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7E031">
      <w:pPr>
        <w:spacing w:line="276"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7A40D69B">
      <w:pPr>
        <w:spacing w:line="276" w:lineRule="auto"/>
        <w:jc w:val="center"/>
        <w:rPr>
          <w:rFonts w:hint="eastAsia" w:asciiTheme="minorEastAsia" w:hAnsiTheme="minorEastAsia" w:eastAsiaTheme="minorEastAsia" w:cstheme="minorEastAsia"/>
          <w:b/>
          <w:i w:val="0"/>
          <w:iCs w:val="0"/>
          <w:color w:val="auto"/>
          <w:sz w:val="44"/>
          <w:szCs w:val="44"/>
          <w:highlight w:val="none"/>
        </w:rPr>
      </w:pPr>
      <w:r>
        <w:rPr>
          <w:rFonts w:hint="eastAsia" w:asciiTheme="minorEastAsia" w:hAnsiTheme="minorEastAsia" w:eastAsiaTheme="minorEastAsia" w:cstheme="minorEastAsia"/>
          <w:b/>
          <w:i w:val="0"/>
          <w:iCs w:val="0"/>
          <w:color w:val="auto"/>
          <w:sz w:val="44"/>
          <w:szCs w:val="44"/>
          <w:highlight w:val="none"/>
          <w:lang w:val="en-US" w:eastAsia="zh-CN"/>
        </w:rPr>
        <w:t>宜川县中学师生餐厅委托经营管理项目</w:t>
      </w:r>
    </w:p>
    <w:p w14:paraId="0E4D544E">
      <w:pPr>
        <w:spacing w:line="276" w:lineRule="auto"/>
        <w:jc w:val="center"/>
        <w:rPr>
          <w:rFonts w:hint="eastAsia" w:asciiTheme="minorEastAsia" w:hAnsiTheme="minorEastAsia" w:eastAsiaTheme="minorEastAsia" w:cstheme="minorEastAsia"/>
          <w:b/>
          <w:i w:val="0"/>
          <w:iCs w:val="0"/>
          <w:color w:val="auto"/>
          <w:sz w:val="84"/>
          <w:szCs w:val="84"/>
          <w:highlight w:val="none"/>
        </w:rPr>
      </w:pPr>
    </w:p>
    <w:p w14:paraId="730BB4A7">
      <w:pPr>
        <w:spacing w:line="276" w:lineRule="auto"/>
        <w:jc w:val="cente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84"/>
          <w:szCs w:val="84"/>
          <w:highlight w:val="none"/>
        </w:rPr>
        <w:t>招</w:t>
      </w:r>
      <w:r>
        <w:rPr>
          <w:rFonts w:hint="eastAsia" w:asciiTheme="minorEastAsia" w:hAnsiTheme="minorEastAsia" w:eastAsiaTheme="minorEastAsia" w:cstheme="minorEastAsia"/>
          <w:b/>
          <w:i w:val="0"/>
          <w:iCs w:val="0"/>
          <w:color w:val="auto"/>
          <w:sz w:val="84"/>
          <w:szCs w:val="84"/>
          <w:highlight w:val="none"/>
          <w:lang w:val="en-US" w:eastAsia="zh-CN"/>
        </w:rPr>
        <w:t xml:space="preserve"> </w:t>
      </w:r>
      <w:r>
        <w:rPr>
          <w:rFonts w:hint="eastAsia" w:asciiTheme="minorEastAsia" w:hAnsiTheme="minorEastAsia" w:eastAsiaTheme="minorEastAsia" w:cstheme="minorEastAsia"/>
          <w:b/>
          <w:i w:val="0"/>
          <w:iCs w:val="0"/>
          <w:color w:val="auto"/>
          <w:sz w:val="84"/>
          <w:szCs w:val="84"/>
          <w:highlight w:val="none"/>
        </w:rPr>
        <w:t>标</w:t>
      </w:r>
      <w:r>
        <w:rPr>
          <w:rFonts w:hint="eastAsia" w:asciiTheme="minorEastAsia" w:hAnsiTheme="minorEastAsia" w:eastAsiaTheme="minorEastAsia" w:cstheme="minorEastAsia"/>
          <w:b/>
          <w:i w:val="0"/>
          <w:iCs w:val="0"/>
          <w:color w:val="auto"/>
          <w:sz w:val="84"/>
          <w:szCs w:val="84"/>
          <w:highlight w:val="none"/>
          <w:lang w:val="en-US" w:eastAsia="zh-CN"/>
        </w:rPr>
        <w:t xml:space="preserve"> </w:t>
      </w:r>
      <w:r>
        <w:rPr>
          <w:rFonts w:hint="eastAsia" w:asciiTheme="minorEastAsia" w:hAnsiTheme="minorEastAsia" w:eastAsiaTheme="minorEastAsia" w:cstheme="minorEastAsia"/>
          <w:b/>
          <w:i w:val="0"/>
          <w:iCs w:val="0"/>
          <w:color w:val="auto"/>
          <w:sz w:val="84"/>
          <w:szCs w:val="84"/>
          <w:highlight w:val="none"/>
        </w:rPr>
        <w:t>文</w:t>
      </w:r>
      <w:r>
        <w:rPr>
          <w:rFonts w:hint="eastAsia" w:asciiTheme="minorEastAsia" w:hAnsiTheme="minorEastAsia" w:eastAsiaTheme="minorEastAsia" w:cstheme="minorEastAsia"/>
          <w:b/>
          <w:i w:val="0"/>
          <w:iCs w:val="0"/>
          <w:color w:val="auto"/>
          <w:sz w:val="84"/>
          <w:szCs w:val="84"/>
          <w:highlight w:val="none"/>
          <w:lang w:val="en-US" w:eastAsia="zh-CN"/>
        </w:rPr>
        <w:t xml:space="preserve"> </w:t>
      </w:r>
      <w:r>
        <w:rPr>
          <w:rFonts w:hint="eastAsia" w:asciiTheme="minorEastAsia" w:hAnsiTheme="minorEastAsia" w:eastAsiaTheme="minorEastAsia" w:cstheme="minorEastAsia"/>
          <w:b/>
          <w:i w:val="0"/>
          <w:iCs w:val="0"/>
          <w:color w:val="auto"/>
          <w:sz w:val="84"/>
          <w:szCs w:val="84"/>
          <w:highlight w:val="none"/>
        </w:rPr>
        <w:t>件</w:t>
      </w:r>
    </w:p>
    <w:p w14:paraId="2A9FFAD4">
      <w:pPr>
        <w:spacing w:line="276" w:lineRule="auto"/>
        <w:jc w:val="center"/>
        <w:rPr>
          <w:rFonts w:hint="eastAsia" w:asciiTheme="minorEastAsia" w:hAnsiTheme="minorEastAsia" w:eastAsiaTheme="minorEastAsia" w:cstheme="minorEastAsia"/>
          <w:b/>
          <w:i w:val="0"/>
          <w:iCs w:val="0"/>
          <w:color w:val="auto"/>
          <w:sz w:val="28"/>
          <w:szCs w:val="28"/>
          <w:highlight w:val="none"/>
          <w:u w:val="single"/>
        </w:rPr>
      </w:pPr>
      <w:bookmarkStart w:id="0" w:name="_Toc17509"/>
      <w:bookmarkStart w:id="1" w:name="_Toc9997"/>
      <w:r>
        <w:rPr>
          <w:rFonts w:hint="eastAsia" w:asciiTheme="minorEastAsia" w:hAnsiTheme="minorEastAsia" w:eastAsiaTheme="minorEastAsia" w:cstheme="minorEastAsia"/>
          <w:b/>
          <w:i w:val="0"/>
          <w:iCs w:val="0"/>
          <w:color w:val="auto"/>
          <w:sz w:val="32"/>
          <w:szCs w:val="32"/>
          <w:highlight w:val="none"/>
        </w:rPr>
        <w:t>项目编号：</w:t>
      </w:r>
      <w:bookmarkEnd w:id="0"/>
      <w:bookmarkEnd w:id="1"/>
      <w:r>
        <w:rPr>
          <w:rFonts w:hint="eastAsia" w:asciiTheme="minorEastAsia" w:hAnsiTheme="minorEastAsia" w:eastAsiaTheme="minorEastAsia" w:cstheme="minorEastAsia"/>
          <w:b/>
          <w:i w:val="0"/>
          <w:iCs w:val="0"/>
          <w:color w:val="auto"/>
          <w:sz w:val="32"/>
          <w:szCs w:val="32"/>
          <w:highlight w:val="none"/>
        </w:rPr>
        <w:t>HDXGDL-ZC2025-010</w:t>
      </w:r>
    </w:p>
    <w:p w14:paraId="26AD12A5">
      <w:pPr>
        <w:spacing w:line="276" w:lineRule="auto"/>
        <w:ind w:left="2213" w:leftChars="197" w:hanging="1799" w:hangingChars="640"/>
        <w:jc w:val="center"/>
        <w:rPr>
          <w:rFonts w:hint="eastAsia" w:asciiTheme="minorEastAsia" w:hAnsiTheme="minorEastAsia" w:eastAsiaTheme="minorEastAsia" w:cstheme="minorEastAsia"/>
          <w:b/>
          <w:i w:val="0"/>
          <w:iCs w:val="0"/>
          <w:color w:val="auto"/>
          <w:sz w:val="28"/>
          <w:szCs w:val="28"/>
          <w:highlight w:val="none"/>
          <w:u w:val="single"/>
        </w:rPr>
      </w:pPr>
    </w:p>
    <w:p w14:paraId="3E20DE0D">
      <w:pPr>
        <w:spacing w:line="276" w:lineRule="auto"/>
        <w:ind w:left="2213" w:leftChars="197" w:hanging="1799" w:hangingChars="640"/>
        <w:jc w:val="center"/>
        <w:rPr>
          <w:rFonts w:hint="eastAsia" w:asciiTheme="minorEastAsia" w:hAnsiTheme="minorEastAsia" w:eastAsiaTheme="minorEastAsia" w:cstheme="minorEastAsia"/>
          <w:b/>
          <w:i w:val="0"/>
          <w:iCs w:val="0"/>
          <w:color w:val="auto"/>
          <w:sz w:val="28"/>
          <w:szCs w:val="28"/>
          <w:highlight w:val="none"/>
          <w:u w:val="single"/>
        </w:rPr>
      </w:pPr>
    </w:p>
    <w:p w14:paraId="3BA001FC">
      <w:pPr>
        <w:pStyle w:val="16"/>
        <w:rPr>
          <w:rFonts w:hint="eastAsia" w:asciiTheme="minorEastAsia" w:hAnsiTheme="minorEastAsia" w:eastAsiaTheme="minorEastAsia" w:cstheme="minorEastAsia"/>
          <w:b/>
          <w:i w:val="0"/>
          <w:iCs w:val="0"/>
          <w:color w:val="auto"/>
          <w:sz w:val="28"/>
          <w:szCs w:val="28"/>
          <w:highlight w:val="none"/>
          <w:u w:val="single"/>
        </w:rPr>
      </w:pPr>
    </w:p>
    <w:p w14:paraId="4092AE8C">
      <w:pPr>
        <w:pStyle w:val="16"/>
        <w:rPr>
          <w:rFonts w:hint="eastAsia" w:asciiTheme="minorEastAsia" w:hAnsiTheme="minorEastAsia" w:eastAsiaTheme="minorEastAsia" w:cstheme="minorEastAsia"/>
          <w:b/>
          <w:i w:val="0"/>
          <w:iCs w:val="0"/>
          <w:color w:val="auto"/>
          <w:sz w:val="28"/>
          <w:szCs w:val="28"/>
          <w:highlight w:val="none"/>
          <w:u w:val="single"/>
        </w:rPr>
      </w:pPr>
    </w:p>
    <w:p w14:paraId="58D864EA">
      <w:pPr>
        <w:pStyle w:val="16"/>
        <w:rPr>
          <w:rFonts w:hint="eastAsia" w:asciiTheme="minorEastAsia" w:hAnsiTheme="minorEastAsia" w:eastAsiaTheme="minorEastAsia" w:cstheme="minorEastAsia"/>
          <w:b/>
          <w:i w:val="0"/>
          <w:iCs w:val="0"/>
          <w:color w:val="auto"/>
          <w:sz w:val="28"/>
          <w:szCs w:val="28"/>
          <w:highlight w:val="none"/>
          <w:u w:val="single"/>
        </w:rPr>
      </w:pPr>
    </w:p>
    <w:p w14:paraId="4D120281">
      <w:pPr>
        <w:pStyle w:val="16"/>
        <w:rPr>
          <w:rFonts w:hint="eastAsia" w:asciiTheme="minorEastAsia" w:hAnsiTheme="minorEastAsia" w:eastAsiaTheme="minorEastAsia" w:cstheme="minorEastAsia"/>
          <w:b/>
          <w:i w:val="0"/>
          <w:iCs w:val="0"/>
          <w:color w:val="auto"/>
          <w:sz w:val="28"/>
          <w:szCs w:val="28"/>
          <w:highlight w:val="none"/>
          <w:u w:val="single"/>
        </w:rPr>
      </w:pPr>
    </w:p>
    <w:p w14:paraId="299B4CD1">
      <w:pPr>
        <w:pStyle w:val="16"/>
        <w:rPr>
          <w:rFonts w:hint="eastAsia" w:asciiTheme="minorEastAsia" w:hAnsiTheme="minorEastAsia" w:eastAsiaTheme="minorEastAsia" w:cstheme="minorEastAsia"/>
          <w:b/>
          <w:i w:val="0"/>
          <w:iCs w:val="0"/>
          <w:color w:val="auto"/>
          <w:sz w:val="28"/>
          <w:szCs w:val="28"/>
          <w:highlight w:val="none"/>
          <w:u w:val="single"/>
        </w:rPr>
      </w:pPr>
    </w:p>
    <w:p w14:paraId="7A5F3611">
      <w:pPr>
        <w:pStyle w:val="16"/>
        <w:rPr>
          <w:rFonts w:hint="eastAsia" w:asciiTheme="minorEastAsia" w:hAnsiTheme="minorEastAsia" w:eastAsiaTheme="minorEastAsia" w:cstheme="minorEastAsia"/>
          <w:b/>
          <w:i w:val="0"/>
          <w:iCs w:val="0"/>
          <w:color w:val="auto"/>
          <w:sz w:val="28"/>
          <w:szCs w:val="28"/>
          <w:highlight w:val="none"/>
          <w:u w:val="single"/>
        </w:rPr>
      </w:pPr>
    </w:p>
    <w:p w14:paraId="4EE44084">
      <w:pPr>
        <w:pStyle w:val="16"/>
        <w:rPr>
          <w:rFonts w:hint="eastAsia" w:asciiTheme="minorEastAsia" w:hAnsiTheme="minorEastAsia" w:eastAsiaTheme="minorEastAsia" w:cstheme="minorEastAsia"/>
          <w:b/>
          <w:i w:val="0"/>
          <w:iCs w:val="0"/>
          <w:color w:val="auto"/>
          <w:sz w:val="28"/>
          <w:szCs w:val="28"/>
          <w:highlight w:val="none"/>
          <w:u w:val="single"/>
        </w:rPr>
      </w:pPr>
    </w:p>
    <w:p w14:paraId="6581E604">
      <w:pPr>
        <w:pStyle w:val="18"/>
        <w:rPr>
          <w:rFonts w:hint="eastAsia" w:asciiTheme="minorEastAsia" w:hAnsiTheme="minorEastAsia" w:eastAsiaTheme="minorEastAsia" w:cstheme="minorEastAsia"/>
          <w:b/>
          <w:i w:val="0"/>
          <w:iCs w:val="0"/>
          <w:color w:val="auto"/>
          <w:sz w:val="28"/>
          <w:szCs w:val="28"/>
          <w:highlight w:val="none"/>
          <w:u w:val="single"/>
        </w:rPr>
      </w:pPr>
    </w:p>
    <w:p w14:paraId="2275325F">
      <w:pPr>
        <w:pStyle w:val="18"/>
        <w:rPr>
          <w:rFonts w:hint="eastAsia" w:asciiTheme="minorEastAsia" w:hAnsiTheme="minorEastAsia" w:eastAsiaTheme="minorEastAsia" w:cstheme="minorEastAsia"/>
          <w:b/>
          <w:i w:val="0"/>
          <w:iCs w:val="0"/>
          <w:color w:val="auto"/>
          <w:sz w:val="28"/>
          <w:szCs w:val="28"/>
          <w:highlight w:val="none"/>
          <w:u w:val="single"/>
        </w:rPr>
      </w:pPr>
    </w:p>
    <w:p w14:paraId="6E2B8BB7">
      <w:pPr>
        <w:spacing w:line="360" w:lineRule="auto"/>
        <w:jc w:val="left"/>
        <w:rPr>
          <w:rFonts w:hint="eastAsia" w:asciiTheme="minorEastAsia" w:hAnsiTheme="minorEastAsia" w:eastAsiaTheme="minorEastAsia" w:cstheme="minorEastAsia"/>
          <w:b/>
          <w:i w:val="0"/>
          <w:iCs w:val="0"/>
          <w:color w:val="auto"/>
          <w:sz w:val="28"/>
          <w:highlight w:val="none"/>
        </w:rPr>
      </w:pPr>
    </w:p>
    <w:p w14:paraId="54CC1D0A">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lang w:eastAsia="zh-CN"/>
        </w:rPr>
      </w:pPr>
      <w:bookmarkStart w:id="2" w:name="_Toc29473"/>
      <w:bookmarkStart w:id="3" w:name="_Toc6222"/>
      <w:r>
        <w:rPr>
          <w:rFonts w:hint="eastAsia" w:asciiTheme="minorEastAsia" w:hAnsiTheme="minorEastAsia" w:eastAsiaTheme="minorEastAsia" w:cstheme="minorEastAsia"/>
          <w:b/>
          <w:i w:val="0"/>
          <w:iCs w:val="0"/>
          <w:color w:val="auto"/>
          <w:sz w:val="36"/>
          <w:szCs w:val="32"/>
          <w:highlight w:val="none"/>
        </w:rPr>
        <w:t xml:space="preserve">采  </w:t>
      </w:r>
      <w:r>
        <w:rPr>
          <w:rFonts w:hint="eastAsia" w:asciiTheme="minorEastAsia" w:hAnsiTheme="minorEastAsia" w:eastAsiaTheme="minorEastAsia" w:cstheme="minorEastAsia"/>
          <w:b/>
          <w:i w:val="0"/>
          <w:iCs w:val="0"/>
          <w:color w:val="auto"/>
          <w:sz w:val="36"/>
          <w:szCs w:val="32"/>
          <w:highlight w:val="none"/>
          <w:lang w:val="en-US" w:eastAsia="zh-CN"/>
        </w:rPr>
        <w:t xml:space="preserve"> </w:t>
      </w:r>
      <w:r>
        <w:rPr>
          <w:rFonts w:hint="eastAsia" w:asciiTheme="minorEastAsia" w:hAnsiTheme="minorEastAsia" w:eastAsiaTheme="minorEastAsia" w:cstheme="minorEastAsia"/>
          <w:b/>
          <w:i w:val="0"/>
          <w:iCs w:val="0"/>
          <w:color w:val="auto"/>
          <w:sz w:val="36"/>
          <w:szCs w:val="32"/>
          <w:highlight w:val="none"/>
        </w:rPr>
        <w:t xml:space="preserve">购  </w:t>
      </w:r>
      <w:r>
        <w:rPr>
          <w:rFonts w:hint="eastAsia" w:asciiTheme="minorEastAsia" w:hAnsiTheme="minorEastAsia" w:eastAsiaTheme="minorEastAsia" w:cstheme="minorEastAsia"/>
          <w:b/>
          <w:i w:val="0"/>
          <w:iCs w:val="0"/>
          <w:color w:val="auto"/>
          <w:sz w:val="36"/>
          <w:szCs w:val="32"/>
          <w:highlight w:val="none"/>
          <w:lang w:val="en-US" w:eastAsia="zh-CN"/>
        </w:rPr>
        <w:t xml:space="preserve"> </w:t>
      </w:r>
      <w:r>
        <w:rPr>
          <w:rFonts w:hint="eastAsia" w:asciiTheme="minorEastAsia" w:hAnsiTheme="minorEastAsia" w:eastAsiaTheme="minorEastAsia" w:cstheme="minorEastAsia"/>
          <w:b/>
          <w:i w:val="0"/>
          <w:iCs w:val="0"/>
          <w:color w:val="auto"/>
          <w:sz w:val="36"/>
          <w:szCs w:val="32"/>
          <w:highlight w:val="none"/>
        </w:rPr>
        <w:t>人：</w:t>
      </w:r>
      <w:bookmarkEnd w:id="2"/>
      <w:bookmarkEnd w:id="3"/>
      <w:r>
        <w:rPr>
          <w:rFonts w:hint="eastAsia" w:asciiTheme="minorEastAsia" w:hAnsiTheme="minorEastAsia" w:eastAsiaTheme="minorEastAsia" w:cstheme="minorEastAsia"/>
          <w:b/>
          <w:i w:val="0"/>
          <w:iCs w:val="0"/>
          <w:color w:val="auto"/>
          <w:sz w:val="36"/>
          <w:szCs w:val="32"/>
          <w:highlight w:val="none"/>
          <w:lang w:eastAsia="zh-CN"/>
        </w:rPr>
        <w:t>宜川县中学</w:t>
      </w:r>
    </w:p>
    <w:p w14:paraId="633CAF46">
      <w:pPr>
        <w:spacing w:line="360" w:lineRule="auto"/>
        <w:jc w:val="left"/>
        <w:rPr>
          <w:rFonts w:hint="eastAsia" w:asciiTheme="minorEastAsia" w:hAnsiTheme="minorEastAsia" w:eastAsiaTheme="minorEastAsia" w:cstheme="minorEastAsia"/>
          <w:b/>
          <w:i w:val="0"/>
          <w:iCs w:val="0"/>
          <w:color w:val="auto"/>
          <w:sz w:val="36"/>
          <w:szCs w:val="32"/>
          <w:highlight w:val="none"/>
        </w:rPr>
      </w:pPr>
    </w:p>
    <w:p w14:paraId="524E1680">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lang w:eastAsia="zh-CN"/>
        </w:rPr>
      </w:pPr>
      <w:bookmarkStart w:id="4" w:name="_Toc10690"/>
      <w:bookmarkStart w:id="5" w:name="_Toc9462"/>
      <w:r>
        <w:rPr>
          <w:rFonts w:hint="eastAsia" w:asciiTheme="minorEastAsia" w:hAnsiTheme="minorEastAsia" w:eastAsiaTheme="minorEastAsia" w:cstheme="minorEastAsia"/>
          <w:b/>
          <w:i w:val="0"/>
          <w:iCs w:val="0"/>
          <w:color w:val="auto"/>
          <w:sz w:val="36"/>
          <w:szCs w:val="32"/>
          <w:highlight w:val="none"/>
        </w:rPr>
        <w:t>采购代理机构：</w:t>
      </w:r>
      <w:bookmarkEnd w:id="4"/>
      <w:bookmarkEnd w:id="5"/>
      <w:r>
        <w:rPr>
          <w:rFonts w:hint="eastAsia" w:asciiTheme="minorEastAsia" w:hAnsiTheme="minorEastAsia" w:eastAsiaTheme="minorEastAsia" w:cstheme="minorEastAsia"/>
          <w:b/>
          <w:i w:val="0"/>
          <w:iCs w:val="0"/>
          <w:color w:val="auto"/>
          <w:sz w:val="36"/>
          <w:szCs w:val="32"/>
          <w:highlight w:val="none"/>
          <w:lang w:eastAsia="zh-CN"/>
        </w:rPr>
        <w:t>陕西华鼎项目管理有限公司</w:t>
      </w:r>
    </w:p>
    <w:p w14:paraId="170AAC80">
      <w:pPr>
        <w:spacing w:line="360" w:lineRule="auto"/>
        <w:jc w:val="center"/>
        <w:rPr>
          <w:rFonts w:hint="eastAsia" w:asciiTheme="minorEastAsia" w:hAnsiTheme="minorEastAsia" w:eastAsiaTheme="minorEastAsia" w:cstheme="minorEastAsia"/>
          <w:b/>
          <w:i w:val="0"/>
          <w:iCs w:val="0"/>
          <w:color w:val="auto"/>
          <w:sz w:val="36"/>
          <w:szCs w:val="32"/>
          <w:highlight w:val="none"/>
        </w:rPr>
      </w:pPr>
    </w:p>
    <w:p w14:paraId="55AB1A2C">
      <w:pPr>
        <w:spacing w:line="360" w:lineRule="auto"/>
        <w:jc w:val="center"/>
        <w:rPr>
          <w:rFonts w:hint="eastAsia" w:asciiTheme="minorEastAsia" w:hAnsiTheme="minorEastAsia" w:eastAsiaTheme="minorEastAsia" w:cstheme="minorEastAsia"/>
          <w:b/>
          <w:bCs/>
          <w:i w:val="0"/>
          <w:iCs w:val="0"/>
          <w:color w:val="auto"/>
          <w:sz w:val="36"/>
          <w:szCs w:val="32"/>
          <w:highlight w:val="none"/>
        </w:rPr>
        <w:sectPr>
          <w:headerReference r:id="rId5" w:type="first"/>
          <w:headerReference r:id="rId3" w:type="default"/>
          <w:headerReference r:id="rId4" w:type="even"/>
          <w:footerReference r:id="rId6" w:type="even"/>
          <w:pgSz w:w="11906" w:h="16838"/>
          <w:pgMar w:top="1440" w:right="1826" w:bottom="1440" w:left="1701"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Theme="minorEastAsia" w:hAnsiTheme="minorEastAsia" w:eastAsiaTheme="minorEastAsia" w:cstheme="minorEastAsia"/>
          <w:b/>
          <w:i w:val="0"/>
          <w:iCs w:val="0"/>
          <w:color w:val="auto"/>
          <w:sz w:val="36"/>
          <w:szCs w:val="32"/>
          <w:highlight w:val="none"/>
        </w:rPr>
        <w:t>日期：202</w:t>
      </w:r>
      <w:r>
        <w:rPr>
          <w:rFonts w:hint="eastAsia" w:asciiTheme="minorEastAsia" w:hAnsiTheme="minorEastAsia" w:eastAsiaTheme="minorEastAsia" w:cstheme="minorEastAsia"/>
          <w:b/>
          <w:i w:val="0"/>
          <w:iCs w:val="0"/>
          <w:color w:val="auto"/>
          <w:sz w:val="36"/>
          <w:szCs w:val="32"/>
          <w:highlight w:val="none"/>
          <w:lang w:val="en-US" w:eastAsia="zh-CN"/>
        </w:rPr>
        <w:t>5</w:t>
      </w:r>
      <w:r>
        <w:rPr>
          <w:rFonts w:hint="eastAsia" w:asciiTheme="minorEastAsia" w:hAnsiTheme="minorEastAsia" w:eastAsiaTheme="minorEastAsia" w:cstheme="minorEastAsia"/>
          <w:b/>
          <w:i w:val="0"/>
          <w:iCs w:val="0"/>
          <w:color w:val="auto"/>
          <w:sz w:val="36"/>
          <w:szCs w:val="32"/>
          <w:highlight w:val="none"/>
        </w:rPr>
        <w:t>年</w:t>
      </w:r>
      <w:r>
        <w:rPr>
          <w:rFonts w:hint="eastAsia" w:asciiTheme="minorEastAsia" w:hAnsiTheme="minorEastAsia" w:eastAsiaTheme="minorEastAsia" w:cstheme="minorEastAsia"/>
          <w:b/>
          <w:i w:val="0"/>
          <w:iCs w:val="0"/>
          <w:color w:val="auto"/>
          <w:sz w:val="36"/>
          <w:szCs w:val="32"/>
          <w:highlight w:val="none"/>
          <w:lang w:val="en-US" w:eastAsia="zh-CN"/>
        </w:rPr>
        <w:t>07</w:t>
      </w:r>
      <w:r>
        <w:rPr>
          <w:rFonts w:hint="eastAsia" w:asciiTheme="minorEastAsia" w:hAnsiTheme="minorEastAsia" w:eastAsiaTheme="minorEastAsia" w:cstheme="minorEastAsia"/>
          <w:b/>
          <w:i w:val="0"/>
          <w:iCs w:val="0"/>
          <w:color w:val="auto"/>
          <w:sz w:val="36"/>
          <w:szCs w:val="32"/>
          <w:highlight w:val="none"/>
        </w:rPr>
        <w:t>月</w:t>
      </w:r>
    </w:p>
    <w:sdt>
      <w:sdtPr>
        <w:rPr>
          <w:rFonts w:hint="eastAsia" w:asciiTheme="minorEastAsia" w:hAnsiTheme="minorEastAsia" w:eastAsiaTheme="minorEastAsia" w:cstheme="minorEastAsia"/>
          <w:kern w:val="2"/>
          <w:sz w:val="21"/>
          <w:szCs w:val="24"/>
          <w:lang w:val="en-US" w:eastAsia="zh-CN" w:bidi="ar-SA"/>
        </w:rPr>
        <w:id w:val="147472377"/>
        <w15:color w:val="DBDBDB"/>
        <w:docPartObj>
          <w:docPartGallery w:val="Table of Contents"/>
          <w:docPartUnique/>
        </w:docPartObj>
      </w:sdtPr>
      <w:sdtEndPr>
        <w:rPr>
          <w:rFonts w:hint="eastAsia" w:asciiTheme="minorEastAsia" w:hAnsiTheme="minorEastAsia" w:eastAsiaTheme="minorEastAsia" w:cstheme="minorEastAsia"/>
          <w:kern w:val="2"/>
          <w:sz w:val="21"/>
          <w:szCs w:val="24"/>
          <w:lang w:val="en-US" w:eastAsia="zh-CN" w:bidi="ar-SA"/>
        </w:rPr>
      </w:sdtEndPr>
      <w:sdtContent>
        <w:p w14:paraId="021F34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目录</w:t>
          </w:r>
        </w:p>
        <w:p w14:paraId="05B669AC">
          <w:pPr>
            <w:pStyle w:val="51"/>
            <w:tabs>
              <w:tab w:val="right" w:leader="dot" w:pos="8379"/>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TOC \o "1-1" \h \u </w:instrText>
          </w:r>
          <w:r>
            <w:rPr>
              <w:rFonts w:hint="eastAsia" w:asciiTheme="minorEastAsia" w:hAnsiTheme="minorEastAsia" w:eastAsiaTheme="minorEastAsia" w:cstheme="minorEastAsia"/>
              <w:sz w:val="30"/>
              <w:szCs w:val="30"/>
            </w:rPr>
            <w:fldChar w:fldCharType="separate"/>
          </w:r>
        </w:p>
        <w:p w14:paraId="3D648621">
          <w:pPr>
            <w:pStyle w:val="51"/>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_Toc16014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kern w:val="44"/>
              <w:sz w:val="30"/>
              <w:szCs w:val="30"/>
              <w:highlight w:val="none"/>
            </w:rPr>
            <w:t>第一章 招标公告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_Toc16014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04A97B0F">
          <w:pPr>
            <w:pStyle w:val="51"/>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_Toc26866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kern w:val="44"/>
              <w:sz w:val="30"/>
              <w:szCs w:val="30"/>
              <w:highlight w:val="none"/>
            </w:rPr>
            <w:t>第二章 投标须知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fldChar w:fldCharType="end"/>
          </w:r>
        </w:p>
        <w:p w14:paraId="283AB889">
          <w:pPr>
            <w:pStyle w:val="51"/>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_Toc14062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rPr>
            <w:t>第三章  合同格式及合同条款</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_Toc14062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860513E">
          <w:pPr>
            <w:pStyle w:val="51"/>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_Toc4289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rPr>
            <w:t>第四章 采购</w:t>
          </w:r>
          <w:r>
            <w:rPr>
              <w:rFonts w:hint="eastAsia" w:asciiTheme="minorEastAsia" w:hAnsiTheme="minorEastAsia" w:eastAsiaTheme="minorEastAsia" w:cstheme="minorEastAsia"/>
              <w:bCs/>
              <w:i w:val="0"/>
              <w:iCs w:val="0"/>
              <w:sz w:val="30"/>
              <w:szCs w:val="30"/>
              <w:highlight w:val="none"/>
              <w:lang w:val="en-US" w:eastAsia="zh-CN"/>
            </w:rPr>
            <w:t>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_Toc4289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52826A75">
          <w:pPr>
            <w:pStyle w:val="51"/>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_Toc22975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i w:val="0"/>
              <w:iCs w:val="0"/>
              <w:sz w:val="30"/>
              <w:szCs w:val="30"/>
              <w:highlight w:val="none"/>
            </w:rPr>
            <w:t>第</w:t>
          </w:r>
          <w:r>
            <w:rPr>
              <w:rFonts w:hint="eastAsia" w:asciiTheme="minorEastAsia" w:hAnsiTheme="minorEastAsia" w:eastAsiaTheme="minorEastAsia" w:cstheme="minorEastAsia"/>
              <w:i w:val="0"/>
              <w:iCs w:val="0"/>
              <w:sz w:val="30"/>
              <w:szCs w:val="30"/>
              <w:highlight w:val="none"/>
              <w:lang w:val="en-US" w:eastAsia="zh-CN"/>
            </w:rPr>
            <w:t>五</w:t>
          </w:r>
          <w:r>
            <w:rPr>
              <w:rFonts w:hint="eastAsia" w:asciiTheme="minorEastAsia" w:hAnsiTheme="minorEastAsia" w:eastAsiaTheme="minorEastAsia" w:cstheme="minorEastAsia"/>
              <w:i w:val="0"/>
              <w:iCs w:val="0"/>
              <w:sz w:val="30"/>
              <w:szCs w:val="30"/>
              <w:highlight w:val="none"/>
            </w:rPr>
            <w:t>章 评标标准和方法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_Toc22975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2A05E9C5">
          <w:pPr>
            <w:pStyle w:val="51"/>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_Toc3987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lang w:val="en-US" w:eastAsia="zh-CN"/>
            </w:rPr>
            <w:t xml:space="preserve">第六章  </w:t>
          </w:r>
          <w:r>
            <w:rPr>
              <w:rFonts w:hint="eastAsia" w:asciiTheme="minorEastAsia" w:hAnsiTheme="minorEastAsia" w:eastAsiaTheme="minorEastAsia" w:cstheme="minorEastAsia"/>
              <w:bCs/>
              <w:i w:val="0"/>
              <w:iCs w:val="0"/>
              <w:sz w:val="30"/>
              <w:szCs w:val="30"/>
              <w:highlight w:val="none"/>
            </w:rPr>
            <w:t>投标文件及格式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_Toc3987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E836FB4">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30"/>
              <w:szCs w:val="30"/>
            </w:rPr>
            <w:fldChar w:fldCharType="end"/>
          </w:r>
        </w:p>
      </w:sdtContent>
    </w:sdt>
    <w:p w14:paraId="23E4B980">
      <w:pPr>
        <w:jc w:val="right"/>
        <w:rPr>
          <w:rFonts w:hint="eastAsia" w:asciiTheme="minorEastAsia" w:hAnsiTheme="minorEastAsia" w:eastAsiaTheme="minorEastAsia" w:cstheme="minorEastAsia"/>
          <w:i w:val="0"/>
          <w:iCs w:val="0"/>
          <w:color w:val="auto"/>
          <w:highlight w:val="none"/>
        </w:rPr>
      </w:pPr>
    </w:p>
    <w:p w14:paraId="7560D8BE">
      <w:pPr>
        <w:rPr>
          <w:rFonts w:hint="eastAsia" w:asciiTheme="minorEastAsia" w:hAnsiTheme="minorEastAsia" w:eastAsiaTheme="minorEastAsia" w:cstheme="minorEastAsia"/>
          <w:i w:val="0"/>
          <w:iCs w:val="0"/>
          <w:color w:val="auto"/>
          <w:highlight w:val="none"/>
        </w:rPr>
      </w:pPr>
    </w:p>
    <w:p w14:paraId="15FA334B">
      <w:pPr>
        <w:rPr>
          <w:rFonts w:hint="eastAsia" w:asciiTheme="minorEastAsia" w:hAnsiTheme="minorEastAsia" w:eastAsiaTheme="minorEastAsia" w:cstheme="minorEastAsia"/>
          <w:i w:val="0"/>
          <w:iCs w:val="0"/>
          <w:color w:val="auto"/>
          <w:highlight w:val="none"/>
        </w:rPr>
      </w:pPr>
    </w:p>
    <w:p w14:paraId="1297DB43">
      <w:pPr>
        <w:rPr>
          <w:rFonts w:hint="eastAsia" w:asciiTheme="minorEastAsia" w:hAnsiTheme="minorEastAsia" w:eastAsiaTheme="minorEastAsia" w:cstheme="minorEastAsia"/>
          <w:i w:val="0"/>
          <w:iCs w:val="0"/>
          <w:color w:val="auto"/>
          <w:highlight w:val="none"/>
        </w:rPr>
      </w:pPr>
    </w:p>
    <w:p w14:paraId="222C628F">
      <w:pPr>
        <w:rPr>
          <w:rFonts w:hint="eastAsia" w:asciiTheme="minorEastAsia" w:hAnsiTheme="minorEastAsia" w:eastAsiaTheme="minorEastAsia" w:cstheme="minorEastAsia"/>
          <w:i w:val="0"/>
          <w:iCs w:val="0"/>
          <w:color w:val="auto"/>
          <w:highlight w:val="none"/>
        </w:rPr>
      </w:pPr>
    </w:p>
    <w:p w14:paraId="06F64A2F">
      <w:pPr>
        <w:rPr>
          <w:rFonts w:hint="eastAsia" w:asciiTheme="minorEastAsia" w:hAnsiTheme="minorEastAsia" w:eastAsiaTheme="minorEastAsia" w:cstheme="minorEastAsia"/>
          <w:i w:val="0"/>
          <w:iCs w:val="0"/>
          <w:color w:val="auto"/>
          <w:highlight w:val="none"/>
        </w:rPr>
      </w:pPr>
    </w:p>
    <w:p w14:paraId="619B92C2">
      <w:pPr>
        <w:rPr>
          <w:rFonts w:hint="eastAsia" w:asciiTheme="minorEastAsia" w:hAnsiTheme="minorEastAsia" w:eastAsiaTheme="minorEastAsia" w:cstheme="minorEastAsia"/>
          <w:i w:val="0"/>
          <w:iCs w:val="0"/>
          <w:color w:val="auto"/>
          <w:highlight w:val="none"/>
        </w:rPr>
      </w:pPr>
    </w:p>
    <w:p w14:paraId="39D25876">
      <w:pPr>
        <w:pStyle w:val="8"/>
        <w:spacing w:before="240" w:beforeLines="100" w:line="360" w:lineRule="auto"/>
        <w:jc w:val="center"/>
        <w:outlineLvl w:val="9"/>
        <w:rPr>
          <w:rFonts w:hint="eastAsia" w:asciiTheme="minorEastAsia" w:hAnsiTheme="minorEastAsia" w:eastAsiaTheme="minorEastAsia" w:cstheme="minorEastAsia"/>
          <w:bCs/>
          <w:i w:val="0"/>
          <w:iCs w:val="0"/>
          <w:color w:val="auto"/>
          <w:sz w:val="36"/>
          <w:szCs w:val="36"/>
          <w:highlight w:val="none"/>
        </w:rPr>
        <w:sectPr>
          <w:headerReference r:id="rId7" w:type="first"/>
          <w:footerReference r:id="rId9" w:type="first"/>
          <w:footerReference r:id="rId8" w:type="default"/>
          <w:pgSz w:w="11906" w:h="16838"/>
          <w:pgMar w:top="1440" w:right="1826" w:bottom="1440" w:left="1701"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6" w:name="_Toc492048526"/>
      <w:bookmarkStart w:id="7" w:name="_Toc389582033"/>
      <w:bookmarkStart w:id="8" w:name="_Toc20652"/>
      <w:bookmarkStart w:id="9" w:name="_Toc19886"/>
      <w:bookmarkStart w:id="10" w:name="_Toc21518"/>
      <w:bookmarkStart w:id="11" w:name="_Toc16218"/>
      <w:bookmarkStart w:id="12" w:name="_Toc20858"/>
      <w:bookmarkStart w:id="13" w:name="_Toc5293"/>
    </w:p>
    <w:bookmarkEnd w:id="6"/>
    <w:bookmarkEnd w:id="7"/>
    <w:bookmarkEnd w:id="8"/>
    <w:bookmarkEnd w:id="9"/>
    <w:bookmarkEnd w:id="10"/>
    <w:bookmarkEnd w:id="11"/>
    <w:bookmarkEnd w:id="12"/>
    <w:bookmarkEnd w:id="13"/>
    <w:p w14:paraId="7728D631">
      <w:pPr>
        <w:adjustRightInd w:val="0"/>
        <w:snapToGrid w:val="0"/>
        <w:spacing w:line="360" w:lineRule="auto"/>
        <w:ind w:right="-50" w:rightChars="-24"/>
        <w:jc w:val="center"/>
        <w:outlineLvl w:val="0"/>
        <w:rPr>
          <w:rFonts w:hint="eastAsia" w:asciiTheme="minorEastAsia" w:hAnsiTheme="minorEastAsia" w:eastAsiaTheme="minorEastAsia" w:cstheme="minorEastAsia"/>
          <w:b/>
          <w:bCs/>
          <w:i w:val="0"/>
          <w:iCs w:val="0"/>
          <w:color w:val="auto"/>
          <w:kern w:val="44"/>
          <w:sz w:val="36"/>
          <w:szCs w:val="36"/>
          <w:highlight w:val="none"/>
        </w:rPr>
      </w:pPr>
      <w:bookmarkStart w:id="14" w:name="_Toc16363"/>
      <w:bookmarkStart w:id="15" w:name="_Toc16014"/>
      <w:bookmarkStart w:id="16" w:name="_Toc358557636"/>
      <w:bookmarkStart w:id="17" w:name="_Toc350345664"/>
      <w:bookmarkStart w:id="18" w:name="_Toc496191617"/>
      <w:bookmarkStart w:id="19" w:name="_Toc496191660"/>
      <w:bookmarkStart w:id="20" w:name="_Toc274911092"/>
      <w:r>
        <w:rPr>
          <w:rFonts w:hint="eastAsia" w:asciiTheme="minorEastAsia" w:hAnsiTheme="minorEastAsia" w:eastAsiaTheme="minorEastAsia" w:cstheme="minorEastAsia"/>
          <w:b/>
          <w:bCs/>
          <w:i w:val="0"/>
          <w:iCs w:val="0"/>
          <w:color w:val="auto"/>
          <w:kern w:val="44"/>
          <w:sz w:val="36"/>
          <w:szCs w:val="36"/>
          <w:highlight w:val="none"/>
        </w:rPr>
        <w:t>第一章 招标公告</w:t>
      </w:r>
      <w:bookmarkEnd w:id="14"/>
      <w:bookmarkEnd w:id="15"/>
    </w:p>
    <w:p w14:paraId="51BC76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leftChars="0" w:firstLine="0"/>
        <w:jc w:val="center"/>
        <w:textAlignment w:val="auto"/>
        <w:rPr>
          <w:rFonts w:hint="eastAsia" w:asciiTheme="majorEastAsia" w:hAnsiTheme="majorEastAsia" w:eastAsiaTheme="majorEastAsia" w:cstheme="majorEastAsia"/>
          <w:b/>
          <w:bCs/>
          <w:i w:val="0"/>
          <w:iCs w:val="0"/>
          <w:caps w:val="0"/>
          <w:color w:val="auto"/>
          <w:spacing w:val="0"/>
          <w:kern w:val="0"/>
          <w:sz w:val="28"/>
          <w:szCs w:val="28"/>
          <w:shd w:val="clear" w:fill="FFFFFF"/>
          <w:lang w:val="en-US" w:eastAsia="zh-CN" w:bidi="ar"/>
        </w:rPr>
      </w:pPr>
      <w:bookmarkStart w:id="21" w:name="_Toc26866"/>
      <w:bookmarkStart w:id="22" w:name="_Toc28496"/>
      <w:r>
        <w:rPr>
          <w:rFonts w:hint="eastAsia" w:asciiTheme="majorEastAsia" w:hAnsiTheme="majorEastAsia" w:eastAsiaTheme="majorEastAsia" w:cstheme="majorEastAsia"/>
          <w:b/>
          <w:bCs/>
          <w:i w:val="0"/>
          <w:iCs w:val="0"/>
          <w:caps w:val="0"/>
          <w:color w:val="auto"/>
          <w:spacing w:val="0"/>
          <w:kern w:val="0"/>
          <w:sz w:val="28"/>
          <w:szCs w:val="28"/>
          <w:shd w:val="clear" w:fill="FFFFFF"/>
          <w:lang w:val="en-US" w:eastAsia="zh-CN" w:bidi="ar"/>
        </w:rPr>
        <w:t>宜川县中学师生餐厅委托经营管理项目</w:t>
      </w:r>
    </w:p>
    <w:p w14:paraId="47C16F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leftChars="0" w:firstLine="0"/>
        <w:jc w:val="center"/>
        <w:textAlignment w:val="auto"/>
        <w:rPr>
          <w:rFonts w:hint="eastAsia" w:asciiTheme="majorEastAsia" w:hAnsiTheme="majorEastAsia" w:eastAsiaTheme="majorEastAsia" w:cstheme="majorEastAsia"/>
          <w:b/>
          <w:bCs/>
          <w:i w:val="0"/>
          <w:iCs w:val="0"/>
          <w:caps w:val="0"/>
          <w:color w:val="auto"/>
          <w:spacing w:val="0"/>
          <w:sz w:val="28"/>
          <w:szCs w:val="28"/>
        </w:rPr>
      </w:pPr>
      <w:r>
        <w:rPr>
          <w:rFonts w:hint="eastAsia" w:asciiTheme="majorEastAsia" w:hAnsiTheme="majorEastAsia" w:eastAsiaTheme="majorEastAsia" w:cstheme="majorEastAsia"/>
          <w:b/>
          <w:bCs/>
          <w:i w:val="0"/>
          <w:iCs w:val="0"/>
          <w:caps w:val="0"/>
          <w:color w:val="auto"/>
          <w:spacing w:val="0"/>
          <w:kern w:val="0"/>
          <w:sz w:val="28"/>
          <w:szCs w:val="28"/>
          <w:shd w:val="clear" w:fill="FFFFFF"/>
          <w:lang w:val="en-US" w:eastAsia="zh-CN" w:bidi="ar"/>
        </w:rPr>
        <w:t>招标公告</w:t>
      </w:r>
    </w:p>
    <w:p w14:paraId="17C925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747" w:leftChars="0" w:right="0" w:hanging="747" w:hangingChars="310"/>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项目概况</w:t>
      </w:r>
    </w:p>
    <w:p w14:paraId="244EC87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师生餐厅委托经营管理项目招标项目的潜在投标人应在《全国公共资源交易平台（陕西省·延安市）》电子招投标系统获取招标文件，并于2025年08月</w:t>
      </w:r>
    </w:p>
    <w:p w14:paraId="191A93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07日 15时30分（北京时间）前递交投标文件。</w:t>
      </w:r>
    </w:p>
    <w:p w14:paraId="3E4C14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12" w:leftChars="0" w:right="0" w:hanging="412" w:hangingChars="171"/>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一、项目基本情况</w:t>
      </w:r>
    </w:p>
    <w:p w14:paraId="3531C5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项目编号：HDXGDL-ZC2025-010</w:t>
      </w:r>
    </w:p>
    <w:p w14:paraId="0567812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项目名称：师生餐厅委托经营管理项目</w:t>
      </w:r>
    </w:p>
    <w:p w14:paraId="392003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采购方式：公开招标</w:t>
      </w:r>
    </w:p>
    <w:p w14:paraId="5FEE1C0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预算金额：2,800,000.00元</w:t>
      </w:r>
    </w:p>
    <w:p w14:paraId="7864DF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采购需求：</w:t>
      </w:r>
    </w:p>
    <w:p w14:paraId="0DBAAA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合同包1(师生餐厅委托经营管理项目):</w:t>
      </w:r>
    </w:p>
    <w:p w14:paraId="5460E0D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合同包预算金额：2,800,000.00元</w:t>
      </w:r>
    </w:p>
    <w:p w14:paraId="52FC2FD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合同包最高限价：2,800,000.00元</w:t>
      </w:r>
    </w:p>
    <w:tbl>
      <w:tblPr>
        <w:tblStyle w:val="22"/>
        <w:tblW w:w="5071" w:type="pct"/>
        <w:tblInd w:w="-12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6"/>
        <w:gridCol w:w="1460"/>
        <w:gridCol w:w="2650"/>
        <w:gridCol w:w="722"/>
        <w:gridCol w:w="1379"/>
        <w:gridCol w:w="1680"/>
      </w:tblGrid>
      <w:tr w14:paraId="27B072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B2D43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品目号</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886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品目名称</w:t>
            </w:r>
          </w:p>
        </w:tc>
        <w:tc>
          <w:tcPr>
            <w:tcW w:w="15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63B1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采购标的</w:t>
            </w:r>
          </w:p>
        </w:tc>
        <w:tc>
          <w:tcPr>
            <w:tcW w:w="4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D211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数量（单位）</w:t>
            </w:r>
          </w:p>
        </w:tc>
        <w:tc>
          <w:tcPr>
            <w:tcW w:w="7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1033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技术规格、参数及要求</w:t>
            </w:r>
          </w:p>
        </w:tc>
        <w:tc>
          <w:tcPr>
            <w:tcW w:w="9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9B64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品目预算(元)</w:t>
            </w:r>
          </w:p>
        </w:tc>
      </w:tr>
      <w:tr w14:paraId="1480B4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CCE7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1-1</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E7A4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餐饮服务</w:t>
            </w:r>
          </w:p>
        </w:tc>
        <w:tc>
          <w:tcPr>
            <w:tcW w:w="15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52A9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师生餐厅委托经营管理</w:t>
            </w:r>
          </w:p>
        </w:tc>
        <w:tc>
          <w:tcPr>
            <w:tcW w:w="4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1812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1(项)</w:t>
            </w:r>
          </w:p>
        </w:tc>
        <w:tc>
          <w:tcPr>
            <w:tcW w:w="7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D776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详见采购文件</w:t>
            </w:r>
          </w:p>
        </w:tc>
        <w:tc>
          <w:tcPr>
            <w:tcW w:w="9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7586E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2,800,000.00</w:t>
            </w:r>
          </w:p>
        </w:tc>
      </w:tr>
    </w:tbl>
    <w:p w14:paraId="6D03714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本合同包不接受联合体投标</w:t>
      </w:r>
    </w:p>
    <w:p w14:paraId="319914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合同履行期限：自合同签订之日起三年（合同一年一签）</w:t>
      </w:r>
    </w:p>
    <w:p w14:paraId="765969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506" w:leftChars="0" w:right="0" w:hanging="506" w:hangingChars="210"/>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二、申请人的资格要求：</w:t>
      </w:r>
    </w:p>
    <w:p w14:paraId="34E3D10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1.满足《中华人民共和国政府采购法》第二十二条规定;</w:t>
      </w:r>
    </w:p>
    <w:p w14:paraId="3EFCF97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2.落实政府采购政策需满足的资格要求：</w:t>
      </w:r>
    </w:p>
    <w:p w14:paraId="55ABE8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合同包1(师生餐厅委托经营管理项目)落实政府采购政策需满足的资格要求如下:</w:t>
      </w:r>
    </w:p>
    <w:p w14:paraId="3C30409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599F91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3.本项目的特定资格要求：</w:t>
      </w:r>
    </w:p>
    <w:p w14:paraId="016DB8C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合同包1(师生餐厅委托经营管理项目)特定资格要求如下:</w:t>
      </w:r>
    </w:p>
    <w:p w14:paraId="434E0AA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1）供应商须为独立承担民事责任能力的法人或其他组织，并出具有效的营业执照等国家规定的相关主体资格证明资料；（2）投标人须具有效的食品经营许可证或食品经营许可备案登记证；（3）提供2024年经会计师事务所审计的财务审计报告或近三个月内银行出具的资信证明；（4）提供2025年1月1日至今已缴纳的至少一个月的纳税证明，依法免税的供应商应提供相关文件证明；（5）提供2025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9）本项目专门面向中小企业采购，供应商为中小企业的需提供《中小企业声明函》。</w:t>
      </w:r>
    </w:p>
    <w:p w14:paraId="67CE61E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三、获取招标文件</w:t>
      </w:r>
    </w:p>
    <w:p w14:paraId="5B32C22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时间：2025年07月18日至2025年07月24日，每天上午08:00:00至12:00:00，下午12:00:00至18:00:00（北京时间）</w:t>
      </w:r>
    </w:p>
    <w:p w14:paraId="612AB16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途径：《全国公共资源交易平台（陕西省·延安市）》电子招投标系统</w:t>
      </w:r>
    </w:p>
    <w:p w14:paraId="647226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方式：在线获取</w:t>
      </w:r>
    </w:p>
    <w:p w14:paraId="08C1FA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售价：0元</w:t>
      </w:r>
    </w:p>
    <w:p w14:paraId="42E346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四、提交投标文件截止时间、开标时间和地点</w:t>
      </w:r>
    </w:p>
    <w:p w14:paraId="19F12B6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时间：2025年08月07日 15时30分00秒 （北京时间）</w:t>
      </w:r>
    </w:p>
    <w:p w14:paraId="4CDDC80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提交投标文件地点：延安市公共资源交易中心交易一厅</w:t>
      </w:r>
    </w:p>
    <w:p w14:paraId="3962675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开标地点：延安市公共资源交易中心交易一厅</w:t>
      </w:r>
    </w:p>
    <w:p w14:paraId="2E2B71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749" w:leftChars="0" w:right="0" w:hanging="749" w:hangingChars="311"/>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五、公告期限</w:t>
      </w:r>
    </w:p>
    <w:p w14:paraId="458A49D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自本公告发布之日起5个工作日。</w:t>
      </w:r>
    </w:p>
    <w:p w14:paraId="44B630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749" w:leftChars="0" w:right="0" w:hanging="749" w:hangingChars="311"/>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六、其他补充事宜</w:t>
      </w:r>
    </w:p>
    <w:p w14:paraId="72573D5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1、凡有意参与的供应商请于2025年07月18日至2025年07月24日（公休日除外）使用CA锁在全国公共资源交易平台（陕西省·延安市）选择电子交易平台中的陕西政府采购交易系统进行登录，登录后选择“交易乙方”身份进入供应商界面进行网上确认,确认成功后在《全国公共资源交易平台（陕西省·延安市）》免费下载招标文件。</w:t>
      </w:r>
    </w:p>
    <w:p w14:paraId="3C48981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2、纸质版投标文件递交地点：延安市新区为民服务中心7号楼二楼公共资源交易中心交易一厅，电子投标文件递交地点：上传至《全国公共资源交易平台（陕西省·延安市）》电子招投标系统。投标文件递交的具体要求详见招标文件的规定。</w:t>
      </w:r>
    </w:p>
    <w:p w14:paraId="64CD791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3、逾期送达、未送达指定地点或上传的投标文件，采购人不予受理。</w:t>
      </w:r>
    </w:p>
    <w:p w14:paraId="404CF1B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4、本次招标公告在《陕西省政府采购网》、《全国公共资源交易平台（陕西省.延安市）》媒介上发布。</w:t>
      </w:r>
    </w:p>
    <w:p w14:paraId="3D3B681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5、本次采购采取线上不见面开标模式。</w:t>
      </w:r>
    </w:p>
    <w:p w14:paraId="1ECF6D2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6、本项目专门面向中小企业采购。</w:t>
      </w:r>
    </w:p>
    <w:p w14:paraId="2125A5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7、项目名称：宜川县中学师生餐厅委托经营管理项目</w:t>
      </w:r>
    </w:p>
    <w:p w14:paraId="3D4A793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2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lang w:val="en-US" w:eastAsia="zh-CN" w:bidi="ar"/>
        </w:rPr>
        <w:t>8、注：招标公告中2800000元的品目预算（最高限价）为一年的费用。</w:t>
      </w:r>
    </w:p>
    <w:p w14:paraId="256341A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b w:val="0"/>
          <w:bCs w:val="0"/>
          <w:color w:val="auto"/>
          <w:sz w:val="24"/>
          <w:szCs w:val="24"/>
        </w:rPr>
      </w:pPr>
      <w:r>
        <w:rPr>
          <w:rStyle w:val="25"/>
          <w:rFonts w:hint="eastAsia" w:asciiTheme="majorEastAsia" w:hAnsiTheme="majorEastAsia" w:eastAsiaTheme="majorEastAsia" w:cstheme="majorEastAsia"/>
          <w:b/>
          <w:bCs/>
          <w:i w:val="0"/>
          <w:iCs w:val="0"/>
          <w:caps w:val="0"/>
          <w:color w:val="auto"/>
          <w:spacing w:val="0"/>
          <w:sz w:val="24"/>
          <w:szCs w:val="24"/>
          <w:shd w:val="clear" w:fill="FFFFFF"/>
        </w:rPr>
        <w:t>七、对本次招标提出询问，请按以下方式联系。</w:t>
      </w:r>
    </w:p>
    <w:p w14:paraId="501D62C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255" w:leftChars="200" w:right="0" w:hanging="835" w:hangingChars="348"/>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1.采购人信息</w:t>
      </w:r>
    </w:p>
    <w:p w14:paraId="46063FD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名称：宜川县中学</w:t>
      </w:r>
    </w:p>
    <w:p w14:paraId="4A9D0E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地址：宜川县渭清路2号</w:t>
      </w:r>
    </w:p>
    <w:p w14:paraId="1991896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联系方式：17398626035</w:t>
      </w:r>
    </w:p>
    <w:p w14:paraId="0E76645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285" w:leftChars="100" w:right="0" w:hanging="1075" w:hangingChars="448"/>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2.采购代理机构信息</w:t>
      </w:r>
    </w:p>
    <w:p w14:paraId="7076916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名称：陕西华鼎项目管理有限公司</w:t>
      </w:r>
    </w:p>
    <w:p w14:paraId="3C71633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地址：陕西省延安市宝塔区枣园路圣都国际10楼1017室</w:t>
      </w:r>
    </w:p>
    <w:p w14:paraId="10BE553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联系方式：15667672737</w:t>
      </w:r>
    </w:p>
    <w:p w14:paraId="1A4575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285" w:leftChars="100" w:right="0" w:hanging="1075" w:hangingChars="448"/>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3.项目联系方式</w:t>
      </w:r>
    </w:p>
    <w:p w14:paraId="2760B72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项目联系人：任荣荣</w:t>
      </w:r>
    </w:p>
    <w:p w14:paraId="1E697C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电话：15667672737</w:t>
      </w:r>
    </w:p>
    <w:p w14:paraId="7C98F47D">
      <w:pPr>
        <w:keepNext w:val="0"/>
        <w:keepLines w:val="0"/>
        <w:pageBreakBefore w:val="0"/>
        <w:kinsoku/>
        <w:overflowPunct/>
        <w:topLinePunct w:val="0"/>
        <w:autoSpaceDE/>
        <w:autoSpaceDN/>
        <w:bidi w:val="0"/>
        <w:adjustRightInd w:val="0"/>
        <w:snapToGrid w:val="0"/>
        <w:spacing w:line="240" w:lineRule="auto"/>
        <w:ind w:left="0" w:leftChars="0" w:right="0" w:rightChars="0"/>
        <w:jc w:val="center"/>
        <w:textAlignment w:val="auto"/>
        <w:outlineLvl w:val="0"/>
        <w:rPr>
          <w:rFonts w:hint="eastAsia" w:asciiTheme="minorEastAsia" w:hAnsiTheme="minorEastAsia" w:eastAsiaTheme="minorEastAsia" w:cstheme="minorEastAsia"/>
          <w:b/>
          <w:bCs/>
          <w:i w:val="0"/>
          <w:iCs w:val="0"/>
          <w:color w:val="auto"/>
          <w:kern w:val="44"/>
          <w:sz w:val="36"/>
          <w:szCs w:val="36"/>
          <w:highlight w:val="none"/>
        </w:rPr>
        <w:sectPr>
          <w:footerReference r:id="rId10" w:type="default"/>
          <w:footnotePr>
            <w:numFmt w:val="decimalEnclosedCircleChinese"/>
          </w:footnotePr>
          <w:pgSz w:w="11906" w:h="16838"/>
          <w:pgMar w:top="1440" w:right="1800" w:bottom="1440" w:left="1800" w:header="851" w:footer="992" w:gutter="0"/>
          <w:paperSrc w:first="7" w:other="7"/>
          <w:pgNumType w:fmt="decimal" w:start="1"/>
          <w:cols w:space="720" w:num="1"/>
          <w:docGrid w:linePitch="312" w:charSpace="0"/>
        </w:sectPr>
      </w:pPr>
    </w:p>
    <w:p w14:paraId="6CEB04B8">
      <w:pPr>
        <w:adjustRightInd w:val="0"/>
        <w:snapToGrid w:val="0"/>
        <w:spacing w:line="240" w:lineRule="auto"/>
        <w:ind w:right="0" w:rightChars="0"/>
        <w:jc w:val="center"/>
        <w:outlineLvl w:val="0"/>
        <w:rPr>
          <w:rFonts w:hint="eastAsia" w:asciiTheme="minorEastAsia" w:hAnsiTheme="minorEastAsia" w:eastAsiaTheme="minorEastAsia" w:cstheme="minorEastAsia"/>
          <w:b/>
          <w:bCs/>
          <w:i w:val="0"/>
          <w:iCs w:val="0"/>
          <w:color w:val="auto"/>
          <w:kern w:val="44"/>
          <w:sz w:val="36"/>
          <w:szCs w:val="36"/>
          <w:highlight w:val="none"/>
        </w:rPr>
      </w:pPr>
      <w:r>
        <w:rPr>
          <w:rFonts w:hint="eastAsia" w:asciiTheme="minorEastAsia" w:hAnsiTheme="minorEastAsia" w:eastAsiaTheme="minorEastAsia" w:cstheme="minorEastAsia"/>
          <w:b/>
          <w:bCs/>
          <w:i w:val="0"/>
          <w:iCs w:val="0"/>
          <w:color w:val="auto"/>
          <w:kern w:val="44"/>
          <w:sz w:val="36"/>
          <w:szCs w:val="36"/>
          <w:highlight w:val="none"/>
        </w:rPr>
        <w:t>第二章 投标须知</w:t>
      </w:r>
      <w:bookmarkEnd w:id="16"/>
      <w:bookmarkEnd w:id="17"/>
      <w:bookmarkEnd w:id="18"/>
      <w:bookmarkEnd w:id="19"/>
      <w:bookmarkEnd w:id="20"/>
      <w:bookmarkEnd w:id="21"/>
      <w:bookmarkEnd w:id="22"/>
    </w:p>
    <w:p w14:paraId="24CF2AF9">
      <w:pPr>
        <w:pStyle w:val="9"/>
        <w:numPr>
          <w:ilvl w:val="1"/>
          <w:numId w:val="0"/>
        </w:numPr>
        <w:spacing w:line="276" w:lineRule="auto"/>
        <w:jc w:val="left"/>
        <w:rPr>
          <w:rFonts w:hint="eastAsia" w:asciiTheme="minorEastAsia" w:hAnsiTheme="minorEastAsia" w:eastAsiaTheme="minorEastAsia" w:cstheme="minorEastAsia"/>
          <w:bCs/>
          <w:i w:val="0"/>
          <w:iCs w:val="0"/>
          <w:color w:val="auto"/>
          <w:sz w:val="32"/>
          <w:highlight w:val="none"/>
        </w:rPr>
      </w:pPr>
      <w:bookmarkStart w:id="23" w:name="_Toc29392"/>
      <w:bookmarkStart w:id="24" w:name="_Toc26537"/>
      <w:bookmarkStart w:id="25" w:name="_Toc22322"/>
      <w:bookmarkStart w:id="26" w:name="_Toc496617061"/>
      <w:bookmarkStart w:id="27" w:name="_Toc22323"/>
      <w:bookmarkStart w:id="28" w:name="_Toc274911093"/>
      <w:bookmarkStart w:id="29" w:name="_Toc520985197"/>
      <w:bookmarkStart w:id="30" w:name="_Toc17216785"/>
      <w:bookmarkStart w:id="31" w:name="_Toc358557637"/>
      <w:bookmarkStart w:id="32" w:name="_Toc24045"/>
      <w:bookmarkStart w:id="33" w:name="_Toc350345665"/>
      <w:r>
        <w:rPr>
          <w:rFonts w:hint="eastAsia" w:asciiTheme="minorEastAsia" w:hAnsiTheme="minorEastAsia" w:eastAsiaTheme="minorEastAsia" w:cstheme="minorEastAsia"/>
          <w:bCs/>
          <w:i w:val="0"/>
          <w:iCs w:val="0"/>
          <w:color w:val="auto"/>
          <w:sz w:val="32"/>
          <w:highlight w:val="none"/>
        </w:rPr>
        <w:t>投标须知前附表</w:t>
      </w:r>
      <w:bookmarkEnd w:id="23"/>
      <w:bookmarkEnd w:id="24"/>
      <w:bookmarkEnd w:id="25"/>
      <w:bookmarkEnd w:id="26"/>
      <w:bookmarkEnd w:id="27"/>
      <w:bookmarkEnd w:id="28"/>
      <w:bookmarkEnd w:id="29"/>
      <w:bookmarkEnd w:id="30"/>
      <w:bookmarkEnd w:id="31"/>
      <w:bookmarkEnd w:id="32"/>
      <w:bookmarkEnd w:id="33"/>
    </w:p>
    <w:tbl>
      <w:tblPr>
        <w:tblStyle w:val="22"/>
        <w:tblW w:w="942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693"/>
        <w:gridCol w:w="6780"/>
        <w:gridCol w:w="236"/>
      </w:tblGrid>
      <w:tr w14:paraId="7B373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3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1C3138E">
            <w:pPr>
              <w:keepNext w:val="0"/>
              <w:keepLines w:val="0"/>
              <w:pageBreakBefore w:val="0"/>
              <w:kinsoku/>
              <w:overflowPunct/>
              <w:topLinePunct w:val="0"/>
              <w:autoSpaceDE/>
              <w:autoSpaceDN/>
              <w:bidi w:val="0"/>
              <w:spacing w:line="420" w:lineRule="exact"/>
              <w:ind w:right="0" w:rightChars="0"/>
              <w:jc w:val="left"/>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序号</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9A2A70C">
            <w:pPr>
              <w:keepNext w:val="0"/>
              <w:keepLines w:val="0"/>
              <w:pageBreakBefore w:val="0"/>
              <w:kinsoku/>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内容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829C6FE">
            <w:pPr>
              <w:keepNext w:val="0"/>
              <w:keepLines w:val="0"/>
              <w:pageBreakBefore w:val="0"/>
              <w:tabs>
                <w:tab w:val="left" w:pos="1180"/>
              </w:tabs>
              <w:kinsoku/>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说明与要求</w:t>
            </w:r>
          </w:p>
        </w:tc>
      </w:tr>
      <w:tr w14:paraId="10D32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DB3C2E8">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8D01631">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采购项目名称</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1D4AC2B">
            <w:pPr>
              <w:keepNext w:val="0"/>
              <w:keepLines w:val="0"/>
              <w:pageBreakBefore w:val="0"/>
              <w:kinsoku/>
              <w:wordWrap/>
              <w:overflowPunct/>
              <w:topLinePunct w:val="0"/>
              <w:autoSpaceDE/>
              <w:autoSpaceDN/>
              <w:bidi w:val="0"/>
              <w:adjustRightInd w:val="0"/>
              <w:snapToGrid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kern w:val="0"/>
                <w:sz w:val="24"/>
                <w:szCs w:val="20"/>
                <w:highlight w:val="none"/>
                <w:lang w:eastAsia="zh-CN"/>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宜川县中学师生餐厅委托经营管理项目</w:t>
            </w:r>
          </w:p>
        </w:tc>
      </w:tr>
      <w:tr w14:paraId="40574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ACE1AB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061B13B">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项目地点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E6E6C73">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default" w:asciiTheme="minorEastAsia" w:hAnsiTheme="minorEastAsia" w:eastAsiaTheme="minorEastAsia" w:cstheme="minorEastAsia"/>
                <w:i w:val="0"/>
                <w:iCs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宜川县中学</w:t>
            </w:r>
          </w:p>
        </w:tc>
      </w:tr>
      <w:tr w14:paraId="5A78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51BFE3C">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CDD0F9D">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项目概况</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B464E23">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default" w:asciiTheme="minorEastAsia" w:hAnsiTheme="minorEastAsia" w:eastAsiaTheme="minorEastAsia" w:cstheme="minorEastAsia"/>
                <w:i w:val="0"/>
                <w:iCs w:val="0"/>
                <w:color w:val="000000" w:themeColor="text1"/>
                <w:kern w:val="0"/>
                <w:sz w:val="24"/>
                <w:highlight w:val="none"/>
                <w:lang w:val="en-US"/>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 xml:space="preserve"> /</w:t>
            </w:r>
          </w:p>
        </w:tc>
      </w:tr>
      <w:tr w14:paraId="68095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935844C">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1A13979">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采购人及采购代理机构</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8F04353">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采购人名称：</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宜川县中学</w:t>
            </w:r>
          </w:p>
          <w:p w14:paraId="1D61582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i w:val="0"/>
                <w:iCs w:val="0"/>
                <w:color w:val="auto"/>
                <w:kern w:val="0"/>
                <w:sz w:val="24"/>
                <w:highlight w:val="none"/>
              </w:rPr>
              <w:t>地址：</w:t>
            </w:r>
            <w:r>
              <w:rPr>
                <w:rFonts w:hint="eastAsia" w:ascii="宋体" w:hAnsi="宋体" w:eastAsia="宋体" w:cs="宋体"/>
                <w:i w:val="0"/>
                <w:iCs w:val="0"/>
                <w:caps w:val="0"/>
                <w:color w:val="auto"/>
                <w:spacing w:val="0"/>
                <w:sz w:val="24"/>
                <w:szCs w:val="24"/>
                <w:shd w:val="clear" w:fill="FFFFFF"/>
              </w:rPr>
              <w:t>宜川县渭清路2号</w:t>
            </w:r>
          </w:p>
          <w:p w14:paraId="46BF3421">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联系人：呼小军</w:t>
            </w:r>
            <w:r>
              <w:rPr>
                <w:rFonts w:hint="eastAsia" w:ascii="宋体" w:hAnsi="宋体" w:eastAsia="宋体" w:cs="宋体"/>
                <w:b w:val="0"/>
                <w:i w:val="0"/>
                <w:iCs w:val="0"/>
                <w:caps w:val="0"/>
                <w:color w:val="auto"/>
                <w:spacing w:val="0"/>
                <w:kern w:val="0"/>
                <w:sz w:val="24"/>
                <w:szCs w:val="24"/>
                <w:shd w:val="clear" w:fill="FFFFFF"/>
                <w:lang w:val="en-US" w:eastAsia="zh-CN" w:bidi="ar-SA"/>
              </w:rPr>
              <w:t>17398626035</w:t>
            </w:r>
          </w:p>
          <w:p w14:paraId="7507322B">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采购代理机构：</w:t>
            </w:r>
            <w:r>
              <w:rPr>
                <w:rFonts w:hint="eastAsia" w:asciiTheme="minorEastAsia" w:hAnsiTheme="minorEastAsia" w:eastAsiaTheme="minorEastAsia" w:cstheme="minorEastAsia"/>
                <w:i w:val="0"/>
                <w:iCs w:val="0"/>
                <w:color w:val="auto"/>
                <w:kern w:val="0"/>
                <w:sz w:val="24"/>
                <w:highlight w:val="none"/>
                <w:lang w:eastAsia="zh-CN"/>
              </w:rPr>
              <w:t>陕西华鼎项目管理有限公司</w:t>
            </w:r>
          </w:p>
          <w:p w14:paraId="68757276">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default"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rPr>
              <w:t>联系人：</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任荣荣 15667672737</w:t>
            </w:r>
          </w:p>
        </w:tc>
      </w:tr>
      <w:tr w14:paraId="42903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2549C82">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A303A1A">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招标周期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BC4ABAC">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招标文件发售时间：</w:t>
            </w:r>
            <w:r>
              <w:rPr>
                <w:rFonts w:hint="eastAsia" w:asciiTheme="minorEastAsia" w:hAnsiTheme="minorEastAsia" w:eastAsiaTheme="minorEastAsia" w:cstheme="minorEastAsia"/>
                <w:i w:val="0"/>
                <w:iCs w:val="0"/>
                <w:color w:val="auto"/>
                <w:kern w:val="0"/>
                <w:sz w:val="24"/>
                <w:highlight w:val="none"/>
                <w:lang w:eastAsia="zh-CN"/>
              </w:rPr>
              <w:t>202</w:t>
            </w:r>
            <w:r>
              <w:rPr>
                <w:rFonts w:hint="eastAsia" w:asciiTheme="minorEastAsia" w:hAnsiTheme="minorEastAsia" w:eastAsiaTheme="minorEastAsia" w:cstheme="minorEastAsia"/>
                <w:i w:val="0"/>
                <w:iCs w:val="0"/>
                <w:color w:val="auto"/>
                <w:kern w:val="0"/>
                <w:sz w:val="24"/>
                <w:highlight w:val="none"/>
                <w:lang w:val="en-US" w:eastAsia="zh-CN"/>
              </w:rPr>
              <w:t>5</w:t>
            </w:r>
            <w:r>
              <w:rPr>
                <w:rFonts w:hint="eastAsia" w:asciiTheme="minorEastAsia" w:hAnsiTheme="minorEastAsia" w:eastAsiaTheme="minorEastAsia" w:cstheme="minorEastAsia"/>
                <w:i w:val="0"/>
                <w:iCs w:val="0"/>
                <w:color w:val="auto"/>
                <w:kern w:val="0"/>
                <w:sz w:val="24"/>
                <w:highlight w:val="none"/>
                <w:lang w:eastAsia="zh-CN"/>
              </w:rPr>
              <w:t>年</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lang w:eastAsia="zh-CN"/>
              </w:rPr>
              <w:t>月</w:t>
            </w:r>
            <w:r>
              <w:rPr>
                <w:rFonts w:hint="eastAsia" w:asciiTheme="minorEastAsia" w:hAnsiTheme="minorEastAsia" w:eastAsiaTheme="minorEastAsia" w:cstheme="minorEastAsia"/>
                <w:i w:val="0"/>
                <w:iCs w:val="0"/>
                <w:color w:val="auto"/>
                <w:kern w:val="0"/>
                <w:sz w:val="24"/>
                <w:highlight w:val="none"/>
                <w:lang w:val="en-US" w:eastAsia="zh-CN"/>
              </w:rPr>
              <w:t>18</w:t>
            </w:r>
            <w:r>
              <w:rPr>
                <w:rFonts w:hint="eastAsia" w:asciiTheme="minorEastAsia" w:hAnsiTheme="minorEastAsia" w:eastAsiaTheme="minorEastAsia" w:cstheme="minorEastAsia"/>
                <w:i w:val="0"/>
                <w:iCs w:val="0"/>
                <w:color w:val="auto"/>
                <w:kern w:val="0"/>
                <w:sz w:val="24"/>
                <w:highlight w:val="none"/>
                <w:lang w:eastAsia="zh-CN"/>
              </w:rPr>
              <w:t>日至2025年</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lang w:eastAsia="zh-CN"/>
              </w:rPr>
              <w:t>月</w:t>
            </w:r>
            <w:r>
              <w:rPr>
                <w:rFonts w:hint="eastAsia" w:asciiTheme="minorEastAsia" w:hAnsiTheme="minorEastAsia" w:eastAsiaTheme="minorEastAsia" w:cstheme="minorEastAsia"/>
                <w:i w:val="0"/>
                <w:iCs w:val="0"/>
                <w:color w:val="auto"/>
                <w:kern w:val="0"/>
                <w:sz w:val="24"/>
                <w:highlight w:val="none"/>
                <w:lang w:val="en-US" w:eastAsia="zh-CN"/>
              </w:rPr>
              <w:t>24</w:t>
            </w:r>
            <w:r>
              <w:rPr>
                <w:rFonts w:hint="eastAsia" w:asciiTheme="minorEastAsia" w:hAnsiTheme="minorEastAsia" w:eastAsiaTheme="minorEastAsia" w:cstheme="minorEastAsia"/>
                <w:i w:val="0"/>
                <w:iCs w:val="0"/>
                <w:color w:val="auto"/>
                <w:kern w:val="0"/>
                <w:sz w:val="24"/>
                <w:highlight w:val="none"/>
                <w:lang w:eastAsia="zh-CN"/>
              </w:rPr>
              <w:t>日（</w:t>
            </w:r>
            <w:r>
              <w:rPr>
                <w:rFonts w:hint="eastAsia" w:asciiTheme="minorEastAsia" w:hAnsiTheme="minorEastAsia" w:eastAsiaTheme="minorEastAsia" w:cstheme="minorEastAsia"/>
                <w:i w:val="0"/>
                <w:iCs w:val="0"/>
                <w:color w:val="auto"/>
                <w:kern w:val="0"/>
                <w:sz w:val="24"/>
                <w:highlight w:val="none"/>
                <w:lang w:val="en-US" w:eastAsia="zh-CN"/>
              </w:rPr>
              <w:t>公休日除外</w:t>
            </w:r>
            <w:r>
              <w:rPr>
                <w:rFonts w:hint="eastAsia" w:asciiTheme="minorEastAsia" w:hAnsiTheme="minorEastAsia" w:eastAsiaTheme="minorEastAsia" w:cstheme="minorEastAsia"/>
                <w:i w:val="0"/>
                <w:iCs w:val="0"/>
                <w:color w:val="auto"/>
                <w:kern w:val="0"/>
                <w:sz w:val="24"/>
                <w:highlight w:val="none"/>
                <w:lang w:eastAsia="zh-CN"/>
              </w:rPr>
              <w:t>）</w:t>
            </w:r>
          </w:p>
          <w:p w14:paraId="515BC7F8">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kern w:val="0"/>
                <w:sz w:val="24"/>
                <w:highlight w:val="none"/>
              </w:rPr>
              <w:t>开标时间：2025年</w:t>
            </w:r>
            <w:r>
              <w:rPr>
                <w:rFonts w:hint="eastAsia" w:asciiTheme="minorEastAsia" w:hAnsiTheme="minorEastAsia" w:eastAsiaTheme="minorEastAsia" w:cstheme="minorEastAsia"/>
                <w:i w:val="0"/>
                <w:iCs w:val="0"/>
                <w:color w:val="auto"/>
                <w:kern w:val="0"/>
                <w:sz w:val="24"/>
                <w:highlight w:val="none"/>
                <w:lang w:val="en-US" w:eastAsia="zh-CN"/>
              </w:rPr>
              <w:t>08</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秒（北京时间）</w:t>
            </w:r>
          </w:p>
        </w:tc>
      </w:tr>
      <w:tr w14:paraId="6C4D5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C56E830">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4C6C252">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采购范围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B0B0DD6">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i w:val="0"/>
                <w:iCs w:val="0"/>
                <w:color w:val="auto"/>
                <w:kern w:val="0"/>
                <w:sz w:val="24"/>
                <w:highlight w:val="none"/>
                <w:lang w:eastAsia="zh-CN"/>
              </w:rPr>
              <w:t>宜川县中学师生餐厅经营管理。</w:t>
            </w:r>
          </w:p>
        </w:tc>
      </w:tr>
      <w:tr w14:paraId="25C18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7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896D03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7CE73E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投标人资质要求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C4FD23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1591A5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7561772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宜川县中学师生餐厅委托经营管理项目</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1BCD0AF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31C16A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3.本项目的特定资格要求：</w:t>
            </w:r>
          </w:p>
          <w:p w14:paraId="2A181AB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宜川县中学师生餐厅委托经营管理项目</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)特定资格要求如下:</w:t>
            </w:r>
          </w:p>
          <w:p w14:paraId="4EC1678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（1）供应商须为独立承担民事责任能力的法人或其他组织，并出具有效的营业执照等国家规定的相关主体资格证明资料；（2）投标人须具有效的食品经营许可证或食品经营许可备案登记证；（3）提供202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年经会计师事务所审计的财务审计报告或近三个月内银行出具的资信证明；（4）提供202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年1月1日至今已缴纳的至少</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个月的纳税证明，依法免税的供应商应提供相关文件证明；（5）提供202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年1月1日至今已缴纳的至少</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9）本项目专门面向中小企业采购，供应商为中小企业的需提供《中小企业声明函》。</w:t>
            </w:r>
          </w:p>
        </w:tc>
      </w:tr>
      <w:tr w14:paraId="3E4D9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DF2E50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9F0D04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投标文件份数、签字或盖章要求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DAE76ED">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1、投标文件正本壹份、副本贰份，电子文件</w:t>
            </w:r>
            <w:r>
              <w:rPr>
                <w:rFonts w:hint="eastAsia" w:asciiTheme="minorEastAsia" w:hAnsiTheme="minorEastAsia" w:eastAsiaTheme="minorEastAsia" w:cstheme="minorEastAsia"/>
                <w:i w:val="0"/>
                <w:iCs w:val="0"/>
                <w:color w:val="auto"/>
                <w:sz w:val="24"/>
                <w:highlight w:val="none"/>
                <w:lang w:eastAsia="zh-CN"/>
              </w:rPr>
              <w:t>叁</w:t>
            </w:r>
            <w:r>
              <w:rPr>
                <w:rFonts w:hint="eastAsia" w:asciiTheme="minorEastAsia" w:hAnsiTheme="minorEastAsia" w:eastAsiaTheme="minorEastAsia" w:cstheme="minorEastAsia"/>
                <w:i w:val="0"/>
                <w:iCs w:val="0"/>
                <w:color w:val="auto"/>
                <w:sz w:val="24"/>
                <w:highlight w:val="none"/>
              </w:rPr>
              <w:t>份(加盖公章及签字后的扫描PDF版</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U盘)；</w:t>
            </w:r>
          </w:p>
          <w:p w14:paraId="048E8FFC">
            <w:pPr>
              <w:pStyle w:val="21"/>
              <w:keepNext w:val="0"/>
              <w:keepLines w:val="0"/>
              <w:pageBreakBefore w:val="0"/>
              <w:kinsoku/>
              <w:wordWrap/>
              <w:overflowPunct/>
              <w:topLinePunct w:val="0"/>
              <w:autoSpaceDE/>
              <w:autoSpaceDN/>
              <w:bidi w:val="0"/>
              <w:spacing w:before="0" w:beforeAutospacing="0" w:after="0" w:afterAutospacing="0" w:line="420" w:lineRule="exact"/>
              <w:ind w:left="0" w:leftChars="0" w:right="0" w:rightChars="0"/>
              <w:jc w:val="both"/>
              <w:textAlignment w:val="auto"/>
              <w:rPr>
                <w:rFonts w:hint="eastAsia" w:asciiTheme="minorEastAsia" w:hAnsiTheme="minorEastAsia" w:eastAsiaTheme="minorEastAsia" w:cstheme="minorEastAsia"/>
                <w:i w:val="0"/>
                <w:iCs w:val="0"/>
                <w:color w:val="auto"/>
                <w:kern w:val="2"/>
                <w:highlight w:val="none"/>
              </w:rPr>
            </w:pPr>
            <w:r>
              <w:rPr>
                <w:rFonts w:hint="eastAsia" w:asciiTheme="minorEastAsia" w:hAnsiTheme="minorEastAsia" w:eastAsiaTheme="minorEastAsia" w:cstheme="minorEastAsia"/>
                <w:i w:val="0"/>
                <w:iCs w:val="0"/>
                <w:color w:val="auto"/>
                <w:kern w:val="2"/>
                <w:highlight w:val="none"/>
              </w:rPr>
              <w:t>2、正本与副本应分别胶装成册，并编制目录；</w:t>
            </w:r>
          </w:p>
          <w:p w14:paraId="11843344">
            <w:pPr>
              <w:pStyle w:val="21"/>
              <w:keepNext w:val="0"/>
              <w:keepLines w:val="0"/>
              <w:pageBreakBefore w:val="0"/>
              <w:kinsoku/>
              <w:wordWrap/>
              <w:overflowPunct/>
              <w:topLinePunct w:val="0"/>
              <w:autoSpaceDE/>
              <w:autoSpaceDN/>
              <w:bidi w:val="0"/>
              <w:spacing w:before="0" w:beforeAutospacing="0" w:after="0" w:afterAutospacing="0" w:line="420" w:lineRule="exact"/>
              <w:ind w:left="0" w:leftChars="0" w:right="0" w:rightChars="0"/>
              <w:jc w:val="both"/>
              <w:textAlignment w:val="auto"/>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kern w:val="2"/>
                <w:highlight w:val="none"/>
              </w:rPr>
              <w:t>3、</w:t>
            </w:r>
            <w:r>
              <w:rPr>
                <w:rFonts w:hint="eastAsia" w:asciiTheme="minorEastAsia" w:hAnsiTheme="minorEastAsia" w:eastAsiaTheme="minorEastAsia" w:cstheme="minorEastAsia"/>
                <w:i w:val="0"/>
                <w:iCs w:val="0"/>
                <w:color w:val="auto"/>
                <w:highlight w:val="none"/>
              </w:rPr>
              <w:t>投标文件</w:t>
            </w:r>
            <w:r>
              <w:rPr>
                <w:rFonts w:hint="eastAsia" w:asciiTheme="minorEastAsia" w:hAnsiTheme="minorEastAsia" w:eastAsiaTheme="minorEastAsia" w:cstheme="minorEastAsia"/>
                <w:i w:val="0"/>
                <w:iCs w:val="0"/>
                <w:color w:val="auto"/>
                <w:kern w:val="2"/>
                <w:highlight w:val="none"/>
              </w:rPr>
              <w:t>纸质版正副本分开密封，正本一个封袋，副本一个封袋，电子文件一个封袋，共三个密封袋。在密封袋的封口处加贴封条，并加盖投标人公章及法人代表人或其委托代理人签字或盖章。</w:t>
            </w:r>
          </w:p>
          <w:p w14:paraId="19025278">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注：投标文件、报价函及其它有要求处均应</w:t>
            </w:r>
            <w:r>
              <w:rPr>
                <w:rFonts w:hint="eastAsia" w:asciiTheme="minorEastAsia" w:hAnsiTheme="minorEastAsia" w:eastAsiaTheme="minorEastAsia" w:cstheme="minorEastAsia"/>
                <w:i w:val="0"/>
                <w:iCs w:val="0"/>
                <w:color w:val="auto"/>
                <w:sz w:val="24"/>
                <w:highlight w:val="none"/>
                <w:lang w:val="en-US" w:eastAsia="zh-CN"/>
              </w:rPr>
              <w:t>按照招标文件规定</w:t>
            </w:r>
            <w:r>
              <w:rPr>
                <w:rFonts w:hint="eastAsia" w:asciiTheme="minorEastAsia" w:hAnsiTheme="minorEastAsia" w:eastAsiaTheme="minorEastAsia" w:cstheme="minorEastAsia"/>
                <w:i w:val="0"/>
                <w:iCs w:val="0"/>
                <w:color w:val="auto"/>
                <w:sz w:val="24"/>
                <w:highlight w:val="none"/>
              </w:rPr>
              <w:t>签字或盖章。由委托代理人签字或盖章的在投标文件中须同时提交投标文件签署授权委托书。全套投标文件应无涂改或行间插字和增删。如确需修改，修改处应由投标人加盖投标人的公章或由</w:t>
            </w:r>
            <w:r>
              <w:rPr>
                <w:rFonts w:hint="eastAsia" w:asciiTheme="minorEastAsia" w:hAnsiTheme="minorEastAsia" w:eastAsiaTheme="minorEastAsia" w:cstheme="minorEastAsia"/>
                <w:i w:val="0"/>
                <w:iCs w:val="0"/>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1128395</wp:posOffset>
                      </wp:positionH>
                      <wp:positionV relativeFrom="paragraph">
                        <wp:posOffset>-7974330</wp:posOffset>
                      </wp:positionV>
                      <wp:extent cx="692150" cy="337185"/>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2150" cy="337185"/>
                                <a:chOff x="0" y="0"/>
                                <a:chExt cx="1187" cy="578"/>
                              </a:xfrm>
                            </wpg:grpSpPr>
                            <wps:wsp>
                              <wps:cNvPr id="4" name="矩形 4"/>
                              <wps:cNvSpPr>
                                <a:spLocks noChangeAspect="1" noTextEdit="1"/>
                              </wps:cNvSpPr>
                              <wps:spPr>
                                <a:xfrm>
                                  <a:off x="0" y="0"/>
                                  <a:ext cx="1187" cy="578"/>
                                </a:xfrm>
                                <a:prstGeom prst="rect">
                                  <a:avLst/>
                                </a:prstGeom>
                                <a:noFill/>
                                <a:ln>
                                  <a:noFill/>
                                </a:ln>
                              </wps:spPr>
                              <wps:bodyPr upright="1"/>
                            </wps:wsp>
                          </wpg:wgp>
                        </a:graphicData>
                      </a:graphic>
                    </wp:anchor>
                  </w:drawing>
                </mc:Choice>
                <mc:Fallback>
                  <w:pict>
                    <v:group id="_x0000_s1026" o:spid="_x0000_s1026" o:spt="203" style="position:absolute;left:0pt;margin-left:88.85pt;margin-top:-627.9pt;height:26.55pt;width:54.5pt;z-index:251659264;mso-width-relative:page;mso-height-relative:page;" coordsize="1187,578" o:gfxdata="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MzIudwA&#10;AAAPAQAADwAAAAAAAAABACAAAAAiAAAAZHJzL2Rvd25yZXYueG1sUEsBAhQAFAAAAAgAh07iQPCm&#10;vRMbAgAAxQQAAA4AAAAAAAAAAQAgAAAAKwEAAGRycy9lMm9Eb2MueG1sUEsFBgAAAAAGAAYAWQEA&#10;ALgFAAAAAA==&#10;">
                      <o:lock v:ext="edit" aspectratio="t"/>
                      <v:rect id="_x0000_s1026" o:spid="_x0000_s1026" o:spt="1" style="position:absolute;left:0;top:0;height:578;width:1187;"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group>
                  </w:pict>
                </mc:Fallback>
              </mc:AlternateContent>
            </w:r>
            <w:r>
              <w:rPr>
                <w:rFonts w:hint="eastAsia" w:asciiTheme="minorEastAsia" w:hAnsiTheme="minorEastAsia" w:eastAsiaTheme="minorEastAsia" w:cstheme="minorEastAsia"/>
                <w:i w:val="0"/>
                <w:iCs w:val="0"/>
                <w:color w:val="auto"/>
                <w:sz w:val="24"/>
                <w:highlight w:val="none"/>
              </w:rPr>
              <w:t>投标文件签字人签字或盖章。</w:t>
            </w:r>
          </w:p>
        </w:tc>
      </w:tr>
      <w:tr w14:paraId="140B8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7BF79E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E604FC8">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Style w:val="25"/>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电子投标文件递交</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C18BFBF">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Style w:val="25"/>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电子投标文件递交地点：《全国公共资源交易平台（陕西省·延安市）》电子招投标系统。</w:t>
            </w:r>
            <w:r>
              <w:rPr>
                <w:rFonts w:hint="eastAsia" w:asciiTheme="minorEastAsia" w:hAnsiTheme="minorEastAsia" w:eastAsiaTheme="minorEastAsia" w:cstheme="minorEastAsia"/>
                <w:i w:val="0"/>
                <w:iCs w:val="0"/>
                <w:color w:val="auto"/>
                <w:sz w:val="24"/>
                <w:highlight w:val="none"/>
              </w:rPr>
              <w:t>供应商需在投标截止时间前上传电子版投标文件，逾期提交的，系统将会拒收</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 xml:space="preserve"> </w:t>
            </w:r>
          </w:p>
        </w:tc>
      </w:tr>
      <w:tr w14:paraId="3C406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7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0846053">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675886F">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资格符合性审查</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A7009BA">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资格采用符合性审查方式</w:t>
            </w:r>
          </w:p>
        </w:tc>
      </w:tr>
      <w:tr w14:paraId="4B3B7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F118C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E9EF8B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踏勘现场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3091CB1">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不组织</w:t>
            </w:r>
          </w:p>
        </w:tc>
      </w:tr>
      <w:tr w14:paraId="4A53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2B43C6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C0462F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投标预备会议</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525D259">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无</w:t>
            </w:r>
          </w:p>
        </w:tc>
      </w:tr>
      <w:tr w14:paraId="21CD2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5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382C4C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3945BE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报价</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2BC5A90">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最高限价</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2800000</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.00元</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/年</w:t>
            </w:r>
            <w:r>
              <w:rPr>
                <w:rFonts w:hint="eastAsia" w:asciiTheme="minorEastAsia" w:hAnsiTheme="minorEastAsia" w:eastAsiaTheme="minorEastAsia" w:cstheme="minorEastAsia"/>
                <w:i w:val="0"/>
                <w:iCs w:val="0"/>
                <w:color w:val="auto"/>
                <w:sz w:val="24"/>
                <w:highlight w:val="none"/>
              </w:rPr>
              <w:t>；</w:t>
            </w:r>
          </w:p>
          <w:p w14:paraId="41677942">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2、投标报价</w:t>
            </w:r>
            <w:r>
              <w:rPr>
                <w:rFonts w:hint="eastAsia" w:asciiTheme="minorEastAsia" w:hAnsiTheme="minorEastAsia" w:eastAsiaTheme="minorEastAsia" w:cstheme="minorEastAsia"/>
                <w:i w:val="0"/>
                <w:iCs w:val="0"/>
                <w:color w:val="auto"/>
                <w:sz w:val="24"/>
                <w:highlight w:val="none"/>
                <w:lang w:val="en-US" w:eastAsia="zh-CN"/>
              </w:rPr>
              <w:t>不作为项目结算依据，最终费用根据师生消费情况按实结算</w:t>
            </w:r>
            <w:r>
              <w:rPr>
                <w:rFonts w:hint="eastAsia" w:asciiTheme="minorEastAsia" w:hAnsiTheme="minorEastAsia" w:eastAsiaTheme="minorEastAsia" w:cstheme="minorEastAsia"/>
                <w:i w:val="0"/>
                <w:iCs w:val="0"/>
                <w:color w:val="auto"/>
                <w:sz w:val="24"/>
                <w:highlight w:val="none"/>
              </w:rPr>
              <w:t>。</w:t>
            </w:r>
          </w:p>
        </w:tc>
      </w:tr>
      <w:tr w14:paraId="2CD15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E34E2B">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73EA86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报价采用的币种</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E479CFB">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人民币</w:t>
            </w:r>
          </w:p>
        </w:tc>
      </w:tr>
      <w:tr w14:paraId="43A8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39D1A0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501B66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投标有效期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FE575E5">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从投标截止之日起90日历天</w:t>
            </w:r>
          </w:p>
        </w:tc>
        <w:tc>
          <w:tcPr>
            <w:tcW w:w="236" w:type="dxa"/>
            <w:tcBorders>
              <w:top w:val="nil"/>
              <w:left w:val="single" w:color="auto" w:sz="4" w:space="0"/>
              <w:bottom w:val="nil"/>
              <w:right w:val="nil"/>
            </w:tcBorders>
            <w:noWrap w:val="0"/>
            <w:vAlign w:val="center"/>
          </w:tcPr>
          <w:p w14:paraId="0AD0AAD2">
            <w:pPr>
              <w:keepNext w:val="0"/>
              <w:keepLines w:val="0"/>
              <w:pageBreakBefore w:val="0"/>
              <w:kinsoku/>
              <w:overflowPunct/>
              <w:topLinePunct w:val="0"/>
              <w:autoSpaceDE/>
              <w:autoSpaceDN/>
              <w:bidi w:val="0"/>
              <w:spacing w:line="420" w:lineRule="exact"/>
              <w:ind w:left="0" w:leftChars="0" w:right="0" w:rightChars="0" w:hanging="145"/>
              <w:textAlignment w:val="auto"/>
              <w:rPr>
                <w:rFonts w:hint="eastAsia" w:asciiTheme="minorEastAsia" w:hAnsiTheme="minorEastAsia" w:eastAsiaTheme="minorEastAsia" w:cstheme="minorEastAsia"/>
                <w:i w:val="0"/>
                <w:iCs w:val="0"/>
                <w:color w:val="auto"/>
                <w:sz w:val="24"/>
                <w:highlight w:val="none"/>
              </w:rPr>
            </w:pPr>
          </w:p>
        </w:tc>
      </w:tr>
      <w:tr w14:paraId="7F4E7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33F3F9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DBF1F7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投标人的备选方案</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75214B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本项目不允许</w:t>
            </w:r>
            <w:r>
              <w:rPr>
                <w:rFonts w:hint="eastAsia" w:asciiTheme="minorEastAsia" w:hAnsiTheme="minorEastAsia" w:eastAsiaTheme="minorEastAsia" w:cstheme="minorEastAsia"/>
                <w:i w:val="0"/>
                <w:iCs w:val="0"/>
                <w:color w:val="auto"/>
                <w:sz w:val="24"/>
                <w:highlight w:val="none"/>
                <w:lang w:val="en-US" w:eastAsia="zh-CN"/>
              </w:rPr>
              <w:t>递交</w:t>
            </w:r>
            <w:r>
              <w:rPr>
                <w:rFonts w:hint="eastAsia" w:asciiTheme="minorEastAsia" w:hAnsiTheme="minorEastAsia" w:eastAsiaTheme="minorEastAsia" w:cstheme="minorEastAsia"/>
                <w:i w:val="0"/>
                <w:iCs w:val="0"/>
                <w:color w:val="auto"/>
                <w:sz w:val="24"/>
                <w:highlight w:val="none"/>
              </w:rPr>
              <w:t>备选方案</w:t>
            </w:r>
          </w:p>
        </w:tc>
      </w:tr>
      <w:tr w14:paraId="69882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7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42E6963">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E20D84B">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投标文件提交地点及截止时间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E94D4B7">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时间：</w:t>
            </w:r>
            <w:r>
              <w:rPr>
                <w:rFonts w:hint="eastAsia" w:asciiTheme="minorEastAsia" w:hAnsiTheme="minorEastAsia" w:eastAsiaTheme="minorEastAsia" w:cstheme="minorEastAsia"/>
                <w:i w:val="0"/>
                <w:iCs w:val="0"/>
                <w:color w:val="auto"/>
                <w:kern w:val="0"/>
                <w:sz w:val="24"/>
                <w:highlight w:val="none"/>
              </w:rPr>
              <w:t>2025年</w:t>
            </w:r>
            <w:r>
              <w:rPr>
                <w:rFonts w:hint="eastAsia" w:asciiTheme="minorEastAsia" w:hAnsiTheme="minorEastAsia" w:eastAsiaTheme="minorEastAsia" w:cstheme="minorEastAsia"/>
                <w:i w:val="0"/>
                <w:iCs w:val="0"/>
                <w:color w:val="auto"/>
                <w:kern w:val="0"/>
                <w:sz w:val="24"/>
                <w:highlight w:val="none"/>
                <w:lang w:val="en-US" w:eastAsia="zh-CN"/>
              </w:rPr>
              <w:t>08</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w:t>
            </w:r>
            <w:r>
              <w:rPr>
                <w:rFonts w:hint="eastAsia" w:asciiTheme="minorEastAsia" w:hAnsiTheme="minorEastAsia" w:eastAsiaTheme="minorEastAsia" w:cstheme="minorEastAsia"/>
                <w:i w:val="0"/>
                <w:iCs w:val="0"/>
                <w:color w:val="auto"/>
                <w:sz w:val="24"/>
                <w:highlight w:val="none"/>
              </w:rPr>
              <w:t>（北京时间）</w:t>
            </w:r>
          </w:p>
          <w:p w14:paraId="45A341C5">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地点：延安市公共资源交易中心交易</w:t>
            </w:r>
            <w:r>
              <w:rPr>
                <w:rFonts w:hint="eastAsia" w:asciiTheme="minorEastAsia" w:hAnsiTheme="minorEastAsia" w:eastAsiaTheme="minorEastAsia" w:cstheme="minorEastAsia"/>
                <w:i w:val="0"/>
                <w:iCs w:val="0"/>
                <w:color w:val="auto"/>
                <w:sz w:val="24"/>
                <w:highlight w:val="none"/>
                <w:lang w:val="en-US" w:eastAsia="zh-CN"/>
              </w:rPr>
              <w:t>一</w:t>
            </w:r>
            <w:r>
              <w:rPr>
                <w:rFonts w:hint="eastAsia" w:asciiTheme="minorEastAsia" w:hAnsiTheme="minorEastAsia" w:eastAsiaTheme="minorEastAsia" w:cstheme="minorEastAsia"/>
                <w:i w:val="0"/>
                <w:iCs w:val="0"/>
                <w:color w:val="auto"/>
                <w:sz w:val="24"/>
                <w:highlight w:val="none"/>
              </w:rPr>
              <w:t>厅</w:t>
            </w:r>
          </w:p>
        </w:tc>
      </w:tr>
      <w:tr w14:paraId="251B3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0707DA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CD5D1D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B66B847">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开标时间：</w:t>
            </w:r>
            <w:r>
              <w:rPr>
                <w:rFonts w:hint="eastAsia" w:asciiTheme="minorEastAsia" w:hAnsiTheme="minorEastAsia" w:eastAsiaTheme="minorEastAsia" w:cstheme="minorEastAsia"/>
                <w:i w:val="0"/>
                <w:iCs w:val="0"/>
                <w:color w:val="auto"/>
                <w:kern w:val="0"/>
                <w:sz w:val="24"/>
                <w:highlight w:val="none"/>
              </w:rPr>
              <w:t>2025年</w:t>
            </w:r>
            <w:r>
              <w:rPr>
                <w:rFonts w:hint="eastAsia" w:asciiTheme="minorEastAsia" w:hAnsiTheme="minorEastAsia" w:eastAsiaTheme="minorEastAsia" w:cstheme="minorEastAsia"/>
                <w:i w:val="0"/>
                <w:iCs w:val="0"/>
                <w:color w:val="auto"/>
                <w:kern w:val="0"/>
                <w:sz w:val="24"/>
                <w:highlight w:val="none"/>
                <w:lang w:val="en-US" w:eastAsia="zh-CN"/>
              </w:rPr>
              <w:t>08</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w:t>
            </w:r>
            <w:r>
              <w:rPr>
                <w:rFonts w:hint="eastAsia" w:asciiTheme="minorEastAsia" w:hAnsiTheme="minorEastAsia" w:eastAsiaTheme="minorEastAsia" w:cstheme="minorEastAsia"/>
                <w:i w:val="0"/>
                <w:iCs w:val="0"/>
                <w:color w:val="auto"/>
                <w:sz w:val="24"/>
                <w:highlight w:val="none"/>
              </w:rPr>
              <w:t>（北京时间）</w:t>
            </w:r>
          </w:p>
          <w:p w14:paraId="5A2EC96C">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w:t>
            </w:r>
            <w:r>
              <w:rPr>
                <w:rFonts w:hint="eastAsia" w:asciiTheme="minorEastAsia" w:hAnsiTheme="minorEastAsia" w:eastAsiaTheme="minorEastAsia" w:cstheme="minorEastAsia"/>
                <w:i w:val="0"/>
                <w:iCs w:val="0"/>
                <w:color w:val="auto"/>
                <w:sz w:val="24"/>
                <w:highlight w:val="none"/>
                <w:lang w:eastAsia="zh-CN"/>
              </w:rPr>
              <w:t>地点</w:t>
            </w:r>
            <w:r>
              <w:rPr>
                <w:rFonts w:hint="eastAsia" w:asciiTheme="minorEastAsia" w:hAnsiTheme="minorEastAsia" w:eastAsiaTheme="minorEastAsia" w:cstheme="minorEastAsia"/>
                <w:i w:val="0"/>
                <w:iCs w:val="0"/>
                <w:color w:val="auto"/>
                <w:sz w:val="24"/>
                <w:highlight w:val="none"/>
              </w:rPr>
              <w:t>：延安市公共资源交易中心交易</w:t>
            </w:r>
            <w:r>
              <w:rPr>
                <w:rFonts w:hint="eastAsia" w:asciiTheme="minorEastAsia" w:hAnsiTheme="minorEastAsia" w:eastAsiaTheme="minorEastAsia" w:cstheme="minorEastAsia"/>
                <w:i w:val="0"/>
                <w:iCs w:val="0"/>
                <w:color w:val="auto"/>
                <w:sz w:val="24"/>
                <w:highlight w:val="none"/>
                <w:lang w:val="en-US" w:eastAsia="zh-CN"/>
              </w:rPr>
              <w:t>一</w:t>
            </w:r>
            <w:r>
              <w:rPr>
                <w:rFonts w:hint="eastAsia" w:asciiTheme="minorEastAsia" w:hAnsiTheme="minorEastAsia" w:eastAsiaTheme="minorEastAsia" w:cstheme="minorEastAsia"/>
                <w:i w:val="0"/>
                <w:iCs w:val="0"/>
                <w:color w:val="auto"/>
                <w:sz w:val="24"/>
                <w:highlight w:val="none"/>
              </w:rPr>
              <w:t>厅</w:t>
            </w:r>
          </w:p>
        </w:tc>
      </w:tr>
      <w:tr w14:paraId="2580C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19593CA">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C3A65D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评标方法及标准</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ABB36DB">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详见第六章“评标标准和方法”。</w:t>
            </w:r>
          </w:p>
        </w:tc>
      </w:tr>
      <w:tr w14:paraId="426FF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0A2574E">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276EF3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付款方式</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639A1AE">
            <w:pPr>
              <w:keepNext w:val="0"/>
              <w:keepLines w:val="0"/>
              <w:pageBreakBefore w:val="0"/>
              <w:kinsoku/>
              <w:wordWrap/>
              <w:overflowPunct/>
              <w:topLinePunct w:val="0"/>
              <w:autoSpaceDE/>
              <w:autoSpaceDN/>
              <w:bidi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详见合同条款。</w:t>
            </w:r>
          </w:p>
        </w:tc>
      </w:tr>
      <w:tr w14:paraId="1E5A7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22B8DA">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2446EF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rPr>
              <w:t>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ACF74D1">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default" w:asciiTheme="minorEastAsia" w:hAnsiTheme="minorEastAsia" w:eastAsiaTheme="minorEastAsia" w:cstheme="minorEastAsia"/>
                <w:i w:val="0"/>
                <w:iCs w:val="0"/>
                <w:color w:val="000000" w:themeColor="text1"/>
                <w:sz w:val="24"/>
                <w:highlight w:val="none"/>
                <w:lang w:val="en-US"/>
                <w14:textFill>
                  <w14:solidFill>
                    <w14:schemeClr w14:val="tx1"/>
                  </w14:solidFill>
                </w14:textFill>
              </w:rPr>
            </w:pPr>
            <w:r>
              <w:rPr>
                <w:rFonts w:hint="default" w:asciiTheme="minorEastAsia" w:hAnsiTheme="minorEastAsia" w:eastAsiaTheme="minorEastAsia" w:cstheme="minorEastAsia"/>
                <w:i w:val="0"/>
                <w:iCs w:val="0"/>
                <w:color w:val="000000" w:themeColor="text1"/>
                <w:sz w:val="24"/>
                <w:highlight w:val="none"/>
                <w:lang w:val="en-US"/>
                <w14:textFill>
                  <w14:solidFill>
                    <w14:schemeClr w14:val="tx1"/>
                  </w14:solidFill>
                </w14:textFill>
              </w:rPr>
              <w:t>自合同签订之日起三年（合同一年一签）</w:t>
            </w:r>
            <w:bookmarkStart w:id="368" w:name="_GoBack"/>
            <w:bookmarkEnd w:id="368"/>
          </w:p>
        </w:tc>
      </w:tr>
      <w:tr w14:paraId="7A4C8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C35D3C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D0E289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评审委员会的组建</w:t>
            </w:r>
          </w:p>
        </w:tc>
        <w:tc>
          <w:tcPr>
            <w:tcW w:w="6780" w:type="dxa"/>
            <w:tcBorders>
              <w:top w:val="single" w:color="auto" w:sz="4" w:space="0"/>
              <w:left w:val="single" w:color="auto" w:sz="4" w:space="0"/>
              <w:bottom w:val="single" w:color="auto" w:sz="4" w:space="0"/>
              <w:right w:val="single" w:color="auto" w:sz="4" w:space="0"/>
            </w:tcBorders>
            <w:noWrap w:val="0"/>
            <w:vAlign w:val="top"/>
          </w:tcPr>
          <w:p w14:paraId="05950045">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评审委员会构成：5人。采购人代表1人，专家4人。</w:t>
            </w:r>
          </w:p>
          <w:p w14:paraId="47C255B3">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评审专家确定方式：开标前24小时内从陕西省政府采购综合管理平台专家库中随机抽取。</w:t>
            </w:r>
          </w:p>
        </w:tc>
      </w:tr>
      <w:tr w14:paraId="022F3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8BA7F2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52E8180">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资金来源</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4B357F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lang w:eastAsia="zh-CN"/>
              </w:rPr>
            </w:pPr>
            <w:r>
              <w:rPr>
                <w:rFonts w:hint="eastAsia" w:asciiTheme="minorEastAsia" w:hAnsiTheme="minorEastAsia" w:eastAsiaTheme="minorEastAsia" w:cstheme="minorEastAsia"/>
                <w:i w:val="0"/>
                <w:iCs w:val="0"/>
                <w:color w:val="auto"/>
                <w:sz w:val="24"/>
                <w:highlight w:val="none"/>
                <w:lang w:val="en-US" w:eastAsia="zh-CN"/>
              </w:rPr>
              <w:t>自筹</w:t>
            </w:r>
            <w:r>
              <w:rPr>
                <w:rFonts w:hint="eastAsia" w:asciiTheme="minorEastAsia" w:hAnsiTheme="minorEastAsia" w:eastAsiaTheme="minorEastAsia" w:cstheme="minorEastAsia"/>
                <w:i w:val="0"/>
                <w:iCs w:val="0"/>
                <w:color w:val="auto"/>
                <w:sz w:val="24"/>
                <w:highlight w:val="none"/>
                <w:lang w:eastAsia="zh-CN"/>
              </w:rPr>
              <w:t>资金</w:t>
            </w:r>
          </w:p>
        </w:tc>
      </w:tr>
      <w:tr w14:paraId="2CD26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3D2E4E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87881A8">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资金落实情况</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6A571650">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资金已落实</w:t>
            </w:r>
          </w:p>
        </w:tc>
      </w:tr>
      <w:tr w14:paraId="43511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AA7B62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C81E7D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采购方式</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705B917A">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公开招标</w:t>
            </w:r>
          </w:p>
        </w:tc>
      </w:tr>
      <w:tr w14:paraId="696D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3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67DDAE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B2E28D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评标办法</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5E2A2BFA">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采用综合评分法</w:t>
            </w:r>
          </w:p>
        </w:tc>
      </w:tr>
      <w:tr w14:paraId="40476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7F782B">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739491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20"/>
                <w:sz w:val="24"/>
                <w:highlight w:val="none"/>
              </w:rPr>
            </w:pPr>
            <w:r>
              <w:rPr>
                <w:rFonts w:hint="eastAsia" w:asciiTheme="minorEastAsia" w:hAnsiTheme="minorEastAsia" w:eastAsiaTheme="minorEastAsia" w:cstheme="minorEastAsia"/>
                <w:i w:val="0"/>
                <w:iCs w:val="0"/>
                <w:color w:val="auto"/>
                <w:sz w:val="24"/>
                <w:highlight w:val="none"/>
              </w:rPr>
              <w:t>质疑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96FC263">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质疑内容要求：</w:t>
            </w:r>
          </w:p>
          <w:p w14:paraId="5DEB4D7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投标人提出质疑应当有明确的请求和必要的证明材料，代理机构不接受传真、电子邮件、复印件等形式的质疑材料。</w:t>
            </w:r>
          </w:p>
          <w:p w14:paraId="1641E13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质疑函应当包括下列内容：</w:t>
            </w:r>
          </w:p>
          <w:p w14:paraId="423C5DD6">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（1）投标人的姓名或者名称、地址、邮编、联系人及联系电话；</w:t>
            </w:r>
          </w:p>
          <w:p w14:paraId="39E8DB9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（2）质疑项目的名称、编号；</w:t>
            </w:r>
          </w:p>
          <w:p w14:paraId="688EEDA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（3）具体、明确的质疑事项与质疑事项相关的请求；</w:t>
            </w:r>
          </w:p>
          <w:p w14:paraId="6FD4D56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（4）事实依据；</w:t>
            </w:r>
          </w:p>
          <w:p w14:paraId="56C848E9">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（5）提出质疑的日期；</w:t>
            </w:r>
          </w:p>
          <w:p w14:paraId="714AF3F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质疑函应当由法定代表人、主要负责人或授权代理人(附法人授权委托书）签字或盖章，并加盖单位公章。</w:t>
            </w:r>
          </w:p>
          <w:p w14:paraId="1C868CFC">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具体内容详见《政府采购质疑和投诉办法》（财政部令第94号）</w:t>
            </w:r>
          </w:p>
        </w:tc>
      </w:tr>
      <w:tr w14:paraId="23027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929A6AC">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D8B9EB3">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sz w:val="24"/>
                <w:szCs w:val="24"/>
                <w:highlight w:val="none"/>
                <w:lang w:val="en-US" w:eastAsia="zh-CN"/>
              </w:rPr>
              <w:t>采购标的所属行业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5E60E4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b w:val="0"/>
                <w:bCs w:val="0"/>
                <w:i w:val="0"/>
                <w:iCs w:val="0"/>
                <w:color w:val="auto"/>
                <w:sz w:val="24"/>
                <w:highlight w:val="none"/>
              </w:rPr>
              <w:t>本项目采购标的对应的中小企业划分标准所属行业为</w:t>
            </w:r>
            <w:r>
              <w:rPr>
                <w:rFonts w:hint="eastAsia" w:ascii="宋体" w:hAnsi="宋体" w:cs="宋体"/>
                <w:color w:val="auto"/>
                <w:kern w:val="0"/>
                <w:sz w:val="24"/>
                <w:szCs w:val="24"/>
                <w:u w:val="single"/>
                <w:lang w:val="en-US" w:eastAsia="zh-CN"/>
              </w:rPr>
              <w:t>餐饮业</w:t>
            </w:r>
            <w:r>
              <w:rPr>
                <w:rFonts w:hint="eastAsia" w:asciiTheme="minorEastAsia" w:hAnsiTheme="minorEastAsia" w:eastAsiaTheme="minorEastAsia" w:cstheme="minorEastAsia"/>
                <w:b w:val="0"/>
                <w:bCs w:val="0"/>
                <w:i w:val="0"/>
                <w:iCs w:val="0"/>
                <w:color w:val="auto"/>
                <w:sz w:val="24"/>
                <w:highlight w:val="none"/>
                <w:lang w:val="en-US" w:eastAsia="zh-CN"/>
              </w:rPr>
              <w:t>。</w:t>
            </w:r>
          </w:p>
        </w:tc>
      </w:tr>
      <w:tr w14:paraId="63466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323CB9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AB22CE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default" w:asciiTheme="minorEastAsia" w:hAnsiTheme="minorEastAsia" w:eastAsiaTheme="minorEastAsia" w:cstheme="minorEastAsia"/>
                <w:i w:val="0"/>
                <w:iCs w:val="0"/>
                <w:color w:val="auto"/>
                <w:sz w:val="24"/>
                <w:highlight w:val="none"/>
                <w:lang w:val="en-US"/>
              </w:rPr>
            </w:pPr>
            <w:r>
              <w:rPr>
                <w:rFonts w:hint="eastAsia" w:asciiTheme="minorEastAsia" w:hAnsiTheme="minorEastAsia" w:eastAsiaTheme="minorEastAsia" w:cstheme="minorEastAsia"/>
                <w:i w:val="0"/>
                <w:iCs w:val="0"/>
                <w:color w:val="auto"/>
                <w:sz w:val="24"/>
                <w:highlight w:val="none"/>
                <w:lang w:val="en-US" w:eastAsia="zh-CN"/>
              </w:rPr>
              <w:t>电子投标注意事项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E8959A1">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供应商应及时下载招标文件等相关文件，在投标截止前必须上传投标文件；供应商应在系统发出解密指令后规定时间内对投标文件完成解密。供应商未按规定下载、上传或对投标文件进行解密造成废标的，后果由供应商自行承担。</w:t>
            </w:r>
          </w:p>
        </w:tc>
      </w:tr>
      <w:tr w14:paraId="20518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687955A">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30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4339B1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采购代理</w:t>
            </w:r>
          </w:p>
          <w:p w14:paraId="2D2621B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服务费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A7EF1EB">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宋体" w:hAnsi="宋体" w:cs="宋体"/>
                <w:color w:val="auto"/>
                <w:kern w:val="0"/>
                <w:sz w:val="24"/>
                <w:szCs w:val="24"/>
                <w:highlight w:val="none"/>
              </w:rPr>
              <w:t>采购代理服务费按照《招标代理服务收费管理暂行办法》（计价格『2002』1980号）及《国家发展改革委关于降低部分建设项目收费标准规范收费行为等有关问题的通知》（发改价格[2011]534号）</w:t>
            </w:r>
            <w:r>
              <w:rPr>
                <w:rFonts w:hint="eastAsia" w:ascii="宋体" w:hAnsi="宋体" w:cs="宋体"/>
                <w:color w:val="auto"/>
                <w:kern w:val="0"/>
                <w:sz w:val="24"/>
                <w:szCs w:val="24"/>
                <w:highlight w:val="none"/>
                <w:lang w:val="en-US" w:eastAsia="zh-CN"/>
              </w:rPr>
              <w:t>文件</w:t>
            </w:r>
            <w:r>
              <w:rPr>
                <w:rFonts w:hint="eastAsia" w:ascii="宋体" w:hAnsi="宋体" w:cs="宋体"/>
                <w:color w:val="auto"/>
                <w:kern w:val="0"/>
                <w:sz w:val="24"/>
                <w:szCs w:val="24"/>
                <w:highlight w:val="none"/>
              </w:rPr>
              <w:t>规定</w:t>
            </w:r>
            <w:r>
              <w:rPr>
                <w:rFonts w:hint="eastAsia" w:ascii="宋体" w:hAnsi="宋体" w:cs="宋体"/>
                <w:color w:val="auto"/>
                <w:kern w:val="0"/>
                <w:sz w:val="24"/>
                <w:szCs w:val="24"/>
                <w:highlight w:val="none"/>
                <w:lang w:val="en-US" w:eastAsia="zh-CN"/>
              </w:rPr>
              <w:t>收取，由中标</w:t>
            </w:r>
            <w:r>
              <w:rPr>
                <w:rFonts w:hint="eastAsia" w:ascii="宋体" w:hAnsi="宋体" w:cs="宋体"/>
                <w:color w:val="auto"/>
                <w:kern w:val="0"/>
                <w:sz w:val="24"/>
                <w:szCs w:val="24"/>
                <w:highlight w:val="none"/>
              </w:rPr>
              <w:t>单位一次性足额向采购代理机构交纳。</w:t>
            </w:r>
          </w:p>
        </w:tc>
      </w:tr>
      <w:tr w14:paraId="2226D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99E95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31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4BACA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i w:val="0"/>
                <w:iCs w:val="0"/>
                <w:color w:val="auto"/>
                <w:sz w:val="24"/>
                <w:highlight w:val="none"/>
                <w:lang w:val="en-US" w:eastAsia="zh-CN"/>
              </w:rPr>
            </w:pPr>
            <w:r>
              <w:rPr>
                <w:rFonts w:hint="eastAsia" w:cs="仿宋_GB2312"/>
                <w:color w:val="auto"/>
                <w:sz w:val="24"/>
                <w:szCs w:val="24"/>
                <w:highlight w:val="none"/>
                <w:lang w:val="en-US" w:eastAsia="zh-CN"/>
              </w:rPr>
              <w:t>解释权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1C242C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s="宋体"/>
                <w:color w:val="auto"/>
                <w:kern w:val="0"/>
                <w:sz w:val="24"/>
                <w:szCs w:val="24"/>
                <w:highlight w:val="none"/>
              </w:rPr>
            </w:pPr>
            <w:r>
              <w:rPr>
                <w:rFonts w:hint="eastAsia" w:ascii="宋体" w:hAnsi="宋体" w:cs="Bodoni MT"/>
                <w:color w:val="auto"/>
                <w:sz w:val="24"/>
                <w:szCs w:val="24"/>
                <w:highlight w:val="none"/>
                <w:lang w:val="en-US" w:eastAsia="zh-CN"/>
              </w:rPr>
              <w:t>本招标文件最终解释权规采购人和采购代理机构所有。</w:t>
            </w:r>
          </w:p>
        </w:tc>
      </w:tr>
      <w:tr w14:paraId="6AAEB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9"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5DAD803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注：延安市公共资源交易中心电子化政府采购系统技术支持（软件开发商）</w:t>
            </w:r>
          </w:p>
          <w:p w14:paraId="2AF2B068">
            <w:pPr>
              <w:keepNext w:val="0"/>
              <w:keepLines w:val="0"/>
              <w:pageBreakBefore w:val="0"/>
              <w:kinsoku/>
              <w:wordWrap/>
              <w:overflowPunct/>
              <w:topLinePunct w:val="0"/>
              <w:autoSpaceDE/>
              <w:autoSpaceDN/>
              <w:bidi w:val="0"/>
              <w:adjustRightInd w:val="0"/>
              <w:snapToGrid w:val="0"/>
              <w:spacing w:line="420" w:lineRule="exact"/>
              <w:ind w:left="708" w:leftChars="0" w:right="0" w:rightChars="0" w:hanging="708" w:hangingChars="295"/>
              <w:jc w:val="lef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国泰新点软件股份有限公司</w:t>
            </w:r>
          </w:p>
          <w:p w14:paraId="5E8FA5DB">
            <w:pPr>
              <w:keepNext w:val="0"/>
              <w:keepLines w:val="0"/>
              <w:pageBreakBefore w:val="0"/>
              <w:kinsoku/>
              <w:wordWrap/>
              <w:overflowPunct/>
              <w:topLinePunct w:val="0"/>
              <w:autoSpaceDE/>
              <w:autoSpaceDN/>
              <w:bidi w:val="0"/>
              <w:adjustRightInd w:val="0"/>
              <w:snapToGrid w:val="0"/>
              <w:spacing w:line="420" w:lineRule="exact"/>
              <w:ind w:left="708" w:leftChars="0" w:right="0" w:rightChars="0" w:hanging="708" w:hangingChars="295"/>
              <w:jc w:val="lef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1．技术支持热线：400-998-0000/400-928-0095</w:t>
            </w:r>
          </w:p>
          <w:p w14:paraId="4CF4DB4B">
            <w:pPr>
              <w:keepNext w:val="0"/>
              <w:keepLines w:val="0"/>
              <w:pageBreakBefore w:val="0"/>
              <w:kinsoku/>
              <w:wordWrap/>
              <w:overflowPunct/>
              <w:topLinePunct w:val="0"/>
              <w:autoSpaceDE/>
              <w:autoSpaceDN/>
              <w:bidi w:val="0"/>
              <w:adjustRightInd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2．驻场技术人员：029-86510166/86510167转80310   </w:t>
            </w:r>
          </w:p>
        </w:tc>
      </w:tr>
      <w:tr w14:paraId="05352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6"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6EB44180">
            <w:pPr>
              <w:keepNext w:val="0"/>
              <w:keepLines w:val="0"/>
              <w:pageBreakBefore w:val="0"/>
              <w:kinsoku/>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注： 本项目采购完成后与</w:t>
            </w:r>
            <w:r>
              <w:rPr>
                <w:rFonts w:hint="eastAsia" w:asciiTheme="minorEastAsia" w:hAnsiTheme="minorEastAsia" w:eastAsiaTheme="minorEastAsia" w:cstheme="minorEastAsia"/>
                <w:b/>
                <w:i w:val="0"/>
                <w:iCs w:val="0"/>
                <w:color w:val="auto"/>
                <w:sz w:val="24"/>
                <w:highlight w:val="none"/>
                <w:lang w:eastAsia="zh-CN"/>
              </w:rPr>
              <w:t>宜川县中学</w:t>
            </w:r>
            <w:r>
              <w:rPr>
                <w:rFonts w:hint="eastAsia" w:asciiTheme="minorEastAsia" w:hAnsiTheme="minorEastAsia" w:eastAsiaTheme="minorEastAsia" w:cstheme="minorEastAsia"/>
                <w:b/>
                <w:i w:val="0"/>
                <w:iCs w:val="0"/>
                <w:color w:val="auto"/>
                <w:sz w:val="24"/>
                <w:highlight w:val="none"/>
              </w:rPr>
              <w:t>签订合同。</w:t>
            </w:r>
          </w:p>
        </w:tc>
      </w:tr>
    </w:tbl>
    <w:p w14:paraId="416E5546">
      <w:pPr>
        <w:pStyle w:val="9"/>
        <w:numPr>
          <w:ilvl w:val="1"/>
          <w:numId w:val="0"/>
        </w:numPr>
        <w:spacing w:line="360" w:lineRule="auto"/>
        <w:jc w:val="center"/>
        <w:rPr>
          <w:rFonts w:hint="eastAsia" w:asciiTheme="minorEastAsia" w:hAnsiTheme="minorEastAsia" w:eastAsiaTheme="minorEastAsia" w:cstheme="minorEastAsia"/>
          <w:bCs/>
          <w:i w:val="0"/>
          <w:iCs w:val="0"/>
          <w:color w:val="auto"/>
          <w:sz w:val="32"/>
          <w:highlight w:val="none"/>
        </w:rPr>
      </w:pPr>
      <w:bookmarkStart w:id="34" w:name="_Toc274911094"/>
      <w:bookmarkStart w:id="35" w:name="_Toc24985"/>
      <w:bookmarkStart w:id="36" w:name="_Toc358557638"/>
      <w:bookmarkStart w:id="37" w:name="_Toc12403"/>
      <w:bookmarkStart w:id="38" w:name="_Toc4975"/>
      <w:bookmarkStart w:id="39" w:name="_Toc496617062"/>
      <w:bookmarkStart w:id="40" w:name="_Toc520985198"/>
      <w:bookmarkStart w:id="41" w:name="_Toc350345666"/>
      <w:r>
        <w:rPr>
          <w:rFonts w:hint="eastAsia" w:asciiTheme="minorEastAsia" w:hAnsiTheme="minorEastAsia" w:eastAsiaTheme="minorEastAsia" w:cstheme="minorEastAsia"/>
          <w:bCs/>
          <w:i w:val="0"/>
          <w:iCs w:val="0"/>
          <w:color w:val="auto"/>
          <w:sz w:val="32"/>
          <w:highlight w:val="none"/>
        </w:rPr>
        <w:br w:type="page"/>
      </w:r>
      <w:bookmarkStart w:id="42" w:name="_Toc6722"/>
      <w:bookmarkStart w:id="43" w:name="_Toc1680"/>
      <w:r>
        <w:rPr>
          <w:rFonts w:hint="eastAsia" w:asciiTheme="minorEastAsia" w:hAnsiTheme="minorEastAsia" w:eastAsiaTheme="minorEastAsia" w:cstheme="minorEastAsia"/>
          <w:bCs/>
          <w:i w:val="0"/>
          <w:iCs w:val="0"/>
          <w:color w:val="auto"/>
          <w:sz w:val="32"/>
          <w:highlight w:val="none"/>
        </w:rPr>
        <w:t>投标须知</w:t>
      </w:r>
      <w:bookmarkEnd w:id="34"/>
      <w:bookmarkEnd w:id="35"/>
      <w:bookmarkEnd w:id="36"/>
      <w:bookmarkEnd w:id="37"/>
      <w:bookmarkEnd w:id="38"/>
      <w:bookmarkEnd w:id="39"/>
      <w:bookmarkEnd w:id="40"/>
      <w:bookmarkEnd w:id="41"/>
      <w:bookmarkEnd w:id="42"/>
      <w:bookmarkEnd w:id="43"/>
    </w:p>
    <w:p w14:paraId="54ABC3EB">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本项目招标依据为《中华人民共和国政府采购法》等有关法律法规及规定。</w:t>
      </w:r>
    </w:p>
    <w:p w14:paraId="3448BF55">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44" w:name="_Toc31033"/>
      <w:bookmarkStart w:id="45" w:name="_Toc496617063"/>
      <w:bookmarkStart w:id="46" w:name="_Toc520985199"/>
      <w:bookmarkStart w:id="47" w:name="_Toc3120"/>
      <w:bookmarkStart w:id="48" w:name="_Toc25596"/>
      <w:bookmarkStart w:id="49" w:name="_Toc2589"/>
      <w:bookmarkStart w:id="50" w:name="_Toc22283"/>
      <w:r>
        <w:rPr>
          <w:rFonts w:hint="eastAsia" w:asciiTheme="minorEastAsia" w:hAnsiTheme="minorEastAsia" w:eastAsiaTheme="minorEastAsia" w:cstheme="minorEastAsia"/>
          <w:i w:val="0"/>
          <w:iCs w:val="0"/>
          <w:color w:val="auto"/>
          <w:sz w:val="24"/>
          <w:szCs w:val="24"/>
          <w:highlight w:val="none"/>
        </w:rPr>
        <w:t>1、项目概况及招标范围</w:t>
      </w:r>
      <w:bookmarkEnd w:id="44"/>
      <w:bookmarkEnd w:id="45"/>
      <w:bookmarkEnd w:id="46"/>
      <w:bookmarkEnd w:id="47"/>
      <w:bookmarkEnd w:id="48"/>
      <w:bookmarkEnd w:id="49"/>
      <w:bookmarkEnd w:id="50"/>
    </w:p>
    <w:p w14:paraId="77BC63D6">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1.1采购项目名称：见投标须知前附表。</w:t>
      </w:r>
    </w:p>
    <w:p w14:paraId="6103726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1.2项目地点：见投标须知前附表。</w:t>
      </w:r>
    </w:p>
    <w:p w14:paraId="5247C6B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1.3项目概况：见投标须知前附表。</w:t>
      </w:r>
    </w:p>
    <w:p w14:paraId="72885E7A">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1.4采购人：见投标须知前附表。</w:t>
      </w:r>
    </w:p>
    <w:p w14:paraId="4154736F">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1.5采购代理机构：见投标须知前附表。</w:t>
      </w:r>
    </w:p>
    <w:p w14:paraId="7544074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1.6资金来源：见投标须知前附表。</w:t>
      </w:r>
    </w:p>
    <w:p w14:paraId="5E9EDB38">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1.7资金落实情况：见投标须知前附表。</w:t>
      </w:r>
    </w:p>
    <w:p w14:paraId="029424B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1.8采购方式：见投标须知前附表。</w:t>
      </w:r>
    </w:p>
    <w:p w14:paraId="75665A2B">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51" w:name="_Toc12223"/>
      <w:bookmarkStart w:id="52" w:name="_Toc520985200"/>
      <w:bookmarkStart w:id="53" w:name="_Toc21481"/>
      <w:bookmarkStart w:id="54" w:name="_Toc13437"/>
      <w:bookmarkStart w:id="55" w:name="_Toc496617064"/>
      <w:bookmarkStart w:id="56" w:name="_Toc32738"/>
      <w:bookmarkStart w:id="57" w:name="_Toc26347"/>
      <w:r>
        <w:rPr>
          <w:rFonts w:hint="eastAsia" w:asciiTheme="minorEastAsia" w:hAnsiTheme="minorEastAsia" w:eastAsiaTheme="minorEastAsia" w:cstheme="minorEastAsia"/>
          <w:i w:val="0"/>
          <w:iCs w:val="0"/>
          <w:color w:val="auto"/>
          <w:sz w:val="24"/>
          <w:szCs w:val="24"/>
          <w:highlight w:val="none"/>
        </w:rPr>
        <w:t>2、资格合格的投标人</w:t>
      </w:r>
      <w:bookmarkEnd w:id="51"/>
      <w:bookmarkEnd w:id="52"/>
      <w:bookmarkEnd w:id="53"/>
      <w:bookmarkEnd w:id="54"/>
      <w:bookmarkEnd w:id="55"/>
      <w:bookmarkEnd w:id="56"/>
      <w:bookmarkEnd w:id="57"/>
    </w:p>
    <w:p w14:paraId="0B06DF23">
      <w:pPr>
        <w:keepLines w:val="0"/>
        <w:pageBreakBefore w:val="0"/>
        <w:kinsoku/>
        <w:wordWrap/>
        <w:overflowPunct/>
        <w:topLinePunct w:val="0"/>
        <w:autoSpaceDE/>
        <w:autoSpaceDN/>
        <w:bidi w:val="0"/>
        <w:adjustRightInd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2.1投标人应符合下列全部条件：</w:t>
      </w:r>
    </w:p>
    <w:p w14:paraId="580D03AE">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bookmarkStart w:id="58" w:name="_Toc17216792"/>
      <w:r>
        <w:rPr>
          <w:rFonts w:hint="eastAsia" w:asciiTheme="minorEastAsia" w:hAnsiTheme="minorEastAsia" w:eastAsiaTheme="minorEastAsia" w:cstheme="minorEastAsia"/>
          <w:i w:val="0"/>
          <w:iCs w:val="0"/>
          <w:color w:val="auto"/>
          <w:kern w:val="0"/>
          <w:sz w:val="24"/>
          <w:szCs w:val="24"/>
          <w:highlight w:val="none"/>
          <w:lang w:val="en-US" w:eastAsia="zh-CN"/>
        </w:rPr>
        <w:t>2.1.1</w:t>
      </w:r>
      <w:r>
        <w:rPr>
          <w:rFonts w:hint="eastAsia" w:asciiTheme="minorEastAsia" w:hAnsiTheme="minorEastAsia" w:eastAsiaTheme="minorEastAsia" w:cstheme="minorEastAsia"/>
          <w:i w:val="0"/>
          <w:iCs w:val="0"/>
          <w:color w:val="auto"/>
          <w:kern w:val="0"/>
          <w:sz w:val="24"/>
          <w:szCs w:val="24"/>
          <w:highlight w:val="none"/>
        </w:rPr>
        <w:t>满足《中华人民共和国政府采购法》第二十二条规定;</w:t>
      </w:r>
    </w:p>
    <w:p w14:paraId="0C59F298">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rPr>
        <w:t>2.1.2</w:t>
      </w:r>
      <w:r>
        <w:rPr>
          <w:rFonts w:hint="eastAsia" w:asciiTheme="minorEastAsia" w:hAnsiTheme="minorEastAsia" w:eastAsiaTheme="minorEastAsia" w:cstheme="minorEastAsia"/>
          <w:i w:val="0"/>
          <w:iCs w:val="0"/>
          <w:color w:val="auto"/>
          <w:kern w:val="0"/>
          <w:sz w:val="24"/>
          <w:szCs w:val="24"/>
          <w:highlight w:val="none"/>
        </w:rPr>
        <w:t>落实政府采购政策需满足的资格要求：</w:t>
      </w:r>
    </w:p>
    <w:p w14:paraId="600485B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合同包1(</w:t>
      </w:r>
      <w:r>
        <w:rPr>
          <w:rFonts w:hint="eastAsia" w:asciiTheme="minorEastAsia" w:hAnsiTheme="minorEastAsia" w:eastAsiaTheme="minorEastAsia" w:cstheme="minorEastAsia"/>
          <w:i w:val="0"/>
          <w:iCs w:val="0"/>
          <w:color w:val="auto"/>
          <w:kern w:val="0"/>
          <w:sz w:val="24"/>
          <w:szCs w:val="24"/>
          <w:highlight w:val="none"/>
          <w:lang w:eastAsia="zh-CN"/>
        </w:rPr>
        <w:t>宜川县中学师生餐厅委托经营管理项目</w:t>
      </w:r>
      <w:r>
        <w:rPr>
          <w:rFonts w:hint="eastAsia" w:asciiTheme="minorEastAsia" w:hAnsiTheme="minorEastAsia" w:eastAsiaTheme="minorEastAsia" w:cstheme="minorEastAsia"/>
          <w:i w:val="0"/>
          <w:iCs w:val="0"/>
          <w:color w:val="auto"/>
          <w:kern w:val="0"/>
          <w:sz w:val="24"/>
          <w:szCs w:val="24"/>
          <w:highlight w:val="none"/>
        </w:rPr>
        <w:t>)落实政府采购政策需满足的资格要求如下:</w:t>
      </w:r>
    </w:p>
    <w:p w14:paraId="7EE4245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3B79A93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rPr>
        <w:t>2.1.3</w:t>
      </w:r>
      <w:r>
        <w:rPr>
          <w:rFonts w:hint="eastAsia" w:asciiTheme="minorEastAsia" w:hAnsiTheme="minorEastAsia" w:eastAsiaTheme="minorEastAsia" w:cstheme="minorEastAsia"/>
          <w:i w:val="0"/>
          <w:iCs w:val="0"/>
          <w:color w:val="auto"/>
          <w:kern w:val="0"/>
          <w:sz w:val="24"/>
          <w:szCs w:val="24"/>
          <w:highlight w:val="none"/>
        </w:rPr>
        <w:t>本项目的特定资格要求：</w:t>
      </w:r>
    </w:p>
    <w:p w14:paraId="43C24B1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合同包1(</w:t>
      </w:r>
      <w:r>
        <w:rPr>
          <w:rFonts w:hint="eastAsia" w:asciiTheme="minorEastAsia" w:hAnsiTheme="minorEastAsia" w:eastAsiaTheme="minorEastAsia" w:cstheme="minorEastAsia"/>
          <w:i w:val="0"/>
          <w:iCs w:val="0"/>
          <w:color w:val="auto"/>
          <w:kern w:val="0"/>
          <w:sz w:val="24"/>
          <w:szCs w:val="24"/>
          <w:highlight w:val="none"/>
          <w:lang w:eastAsia="zh-CN"/>
        </w:rPr>
        <w:t>宜川县中学师生餐厅委托经营管理项目</w:t>
      </w:r>
      <w:r>
        <w:rPr>
          <w:rFonts w:hint="eastAsia" w:asciiTheme="minorEastAsia" w:hAnsiTheme="minorEastAsia" w:eastAsiaTheme="minorEastAsia" w:cstheme="minorEastAsia"/>
          <w:i w:val="0"/>
          <w:iCs w:val="0"/>
          <w:color w:val="auto"/>
          <w:kern w:val="0"/>
          <w:sz w:val="24"/>
          <w:szCs w:val="24"/>
          <w:highlight w:val="none"/>
        </w:rPr>
        <w:t>)特定资格要求如下:</w:t>
      </w:r>
    </w:p>
    <w:p w14:paraId="23FEF0D7">
      <w:pPr>
        <w:keepLines w:val="0"/>
        <w:pageBreakBefore w:val="0"/>
        <w:numPr>
          <w:ilvl w:val="0"/>
          <w:numId w:val="0"/>
        </w:numPr>
        <w:kinsoku/>
        <w:wordWrap/>
        <w:overflowPunct/>
        <w:topLinePunct w:val="0"/>
        <w:autoSpaceDE/>
        <w:autoSpaceDN/>
        <w:bidi w:val="0"/>
        <w:snapToGrid w:val="0"/>
        <w:spacing w:line="440" w:lineRule="atLeast"/>
        <w:ind w:right="0" w:rightChars="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）供应商须为独立承担民事责任能力的法人或其他组织，并出具有效的营业执照等国家规定的相关主体资格证明资料；（2）投标人须具有效的食品经营许可证或食品经营许可备案登记证；（3）提供202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年经会计师事务所审计的财务审计报告或近三个月内银行出具的资信证明；（4）提供202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年1月1日至今已缴纳的至少</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个月的纳税证明，依法免税的供应商应提供相关文件证明；（5）提供202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年1月1日至今已缴纳的至少</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9）本项目专门面向中小企业采购，供应商为中小企业的需提供《中小企业声明函》。</w:t>
      </w:r>
    </w:p>
    <w:p w14:paraId="47C0665E">
      <w:pPr>
        <w:keepLines w:val="0"/>
        <w:pageBreakBefore w:val="0"/>
        <w:numPr>
          <w:ilvl w:val="0"/>
          <w:numId w:val="0"/>
        </w:numPr>
        <w:kinsoku/>
        <w:wordWrap/>
        <w:overflowPunct/>
        <w:topLinePunct w:val="0"/>
        <w:autoSpaceDE/>
        <w:autoSpaceDN/>
        <w:bidi w:val="0"/>
        <w:snapToGrid w:val="0"/>
        <w:spacing w:line="440" w:lineRule="atLeast"/>
        <w:ind w:right="0" w:rightChars="0" w:firstLine="240" w:firstLineChars="100"/>
        <w:textAlignment w:val="auto"/>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rPr>
        <w:t>2.2投标人资格审查方式：符合性审查</w:t>
      </w:r>
      <w:r>
        <w:rPr>
          <w:rFonts w:hint="eastAsia" w:asciiTheme="minorEastAsia" w:hAnsiTheme="minorEastAsia" w:eastAsiaTheme="minorEastAsia" w:cstheme="minorEastAsia"/>
          <w:i w:val="0"/>
          <w:iCs w:val="0"/>
          <w:color w:val="auto"/>
          <w:kern w:val="0"/>
          <w:sz w:val="24"/>
          <w:szCs w:val="24"/>
          <w:highlight w:val="none"/>
          <w:lang w:eastAsia="zh-CN"/>
        </w:rPr>
        <w:t>。</w:t>
      </w:r>
    </w:p>
    <w:p w14:paraId="39BD8753">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59" w:name="_Toc10424"/>
      <w:bookmarkStart w:id="60" w:name="_Toc496617065"/>
      <w:bookmarkStart w:id="61" w:name="_Toc16184"/>
      <w:bookmarkStart w:id="62" w:name="_Toc28621"/>
      <w:bookmarkStart w:id="63" w:name="_Toc27942"/>
      <w:bookmarkStart w:id="64" w:name="_Toc520985201"/>
      <w:bookmarkStart w:id="65" w:name="_Toc7454"/>
      <w:r>
        <w:rPr>
          <w:rFonts w:hint="eastAsia" w:asciiTheme="minorEastAsia" w:hAnsiTheme="minorEastAsia" w:eastAsiaTheme="minorEastAsia" w:cstheme="minorEastAsia"/>
          <w:i w:val="0"/>
          <w:iCs w:val="0"/>
          <w:color w:val="auto"/>
          <w:sz w:val="24"/>
          <w:szCs w:val="24"/>
          <w:highlight w:val="none"/>
        </w:rPr>
        <w:t>3、现场踏勘</w:t>
      </w:r>
      <w:bookmarkEnd w:id="58"/>
      <w:bookmarkEnd w:id="59"/>
      <w:bookmarkEnd w:id="60"/>
      <w:bookmarkEnd w:id="61"/>
      <w:bookmarkEnd w:id="62"/>
      <w:bookmarkEnd w:id="63"/>
      <w:bookmarkEnd w:id="64"/>
      <w:bookmarkEnd w:id="65"/>
    </w:p>
    <w:p w14:paraId="1CA7AA8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本项目不组织现场踏勘。</w:t>
      </w:r>
    </w:p>
    <w:p w14:paraId="71C926B3">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66" w:name="_Toc496617066"/>
      <w:bookmarkStart w:id="67" w:name="_Toc13825"/>
      <w:bookmarkStart w:id="68" w:name="_Toc4549"/>
      <w:bookmarkStart w:id="69" w:name="_Toc25998"/>
      <w:bookmarkStart w:id="70" w:name="_Toc2573"/>
      <w:bookmarkStart w:id="71" w:name="_Toc520985202"/>
      <w:bookmarkStart w:id="72" w:name="_Toc13731"/>
      <w:r>
        <w:rPr>
          <w:rFonts w:hint="eastAsia" w:asciiTheme="minorEastAsia" w:hAnsiTheme="minorEastAsia" w:eastAsiaTheme="minorEastAsia" w:cstheme="minorEastAsia"/>
          <w:i w:val="0"/>
          <w:iCs w:val="0"/>
          <w:color w:val="auto"/>
          <w:sz w:val="24"/>
          <w:szCs w:val="24"/>
          <w:highlight w:val="none"/>
        </w:rPr>
        <w:t>4、招标文件的组成</w:t>
      </w:r>
      <w:bookmarkEnd w:id="66"/>
      <w:bookmarkEnd w:id="67"/>
      <w:bookmarkEnd w:id="68"/>
      <w:bookmarkEnd w:id="69"/>
      <w:bookmarkEnd w:id="70"/>
      <w:bookmarkEnd w:id="71"/>
      <w:bookmarkEnd w:id="72"/>
    </w:p>
    <w:p w14:paraId="4F449B75">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4.1本招标文件包括以下内容：</w:t>
      </w:r>
    </w:p>
    <w:p w14:paraId="26DE73E5">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第一章 招标公告</w:t>
      </w:r>
    </w:p>
    <w:p w14:paraId="54ED4B90">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第二章 投标须知</w:t>
      </w:r>
    </w:p>
    <w:p w14:paraId="4F5225A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第三章 合同条款及格式</w:t>
      </w:r>
    </w:p>
    <w:p w14:paraId="63CDC9C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第四章 采购</w:t>
      </w:r>
      <w:r>
        <w:rPr>
          <w:rFonts w:hint="eastAsia" w:asciiTheme="minorEastAsia" w:hAnsiTheme="minorEastAsia" w:eastAsiaTheme="minorEastAsia" w:cstheme="minorEastAsia"/>
          <w:i w:val="0"/>
          <w:iCs w:val="0"/>
          <w:color w:val="auto"/>
          <w:sz w:val="24"/>
          <w:szCs w:val="24"/>
          <w:highlight w:val="none"/>
          <w:lang w:val="en-US" w:eastAsia="zh-CN"/>
        </w:rPr>
        <w:t>内容及要求</w:t>
      </w:r>
    </w:p>
    <w:p w14:paraId="0EA1239A">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第五章 评标标准和方法</w:t>
      </w:r>
    </w:p>
    <w:p w14:paraId="3613A10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第六章 投标文件及格式</w:t>
      </w:r>
    </w:p>
    <w:p w14:paraId="7C09CF2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4.2投标人获取招标文件后，应仔细检查招标文件的所有内容，如有残缺等问题应及时向采购代理机构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bookmarkStart w:id="73" w:name="_Toc17216796"/>
    </w:p>
    <w:p w14:paraId="107F4B2A">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74" w:name="_Toc496617067"/>
      <w:bookmarkStart w:id="75" w:name="_Toc32684"/>
      <w:bookmarkStart w:id="76" w:name="_Toc6104"/>
      <w:bookmarkStart w:id="77" w:name="_Toc19512"/>
      <w:bookmarkStart w:id="78" w:name="_Toc520985203"/>
      <w:bookmarkStart w:id="79" w:name="_Toc3059"/>
      <w:bookmarkStart w:id="80" w:name="_Toc24821"/>
      <w:r>
        <w:rPr>
          <w:rFonts w:hint="eastAsia" w:asciiTheme="minorEastAsia" w:hAnsiTheme="minorEastAsia" w:eastAsiaTheme="minorEastAsia" w:cstheme="minorEastAsia"/>
          <w:i w:val="0"/>
          <w:iCs w:val="0"/>
          <w:color w:val="auto"/>
          <w:sz w:val="24"/>
          <w:szCs w:val="24"/>
          <w:highlight w:val="none"/>
        </w:rPr>
        <w:t>5、招标文件的澄清</w:t>
      </w:r>
      <w:bookmarkEnd w:id="73"/>
      <w:bookmarkEnd w:id="74"/>
      <w:bookmarkEnd w:id="75"/>
      <w:bookmarkEnd w:id="76"/>
      <w:bookmarkEnd w:id="77"/>
      <w:bookmarkEnd w:id="78"/>
      <w:bookmarkEnd w:id="79"/>
      <w:bookmarkEnd w:id="80"/>
    </w:p>
    <w:p w14:paraId="5BC6312E">
      <w:pPr>
        <w:pStyle w:val="16"/>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bookmarkStart w:id="81" w:name="_Toc17216797"/>
      <w:r>
        <w:rPr>
          <w:rFonts w:hint="eastAsia" w:asciiTheme="minorEastAsia" w:hAnsiTheme="minorEastAsia" w:eastAsiaTheme="minorEastAsia" w:cstheme="minorEastAsia"/>
          <w:i w:val="0"/>
          <w:iCs w:val="0"/>
          <w:color w:val="auto"/>
          <w:sz w:val="24"/>
          <w:szCs w:val="24"/>
          <w:highlight w:val="none"/>
        </w:rPr>
        <w:t>任何要求对招标文件澄清的投标人，均应以书面形式（包括传真）通知采购代理机构。采购代理机构将视情况确定采用适当方式予以澄清或以书面形式予以答复，并在其认为必要时，将书面答复发放给每个领取招标文件的投标人。</w:t>
      </w:r>
    </w:p>
    <w:p w14:paraId="7033225B">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82" w:name="_Toc5470"/>
      <w:bookmarkStart w:id="83" w:name="_Toc10210"/>
      <w:bookmarkStart w:id="84" w:name="_Toc6990"/>
      <w:bookmarkStart w:id="85" w:name="_Toc520985204"/>
      <w:bookmarkStart w:id="86" w:name="_Toc496617068"/>
      <w:bookmarkStart w:id="87" w:name="_Toc10337"/>
      <w:bookmarkStart w:id="88" w:name="_Toc21330"/>
      <w:r>
        <w:rPr>
          <w:rFonts w:hint="eastAsia" w:asciiTheme="minorEastAsia" w:hAnsiTheme="minorEastAsia" w:eastAsiaTheme="minorEastAsia" w:cstheme="minorEastAsia"/>
          <w:i w:val="0"/>
          <w:iCs w:val="0"/>
          <w:color w:val="auto"/>
          <w:sz w:val="24"/>
          <w:szCs w:val="24"/>
          <w:highlight w:val="none"/>
        </w:rPr>
        <w:t>6、招标文件的修改</w:t>
      </w:r>
      <w:bookmarkEnd w:id="81"/>
      <w:bookmarkEnd w:id="82"/>
      <w:bookmarkEnd w:id="83"/>
      <w:bookmarkEnd w:id="84"/>
      <w:bookmarkEnd w:id="85"/>
      <w:bookmarkEnd w:id="86"/>
      <w:bookmarkEnd w:id="87"/>
      <w:bookmarkEnd w:id="88"/>
    </w:p>
    <w:p w14:paraId="6FE4657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6.1在投标截止期前，无论出于何种原因，采购人可主动地或在解答投标人要求澄清的问题时对招标文件进行修改。</w:t>
      </w:r>
    </w:p>
    <w:p w14:paraId="72ECBD5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6.2招标文件的修改将以书面形式通知所有招标文件的收受人，投标人在收到该通知后应立即以传真的形式予以确认。</w:t>
      </w:r>
    </w:p>
    <w:p w14:paraId="7F1198F2">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6.3为使投标人在准备投标文件时，有充分的时间对招标文件的修改进行研究考虑，采购人可自行决定，酌情推迟报价截止日期，并以书面形式通知所有已领取招标文件的投标人。</w:t>
      </w:r>
    </w:p>
    <w:p w14:paraId="7F41A4F0">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6.4招标件的修改书将构成招标文件的一部分，对采购人和投标人都具有约束力。</w:t>
      </w:r>
    </w:p>
    <w:p w14:paraId="6408F5AA">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89" w:name="_Toc13450"/>
      <w:bookmarkStart w:id="90" w:name="_Toc520985205"/>
      <w:bookmarkStart w:id="91" w:name="_Toc31241"/>
      <w:bookmarkStart w:id="92" w:name="_Toc496617069"/>
      <w:bookmarkStart w:id="93" w:name="_Toc21051"/>
      <w:bookmarkStart w:id="94" w:name="_Toc7904"/>
      <w:bookmarkStart w:id="95" w:name="_Toc10469"/>
      <w:bookmarkStart w:id="96" w:name="_Toc385992337"/>
      <w:bookmarkStart w:id="97" w:name="_Toc389620176"/>
      <w:r>
        <w:rPr>
          <w:rFonts w:hint="eastAsia" w:asciiTheme="minorEastAsia" w:hAnsiTheme="minorEastAsia" w:eastAsiaTheme="minorEastAsia" w:cstheme="minorEastAsia"/>
          <w:i w:val="0"/>
          <w:iCs w:val="0"/>
          <w:color w:val="auto"/>
          <w:sz w:val="24"/>
          <w:szCs w:val="24"/>
          <w:highlight w:val="none"/>
        </w:rPr>
        <w:t>7、投标语言</w:t>
      </w:r>
      <w:bookmarkEnd w:id="89"/>
      <w:bookmarkEnd w:id="90"/>
      <w:bookmarkEnd w:id="91"/>
      <w:bookmarkEnd w:id="92"/>
      <w:bookmarkEnd w:id="93"/>
      <w:bookmarkEnd w:id="94"/>
      <w:bookmarkEnd w:id="95"/>
    </w:p>
    <w:p w14:paraId="7079564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投标文件、投标交换的文件和往来信件应以中文书写。</w:t>
      </w:r>
    </w:p>
    <w:bookmarkEnd w:id="96"/>
    <w:bookmarkEnd w:id="97"/>
    <w:p w14:paraId="613D7E32">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98" w:name="_Toc496617070"/>
      <w:bookmarkStart w:id="99" w:name="_Toc19701"/>
      <w:bookmarkStart w:id="100" w:name="_Toc5681"/>
      <w:bookmarkStart w:id="101" w:name="_Toc5957"/>
      <w:bookmarkStart w:id="102" w:name="_Toc12645"/>
      <w:bookmarkStart w:id="103" w:name="_Toc25163"/>
      <w:bookmarkStart w:id="104" w:name="_Toc520985206"/>
      <w:r>
        <w:rPr>
          <w:rFonts w:hint="eastAsia" w:asciiTheme="minorEastAsia" w:hAnsiTheme="minorEastAsia" w:eastAsiaTheme="minorEastAsia" w:cstheme="minorEastAsia"/>
          <w:i w:val="0"/>
          <w:iCs w:val="0"/>
          <w:color w:val="auto"/>
          <w:sz w:val="24"/>
          <w:szCs w:val="24"/>
          <w:highlight w:val="none"/>
        </w:rPr>
        <w:t>8、计量单位</w:t>
      </w:r>
      <w:bookmarkEnd w:id="98"/>
      <w:bookmarkEnd w:id="99"/>
      <w:bookmarkEnd w:id="100"/>
      <w:bookmarkEnd w:id="101"/>
      <w:bookmarkEnd w:id="102"/>
      <w:bookmarkEnd w:id="103"/>
      <w:bookmarkEnd w:id="104"/>
    </w:p>
    <w:p w14:paraId="4D0CB66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除项目规范中另有规定外，投标文件使用的度量衡单位，均应使用中华人民共和国法定计量单位。</w:t>
      </w:r>
      <w:bookmarkStart w:id="105" w:name="_Toc385992338"/>
      <w:bookmarkStart w:id="106" w:name="_Toc389620177"/>
    </w:p>
    <w:bookmarkEnd w:id="105"/>
    <w:bookmarkEnd w:id="106"/>
    <w:p w14:paraId="3DC0062D">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07" w:name="_Toc26223"/>
      <w:bookmarkStart w:id="108" w:name="_Toc1498"/>
      <w:bookmarkStart w:id="109" w:name="_Toc496617071"/>
      <w:bookmarkStart w:id="110" w:name="_Toc29964"/>
      <w:bookmarkStart w:id="111" w:name="_Toc520985207"/>
      <w:bookmarkStart w:id="112" w:name="_Toc15741"/>
      <w:bookmarkStart w:id="113" w:name="_Toc6001"/>
      <w:r>
        <w:rPr>
          <w:rFonts w:hint="eastAsia" w:asciiTheme="minorEastAsia" w:hAnsiTheme="minorEastAsia" w:eastAsiaTheme="minorEastAsia" w:cstheme="minorEastAsia"/>
          <w:i w:val="0"/>
          <w:iCs w:val="0"/>
          <w:color w:val="auto"/>
          <w:sz w:val="24"/>
          <w:szCs w:val="24"/>
          <w:highlight w:val="none"/>
        </w:rPr>
        <w:t>9、投标文件的组成</w:t>
      </w:r>
      <w:bookmarkEnd w:id="107"/>
      <w:bookmarkEnd w:id="108"/>
      <w:bookmarkEnd w:id="109"/>
      <w:bookmarkEnd w:id="110"/>
      <w:bookmarkEnd w:id="111"/>
      <w:bookmarkEnd w:id="112"/>
      <w:bookmarkEnd w:id="113"/>
    </w:p>
    <w:p w14:paraId="08C7DFF1">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114" w:name="_Toc17216800"/>
      <w:r>
        <w:rPr>
          <w:rFonts w:hint="eastAsia" w:asciiTheme="minorEastAsia" w:hAnsiTheme="minorEastAsia" w:eastAsiaTheme="minorEastAsia" w:cstheme="minorEastAsia"/>
          <w:i w:val="0"/>
          <w:iCs w:val="0"/>
          <w:color w:val="auto"/>
          <w:sz w:val="24"/>
          <w:szCs w:val="24"/>
          <w:highlight w:val="none"/>
        </w:rPr>
        <w:t>投标文件由以下内容组成。</w:t>
      </w:r>
    </w:p>
    <w:p w14:paraId="0061F3EC">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115" w:name="_Toc2341"/>
      <w:bookmarkStart w:id="116" w:name="_Toc496617072"/>
      <w:bookmarkStart w:id="117" w:name="_Toc27907"/>
      <w:bookmarkStart w:id="118" w:name="_Toc31108"/>
      <w:bookmarkStart w:id="119" w:name="_Toc520985208"/>
      <w:r>
        <w:rPr>
          <w:rFonts w:hint="eastAsia" w:asciiTheme="minorEastAsia" w:hAnsiTheme="minorEastAsia" w:eastAsiaTheme="minorEastAsia" w:cstheme="minorEastAsia"/>
          <w:i w:val="0"/>
          <w:iCs w:val="0"/>
          <w:color w:val="auto"/>
          <w:sz w:val="24"/>
          <w:szCs w:val="24"/>
          <w:highlight w:val="none"/>
        </w:rPr>
        <w:t>一、投标函</w:t>
      </w:r>
    </w:p>
    <w:p w14:paraId="4525849E">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二、法定代表人身份证明及法定代表人授权委托书</w:t>
      </w:r>
    </w:p>
    <w:p w14:paraId="6D299D0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三、</w:t>
      </w:r>
      <w:r>
        <w:rPr>
          <w:rFonts w:hint="eastAsia" w:asciiTheme="minorEastAsia" w:hAnsiTheme="minorEastAsia" w:eastAsiaTheme="minorEastAsia" w:cstheme="minorEastAsia"/>
          <w:i w:val="0"/>
          <w:iCs w:val="0"/>
          <w:color w:val="auto"/>
          <w:sz w:val="24"/>
          <w:szCs w:val="24"/>
          <w:highlight w:val="none"/>
          <w:lang w:val="en-US" w:eastAsia="zh-CN"/>
        </w:rPr>
        <w:t>开标一览表</w:t>
      </w:r>
    </w:p>
    <w:p w14:paraId="3BC06EF0">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四</w:t>
      </w:r>
      <w:r>
        <w:rPr>
          <w:rFonts w:hint="eastAsia" w:asciiTheme="minorEastAsia" w:hAnsiTheme="minorEastAsia" w:eastAsiaTheme="minorEastAsia" w:cstheme="minorEastAsia"/>
          <w:i w:val="0"/>
          <w:iCs w:val="0"/>
          <w:color w:val="auto"/>
          <w:sz w:val="24"/>
          <w:szCs w:val="24"/>
          <w:highlight w:val="none"/>
        </w:rPr>
        <w:t>、投标保证金</w:t>
      </w:r>
    </w:p>
    <w:p w14:paraId="75CC9EDE">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五</w:t>
      </w:r>
      <w:r>
        <w:rPr>
          <w:rFonts w:hint="eastAsia" w:asciiTheme="minorEastAsia" w:hAnsiTheme="minorEastAsia" w:eastAsiaTheme="minorEastAsia" w:cstheme="minorEastAsia"/>
          <w:i w:val="0"/>
          <w:iCs w:val="0"/>
          <w:color w:val="auto"/>
          <w:sz w:val="24"/>
          <w:szCs w:val="24"/>
          <w:highlight w:val="none"/>
        </w:rPr>
        <w:t>、资格证明资料</w:t>
      </w:r>
    </w:p>
    <w:p w14:paraId="1AEF1B42">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六</w:t>
      </w:r>
      <w:r>
        <w:rPr>
          <w:rFonts w:hint="eastAsia" w:asciiTheme="minorEastAsia" w:hAnsiTheme="minorEastAsia" w:eastAsiaTheme="minorEastAsia" w:cstheme="minorEastAsia"/>
          <w:i w:val="0"/>
          <w:iCs w:val="0"/>
          <w:color w:val="auto"/>
          <w:sz w:val="24"/>
          <w:szCs w:val="24"/>
          <w:highlight w:val="none"/>
        </w:rPr>
        <w:t>、商务及技术响应文件</w:t>
      </w:r>
    </w:p>
    <w:p w14:paraId="2F9CC17C">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七</w:t>
      </w:r>
      <w:r>
        <w:rPr>
          <w:rFonts w:hint="eastAsia" w:asciiTheme="minorEastAsia" w:hAnsiTheme="minorEastAsia" w:eastAsiaTheme="minorEastAsia" w:cstheme="minorEastAsia"/>
          <w:i w:val="0"/>
          <w:iCs w:val="0"/>
          <w:color w:val="auto"/>
          <w:sz w:val="24"/>
          <w:szCs w:val="24"/>
          <w:highlight w:val="none"/>
        </w:rPr>
        <w:t>、其他资料（投标人认为有必要的其他资料）</w:t>
      </w:r>
    </w:p>
    <w:p w14:paraId="02B90506">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b w:val="0"/>
          <w:i w:val="0"/>
          <w:iCs w:val="0"/>
          <w:color w:val="auto"/>
          <w:sz w:val="24"/>
          <w:szCs w:val="24"/>
          <w:highlight w:val="none"/>
        </w:rPr>
      </w:pPr>
      <w:bookmarkStart w:id="120" w:name="_Toc13746"/>
      <w:bookmarkStart w:id="121" w:name="_Toc19861"/>
      <w:r>
        <w:rPr>
          <w:rFonts w:hint="eastAsia" w:asciiTheme="minorEastAsia" w:hAnsiTheme="minorEastAsia" w:eastAsiaTheme="minorEastAsia" w:cstheme="minorEastAsia"/>
          <w:i w:val="0"/>
          <w:iCs w:val="0"/>
          <w:color w:val="auto"/>
          <w:sz w:val="24"/>
          <w:szCs w:val="24"/>
          <w:highlight w:val="none"/>
        </w:rPr>
        <w:t>10、投标文件格式</w:t>
      </w:r>
      <w:bookmarkEnd w:id="114"/>
      <w:bookmarkEnd w:id="115"/>
      <w:bookmarkEnd w:id="116"/>
      <w:bookmarkEnd w:id="117"/>
      <w:bookmarkEnd w:id="118"/>
      <w:bookmarkEnd w:id="119"/>
      <w:bookmarkEnd w:id="120"/>
      <w:bookmarkEnd w:id="121"/>
    </w:p>
    <w:p w14:paraId="58D0E87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投标文件包括本须知第9条中的全部内容。投标人提交的投标文件应当使用招标文件所提供的投标文件全部格式（表格可以按同样格式扩展）。</w:t>
      </w:r>
    </w:p>
    <w:p w14:paraId="1576A031">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22" w:name="_Toc13948"/>
      <w:bookmarkStart w:id="123" w:name="_Toc19804"/>
      <w:bookmarkStart w:id="124" w:name="_Toc496617073"/>
      <w:bookmarkStart w:id="125" w:name="_Toc32127"/>
      <w:bookmarkStart w:id="126" w:name="_Toc6155"/>
      <w:bookmarkStart w:id="127" w:name="_Toc520985209"/>
      <w:bookmarkStart w:id="128" w:name="_Toc26032"/>
      <w:bookmarkStart w:id="129" w:name="_Toc17216801"/>
      <w:r>
        <w:rPr>
          <w:rFonts w:hint="eastAsia" w:asciiTheme="minorEastAsia" w:hAnsiTheme="minorEastAsia" w:eastAsiaTheme="minorEastAsia" w:cstheme="minorEastAsia"/>
          <w:i w:val="0"/>
          <w:iCs w:val="0"/>
          <w:color w:val="auto"/>
          <w:sz w:val="24"/>
          <w:szCs w:val="24"/>
          <w:highlight w:val="none"/>
        </w:rPr>
        <w:t>11、投标报价</w:t>
      </w:r>
      <w:bookmarkEnd w:id="122"/>
      <w:bookmarkEnd w:id="123"/>
      <w:bookmarkEnd w:id="124"/>
      <w:bookmarkEnd w:id="125"/>
      <w:bookmarkEnd w:id="126"/>
      <w:bookmarkEnd w:id="127"/>
      <w:bookmarkEnd w:id="128"/>
      <w:bookmarkEnd w:id="129"/>
    </w:p>
    <w:p w14:paraId="21D928A4">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11.1投标报价：投标人应结合市场价，按照招标文件的规定和要求报价，任何不符合报价要求的投标将按照无效投标处理。</w:t>
      </w:r>
    </w:p>
    <w:p w14:paraId="16A8A27A">
      <w:pPr>
        <w:keepLines w:val="0"/>
        <w:pageBreakBefore w:val="0"/>
        <w:kinsoku/>
        <w:wordWrap/>
        <w:overflowPunct/>
        <w:topLinePunct w:val="0"/>
        <w:autoSpaceDE/>
        <w:autoSpaceDN/>
        <w:bidi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11.2本次报价供应商依据</w:t>
      </w:r>
      <w:r>
        <w:rPr>
          <w:rFonts w:hint="eastAsia" w:asciiTheme="minorEastAsia" w:hAnsiTheme="minorEastAsia" w:eastAsiaTheme="minorEastAsia" w:cstheme="minorEastAsia"/>
          <w:i w:val="0"/>
          <w:iCs w:val="0"/>
          <w:color w:val="auto"/>
          <w:sz w:val="24"/>
          <w:szCs w:val="24"/>
          <w:highlight w:val="none"/>
          <w:lang w:val="en-US" w:eastAsia="zh-CN"/>
        </w:rPr>
        <w:t>招标</w:t>
      </w:r>
      <w:r>
        <w:rPr>
          <w:rFonts w:hint="eastAsia" w:asciiTheme="minorEastAsia" w:hAnsiTheme="minorEastAsia" w:eastAsiaTheme="minorEastAsia" w:cstheme="minorEastAsia"/>
          <w:i w:val="0"/>
          <w:iCs w:val="0"/>
          <w:color w:val="auto"/>
          <w:sz w:val="24"/>
          <w:szCs w:val="24"/>
          <w:highlight w:val="none"/>
        </w:rPr>
        <w:t>文件提供的商务技术要求等资料并自行考虑风险因素计算报价，报价应包括但不限于：投标报价</w:t>
      </w:r>
      <w:r>
        <w:rPr>
          <w:rFonts w:hint="eastAsia" w:asciiTheme="minorEastAsia" w:hAnsiTheme="minorEastAsia" w:eastAsiaTheme="minorEastAsia" w:cstheme="minorEastAsia"/>
          <w:i w:val="0"/>
          <w:iCs w:val="0"/>
          <w:color w:val="auto"/>
          <w:sz w:val="24"/>
          <w:szCs w:val="24"/>
          <w:highlight w:val="none"/>
          <w:lang w:val="en-US" w:eastAsia="zh-CN"/>
        </w:rPr>
        <w:t>包含完成本项目采购内容所有费用</w:t>
      </w:r>
      <w:r>
        <w:rPr>
          <w:rFonts w:hint="eastAsia" w:asciiTheme="minorEastAsia" w:hAnsiTheme="minorEastAsia" w:eastAsiaTheme="minorEastAsia" w:cstheme="minorEastAsia"/>
          <w:i w:val="0"/>
          <w:iCs w:val="0"/>
          <w:color w:val="auto"/>
          <w:sz w:val="24"/>
          <w:szCs w:val="24"/>
          <w:highlight w:val="none"/>
        </w:rPr>
        <w:t>。</w:t>
      </w:r>
    </w:p>
    <w:p w14:paraId="57DF9F97">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任何有选择的报价将视为无效投标。</w:t>
      </w:r>
    </w:p>
    <w:p w14:paraId="7204377E">
      <w:pPr>
        <w:keepLines w:val="0"/>
        <w:pageBreakBefore w:val="0"/>
        <w:kinsoku/>
        <w:wordWrap/>
        <w:overflowPunct/>
        <w:topLinePunct w:val="0"/>
        <w:autoSpaceDE/>
        <w:autoSpaceDN/>
        <w:bidi w:val="0"/>
        <w:spacing w:line="440" w:lineRule="atLeast"/>
        <w:ind w:left="0" w:leftChars="0" w:right="0" w:rightChars="0"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sz w:val="24"/>
          <w:szCs w:val="24"/>
          <w:highlight w:val="none"/>
        </w:rPr>
        <w:t>11.2本项目招标最高限价详见投标须知前附表。</w:t>
      </w:r>
    </w:p>
    <w:p w14:paraId="09DA37C4">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11.3投标人须将其投标报价填写在投标报价函的相应位置。</w:t>
      </w:r>
    </w:p>
    <w:p w14:paraId="6AE0344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11.4投标报价为投标人在投标文件中提出的各项支付金额的总和。详见投标须知前附表。(投标报价应采用投标报价函及其附表规定的格式)。</w:t>
      </w:r>
    </w:p>
    <w:p w14:paraId="115F228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11.5投标人的投标报价，应是完成项目中的规划要求和合同条款上所列招标范围的全部，不得以任何理由予以重复，作为投标人计算单价或总价的依据。除非采购人对招标文件予以修改，投标人应按本招标文件及采购人提供的技术资料进行报价。</w:t>
      </w:r>
    </w:p>
    <w:p w14:paraId="1A041C03">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30" w:name="_Toc1569"/>
      <w:bookmarkStart w:id="131" w:name="_Toc496617074"/>
      <w:bookmarkStart w:id="132" w:name="_Toc14814"/>
      <w:bookmarkStart w:id="133" w:name="_Toc8443"/>
      <w:bookmarkStart w:id="134" w:name="_Toc14586"/>
      <w:bookmarkStart w:id="135" w:name="_Toc5425"/>
      <w:bookmarkStart w:id="136" w:name="_Toc520985210"/>
      <w:bookmarkStart w:id="137" w:name="_Toc17216802"/>
      <w:r>
        <w:rPr>
          <w:rFonts w:hint="eastAsia" w:asciiTheme="minorEastAsia" w:hAnsiTheme="minorEastAsia" w:eastAsiaTheme="minorEastAsia" w:cstheme="minorEastAsia"/>
          <w:i w:val="0"/>
          <w:iCs w:val="0"/>
          <w:color w:val="auto"/>
          <w:sz w:val="24"/>
          <w:szCs w:val="24"/>
          <w:highlight w:val="none"/>
        </w:rPr>
        <w:t>12、投标货币</w:t>
      </w:r>
      <w:bookmarkEnd w:id="130"/>
      <w:bookmarkEnd w:id="131"/>
      <w:bookmarkEnd w:id="132"/>
      <w:bookmarkEnd w:id="133"/>
      <w:bookmarkEnd w:id="134"/>
      <w:bookmarkEnd w:id="135"/>
      <w:bookmarkEnd w:id="136"/>
      <w:bookmarkEnd w:id="137"/>
    </w:p>
    <w:p w14:paraId="39727232">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本投标报价采用的币种见投标须知前附表。</w:t>
      </w:r>
      <w:bookmarkStart w:id="138" w:name="_Toc17216803"/>
    </w:p>
    <w:p w14:paraId="4980F869">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39" w:name="_Toc15479"/>
      <w:bookmarkStart w:id="140" w:name="_Toc25978"/>
      <w:bookmarkStart w:id="141" w:name="_Toc13911"/>
      <w:bookmarkStart w:id="142" w:name="_Toc17364"/>
      <w:bookmarkStart w:id="143" w:name="_Toc496617075"/>
      <w:bookmarkStart w:id="144" w:name="_Toc29865"/>
      <w:bookmarkStart w:id="145" w:name="_Toc520985211"/>
      <w:r>
        <w:rPr>
          <w:rFonts w:hint="eastAsia" w:asciiTheme="minorEastAsia" w:hAnsiTheme="minorEastAsia" w:eastAsiaTheme="minorEastAsia" w:cstheme="minorEastAsia"/>
          <w:i w:val="0"/>
          <w:iCs w:val="0"/>
          <w:color w:val="auto"/>
          <w:sz w:val="24"/>
          <w:szCs w:val="24"/>
          <w:highlight w:val="none"/>
        </w:rPr>
        <w:t>13、投标有效期</w:t>
      </w:r>
      <w:bookmarkEnd w:id="138"/>
      <w:bookmarkEnd w:id="139"/>
      <w:bookmarkEnd w:id="140"/>
      <w:bookmarkEnd w:id="141"/>
      <w:bookmarkEnd w:id="142"/>
      <w:bookmarkEnd w:id="143"/>
      <w:bookmarkEnd w:id="144"/>
      <w:bookmarkEnd w:id="145"/>
    </w:p>
    <w:p w14:paraId="552F94C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13.1投标有效期见投标须知前附表，在此期限内，凡符合本招标文件要求的投标文件均保持有效。</w:t>
      </w:r>
    </w:p>
    <w:p w14:paraId="140AF20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13.2在特殊情况下，采购人和采购代理机构在原定投标有效期内，可以根据需要以书面形式向投标人提出延长投标有效期的要求，对此要求投标人须以书面形式予以答复。投标人可以拒绝采购人这种要求。同意延长投标有效期的投标人既不能要求也不允许修改其投标文件，但需要相应的延长投标担保的有效期，在延长的投标有效期内本须知关于投标担保的退还与没收的规定仍然适用。</w:t>
      </w:r>
      <w:bookmarkStart w:id="146" w:name="_Toc17216804"/>
    </w:p>
    <w:p w14:paraId="5361FC86">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47" w:name="_Toc496617076"/>
      <w:bookmarkStart w:id="148" w:name="_Toc7750"/>
      <w:bookmarkStart w:id="149" w:name="_Toc13030"/>
      <w:bookmarkStart w:id="150" w:name="_Toc8348"/>
      <w:bookmarkStart w:id="151" w:name="_Toc2431"/>
      <w:bookmarkStart w:id="152" w:name="_Toc3459"/>
      <w:bookmarkStart w:id="153" w:name="_Toc520985212"/>
      <w:r>
        <w:rPr>
          <w:rFonts w:hint="eastAsia" w:asciiTheme="minorEastAsia" w:hAnsiTheme="minorEastAsia" w:eastAsiaTheme="minorEastAsia" w:cstheme="minorEastAsia"/>
          <w:i w:val="0"/>
          <w:iCs w:val="0"/>
          <w:color w:val="auto"/>
          <w:sz w:val="24"/>
          <w:szCs w:val="24"/>
          <w:highlight w:val="none"/>
        </w:rPr>
        <w:t>14、</w:t>
      </w:r>
      <w:bookmarkEnd w:id="146"/>
      <w:r>
        <w:rPr>
          <w:rFonts w:hint="eastAsia" w:asciiTheme="minorEastAsia" w:hAnsiTheme="minorEastAsia" w:eastAsiaTheme="minorEastAsia" w:cstheme="minorEastAsia"/>
          <w:i w:val="0"/>
          <w:iCs w:val="0"/>
          <w:color w:val="auto"/>
          <w:sz w:val="24"/>
          <w:szCs w:val="24"/>
          <w:highlight w:val="none"/>
        </w:rPr>
        <w:t>投标保证金</w:t>
      </w:r>
      <w:bookmarkEnd w:id="147"/>
      <w:bookmarkEnd w:id="148"/>
      <w:bookmarkEnd w:id="149"/>
      <w:bookmarkEnd w:id="150"/>
      <w:bookmarkEnd w:id="151"/>
      <w:bookmarkEnd w:id="152"/>
      <w:bookmarkEnd w:id="153"/>
    </w:p>
    <w:p w14:paraId="03EBA47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为了确保开标活动顺利进行，各投标人须向代理机构递交人民币</w:t>
      </w:r>
      <w:r>
        <w:rPr>
          <w:rFonts w:hint="eastAsia" w:asciiTheme="minorEastAsia" w:hAnsiTheme="minorEastAsia" w:eastAsiaTheme="minorEastAsia" w:cstheme="minorEastAsia"/>
          <w:i w:val="0"/>
          <w:iCs w:val="0"/>
          <w:color w:val="auto"/>
          <w:sz w:val="24"/>
          <w:szCs w:val="24"/>
          <w:highlight w:val="none"/>
          <w:lang w:val="en-US" w:eastAsia="zh-CN"/>
        </w:rPr>
        <w:t>伍仟元整</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lang w:eastAsia="zh-CN"/>
        </w:rPr>
        <w:t>000.00元）</w:t>
      </w: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的投标保证金，投标保证金应在开标截止时间前到账。</w:t>
      </w:r>
    </w:p>
    <w:p w14:paraId="6906908E">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eastAsia="zh-CN"/>
        </w:rPr>
        <w:t>交纳金额：人民币</w:t>
      </w:r>
      <w:r>
        <w:rPr>
          <w:rFonts w:hint="eastAsia" w:asciiTheme="minorEastAsia" w:hAnsiTheme="minorEastAsia" w:eastAsiaTheme="minorEastAsia" w:cstheme="minorEastAsia"/>
          <w:i w:val="0"/>
          <w:iCs w:val="0"/>
          <w:color w:val="auto"/>
          <w:sz w:val="24"/>
          <w:szCs w:val="24"/>
          <w:highlight w:val="none"/>
          <w:lang w:val="en-US" w:eastAsia="zh-CN"/>
        </w:rPr>
        <w:t>伍仟元整</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lang w:eastAsia="zh-CN"/>
        </w:rPr>
        <w:t>000.00元）</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1C25665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交纳时间：开标前到账或提供</w:t>
      </w:r>
    </w:p>
    <w:p w14:paraId="1FF0D430">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交付形式：</w:t>
      </w:r>
      <w:r>
        <w:rPr>
          <w:rFonts w:hint="eastAsia" w:asciiTheme="minorEastAsia" w:hAnsiTheme="minorEastAsia" w:eastAsiaTheme="minorEastAsia" w:cstheme="minorEastAsia"/>
          <w:i w:val="0"/>
          <w:iCs w:val="0"/>
          <w:color w:val="auto"/>
          <w:sz w:val="24"/>
          <w:szCs w:val="24"/>
          <w:highlight w:val="none"/>
          <w:lang w:val="en-US" w:eastAsia="zh-CN"/>
        </w:rPr>
        <w:t xml:space="preserve">银行转账、支票、汇票、本票或者金融机构、担保机构出具的保函等非现金形式中任意一种。 </w:t>
      </w:r>
    </w:p>
    <w:p w14:paraId="0F8D36F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采用银行转账形式交纳投标保证金的，供应商必须从供应商的银行账户（户名与供应商名一致）将投标保证金交纳至招标文件指定账户，并且在转账时注明项目编号或项目名称。 </w:t>
      </w:r>
    </w:p>
    <w:p w14:paraId="1FEFE2A6">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投标保证金必须在投标截止时间前交纳。 </w:t>
      </w:r>
    </w:p>
    <w:p w14:paraId="69C4047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（1）采用银行转账形式交纳的，以招标文件指定账户到账显示时间为准。 </w:t>
      </w:r>
    </w:p>
    <w:p w14:paraId="6F1DA3F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（2）以采用本票、汇票、支票、保函方式的，在投标文件中放入本票、汇票、支票、保函复印件，在投标截止时间之前将原件随投标文件一起递交。  </w:t>
      </w:r>
    </w:p>
    <w:p w14:paraId="6B4456A2">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供应商应充分考虑并自行承担任何可能导致到账被延误的风险。 </w:t>
      </w:r>
    </w:p>
    <w:p w14:paraId="3FED292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投标保证金有效期与投标有效期一致。 </w:t>
      </w:r>
    </w:p>
    <w:p w14:paraId="695802A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凡未交纳、未足额交纳或未按规定时间和形式交纳保证金的，将被视为自动放弃投标权利，响应无效。</w:t>
      </w:r>
    </w:p>
    <w:p w14:paraId="1E128E08">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保证金提交账户名称：陕西华鼎项目管理有限公司</w:t>
      </w:r>
    </w:p>
    <w:p w14:paraId="27F29808">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开户银行：中国工商银行兰家坪支行</w:t>
      </w:r>
    </w:p>
    <w:p w14:paraId="5E71A4CE">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账    号：2609011719200099594 </w:t>
      </w:r>
    </w:p>
    <w:p w14:paraId="019A3E25">
      <w:pPr>
        <w:pStyle w:val="16"/>
        <w:keepLines w:val="0"/>
        <w:pageBreakBefore w:val="0"/>
        <w:kinsoku/>
        <w:wordWrap/>
        <w:overflowPunct/>
        <w:topLinePunct w:val="0"/>
        <w:autoSpaceDE/>
        <w:autoSpaceDN/>
        <w:bidi w:val="0"/>
        <w:spacing w:line="440" w:lineRule="atLeast"/>
        <w:ind w:left="0" w:leftChars="0" w:right="0" w:rightChars="0"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重要提示：缴纳凭证注明：（项目名称）的保证金。</w:t>
      </w:r>
    </w:p>
    <w:p w14:paraId="04E0EA71">
      <w:pPr>
        <w:pStyle w:val="16"/>
        <w:keepLines w:val="0"/>
        <w:pageBreakBefore w:val="0"/>
        <w:kinsoku/>
        <w:wordWrap/>
        <w:overflowPunct/>
        <w:topLinePunct w:val="0"/>
        <w:autoSpaceDE/>
        <w:autoSpaceDN/>
        <w:bidi w:val="0"/>
        <w:spacing w:line="440" w:lineRule="atLeast"/>
        <w:ind w:left="0" w:leftChars="0" w:right="0" w:rightChars="0" w:firstLine="482"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注：转账时需备注项目名称。</w:t>
      </w:r>
    </w:p>
    <w:p w14:paraId="01A8118B">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54" w:name="_Toc7935"/>
      <w:bookmarkStart w:id="155" w:name="_Toc13616"/>
      <w:bookmarkStart w:id="156" w:name="_Toc13315"/>
      <w:bookmarkStart w:id="157" w:name="_Toc520985213"/>
      <w:bookmarkStart w:id="158" w:name="_Toc17216805"/>
      <w:bookmarkStart w:id="159" w:name="_Toc496617077"/>
      <w:bookmarkStart w:id="160" w:name="_Toc23192"/>
      <w:bookmarkStart w:id="161" w:name="_Toc20472"/>
      <w:r>
        <w:rPr>
          <w:rFonts w:hint="eastAsia" w:asciiTheme="minorEastAsia" w:hAnsiTheme="minorEastAsia" w:eastAsiaTheme="minorEastAsia" w:cstheme="minorEastAsia"/>
          <w:i w:val="0"/>
          <w:iCs w:val="0"/>
          <w:color w:val="auto"/>
          <w:sz w:val="24"/>
          <w:szCs w:val="24"/>
          <w:highlight w:val="none"/>
        </w:rPr>
        <w:t>15、投标人的备选方案</w:t>
      </w:r>
      <w:bookmarkEnd w:id="154"/>
      <w:bookmarkEnd w:id="155"/>
      <w:bookmarkEnd w:id="156"/>
      <w:bookmarkEnd w:id="157"/>
      <w:bookmarkEnd w:id="158"/>
      <w:bookmarkEnd w:id="159"/>
      <w:bookmarkEnd w:id="160"/>
      <w:bookmarkEnd w:id="161"/>
    </w:p>
    <w:p w14:paraId="1B724162">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bookmarkStart w:id="162" w:name="_Toc17216806"/>
      <w:r>
        <w:rPr>
          <w:rFonts w:hint="eastAsia" w:asciiTheme="minorEastAsia" w:hAnsiTheme="minorEastAsia" w:eastAsiaTheme="minorEastAsia" w:cstheme="minorEastAsia"/>
          <w:i w:val="0"/>
          <w:iCs w:val="0"/>
          <w:color w:val="auto"/>
          <w:sz w:val="24"/>
          <w:szCs w:val="24"/>
          <w:highlight w:val="none"/>
        </w:rPr>
        <w:t>本项目不接受备选方案。</w:t>
      </w:r>
    </w:p>
    <w:bookmarkEnd w:id="162"/>
    <w:p w14:paraId="373B9EEE">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63" w:name="_Toc2363"/>
      <w:bookmarkStart w:id="164" w:name="_Toc9757"/>
      <w:bookmarkStart w:id="165" w:name="_Toc520985214"/>
      <w:bookmarkStart w:id="166" w:name="_Toc496617078"/>
      <w:bookmarkStart w:id="167" w:name="_Toc17092"/>
      <w:bookmarkStart w:id="168" w:name="_Toc30610"/>
      <w:bookmarkStart w:id="169" w:name="_Toc6911"/>
      <w:r>
        <w:rPr>
          <w:rFonts w:hint="eastAsia" w:asciiTheme="minorEastAsia" w:hAnsiTheme="minorEastAsia" w:eastAsiaTheme="minorEastAsia" w:cstheme="minorEastAsia"/>
          <w:i w:val="0"/>
          <w:iCs w:val="0"/>
          <w:color w:val="auto"/>
          <w:sz w:val="24"/>
          <w:szCs w:val="24"/>
          <w:highlight w:val="none"/>
        </w:rPr>
        <w:t>16、投标文件的份数和签署</w:t>
      </w:r>
      <w:bookmarkEnd w:id="163"/>
      <w:bookmarkEnd w:id="164"/>
      <w:bookmarkEnd w:id="165"/>
      <w:bookmarkEnd w:id="166"/>
      <w:bookmarkEnd w:id="167"/>
      <w:bookmarkEnd w:id="168"/>
      <w:bookmarkEnd w:id="169"/>
    </w:p>
    <w:p w14:paraId="1B53C568">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16.1投标人应按投标须知前附表要求提供投标文件的份数。</w:t>
      </w:r>
    </w:p>
    <w:p w14:paraId="0AADF0A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16.2投标文件的正本和副本均需打印或使用不褪色的蓝、黑墨水笔书写，字迹应清晰易于辨认，并应在投标文件封面的右上角清楚地注明“正本”或“副本”。正本和副本如有不一致之处，以正本为准。</w:t>
      </w:r>
    </w:p>
    <w:p w14:paraId="0F1BDE6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16.3投标文件中要求加盖投标人公章或要求法定代表人及其授权代表签字的地方均应盖章或签字。由授权代表签字或盖章的在投标文件中须同时提交投标文件签署授权委托书。投标文件签署授权委托书格式、签字、盖章及内容均应符合要求，否则投标文件签署授权委托书无效。</w:t>
      </w:r>
    </w:p>
    <w:p w14:paraId="4531822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16.4投标人如对投标文件有修改，修改处应由投标人加盖投标人的印章或由法定代表人或其授权代表签字或盖章。</w:t>
      </w:r>
    </w:p>
    <w:p w14:paraId="10AE9976">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70" w:name="_Toc14138"/>
      <w:bookmarkStart w:id="171" w:name="_Toc520985215"/>
      <w:bookmarkStart w:id="172" w:name="_Toc13489"/>
      <w:bookmarkStart w:id="173" w:name="_Toc31955"/>
      <w:bookmarkStart w:id="174" w:name="_Toc496617079"/>
      <w:bookmarkStart w:id="175" w:name="_Toc26072"/>
      <w:bookmarkStart w:id="176" w:name="_Toc32521"/>
      <w:r>
        <w:rPr>
          <w:rFonts w:hint="eastAsia" w:asciiTheme="minorEastAsia" w:hAnsiTheme="minorEastAsia" w:eastAsiaTheme="minorEastAsia" w:cstheme="minorEastAsia"/>
          <w:i w:val="0"/>
          <w:iCs w:val="0"/>
          <w:color w:val="auto"/>
          <w:sz w:val="24"/>
          <w:szCs w:val="24"/>
          <w:highlight w:val="none"/>
        </w:rPr>
        <w:t>17、投标文件的装订、密封和标记</w:t>
      </w:r>
      <w:bookmarkEnd w:id="170"/>
      <w:bookmarkEnd w:id="171"/>
      <w:bookmarkEnd w:id="172"/>
      <w:bookmarkEnd w:id="173"/>
      <w:bookmarkEnd w:id="174"/>
      <w:bookmarkEnd w:id="175"/>
      <w:bookmarkEnd w:id="176"/>
    </w:p>
    <w:p w14:paraId="6D6EFB9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17.1投标文件的装订要求，按第16条装订。</w:t>
      </w:r>
    </w:p>
    <w:p w14:paraId="2F623BF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17.2投标文件必须密封递交。投标文件须胶装。投标文件的密封见招标文件前附表第8条规定，密封袋正面和投标文件封面须标明“正本”“副本”字样。</w:t>
      </w:r>
    </w:p>
    <w:p w14:paraId="05718AEF">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17.3投标文件密封袋上均应：</w:t>
      </w:r>
    </w:p>
    <w:p w14:paraId="1EF11103">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注明下列识别标记：</w:t>
      </w:r>
    </w:p>
    <w:p w14:paraId="4B1DBE50">
      <w:pPr>
        <w:pStyle w:val="15"/>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kern w:val="0"/>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（1）</w:t>
      </w:r>
      <w:r>
        <w:rPr>
          <w:rFonts w:hint="eastAsia" w:asciiTheme="minorEastAsia" w:hAnsiTheme="minorEastAsia" w:eastAsiaTheme="minorEastAsia" w:cstheme="minorEastAsia"/>
          <w:b w:val="0"/>
          <w:bCs/>
          <w:i w:val="0"/>
          <w:iCs w:val="0"/>
          <w:color w:val="auto"/>
          <w:kern w:val="0"/>
          <w:sz w:val="24"/>
          <w:szCs w:val="24"/>
          <w:highlight w:val="none"/>
        </w:rPr>
        <w:t>采购项目名称</w:t>
      </w:r>
    </w:p>
    <w:p w14:paraId="43CA3E15">
      <w:pPr>
        <w:pStyle w:val="15"/>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kern w:val="0"/>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（2）</w:t>
      </w:r>
      <w:r>
        <w:rPr>
          <w:rFonts w:hint="eastAsia" w:asciiTheme="minorEastAsia" w:hAnsiTheme="minorEastAsia" w:eastAsiaTheme="minorEastAsia" w:cstheme="minorEastAsia"/>
          <w:b w:val="0"/>
          <w:bCs/>
          <w:i w:val="0"/>
          <w:iCs w:val="0"/>
          <w:color w:val="auto"/>
          <w:kern w:val="0"/>
          <w:sz w:val="24"/>
          <w:szCs w:val="24"/>
          <w:highlight w:val="none"/>
        </w:rPr>
        <w:t>采购项目编号</w:t>
      </w:r>
    </w:p>
    <w:p w14:paraId="2516F7AE">
      <w:pPr>
        <w:keepNext w:val="0"/>
        <w:keepLines w:val="0"/>
        <w:pageBreakBefore w:val="0"/>
        <w:kinsoku/>
        <w:wordWrap/>
        <w:overflowPunct/>
        <w:topLinePunct w:val="0"/>
        <w:autoSpaceDE/>
        <w:autoSpaceDN/>
        <w:bidi w:val="0"/>
        <w:adjustRightInd/>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kern w:val="0"/>
          <w:sz w:val="24"/>
          <w:szCs w:val="24"/>
          <w:highlight w:val="none"/>
        </w:rPr>
        <w:t>（3）投标人名称</w:t>
      </w:r>
    </w:p>
    <w:p w14:paraId="16B32676">
      <w:pPr>
        <w:keepNext w:val="0"/>
        <w:keepLines w:val="0"/>
        <w:pageBreakBefore w:val="0"/>
        <w:kinsoku/>
        <w:wordWrap/>
        <w:overflowPunct/>
        <w:topLinePunct w:val="0"/>
        <w:autoSpaceDE/>
        <w:autoSpaceDN/>
        <w:bidi w:val="0"/>
        <w:adjustRightInd/>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（4）</w:t>
      </w:r>
      <w:r>
        <w:rPr>
          <w:rFonts w:hint="eastAsia" w:asciiTheme="minorEastAsia" w:hAnsiTheme="minorEastAsia" w:eastAsiaTheme="minorEastAsia" w:cstheme="minorEastAsia"/>
          <w:b w:val="0"/>
          <w:bCs/>
          <w:i w:val="0"/>
          <w:iCs w:val="0"/>
          <w:color w:val="auto"/>
          <w:sz w:val="24"/>
          <w:szCs w:val="24"/>
          <w:highlight w:val="none"/>
          <w:u w:val="none"/>
        </w:rPr>
        <w:t>202</w:t>
      </w:r>
      <w:r>
        <w:rPr>
          <w:rFonts w:hint="eastAsia" w:asciiTheme="minorEastAsia" w:hAnsiTheme="minorEastAsia" w:eastAsiaTheme="minorEastAsia" w:cstheme="minorEastAsia"/>
          <w:b w:val="0"/>
          <w:bCs/>
          <w:i w:val="0"/>
          <w:iCs w:val="0"/>
          <w:color w:val="auto"/>
          <w:sz w:val="24"/>
          <w:szCs w:val="24"/>
          <w:highlight w:val="none"/>
          <w:u w:val="none"/>
          <w:lang w:val="en-US" w:eastAsia="zh-CN"/>
        </w:rPr>
        <w:t>5</w:t>
      </w:r>
      <w:r>
        <w:rPr>
          <w:rFonts w:hint="eastAsia" w:asciiTheme="minorEastAsia" w:hAnsiTheme="minorEastAsia" w:eastAsiaTheme="minorEastAsia" w:cstheme="minorEastAsia"/>
          <w:b w:val="0"/>
          <w:bCs/>
          <w:i w:val="0"/>
          <w:iCs w:val="0"/>
          <w:color w:val="auto"/>
          <w:sz w:val="24"/>
          <w:szCs w:val="24"/>
          <w:highlight w:val="none"/>
        </w:rPr>
        <w:t>年   月   日  时  分开标，此时间以前不得开封。</w:t>
      </w:r>
    </w:p>
    <w:p w14:paraId="422D816C">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17.4除了按本须知第17.2款和第17.3款所要求的识别字样外，在投标文件密封袋上还应写明投标人的名称，以便本须知第18.2条规定情况发生时，采购人可按密封袋上标明的投标人名称将投标文件原封退回。</w:t>
      </w:r>
    </w:p>
    <w:p w14:paraId="27BF328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17.5如果投标文件没有按本投标须知第17.1款、第17.2款和第17.3款的规定装订和注明标记及密封，采购人将不承担投标文件提前开封的责任。对由此造成提前开封的投标文件将予以拒绝。</w:t>
      </w:r>
    </w:p>
    <w:p w14:paraId="56A74EA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17.6所有投标文件的密封袋的封口处应加盖投标人印章、法人或授权代表签字或盖章。</w:t>
      </w:r>
    </w:p>
    <w:p w14:paraId="03B1971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17.7投标文件的编制应按有关格式及要求填报。</w:t>
      </w:r>
    </w:p>
    <w:p w14:paraId="5BE3964E">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77" w:name="_Toc23726"/>
      <w:bookmarkStart w:id="178" w:name="_Toc5713"/>
      <w:bookmarkStart w:id="179" w:name="_Toc19136"/>
      <w:bookmarkStart w:id="180" w:name="_Toc24979"/>
      <w:bookmarkStart w:id="181" w:name="_Toc520985216"/>
      <w:bookmarkStart w:id="182" w:name="_Toc17216809"/>
      <w:bookmarkStart w:id="183" w:name="_Toc496617080"/>
      <w:bookmarkStart w:id="184" w:name="_Toc19673"/>
      <w:r>
        <w:rPr>
          <w:rFonts w:hint="eastAsia" w:asciiTheme="minorEastAsia" w:hAnsiTheme="minorEastAsia" w:eastAsiaTheme="minorEastAsia" w:cstheme="minorEastAsia"/>
          <w:i w:val="0"/>
          <w:iCs w:val="0"/>
          <w:color w:val="auto"/>
          <w:sz w:val="24"/>
          <w:szCs w:val="24"/>
          <w:highlight w:val="none"/>
        </w:rPr>
        <w:t>18、投标文件的提交</w:t>
      </w:r>
      <w:bookmarkEnd w:id="177"/>
      <w:bookmarkEnd w:id="178"/>
      <w:bookmarkEnd w:id="179"/>
      <w:bookmarkEnd w:id="180"/>
      <w:bookmarkEnd w:id="181"/>
      <w:bookmarkEnd w:id="182"/>
      <w:bookmarkEnd w:id="183"/>
      <w:bookmarkEnd w:id="184"/>
    </w:p>
    <w:p w14:paraId="3F4CCE9A">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18.1投标人应按投标须知前附表所规定的地点，于投标截止时间前提交投标文件。</w:t>
      </w:r>
      <w:bookmarkStart w:id="185" w:name="_Toc17216810"/>
    </w:p>
    <w:bookmarkEnd w:id="185"/>
    <w:p w14:paraId="3D94BC34">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18.2投标文件的截止时间见投标须知前附表规定，投标截止时间以后的投标文件，将被拒绝。</w:t>
      </w:r>
    </w:p>
    <w:p w14:paraId="61771DAB">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18.3采购人可按本须知第6条规定以修改补充通知的方式，酌情延长提交投标文件的截止时间。在此情况下，投标人的所有权利和义务以及投标人受制约的截止时间，均以延长后新的投标截止时间为准。</w:t>
      </w:r>
    </w:p>
    <w:p w14:paraId="696D1182">
      <w:pPr>
        <w:pStyle w:val="9"/>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86" w:name="_Toc12767"/>
      <w:bookmarkStart w:id="187" w:name="_Toc496617081"/>
      <w:bookmarkStart w:id="188" w:name="_Toc26199"/>
      <w:bookmarkStart w:id="189" w:name="_Toc11488"/>
      <w:bookmarkStart w:id="190" w:name="_Toc19836"/>
      <w:bookmarkStart w:id="191" w:name="_Toc520985217"/>
      <w:bookmarkStart w:id="192" w:name="_Toc12666"/>
      <w:bookmarkStart w:id="193" w:name="_Toc17216812"/>
      <w:r>
        <w:rPr>
          <w:rFonts w:hint="eastAsia" w:asciiTheme="minorEastAsia" w:hAnsiTheme="minorEastAsia" w:eastAsiaTheme="minorEastAsia" w:cstheme="minorEastAsia"/>
          <w:i w:val="0"/>
          <w:iCs w:val="0"/>
          <w:color w:val="auto"/>
          <w:sz w:val="24"/>
          <w:szCs w:val="24"/>
          <w:highlight w:val="none"/>
        </w:rPr>
        <w:t>19、投标文件的补充、修改与撤回</w:t>
      </w:r>
      <w:bookmarkEnd w:id="186"/>
      <w:bookmarkEnd w:id="187"/>
      <w:bookmarkEnd w:id="188"/>
      <w:bookmarkEnd w:id="189"/>
      <w:bookmarkEnd w:id="190"/>
      <w:bookmarkEnd w:id="191"/>
      <w:bookmarkEnd w:id="192"/>
      <w:bookmarkEnd w:id="193"/>
    </w:p>
    <w:p w14:paraId="0D224951">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19.1投标人在提交投标文件以后，在规定的投标截止时间之前，可以书面形式补充修改或撤回已提交的投标文件，并以书面形式通知采购代理机构。补充、修改的内容为投标文件的组成部分。</w:t>
      </w:r>
    </w:p>
    <w:p w14:paraId="4AC647C8">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19.2投标人对投标文件的补充、修改，应按本须知第17条有关规定密封、标记和提交，并在投标文件密封袋上清楚标明“补充、修改”或“撤回”字样。</w:t>
      </w:r>
    </w:p>
    <w:p w14:paraId="5222A505">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19.3在投标截止时间之后，投标人不得补充、修改投标文件。</w:t>
      </w:r>
    </w:p>
    <w:p w14:paraId="7F4BE67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19.4在投标截止时间至投标有效期满之前，投标人不得撤回其投标文件。</w:t>
      </w:r>
    </w:p>
    <w:p w14:paraId="024D4F93">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94" w:name="_Toc16866"/>
      <w:bookmarkStart w:id="195" w:name="_Toc520985218"/>
      <w:bookmarkStart w:id="196" w:name="_Toc10451"/>
      <w:bookmarkStart w:id="197" w:name="_Toc20976"/>
      <w:bookmarkStart w:id="198" w:name="_Toc29837"/>
      <w:bookmarkStart w:id="199" w:name="_Toc25601"/>
      <w:bookmarkStart w:id="200" w:name="_Toc496617082"/>
      <w:bookmarkStart w:id="201" w:name="_Toc7997"/>
      <w:bookmarkStart w:id="202" w:name="_Toc7825"/>
      <w:bookmarkStart w:id="203" w:name="_Toc17216814"/>
      <w:bookmarkStart w:id="204" w:name="_Toc29763"/>
      <w:bookmarkStart w:id="205" w:name="_Toc20865"/>
      <w:r>
        <w:rPr>
          <w:rFonts w:hint="eastAsia" w:asciiTheme="minorEastAsia" w:hAnsiTheme="minorEastAsia" w:eastAsiaTheme="minorEastAsia" w:cstheme="minorEastAsia"/>
          <w:i w:val="0"/>
          <w:iCs w:val="0"/>
          <w:color w:val="auto"/>
          <w:sz w:val="24"/>
          <w:szCs w:val="24"/>
          <w:highlight w:val="none"/>
        </w:rPr>
        <w:t>20、开标</w:t>
      </w:r>
      <w:bookmarkEnd w:id="194"/>
      <w:bookmarkEnd w:id="195"/>
      <w:bookmarkEnd w:id="196"/>
      <w:bookmarkEnd w:id="197"/>
      <w:bookmarkEnd w:id="198"/>
      <w:bookmarkEnd w:id="199"/>
      <w:bookmarkEnd w:id="200"/>
      <w:bookmarkEnd w:id="201"/>
      <w:bookmarkEnd w:id="202"/>
      <w:bookmarkEnd w:id="203"/>
      <w:bookmarkEnd w:id="204"/>
      <w:bookmarkEnd w:id="205"/>
    </w:p>
    <w:p w14:paraId="34E9BC4A">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eastAsia="zh-CN"/>
        </w:rPr>
      </w:pPr>
      <w:bookmarkStart w:id="206" w:name="_Toc28593"/>
      <w:r>
        <w:rPr>
          <w:rFonts w:hint="eastAsia" w:asciiTheme="minorEastAsia" w:hAnsiTheme="minorEastAsia" w:eastAsiaTheme="minorEastAsia" w:cstheme="minorEastAsia"/>
          <w:i w:val="0"/>
          <w:iCs w:val="0"/>
          <w:color w:val="auto"/>
          <w:sz w:val="24"/>
          <w:szCs w:val="24"/>
          <w:highlight w:val="none"/>
          <w:lang w:val="en-US" w:eastAsia="zh-CN"/>
        </w:rPr>
        <w:t>20.1</w:t>
      </w:r>
      <w:r>
        <w:rPr>
          <w:rFonts w:hint="eastAsia" w:asciiTheme="minorEastAsia" w:hAnsiTheme="minorEastAsia" w:eastAsiaTheme="minorEastAsia" w:cstheme="minorEastAsia"/>
          <w:i w:val="0"/>
          <w:iCs w:val="0"/>
          <w:color w:val="auto"/>
          <w:sz w:val="24"/>
          <w:szCs w:val="24"/>
          <w:highlight w:val="none"/>
        </w:rPr>
        <w:t>本项目采用不见面开标方式。供应商须使用数字认证证书（CA锁）对电子投标文件进行签章、加密、递交及开标时解密等相关招投标事宜。开标前，供应商需登录网络开标大厅。开标时，按照全国公共资源交易平台（陕西省·延安市）-电子交易平台-政府采购交易系统要求进行远程解密，如因供应商自身原因造成无法解密投标文件，按无效投标对待。</w:t>
      </w:r>
      <w:r>
        <w:rPr>
          <w:rFonts w:hint="eastAsia" w:asciiTheme="minorEastAsia" w:hAnsiTheme="minorEastAsia" w:eastAsiaTheme="minorEastAsia" w:cstheme="minorEastAsia"/>
          <w:i w:val="0"/>
          <w:iCs w:val="0"/>
          <w:color w:val="auto"/>
          <w:sz w:val="24"/>
          <w:szCs w:val="24"/>
          <w:highlight w:val="none"/>
          <w:lang w:val="en-US" w:eastAsia="zh-CN"/>
        </w:rPr>
        <w:t>网投项目</w:t>
      </w:r>
      <w:r>
        <w:rPr>
          <w:rFonts w:hint="eastAsia" w:asciiTheme="minorEastAsia" w:hAnsiTheme="minorEastAsia" w:eastAsiaTheme="minorEastAsia" w:cstheme="minorEastAsia"/>
          <w:i w:val="0"/>
          <w:iCs w:val="0"/>
          <w:color w:val="auto"/>
          <w:sz w:val="24"/>
          <w:szCs w:val="24"/>
          <w:highlight w:val="none"/>
        </w:rPr>
        <w:t>网上开启的开始时间为</w:t>
      </w:r>
      <w:r>
        <w:rPr>
          <w:rFonts w:hint="eastAsia" w:asciiTheme="minorEastAsia" w:hAnsiTheme="minorEastAsia" w:eastAsiaTheme="minorEastAsia" w:cstheme="minorEastAsia"/>
          <w:i w:val="0"/>
          <w:iCs w:val="0"/>
          <w:color w:val="auto"/>
          <w:sz w:val="24"/>
          <w:szCs w:val="24"/>
          <w:highlight w:val="none"/>
          <w:lang w:val="en-US" w:eastAsia="zh-CN"/>
        </w:rPr>
        <w:t>投标</w:t>
      </w:r>
      <w:r>
        <w:rPr>
          <w:rFonts w:hint="eastAsia" w:asciiTheme="minorEastAsia" w:hAnsiTheme="minorEastAsia" w:eastAsiaTheme="minorEastAsia" w:cstheme="minorEastAsia"/>
          <w:i w:val="0"/>
          <w:iCs w:val="0"/>
          <w:color w:val="auto"/>
          <w:sz w:val="24"/>
          <w:szCs w:val="24"/>
          <w:highlight w:val="none"/>
        </w:rPr>
        <w:t>文件提交截止时间。成功提交或解密电子响应文件的供应商不足3家的，不予开启，采购人或代理机构将终止采购活动。其他操作详见全国公共资源交易平台(陕西省·延安市)&gt;服务指南 &gt;下载专区“延安市公共资源交易中心政府采购电子招投标全流程操作手册”</w:t>
      </w:r>
      <w:r>
        <w:rPr>
          <w:rFonts w:hint="eastAsia" w:asciiTheme="minorEastAsia" w:hAnsiTheme="minorEastAsia" w:eastAsiaTheme="minorEastAsia" w:cstheme="minorEastAsia"/>
          <w:i w:val="0"/>
          <w:iCs w:val="0"/>
          <w:color w:val="auto"/>
          <w:sz w:val="24"/>
          <w:szCs w:val="24"/>
          <w:highlight w:val="none"/>
          <w:lang w:eastAsia="zh-CN"/>
        </w:rPr>
        <w:t>。</w:t>
      </w:r>
      <w:bookmarkEnd w:id="206"/>
    </w:p>
    <w:p w14:paraId="05019076">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bookmarkStart w:id="207" w:name="_Toc12288"/>
      <w:r>
        <w:rPr>
          <w:rFonts w:hint="eastAsia" w:asciiTheme="minorEastAsia" w:hAnsiTheme="minorEastAsia" w:eastAsiaTheme="minorEastAsia" w:cstheme="minorEastAsia"/>
          <w:i w:val="0"/>
          <w:iCs w:val="0"/>
          <w:color w:val="auto"/>
          <w:sz w:val="24"/>
          <w:szCs w:val="24"/>
          <w:highlight w:val="none"/>
          <w:lang w:val="en-US" w:eastAsia="zh-CN"/>
        </w:rPr>
        <w:t>20.1.1电子标开启准备工作</w:t>
      </w:r>
      <w:bookmarkEnd w:id="207"/>
    </w:p>
    <w:p w14:paraId="4F1BFB73">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（1）</w:t>
      </w:r>
      <w:r>
        <w:rPr>
          <w:rFonts w:hint="eastAsia" w:asciiTheme="minorEastAsia" w:hAnsiTheme="minorEastAsia" w:eastAsiaTheme="minorEastAsia" w:cstheme="minorEastAsia"/>
          <w:i w:val="0"/>
          <w:iCs w:val="0"/>
          <w:color w:val="auto"/>
          <w:sz w:val="24"/>
          <w:szCs w:val="24"/>
          <w:highlight w:val="none"/>
          <w:lang w:val="en-US" w:eastAsia="zh-CN"/>
        </w:rPr>
        <w:t>开标/开启前30分钟内，供应商需登录项目电子化交易系统-“供应商开标大厅”-进入开标选择对应项目包组操作签到，签到完成后等待代理机构开标/开启。</w:t>
      </w:r>
    </w:p>
    <w:p w14:paraId="2FBCB842">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（2）</w:t>
      </w:r>
      <w:r>
        <w:rPr>
          <w:rFonts w:hint="eastAsia" w:asciiTheme="minorEastAsia" w:hAnsiTheme="minorEastAsia" w:eastAsiaTheme="minorEastAsia" w:cstheme="minorEastAsia"/>
          <w:i w:val="0"/>
          <w:iCs w:val="0"/>
          <w:color w:val="auto"/>
          <w:sz w:val="24"/>
          <w:szCs w:val="24"/>
          <w:highlight w:val="none"/>
          <w:lang w:val="en-US" w:eastAsia="zh-CN"/>
        </w:rPr>
        <w:t>解密响应文件（实质性要求）</w:t>
      </w:r>
    </w:p>
    <w:p w14:paraId="52EB619B">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3CD7035F">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0FC784F3">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08" w:name="_Toc6640"/>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按规定提交合格的撤回通知的投标文件不予开封，并退回给投标人。</w:t>
      </w:r>
      <w:bookmarkEnd w:id="208"/>
    </w:p>
    <w:p w14:paraId="35F7E01D">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投标文件有下列情况之一的投标，采购代理机构不予接受：</w:t>
      </w:r>
    </w:p>
    <w:p w14:paraId="007F8B42">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.1逾期送达的；</w:t>
      </w:r>
    </w:p>
    <w:p w14:paraId="13A9479F">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.2未按招标文件要求密封的。</w:t>
      </w:r>
    </w:p>
    <w:p w14:paraId="50CA41C3">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09" w:name="_Toc16993"/>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3</w:t>
      </w:r>
      <w:r>
        <w:rPr>
          <w:rFonts w:hint="eastAsia" w:asciiTheme="minorEastAsia" w:hAnsiTheme="minorEastAsia" w:eastAsiaTheme="minorEastAsia" w:cstheme="minorEastAsia"/>
          <w:i w:val="0"/>
          <w:iCs w:val="0"/>
          <w:color w:val="auto"/>
          <w:sz w:val="24"/>
          <w:szCs w:val="24"/>
          <w:highlight w:val="none"/>
        </w:rPr>
        <w:t>采购代理机构对开标过程进行记录，并存档备查。</w:t>
      </w:r>
      <w:bookmarkEnd w:id="209"/>
    </w:p>
    <w:p w14:paraId="2BD3FFE4">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10" w:name="_Toc19695"/>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4</w:t>
      </w:r>
      <w:r>
        <w:rPr>
          <w:rFonts w:hint="eastAsia" w:asciiTheme="minorEastAsia" w:hAnsiTheme="minorEastAsia" w:eastAsiaTheme="minorEastAsia" w:cstheme="minorEastAsia"/>
          <w:i w:val="0"/>
          <w:iCs w:val="0"/>
          <w:color w:val="auto"/>
          <w:sz w:val="24"/>
          <w:szCs w:val="24"/>
          <w:highlight w:val="none"/>
        </w:rPr>
        <w:t>当投标人不足3家时，按相关法律规定执行。</w:t>
      </w:r>
      <w:bookmarkEnd w:id="210"/>
    </w:p>
    <w:p w14:paraId="73EEA5A4">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11" w:name="_Toc19874"/>
      <w:bookmarkStart w:id="212" w:name="_Toc17532"/>
      <w:bookmarkStart w:id="213" w:name="_Toc496617083"/>
      <w:bookmarkStart w:id="214" w:name="_Toc10385"/>
      <w:bookmarkStart w:id="215" w:name="_Toc520985219"/>
      <w:bookmarkStart w:id="216" w:name="_Toc26391"/>
      <w:bookmarkStart w:id="217" w:name="_Toc28348"/>
      <w:bookmarkStart w:id="218" w:name="_Toc389620189"/>
      <w:bookmarkStart w:id="219" w:name="_Toc385992350"/>
      <w:r>
        <w:rPr>
          <w:rFonts w:hint="eastAsia" w:asciiTheme="minorEastAsia" w:hAnsiTheme="minorEastAsia" w:eastAsiaTheme="minorEastAsia" w:cstheme="minorEastAsia"/>
          <w:i w:val="0"/>
          <w:iCs w:val="0"/>
          <w:color w:val="auto"/>
          <w:sz w:val="24"/>
          <w:szCs w:val="24"/>
          <w:highlight w:val="none"/>
        </w:rPr>
        <w:t>21、评标委员会与评标</w:t>
      </w:r>
      <w:bookmarkEnd w:id="211"/>
      <w:bookmarkEnd w:id="212"/>
      <w:bookmarkEnd w:id="213"/>
      <w:bookmarkEnd w:id="214"/>
      <w:bookmarkEnd w:id="215"/>
      <w:bookmarkEnd w:id="216"/>
      <w:bookmarkEnd w:id="217"/>
    </w:p>
    <w:p w14:paraId="5E6F4DC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21.1采购人依法组建评标委员会。评标委员会由</w:t>
      </w:r>
      <w:r>
        <w:rPr>
          <w:rFonts w:hint="eastAsia" w:asciiTheme="minorEastAsia" w:hAnsiTheme="minorEastAsia" w:eastAsiaTheme="minorEastAsia" w:cstheme="minorEastAsia"/>
          <w:i w:val="0"/>
          <w:iCs w:val="0"/>
          <w:color w:val="auto"/>
          <w:sz w:val="24"/>
          <w:szCs w:val="24"/>
          <w:highlight w:val="none"/>
          <w:lang w:val="en-US" w:eastAsia="zh-CN"/>
        </w:rPr>
        <w:t>采购人代表和评审</w:t>
      </w:r>
      <w:r>
        <w:rPr>
          <w:rFonts w:hint="eastAsia" w:asciiTheme="minorEastAsia" w:hAnsiTheme="minorEastAsia" w:eastAsiaTheme="minorEastAsia" w:cstheme="minorEastAsia"/>
          <w:i w:val="0"/>
          <w:iCs w:val="0"/>
          <w:color w:val="auto"/>
          <w:sz w:val="24"/>
          <w:szCs w:val="24"/>
          <w:highlight w:val="none"/>
        </w:rPr>
        <w:t>专家组成，其中</w:t>
      </w:r>
      <w:r>
        <w:rPr>
          <w:rFonts w:hint="eastAsia" w:asciiTheme="minorEastAsia" w:hAnsiTheme="minorEastAsia" w:eastAsiaTheme="minorEastAsia" w:cstheme="minorEastAsia"/>
          <w:i w:val="0"/>
          <w:iCs w:val="0"/>
          <w:color w:val="auto"/>
          <w:sz w:val="24"/>
          <w:szCs w:val="24"/>
          <w:highlight w:val="none"/>
          <w:lang w:val="en-US" w:eastAsia="zh-CN"/>
        </w:rPr>
        <w:t>评审</w:t>
      </w:r>
      <w:r>
        <w:rPr>
          <w:rFonts w:hint="eastAsia" w:asciiTheme="minorEastAsia" w:hAnsiTheme="minorEastAsia" w:eastAsiaTheme="minorEastAsia" w:cstheme="minorEastAsia"/>
          <w:i w:val="0"/>
          <w:iCs w:val="0"/>
          <w:color w:val="auto"/>
          <w:sz w:val="24"/>
          <w:szCs w:val="24"/>
          <w:highlight w:val="none"/>
        </w:rPr>
        <w:t>专家</w:t>
      </w:r>
      <w:r>
        <w:rPr>
          <w:rFonts w:hint="eastAsia" w:asciiTheme="minorEastAsia" w:hAnsiTheme="minorEastAsia" w:eastAsiaTheme="minorEastAsia" w:cstheme="minorEastAsia"/>
          <w:i w:val="0"/>
          <w:iCs w:val="0"/>
          <w:color w:val="auto"/>
          <w:sz w:val="24"/>
          <w:szCs w:val="24"/>
          <w:highlight w:val="none"/>
          <w:lang w:val="en-US" w:eastAsia="zh-CN"/>
        </w:rPr>
        <w:t>不得少于成员总数</w:t>
      </w:r>
      <w:r>
        <w:rPr>
          <w:rFonts w:hint="eastAsia" w:asciiTheme="minorEastAsia" w:hAnsiTheme="minorEastAsia" w:eastAsiaTheme="minorEastAsia" w:cstheme="minorEastAsia"/>
          <w:i w:val="0"/>
          <w:iCs w:val="0"/>
          <w:color w:val="auto"/>
          <w:sz w:val="24"/>
          <w:szCs w:val="24"/>
          <w:highlight w:val="none"/>
        </w:rPr>
        <w:t>的2/3。本项目评标委员会专家的产生方式符合国家和地方有关评标专家产生方式的规定。</w:t>
      </w:r>
    </w:p>
    <w:p w14:paraId="79CCE526">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21.2评标委员会负责对投标文件进行审查、质疑、评估和比较。</w:t>
      </w:r>
    </w:p>
    <w:p w14:paraId="3A1BAC20">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20" w:name="_Toc520985220"/>
      <w:bookmarkStart w:id="221" w:name="_Toc496617084"/>
      <w:bookmarkStart w:id="222" w:name="_Toc28626"/>
      <w:bookmarkStart w:id="223" w:name="_Toc25042"/>
      <w:bookmarkStart w:id="224" w:name="_Toc937"/>
      <w:bookmarkStart w:id="225" w:name="_Toc11211"/>
      <w:bookmarkStart w:id="226" w:name="_Toc28869"/>
      <w:r>
        <w:rPr>
          <w:rFonts w:hint="eastAsia" w:asciiTheme="minorEastAsia" w:hAnsiTheme="minorEastAsia" w:eastAsiaTheme="minorEastAsia" w:cstheme="minorEastAsia"/>
          <w:i w:val="0"/>
          <w:iCs w:val="0"/>
          <w:color w:val="auto"/>
          <w:sz w:val="24"/>
          <w:szCs w:val="24"/>
          <w:highlight w:val="none"/>
        </w:rPr>
        <w:t>22、评审的内容与程序</w:t>
      </w:r>
      <w:bookmarkEnd w:id="220"/>
      <w:bookmarkEnd w:id="221"/>
      <w:bookmarkEnd w:id="222"/>
      <w:bookmarkEnd w:id="223"/>
      <w:bookmarkEnd w:id="224"/>
      <w:bookmarkEnd w:id="225"/>
      <w:bookmarkEnd w:id="226"/>
    </w:p>
    <w:p w14:paraId="10FD52B4">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22.1评审的内容包括对投标人符合性进行审查、对技术部分和价格部分进行评审和比较。</w:t>
      </w:r>
    </w:p>
    <w:p w14:paraId="40823DB3">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22.2评审程序如下：</w:t>
      </w:r>
    </w:p>
    <w:p w14:paraId="596F2546">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b w:val="0"/>
          <w:bCs w:val="0"/>
          <w:i w:val="0"/>
          <w:iCs w:val="0"/>
          <w:color w:val="auto"/>
          <w:sz w:val="24"/>
          <w:szCs w:val="24"/>
          <w:highlight w:val="none"/>
        </w:rPr>
        <w:t>评标委员会进行符合性审查、详细评标、完成评标报告。评标委员会按照本办法</w:t>
      </w:r>
      <w:r>
        <w:rPr>
          <w:rFonts w:hint="eastAsia" w:asciiTheme="minorEastAsia" w:hAnsiTheme="minorEastAsia" w:eastAsiaTheme="minorEastAsia" w:cstheme="minorEastAsia"/>
          <w:i w:val="0"/>
          <w:iCs w:val="0"/>
          <w:color w:val="auto"/>
          <w:sz w:val="24"/>
          <w:szCs w:val="24"/>
          <w:highlight w:val="none"/>
        </w:rPr>
        <w:t>对进入资格合格的投标文件进行独立评标打分，按评标委员会成员分值算术计算出的数值即为技术部分的得分，再根据评标办法中的价格评审标准对投标报价进行评审，</w:t>
      </w:r>
      <w:r>
        <w:rPr>
          <w:rFonts w:hint="eastAsia" w:asciiTheme="minorEastAsia" w:hAnsiTheme="minorEastAsia" w:eastAsiaTheme="minorEastAsia" w:cstheme="minorEastAsia"/>
          <w:i w:val="0"/>
          <w:iCs w:val="0"/>
          <w:color w:val="auto"/>
          <w:sz w:val="24"/>
          <w:szCs w:val="24"/>
          <w:highlight w:val="none"/>
          <w:lang w:val="en-US" w:eastAsia="zh-CN"/>
        </w:rPr>
        <w:t>根据评标办法中的商务标准计算出商务部分的得分，</w:t>
      </w:r>
      <w:r>
        <w:rPr>
          <w:rFonts w:hint="eastAsia" w:asciiTheme="minorEastAsia" w:hAnsiTheme="minorEastAsia" w:eastAsiaTheme="minorEastAsia" w:cstheme="minorEastAsia"/>
          <w:i w:val="0"/>
          <w:iCs w:val="0"/>
          <w:color w:val="auto"/>
          <w:sz w:val="24"/>
          <w:szCs w:val="24"/>
          <w:highlight w:val="none"/>
        </w:rPr>
        <w:t>依据投标人技术部分</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价格部分</w:t>
      </w:r>
      <w:r>
        <w:rPr>
          <w:rFonts w:hint="eastAsia" w:asciiTheme="minorEastAsia" w:hAnsiTheme="minorEastAsia" w:eastAsiaTheme="minorEastAsia" w:cstheme="minorEastAsia"/>
          <w:i w:val="0"/>
          <w:iCs w:val="0"/>
          <w:color w:val="auto"/>
          <w:sz w:val="24"/>
          <w:szCs w:val="24"/>
          <w:highlight w:val="none"/>
          <w:lang w:val="en-US" w:eastAsia="zh-CN"/>
        </w:rPr>
        <w:t>和商务部分</w:t>
      </w:r>
      <w:r>
        <w:rPr>
          <w:rFonts w:hint="eastAsia" w:asciiTheme="minorEastAsia" w:hAnsiTheme="minorEastAsia" w:eastAsiaTheme="minorEastAsia" w:cstheme="minorEastAsia"/>
          <w:i w:val="0"/>
          <w:iCs w:val="0"/>
          <w:color w:val="auto"/>
          <w:sz w:val="24"/>
          <w:szCs w:val="24"/>
          <w:highlight w:val="none"/>
        </w:rPr>
        <w:t>得分多少确定其排名次序。</w:t>
      </w:r>
    </w:p>
    <w:p w14:paraId="18413673">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27" w:name="_Toc9168"/>
      <w:bookmarkStart w:id="228" w:name="_Toc520985221"/>
      <w:bookmarkStart w:id="229" w:name="_Toc32280"/>
      <w:bookmarkStart w:id="230" w:name="_Toc496617085"/>
      <w:bookmarkStart w:id="231" w:name="_Toc18940"/>
      <w:bookmarkStart w:id="232" w:name="_Toc19706"/>
      <w:bookmarkStart w:id="233" w:name="_Toc31816"/>
      <w:r>
        <w:rPr>
          <w:rFonts w:hint="eastAsia" w:asciiTheme="minorEastAsia" w:hAnsiTheme="minorEastAsia" w:eastAsiaTheme="minorEastAsia" w:cstheme="minorEastAsia"/>
          <w:i w:val="0"/>
          <w:iCs w:val="0"/>
          <w:color w:val="auto"/>
          <w:sz w:val="24"/>
          <w:szCs w:val="24"/>
          <w:highlight w:val="none"/>
        </w:rPr>
        <w:t>23、投标及投标文件的有效性</w:t>
      </w:r>
      <w:bookmarkEnd w:id="227"/>
      <w:bookmarkEnd w:id="228"/>
      <w:bookmarkEnd w:id="229"/>
      <w:bookmarkEnd w:id="230"/>
      <w:bookmarkEnd w:id="231"/>
      <w:bookmarkEnd w:id="232"/>
      <w:bookmarkEnd w:id="233"/>
    </w:p>
    <w:p w14:paraId="4F7CE86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23.1评审过程中，投标文件出现下列情形之一的，将作为无效投标文件（废标），不再进入详细评标：</w:t>
      </w:r>
    </w:p>
    <w:p w14:paraId="429D9C5C">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23.1.1未按招标文件要求提交投标保证金的；</w:t>
      </w:r>
    </w:p>
    <w:p w14:paraId="6B437D4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23.1.2投标文件有关内容未按规定加盖投标人印章或未经法定代表人或其授权代表签字或盖章的，或有授权代表签字或盖章的，但未随投标文件一起提交有效的“授权委托书”的；</w:t>
      </w:r>
    </w:p>
    <w:p w14:paraId="1419858D">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23.1.3未</w:t>
      </w:r>
      <w:r>
        <w:rPr>
          <w:rFonts w:hint="eastAsia" w:asciiTheme="minorEastAsia" w:hAnsiTheme="minorEastAsia" w:eastAsiaTheme="minorEastAsia" w:cstheme="minorEastAsia"/>
          <w:i w:val="0"/>
          <w:iCs w:val="0"/>
          <w:color w:val="auto"/>
          <w:sz w:val="24"/>
          <w:szCs w:val="24"/>
          <w:highlight w:val="none"/>
          <w:lang w:val="en-US" w:eastAsia="zh-CN"/>
        </w:rPr>
        <w:t>响应</w:t>
      </w:r>
      <w:r>
        <w:rPr>
          <w:rFonts w:hint="eastAsia" w:asciiTheme="minorEastAsia" w:hAnsiTheme="minorEastAsia" w:eastAsiaTheme="minorEastAsia" w:cstheme="minorEastAsia"/>
          <w:i w:val="0"/>
          <w:iCs w:val="0"/>
          <w:color w:val="auto"/>
          <w:sz w:val="24"/>
          <w:szCs w:val="24"/>
          <w:highlight w:val="none"/>
        </w:rPr>
        <w:t>投标文件的实质性要求和条件；</w:t>
      </w:r>
    </w:p>
    <w:p w14:paraId="02DEA3A3">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23.1.4投标文件的关键内容字迹模糊、无法辨认的；</w:t>
      </w:r>
    </w:p>
    <w:p w14:paraId="388C77F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23.1.5与其他投标人相互串通报价，或者与采购人串通投标的；</w:t>
      </w:r>
    </w:p>
    <w:p w14:paraId="3CEB8B68">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23.1.6以向采购人或评标委员会成员行贿的手段谋取成交的；</w:t>
      </w:r>
    </w:p>
    <w:bookmarkEnd w:id="218"/>
    <w:bookmarkEnd w:id="219"/>
    <w:p w14:paraId="3B359A69">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34" w:name="_Toc385992354"/>
      <w:bookmarkStart w:id="235" w:name="_Toc389620193"/>
      <w:r>
        <w:rPr>
          <w:rFonts w:hint="eastAsia" w:asciiTheme="minorEastAsia" w:hAnsiTheme="minorEastAsia" w:eastAsiaTheme="minorEastAsia" w:cstheme="minorEastAsia"/>
          <w:i w:val="0"/>
          <w:iCs w:val="0"/>
          <w:color w:val="auto"/>
          <w:sz w:val="24"/>
          <w:szCs w:val="24"/>
          <w:highlight w:val="none"/>
        </w:rPr>
        <w:t>23.1.7以他人名义投标，或者以其他方式弄虚作假；</w:t>
      </w:r>
    </w:p>
    <w:p w14:paraId="199DF1D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23.1.8投标人未能通过资格符合性审查的；</w:t>
      </w:r>
    </w:p>
    <w:p w14:paraId="32EE5801">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23.1.9投标报价超过项目采购预算的；</w:t>
      </w:r>
    </w:p>
    <w:p w14:paraId="53A1F6C4">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23.1.10法律法规规定的其他情况。</w:t>
      </w:r>
    </w:p>
    <w:bookmarkEnd w:id="234"/>
    <w:bookmarkEnd w:id="235"/>
    <w:p w14:paraId="0841F2AB">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36" w:name="_Toc18156"/>
      <w:bookmarkStart w:id="237" w:name="_Toc496617086"/>
      <w:bookmarkStart w:id="238" w:name="_Toc13032"/>
      <w:bookmarkStart w:id="239" w:name="_Toc520985222"/>
      <w:bookmarkStart w:id="240" w:name="_Toc23450"/>
      <w:bookmarkStart w:id="241" w:name="_Toc25858"/>
      <w:bookmarkStart w:id="242" w:name="_Toc9917"/>
      <w:r>
        <w:rPr>
          <w:rFonts w:hint="eastAsia" w:asciiTheme="minorEastAsia" w:hAnsiTheme="minorEastAsia" w:eastAsiaTheme="minorEastAsia" w:cstheme="minorEastAsia"/>
          <w:i w:val="0"/>
          <w:iCs w:val="0"/>
          <w:color w:val="auto"/>
          <w:sz w:val="24"/>
          <w:szCs w:val="24"/>
          <w:highlight w:val="none"/>
        </w:rPr>
        <w:t>24、对投标文件的审查和响应性的确定</w:t>
      </w:r>
      <w:bookmarkEnd w:id="236"/>
      <w:bookmarkEnd w:id="237"/>
      <w:bookmarkEnd w:id="238"/>
      <w:bookmarkEnd w:id="239"/>
      <w:bookmarkEnd w:id="240"/>
      <w:bookmarkEnd w:id="241"/>
      <w:bookmarkEnd w:id="242"/>
    </w:p>
    <w:p w14:paraId="44D1ED9A">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24.1评标委员会将组织审查投标文件是否完整，文件是否恰当地签署。</w:t>
      </w:r>
    </w:p>
    <w:p w14:paraId="0CAF275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24.2评标委员会将确定每一投标人是否对招标文件的要求作出了实质性的响应，而没有重大偏离。实质性响应的投标是指投标符合招标文件的所有条款、条件和规定且没有重大偏离或保留。或影响到招标文件规定的服务范围、质量和要求，或限制了采购人的权利和投标人的义务的规定，而纠正这些偏离将影响到提交实质性响应投标的投标人的公平竞争地位。</w:t>
      </w:r>
    </w:p>
    <w:p w14:paraId="122A1F6C">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24.3评标委员会判断投标文件的响应性仅基于投标文件本身而不靠外部证据。</w:t>
      </w:r>
    </w:p>
    <w:p w14:paraId="1C6DECFF">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24.4评标委员会有权拒绝被确定为非实质性响应的投标，投标人不能通过修正或撤回不符合之处而使其投标成为实质性响应的投标。</w:t>
      </w:r>
    </w:p>
    <w:p w14:paraId="49C87D0F">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43" w:name="_Toc496617087"/>
      <w:bookmarkStart w:id="244" w:name="_Toc16020"/>
      <w:bookmarkStart w:id="245" w:name="_Toc16666"/>
      <w:bookmarkStart w:id="246" w:name="_Toc520985223"/>
      <w:bookmarkStart w:id="247" w:name="_Toc7601"/>
      <w:bookmarkStart w:id="248" w:name="_Toc32389"/>
      <w:bookmarkStart w:id="249" w:name="_Toc7103"/>
      <w:r>
        <w:rPr>
          <w:rFonts w:hint="eastAsia" w:asciiTheme="minorEastAsia" w:hAnsiTheme="minorEastAsia" w:eastAsiaTheme="minorEastAsia" w:cstheme="minorEastAsia"/>
          <w:i w:val="0"/>
          <w:iCs w:val="0"/>
          <w:color w:val="auto"/>
          <w:sz w:val="24"/>
          <w:szCs w:val="24"/>
          <w:highlight w:val="none"/>
        </w:rPr>
        <w:t>25、投标文件的陈述与澄清</w:t>
      </w:r>
      <w:bookmarkEnd w:id="243"/>
      <w:bookmarkEnd w:id="244"/>
      <w:bookmarkEnd w:id="245"/>
      <w:bookmarkEnd w:id="246"/>
      <w:bookmarkEnd w:id="247"/>
      <w:bookmarkEnd w:id="248"/>
      <w:bookmarkEnd w:id="249"/>
    </w:p>
    <w:p w14:paraId="4FE18611">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bookmarkStart w:id="250" w:name="_Toc389620196"/>
      <w:bookmarkStart w:id="251" w:name="_Toc385992357"/>
      <w:r>
        <w:rPr>
          <w:rFonts w:hint="eastAsia" w:asciiTheme="minorEastAsia" w:hAnsiTheme="minorEastAsia" w:eastAsiaTheme="minorEastAsia" w:cstheme="minorEastAsia"/>
          <w:i w:val="0"/>
          <w:iCs w:val="0"/>
          <w:color w:val="auto"/>
          <w:sz w:val="24"/>
          <w:szCs w:val="24"/>
          <w:highlight w:val="none"/>
        </w:rPr>
        <w:t>如评标委员会对投标文件有疑问，可以向投标人发出书面质疑函。投标人应对质疑函中的问题进行逐一书面解答，并由投标人授权代表签字，按照评标委员会要求的时间提交。如投标人不提交对质疑函的书面解答或其书面解答不为评标委员会接受，其投标有可能被拒绝。</w:t>
      </w:r>
      <w:bookmarkEnd w:id="250"/>
      <w:bookmarkEnd w:id="251"/>
    </w:p>
    <w:p w14:paraId="4490B08C">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52" w:name="_Toc28219"/>
      <w:bookmarkStart w:id="253" w:name="_Toc15701"/>
      <w:bookmarkStart w:id="254" w:name="_Toc12934"/>
      <w:bookmarkStart w:id="255" w:name="_Toc14239"/>
      <w:bookmarkStart w:id="256" w:name="_Toc496617088"/>
      <w:bookmarkStart w:id="257" w:name="_Toc520985224"/>
      <w:bookmarkStart w:id="258" w:name="_Toc6746"/>
      <w:r>
        <w:rPr>
          <w:rFonts w:hint="eastAsia" w:asciiTheme="minorEastAsia" w:hAnsiTheme="minorEastAsia" w:eastAsiaTheme="minorEastAsia" w:cstheme="minorEastAsia"/>
          <w:i w:val="0"/>
          <w:iCs w:val="0"/>
          <w:color w:val="auto"/>
          <w:sz w:val="24"/>
          <w:szCs w:val="24"/>
          <w:highlight w:val="none"/>
        </w:rPr>
        <w:t>26、投标文件的评估和比较</w:t>
      </w:r>
      <w:bookmarkEnd w:id="252"/>
      <w:bookmarkEnd w:id="253"/>
      <w:bookmarkEnd w:id="254"/>
      <w:bookmarkEnd w:id="255"/>
      <w:bookmarkEnd w:id="256"/>
      <w:bookmarkEnd w:id="257"/>
      <w:bookmarkEnd w:id="258"/>
    </w:p>
    <w:p w14:paraId="167BD648">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26.1对所有实质性投标文件要求的投标文件，评标委员会将采用相同的程序和标准，遵循公平、公正、科学和择优的原则，按综合评分法进行评审，确定投标人的排名。</w:t>
      </w:r>
    </w:p>
    <w:p w14:paraId="3CABDE1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26.2</w:t>
      </w:r>
      <w:bookmarkStart w:id="259" w:name="_Toc385992359"/>
      <w:bookmarkStart w:id="260" w:name="_Toc389620198"/>
      <w:r>
        <w:rPr>
          <w:rFonts w:hint="eastAsia" w:asciiTheme="minorEastAsia" w:hAnsiTheme="minorEastAsia" w:eastAsiaTheme="minorEastAsia" w:cstheme="minorEastAsia"/>
          <w:i w:val="0"/>
          <w:iCs w:val="0"/>
          <w:color w:val="auto"/>
          <w:sz w:val="24"/>
          <w:szCs w:val="24"/>
          <w:highlight w:val="none"/>
        </w:rPr>
        <w:t>评标标准和方法详见本招标文件第六章“评标标准和方法”。</w:t>
      </w:r>
    </w:p>
    <w:p w14:paraId="7B80777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26.3评标委员会依据本招标文件第六章“评标标准和方法”，对投标文件进行评审和比较，向采购人提出书面评标报告，并依次评审情况，推荐前3名合格投标人为中标候选人。</w:t>
      </w:r>
    </w:p>
    <w:p w14:paraId="631AEF0F">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26.4采购人根据评标委员会提出的书面评标报告和推荐的中标候选人，依据国家和地方现行法规确定中标人。</w:t>
      </w:r>
    </w:p>
    <w:p w14:paraId="0077801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26.5评标委员会经评审，认为所有投标都不符合招标文件要求的，可以否决所有投标。所有投标被否决后，采购人将依法重新招标。</w:t>
      </w:r>
    </w:p>
    <w:bookmarkEnd w:id="259"/>
    <w:bookmarkEnd w:id="260"/>
    <w:p w14:paraId="6C693D30">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61" w:name="_Toc21505"/>
      <w:bookmarkStart w:id="262" w:name="_Toc9772"/>
      <w:bookmarkStart w:id="263" w:name="_Toc520985225"/>
      <w:bookmarkStart w:id="264" w:name="_Toc15224"/>
      <w:bookmarkStart w:id="265" w:name="_Toc496617089"/>
      <w:bookmarkStart w:id="266" w:name="_Toc335"/>
      <w:bookmarkStart w:id="267" w:name="_Toc14883"/>
      <w:r>
        <w:rPr>
          <w:rFonts w:hint="eastAsia" w:asciiTheme="minorEastAsia" w:hAnsiTheme="minorEastAsia" w:eastAsiaTheme="minorEastAsia" w:cstheme="minorEastAsia"/>
          <w:i w:val="0"/>
          <w:iCs w:val="0"/>
          <w:color w:val="auto"/>
          <w:sz w:val="24"/>
          <w:szCs w:val="24"/>
          <w:highlight w:val="none"/>
        </w:rPr>
        <w:t>27、评标过程的保密</w:t>
      </w:r>
      <w:bookmarkEnd w:id="261"/>
      <w:bookmarkEnd w:id="262"/>
      <w:bookmarkEnd w:id="263"/>
      <w:bookmarkEnd w:id="264"/>
      <w:bookmarkEnd w:id="265"/>
      <w:bookmarkEnd w:id="266"/>
      <w:bookmarkEnd w:id="267"/>
    </w:p>
    <w:p w14:paraId="38801E4C">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27.1开标后直至授予成交人合同为止，评标委员会成员和与评标工作有关的工作人员不得透露对投标文件的评审和比较、中标候选人的推荐情况以及与评标有关的其他情况。</w:t>
      </w:r>
    </w:p>
    <w:p w14:paraId="66BCCCD0">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27.2在投标文件的评审和比较、中标候选人推荐以及授予合同的过程中，投标人向采购人和评标委员会施加影响的任何行为，都将会导致其投标被拒绝。</w:t>
      </w:r>
    </w:p>
    <w:p w14:paraId="089ED75B">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27.3中标人确定后，采购人不对未中标人就评标过程以及未能成交原因作出任何解释。未中标人不得向评标委员会组成人员或其他有关人员索问评审过程的情况和材料。</w:t>
      </w:r>
    </w:p>
    <w:p w14:paraId="03AA5483">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68" w:name="_Toc12085"/>
      <w:bookmarkStart w:id="269" w:name="_Toc520985226"/>
      <w:bookmarkStart w:id="270" w:name="_Toc496617090"/>
      <w:bookmarkStart w:id="271" w:name="_Toc7070"/>
      <w:bookmarkStart w:id="272" w:name="_Toc17216817"/>
      <w:bookmarkStart w:id="273" w:name="_Toc7322"/>
      <w:bookmarkStart w:id="274" w:name="_Toc15752"/>
      <w:bookmarkStart w:id="275" w:name="_Toc28943"/>
      <w:r>
        <w:rPr>
          <w:rFonts w:hint="eastAsia" w:asciiTheme="minorEastAsia" w:hAnsiTheme="minorEastAsia" w:eastAsiaTheme="minorEastAsia" w:cstheme="minorEastAsia"/>
          <w:i w:val="0"/>
          <w:iCs w:val="0"/>
          <w:color w:val="auto"/>
          <w:sz w:val="24"/>
          <w:szCs w:val="24"/>
          <w:highlight w:val="none"/>
        </w:rPr>
        <w:t>28、采购人拒绝投标的权力</w:t>
      </w:r>
      <w:bookmarkEnd w:id="268"/>
      <w:bookmarkEnd w:id="269"/>
      <w:bookmarkEnd w:id="270"/>
      <w:bookmarkEnd w:id="271"/>
      <w:bookmarkEnd w:id="272"/>
      <w:bookmarkEnd w:id="273"/>
      <w:bookmarkEnd w:id="274"/>
      <w:bookmarkEnd w:id="275"/>
    </w:p>
    <w:p w14:paraId="42F3BA65">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采购人不承诺将合同授予报价最低的投标人。采购人在采购代理机构发出中标通知书前，有权依据评标委员会的评标报告拒绝不合格的投标。</w:t>
      </w:r>
      <w:bookmarkStart w:id="276" w:name="_Toc17216818"/>
    </w:p>
    <w:p w14:paraId="0B628A7A">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77" w:name="_Toc28489"/>
      <w:bookmarkStart w:id="278" w:name="_Toc496617091"/>
      <w:bookmarkStart w:id="279" w:name="_Toc16089"/>
      <w:bookmarkStart w:id="280" w:name="_Toc8531"/>
      <w:bookmarkStart w:id="281" w:name="_Toc28234"/>
      <w:bookmarkStart w:id="282" w:name="_Toc15509"/>
      <w:bookmarkStart w:id="283" w:name="_Toc520985227"/>
      <w:r>
        <w:rPr>
          <w:rFonts w:hint="eastAsia" w:asciiTheme="minorEastAsia" w:hAnsiTheme="minorEastAsia" w:eastAsiaTheme="minorEastAsia" w:cstheme="minorEastAsia"/>
          <w:i w:val="0"/>
          <w:iCs w:val="0"/>
          <w:color w:val="auto"/>
          <w:sz w:val="24"/>
          <w:szCs w:val="24"/>
          <w:highlight w:val="none"/>
        </w:rPr>
        <w:t>29、中标通知书</w:t>
      </w:r>
      <w:bookmarkEnd w:id="276"/>
      <w:bookmarkEnd w:id="277"/>
      <w:bookmarkEnd w:id="278"/>
      <w:bookmarkEnd w:id="279"/>
      <w:bookmarkEnd w:id="280"/>
      <w:bookmarkEnd w:id="281"/>
      <w:bookmarkEnd w:id="282"/>
      <w:bookmarkEnd w:id="283"/>
    </w:p>
    <w:p w14:paraId="3A2BB96A">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采购代理机构向中标人发出中标通知书。</w:t>
      </w:r>
    </w:p>
    <w:p w14:paraId="79EA5126">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84" w:name="_Toc21195"/>
      <w:bookmarkStart w:id="285" w:name="_Toc14946"/>
      <w:bookmarkStart w:id="286" w:name="_Toc520985228"/>
      <w:bookmarkStart w:id="287" w:name="_Toc17216819"/>
      <w:bookmarkStart w:id="288" w:name="_Toc28053"/>
      <w:bookmarkStart w:id="289" w:name="_Toc15219"/>
      <w:bookmarkStart w:id="290" w:name="_Toc496617092"/>
      <w:bookmarkStart w:id="291" w:name="_Toc15458"/>
      <w:r>
        <w:rPr>
          <w:rFonts w:hint="eastAsia" w:asciiTheme="minorEastAsia" w:hAnsiTheme="minorEastAsia" w:eastAsiaTheme="minorEastAsia" w:cstheme="minorEastAsia"/>
          <w:i w:val="0"/>
          <w:iCs w:val="0"/>
          <w:color w:val="auto"/>
          <w:sz w:val="24"/>
          <w:szCs w:val="24"/>
          <w:highlight w:val="none"/>
        </w:rPr>
        <w:t>30、合同的签订</w:t>
      </w:r>
      <w:bookmarkEnd w:id="284"/>
      <w:bookmarkEnd w:id="285"/>
      <w:bookmarkEnd w:id="286"/>
      <w:bookmarkEnd w:id="287"/>
      <w:bookmarkEnd w:id="288"/>
      <w:bookmarkEnd w:id="289"/>
      <w:bookmarkEnd w:id="290"/>
      <w:bookmarkEnd w:id="291"/>
    </w:p>
    <w:p w14:paraId="436AE57C">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30.1采购人与中标人将于中标通知书发出之日起</w:t>
      </w:r>
      <w:r>
        <w:rPr>
          <w:rFonts w:hint="eastAsia" w:asciiTheme="minorEastAsia" w:hAnsiTheme="minorEastAsia" w:eastAsiaTheme="minorEastAsia" w:cstheme="minorEastAsia"/>
          <w:i w:val="0"/>
          <w:iCs w:val="0"/>
          <w:color w:val="auto"/>
          <w:sz w:val="24"/>
          <w:szCs w:val="24"/>
          <w:highlight w:val="none"/>
          <w:lang w:val="en-US" w:eastAsia="zh-CN"/>
        </w:rPr>
        <w:t>15</w:t>
      </w:r>
      <w:r>
        <w:rPr>
          <w:rFonts w:hint="eastAsia" w:asciiTheme="minorEastAsia" w:hAnsiTheme="minorEastAsia" w:eastAsiaTheme="minorEastAsia" w:cstheme="minorEastAsia"/>
          <w:i w:val="0"/>
          <w:iCs w:val="0"/>
          <w:color w:val="auto"/>
          <w:sz w:val="24"/>
          <w:szCs w:val="24"/>
          <w:highlight w:val="none"/>
        </w:rPr>
        <w:t>日内，按照招标文件和中标人的投标文件订立书面合同。</w:t>
      </w:r>
    </w:p>
    <w:p w14:paraId="076BAF98">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30.2中标人如因自身原因不按本投标须知第30.1款的规定与采购人订立合同，则采购人将废除授标，给采购人造成的损失应当予以赔偿，同时依法承担相应法律责任。</w:t>
      </w:r>
    </w:p>
    <w:p w14:paraId="0F63328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30.3中标人应当按照合同约定履行义务，完成中标项目的服务任务，不得将中标项目转让（转包）给他人。</w:t>
      </w:r>
      <w:bookmarkStart w:id="292" w:name="_Toc17216820"/>
    </w:p>
    <w:bookmarkEnd w:id="292"/>
    <w:p w14:paraId="6DAAD96C">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93" w:name="_Toc496617093"/>
      <w:bookmarkStart w:id="294" w:name="_Toc30345"/>
      <w:bookmarkStart w:id="295" w:name="_Toc520985229"/>
      <w:bookmarkStart w:id="296" w:name="_Toc29996"/>
      <w:bookmarkStart w:id="297" w:name="_Toc6138"/>
      <w:bookmarkStart w:id="298" w:name="_Toc19825"/>
      <w:bookmarkStart w:id="299" w:name="_Toc11718"/>
      <w:r>
        <w:rPr>
          <w:rFonts w:hint="eastAsia" w:asciiTheme="minorEastAsia" w:hAnsiTheme="minorEastAsia" w:eastAsiaTheme="minorEastAsia" w:cstheme="minorEastAsia"/>
          <w:i w:val="0"/>
          <w:iCs w:val="0"/>
          <w:color w:val="auto"/>
          <w:sz w:val="24"/>
          <w:szCs w:val="24"/>
          <w:highlight w:val="none"/>
        </w:rPr>
        <w:t>31投标费用</w:t>
      </w:r>
      <w:bookmarkEnd w:id="293"/>
      <w:bookmarkEnd w:id="294"/>
      <w:bookmarkEnd w:id="295"/>
      <w:bookmarkEnd w:id="296"/>
      <w:bookmarkEnd w:id="297"/>
      <w:bookmarkEnd w:id="298"/>
      <w:bookmarkEnd w:id="299"/>
    </w:p>
    <w:p w14:paraId="123715EF">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投标人应承担其参加本招标活动自身所发生的</w:t>
      </w:r>
      <w:r>
        <w:rPr>
          <w:rFonts w:hint="eastAsia" w:asciiTheme="minorEastAsia" w:hAnsiTheme="minorEastAsia" w:eastAsiaTheme="minorEastAsia" w:cstheme="minorEastAsia"/>
          <w:i w:val="0"/>
          <w:iCs w:val="0"/>
          <w:color w:val="auto"/>
          <w:sz w:val="24"/>
          <w:szCs w:val="24"/>
          <w:highlight w:val="none"/>
          <w:lang w:val="en-US" w:eastAsia="zh-CN"/>
        </w:rPr>
        <w:t>所有</w:t>
      </w:r>
      <w:r>
        <w:rPr>
          <w:rFonts w:hint="eastAsia" w:asciiTheme="minorEastAsia" w:hAnsiTheme="minorEastAsia" w:eastAsiaTheme="minorEastAsia" w:cstheme="minorEastAsia"/>
          <w:i w:val="0"/>
          <w:iCs w:val="0"/>
          <w:color w:val="auto"/>
          <w:sz w:val="24"/>
          <w:szCs w:val="24"/>
          <w:highlight w:val="none"/>
        </w:rPr>
        <w:t>费用。</w:t>
      </w:r>
    </w:p>
    <w:p w14:paraId="4887D70D">
      <w:pPr>
        <w:pStyle w:val="9"/>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300" w:name="_Toc19655"/>
      <w:bookmarkStart w:id="301" w:name="_Toc520985230"/>
      <w:bookmarkStart w:id="302" w:name="_Toc496617094"/>
      <w:bookmarkStart w:id="303" w:name="_Toc9004"/>
      <w:bookmarkStart w:id="304" w:name="_Toc6837"/>
      <w:bookmarkStart w:id="305" w:name="_Toc464655401"/>
      <w:bookmarkStart w:id="306" w:name="_Toc14680"/>
      <w:bookmarkStart w:id="307" w:name="_Toc18586"/>
      <w:r>
        <w:rPr>
          <w:rFonts w:hint="eastAsia" w:asciiTheme="minorEastAsia" w:hAnsiTheme="minorEastAsia" w:eastAsiaTheme="minorEastAsia" w:cstheme="minorEastAsia"/>
          <w:i w:val="0"/>
          <w:iCs w:val="0"/>
          <w:color w:val="auto"/>
          <w:sz w:val="24"/>
          <w:szCs w:val="24"/>
          <w:highlight w:val="none"/>
        </w:rPr>
        <w:t>32重新招标或变更采购方式</w:t>
      </w:r>
      <w:bookmarkEnd w:id="300"/>
      <w:bookmarkEnd w:id="301"/>
      <w:bookmarkEnd w:id="302"/>
      <w:bookmarkEnd w:id="303"/>
      <w:bookmarkEnd w:id="304"/>
      <w:bookmarkEnd w:id="305"/>
      <w:bookmarkEnd w:id="306"/>
      <w:bookmarkEnd w:id="307"/>
    </w:p>
    <w:p w14:paraId="7602DEA0">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出现以上情形时，按政府采购相关原则处理或由采购人申请，相关部门批准变更采购方式：</w:t>
      </w:r>
    </w:p>
    <w:p w14:paraId="14A019E7">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（1）投标截止时间结束后参加投标的投标人不足三家；</w:t>
      </w:r>
    </w:p>
    <w:p w14:paraId="0E3DE71A">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（2）在评标期间，出现符合条件的投标投标人不足三家；</w:t>
      </w:r>
    </w:p>
    <w:p w14:paraId="6A4CD90D">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（3）对招标文件实质响应的投标投标人不足三家。</w:t>
      </w:r>
      <w:bookmarkStart w:id="308" w:name="_Toc358557639"/>
      <w:bookmarkStart w:id="309" w:name="_Toc274911103"/>
      <w:bookmarkStart w:id="310" w:name="_Toc350345675"/>
    </w:p>
    <w:bookmarkEnd w:id="308"/>
    <w:bookmarkEnd w:id="309"/>
    <w:bookmarkEnd w:id="310"/>
    <w:p w14:paraId="2AC598ED">
      <w:pPr>
        <w:keepLines w:val="0"/>
        <w:pageBreakBefore w:val="0"/>
        <w:kinsoku/>
        <w:wordWrap/>
        <w:overflowPunct/>
        <w:topLinePunct w:val="0"/>
        <w:autoSpaceDE/>
        <w:autoSpaceDN/>
        <w:bidi w:val="0"/>
        <w:adjustRightInd/>
        <w:spacing w:line="440" w:lineRule="exact"/>
        <w:ind w:left="0" w:firstLine="482" w:firstLineChars="200"/>
        <w:textAlignment w:val="auto"/>
        <w:rPr>
          <w:rFonts w:hint="eastAsia" w:asciiTheme="minorEastAsia" w:hAnsiTheme="minorEastAsia" w:eastAsiaTheme="minorEastAsia" w:cstheme="minorEastAsia"/>
          <w:b/>
          <w:i w:val="0"/>
          <w:iCs w:val="0"/>
          <w:color w:val="auto"/>
          <w:kern w:val="0"/>
          <w:sz w:val="24"/>
          <w:szCs w:val="24"/>
          <w:highlight w:val="none"/>
          <w:lang w:val="en-US" w:eastAsia="zh-CN" w:bidi="ar-SA"/>
        </w:rPr>
      </w:pPr>
      <w:bookmarkStart w:id="311" w:name="_Toc26834"/>
      <w:bookmarkStart w:id="312" w:name="_Toc192405075"/>
      <w:bookmarkStart w:id="313" w:name="_Toc192405346"/>
      <w:bookmarkStart w:id="314" w:name="_Toc192405685"/>
      <w:bookmarkStart w:id="315" w:name="_Toc192405236"/>
      <w:r>
        <w:rPr>
          <w:rFonts w:hint="eastAsia" w:asciiTheme="minorEastAsia" w:hAnsiTheme="minorEastAsia" w:eastAsiaTheme="minorEastAsia" w:cstheme="minorEastAsia"/>
          <w:b/>
          <w:i w:val="0"/>
          <w:iCs w:val="0"/>
          <w:color w:val="auto"/>
          <w:kern w:val="0"/>
          <w:sz w:val="24"/>
          <w:szCs w:val="24"/>
          <w:highlight w:val="none"/>
          <w:lang w:val="en-US" w:eastAsia="zh-CN" w:bidi="ar-SA"/>
        </w:rPr>
        <w:t>33政策性优惠</w:t>
      </w:r>
    </w:p>
    <w:p w14:paraId="049248C4">
      <w:pPr>
        <w:keepLines w:val="0"/>
        <w:pageBreakBefore w:val="0"/>
        <w:kinsoku/>
        <w:wordWrap/>
        <w:overflowPunct/>
        <w:topLinePunct w:val="0"/>
        <w:autoSpaceDE/>
        <w:autoSpaceDN/>
        <w:bidi w:val="0"/>
        <w:adjustRightInd/>
        <w:spacing w:line="440" w:lineRule="exact"/>
        <w:ind w:left="0"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kern w:val="0"/>
          <w:sz w:val="24"/>
          <w:szCs w:val="24"/>
          <w:highlight w:val="none"/>
          <w:lang w:bidi="ar"/>
        </w:rPr>
        <w:t>1、政策性</w:t>
      </w:r>
      <w:r>
        <w:rPr>
          <w:rFonts w:hint="eastAsia" w:asciiTheme="minorEastAsia" w:hAnsiTheme="minorEastAsia" w:eastAsiaTheme="minorEastAsia" w:cstheme="minorEastAsia"/>
          <w:b/>
          <w:i w:val="0"/>
          <w:iCs w:val="0"/>
          <w:color w:val="auto"/>
          <w:kern w:val="0"/>
          <w:sz w:val="24"/>
          <w:szCs w:val="24"/>
          <w:highlight w:val="none"/>
          <w:lang w:val="en-US" w:bidi="ar"/>
        </w:rPr>
        <w:t>优惠条</w:t>
      </w:r>
      <w:r>
        <w:rPr>
          <w:rFonts w:hint="eastAsia" w:asciiTheme="minorEastAsia" w:hAnsiTheme="minorEastAsia" w:eastAsiaTheme="minorEastAsia" w:cstheme="minorEastAsia"/>
          <w:b/>
          <w:i w:val="0"/>
          <w:iCs w:val="0"/>
          <w:color w:val="auto"/>
          <w:kern w:val="0"/>
          <w:sz w:val="24"/>
          <w:szCs w:val="24"/>
          <w:highlight w:val="none"/>
          <w:lang w:bidi="ar"/>
        </w:rPr>
        <w:t>件</w:t>
      </w:r>
    </w:p>
    <w:p w14:paraId="01AABA1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供应商符合小型、微型企业或监狱企业、残疾人福利性单位条件的，其报价价格评审时将按相应比例进行扣除。</w:t>
      </w:r>
    </w:p>
    <w:p w14:paraId="5283494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1.1</w:t>
      </w:r>
      <w:r>
        <w:rPr>
          <w:rFonts w:hint="eastAsia" w:asciiTheme="minorEastAsia" w:hAnsiTheme="minorEastAsia" w:eastAsiaTheme="minorEastAsia" w:cstheme="minorEastAsia"/>
          <w:i w:val="0"/>
          <w:iCs w:val="0"/>
          <w:color w:val="auto"/>
          <w:kern w:val="0"/>
          <w:sz w:val="24"/>
          <w:szCs w:val="24"/>
          <w:highlight w:val="none"/>
          <w:lang w:val="en-US" w:eastAsia="zh-CN" w:bidi="ar"/>
        </w:rPr>
        <w:t>根据</w:t>
      </w:r>
      <w:r>
        <w:rPr>
          <w:rFonts w:hint="eastAsia" w:asciiTheme="minorEastAsia" w:hAnsiTheme="minorEastAsia" w:eastAsiaTheme="minorEastAsia" w:cstheme="minorEastAsia"/>
          <w:i w:val="0"/>
          <w:iCs w:val="0"/>
          <w:color w:val="auto"/>
          <w:kern w:val="0"/>
          <w:sz w:val="24"/>
          <w:szCs w:val="24"/>
          <w:highlight w:val="none"/>
          <w:lang w:bidi="ar"/>
        </w:rPr>
        <w:t>&lt;关于印发《政府采购促进中小企业发展管理办法》的通知&gt;（财库〔2020〕46号）的规定，</w:t>
      </w:r>
      <w:r>
        <w:rPr>
          <w:rFonts w:hint="eastAsia" w:asciiTheme="minorEastAsia" w:hAnsiTheme="minorEastAsia" w:eastAsiaTheme="minorEastAsia" w:cstheme="minorEastAsia"/>
          <w:i w:val="0"/>
          <w:iCs w:val="0"/>
          <w:color w:val="auto"/>
          <w:sz w:val="24"/>
          <w:szCs w:val="24"/>
          <w:highlight w:val="none"/>
        </w:rPr>
        <w:t>在政府采购活动中，供应商提供的货物、工程或者服务符合下列情形的，享受中小企业扶持政策：</w:t>
      </w:r>
    </w:p>
    <w:p w14:paraId="23A7389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（一）在货物采购项目中，货物由中小企业制造，即货物由中小企业生产且使用该中小企业商号或者注册商标；</w:t>
      </w:r>
    </w:p>
    <w:p w14:paraId="2C72B63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（二）在工程采购项目中，工程由中小企业承建，即工程施工单位为中小企业；</w:t>
      </w:r>
    </w:p>
    <w:p w14:paraId="3CCA4E3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（三）在服务采购项目中，服务由中小企业承接，即提供服务的人员为中小企业依照《中华人民共和国劳动合同法》订立劳动合同的从业人员。</w:t>
      </w:r>
    </w:p>
    <w:p w14:paraId="6C122BE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在货物采购项目中，供应商提供的货物既有中小企业制造货物，也有大型企业制造货物的，不享受中小企业扶持政策。</w:t>
      </w:r>
    </w:p>
    <w:p w14:paraId="76F2C67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以联合体形式参加政府采购活动，联合体各方均为中小企业的，联合体视同中小企业。其中，联合体各方均为小微企业的，联合体视同小微企业。</w:t>
      </w:r>
    </w:p>
    <w:p w14:paraId="0B0DA64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中小企业划分标准详见《关于印发中小企业划型标准规定的通知》</w:t>
      </w:r>
      <w:r>
        <w:rPr>
          <w:rFonts w:hint="eastAsia" w:asciiTheme="minorEastAsia" w:hAnsiTheme="minorEastAsia" w:eastAsiaTheme="minorEastAsia" w:cstheme="minorEastAsia"/>
          <w:i w:val="0"/>
          <w:iCs w:val="0"/>
          <w:color w:val="auto"/>
          <w:kern w:val="0"/>
          <w:sz w:val="24"/>
          <w:szCs w:val="24"/>
          <w:highlight w:val="none"/>
          <w:lang w:eastAsia="zh-CN" w:bidi="ar"/>
        </w:rPr>
        <w:t>（</w:t>
      </w:r>
      <w:r>
        <w:rPr>
          <w:rFonts w:hint="eastAsia" w:asciiTheme="minorEastAsia" w:hAnsiTheme="minorEastAsia" w:eastAsiaTheme="minorEastAsia" w:cstheme="minorEastAsia"/>
          <w:i w:val="0"/>
          <w:iCs w:val="0"/>
          <w:color w:val="auto"/>
          <w:kern w:val="0"/>
          <w:sz w:val="24"/>
          <w:szCs w:val="24"/>
          <w:highlight w:val="none"/>
          <w:lang w:bidi="ar"/>
        </w:rPr>
        <w:t>工信部联企业〔2011〕300号）</w:t>
      </w:r>
      <w:r>
        <w:rPr>
          <w:rFonts w:hint="eastAsia" w:asciiTheme="minorEastAsia" w:hAnsiTheme="minorEastAsia" w:eastAsiaTheme="minorEastAsia" w:cstheme="minorEastAsia"/>
          <w:i w:val="0"/>
          <w:iCs w:val="0"/>
          <w:color w:val="auto"/>
          <w:kern w:val="0"/>
          <w:sz w:val="24"/>
          <w:szCs w:val="24"/>
          <w:highlight w:val="none"/>
          <w:lang w:eastAsia="zh-CN" w:bidi="ar"/>
        </w:rPr>
        <w:t>，</w:t>
      </w:r>
      <w:r>
        <w:rPr>
          <w:rFonts w:hint="eastAsia" w:asciiTheme="minorEastAsia" w:hAnsiTheme="minorEastAsia" w:eastAsiaTheme="minorEastAsia" w:cstheme="minorEastAsia"/>
          <w:i w:val="0"/>
          <w:iCs w:val="0"/>
          <w:color w:val="auto"/>
          <w:kern w:val="0"/>
          <w:sz w:val="24"/>
          <w:szCs w:val="24"/>
          <w:highlight w:val="none"/>
          <w:lang w:val="en-US" w:eastAsia="zh-CN" w:bidi="ar"/>
        </w:rPr>
        <w:t>但</w:t>
      </w:r>
      <w:r>
        <w:rPr>
          <w:rFonts w:hint="eastAsia" w:asciiTheme="minorEastAsia" w:hAnsiTheme="minorEastAsia" w:eastAsiaTheme="minorEastAsia" w:cstheme="minorEastAsia"/>
          <w:i w:val="0"/>
          <w:iCs w:val="0"/>
          <w:color w:val="auto"/>
          <w:sz w:val="24"/>
          <w:szCs w:val="24"/>
          <w:highlight w:val="none"/>
        </w:rPr>
        <w:t>与大企业的负责人为同一人，或者与大企业存在直接控股、管理关系的除外</w:t>
      </w:r>
      <w:r>
        <w:rPr>
          <w:rFonts w:hint="eastAsia" w:asciiTheme="minorEastAsia" w:hAnsiTheme="minorEastAsia" w:eastAsiaTheme="minorEastAsia" w:cstheme="minorEastAsia"/>
          <w:i w:val="0"/>
          <w:iCs w:val="0"/>
          <w:color w:val="auto"/>
          <w:kern w:val="0"/>
          <w:sz w:val="24"/>
          <w:szCs w:val="24"/>
          <w:highlight w:val="none"/>
          <w:lang w:bidi="ar"/>
        </w:rPr>
        <w:t>。</w:t>
      </w:r>
      <w:r>
        <w:rPr>
          <w:rFonts w:hint="eastAsia" w:asciiTheme="minorEastAsia" w:hAnsiTheme="minorEastAsia" w:eastAsiaTheme="minorEastAsia" w:cstheme="minorEastAsia"/>
          <w:i w:val="0"/>
          <w:iCs w:val="0"/>
          <w:color w:val="auto"/>
          <w:sz w:val="24"/>
          <w:szCs w:val="24"/>
          <w:highlight w:val="none"/>
        </w:rPr>
        <w:t>符合中小企业划分标准的个体工商户，在政府采购活动中视同中小企业。</w:t>
      </w:r>
    </w:p>
    <w:p w14:paraId="6DF836F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1.2</w:t>
      </w:r>
      <w:r>
        <w:rPr>
          <w:rFonts w:hint="eastAsia" w:asciiTheme="minorEastAsia" w:hAnsiTheme="minorEastAsia" w:eastAsiaTheme="minorEastAsia" w:cstheme="minorEastAsia"/>
          <w:i w:val="0"/>
          <w:iCs w:val="0"/>
          <w:color w:val="auto"/>
          <w:sz w:val="24"/>
          <w:szCs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570E9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监狱企业参加政府采购活动时，应当提供由省级以上监狱管理局、戒毒管理局(含新疆生产建设兵团)出具的属于监狱企业的证明文件。监狱企业参加政府采购活动时，视同小型、微型企业。</w:t>
      </w:r>
    </w:p>
    <w:p w14:paraId="1621007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1.3残疾人福利性单位应当同时满足以下条件：</w:t>
      </w:r>
    </w:p>
    <w:p w14:paraId="0C9FC4D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（1）安置的残疾人占本单位在职职工人数的比例不低于25%（含25%），并且安置的残疾人人数不少于10人（含10人）；</w:t>
      </w:r>
    </w:p>
    <w:p w14:paraId="2D05FFD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（2）依法与安置的每位残疾人签订了一年以上（含一年）的劳动合同或服务协议；</w:t>
      </w:r>
    </w:p>
    <w:p w14:paraId="72D397F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（3）为安置的每位残疾人按月足额缴纳了基本养老保险、基本医疗保险、失业保险、工伤保险和生育保险等社会保险费；</w:t>
      </w:r>
    </w:p>
    <w:p w14:paraId="59A505A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（4）通过银行等金融机构向安置的每位残疾人，按月支付了不低于单位所在区县适用的经省级人民政府批准的月最低工资标准的工资；</w:t>
      </w:r>
    </w:p>
    <w:p w14:paraId="6267C3C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（5）提供本单位制造的货物、承担的工程或者服务（以下简称产品），或者提供其他残疾人福利性单位制造的货物（不包括使用非残疾人福利性单位注册商标的货物）。</w:t>
      </w:r>
    </w:p>
    <w:p w14:paraId="4F35B36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A30219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30776AE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供应商提供的</w:t>
      </w:r>
      <w:r>
        <w:rPr>
          <w:rFonts w:hint="eastAsia" w:asciiTheme="minorEastAsia" w:hAnsiTheme="minorEastAsia" w:eastAsiaTheme="minorEastAsia" w:cstheme="minorEastAsia"/>
          <w:i w:val="0"/>
          <w:iCs w:val="0"/>
          <w:color w:val="auto"/>
          <w:kern w:val="0"/>
          <w:sz w:val="24"/>
          <w:szCs w:val="24"/>
          <w:highlight w:val="none"/>
          <w:lang w:bidi="ar"/>
        </w:rPr>
        <w:t>中小企业声明函、</w:t>
      </w:r>
      <w:r>
        <w:rPr>
          <w:rFonts w:hint="eastAsia" w:asciiTheme="minorEastAsia" w:hAnsiTheme="minorEastAsia" w:eastAsiaTheme="minorEastAsia" w:cstheme="minorEastAsia"/>
          <w:i w:val="0"/>
          <w:iCs w:val="0"/>
          <w:color w:val="auto"/>
          <w:sz w:val="24"/>
          <w:szCs w:val="24"/>
          <w:highlight w:val="none"/>
        </w:rPr>
        <w:t>残疾人福利性单位声明函或监狱证明，与事实不符的，依照《政府采购法》第七十七条的相关规定追究法律责任。</w:t>
      </w:r>
    </w:p>
    <w:p w14:paraId="6E547CCF">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kern w:val="0"/>
          <w:sz w:val="24"/>
          <w:szCs w:val="24"/>
          <w:highlight w:val="none"/>
          <w:lang w:bidi="ar"/>
        </w:rPr>
        <w:t>2、政策性扣除比例：</w:t>
      </w:r>
    </w:p>
    <w:p w14:paraId="6FA767D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Theme="minorEastAsia" w:hAnsiTheme="minorEastAsia" w:eastAsiaTheme="minorEastAsia" w:cstheme="minorEastAsia"/>
          <w:i w:val="0"/>
          <w:iCs w:val="0"/>
          <w:color w:val="auto"/>
          <w:kern w:val="0"/>
          <w:sz w:val="24"/>
          <w:szCs w:val="24"/>
          <w:highlight w:val="none"/>
          <w:lang w:val="en-US" w:eastAsia="zh-CN" w:bidi="ar"/>
        </w:rPr>
        <w:t>10</w:t>
      </w:r>
      <w:r>
        <w:rPr>
          <w:rFonts w:hint="eastAsia" w:asciiTheme="minorEastAsia" w:hAnsiTheme="minorEastAsia" w:eastAsiaTheme="minorEastAsia" w:cstheme="minorEastAsia"/>
          <w:i w:val="0"/>
          <w:iCs w:val="0"/>
          <w:color w:val="auto"/>
          <w:kern w:val="0"/>
          <w:sz w:val="24"/>
          <w:szCs w:val="24"/>
          <w:highlight w:val="none"/>
          <w:lang w:bidi="ar"/>
        </w:rPr>
        <w:t>%”进行价格扣除，以扣除后的价格参与评审；符合两种及以上情形的，不累加计算扣除价格。</w:t>
      </w:r>
    </w:p>
    <w:p w14:paraId="5933FA13">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default" w:asciiTheme="minorEastAsia" w:hAnsiTheme="minorEastAsia" w:eastAsiaTheme="minorEastAsia" w:cstheme="minorEastAsia"/>
          <w:b/>
          <w:bCs/>
          <w:i w:val="0"/>
          <w:iCs w:val="0"/>
          <w:color w:val="auto"/>
          <w:kern w:val="0"/>
          <w:sz w:val="24"/>
          <w:szCs w:val="24"/>
          <w:highlight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lang w:val="en-US" w:eastAsia="zh-CN" w:bidi="ar"/>
        </w:rPr>
        <w:t>本项目专门面向中小企业采购，不执行上述优惠政策。</w:t>
      </w:r>
    </w:p>
    <w:p w14:paraId="0647E15B">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Theme="minorEastAsia" w:hAnsiTheme="minorEastAsia" w:eastAsiaTheme="minorEastAsia" w:cstheme="minorEastAsia"/>
          <w:b/>
          <w:i w:val="0"/>
          <w:iCs w:val="0"/>
          <w:color w:val="auto"/>
          <w:kern w:val="0"/>
          <w:sz w:val="24"/>
          <w:szCs w:val="24"/>
          <w:highlight w:val="none"/>
          <w:lang w:val="en-US" w:eastAsia="zh-CN" w:bidi="ar"/>
        </w:rPr>
      </w:pPr>
      <w:r>
        <w:rPr>
          <w:rFonts w:hint="eastAsia" w:asciiTheme="minorEastAsia" w:hAnsiTheme="minorEastAsia" w:eastAsiaTheme="minorEastAsia" w:cstheme="minorEastAsia"/>
          <w:b/>
          <w:i w:val="0"/>
          <w:iCs w:val="0"/>
          <w:color w:val="auto"/>
          <w:kern w:val="0"/>
          <w:sz w:val="24"/>
          <w:szCs w:val="24"/>
          <w:highlight w:val="none"/>
          <w:lang w:val="en-US" w:eastAsia="zh-CN" w:bidi="ar"/>
        </w:rPr>
        <w:t>3、信用融资政策</w:t>
      </w:r>
    </w:p>
    <w:p w14:paraId="25C18A4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b w:val="0"/>
          <w:bCs/>
          <w:i w:val="0"/>
          <w:iCs w:val="0"/>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color w:val="auto"/>
          <w:kern w:val="0"/>
          <w:sz w:val="24"/>
          <w:szCs w:val="24"/>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bookmarkEnd w:id="311"/>
    <w:p w14:paraId="034821D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eastAsia" w:ascii="方正小标宋简体" w:hAnsi="方正小标宋简体" w:eastAsia="方正小标宋简体" w:cs="方正小标宋简体"/>
          <w:i w:val="0"/>
          <w:color w:val="auto"/>
          <w:spacing w:val="0"/>
          <w:kern w:val="0"/>
          <w:sz w:val="36"/>
          <w:szCs w:val="36"/>
          <w:shd w:val="clear" w:color="auto" w:fill="FFFFFF"/>
          <w:lang w:val="en-US" w:eastAsia="zh-CN" w:bidi="ar-SA"/>
        </w:rPr>
      </w:pPr>
      <w:r>
        <w:rPr>
          <w:rFonts w:hint="eastAsia" w:ascii="方正小标宋简体" w:hAnsi="方正小标宋简体" w:eastAsia="方正小标宋简体" w:cs="方正小标宋简体"/>
          <w:i w:val="0"/>
          <w:color w:val="auto"/>
          <w:spacing w:val="0"/>
          <w:kern w:val="0"/>
          <w:sz w:val="36"/>
          <w:szCs w:val="36"/>
          <w:shd w:val="clear" w:color="auto" w:fill="FFFFFF"/>
          <w:lang w:val="en-US" w:eastAsia="zh-CN" w:bidi="ar-SA"/>
        </w:rPr>
        <w:t>政府采购信用融资业务办理银行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2F2C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FC9033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5FA7A56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2478E54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383B301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5C499B8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电话</w:t>
            </w:r>
          </w:p>
        </w:tc>
      </w:tr>
      <w:tr w14:paraId="2242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04A1E7B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w:t>
            </w:r>
          </w:p>
        </w:tc>
        <w:tc>
          <w:tcPr>
            <w:tcW w:w="2041" w:type="dxa"/>
            <w:noWrap w:val="0"/>
            <w:vAlign w:val="center"/>
          </w:tcPr>
          <w:p w14:paraId="019575E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AA4344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lang w:val="en-US" w:eastAsia="zh-CN" w:bidi="ar-SA"/>
              </w:rPr>
              <w:t>延安市宝塔区中心街</w:t>
            </w:r>
          </w:p>
        </w:tc>
        <w:tc>
          <w:tcPr>
            <w:tcW w:w="946" w:type="dxa"/>
            <w:noWrap w:val="0"/>
            <w:vAlign w:val="center"/>
          </w:tcPr>
          <w:p w14:paraId="3D4217E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7527D1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15891686951</w:t>
            </w:r>
          </w:p>
        </w:tc>
      </w:tr>
      <w:tr w14:paraId="20C4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D28A47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2</w:t>
            </w:r>
          </w:p>
        </w:tc>
        <w:tc>
          <w:tcPr>
            <w:tcW w:w="2041" w:type="dxa"/>
            <w:noWrap w:val="0"/>
            <w:vAlign w:val="center"/>
          </w:tcPr>
          <w:p w14:paraId="0ED59EC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77D81B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A57BA8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7CCF4F5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18391156580</w:t>
            </w:r>
          </w:p>
        </w:tc>
      </w:tr>
      <w:tr w14:paraId="024D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B9DA13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3</w:t>
            </w:r>
          </w:p>
        </w:tc>
        <w:tc>
          <w:tcPr>
            <w:tcW w:w="2041" w:type="dxa"/>
            <w:noWrap w:val="0"/>
            <w:vAlign w:val="center"/>
          </w:tcPr>
          <w:p w14:paraId="2164FEC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08F0DF2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20EC1F5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6586A38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15592925222</w:t>
            </w:r>
          </w:p>
        </w:tc>
      </w:tr>
      <w:tr w14:paraId="393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0228FF0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4</w:t>
            </w:r>
          </w:p>
        </w:tc>
        <w:tc>
          <w:tcPr>
            <w:tcW w:w="2041" w:type="dxa"/>
            <w:noWrap w:val="0"/>
            <w:vAlign w:val="center"/>
          </w:tcPr>
          <w:p w14:paraId="665C326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25E3BEF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0CED995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67DD7FE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18691114222</w:t>
            </w:r>
          </w:p>
        </w:tc>
      </w:tr>
      <w:tr w14:paraId="664B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26414D7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5</w:t>
            </w:r>
          </w:p>
        </w:tc>
        <w:tc>
          <w:tcPr>
            <w:tcW w:w="2041" w:type="dxa"/>
            <w:noWrap w:val="0"/>
            <w:vAlign w:val="center"/>
          </w:tcPr>
          <w:p w14:paraId="4E90504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321B7F7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38A5242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AB10C7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13509115500</w:t>
            </w:r>
          </w:p>
        </w:tc>
      </w:tr>
      <w:tr w14:paraId="1BFA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419C36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6</w:t>
            </w:r>
          </w:p>
        </w:tc>
        <w:tc>
          <w:tcPr>
            <w:tcW w:w="2041" w:type="dxa"/>
            <w:noWrap w:val="0"/>
            <w:vAlign w:val="center"/>
          </w:tcPr>
          <w:p w14:paraId="0B2A9D0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671C424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7157958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0393B7F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13389119518</w:t>
            </w:r>
          </w:p>
        </w:tc>
      </w:tr>
      <w:tr w14:paraId="3038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5E815F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7</w:t>
            </w:r>
          </w:p>
        </w:tc>
        <w:tc>
          <w:tcPr>
            <w:tcW w:w="2041" w:type="dxa"/>
            <w:noWrap w:val="0"/>
            <w:vAlign w:val="center"/>
          </w:tcPr>
          <w:p w14:paraId="483025A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34810A2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5C63FDE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72736EC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18700166012</w:t>
            </w:r>
          </w:p>
        </w:tc>
      </w:tr>
      <w:tr w14:paraId="2DEE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A069AF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8</w:t>
            </w:r>
          </w:p>
        </w:tc>
        <w:tc>
          <w:tcPr>
            <w:tcW w:w="2041" w:type="dxa"/>
            <w:noWrap w:val="0"/>
            <w:vAlign w:val="center"/>
          </w:tcPr>
          <w:p w14:paraId="2EB2C4E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2CF881B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78F0050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69FF667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15129872940</w:t>
            </w:r>
          </w:p>
        </w:tc>
      </w:tr>
      <w:tr w14:paraId="6B28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6A6116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9</w:t>
            </w:r>
          </w:p>
        </w:tc>
        <w:tc>
          <w:tcPr>
            <w:tcW w:w="2041" w:type="dxa"/>
            <w:noWrap w:val="0"/>
            <w:vAlign w:val="center"/>
          </w:tcPr>
          <w:p w14:paraId="18A6E57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2C747B0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340CDBB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632305B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18109119635</w:t>
            </w:r>
          </w:p>
        </w:tc>
      </w:tr>
      <w:tr w14:paraId="3FEE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E8ABF1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A4D0B8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59420AF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3BFC627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71E6B40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15129756920</w:t>
            </w:r>
          </w:p>
        </w:tc>
      </w:tr>
      <w:tr w14:paraId="3602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2BDB7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11</w:t>
            </w:r>
          </w:p>
        </w:tc>
        <w:tc>
          <w:tcPr>
            <w:tcW w:w="2041" w:type="dxa"/>
            <w:noWrap w:val="0"/>
            <w:vAlign w:val="center"/>
          </w:tcPr>
          <w:p w14:paraId="25F9566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53C6F22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75E3683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204B4C1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13992153010</w:t>
            </w:r>
          </w:p>
        </w:tc>
      </w:tr>
      <w:tr w14:paraId="7E72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5F3A23F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12</w:t>
            </w:r>
          </w:p>
        </w:tc>
        <w:tc>
          <w:tcPr>
            <w:tcW w:w="2041" w:type="dxa"/>
            <w:noWrap w:val="0"/>
            <w:vAlign w:val="center"/>
          </w:tcPr>
          <w:p w14:paraId="33DA23E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3334DFA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02BE7CB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67E5E48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15991569027</w:t>
            </w:r>
          </w:p>
        </w:tc>
      </w:tr>
      <w:tr w14:paraId="6360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75812DE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w:t>
            </w:r>
          </w:p>
        </w:tc>
        <w:tc>
          <w:tcPr>
            <w:tcW w:w="2041" w:type="dxa"/>
            <w:noWrap w:val="0"/>
            <w:vAlign w:val="center"/>
          </w:tcPr>
          <w:p w14:paraId="5042E5F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5482163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530D62A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1B41990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18792408171</w:t>
            </w:r>
          </w:p>
        </w:tc>
      </w:tr>
      <w:tr w14:paraId="247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8321B6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14</w:t>
            </w:r>
          </w:p>
        </w:tc>
        <w:tc>
          <w:tcPr>
            <w:tcW w:w="2041" w:type="dxa"/>
            <w:noWrap w:val="0"/>
            <w:vAlign w:val="center"/>
          </w:tcPr>
          <w:p w14:paraId="2208291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1E7BE5B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68AB266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0BAE9F4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15591103321</w:t>
            </w:r>
          </w:p>
        </w:tc>
      </w:tr>
      <w:tr w14:paraId="72CE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4CB6AC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w:t>
            </w:r>
          </w:p>
        </w:tc>
        <w:tc>
          <w:tcPr>
            <w:tcW w:w="2041" w:type="dxa"/>
            <w:noWrap w:val="0"/>
            <w:vAlign w:val="center"/>
          </w:tcPr>
          <w:p w14:paraId="47B758B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6596F9E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3609968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972BA7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15291172848</w:t>
            </w:r>
          </w:p>
        </w:tc>
      </w:tr>
      <w:tr w14:paraId="138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96257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16</w:t>
            </w:r>
          </w:p>
        </w:tc>
        <w:tc>
          <w:tcPr>
            <w:tcW w:w="2041" w:type="dxa"/>
            <w:noWrap w:val="0"/>
            <w:vAlign w:val="center"/>
          </w:tcPr>
          <w:p w14:paraId="3401D36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0A986E6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51533B9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231DDEC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18091126065</w:t>
            </w:r>
          </w:p>
        </w:tc>
      </w:tr>
      <w:tr w14:paraId="7921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007BA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17</w:t>
            </w:r>
          </w:p>
        </w:tc>
        <w:tc>
          <w:tcPr>
            <w:tcW w:w="2041" w:type="dxa"/>
            <w:noWrap w:val="0"/>
            <w:vAlign w:val="center"/>
          </w:tcPr>
          <w:p w14:paraId="2A29A2B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5E0823F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6F93ED7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3328921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13772255164</w:t>
            </w:r>
          </w:p>
        </w:tc>
      </w:tr>
      <w:tr w14:paraId="70DE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BA6275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w:t>
            </w:r>
          </w:p>
        </w:tc>
        <w:tc>
          <w:tcPr>
            <w:tcW w:w="2041" w:type="dxa"/>
            <w:noWrap w:val="0"/>
            <w:vAlign w:val="center"/>
          </w:tcPr>
          <w:p w14:paraId="2E19590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D4BDB5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2FAA447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067B409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15009118628</w:t>
            </w:r>
          </w:p>
        </w:tc>
      </w:tr>
      <w:tr w14:paraId="5F5A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BEE027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19</w:t>
            </w:r>
          </w:p>
        </w:tc>
        <w:tc>
          <w:tcPr>
            <w:tcW w:w="2041" w:type="dxa"/>
            <w:noWrap w:val="0"/>
            <w:vAlign w:val="center"/>
          </w:tcPr>
          <w:p w14:paraId="1F2C189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7A94CF4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1AF921B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059D0C2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15991595662</w:t>
            </w:r>
          </w:p>
        </w:tc>
      </w:tr>
      <w:tr w14:paraId="7DA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51C386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20</w:t>
            </w:r>
          </w:p>
        </w:tc>
        <w:tc>
          <w:tcPr>
            <w:tcW w:w="2041" w:type="dxa"/>
            <w:noWrap w:val="0"/>
            <w:vAlign w:val="center"/>
          </w:tcPr>
          <w:p w14:paraId="2495FE5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长安银行七里铺支行</w:t>
            </w:r>
          </w:p>
        </w:tc>
        <w:tc>
          <w:tcPr>
            <w:tcW w:w="3640" w:type="dxa"/>
            <w:noWrap w:val="0"/>
            <w:vAlign w:val="center"/>
          </w:tcPr>
          <w:p w14:paraId="7838506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南桥诚合大厦</w:t>
            </w:r>
          </w:p>
        </w:tc>
        <w:tc>
          <w:tcPr>
            <w:tcW w:w="946" w:type="dxa"/>
            <w:noWrap w:val="0"/>
            <w:vAlign w:val="center"/>
          </w:tcPr>
          <w:p w14:paraId="20E9594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 xml:space="preserve"> 孙婧</w:t>
            </w:r>
          </w:p>
        </w:tc>
        <w:tc>
          <w:tcPr>
            <w:tcW w:w="1574" w:type="dxa"/>
            <w:noWrap w:val="0"/>
            <w:vAlign w:val="center"/>
          </w:tcPr>
          <w:p w14:paraId="3C245B7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18809116650</w:t>
            </w:r>
          </w:p>
        </w:tc>
      </w:tr>
    </w:tbl>
    <w:p w14:paraId="042BCBDE">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 w:eastAsia="仿宋_GB2312"/>
          <w:sz w:val="28"/>
          <w:szCs w:val="28"/>
          <w:u w:val="single"/>
        </w:rPr>
      </w:pPr>
      <w:r>
        <w:rPr>
          <w:rFonts w:hint="eastAsia" w:ascii="仿宋_GB2312" w:hAnsi="仿宋_GB2312" w:eastAsia="仿宋_GB2312" w:cs="仿宋_GB2312"/>
          <w:sz w:val="32"/>
          <w:szCs w:val="32"/>
          <w:u w:val="none"/>
          <w:lang w:val="en-US" w:eastAsia="zh-CN"/>
        </w:rPr>
        <w:t>政策提示：</w:t>
      </w:r>
      <w:r>
        <w:rPr>
          <w:rFonts w:hint="eastAsia" w:ascii="仿宋_GB2312" w:hAnsi="仿宋_GB2312" w:eastAsia="仿宋_GB2312" w:cs="仿宋_GB2312"/>
          <w:i w:val="0"/>
          <w:color w:val="auto"/>
          <w:spacing w:val="0"/>
          <w:kern w:val="0"/>
          <w:sz w:val="32"/>
          <w:szCs w:val="32"/>
          <w:shd w:val="clear" w:color="auto" w:fill="FFFFFF"/>
          <w:lang w:val="en-US" w:eastAsia="zh-CN" w:bidi="ar-SA"/>
        </w:rPr>
        <w:t>政府采购中标(成交)供应商可凭政府采购中标(成交)通知书或政府采购合同向金融机构提出融资申请。</w:t>
      </w:r>
    </w:p>
    <w:p w14:paraId="194ADB96">
      <w:pPr>
        <w:spacing w:line="360" w:lineRule="auto"/>
        <w:jc w:val="center"/>
        <w:rPr>
          <w:rFonts w:hint="eastAsia" w:ascii="宋体" w:hAnsi="宋体" w:cs="宋体"/>
          <w:b/>
          <w:sz w:val="24"/>
          <w:szCs w:val="24"/>
        </w:rPr>
        <w:sectPr>
          <w:footnotePr>
            <w:numFmt w:val="decimalEnclosedCircleChinese"/>
          </w:footnotePr>
          <w:pgSz w:w="11906" w:h="16838"/>
          <w:pgMar w:top="1440" w:right="1800" w:bottom="1440" w:left="1800" w:header="851" w:footer="992" w:gutter="0"/>
          <w:paperSrc w:first="7" w:other="7"/>
          <w:pgNumType w:fmt="decimal"/>
          <w:cols w:space="720" w:num="1"/>
          <w:docGrid w:linePitch="312" w:charSpace="0"/>
        </w:sectPr>
      </w:pPr>
    </w:p>
    <w:p w14:paraId="6360914B">
      <w:pPr>
        <w:pStyle w:val="8"/>
        <w:spacing w:before="240" w:beforeLines="100" w:line="360" w:lineRule="auto"/>
        <w:jc w:val="center"/>
        <w:rPr>
          <w:rFonts w:hint="eastAsia" w:asciiTheme="minorEastAsia" w:hAnsiTheme="minorEastAsia" w:eastAsiaTheme="minorEastAsia" w:cstheme="minorEastAsia"/>
          <w:i w:val="0"/>
          <w:iCs w:val="0"/>
          <w:color w:val="auto"/>
          <w:sz w:val="36"/>
          <w:szCs w:val="36"/>
          <w:highlight w:val="none"/>
        </w:rPr>
      </w:pPr>
      <w:bookmarkStart w:id="316" w:name="_Toc9912_WPSOffice_Level1"/>
      <w:bookmarkStart w:id="317" w:name="_Toc54598004"/>
      <w:bookmarkStart w:id="318" w:name="_Toc26345"/>
      <w:bookmarkStart w:id="319" w:name="_Toc22136"/>
      <w:bookmarkStart w:id="320" w:name="_Toc14062"/>
      <w:r>
        <w:rPr>
          <w:rFonts w:hint="eastAsia" w:asciiTheme="minorEastAsia" w:hAnsiTheme="minorEastAsia" w:eastAsiaTheme="minorEastAsia" w:cstheme="minorEastAsia"/>
          <w:bCs/>
          <w:i w:val="0"/>
          <w:iCs w:val="0"/>
          <w:color w:val="auto"/>
          <w:sz w:val="36"/>
          <w:szCs w:val="36"/>
          <w:highlight w:val="none"/>
        </w:rPr>
        <w:t xml:space="preserve">第三章 </w:t>
      </w:r>
      <w:bookmarkEnd w:id="316"/>
      <w:bookmarkEnd w:id="317"/>
      <w:bookmarkStart w:id="321" w:name="_Toc6170"/>
      <w:bookmarkStart w:id="322" w:name="_Toc532543567"/>
      <w:bookmarkStart w:id="323" w:name="_Toc531075011"/>
      <w:bookmarkStart w:id="324" w:name="_Toc5805"/>
      <w:r>
        <w:rPr>
          <w:rFonts w:hint="eastAsia" w:asciiTheme="minorEastAsia" w:hAnsiTheme="minorEastAsia" w:eastAsiaTheme="minorEastAsia" w:cstheme="minorEastAsia"/>
          <w:bCs/>
          <w:i w:val="0"/>
          <w:iCs w:val="0"/>
          <w:color w:val="auto"/>
          <w:sz w:val="36"/>
          <w:szCs w:val="36"/>
          <w:highlight w:val="none"/>
        </w:rPr>
        <w:t xml:space="preserve"> 合同格式及合同条款</w:t>
      </w:r>
      <w:bookmarkEnd w:id="318"/>
      <w:bookmarkEnd w:id="319"/>
      <w:bookmarkEnd w:id="320"/>
      <w:bookmarkEnd w:id="321"/>
      <w:bookmarkEnd w:id="322"/>
      <w:bookmarkEnd w:id="323"/>
      <w:bookmarkEnd w:id="324"/>
      <w:r>
        <w:rPr>
          <w:rFonts w:hint="eastAsia" w:asciiTheme="minorEastAsia" w:hAnsiTheme="minorEastAsia" w:eastAsiaTheme="minorEastAsia" w:cstheme="minorEastAsia"/>
          <w:bCs/>
          <w:i w:val="0"/>
          <w:iCs w:val="0"/>
          <w:color w:val="auto"/>
          <w:sz w:val="36"/>
          <w:szCs w:val="36"/>
          <w:highlight w:val="none"/>
        </w:rPr>
        <w:t>（参考文本）</w:t>
      </w:r>
    </w:p>
    <w:p w14:paraId="4B91A679">
      <w:pPr>
        <w:kinsoku/>
        <w:wordWrap/>
        <w:overflowPunct/>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rPr>
        <w:t>甲</w:t>
      </w:r>
      <w:r>
        <w:rPr>
          <w:rFonts w:hint="eastAsia" w:ascii="宋体" w:hAnsi="宋体" w:eastAsia="宋体" w:cs="宋体"/>
          <w:b/>
          <w:bCs w:val="0"/>
          <w:color w:val="auto"/>
          <w:kern w:val="0"/>
          <w:sz w:val="24"/>
          <w:szCs w:val="24"/>
          <w:lang w:val="en-US" w:eastAsia="zh-CN"/>
        </w:rPr>
        <w:t xml:space="preserve"> </w:t>
      </w:r>
      <w:r>
        <w:rPr>
          <w:rFonts w:hint="eastAsia" w:ascii="宋体" w:hAnsi="宋体" w:eastAsia="宋体" w:cs="宋体"/>
          <w:b/>
          <w:bCs w:val="0"/>
          <w:color w:val="auto"/>
          <w:kern w:val="0"/>
          <w:sz w:val="24"/>
          <w:szCs w:val="24"/>
        </w:rPr>
        <w:t>方：</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bCs w:val="0"/>
          <w:color w:val="auto"/>
          <w:sz w:val="24"/>
          <w:szCs w:val="24"/>
        </w:rPr>
        <w:t>(以下简称甲方)</w:t>
      </w:r>
    </w:p>
    <w:p w14:paraId="7D4622B4">
      <w:pPr>
        <w:kinsoku/>
        <w:wordWrap/>
        <w:overflowPunct/>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乙</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方：</w:t>
      </w:r>
      <w:r>
        <w:rPr>
          <w:rFonts w:hint="eastAsia" w:ascii="宋体" w:hAnsi="宋体" w:eastAsia="宋体" w:cs="宋体"/>
          <w:b w:val="0"/>
          <w:bCs/>
          <w:i w:val="0"/>
          <w:iCs w:val="0"/>
          <w:color w:val="auto"/>
          <w:sz w:val="24"/>
          <w:szCs w:val="24"/>
          <w:u w:val="single"/>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bCs w:val="0"/>
          <w:color w:val="auto"/>
          <w:sz w:val="24"/>
          <w:szCs w:val="24"/>
        </w:rPr>
        <w:t>(以下简称乙方)</w:t>
      </w:r>
    </w:p>
    <w:p w14:paraId="629303AA">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依据</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中华人民共和国民法典</w:t>
      </w:r>
      <w:r>
        <w:rPr>
          <w:rFonts w:hint="eastAsia" w:ascii="宋体" w:hAnsi="宋体" w:eastAsia="宋体" w:cs="宋体"/>
          <w:color w:val="auto"/>
          <w:kern w:val="0"/>
          <w:sz w:val="24"/>
          <w:szCs w:val="24"/>
        </w:rPr>
        <w:t>》及</w:t>
      </w:r>
      <w:r>
        <w:rPr>
          <w:rFonts w:hint="eastAsia" w:ascii="宋体" w:hAnsi="宋体" w:eastAsia="宋体" w:cs="宋体"/>
          <w:color w:val="auto"/>
          <w:kern w:val="0"/>
          <w:sz w:val="24"/>
          <w:szCs w:val="24"/>
          <w:lang w:eastAsia="zh-CN"/>
        </w:rPr>
        <w:t>其他相关法律、法规的</w:t>
      </w:r>
      <w:r>
        <w:rPr>
          <w:rFonts w:hint="eastAsia" w:ascii="宋体" w:hAnsi="宋体" w:eastAsia="宋体" w:cs="宋体"/>
          <w:color w:val="auto"/>
          <w:kern w:val="0"/>
          <w:sz w:val="24"/>
          <w:szCs w:val="24"/>
        </w:rPr>
        <w:t>有关规定，甲乙双方经</w:t>
      </w:r>
      <w:r>
        <w:rPr>
          <w:rFonts w:hint="eastAsia" w:ascii="宋体" w:hAnsi="宋体" w:eastAsia="宋体" w:cs="宋体"/>
          <w:color w:val="auto"/>
          <w:kern w:val="0"/>
          <w:sz w:val="24"/>
          <w:szCs w:val="24"/>
          <w:lang w:eastAsia="zh-CN"/>
        </w:rPr>
        <w:t>友好</w:t>
      </w:r>
      <w:r>
        <w:rPr>
          <w:rFonts w:hint="eastAsia" w:ascii="宋体" w:hAnsi="宋体" w:eastAsia="宋体" w:cs="宋体"/>
          <w:color w:val="auto"/>
          <w:kern w:val="0"/>
          <w:sz w:val="24"/>
          <w:szCs w:val="24"/>
        </w:rPr>
        <w:t>协商，</w:t>
      </w:r>
      <w:r>
        <w:rPr>
          <w:rFonts w:hint="eastAsia" w:ascii="宋体" w:hAnsi="宋体" w:eastAsia="宋体" w:cs="宋体"/>
          <w:color w:val="auto"/>
          <w:kern w:val="0"/>
          <w:sz w:val="24"/>
          <w:szCs w:val="24"/>
          <w:lang w:eastAsia="zh-CN"/>
        </w:rPr>
        <w:t>本着互惠互利、</w:t>
      </w:r>
      <w:r>
        <w:rPr>
          <w:rFonts w:hint="eastAsia" w:ascii="宋体" w:hAnsi="宋体" w:eastAsia="宋体" w:cs="宋体"/>
          <w:color w:val="auto"/>
          <w:kern w:val="0"/>
          <w:sz w:val="24"/>
          <w:szCs w:val="24"/>
        </w:rPr>
        <w:t>平等自愿的</w:t>
      </w:r>
      <w:r>
        <w:rPr>
          <w:rFonts w:hint="eastAsia" w:ascii="宋体" w:hAnsi="宋体" w:eastAsia="宋体" w:cs="宋体"/>
          <w:color w:val="auto"/>
          <w:kern w:val="0"/>
          <w:sz w:val="24"/>
          <w:szCs w:val="24"/>
          <w:lang w:eastAsia="zh-CN"/>
        </w:rPr>
        <w:t>原则</w:t>
      </w:r>
      <w:r>
        <w:rPr>
          <w:rFonts w:hint="eastAsia" w:ascii="宋体" w:hAnsi="宋体" w:eastAsia="宋体" w:cs="宋体"/>
          <w:color w:val="auto"/>
          <w:kern w:val="0"/>
          <w:sz w:val="24"/>
          <w:szCs w:val="24"/>
        </w:rPr>
        <w:t>，就</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eastAsia="zh-CN"/>
        </w:rPr>
        <w:t>达成如下协议，由双方共同遵守执行。</w:t>
      </w:r>
    </w:p>
    <w:p w14:paraId="0D586D41">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一、合同</w:t>
      </w:r>
      <w:r>
        <w:rPr>
          <w:rFonts w:hint="eastAsia" w:ascii="宋体" w:hAnsi="宋体" w:eastAsia="宋体" w:cs="宋体"/>
          <w:b w:val="0"/>
          <w:bCs w:val="0"/>
          <w:color w:val="auto"/>
          <w:kern w:val="0"/>
          <w:sz w:val="24"/>
          <w:szCs w:val="24"/>
          <w:lang w:val="en-US" w:eastAsia="zh-CN"/>
        </w:rPr>
        <w:t>价款、付款方式</w:t>
      </w:r>
    </w:p>
    <w:p w14:paraId="0A0653A1">
      <w:pPr>
        <w:pStyle w:val="19"/>
        <w:kinsoku/>
        <w:wordWrap/>
        <w:overflowPunct/>
        <w:autoSpaceDE/>
        <w:autoSpaceDN/>
        <w:bidi w:val="0"/>
        <w:adjustRightInd/>
        <w:spacing w:line="360" w:lineRule="auto"/>
        <w:ind w:left="239" w:leftChars="114" w:firstLine="241"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合同价款：人民币（大写）</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w:t>
      </w:r>
    </w:p>
    <w:p w14:paraId="3AFD66DE">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rPr>
        <w:t>付款方式：</w:t>
      </w:r>
      <w:r>
        <w:rPr>
          <w:rFonts w:hint="eastAsia" w:ascii="宋体" w:hAnsi="宋体" w:cs="宋体"/>
          <w:color w:val="auto"/>
          <w:sz w:val="24"/>
          <w:szCs w:val="24"/>
          <w:highlight w:val="none"/>
          <w:lang w:val="en-US" w:eastAsia="zh-CN"/>
        </w:rPr>
        <w:t>根据师生实际消费金额，按月定期据实结算。</w:t>
      </w:r>
    </w:p>
    <w:p w14:paraId="6342B049">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二</w:t>
      </w:r>
      <w:r>
        <w:rPr>
          <w:rFonts w:hint="eastAsia" w:ascii="宋体" w:hAnsi="宋体" w:eastAsia="宋体" w:cs="宋体"/>
          <w:b w:val="0"/>
          <w:bCs w:val="0"/>
          <w:color w:val="auto"/>
          <w:kern w:val="0"/>
          <w:sz w:val="24"/>
          <w:szCs w:val="24"/>
          <w:lang w:eastAsia="zh-CN"/>
        </w:rPr>
        <w:t>、合同期限</w:t>
      </w:r>
    </w:p>
    <w:p w14:paraId="09C72748">
      <w:pPr>
        <w:kinsoku/>
        <w:wordWrap/>
        <w:overflowPunct/>
        <w:autoSpaceDE/>
        <w:autoSpaceDN/>
        <w:bidi w:val="0"/>
        <w:adjustRightInd/>
        <w:snapToGrid/>
        <w:spacing w:line="360" w:lineRule="auto"/>
        <w:ind w:left="0" w:leftChars="0" w:firstLine="480" w:firstLineChars="200"/>
        <w:jc w:val="left"/>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服务期：</w:t>
      </w:r>
      <w:r>
        <w:rPr>
          <w:rFonts w:hint="eastAsia" w:ascii="宋体" w:hAnsi="宋体" w:eastAsia="宋体" w:cs="宋体"/>
          <w:color w:val="auto"/>
          <w:kern w:val="0"/>
          <w:sz w:val="24"/>
          <w:szCs w:val="24"/>
          <w:lang w:val="en-US" w:eastAsia="zh-CN"/>
        </w:rPr>
        <w:t>自合同签订之日起三年（合同一年一签）</w:t>
      </w:r>
    </w:p>
    <w:p w14:paraId="3D7C13B9">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三</w:t>
      </w:r>
      <w:r>
        <w:rPr>
          <w:rFonts w:hint="eastAsia" w:ascii="宋体" w:hAnsi="宋体" w:eastAsia="宋体" w:cs="宋体"/>
          <w:b w:val="0"/>
          <w:bCs w:val="0"/>
          <w:color w:val="auto"/>
          <w:kern w:val="0"/>
          <w:sz w:val="24"/>
          <w:szCs w:val="24"/>
          <w:lang w:eastAsia="zh-CN"/>
        </w:rPr>
        <w:t>、合同</w:t>
      </w:r>
      <w:r>
        <w:rPr>
          <w:rFonts w:hint="eastAsia" w:ascii="宋体" w:hAnsi="宋体" w:eastAsia="宋体" w:cs="宋体"/>
          <w:b w:val="0"/>
          <w:bCs w:val="0"/>
          <w:color w:val="auto"/>
          <w:kern w:val="0"/>
          <w:sz w:val="24"/>
          <w:szCs w:val="24"/>
          <w:lang w:val="en-US" w:eastAsia="zh-CN"/>
        </w:rPr>
        <w:t>服务内容</w:t>
      </w:r>
    </w:p>
    <w:p w14:paraId="42AC1CBC">
      <w:pPr>
        <w:kinsoku/>
        <w:wordWrap/>
        <w:overflowPunct/>
        <w:autoSpaceDE/>
        <w:autoSpaceDN/>
        <w:bidi w:val="0"/>
        <w:adjustRightInd/>
        <w:snapToGrid/>
        <w:spacing w:line="360" w:lineRule="auto"/>
        <w:ind w:left="0" w:leftChars="0" w:firstLine="480" w:firstLineChars="200"/>
        <w:jc w:val="left"/>
        <w:textAlignment w:val="auto"/>
        <w:outlineLvl w:val="9"/>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负责宜川县中学师生餐厅经营管理，自主经营，自负盈亏。</w:t>
      </w:r>
    </w:p>
    <w:p w14:paraId="1F4F9F0B">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四</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委托</w:t>
      </w:r>
      <w:r>
        <w:rPr>
          <w:rFonts w:hint="eastAsia" w:ascii="宋体" w:hAnsi="宋体" w:eastAsia="宋体" w:cs="宋体"/>
          <w:b w:val="0"/>
          <w:bCs w:val="0"/>
          <w:color w:val="auto"/>
          <w:kern w:val="0"/>
          <w:sz w:val="24"/>
          <w:szCs w:val="24"/>
          <w:lang w:eastAsia="zh-CN"/>
        </w:rPr>
        <w:t>管理</w:t>
      </w:r>
    </w:p>
    <w:p w14:paraId="556362EF">
      <w:pPr>
        <w:kinsoku/>
        <w:wordWrap/>
        <w:overflowPunct/>
        <w:autoSpaceDE/>
        <w:autoSpaceDN/>
        <w:bidi w:val="0"/>
        <w:adjustRightInd/>
        <w:snapToGrid/>
        <w:spacing w:line="360" w:lineRule="auto"/>
        <w:ind w:left="0" w:leftChars="0" w:firstLine="480" w:firstLineChars="200"/>
        <w:jc w:val="left"/>
        <w:textAlignment w:val="auto"/>
        <w:outlineLvl w:val="9"/>
        <w:rPr>
          <w:rFonts w:hint="default"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lang w:eastAsia="zh-CN"/>
        </w:rPr>
        <w:t>（一）甲方为乙方提供</w:t>
      </w:r>
      <w:r>
        <w:rPr>
          <w:rFonts w:hint="eastAsia" w:ascii="宋体" w:hAnsi="宋体" w:eastAsia="宋体" w:cs="宋体"/>
          <w:color w:val="auto"/>
          <w:kern w:val="0"/>
          <w:sz w:val="24"/>
          <w:szCs w:val="24"/>
          <w:u w:val="none"/>
          <w:lang w:val="en-US" w:eastAsia="zh-CN"/>
        </w:rPr>
        <w:t>餐厅场地。</w:t>
      </w:r>
    </w:p>
    <w:p w14:paraId="3AA1D928">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lang w:eastAsia="zh-CN"/>
        </w:rPr>
        <w:t>）乙方</w:t>
      </w:r>
      <w:r>
        <w:rPr>
          <w:rFonts w:hint="eastAsia" w:ascii="宋体" w:hAnsi="宋体" w:eastAsia="宋体" w:cs="宋体"/>
          <w:color w:val="auto"/>
          <w:kern w:val="0"/>
          <w:sz w:val="24"/>
          <w:szCs w:val="24"/>
          <w:lang w:val="en-US" w:eastAsia="zh-CN"/>
        </w:rPr>
        <w:t>提供食材、餐厅的经营管理</w:t>
      </w:r>
      <w:r>
        <w:rPr>
          <w:rFonts w:hint="eastAsia" w:ascii="宋体" w:hAnsi="宋体" w:eastAsia="宋体" w:cs="宋体"/>
          <w:color w:val="auto"/>
          <w:kern w:val="0"/>
          <w:sz w:val="24"/>
          <w:szCs w:val="24"/>
          <w:lang w:eastAsia="zh-CN"/>
        </w:rPr>
        <w:t>。</w:t>
      </w:r>
    </w:p>
    <w:p w14:paraId="6E450CEB">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lang w:eastAsia="zh-CN"/>
        </w:rPr>
        <w:t>）为确保师生饮食安全和安全责任明确，确保乙方安全和经营利益。在合同期间，</w:t>
      </w:r>
      <w:r>
        <w:rPr>
          <w:rFonts w:hint="eastAsia" w:ascii="宋体" w:hAnsi="宋体" w:eastAsia="宋体" w:cs="宋体"/>
          <w:color w:val="auto"/>
          <w:kern w:val="0"/>
          <w:sz w:val="24"/>
          <w:szCs w:val="24"/>
          <w:lang w:val="en-US" w:eastAsia="zh-CN"/>
        </w:rPr>
        <w:t>为了确保食品安全，</w:t>
      </w:r>
      <w:r>
        <w:rPr>
          <w:rFonts w:hint="eastAsia" w:ascii="宋体" w:hAnsi="宋体" w:eastAsia="宋体" w:cs="宋体"/>
          <w:color w:val="auto"/>
          <w:kern w:val="0"/>
          <w:sz w:val="24"/>
          <w:szCs w:val="24"/>
          <w:lang w:eastAsia="zh-CN"/>
        </w:rPr>
        <w:t>甲方不</w:t>
      </w:r>
      <w:r>
        <w:rPr>
          <w:rFonts w:hint="eastAsia" w:ascii="宋体" w:hAnsi="宋体" w:eastAsia="宋体" w:cs="宋体"/>
          <w:color w:val="auto"/>
          <w:kern w:val="0"/>
          <w:sz w:val="24"/>
          <w:szCs w:val="24"/>
          <w:lang w:val="en-US" w:eastAsia="zh-CN"/>
        </w:rPr>
        <w:t>得</w:t>
      </w:r>
      <w:r>
        <w:rPr>
          <w:rFonts w:hint="eastAsia" w:ascii="宋体" w:hAnsi="宋体" w:eastAsia="宋体" w:cs="宋体"/>
          <w:color w:val="auto"/>
          <w:kern w:val="0"/>
          <w:sz w:val="24"/>
          <w:szCs w:val="24"/>
          <w:lang w:eastAsia="zh-CN"/>
        </w:rPr>
        <w:t>以任何理由、</w:t>
      </w:r>
      <w:r>
        <w:rPr>
          <w:rFonts w:hint="eastAsia" w:ascii="宋体" w:hAnsi="宋体" w:eastAsia="宋体" w:cs="宋体"/>
          <w:color w:val="auto"/>
          <w:kern w:val="0"/>
          <w:sz w:val="24"/>
          <w:szCs w:val="24"/>
          <w:lang w:val="en-US" w:eastAsia="zh-CN"/>
        </w:rPr>
        <w:t>形式引进第二家餐饮公司或个人在校园进行食品加工和售卖等相关服务。</w:t>
      </w:r>
    </w:p>
    <w:p w14:paraId="09D9F207">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四</w:t>
      </w:r>
      <w:r>
        <w:rPr>
          <w:rFonts w:hint="eastAsia" w:ascii="宋体" w:hAnsi="宋体" w:eastAsia="宋体" w:cs="宋体"/>
          <w:b w:val="0"/>
          <w:bCs w:val="0"/>
          <w:color w:val="auto"/>
          <w:kern w:val="0"/>
          <w:sz w:val="24"/>
          <w:szCs w:val="24"/>
          <w:lang w:eastAsia="zh-CN"/>
        </w:rPr>
        <w:t>、双方的权利及义务</w:t>
      </w:r>
    </w:p>
    <w:p w14:paraId="3C5CAD92">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（一）甲方的权利及义务</w:t>
      </w:r>
    </w:p>
    <w:p w14:paraId="3F6C5870">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甲方行使管理权，并成立膳食委员会，对食堂进行检查、监督、评议，对乙方经营中存在问题进行监督和提出改进要求的权利，对乙方加工制作的主副食品质量、卫生有监督权和管理权。其他部门人员不得随意干预乙方的正常管理工作。</w:t>
      </w:r>
    </w:p>
    <w:p w14:paraId="04C2A0D0">
      <w:pPr>
        <w:kinsoku/>
        <w:wordWrap/>
        <w:overflowPunct/>
        <w:autoSpaceDE/>
        <w:autoSpaceDN/>
        <w:bidi w:val="0"/>
        <w:adjustRightInd/>
        <w:snapToGrid/>
        <w:spacing w:line="360" w:lineRule="auto"/>
        <w:ind w:left="0" w:leftChars="0" w:firstLine="480" w:firstLineChars="200"/>
        <w:jc w:val="left"/>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2.甲方有权对乙方所提供的食材来源、质量及制作过程进行全程监控。对加工的主副食品质量、数量、卫生随时检查、监督，对产品价格定价。</w:t>
      </w:r>
    </w:p>
    <w:p w14:paraId="35D15F6A">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3.甲方负有对学生进行食品安全教育、管理义务，引导学生注意饮食卫生，不在校园周边小摊贩就餐和购买方便零食。</w:t>
      </w:r>
    </w:p>
    <w:p w14:paraId="61427DC5">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4.在乙方守法、守规经营的前提下，甲方协助乙方协调好与当地食品药品监督、工商、税务等国家行政执法职能部门的关系，协调与校内各业务部门之间的关系，为乙方创造良好的保障环境。</w:t>
      </w:r>
    </w:p>
    <w:p w14:paraId="0CDAD395">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5.甲方享有对乙方经营中存在问题进行监督和提出改进要求的权利，对乙方加工制作的主副食品质量、卫生有监督和管理权。</w:t>
      </w:r>
    </w:p>
    <w:p w14:paraId="58BABD87">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6.甲方尊重乙方的自主经营权，甲方任何人不得以任何理由向乙方安排、介绍供应商或配送食材、食品。</w:t>
      </w:r>
    </w:p>
    <w:p w14:paraId="79027D73">
      <w:pPr>
        <w:widowControl w:val="0"/>
        <w:kinsoku/>
        <w:wordWrap/>
        <w:overflowPunct/>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（二）乙方的权利及义务</w:t>
      </w:r>
    </w:p>
    <w:p w14:paraId="1A7B3760">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1.乙方具有独立的用人自主权和管理权，并要教育员工遵守甲方的校园规章制度和法律法规。</w:t>
      </w:r>
    </w:p>
    <w:p w14:paraId="43999197">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2.乙方所有员工应持证上岗，办理健廉证所产生的费用由乙方承担。工作期间统一着工作服后方可进入操作区内。</w:t>
      </w:r>
    </w:p>
    <w:p w14:paraId="4D82506B">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3.乙方负责教育员工规范操作，确保安全。发生的一切工伤事故均由乙方承担。</w:t>
      </w:r>
    </w:p>
    <w:p w14:paraId="7688DCD0">
      <w:pPr>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乙方</w:t>
      </w:r>
      <w:r>
        <w:rPr>
          <w:rFonts w:hint="eastAsia" w:ascii="宋体" w:hAnsi="宋体" w:eastAsia="宋体" w:cs="宋体"/>
          <w:color w:val="auto"/>
          <w:kern w:val="0"/>
          <w:sz w:val="24"/>
          <w:szCs w:val="24"/>
          <w:lang w:val="en-US" w:eastAsia="zh-CN"/>
        </w:rPr>
        <w:t>负责办理《食品经营许可证》、年检等餐厅运营证件，办证所产生的费用由乙方承担，</w:t>
      </w:r>
      <w:r>
        <w:rPr>
          <w:rFonts w:hint="eastAsia" w:ascii="宋体" w:hAnsi="宋体" w:eastAsia="宋体" w:cs="宋体"/>
          <w:color w:val="auto"/>
          <w:kern w:val="0"/>
          <w:sz w:val="24"/>
          <w:szCs w:val="24"/>
          <w:lang w:eastAsia="zh-CN"/>
        </w:rPr>
        <w:t>自主经营、自负盈亏。供应的所有主副食品价格</w:t>
      </w:r>
      <w:r>
        <w:rPr>
          <w:rFonts w:hint="eastAsia" w:ascii="宋体" w:hAnsi="宋体" w:eastAsia="宋体" w:cs="宋体"/>
          <w:color w:val="auto"/>
          <w:kern w:val="0"/>
          <w:sz w:val="24"/>
          <w:szCs w:val="24"/>
          <w:lang w:val="en-US" w:eastAsia="zh-CN"/>
        </w:rPr>
        <w:t>与甲方协商确定</w:t>
      </w:r>
      <w:r>
        <w:rPr>
          <w:rFonts w:hint="eastAsia" w:ascii="宋体" w:hAnsi="宋体" w:eastAsia="宋体" w:cs="宋体"/>
          <w:color w:val="auto"/>
          <w:kern w:val="0"/>
          <w:sz w:val="24"/>
          <w:szCs w:val="24"/>
          <w:lang w:eastAsia="zh-CN"/>
        </w:rPr>
        <w:t>。</w:t>
      </w:r>
    </w:p>
    <w:p w14:paraId="1F931808">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乙方应按甲乙双方确定时间按时</w:t>
      </w:r>
      <w:r>
        <w:rPr>
          <w:rFonts w:hint="eastAsia" w:ascii="宋体" w:hAnsi="宋体" w:eastAsia="宋体" w:cs="宋体"/>
          <w:color w:val="auto"/>
          <w:kern w:val="0"/>
          <w:sz w:val="24"/>
          <w:szCs w:val="24"/>
          <w:lang w:val="en-US" w:eastAsia="zh-CN"/>
        </w:rPr>
        <w:t>送餐</w:t>
      </w:r>
      <w:r>
        <w:rPr>
          <w:rFonts w:hint="eastAsia" w:ascii="宋体" w:hAnsi="宋体" w:eastAsia="宋体" w:cs="宋体"/>
          <w:color w:val="auto"/>
          <w:kern w:val="0"/>
          <w:sz w:val="24"/>
          <w:szCs w:val="24"/>
          <w:lang w:eastAsia="zh-CN"/>
        </w:rPr>
        <w:t>，保证</w:t>
      </w:r>
      <w:r>
        <w:rPr>
          <w:rFonts w:hint="eastAsia" w:ascii="宋体" w:hAnsi="宋体" w:eastAsia="宋体" w:cs="宋体"/>
          <w:color w:val="auto"/>
          <w:kern w:val="0"/>
          <w:sz w:val="24"/>
          <w:szCs w:val="24"/>
          <w:lang w:val="en-US" w:eastAsia="zh-CN"/>
        </w:rPr>
        <w:t>学</w:t>
      </w:r>
      <w:r>
        <w:rPr>
          <w:rFonts w:hint="eastAsia" w:ascii="宋体" w:hAnsi="宋体" w:eastAsia="宋体" w:cs="宋体"/>
          <w:color w:val="auto"/>
          <w:kern w:val="0"/>
          <w:sz w:val="24"/>
          <w:szCs w:val="24"/>
          <w:lang w:eastAsia="zh-CN"/>
        </w:rPr>
        <w:t>生吃上营养、卫生、安全、可口的饭菜。乙方应制定应急预案，确保在遇到停水、停电等特殊情况时可以为</w:t>
      </w:r>
      <w:r>
        <w:rPr>
          <w:rFonts w:hint="eastAsia" w:ascii="宋体" w:hAnsi="宋体" w:eastAsia="宋体" w:cs="宋体"/>
          <w:color w:val="auto"/>
          <w:kern w:val="0"/>
          <w:sz w:val="24"/>
          <w:szCs w:val="24"/>
          <w:lang w:val="en-US" w:eastAsia="zh-CN"/>
        </w:rPr>
        <w:t>学</w:t>
      </w:r>
      <w:r>
        <w:rPr>
          <w:rFonts w:hint="eastAsia" w:ascii="宋体" w:hAnsi="宋体" w:eastAsia="宋体" w:cs="宋体"/>
          <w:color w:val="auto"/>
          <w:kern w:val="0"/>
          <w:sz w:val="24"/>
          <w:szCs w:val="24"/>
          <w:lang w:eastAsia="zh-CN"/>
        </w:rPr>
        <w:t>生提供必需的餐饮服务。</w:t>
      </w:r>
    </w:p>
    <w:p w14:paraId="0E27D7B3">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乙方负责制定食谱，交由甲方进行审核，审核签字后的食谱乙方必须接照食谱配餐。如出现私换食谱，甲方有权进行经济处罚。</w:t>
      </w:r>
    </w:p>
    <w:p w14:paraId="24E5BCB7">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乙方严格执行《食品安全法》进行食品加工，做好食品安全工作，严把食材采购关，杜绝采购劣质、霉变的食材。对每餐供应的所有主副食品种必须做到留样48小时，双锁管理。</w:t>
      </w:r>
    </w:p>
    <w:p w14:paraId="2BBB0653">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配合学校及上级卫生部门迎接各项检查工作，做好</w:t>
      </w:r>
      <w:r>
        <w:rPr>
          <w:rFonts w:hint="eastAsia" w:ascii="宋体" w:hAnsi="宋体" w:eastAsia="宋体" w:cs="宋体"/>
          <w:color w:val="auto"/>
          <w:kern w:val="0"/>
          <w:sz w:val="24"/>
          <w:szCs w:val="24"/>
          <w:lang w:val="en-US" w:eastAsia="zh-CN"/>
        </w:rPr>
        <w:t>进餐卫生工作。</w:t>
      </w:r>
    </w:p>
    <w:p w14:paraId="03DB5E29">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乙方配置一名专职安全督察员，严格监控、监督各个加工环节。</w:t>
      </w:r>
    </w:p>
    <w:p w14:paraId="27AC274F">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10.必须</w:t>
      </w:r>
      <w:r>
        <w:rPr>
          <w:rFonts w:hint="eastAsia" w:ascii="宋体" w:hAnsi="宋体" w:eastAsia="宋体" w:cs="宋体"/>
          <w:color w:val="auto"/>
          <w:kern w:val="0"/>
          <w:sz w:val="24"/>
          <w:szCs w:val="24"/>
          <w:lang w:eastAsia="zh-CN"/>
        </w:rPr>
        <w:t>执行《中华人民共和国食品安全法》等相关法规、法律，对所</w:t>
      </w:r>
      <w:r>
        <w:rPr>
          <w:rFonts w:hint="eastAsia" w:ascii="宋体" w:hAnsi="宋体" w:eastAsia="宋体" w:cs="宋体"/>
          <w:color w:val="auto"/>
          <w:kern w:val="0"/>
          <w:sz w:val="24"/>
          <w:szCs w:val="24"/>
          <w:lang w:val="en-US" w:eastAsia="zh-CN"/>
        </w:rPr>
        <w:t>送</w:t>
      </w:r>
      <w:r>
        <w:rPr>
          <w:rFonts w:hint="eastAsia" w:ascii="宋体" w:hAnsi="宋体" w:eastAsia="宋体" w:cs="宋体"/>
          <w:color w:val="auto"/>
          <w:kern w:val="0"/>
          <w:sz w:val="24"/>
          <w:szCs w:val="24"/>
          <w:lang w:eastAsia="zh-CN"/>
        </w:rPr>
        <w:t>饭菜负责，如因乙方原因发生食源性食物中毒事故，由乙方承担。</w:t>
      </w:r>
    </w:p>
    <w:p w14:paraId="204705B6">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乙方必须按食品卫生要求，做好食品的验收、存储、加工、餐具消毒及“三防”措施落实，并做好相关记录。</w:t>
      </w:r>
    </w:p>
    <w:p w14:paraId="498CC93E">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lang w:val="en-US" w:eastAsia="zh-CN"/>
        </w:rPr>
        <w:t>2.</w:t>
      </w:r>
      <w:r>
        <w:rPr>
          <w:rFonts w:hint="eastAsia" w:ascii="宋体" w:hAnsi="宋体" w:cs="宋体"/>
          <w:sz w:val="24"/>
          <w:lang w:val="en-US" w:eastAsia="zh-CN"/>
        </w:rPr>
        <w:t>乙方每月需接受</w:t>
      </w:r>
      <w:r>
        <w:rPr>
          <w:rFonts w:hint="eastAsia" w:ascii="宋体" w:hAnsi="宋体" w:cs="宋体"/>
          <w:sz w:val="24"/>
        </w:rPr>
        <w:t>教职工及学生对餐饮服务质量进行满意度评价，师生满意度</w:t>
      </w:r>
      <w:r>
        <w:rPr>
          <w:rFonts w:hint="eastAsia" w:ascii="宋体" w:hAnsi="宋体" w:cs="宋体"/>
          <w:sz w:val="24"/>
          <w:lang w:val="en-US" w:eastAsia="zh-CN"/>
        </w:rPr>
        <w:t>不得低于80%，如连续两个月低于80%，校方可对其负责人进行约谈，如约谈后仍达不到要求校方可视情况作出警告罚款，严重可解除合同。</w:t>
      </w:r>
    </w:p>
    <w:p w14:paraId="71BF2829">
      <w:pPr>
        <w:widowControl/>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六</w:t>
      </w:r>
      <w:r>
        <w:rPr>
          <w:rFonts w:hint="eastAsia" w:ascii="宋体" w:hAnsi="宋体" w:eastAsia="宋体" w:cs="宋体"/>
          <w:b w:val="0"/>
          <w:bCs w:val="0"/>
          <w:color w:val="auto"/>
          <w:kern w:val="0"/>
          <w:sz w:val="24"/>
          <w:szCs w:val="24"/>
          <w:lang w:eastAsia="zh-CN"/>
        </w:rPr>
        <w:t>、合同的履行、变更、解除、终止、续签</w:t>
      </w:r>
    </w:p>
    <w:p w14:paraId="01AAE5F5">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（－）甲乙双方应按本合同的约定条款全面履行各自的义务，在本合同履行过程中，若发生双方企业名称、法定代表人或主要负责人变更以及双方企业合并或者分立等事项，本合同的效力不受影响。</w:t>
      </w:r>
    </w:p>
    <w:p w14:paraId="363A84CF">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（ニ）本合同在履行过程中，一方提出变更本合同内容的，应当与对方进行协商，在双方协商一致的情况下，可对相关内容进行变更，并签订补充协议，补充协议与本合同条款具有同等法律效力。</w:t>
      </w:r>
    </w:p>
    <w:p w14:paraId="3D2594DB">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（三）双方因其他原因提出解除合同，必须提前150天以书面形式通知对方。对方收到通知后一周内及时进行协商，要求提前解除合同的一方要赔偿另一方的经济损失。</w:t>
      </w:r>
    </w:p>
    <w:p w14:paraId="6FCBB447">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本合同在履行过程中，因不可抗拒等因素造成本合同不能履行时，互不追究责任，本合同自行终止。但提出终止合同的一方应该及时告知对方不可抗拒等因素的事实内容，并对终止合同的事由承担举证责任。</w:t>
      </w:r>
    </w:p>
    <w:p w14:paraId="71E25D49">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（五）本合同期满前</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个月双方协议续签下一</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lang w:eastAsia="zh-CN"/>
        </w:rPr>
        <w:t>合同，在同等条件下乙方有优先续约权，续签合同的内容由双方另行协商。</w:t>
      </w:r>
    </w:p>
    <w:p w14:paraId="3AFC324E">
      <w:pPr>
        <w:widowControl/>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八</w:t>
      </w:r>
      <w:r>
        <w:rPr>
          <w:rFonts w:hint="eastAsia" w:ascii="宋体" w:hAnsi="宋体" w:eastAsia="宋体" w:cs="宋体"/>
          <w:b w:val="0"/>
          <w:bCs w:val="0"/>
          <w:color w:val="auto"/>
          <w:kern w:val="0"/>
          <w:sz w:val="24"/>
          <w:szCs w:val="24"/>
          <w:lang w:eastAsia="zh-CN"/>
        </w:rPr>
        <w:t>、未尽事宜，双方协商解决</w:t>
      </w:r>
    </w:p>
    <w:p w14:paraId="0F1F44BE">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（－）本合同未尽事宜双方可另行协商，补充条款与本合同有同等法律效力。</w:t>
      </w:r>
    </w:p>
    <w:p w14:paraId="2CF6B1DE">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（二）本合同遇有争议时，双方应友好协商，协商不成时，可向任何一方所在地方法院起诉。</w:t>
      </w:r>
    </w:p>
    <w:p w14:paraId="15756039">
      <w:pPr>
        <w:widowControl w:val="0"/>
        <w:kinsoku/>
        <w:wordWrap/>
        <w:overflow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（三）本合同一式四份，双方各持两份，自双方单位盖章、代表签字之日起生效。</w:t>
      </w:r>
    </w:p>
    <w:p w14:paraId="40B8EB11">
      <w:pPr>
        <w:kinsoku/>
        <w:wordWrap/>
        <w:overflowPunct/>
        <w:autoSpaceDE/>
        <w:autoSpaceDN/>
        <w:bidi w:val="0"/>
        <w:adjustRightInd/>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p>
    <w:p w14:paraId="1BD8ADE5">
      <w:pPr>
        <w:kinsoku/>
        <w:wordWrap/>
        <w:overflowPunct/>
        <w:autoSpaceDE/>
        <w:autoSpaceDN/>
        <w:bidi w:val="0"/>
        <w:adjustRightInd/>
        <w:spacing w:line="360" w:lineRule="auto"/>
        <w:ind w:left="0" w:leftChars="0"/>
        <w:jc w:val="left"/>
        <w:textAlignment w:val="auto"/>
        <w:rPr>
          <w:rFonts w:hint="eastAsia" w:ascii="宋体" w:hAnsi="宋体" w:eastAsia="宋体" w:cs="宋体"/>
          <w:color w:val="auto"/>
          <w:kern w:val="0"/>
          <w:sz w:val="24"/>
          <w:szCs w:val="24"/>
          <w:lang w:eastAsia="zh-CN"/>
        </w:rPr>
      </w:pPr>
    </w:p>
    <w:p w14:paraId="78C32F53">
      <w:pPr>
        <w:kinsoku/>
        <w:wordWrap/>
        <w:overflowPunct/>
        <w:autoSpaceDE/>
        <w:autoSpaceDN/>
        <w:bidi w:val="0"/>
        <w:adjustRightInd/>
        <w:spacing w:line="360" w:lineRule="auto"/>
        <w:ind w:left="0" w:leftChars="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甲方（盖章）</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乙方（盖章）</w:t>
      </w:r>
    </w:p>
    <w:p w14:paraId="11F3CC6C">
      <w:pPr>
        <w:kinsoku/>
        <w:wordWrap/>
        <w:overflowPunct/>
        <w:autoSpaceDE/>
        <w:autoSpaceDN/>
        <w:bidi w:val="0"/>
        <w:adjustRightInd/>
        <w:spacing w:line="360" w:lineRule="auto"/>
        <w:ind w:left="0" w:leftChars="0"/>
        <w:jc w:val="left"/>
        <w:textAlignment w:val="auto"/>
        <w:rPr>
          <w:rFonts w:hint="eastAsia" w:ascii="宋体" w:hAnsi="宋体" w:eastAsia="宋体" w:cs="宋体"/>
          <w:color w:val="auto"/>
          <w:kern w:val="0"/>
          <w:sz w:val="24"/>
          <w:szCs w:val="24"/>
          <w:lang w:eastAsia="zh-CN"/>
        </w:rPr>
      </w:pPr>
    </w:p>
    <w:p w14:paraId="60A0DFCE">
      <w:pPr>
        <w:kinsoku/>
        <w:wordWrap/>
        <w:overflowPunct/>
        <w:autoSpaceDE/>
        <w:autoSpaceDN/>
        <w:bidi w:val="0"/>
        <w:adjustRightInd/>
        <w:spacing w:line="360" w:lineRule="auto"/>
        <w:ind w:left="0" w:leftChars="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甲方法人代表签字：</w:t>
      </w:r>
      <w:r>
        <w:rPr>
          <w:rFonts w:hint="eastAsia" w:ascii="宋体" w:hAnsi="宋体" w:eastAsia="宋体" w:cs="宋体"/>
          <w:color w:val="auto"/>
          <w:kern w:val="0"/>
          <w:sz w:val="24"/>
          <w:szCs w:val="24"/>
          <w:lang w:val="en-US" w:eastAsia="zh-CN"/>
        </w:rPr>
        <w:t xml:space="preserve">               乙</w:t>
      </w:r>
      <w:r>
        <w:rPr>
          <w:rFonts w:hint="eastAsia" w:ascii="宋体" w:hAnsi="宋体" w:eastAsia="宋体" w:cs="宋体"/>
          <w:color w:val="auto"/>
          <w:kern w:val="0"/>
          <w:sz w:val="24"/>
          <w:szCs w:val="24"/>
          <w:lang w:eastAsia="zh-CN"/>
        </w:rPr>
        <w:t>方法人代表签字：</w:t>
      </w:r>
    </w:p>
    <w:p w14:paraId="669C036D">
      <w:pPr>
        <w:kinsoku/>
        <w:wordWrap/>
        <w:overflowPunct/>
        <w:autoSpaceDE/>
        <w:autoSpaceDN/>
        <w:bidi w:val="0"/>
        <w:adjustRightInd/>
        <w:spacing w:line="360" w:lineRule="auto"/>
        <w:ind w:left="0" w:leftChars="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甲方委托人签字：</w:t>
      </w:r>
      <w:r>
        <w:rPr>
          <w:rFonts w:hint="eastAsia" w:ascii="宋体" w:hAnsi="宋体" w:eastAsia="宋体" w:cs="宋体"/>
          <w:color w:val="auto"/>
          <w:kern w:val="0"/>
          <w:sz w:val="24"/>
          <w:szCs w:val="24"/>
          <w:lang w:val="en-US" w:eastAsia="zh-CN"/>
        </w:rPr>
        <w:t xml:space="preserve">                 乙</w:t>
      </w:r>
      <w:r>
        <w:rPr>
          <w:rFonts w:hint="eastAsia" w:ascii="宋体" w:hAnsi="宋体" w:eastAsia="宋体" w:cs="宋体"/>
          <w:color w:val="auto"/>
          <w:kern w:val="0"/>
          <w:sz w:val="24"/>
          <w:szCs w:val="24"/>
          <w:lang w:eastAsia="zh-CN"/>
        </w:rPr>
        <w:t>方委托人签字：</w:t>
      </w:r>
    </w:p>
    <w:p w14:paraId="72739453">
      <w:pPr>
        <w:kinsoku/>
        <w:wordWrap/>
        <w:overflowPunct/>
        <w:autoSpaceDE/>
        <w:autoSpaceDN/>
        <w:bidi w:val="0"/>
        <w:adjustRightInd/>
        <w:spacing w:line="360" w:lineRule="auto"/>
        <w:ind w:left="0" w:leftChars="0"/>
        <w:jc w:val="left"/>
        <w:textAlignment w:val="auto"/>
        <w:rPr>
          <w:rFonts w:hint="eastAsia" w:ascii="宋体" w:hAnsi="宋体" w:eastAsia="宋体" w:cs="宋体"/>
          <w:color w:val="auto"/>
          <w:kern w:val="0"/>
          <w:sz w:val="24"/>
          <w:szCs w:val="24"/>
          <w:lang w:eastAsia="zh-CN"/>
        </w:rPr>
      </w:pPr>
    </w:p>
    <w:p w14:paraId="1E81F2CC">
      <w:pPr>
        <w:pStyle w:val="11"/>
        <w:tabs>
          <w:tab w:val="left" w:leader="dot" w:pos="0"/>
          <w:tab w:val="clear" w:pos="1080"/>
        </w:tabs>
        <w:kinsoku/>
        <w:wordWrap/>
        <w:overflowPunct/>
        <w:autoSpaceDE/>
        <w:autoSpaceDN/>
        <w:bidi w:val="0"/>
        <w:adjustRightInd/>
        <w:spacing w:before="0" w:after="0" w:line="360" w:lineRule="auto"/>
        <w:textAlignment w:val="auto"/>
        <w:outlineLvl w:val="0"/>
        <w:rPr>
          <w:rFonts w:hint="eastAsia" w:ascii="宋体" w:hAnsi="宋体" w:eastAsia="宋体" w:cs="宋体"/>
          <w:b w:val="0"/>
          <w:bCs w:val="0"/>
          <w:color w:val="auto"/>
          <w:sz w:val="24"/>
          <w:szCs w:val="24"/>
        </w:rPr>
      </w:pPr>
      <w:bookmarkStart w:id="325" w:name="_Toc6385"/>
      <w:r>
        <w:rPr>
          <w:rFonts w:hint="eastAsia" w:ascii="宋体" w:hAnsi="宋体" w:eastAsia="宋体" w:cs="宋体"/>
          <w:b w:val="0"/>
          <w:bCs w:val="0"/>
          <w:color w:val="auto"/>
          <w:kern w:val="0"/>
          <w:sz w:val="24"/>
          <w:szCs w:val="24"/>
          <w:lang w:val="en-US" w:eastAsia="zh-CN"/>
        </w:rPr>
        <w:t>年   月   日                     年   月   日</w:t>
      </w:r>
      <w:bookmarkEnd w:id="325"/>
    </w:p>
    <w:p w14:paraId="720B255E">
      <w:pPr>
        <w:numPr>
          <w:ilvl w:val="0"/>
          <w:numId w:val="0"/>
        </w:numPr>
        <w:kinsoku/>
        <w:wordWrap/>
        <w:overflowPunct/>
        <w:autoSpaceDE/>
        <w:autoSpaceDN/>
        <w:bidi w:val="0"/>
        <w:adjustRightInd/>
        <w:spacing w:line="360" w:lineRule="auto"/>
        <w:ind w:left="0" w:leftChars="0"/>
        <w:textAlignment w:val="auto"/>
        <w:rPr>
          <w:rFonts w:hint="eastAsia" w:ascii="宋体" w:hAnsi="宋体" w:eastAsia="宋体" w:cs="宋体"/>
          <w:color w:val="auto"/>
        </w:rPr>
      </w:pPr>
    </w:p>
    <w:p w14:paraId="3037DCAC">
      <w:pPr>
        <w:pStyle w:val="55"/>
        <w:keepNext/>
        <w:keepLines/>
        <w:widowControl/>
        <w:spacing w:before="120" w:after="120" w:line="400" w:lineRule="exact"/>
        <w:jc w:val="center"/>
        <w:textAlignment w:val="baseline"/>
        <w:outlineLvl w:val="9"/>
        <w:rPr>
          <w:rStyle w:val="52"/>
          <w:rFonts w:ascii="宋体" w:hAnsi="宋体"/>
          <w:b/>
          <w:bCs w:val="0"/>
          <w:kern w:val="44"/>
          <w:sz w:val="28"/>
          <w:szCs w:val="28"/>
          <w:lang w:val="en-US" w:eastAsia="zh-CN" w:bidi="ar-SA"/>
        </w:rPr>
        <w:sectPr>
          <w:pgSz w:w="11906" w:h="16838"/>
          <w:pgMar w:top="1440" w:right="1800" w:bottom="1440" w:left="1800" w:header="851" w:footer="992" w:gutter="0"/>
          <w:lnNumType w:countBy="0"/>
          <w:cols w:space="720" w:num="1"/>
          <w:docGrid w:type="lines" w:linePitch="312" w:charSpace="0"/>
        </w:sectPr>
      </w:pPr>
    </w:p>
    <w:p w14:paraId="23569064">
      <w:pPr>
        <w:pStyle w:val="8"/>
        <w:numPr>
          <w:ilvl w:val="0"/>
          <w:numId w:val="0"/>
        </w:numPr>
        <w:spacing w:before="240" w:beforeLines="100" w:after="120" w:line="480" w:lineRule="exact"/>
        <w:ind w:leftChars="0"/>
        <w:jc w:val="center"/>
        <w:rPr>
          <w:rFonts w:hint="default"/>
          <w:lang w:val="en-US" w:eastAsia="zh-CN"/>
        </w:rPr>
      </w:pPr>
      <w:bookmarkStart w:id="326" w:name="_Toc26583"/>
      <w:bookmarkStart w:id="327" w:name="_Toc4289"/>
      <w:bookmarkStart w:id="328" w:name="_Toc31240"/>
      <w:r>
        <w:rPr>
          <w:rFonts w:hint="eastAsia" w:asciiTheme="minorEastAsia" w:hAnsiTheme="minorEastAsia" w:eastAsiaTheme="minorEastAsia" w:cstheme="minorEastAsia"/>
          <w:bCs/>
          <w:i w:val="0"/>
          <w:iCs w:val="0"/>
          <w:color w:val="000000" w:themeColor="text1"/>
          <w:sz w:val="36"/>
          <w:szCs w:val="36"/>
          <w:highlight w:val="none"/>
          <w:lang w:val="en-US" w:eastAsia="zh-CN"/>
          <w14:textFill>
            <w14:solidFill>
              <w14:schemeClr w14:val="tx1"/>
            </w14:solidFill>
          </w14:textFill>
        </w:rPr>
        <w:t xml:space="preserve">第四章 </w:t>
      </w:r>
      <w:r>
        <w:rPr>
          <w:rFonts w:hint="eastAsia" w:asciiTheme="minorEastAsia" w:hAnsiTheme="minorEastAsia" w:eastAsiaTheme="minorEastAsia" w:cstheme="minorEastAsia"/>
          <w:bCs/>
          <w:i w:val="0"/>
          <w:iCs w:val="0"/>
          <w:color w:val="000000" w:themeColor="text1"/>
          <w:sz w:val="36"/>
          <w:szCs w:val="36"/>
          <w:highlight w:val="none"/>
          <w14:textFill>
            <w14:solidFill>
              <w14:schemeClr w14:val="tx1"/>
            </w14:solidFill>
          </w14:textFill>
        </w:rPr>
        <w:t>采购</w:t>
      </w:r>
      <w:bookmarkEnd w:id="326"/>
      <w:bookmarkEnd w:id="327"/>
      <w:bookmarkEnd w:id="328"/>
      <w:r>
        <w:rPr>
          <w:rFonts w:hint="eastAsia" w:asciiTheme="minorEastAsia" w:hAnsiTheme="minorEastAsia" w:eastAsiaTheme="minorEastAsia" w:cstheme="minorEastAsia"/>
          <w:bCs/>
          <w:i w:val="0"/>
          <w:iCs w:val="0"/>
          <w:color w:val="000000" w:themeColor="text1"/>
          <w:sz w:val="36"/>
          <w:szCs w:val="36"/>
          <w:highlight w:val="none"/>
          <w:lang w:val="en-US" w:eastAsia="zh-CN"/>
          <w14:textFill>
            <w14:solidFill>
              <w14:schemeClr w14:val="tx1"/>
            </w14:solidFill>
          </w14:textFill>
        </w:rPr>
        <w:t>内容及要求</w:t>
      </w:r>
    </w:p>
    <w:p w14:paraId="4A212C15">
      <w:pPr>
        <w:keepNext w:val="0"/>
        <w:keepLines w:val="0"/>
        <w:pageBreakBefore w:val="0"/>
        <w:widowControl w:val="0"/>
        <w:kinsoku/>
        <w:wordWrap/>
        <w:overflowPunct/>
        <w:topLinePunct w:val="0"/>
        <w:bidi w:val="0"/>
        <w:snapToGrid/>
        <w:spacing w:line="360" w:lineRule="auto"/>
        <w:ind w:left="0" w:leftChars="0"/>
        <w:textAlignment w:val="auto"/>
        <w:rPr>
          <w:rFonts w:hint="default"/>
          <w:b/>
          <w:bCs/>
          <w:sz w:val="24"/>
          <w:szCs w:val="24"/>
          <w:lang w:val="en-US" w:eastAsia="zh-CN"/>
        </w:rPr>
      </w:pPr>
      <w:r>
        <w:rPr>
          <w:rFonts w:hint="eastAsia"/>
          <w:b/>
          <w:bCs/>
          <w:sz w:val="24"/>
          <w:szCs w:val="24"/>
          <w:lang w:val="en-US" w:eastAsia="zh-CN"/>
        </w:rPr>
        <w:t>一、采购内容及要求</w:t>
      </w:r>
    </w:p>
    <w:p w14:paraId="46C826B8">
      <w:pPr>
        <w:keepNext w:val="0"/>
        <w:keepLines w:val="0"/>
        <w:pageBreakBefore w:val="0"/>
        <w:widowControl w:val="0"/>
        <w:kinsoku/>
        <w:wordWrap/>
        <w:overflowPunct/>
        <w:topLinePunct w:val="0"/>
        <w:bidi w:val="0"/>
        <w:snapToGrid/>
        <w:spacing w:line="360" w:lineRule="auto"/>
        <w:ind w:left="0" w:leftChars="0"/>
        <w:textAlignment w:val="auto"/>
        <w:rPr>
          <w:rFonts w:hint="eastAsia" w:ascii="Times New Roman" w:hAnsi="Times New Roman" w:eastAsia="宋体" w:cs="Times New Roman"/>
          <w:b/>
          <w:bCs/>
          <w:sz w:val="24"/>
          <w:szCs w:val="24"/>
          <w:lang w:val="en-US" w:eastAsia="zh-CN"/>
        </w:rPr>
      </w:pPr>
      <w:bookmarkStart w:id="329" w:name="_Toc70223913"/>
      <w:r>
        <w:rPr>
          <w:rFonts w:hint="eastAsia" w:ascii="Times New Roman" w:hAnsi="Times New Roman" w:eastAsia="宋体" w:cs="Times New Roman"/>
          <w:b/>
          <w:bCs/>
          <w:sz w:val="24"/>
          <w:szCs w:val="24"/>
          <w:lang w:val="en-US" w:eastAsia="zh-CN"/>
        </w:rPr>
        <w:t>（一）项目概况</w:t>
      </w:r>
      <w:bookmarkEnd w:id="329"/>
    </w:p>
    <w:p w14:paraId="692A262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val="en-US" w:eastAsia="zh-CN"/>
        </w:rPr>
        <w:t>宜川中学现有高中师生</w:t>
      </w:r>
      <w:r>
        <w:rPr>
          <w:rFonts w:hint="eastAsia" w:ascii="宋体" w:hAnsi="宋体" w:eastAsia="宋体" w:cs="宋体"/>
          <w:kern w:val="0"/>
          <w:sz w:val="24"/>
          <w:szCs w:val="24"/>
          <w:lang w:val="en-US" w:eastAsia="zh-CN"/>
        </w:rPr>
        <w:t>约有</w:t>
      </w:r>
      <w:r>
        <w:rPr>
          <w:rFonts w:hint="eastAsia" w:ascii="宋体" w:hAnsi="宋体" w:cs="宋体"/>
          <w:kern w:val="0"/>
          <w:sz w:val="24"/>
          <w:szCs w:val="24"/>
          <w:lang w:val="en-US" w:eastAsia="zh-CN"/>
        </w:rPr>
        <w:t>3080</w:t>
      </w:r>
      <w:r>
        <w:rPr>
          <w:rFonts w:hint="eastAsia" w:ascii="宋体" w:hAnsi="宋体" w:eastAsia="宋体" w:cs="宋体"/>
          <w:kern w:val="0"/>
          <w:sz w:val="24"/>
          <w:szCs w:val="24"/>
          <w:lang w:val="en-US" w:eastAsia="zh-CN"/>
        </w:rPr>
        <w:t>人，其中住校生大概1000人。学生食堂总面积约3000平方米，餐饮设备齐全，可满足现有师生就餐。餐饮服务公司需为师生提供优质餐饮服务，满足师生需求</w:t>
      </w:r>
      <w:r>
        <w:rPr>
          <w:rFonts w:hint="eastAsia" w:ascii="宋体" w:hAnsi="宋体" w:cs="宋体"/>
          <w:kern w:val="0"/>
          <w:sz w:val="24"/>
          <w:szCs w:val="24"/>
          <w:lang w:val="en-US" w:eastAsia="zh-CN"/>
        </w:rPr>
        <w:t>，保证师生满意度。</w:t>
      </w:r>
    </w:p>
    <w:p w14:paraId="14C1D16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经营范围</w:t>
      </w:r>
    </w:p>
    <w:p w14:paraId="3A5F1E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kern w:val="0"/>
          <w:sz w:val="24"/>
          <w:szCs w:val="24"/>
        </w:rPr>
      </w:pPr>
      <w:r>
        <w:rPr>
          <w:rFonts w:hint="eastAsia" w:ascii="宋体" w:hAnsi="宋体" w:cs="宋体"/>
          <w:sz w:val="24"/>
          <w:szCs w:val="24"/>
          <w:lang w:val="zh-CN"/>
        </w:rPr>
        <w:t>饭、菜、自制面点、特色糕点和风味小吃。以</w:t>
      </w:r>
      <w:r>
        <w:rPr>
          <w:rFonts w:hint="eastAsia" w:ascii="宋体" w:hAnsi="宋体" w:cs="宋体"/>
          <w:sz w:val="24"/>
          <w:szCs w:val="24"/>
          <w:lang w:val="en-US" w:eastAsia="zh-CN"/>
        </w:rPr>
        <w:t>基本大伙</w:t>
      </w:r>
      <w:r>
        <w:rPr>
          <w:rFonts w:hint="eastAsia" w:ascii="宋体" w:hAnsi="宋体" w:cs="宋体"/>
          <w:sz w:val="24"/>
          <w:szCs w:val="24"/>
          <w:lang w:val="zh-CN"/>
        </w:rPr>
        <w:t>为主，</w:t>
      </w:r>
      <w:r>
        <w:rPr>
          <w:rFonts w:hint="eastAsia" w:ascii="宋体" w:hAnsi="宋体" w:cs="宋体"/>
          <w:sz w:val="24"/>
          <w:szCs w:val="24"/>
          <w:lang w:val="en-US" w:eastAsia="zh-CN"/>
        </w:rPr>
        <w:t>风味小吃</w:t>
      </w:r>
      <w:r>
        <w:rPr>
          <w:rFonts w:hint="eastAsia" w:ascii="宋体" w:hAnsi="宋体" w:cs="宋体"/>
          <w:sz w:val="24"/>
          <w:szCs w:val="24"/>
          <w:lang w:val="zh-CN"/>
        </w:rPr>
        <w:t>为辅。严禁出售</w:t>
      </w:r>
      <w:r>
        <w:rPr>
          <w:rFonts w:hint="eastAsia" w:ascii="宋体" w:hAnsi="宋体" w:cs="宋体"/>
          <w:sz w:val="24"/>
          <w:szCs w:val="24"/>
          <w:lang w:val="en-US" w:eastAsia="zh-CN"/>
        </w:rPr>
        <w:t>违禁食品</w:t>
      </w:r>
      <w:r>
        <w:rPr>
          <w:rFonts w:hint="eastAsia" w:ascii="宋体" w:hAnsi="宋体" w:cs="宋体"/>
          <w:sz w:val="24"/>
          <w:szCs w:val="24"/>
          <w:lang w:val="zh-CN"/>
        </w:rPr>
        <w:t>，不得私自增加经营项目，只能销售自己加工的食品。食堂面向学校师生，服务师生，不得涉外经营。</w:t>
      </w:r>
    </w:p>
    <w:p w14:paraId="7215BE0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zh-CN"/>
        </w:rPr>
        <w:t>基本要求</w:t>
      </w:r>
    </w:p>
    <w:p w14:paraId="6B426EB5">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投标单位提供的文件资料真实、合法、有效，符合国家规定和项目标准。</w:t>
      </w:r>
    </w:p>
    <w:p w14:paraId="3004FC78">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投标单位严格</w:t>
      </w:r>
      <w:r>
        <w:rPr>
          <w:rFonts w:hint="eastAsia" w:ascii="宋体" w:hAnsi="宋体" w:eastAsia="宋体" w:cs="宋体"/>
          <w:sz w:val="24"/>
          <w:szCs w:val="24"/>
          <w:lang w:val="zh-CN"/>
        </w:rPr>
        <w:t>履行协议，合法经营、诚信服务，贯彻落实《食品卫生法》、《动物检疫法》、《产品质量法》、《学校食堂及学生集体用餐卫生管理规定》等</w:t>
      </w:r>
      <w:r>
        <w:rPr>
          <w:rFonts w:hint="eastAsia" w:ascii="宋体" w:hAnsi="宋体" w:eastAsia="宋体" w:cs="宋体"/>
          <w:sz w:val="24"/>
          <w:szCs w:val="24"/>
          <w:lang w:val="en-US" w:eastAsia="zh-CN"/>
        </w:rPr>
        <w:t>相关</w:t>
      </w:r>
      <w:r>
        <w:rPr>
          <w:rFonts w:hint="eastAsia" w:ascii="宋体" w:hAnsi="宋体" w:eastAsia="宋体" w:cs="宋体"/>
          <w:sz w:val="24"/>
          <w:szCs w:val="24"/>
          <w:lang w:val="zh-CN"/>
        </w:rPr>
        <w:t>法律法规。</w:t>
      </w:r>
      <w:r>
        <w:rPr>
          <w:rFonts w:hint="eastAsia" w:ascii="宋体" w:hAnsi="宋体" w:eastAsia="宋体" w:cs="宋体"/>
          <w:sz w:val="24"/>
          <w:szCs w:val="24"/>
          <w:lang w:val="en-US" w:eastAsia="zh-CN"/>
        </w:rPr>
        <w:t xml:space="preserve"> </w:t>
      </w:r>
    </w:p>
    <w:p w14:paraId="7718FDE4">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zh-CN"/>
        </w:rPr>
        <w:t>投标单位</w:t>
      </w:r>
      <w:r>
        <w:rPr>
          <w:rFonts w:hint="eastAsia" w:ascii="宋体" w:hAnsi="宋体" w:cs="宋体"/>
          <w:sz w:val="24"/>
          <w:szCs w:val="24"/>
          <w:lang w:val="en-US" w:eastAsia="zh-CN"/>
        </w:rPr>
        <w:t>须有相关的保障运营经验，具有</w:t>
      </w:r>
      <w:r>
        <w:rPr>
          <w:rFonts w:hint="eastAsia" w:ascii="宋体" w:hAnsi="宋体" w:cs="宋体"/>
          <w:sz w:val="24"/>
          <w:szCs w:val="24"/>
          <w:lang w:val="zh-CN"/>
        </w:rPr>
        <w:t>学校食堂管理经历。</w:t>
      </w:r>
    </w:p>
    <w:p w14:paraId="1C3B6BA3">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lang w:val="en-US" w:eastAsia="zh-CN"/>
        </w:rPr>
        <w:t>4</w:t>
      </w:r>
      <w:r>
        <w:rPr>
          <w:rFonts w:hint="eastAsia" w:ascii="宋体" w:hAnsi="宋体" w:cs="宋体"/>
          <w:sz w:val="24"/>
          <w:szCs w:val="24"/>
        </w:rPr>
        <w:t>）投标单位在</w:t>
      </w:r>
      <w:r>
        <w:rPr>
          <w:rFonts w:hint="eastAsia" w:ascii="宋体" w:hAnsi="宋体" w:cs="宋体"/>
          <w:sz w:val="24"/>
          <w:szCs w:val="24"/>
          <w:lang w:eastAsia="zh-CN"/>
        </w:rPr>
        <w:t>服务</w:t>
      </w:r>
      <w:r>
        <w:rPr>
          <w:rFonts w:hint="eastAsia" w:ascii="宋体" w:hAnsi="宋体" w:cs="宋体"/>
          <w:sz w:val="24"/>
          <w:szCs w:val="24"/>
        </w:rPr>
        <w:t>期间需</w:t>
      </w:r>
      <w:r>
        <w:rPr>
          <w:rFonts w:hint="eastAsia" w:ascii="宋体" w:hAnsi="宋体" w:cs="宋体"/>
          <w:sz w:val="24"/>
          <w:szCs w:val="24"/>
          <w:lang w:val="en-US" w:eastAsia="zh-CN"/>
        </w:rPr>
        <w:t>为</w:t>
      </w:r>
      <w:r>
        <w:rPr>
          <w:rFonts w:hint="eastAsia" w:ascii="宋体" w:hAnsi="宋体" w:cs="宋体"/>
          <w:sz w:val="24"/>
          <w:szCs w:val="24"/>
        </w:rPr>
        <w:t>学校食堂投保</w:t>
      </w:r>
      <w:r>
        <w:rPr>
          <w:rFonts w:hint="eastAsia" w:ascii="宋体" w:hAnsi="宋体" w:cs="宋体"/>
          <w:sz w:val="24"/>
          <w:szCs w:val="24"/>
          <w:lang w:val="en-US" w:eastAsia="zh-CN"/>
        </w:rPr>
        <w:t>1</w:t>
      </w:r>
      <w:r>
        <w:rPr>
          <w:rFonts w:hint="eastAsia" w:ascii="宋体" w:hAnsi="宋体" w:cs="宋体"/>
          <w:sz w:val="24"/>
          <w:szCs w:val="24"/>
        </w:rPr>
        <w:t>00万元以上的“</w:t>
      </w:r>
      <w:r>
        <w:rPr>
          <w:rFonts w:hint="eastAsia" w:ascii="宋体" w:hAnsi="宋体" w:cs="宋体"/>
          <w:b/>
          <w:bCs/>
          <w:sz w:val="24"/>
          <w:szCs w:val="24"/>
        </w:rPr>
        <w:t>食品安全责任险</w:t>
      </w:r>
      <w:r>
        <w:rPr>
          <w:rFonts w:hint="eastAsia" w:ascii="宋体" w:hAnsi="宋体" w:cs="宋体"/>
          <w:sz w:val="24"/>
          <w:szCs w:val="24"/>
        </w:rPr>
        <w:t>”。</w:t>
      </w:r>
    </w:p>
    <w:p w14:paraId="7B40CE9B">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zh-CN"/>
        </w:rPr>
        <w:t>投标单位接受招标人对经营管理情况的检查、监督和管理，并提供相关运营数据资料。</w:t>
      </w:r>
    </w:p>
    <w:p w14:paraId="3D91B725">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zh-CN"/>
        </w:rPr>
        <w:t>投标单位</w:t>
      </w:r>
      <w:r>
        <w:rPr>
          <w:rFonts w:hint="eastAsia" w:ascii="宋体" w:hAnsi="宋体" w:cs="宋体"/>
          <w:sz w:val="24"/>
          <w:szCs w:val="24"/>
          <w:lang w:val="en-US" w:eastAsia="zh-CN"/>
        </w:rPr>
        <w:t>经营期间应</w:t>
      </w:r>
      <w:r>
        <w:rPr>
          <w:rFonts w:hint="eastAsia" w:ascii="宋体" w:hAnsi="宋体" w:cs="宋体"/>
          <w:sz w:val="24"/>
          <w:szCs w:val="24"/>
          <w:lang w:val="zh-CN"/>
        </w:rPr>
        <w:t>确保菜的热度及新鲜度，服务态度力求做到</w:t>
      </w:r>
      <w:r>
        <w:rPr>
          <w:rFonts w:hint="eastAsia" w:ascii="宋体" w:hAnsi="宋体" w:cs="宋体"/>
          <w:sz w:val="24"/>
          <w:szCs w:val="24"/>
          <w:lang w:val="en-US" w:eastAsia="zh-CN"/>
        </w:rPr>
        <w:t>师生</w:t>
      </w:r>
      <w:r>
        <w:rPr>
          <w:rFonts w:hint="eastAsia" w:ascii="宋体" w:hAnsi="宋体" w:cs="宋体"/>
          <w:sz w:val="24"/>
          <w:szCs w:val="24"/>
          <w:lang w:val="zh-CN"/>
        </w:rPr>
        <w:t>满意。</w:t>
      </w:r>
    </w:p>
    <w:p w14:paraId="7FB1A75F">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zh-CN"/>
        </w:rPr>
        <w:t>投标单位在合同期内，征得招标人同意，</w:t>
      </w:r>
      <w:r>
        <w:rPr>
          <w:rFonts w:hint="eastAsia" w:ascii="宋体" w:hAnsi="宋体" w:cs="宋体"/>
          <w:sz w:val="24"/>
          <w:szCs w:val="24"/>
          <w:lang w:val="en-US" w:eastAsia="zh-CN"/>
        </w:rPr>
        <w:t>可</w:t>
      </w:r>
      <w:r>
        <w:rPr>
          <w:rFonts w:hint="eastAsia" w:ascii="宋体" w:hAnsi="宋体" w:cs="宋体"/>
          <w:sz w:val="24"/>
          <w:szCs w:val="24"/>
          <w:lang w:val="zh-CN"/>
        </w:rPr>
        <w:t>定期调换主厨。</w:t>
      </w:r>
    </w:p>
    <w:p w14:paraId="75894539">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zh-CN"/>
        </w:rPr>
        <w:t>服从招标人的环保节能要求，如发现在经营过程中有意浪费，招标人可给予相应的处罚。</w:t>
      </w:r>
    </w:p>
    <w:p w14:paraId="4C1BDC35">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zh-CN"/>
        </w:rPr>
        <w:t>投标单位保证在正常供餐的时间内每位师生都有热饭、热菜食用。</w:t>
      </w:r>
    </w:p>
    <w:p w14:paraId="1492CED6">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zh-CN"/>
        </w:rPr>
        <w:t>投标单位保证根据招标人要求准时开餐，如菜不够，可随时加做。</w:t>
      </w:r>
    </w:p>
    <w:p w14:paraId="3D8E6663">
      <w:pPr>
        <w:keepNext w:val="0"/>
        <w:keepLines w:val="0"/>
        <w:pageBreakBefore w:val="0"/>
        <w:widowControl w:val="0"/>
        <w:kinsoku/>
        <w:wordWrap/>
        <w:overflowPunct/>
        <w:topLinePunct w:val="0"/>
        <w:bidi w:val="0"/>
        <w:snapToGrid/>
        <w:spacing w:line="360" w:lineRule="auto"/>
        <w:ind w:left="0" w:leftChars="0"/>
        <w:textAlignment w:val="auto"/>
        <w:rPr>
          <w:rFonts w:hint="eastAsia" w:ascii="宋体" w:hAnsi="宋体" w:cs="宋体"/>
          <w:sz w:val="24"/>
          <w:szCs w:val="24"/>
          <w:lang w:val="en-US" w:eastAsia="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zh-CN"/>
        </w:rPr>
        <w:t>投标单位每餐</w:t>
      </w:r>
      <w:r>
        <w:rPr>
          <w:rFonts w:hint="eastAsia" w:ascii="宋体" w:hAnsi="宋体" w:cs="宋体"/>
          <w:sz w:val="24"/>
          <w:szCs w:val="24"/>
          <w:lang w:val="en-US" w:eastAsia="zh-CN"/>
        </w:rPr>
        <w:t>各个品种均需按照要求</w:t>
      </w:r>
      <w:r>
        <w:rPr>
          <w:rFonts w:hint="eastAsia" w:ascii="宋体" w:hAnsi="宋体" w:cs="宋体"/>
          <w:sz w:val="24"/>
          <w:szCs w:val="24"/>
          <w:lang w:val="zh-CN"/>
        </w:rPr>
        <w:t>进行留样，留样时间</w:t>
      </w:r>
      <w:r>
        <w:rPr>
          <w:rFonts w:hint="eastAsia" w:ascii="宋体" w:hAnsi="宋体" w:cs="宋体"/>
          <w:sz w:val="24"/>
          <w:szCs w:val="24"/>
        </w:rPr>
        <w:t>48</w:t>
      </w:r>
      <w:r>
        <w:rPr>
          <w:rFonts w:hint="eastAsia" w:ascii="宋体" w:hAnsi="宋体" w:cs="宋体"/>
          <w:sz w:val="24"/>
          <w:szCs w:val="24"/>
          <w:lang w:val="zh-CN"/>
        </w:rPr>
        <w:t>小时。</w:t>
      </w:r>
    </w:p>
    <w:p w14:paraId="3831621C">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（二）、经营要求</w:t>
      </w:r>
    </w:p>
    <w:p w14:paraId="6AF8E647">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 xml:space="preserve"> 1、中标单位不允许分包、二次转包或委托他人经营食堂，更不能违法经营。一经发现，学校有权取消其运营资格，并给予经济处罚或诉诸法律。</w:t>
      </w:r>
    </w:p>
    <w:p w14:paraId="28888701">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中标单位</w:t>
      </w:r>
      <w:r>
        <w:rPr>
          <w:rFonts w:hint="eastAsia" w:ascii="宋体" w:hAnsi="宋体" w:cs="宋体"/>
          <w:sz w:val="24"/>
          <w:szCs w:val="24"/>
          <w:lang w:val="zh-CN"/>
        </w:rPr>
        <w:t>负责全面经营，任命一位有资质、有经验的管理人员，全权负责食堂的日常管理，并接受学校的监督，落实合同约定的要求。</w:t>
      </w:r>
    </w:p>
    <w:p w14:paraId="3D28E0E6">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3、学校负责全面监管，中标单位自主经营。工作人员全部由中标单位自行安排，与学校不存在雇佣等劳动关系，中标单位应按规定与工作人员签订劳动合同，并依照新劳动法规定为工作人员购买社会保险。经营者及其雇佣人员，发生任何人身财产的意外损害均由经营人自行承担，与校方无关。</w:t>
      </w:r>
    </w:p>
    <w:p w14:paraId="69881893">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4、重视和搞好食品卫生安全和食堂卫生防疫工作，就餐环境必须达到学校和政府职能部门制定的标准。如因中标单位的管理不善造成安全事故和经济责任，由中标单位负全责。</w:t>
      </w:r>
    </w:p>
    <w:p w14:paraId="39B9F751">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en-US" w:eastAsia="zh-CN"/>
        </w:rPr>
        <w:t>5、</w:t>
      </w:r>
      <w:r>
        <w:rPr>
          <w:rFonts w:hint="eastAsia" w:ascii="宋体" w:hAnsi="宋体" w:cs="宋体"/>
          <w:sz w:val="24"/>
          <w:szCs w:val="24"/>
          <w:lang w:val="zh-CN"/>
        </w:rPr>
        <w:t>师生在校内食堂用餐一律不得使用现金交易，否则按规定处罚。</w:t>
      </w:r>
    </w:p>
    <w:p w14:paraId="239336F4">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cs="宋体"/>
          <w:sz w:val="24"/>
          <w:szCs w:val="24"/>
          <w:lang w:val="zh-CN"/>
        </w:rPr>
        <w:t>、经营人所聘用人员必须提供其身份证、健康证</w:t>
      </w:r>
      <w:r>
        <w:rPr>
          <w:rFonts w:hint="eastAsia" w:ascii="宋体" w:hAnsi="宋体" w:cs="宋体"/>
          <w:sz w:val="24"/>
          <w:szCs w:val="24"/>
          <w:lang w:val="en-US" w:eastAsia="zh-CN"/>
        </w:rPr>
        <w:t>在学校</w:t>
      </w:r>
      <w:r>
        <w:rPr>
          <w:rFonts w:hint="eastAsia" w:ascii="宋体" w:hAnsi="宋体" w:cs="宋体"/>
          <w:sz w:val="24"/>
          <w:szCs w:val="24"/>
          <w:lang w:val="zh-CN"/>
        </w:rPr>
        <w:t>备案。</w:t>
      </w:r>
      <w:r>
        <w:rPr>
          <w:rFonts w:hint="eastAsia" w:ascii="宋体" w:hAnsi="宋体" w:cs="宋体"/>
          <w:sz w:val="24"/>
          <w:szCs w:val="24"/>
          <w:lang w:val="en-US" w:eastAsia="zh-CN"/>
        </w:rPr>
        <w:t>所聘人员由中标单位</w:t>
      </w:r>
      <w:r>
        <w:rPr>
          <w:rFonts w:hint="eastAsia" w:ascii="宋体" w:hAnsi="宋体" w:cs="宋体"/>
          <w:sz w:val="24"/>
          <w:szCs w:val="24"/>
          <w:lang w:val="zh-CN"/>
        </w:rPr>
        <w:t>培训考核合格并签定合同后方可上岗。培训内容：《中华人民共和国食品卫生法》《学校卫生工作条例》等。</w:t>
      </w:r>
    </w:p>
    <w:p w14:paraId="59BC0F44">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lang w:val="zh-CN"/>
        </w:rPr>
        <w:t>、</w:t>
      </w:r>
      <w:r>
        <w:rPr>
          <w:rFonts w:hint="eastAsia" w:ascii="宋体" w:hAnsi="宋体" w:cs="宋体"/>
          <w:sz w:val="24"/>
          <w:szCs w:val="24"/>
        </w:rPr>
        <w:t>三餐标准：主食应包含：米饭、面食、包子、馒头、豆浆、油条、粥、面等，菜品应荤素搭配，种类齐全，做到菜品丰富，满足师生的口味。</w:t>
      </w:r>
      <w:r>
        <w:rPr>
          <w:rFonts w:hint="eastAsia" w:ascii="宋体" w:hAnsi="宋体" w:cs="宋体"/>
          <w:sz w:val="24"/>
          <w:szCs w:val="24"/>
          <w:lang w:val="zh-CN"/>
        </w:rPr>
        <w:t>每</w:t>
      </w:r>
      <w:r>
        <w:rPr>
          <w:rFonts w:hint="eastAsia" w:ascii="宋体" w:hAnsi="宋体" w:cs="宋体"/>
          <w:sz w:val="24"/>
          <w:szCs w:val="24"/>
          <w:lang w:val="en-US" w:eastAsia="zh-CN"/>
        </w:rPr>
        <w:t>周</w:t>
      </w:r>
      <w:r>
        <w:rPr>
          <w:rFonts w:hint="eastAsia" w:ascii="宋体" w:hAnsi="宋体" w:cs="宋体"/>
          <w:sz w:val="24"/>
          <w:szCs w:val="24"/>
          <w:lang w:val="zh-CN"/>
        </w:rPr>
        <w:t>要求更换其中的三分之一品种，价格</w:t>
      </w:r>
      <w:r>
        <w:rPr>
          <w:rFonts w:hint="eastAsia" w:ascii="宋体" w:hAnsi="宋体" w:cs="宋体"/>
          <w:sz w:val="24"/>
          <w:szCs w:val="24"/>
          <w:lang w:val="en-US" w:eastAsia="zh-CN"/>
        </w:rPr>
        <w:t>由校方审核通过后执行</w:t>
      </w:r>
      <w:r>
        <w:rPr>
          <w:rFonts w:hint="eastAsia" w:ascii="宋体" w:hAnsi="宋体" w:cs="宋体"/>
          <w:sz w:val="24"/>
          <w:szCs w:val="24"/>
          <w:lang w:val="zh-CN"/>
        </w:rPr>
        <w:t>。</w:t>
      </w:r>
    </w:p>
    <w:p w14:paraId="0CF37C7D">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en-US" w:eastAsia="zh-CN"/>
        </w:rPr>
        <w:t>8</w:t>
      </w:r>
      <w:r>
        <w:rPr>
          <w:rFonts w:hint="eastAsia" w:ascii="宋体" w:hAnsi="宋体" w:cs="宋体"/>
          <w:sz w:val="24"/>
          <w:szCs w:val="24"/>
          <w:lang w:val="zh-CN"/>
        </w:rPr>
        <w:t>、校方有权检查督促饭菜质量、价格、 卫生、服务态度等。</w:t>
      </w:r>
    </w:p>
    <w:p w14:paraId="733E1E7F">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en-US" w:eastAsia="zh-CN"/>
        </w:rPr>
        <w:t>9</w:t>
      </w:r>
      <w:r>
        <w:rPr>
          <w:rFonts w:hint="eastAsia" w:ascii="宋体" w:hAnsi="宋体" w:cs="宋体"/>
          <w:sz w:val="24"/>
          <w:szCs w:val="24"/>
          <w:lang w:val="zh-CN"/>
        </w:rPr>
        <w:t>、经营期间, 中标单位应保证食堂各个窗口食品的质量、价格、 卫生、服务态度等，如有食堂窗口出现食品不健康、不卫生等不良行为，全由中标单位承担，中标单位须针对此项作出承诺。</w:t>
      </w:r>
    </w:p>
    <w:p w14:paraId="252588B9">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、招标人可根据工作需要，向</w:t>
      </w:r>
      <w:r>
        <w:rPr>
          <w:rFonts w:hint="eastAsia" w:ascii="宋体" w:hAnsi="宋体" w:cs="宋体"/>
          <w:sz w:val="24"/>
          <w:szCs w:val="24"/>
          <w:lang w:val="en-US" w:eastAsia="zh-CN"/>
        </w:rPr>
        <w:t>中标</w:t>
      </w:r>
      <w:r>
        <w:rPr>
          <w:rFonts w:hint="eastAsia" w:ascii="宋体" w:hAnsi="宋体" w:cs="宋体"/>
          <w:sz w:val="24"/>
          <w:szCs w:val="24"/>
        </w:rPr>
        <w:t>单位提出变更就餐时间、就餐人数、中标单位应予以积极配合，须准时开餐，做到饭热菜香</w:t>
      </w:r>
      <w:r>
        <w:rPr>
          <w:rFonts w:hint="eastAsia" w:ascii="宋体" w:hAnsi="宋体" w:cs="宋体"/>
          <w:sz w:val="24"/>
          <w:szCs w:val="24"/>
          <w:lang w:eastAsia="zh-CN"/>
        </w:rPr>
        <w:t>，</w:t>
      </w:r>
      <w:r>
        <w:rPr>
          <w:rFonts w:hint="eastAsia" w:ascii="宋体" w:hAnsi="宋体" w:cs="宋体"/>
          <w:sz w:val="24"/>
          <w:szCs w:val="24"/>
          <w:lang w:val="en-US" w:eastAsia="zh-CN"/>
        </w:rPr>
        <w:t>满足就餐者需求</w:t>
      </w:r>
      <w:r>
        <w:rPr>
          <w:rFonts w:hint="eastAsia" w:ascii="宋体" w:hAnsi="宋体" w:cs="宋体"/>
          <w:sz w:val="24"/>
          <w:szCs w:val="24"/>
        </w:rPr>
        <w:t>。</w:t>
      </w:r>
    </w:p>
    <w:p w14:paraId="389201A1">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1</w:t>
      </w:r>
      <w:r>
        <w:rPr>
          <w:rFonts w:hint="eastAsia" w:ascii="宋体" w:hAnsi="宋体" w:cs="宋体"/>
          <w:sz w:val="24"/>
          <w:szCs w:val="24"/>
          <w:lang w:val="zh-CN"/>
        </w:rPr>
        <w:t>、</w:t>
      </w:r>
      <w:r>
        <w:rPr>
          <w:rFonts w:hint="eastAsia" w:ascii="宋体" w:hAnsi="宋体" w:cs="宋体"/>
          <w:sz w:val="24"/>
          <w:szCs w:val="24"/>
          <w:lang w:val="en-US" w:eastAsia="zh-CN"/>
        </w:rPr>
        <w:t>中标单位</w:t>
      </w:r>
      <w:r>
        <w:rPr>
          <w:rFonts w:hint="eastAsia" w:ascii="宋体" w:hAnsi="宋体" w:cs="宋体"/>
          <w:sz w:val="24"/>
          <w:szCs w:val="24"/>
          <w:lang w:val="zh-CN"/>
        </w:rPr>
        <w:t>经营期结束后，必须完好地移交学校提供的物资、器具，如损坏按招标价赔偿。在经营期满后 5 日内，撤走经营人自备物资，把场所交给校方。</w:t>
      </w:r>
    </w:p>
    <w:p w14:paraId="74360633">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2</w:t>
      </w:r>
      <w:r>
        <w:rPr>
          <w:rFonts w:hint="eastAsia" w:ascii="宋体" w:hAnsi="宋体" w:cs="宋体"/>
          <w:sz w:val="24"/>
          <w:szCs w:val="24"/>
          <w:lang w:val="zh-CN"/>
        </w:rPr>
        <w:t>、食堂（含餐厅、操作间）的废弃物处理，</w:t>
      </w:r>
      <w:r>
        <w:rPr>
          <w:rFonts w:hint="eastAsia" w:ascii="宋体" w:hAnsi="宋体" w:cs="宋体"/>
          <w:sz w:val="24"/>
          <w:szCs w:val="24"/>
          <w:lang w:val="en-US" w:eastAsia="zh-CN"/>
        </w:rPr>
        <w:t>中标</w:t>
      </w:r>
      <w:r>
        <w:rPr>
          <w:rFonts w:hint="eastAsia" w:ascii="宋体" w:hAnsi="宋体" w:cs="宋体"/>
          <w:sz w:val="24"/>
          <w:szCs w:val="24"/>
        </w:rPr>
        <w:t>单位</w:t>
      </w:r>
      <w:r>
        <w:rPr>
          <w:rFonts w:hint="eastAsia" w:ascii="宋体" w:hAnsi="宋体" w:cs="宋体"/>
          <w:sz w:val="24"/>
          <w:szCs w:val="24"/>
          <w:lang w:val="zh-CN"/>
        </w:rPr>
        <w:t xml:space="preserve">必须与收集人签有协议。 </w:t>
      </w:r>
    </w:p>
    <w:p w14:paraId="73C13C05">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3</w:t>
      </w:r>
      <w:r>
        <w:rPr>
          <w:rFonts w:hint="eastAsia" w:ascii="宋体" w:hAnsi="宋体" w:cs="宋体"/>
          <w:sz w:val="24"/>
          <w:szCs w:val="24"/>
          <w:lang w:val="zh-CN"/>
        </w:rPr>
        <w:t>、</w:t>
      </w:r>
      <w:r>
        <w:rPr>
          <w:rFonts w:hint="eastAsia" w:ascii="宋体" w:hAnsi="宋体" w:cs="宋体"/>
          <w:sz w:val="24"/>
          <w:szCs w:val="24"/>
          <w:lang w:val="en-US" w:eastAsia="zh-CN"/>
        </w:rPr>
        <w:t>中标</w:t>
      </w:r>
      <w:r>
        <w:rPr>
          <w:rFonts w:hint="eastAsia" w:ascii="宋体" w:hAnsi="宋体" w:cs="宋体"/>
          <w:sz w:val="24"/>
          <w:szCs w:val="24"/>
        </w:rPr>
        <w:t>单位</w:t>
      </w:r>
      <w:r>
        <w:rPr>
          <w:rFonts w:hint="eastAsia" w:ascii="宋体" w:hAnsi="宋体" w:cs="宋体"/>
          <w:sz w:val="24"/>
          <w:szCs w:val="24"/>
          <w:lang w:val="zh-CN"/>
        </w:rPr>
        <w:t>在校经营期间所产生债务赊欠责任自负。</w:t>
      </w:r>
    </w:p>
    <w:p w14:paraId="01F8A8A8">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4</w:t>
      </w:r>
      <w:r>
        <w:rPr>
          <w:rFonts w:hint="eastAsia" w:ascii="宋体" w:hAnsi="宋体" w:cs="宋体"/>
          <w:sz w:val="24"/>
          <w:szCs w:val="24"/>
          <w:lang w:val="zh-CN"/>
        </w:rPr>
        <w:t>、运营经营时间为学生在校的每一天。</w:t>
      </w:r>
    </w:p>
    <w:p w14:paraId="2AD5B05C">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5</w:t>
      </w:r>
      <w:r>
        <w:rPr>
          <w:rFonts w:hint="eastAsia" w:ascii="宋体" w:hAnsi="宋体" w:cs="宋体"/>
          <w:sz w:val="24"/>
          <w:szCs w:val="24"/>
          <w:lang w:val="zh-CN"/>
        </w:rPr>
        <w:t>、其他未尽事宜，双方协议</w:t>
      </w:r>
      <w:r>
        <w:rPr>
          <w:rFonts w:hint="eastAsia" w:ascii="宋体" w:hAnsi="宋体" w:cs="宋体"/>
          <w:sz w:val="24"/>
          <w:szCs w:val="24"/>
          <w:lang w:val="en-US" w:eastAsia="zh-CN"/>
        </w:rPr>
        <w:t>约定</w:t>
      </w:r>
      <w:r>
        <w:rPr>
          <w:rFonts w:hint="eastAsia" w:ascii="宋体" w:hAnsi="宋体" w:cs="宋体"/>
          <w:sz w:val="24"/>
          <w:szCs w:val="24"/>
          <w:lang w:val="zh-CN"/>
        </w:rPr>
        <w:t>。</w:t>
      </w:r>
    </w:p>
    <w:p w14:paraId="33FBFB59">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lang w:val="zh-CN"/>
        </w:rPr>
      </w:pPr>
      <w:r>
        <w:rPr>
          <w:rFonts w:hint="eastAsia" w:ascii="宋体" w:hAnsi="宋体" w:cs="宋体"/>
          <w:b/>
          <w:bCs/>
          <w:sz w:val="24"/>
          <w:szCs w:val="24"/>
          <w:lang w:val="en-US" w:eastAsia="zh-CN"/>
        </w:rPr>
        <w:t>（三）</w:t>
      </w:r>
      <w:r>
        <w:rPr>
          <w:rFonts w:hint="eastAsia" w:ascii="宋体" w:hAnsi="宋体" w:cs="宋体"/>
          <w:b/>
          <w:bCs/>
          <w:sz w:val="24"/>
          <w:szCs w:val="24"/>
          <w:lang w:val="zh-CN"/>
        </w:rPr>
        <w:t>、场地使用及有关费用</w:t>
      </w:r>
    </w:p>
    <w:p w14:paraId="05AE319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招标人向中标单位提供场地、部分设备设施、用具的使用权，上述物品经清点（按清单双方签字确认）后，交予中标单位使用，托管服务期满后，中标单位应将上述物品交还招标人，如有损失、损坏，中标人负责赔偿（自然损耗除外），低值易耗用具由中标单位自行准备，招标人提供的大件设备设施在使用过程中如出现问题不能正常使用，由中标单位自行维修，维修费用自行承担。</w:t>
      </w:r>
    </w:p>
    <w:p w14:paraId="3010858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2、服务期内，招标人</w:t>
      </w:r>
      <w:r>
        <w:rPr>
          <w:rFonts w:hint="default" w:ascii="宋体" w:hAnsi="宋体" w:cs="宋体"/>
          <w:sz w:val="24"/>
          <w:szCs w:val="24"/>
          <w:lang w:val="en-US"/>
        </w:rPr>
        <w:t>免费提供</w:t>
      </w:r>
      <w:r>
        <w:rPr>
          <w:rFonts w:hint="eastAsia" w:ascii="宋体" w:hAnsi="宋体" w:cs="宋体"/>
          <w:sz w:val="24"/>
          <w:szCs w:val="24"/>
          <w:lang w:val="zh-CN"/>
        </w:rPr>
        <w:t>食堂</w:t>
      </w:r>
      <w:r>
        <w:rPr>
          <w:rFonts w:hint="default" w:ascii="宋体" w:hAnsi="宋体" w:cs="宋体"/>
          <w:sz w:val="24"/>
          <w:szCs w:val="24"/>
          <w:lang w:val="en-US"/>
        </w:rPr>
        <w:t>的取</w:t>
      </w:r>
      <w:r>
        <w:rPr>
          <w:rFonts w:hint="eastAsia" w:ascii="宋体" w:hAnsi="宋体" w:cs="宋体"/>
          <w:b w:val="0"/>
          <w:bCs w:val="0"/>
          <w:sz w:val="24"/>
          <w:szCs w:val="24"/>
          <w:lang w:val="zh-CN"/>
        </w:rPr>
        <w:t>暖</w:t>
      </w:r>
      <w:r>
        <w:rPr>
          <w:rFonts w:hint="eastAsia" w:ascii="宋体" w:hAnsi="宋体" w:cs="宋体"/>
          <w:sz w:val="24"/>
          <w:szCs w:val="24"/>
          <w:lang w:val="zh-CN"/>
        </w:rPr>
        <w:t>，</w:t>
      </w:r>
      <w:r>
        <w:rPr>
          <w:rFonts w:hint="default" w:ascii="宋体" w:hAnsi="宋体" w:cs="宋体"/>
          <w:sz w:val="24"/>
          <w:szCs w:val="24"/>
          <w:lang w:val="en-US"/>
        </w:rPr>
        <w:t>水电燃气等</w:t>
      </w:r>
      <w:r>
        <w:rPr>
          <w:rFonts w:hint="eastAsia" w:ascii="宋体" w:hAnsi="宋体" w:cs="宋体"/>
          <w:sz w:val="24"/>
          <w:szCs w:val="24"/>
          <w:lang w:val="zh-CN"/>
        </w:rPr>
        <w:t>费用由中标单位</w:t>
      </w:r>
      <w:r>
        <w:rPr>
          <w:rFonts w:hint="default" w:ascii="宋体" w:hAnsi="宋体" w:cs="宋体"/>
          <w:sz w:val="24"/>
          <w:szCs w:val="24"/>
          <w:lang w:val="en-US"/>
        </w:rPr>
        <w:t>根据实际使用进行缴纳</w:t>
      </w:r>
      <w:r>
        <w:rPr>
          <w:rFonts w:hint="eastAsia" w:ascii="宋体" w:hAnsi="宋体" w:cs="宋体"/>
          <w:sz w:val="24"/>
          <w:szCs w:val="24"/>
          <w:lang w:val="zh-CN"/>
        </w:rPr>
        <w:t>。食材必须从大型的有资质的供应商处采购，质量必须符合国家验收标准，具有产品检验合格证。中标单位负责食材的加工、食堂日常管理以及就餐服务等工作，招标人将不定期对食堂卫生及设备设施安全进行检查。</w:t>
      </w:r>
    </w:p>
    <w:p w14:paraId="3E092A27">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四</w:t>
      </w:r>
      <w:r>
        <w:rPr>
          <w:rFonts w:hint="eastAsia" w:ascii="宋体" w:hAnsi="宋体" w:cs="宋体"/>
          <w:b/>
          <w:bCs/>
          <w:sz w:val="24"/>
          <w:szCs w:val="24"/>
          <w:lang w:eastAsia="zh-CN"/>
        </w:rPr>
        <w:t>）</w:t>
      </w:r>
      <w:r>
        <w:rPr>
          <w:rFonts w:hint="eastAsia" w:ascii="宋体" w:hAnsi="宋体" w:cs="宋体"/>
          <w:b/>
          <w:bCs/>
          <w:sz w:val="24"/>
          <w:szCs w:val="24"/>
        </w:rPr>
        <w:t>、卫生管理和环境保护</w:t>
      </w:r>
    </w:p>
    <w:p w14:paraId="16345C7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eastAsia="zh-CN"/>
        </w:rPr>
        <w:t>服务</w:t>
      </w:r>
      <w:r>
        <w:rPr>
          <w:rFonts w:hint="eastAsia" w:ascii="宋体" w:hAnsi="宋体" w:cs="宋体"/>
          <w:sz w:val="24"/>
          <w:szCs w:val="24"/>
        </w:rPr>
        <w:t>期内，中标单位应搞好辖区内的环境卫生工作，办理卫生等相关许可证。噪声、污水、烟尘排放应符合国家标准，食堂内外保持卫生整洁。</w:t>
      </w:r>
    </w:p>
    <w:p w14:paraId="34A8A96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、垃圾污染物应按指定地点放置，不得随意丢弃。</w:t>
      </w:r>
    </w:p>
    <w:p w14:paraId="23B0DBB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、中标单位应按有关规定自觉接受卫生管理部门对辖区内工作检查、监督。招标人有权进行监督和检查。</w:t>
      </w:r>
    </w:p>
    <w:p w14:paraId="1797354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、餐厨用品用具严格实行一洗二过三消毒过程，所有刀具按用途分类、分别使用、清洗及保管。</w:t>
      </w:r>
    </w:p>
    <w:p w14:paraId="55C408A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、严禁使用过期或变质食物进行加工，所有食材使用前应清洗干净。</w:t>
      </w:r>
    </w:p>
    <w:p w14:paraId="15E5E6B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、中标单位所有工作人员上岗前必须通过劳动部门指定医院（或防疫站）的体检，并领取餐饮行业健康证。</w:t>
      </w:r>
    </w:p>
    <w:p w14:paraId="52496EB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、中标单位人员在实际操作中若有违反上述规定者，所导致的后果由中标单位全部承担。</w:t>
      </w:r>
    </w:p>
    <w:p w14:paraId="64735DF8">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cs="宋体"/>
          <w:b/>
          <w:bCs/>
          <w:sz w:val="24"/>
          <w:szCs w:val="24"/>
          <w:lang w:eastAsia="zh-CN"/>
        </w:rPr>
        <w:t>）</w:t>
      </w:r>
      <w:r>
        <w:rPr>
          <w:rFonts w:hint="eastAsia" w:ascii="宋体" w:hAnsi="宋体" w:cs="宋体"/>
          <w:b/>
          <w:bCs/>
          <w:sz w:val="24"/>
          <w:szCs w:val="24"/>
        </w:rPr>
        <w:t>、安全责任</w:t>
      </w:r>
    </w:p>
    <w:p w14:paraId="3408206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服务</w:t>
      </w:r>
      <w:r>
        <w:rPr>
          <w:rFonts w:hint="eastAsia" w:ascii="宋体" w:hAnsi="宋体" w:cs="宋体"/>
          <w:sz w:val="24"/>
          <w:szCs w:val="24"/>
        </w:rPr>
        <w:t>期内，中标单位应建立、健全各项规章制度及有关岗位责任制和操作规程，并严格按制度和操作规程工作，制度建立主要包括：防火、防毒、防盗，用水用电，卫生管理、设备设施管理、安全巡查等方面。</w:t>
      </w:r>
    </w:p>
    <w:p w14:paraId="1F26BE2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2、中标单位应切实做好防火、防盗、饭菜食品卫生等安全工作，若发生安全责任事故，后果全部由中标单位承担。</w:t>
      </w:r>
    </w:p>
    <w:p w14:paraId="4873596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sz w:val="24"/>
          <w:szCs w:val="24"/>
        </w:rPr>
      </w:pPr>
      <w:r>
        <w:rPr>
          <w:rFonts w:hint="eastAsia" w:ascii="宋体" w:hAnsi="宋体" w:cs="宋体"/>
          <w:sz w:val="24"/>
          <w:szCs w:val="24"/>
        </w:rPr>
        <w:t>3、中标单位必须加强对工作人员的安全教育，配备必要的安全防护设备和用品，做好安全防护工作，中标单位工作人员因自身原因在工作过程中所发生的人身伤亡及各种事故，全部由中标单位负责。</w:t>
      </w:r>
    </w:p>
    <w:p w14:paraId="1BD60879">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六</w:t>
      </w:r>
      <w:r>
        <w:rPr>
          <w:rFonts w:hint="eastAsia" w:ascii="宋体" w:hAnsi="宋体" w:cs="宋体"/>
          <w:b/>
          <w:bCs/>
          <w:sz w:val="24"/>
          <w:szCs w:val="24"/>
          <w:lang w:eastAsia="zh-CN"/>
        </w:rPr>
        <w:t>）</w:t>
      </w:r>
      <w:r>
        <w:rPr>
          <w:rFonts w:hint="eastAsia" w:ascii="宋体" w:hAnsi="宋体" w:cs="宋体"/>
          <w:b/>
          <w:bCs/>
          <w:sz w:val="24"/>
          <w:szCs w:val="24"/>
        </w:rPr>
        <w:t>、原材料管理</w:t>
      </w:r>
    </w:p>
    <w:p w14:paraId="0582E51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rPr>
          <w:rFonts w:hint="eastAsia" w:ascii="宋体" w:hAnsi="宋体" w:cs="宋体"/>
          <w:sz w:val="24"/>
          <w:szCs w:val="24"/>
        </w:rPr>
      </w:pPr>
      <w:r>
        <w:rPr>
          <w:rFonts w:hint="eastAsia" w:ascii="宋体" w:hAnsi="宋体" w:cs="宋体"/>
          <w:sz w:val="24"/>
          <w:szCs w:val="24"/>
        </w:rPr>
        <w:t>所有原材料采购、运输、保管均由</w:t>
      </w:r>
      <w:r>
        <w:rPr>
          <w:rFonts w:hint="eastAsia" w:ascii="宋体" w:hAnsi="宋体" w:cs="宋体"/>
          <w:sz w:val="24"/>
          <w:szCs w:val="24"/>
          <w:lang w:val="en-US" w:eastAsia="zh-CN"/>
        </w:rPr>
        <w:t>中</w:t>
      </w:r>
      <w:r>
        <w:rPr>
          <w:rFonts w:hint="eastAsia" w:ascii="宋体" w:hAnsi="宋体" w:cs="宋体"/>
          <w:sz w:val="24"/>
          <w:szCs w:val="24"/>
        </w:rPr>
        <w:t>标单位负责，</w:t>
      </w:r>
      <w:r>
        <w:rPr>
          <w:rFonts w:hint="eastAsia" w:ascii="宋体" w:hAnsi="宋体" w:cs="宋体"/>
          <w:sz w:val="24"/>
          <w:szCs w:val="24"/>
          <w:lang w:val="en-US" w:eastAsia="zh-CN"/>
        </w:rPr>
        <w:t>由校方监督。</w:t>
      </w:r>
      <w:r>
        <w:rPr>
          <w:rFonts w:hint="eastAsia" w:ascii="宋体" w:hAnsi="宋体" w:cs="宋体"/>
          <w:sz w:val="24"/>
          <w:szCs w:val="24"/>
        </w:rPr>
        <w:t>中标单位在食材使用前应对食材的质量情况进行检查，不得将变质或过期产品用于菜肴加工中。</w:t>
      </w:r>
    </w:p>
    <w:p w14:paraId="0A5EB6DB">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七</w:t>
      </w:r>
      <w:r>
        <w:rPr>
          <w:rFonts w:hint="eastAsia" w:ascii="宋体" w:hAnsi="宋体" w:cs="宋体"/>
          <w:b/>
          <w:bCs/>
          <w:sz w:val="24"/>
          <w:szCs w:val="24"/>
          <w:lang w:eastAsia="zh-CN"/>
        </w:rPr>
        <w:t>）</w:t>
      </w:r>
      <w:r>
        <w:rPr>
          <w:rFonts w:hint="eastAsia" w:ascii="宋体" w:hAnsi="宋体" w:cs="宋体"/>
          <w:b/>
          <w:bCs/>
          <w:sz w:val="24"/>
          <w:szCs w:val="24"/>
        </w:rPr>
        <w:t>、满意度评价</w:t>
      </w:r>
    </w:p>
    <w:p w14:paraId="5AD2983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招标人</w:t>
      </w:r>
      <w:r>
        <w:rPr>
          <w:rFonts w:hint="eastAsia" w:ascii="宋体" w:hAnsi="宋体" w:cs="宋体"/>
          <w:sz w:val="24"/>
          <w:szCs w:val="24"/>
          <w:lang w:val="en-US" w:eastAsia="zh-CN"/>
        </w:rPr>
        <w:t>每月可</w:t>
      </w:r>
      <w:r>
        <w:rPr>
          <w:rFonts w:hint="eastAsia" w:ascii="宋体" w:hAnsi="宋体" w:cs="宋体"/>
          <w:sz w:val="24"/>
          <w:szCs w:val="24"/>
        </w:rPr>
        <w:t>组织教职工及学生对餐饮服务质量进行满意度评价，师生满意度</w:t>
      </w:r>
      <w:r>
        <w:rPr>
          <w:rFonts w:hint="eastAsia" w:ascii="宋体" w:hAnsi="宋体" w:cs="宋体"/>
          <w:sz w:val="24"/>
          <w:szCs w:val="24"/>
          <w:lang w:val="en-US" w:eastAsia="zh-CN"/>
        </w:rPr>
        <w:t>不得低于80%，如连续两个月低于80%，校方可对其负责人进行约谈，如约谈后仍达不到要求校方可视情况作出警告罚款，严重可解除合同。</w:t>
      </w:r>
    </w:p>
    <w:p w14:paraId="7BB9F7CA">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八</w:t>
      </w:r>
      <w:r>
        <w:rPr>
          <w:rFonts w:hint="eastAsia" w:ascii="宋体" w:hAnsi="宋体" w:cs="宋体"/>
          <w:b/>
          <w:bCs/>
          <w:sz w:val="24"/>
          <w:szCs w:val="24"/>
          <w:lang w:eastAsia="zh-CN"/>
        </w:rPr>
        <w:t>）</w:t>
      </w:r>
      <w:r>
        <w:rPr>
          <w:rFonts w:hint="eastAsia" w:ascii="宋体" w:hAnsi="宋体" w:cs="宋体"/>
          <w:b/>
          <w:bCs/>
          <w:sz w:val="24"/>
          <w:szCs w:val="24"/>
        </w:rPr>
        <w:t>、人员配备要求</w:t>
      </w:r>
    </w:p>
    <w:p w14:paraId="4469D15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szCs w:val="24"/>
          <w:lang w:val="zh-CN"/>
        </w:rPr>
      </w:pPr>
      <w:r>
        <w:rPr>
          <w:rFonts w:hint="eastAsia" w:ascii="宋体" w:hAnsi="宋体" w:cs="宋体"/>
          <w:sz w:val="24"/>
          <w:szCs w:val="24"/>
        </w:rPr>
        <w:t>本项目</w:t>
      </w:r>
      <w:r>
        <w:rPr>
          <w:rFonts w:hint="eastAsia" w:ascii="宋体" w:hAnsi="宋体" w:cs="宋体"/>
          <w:sz w:val="24"/>
          <w:szCs w:val="24"/>
          <w:lang w:val="en-US" w:eastAsia="zh-CN"/>
        </w:rPr>
        <w:t>投标</w:t>
      </w:r>
      <w:r>
        <w:rPr>
          <w:rFonts w:hint="eastAsia" w:ascii="宋体" w:hAnsi="宋体" w:cs="宋体"/>
          <w:sz w:val="24"/>
          <w:szCs w:val="24"/>
        </w:rPr>
        <w:t>单位</w:t>
      </w:r>
      <w:r>
        <w:rPr>
          <w:rFonts w:hint="eastAsia" w:ascii="宋体" w:hAnsi="宋体" w:cs="宋体"/>
          <w:sz w:val="24"/>
          <w:szCs w:val="24"/>
          <w:lang w:val="en-US" w:eastAsia="zh-CN"/>
        </w:rPr>
        <w:t>中标后，</w:t>
      </w:r>
      <w:r>
        <w:rPr>
          <w:rFonts w:hint="eastAsia" w:ascii="宋体" w:hAnsi="宋体" w:cs="宋体"/>
          <w:sz w:val="24"/>
          <w:szCs w:val="24"/>
        </w:rPr>
        <w:t>须根据项目要求自行配备</w:t>
      </w:r>
      <w:r>
        <w:rPr>
          <w:rFonts w:hint="eastAsia" w:ascii="宋体" w:hAnsi="宋体" w:cs="宋体"/>
          <w:color w:val="000000"/>
          <w:sz w:val="24"/>
          <w:szCs w:val="24"/>
        </w:rPr>
        <w:t>餐饮业职业经理人、厨师、营养师、面点师、食品安全管理员、餐饮质量管理师等</w:t>
      </w:r>
      <w:r>
        <w:rPr>
          <w:rFonts w:hint="eastAsia" w:ascii="宋体" w:hAnsi="宋体" w:cs="宋体"/>
          <w:sz w:val="24"/>
          <w:szCs w:val="24"/>
        </w:rPr>
        <w:t>相关岗位人员。</w:t>
      </w:r>
    </w:p>
    <w:p w14:paraId="7A68F0E8">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lang w:val="en-US" w:eastAsia="zh-CN"/>
        </w:rPr>
        <w:t>九</w:t>
      </w:r>
      <w:r>
        <w:rPr>
          <w:rFonts w:hint="eastAsia" w:ascii="宋体" w:hAnsi="宋体" w:cs="宋体"/>
          <w:b/>
          <w:bCs/>
          <w:sz w:val="24"/>
          <w:szCs w:val="24"/>
          <w:lang w:val="zh-CN"/>
        </w:rPr>
        <w:t>）、质检条款</w:t>
      </w:r>
    </w:p>
    <w:p w14:paraId="0417C5F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b/>
          <w:bCs/>
          <w:sz w:val="24"/>
          <w:szCs w:val="24"/>
        </w:rPr>
      </w:pPr>
      <w:r>
        <w:rPr>
          <w:rFonts w:hint="eastAsia" w:ascii="宋体" w:hAnsi="宋体" w:cs="宋体"/>
          <w:sz w:val="24"/>
          <w:szCs w:val="24"/>
          <w:lang w:val="zh-CN"/>
        </w:rPr>
        <w:t>招标人对投标单位实行监督和管理，并将按照招标文件和合同的要求对投标单位的违规行为进行纪录和处罚。投标单位和招标人应建立固定的监督和管理制度。</w:t>
      </w:r>
      <w:r>
        <w:rPr>
          <w:rFonts w:hint="eastAsia" w:ascii="宋体" w:hAnsi="宋体" w:cs="宋体"/>
          <w:sz w:val="24"/>
          <w:szCs w:val="24"/>
          <w:lang w:val="en-US" w:eastAsia="zh-CN"/>
        </w:rPr>
        <w:t>中标</w:t>
      </w:r>
      <w:r>
        <w:rPr>
          <w:rFonts w:hint="eastAsia" w:ascii="宋体" w:hAnsi="宋体" w:cs="宋体"/>
          <w:sz w:val="24"/>
          <w:szCs w:val="24"/>
          <w:lang w:val="zh-CN"/>
        </w:rPr>
        <w:t>单位应每月初对上月的工作提交工作报告，并对在工作中出现的问题及招标人提出的意见和处罚，做出书面的说明和处理情况报告，及在下月的工作中的改善承诺。</w:t>
      </w:r>
    </w:p>
    <w:p w14:paraId="18A9BC09">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w:t>
      </w:r>
      <w:r>
        <w:rPr>
          <w:rFonts w:hint="eastAsia" w:ascii="宋体" w:hAnsi="宋体" w:cs="宋体"/>
          <w:b/>
          <w:bCs/>
          <w:sz w:val="24"/>
          <w:szCs w:val="24"/>
          <w:lang w:eastAsia="zh-CN"/>
        </w:rPr>
        <w:t>）</w:t>
      </w:r>
      <w:r>
        <w:rPr>
          <w:rFonts w:hint="eastAsia" w:ascii="宋体" w:hAnsi="宋体" w:cs="宋体"/>
          <w:b/>
          <w:bCs/>
          <w:sz w:val="24"/>
          <w:szCs w:val="24"/>
        </w:rPr>
        <w:t>、服务要求</w:t>
      </w:r>
    </w:p>
    <w:p w14:paraId="23BDEF1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按规定准时开餐，每餐所供食品在开餐前布置完毕，如变更或其他情况，不能准时开餐，托管服务方应提前通知招标人，并留有充分时间做出补救。</w:t>
      </w:r>
    </w:p>
    <w:p w14:paraId="12794FE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合理安排用餐人数，做好用餐人员分流工作，保持供餐器皿内食品在一半以上，不可出现用餐人员等候拥挤混乱现象。</w:t>
      </w:r>
    </w:p>
    <w:p w14:paraId="00F4B00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服务人员及时准确进行分餐</w:t>
      </w:r>
      <w:r>
        <w:rPr>
          <w:rFonts w:hint="eastAsia" w:ascii="宋体" w:hAnsi="宋体" w:cs="宋体"/>
          <w:sz w:val="24"/>
          <w:szCs w:val="24"/>
          <w:lang w:val="en-US" w:eastAsia="zh-CN"/>
        </w:rPr>
        <w:t>售餐，</w:t>
      </w:r>
      <w:r>
        <w:rPr>
          <w:rFonts w:hint="eastAsia" w:ascii="宋体" w:hAnsi="宋体" w:cs="宋体"/>
          <w:sz w:val="24"/>
          <w:szCs w:val="24"/>
          <w:lang w:val="zh-CN"/>
        </w:rPr>
        <w:t>保证菜量。</w:t>
      </w:r>
    </w:p>
    <w:p w14:paraId="1D648399">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rPr>
      </w:pPr>
      <w:r>
        <w:rPr>
          <w:rFonts w:hint="eastAsia" w:ascii="宋体" w:hAnsi="宋体" w:cs="宋体"/>
          <w:b/>
          <w:bCs/>
          <w:sz w:val="24"/>
          <w:szCs w:val="24"/>
          <w:lang w:val="en-US" w:eastAsia="zh-CN"/>
        </w:rPr>
        <w:t>（十一）</w:t>
      </w:r>
      <w:r>
        <w:rPr>
          <w:rFonts w:hint="eastAsia" w:ascii="宋体" w:hAnsi="宋体" w:cs="宋体"/>
          <w:b/>
          <w:bCs/>
          <w:sz w:val="24"/>
          <w:szCs w:val="24"/>
        </w:rPr>
        <w:t xml:space="preserve">、主要权利义务 </w:t>
      </w:r>
    </w:p>
    <w:p w14:paraId="111B11B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校方</w:t>
      </w:r>
      <w:r>
        <w:rPr>
          <w:rFonts w:hint="eastAsia" w:ascii="宋体" w:hAnsi="宋体" w:eastAsia="宋体" w:cs="宋体"/>
          <w:b/>
          <w:bCs/>
          <w:sz w:val="24"/>
          <w:szCs w:val="24"/>
          <w:lang w:val="zh-CN"/>
        </w:rPr>
        <w:t>的权利义务</w:t>
      </w:r>
    </w:p>
    <w:p w14:paraId="07088AC4">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en-US" w:eastAsia="zh-CN"/>
        </w:rPr>
      </w:pPr>
      <w:r>
        <w:rPr>
          <w:rFonts w:hint="eastAsia" w:ascii="宋体" w:hAnsi="宋体" w:cs="宋体"/>
          <w:sz w:val="24"/>
          <w:szCs w:val="24"/>
          <w:lang w:val="zh-CN"/>
        </w:rPr>
        <w:t>校方按约定提供</w:t>
      </w:r>
      <w:r>
        <w:rPr>
          <w:rFonts w:hint="eastAsia" w:ascii="宋体" w:hAnsi="宋体" w:cs="宋体"/>
          <w:sz w:val="24"/>
          <w:szCs w:val="24"/>
          <w:lang w:val="en-US" w:eastAsia="zh-CN"/>
        </w:rPr>
        <w:t>场所及能源</w:t>
      </w:r>
      <w:r>
        <w:rPr>
          <w:rFonts w:hint="eastAsia" w:ascii="宋体" w:hAnsi="宋体" w:cs="宋体"/>
          <w:sz w:val="24"/>
          <w:szCs w:val="24"/>
          <w:lang w:val="zh-CN"/>
        </w:rPr>
        <w:t>给中标单位经营</w:t>
      </w:r>
      <w:r>
        <w:rPr>
          <w:rFonts w:hint="eastAsia" w:ascii="宋体" w:hAnsi="宋体" w:cs="宋体"/>
          <w:sz w:val="24"/>
          <w:szCs w:val="24"/>
          <w:lang w:val="en-US" w:eastAsia="zh-CN"/>
        </w:rPr>
        <w:t>餐厅供餐。</w:t>
      </w:r>
    </w:p>
    <w:p w14:paraId="4D4D8C56">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为中标单位提供现有的经营场所及餐饮设施、设备、用具等。</w:t>
      </w:r>
    </w:p>
    <w:p w14:paraId="02832C7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3、负责对中标单位经营活动及食品卫生安全、质量、价格、服务等进行检查和监督。</w:t>
      </w:r>
    </w:p>
    <w:p w14:paraId="6889410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4、保证中标单位经营所需的水、电</w:t>
      </w:r>
      <w:r>
        <w:rPr>
          <w:rFonts w:hint="eastAsia" w:ascii="宋体" w:hAnsi="宋体" w:cs="宋体"/>
          <w:sz w:val="24"/>
          <w:szCs w:val="24"/>
          <w:lang w:val="en-US" w:eastAsia="zh-CN"/>
        </w:rPr>
        <w:t>能源</w:t>
      </w:r>
      <w:r>
        <w:rPr>
          <w:rFonts w:hint="eastAsia" w:ascii="宋体" w:hAnsi="宋体" w:cs="宋体"/>
          <w:sz w:val="24"/>
          <w:szCs w:val="24"/>
          <w:lang w:val="zh-CN"/>
        </w:rPr>
        <w:t>正常供应（特殊情况例外）</w:t>
      </w:r>
      <w:r>
        <w:rPr>
          <w:rFonts w:hint="default" w:ascii="宋体" w:hAnsi="宋体" w:cs="宋体"/>
          <w:sz w:val="24"/>
          <w:szCs w:val="24"/>
          <w:lang w:val="en-US"/>
        </w:rPr>
        <w:t>，产生的水电燃气费用由中标单位负责</w:t>
      </w:r>
      <w:r>
        <w:rPr>
          <w:rFonts w:hint="eastAsia" w:ascii="宋体" w:hAnsi="宋体" w:cs="宋体"/>
          <w:sz w:val="24"/>
          <w:szCs w:val="24"/>
          <w:lang w:val="zh-CN"/>
        </w:rPr>
        <w:t>。</w:t>
      </w:r>
    </w:p>
    <w:p w14:paraId="741ADBC7">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eastAsia" w:ascii="宋体" w:hAnsi="宋体" w:cs="宋体"/>
          <w:b/>
          <w:bCs/>
          <w:sz w:val="24"/>
          <w:szCs w:val="24"/>
          <w:lang w:val="zh-CN"/>
        </w:rPr>
      </w:pPr>
      <w:r>
        <w:rPr>
          <w:rFonts w:hint="eastAsia" w:ascii="宋体" w:hAnsi="宋体" w:cs="宋体"/>
          <w:b/>
          <w:bCs/>
          <w:sz w:val="24"/>
          <w:szCs w:val="24"/>
          <w:lang w:val="zh-CN"/>
        </w:rPr>
        <w:t>中标单位的权利义务</w:t>
      </w:r>
    </w:p>
    <w:p w14:paraId="6474F27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1、必须合法经营，主动接受政府有关部门及校方的管理、检查、监督和处罚。受处罚后的一切善后事宜由中标单位自理。</w:t>
      </w:r>
    </w:p>
    <w:p w14:paraId="4305B3C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2、负责经营过程中餐厅所有设备、设施的维护、保养和维修，并确保合同期结束时餐厅所有资产完好和不流失。人为损坏或被盗，按原价赔偿。</w:t>
      </w:r>
    </w:p>
    <w:p w14:paraId="62C6520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3、认真做好食品卫生安全、社会治安、消防安全用工等方面的工作，确保安全。</w:t>
      </w:r>
    </w:p>
    <w:p w14:paraId="6211E17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5、承担</w:t>
      </w:r>
      <w:r>
        <w:rPr>
          <w:rFonts w:hint="eastAsia" w:ascii="宋体" w:hAnsi="宋体" w:cs="宋体"/>
          <w:sz w:val="24"/>
          <w:szCs w:val="24"/>
          <w:lang w:val="en-US" w:eastAsia="zh-CN"/>
        </w:rPr>
        <w:t>运营期</w:t>
      </w:r>
      <w:r>
        <w:rPr>
          <w:rFonts w:hint="eastAsia" w:ascii="宋体" w:hAnsi="宋体" w:cs="宋体"/>
          <w:sz w:val="24"/>
          <w:szCs w:val="24"/>
          <w:lang w:val="zh-CN"/>
        </w:rPr>
        <w:t>内因中标单位原因所产生的一切责任。</w:t>
      </w:r>
    </w:p>
    <w:p w14:paraId="3475FBD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6、承担所聘用人员的劳保、医疗、伤亡、用工、计生、治安及福利等费用和责任。</w:t>
      </w:r>
    </w:p>
    <w:p w14:paraId="3E37F4A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7、未经校方同意，中标单位不得擅自对房屋、设施做任何改动（包括在墙上打洞）。</w:t>
      </w:r>
    </w:p>
    <w:p w14:paraId="03DDCF2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cs="宋体"/>
          <w:sz w:val="24"/>
          <w:szCs w:val="24"/>
          <w:lang w:val="zh-CN"/>
        </w:rPr>
      </w:pPr>
      <w:r>
        <w:rPr>
          <w:rFonts w:hint="eastAsia" w:ascii="宋体" w:hAnsi="宋体" w:cs="宋体"/>
          <w:sz w:val="24"/>
          <w:szCs w:val="24"/>
          <w:lang w:val="zh-CN"/>
        </w:rPr>
        <w:t>8、未经校方同意，中标单位不得擅自转让承包或变相转让他人经营。</w:t>
      </w:r>
    </w:p>
    <w:p w14:paraId="58E9D7B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zh-CN"/>
        </w:rPr>
        <w:t>（</w:t>
      </w:r>
      <w:r>
        <w:rPr>
          <w:rFonts w:hint="eastAsia" w:ascii="宋体" w:hAnsi="宋体" w:cs="宋体"/>
          <w:sz w:val="24"/>
          <w:szCs w:val="24"/>
          <w:lang w:val="en-US" w:eastAsia="zh-CN"/>
        </w:rPr>
        <w:t>双方具体权责义务在协议中详细约定</w:t>
      </w:r>
      <w:r>
        <w:rPr>
          <w:rFonts w:hint="eastAsia" w:ascii="宋体" w:hAnsi="宋体" w:cs="宋体"/>
          <w:sz w:val="24"/>
          <w:szCs w:val="24"/>
          <w:lang w:val="zh-CN"/>
        </w:rPr>
        <w:t>）</w:t>
      </w:r>
    </w:p>
    <w:p w14:paraId="4AD67D90">
      <w:pPr>
        <w:keepNext w:val="0"/>
        <w:keepLines w:val="0"/>
        <w:pageBreakBefore w:val="0"/>
        <w:widowControl w:val="0"/>
        <w:kinsoku/>
        <w:wordWrap/>
        <w:overflowPunct/>
        <w:topLinePunct w:val="0"/>
        <w:bidi w:val="0"/>
        <w:snapToGrid/>
        <w:spacing w:line="360" w:lineRule="auto"/>
        <w:ind w:left="0" w:leftChars="0" w:firstLine="462" w:firstLineChars="200"/>
        <w:textAlignment w:val="auto"/>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t>二、服务期限：</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自合同签订之日起三年（合同一年一签）</w:t>
      </w:r>
    </w:p>
    <w:p w14:paraId="4DF75118">
      <w:pPr>
        <w:keepNext w:val="0"/>
        <w:keepLines w:val="0"/>
        <w:pageBreakBefore w:val="0"/>
        <w:widowControl w:val="0"/>
        <w:kinsoku/>
        <w:wordWrap/>
        <w:overflowPunct/>
        <w:topLinePunct w:val="0"/>
        <w:bidi w:val="0"/>
        <w:snapToGrid/>
        <w:spacing w:line="360" w:lineRule="auto"/>
        <w:ind w:left="0" w:leftChars="0" w:firstLine="462" w:firstLineChars="200"/>
        <w:textAlignment w:val="auto"/>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t>三、质量标准：</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符合国家及行业相关标准。</w:t>
      </w:r>
    </w:p>
    <w:p w14:paraId="1136C28C">
      <w:pPr>
        <w:keepNext w:val="0"/>
        <w:keepLines w:val="0"/>
        <w:pageBreakBefore w:val="0"/>
        <w:widowControl w:val="0"/>
        <w:kinsoku/>
        <w:wordWrap/>
        <w:overflowPunct/>
        <w:topLinePunct w:val="0"/>
        <w:bidi w:val="0"/>
        <w:snapToGrid/>
        <w:spacing w:line="360" w:lineRule="auto"/>
        <w:ind w:left="0" w:leftChars="0"/>
        <w:textAlignment w:val="auto"/>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br w:type="page"/>
      </w:r>
    </w:p>
    <w:p w14:paraId="3B400FF7">
      <w:pPr>
        <w:pStyle w:val="8"/>
        <w:spacing w:line="240" w:lineRule="auto"/>
        <w:ind w:left="0" w:firstLine="0"/>
        <w:jc w:val="center"/>
        <w:rPr>
          <w:rFonts w:hint="eastAsia" w:asciiTheme="minorEastAsia" w:hAnsiTheme="minorEastAsia" w:eastAsiaTheme="minorEastAsia" w:cstheme="minorEastAsia"/>
          <w:i w:val="0"/>
          <w:iCs w:val="0"/>
          <w:color w:val="auto"/>
          <w:sz w:val="36"/>
          <w:szCs w:val="36"/>
          <w:highlight w:val="none"/>
        </w:rPr>
      </w:pPr>
      <w:bookmarkStart w:id="330" w:name="_Toc22975"/>
      <w:bookmarkStart w:id="331" w:name="_Toc19522"/>
      <w:bookmarkStart w:id="332" w:name="_Toc30032"/>
      <w:r>
        <w:rPr>
          <w:rFonts w:hint="eastAsia" w:asciiTheme="minorEastAsia" w:hAnsiTheme="minorEastAsia" w:eastAsiaTheme="minorEastAsia" w:cstheme="minorEastAsia"/>
          <w:i w:val="0"/>
          <w:iCs w:val="0"/>
          <w:color w:val="auto"/>
          <w:sz w:val="36"/>
          <w:szCs w:val="36"/>
          <w:highlight w:val="none"/>
        </w:rPr>
        <w:t>第</w:t>
      </w:r>
      <w:r>
        <w:rPr>
          <w:rFonts w:hint="eastAsia" w:asciiTheme="minorEastAsia" w:hAnsiTheme="minorEastAsia" w:eastAsiaTheme="minorEastAsia" w:cstheme="minorEastAsia"/>
          <w:i w:val="0"/>
          <w:iCs w:val="0"/>
          <w:color w:val="auto"/>
          <w:sz w:val="36"/>
          <w:szCs w:val="36"/>
          <w:highlight w:val="none"/>
          <w:lang w:val="en-US" w:eastAsia="zh-CN"/>
        </w:rPr>
        <w:t>五</w:t>
      </w:r>
      <w:r>
        <w:rPr>
          <w:rFonts w:hint="eastAsia" w:asciiTheme="minorEastAsia" w:hAnsiTheme="minorEastAsia" w:eastAsiaTheme="minorEastAsia" w:cstheme="minorEastAsia"/>
          <w:i w:val="0"/>
          <w:iCs w:val="0"/>
          <w:color w:val="auto"/>
          <w:sz w:val="36"/>
          <w:szCs w:val="36"/>
          <w:highlight w:val="none"/>
        </w:rPr>
        <w:t>章 评标标准和方法</w:t>
      </w:r>
      <w:bookmarkEnd w:id="330"/>
      <w:bookmarkEnd w:id="331"/>
      <w:bookmarkEnd w:id="332"/>
    </w:p>
    <w:p w14:paraId="3827B29F">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i w:val="0"/>
          <w:iCs w:val="0"/>
          <w:color w:val="auto"/>
          <w:sz w:val="24"/>
          <w:szCs w:val="24"/>
          <w:highlight w:val="none"/>
        </w:rPr>
      </w:pPr>
      <w:bookmarkStart w:id="333" w:name="_Toc350345684"/>
      <w:bookmarkStart w:id="334" w:name="_Toc274911111"/>
      <w:bookmarkStart w:id="335" w:name="_Toc358557659"/>
      <w:bookmarkStart w:id="336" w:name="_Toc17197784"/>
      <w:r>
        <w:rPr>
          <w:rFonts w:hint="eastAsia" w:asciiTheme="minorEastAsia" w:hAnsiTheme="minorEastAsia" w:eastAsiaTheme="minorEastAsia" w:cstheme="minorEastAsia"/>
          <w:b/>
          <w:i w:val="0"/>
          <w:iCs w:val="0"/>
          <w:color w:val="auto"/>
          <w:sz w:val="24"/>
          <w:szCs w:val="24"/>
          <w:highlight w:val="none"/>
          <w:lang w:val="en-US" w:eastAsia="zh-CN"/>
        </w:rPr>
        <w:t>5</w:t>
      </w:r>
      <w:r>
        <w:rPr>
          <w:rFonts w:hint="eastAsia" w:asciiTheme="minorEastAsia" w:hAnsiTheme="minorEastAsia" w:eastAsiaTheme="minorEastAsia" w:cstheme="minorEastAsia"/>
          <w:b/>
          <w:i w:val="0"/>
          <w:iCs w:val="0"/>
          <w:color w:val="auto"/>
          <w:sz w:val="24"/>
          <w:szCs w:val="24"/>
          <w:highlight w:val="none"/>
        </w:rPr>
        <w:t>.1总则</w:t>
      </w:r>
      <w:bookmarkEnd w:id="333"/>
      <w:bookmarkEnd w:id="334"/>
      <w:bookmarkEnd w:id="335"/>
      <w:bookmarkEnd w:id="336"/>
    </w:p>
    <w:p w14:paraId="57F18B02">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.1.1采用综合评分法：即在最大限度地满足招标文件实质性要求前提下，按照招标文件中规定的各项因素进行综合评审后，按照得分高低进行排名。</w:t>
      </w:r>
    </w:p>
    <w:p w14:paraId="709500A5">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lang w:val="zh-CN"/>
        </w:rPr>
        <w:t>本次评标委员会成员共</w:t>
      </w:r>
      <w:r>
        <w:rPr>
          <w:rFonts w:hint="eastAsia" w:asciiTheme="minorEastAsia" w:hAnsiTheme="minorEastAsia" w:eastAsiaTheme="minorEastAsia" w:cstheme="minorEastAsia"/>
          <w:i w:val="0"/>
          <w:iCs w:val="0"/>
          <w:color w:val="auto"/>
          <w:sz w:val="24"/>
          <w:szCs w:val="24"/>
          <w:highlight w:val="none"/>
        </w:rPr>
        <w:t>由</w:t>
      </w:r>
      <w:r>
        <w:rPr>
          <w:rFonts w:hint="eastAsia" w:asciiTheme="minorEastAsia" w:hAnsiTheme="minorEastAsia" w:eastAsiaTheme="minorEastAsia" w:cstheme="minorEastAsia"/>
          <w:i w:val="0"/>
          <w:iCs w:val="0"/>
          <w:color w:val="auto"/>
          <w:sz w:val="24"/>
          <w:szCs w:val="24"/>
          <w:highlight w:val="none"/>
          <w:lang w:val="zh-CN"/>
        </w:rPr>
        <w:t>5人组成，</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开标前24小时内从陕西省政府采购综合管理平台专家库中随机抽取</w:t>
      </w:r>
      <w:r>
        <w:rPr>
          <w:rFonts w:hint="eastAsia" w:asciiTheme="minorEastAsia" w:hAnsiTheme="minorEastAsia" w:eastAsiaTheme="minorEastAsia" w:cstheme="minorEastAsia"/>
          <w:i w:val="0"/>
          <w:iCs w:val="0"/>
          <w:color w:val="auto"/>
          <w:sz w:val="24"/>
          <w:szCs w:val="24"/>
          <w:highlight w:val="none"/>
        </w:rPr>
        <w:t>4人，采购人</w:t>
      </w:r>
      <w:r>
        <w:rPr>
          <w:rFonts w:hint="eastAsia" w:asciiTheme="minorEastAsia" w:hAnsiTheme="minorEastAsia" w:eastAsiaTheme="minorEastAsia" w:cstheme="minorEastAsia"/>
          <w:i w:val="0"/>
          <w:iCs w:val="0"/>
          <w:color w:val="auto"/>
          <w:sz w:val="24"/>
          <w:szCs w:val="24"/>
          <w:highlight w:val="none"/>
          <w:lang w:val="en-US" w:eastAsia="zh-CN"/>
        </w:rPr>
        <w:t>代表</w:t>
      </w:r>
      <w:r>
        <w:rPr>
          <w:rFonts w:hint="eastAsia" w:asciiTheme="minorEastAsia" w:hAnsiTheme="minorEastAsia" w:eastAsiaTheme="minorEastAsia" w:cstheme="minorEastAsia"/>
          <w:i w:val="0"/>
          <w:iCs w:val="0"/>
          <w:color w:val="auto"/>
          <w:sz w:val="24"/>
          <w:szCs w:val="24"/>
          <w:highlight w:val="none"/>
        </w:rPr>
        <w:t>参加1人</w:t>
      </w:r>
      <w:r>
        <w:rPr>
          <w:rFonts w:hint="eastAsia" w:asciiTheme="minorEastAsia" w:hAnsiTheme="minorEastAsia" w:eastAsiaTheme="minorEastAsia" w:cstheme="minorEastAsia"/>
          <w:i w:val="0"/>
          <w:iCs w:val="0"/>
          <w:color w:val="auto"/>
          <w:sz w:val="24"/>
          <w:szCs w:val="24"/>
          <w:highlight w:val="none"/>
          <w:lang w:val="zh-CN"/>
        </w:rPr>
        <w:t>。</w:t>
      </w:r>
      <w:r>
        <w:rPr>
          <w:rFonts w:hint="eastAsia" w:asciiTheme="minorEastAsia" w:hAnsiTheme="minorEastAsia" w:eastAsiaTheme="minorEastAsia" w:cstheme="minorEastAsia"/>
          <w:i w:val="0"/>
          <w:iCs w:val="0"/>
          <w:color w:val="auto"/>
          <w:sz w:val="24"/>
          <w:szCs w:val="24"/>
          <w:highlight w:val="none"/>
        </w:rPr>
        <w:t>评标委员会依据招标文件中的标准、办法对投标文件进行评标，任何其他的外部证据均不得作为评标的依据。</w:t>
      </w:r>
    </w:p>
    <w:p w14:paraId="57E67E52">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.1.3按本办法评标，评标委员会可按得分高低推荐前三名为成交候选人。由采购人按照有关法规组织定标。</w:t>
      </w:r>
    </w:p>
    <w:p w14:paraId="18811F69">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i w:val="0"/>
          <w:iCs w:val="0"/>
          <w:color w:val="auto"/>
          <w:sz w:val="24"/>
          <w:szCs w:val="24"/>
          <w:highlight w:val="none"/>
        </w:rPr>
      </w:pPr>
      <w:bookmarkStart w:id="337" w:name="_Toc274911112"/>
      <w:bookmarkStart w:id="338" w:name="_Toc358557660"/>
      <w:bookmarkStart w:id="339" w:name="_Toc350345685"/>
      <w:bookmarkStart w:id="340" w:name="_Toc17197786"/>
      <w:r>
        <w:rPr>
          <w:rFonts w:hint="eastAsia" w:asciiTheme="minorEastAsia" w:hAnsiTheme="minorEastAsia" w:eastAsiaTheme="minorEastAsia" w:cstheme="minorEastAsia"/>
          <w:b/>
          <w:i w:val="0"/>
          <w:iCs w:val="0"/>
          <w:color w:val="auto"/>
          <w:sz w:val="24"/>
          <w:szCs w:val="24"/>
          <w:highlight w:val="none"/>
          <w:lang w:val="en-US" w:eastAsia="zh-CN"/>
        </w:rPr>
        <w:t>5</w:t>
      </w:r>
      <w:r>
        <w:rPr>
          <w:rFonts w:hint="eastAsia" w:asciiTheme="minorEastAsia" w:hAnsiTheme="minorEastAsia" w:eastAsiaTheme="minorEastAsia" w:cstheme="minorEastAsia"/>
          <w:b/>
          <w:i w:val="0"/>
          <w:iCs w:val="0"/>
          <w:color w:val="auto"/>
          <w:sz w:val="24"/>
          <w:szCs w:val="24"/>
          <w:highlight w:val="none"/>
        </w:rPr>
        <w:t>.2评标标准及说明</w:t>
      </w:r>
      <w:bookmarkEnd w:id="337"/>
      <w:bookmarkEnd w:id="338"/>
      <w:bookmarkEnd w:id="339"/>
      <w:bookmarkEnd w:id="340"/>
    </w:p>
    <w:p w14:paraId="6FF01CE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.2.1资格评审</w:t>
      </w:r>
    </w:p>
    <w:p w14:paraId="307F3E63">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15CE74DA">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.2.2符合性评审</w:t>
      </w:r>
    </w:p>
    <w:p w14:paraId="5B403B9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638E119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.2.3</w:t>
      </w:r>
      <w:bookmarkStart w:id="341" w:name="_Toc358557661"/>
      <w:r>
        <w:rPr>
          <w:rFonts w:hint="eastAsia" w:asciiTheme="minorEastAsia" w:hAnsiTheme="minorEastAsia" w:eastAsiaTheme="minorEastAsia" w:cstheme="minorEastAsia"/>
          <w:i w:val="0"/>
          <w:iCs w:val="0"/>
          <w:color w:val="auto"/>
          <w:sz w:val="24"/>
          <w:szCs w:val="24"/>
          <w:highlight w:val="none"/>
        </w:rPr>
        <w:t>技术评审</w:t>
      </w:r>
    </w:p>
    <w:p w14:paraId="3FA642C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6122177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.2.4商务评审</w:t>
      </w:r>
    </w:p>
    <w:p w14:paraId="3757F7D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6342E0FD">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sz w:val="24"/>
          <w:szCs w:val="24"/>
          <w:highlight w:val="none"/>
          <w:lang w:val="en-US" w:eastAsia="zh-CN"/>
        </w:rPr>
        <w:t>5</w:t>
      </w:r>
      <w:r>
        <w:rPr>
          <w:rFonts w:hint="eastAsia" w:asciiTheme="minorEastAsia" w:hAnsiTheme="minorEastAsia" w:eastAsiaTheme="minorEastAsia" w:cstheme="minorEastAsia"/>
          <w:b/>
          <w:i w:val="0"/>
          <w:iCs w:val="0"/>
          <w:color w:val="auto"/>
          <w:sz w:val="24"/>
          <w:szCs w:val="24"/>
          <w:highlight w:val="none"/>
        </w:rPr>
        <w:t>.3特殊情况的处理及评标规则</w:t>
      </w:r>
      <w:bookmarkEnd w:id="341"/>
    </w:p>
    <w:p w14:paraId="1FEB03FC">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.3.1投标文件中缺少某分项时，该分项为0分。</w:t>
      </w:r>
    </w:p>
    <w:p w14:paraId="0D2127FB">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.3.2评标过程中，各种数字计算（四舍五入）均精确至小数点后二位。</w:t>
      </w:r>
    </w:p>
    <w:p w14:paraId="4BBAEE73">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.3.3各评委必须按本办法据实记分，记分不符合本办法规定要求者，均按无效记分对待。</w:t>
      </w:r>
    </w:p>
    <w:p w14:paraId="6A7C6E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.3.4评定标过程中，若出现本办法以外的特殊情况时，将暂停评标，有关情况待评标委员会确定后，再行评定。</w:t>
      </w:r>
    </w:p>
    <w:p w14:paraId="1B26CC21">
      <w:pPr>
        <w:adjustRightInd w:val="0"/>
        <w:snapToGrid w:val="0"/>
        <w:spacing w:line="240" w:lineRule="auto"/>
        <w:rPr>
          <w:rFonts w:hint="eastAsia" w:asciiTheme="minorEastAsia" w:hAnsiTheme="minorEastAsia" w:eastAsiaTheme="minorEastAsia" w:cstheme="minorEastAsia"/>
          <w:b/>
          <w:bCs/>
          <w:i w:val="0"/>
          <w:iCs w:val="0"/>
          <w:color w:val="auto"/>
          <w:sz w:val="24"/>
          <w:highlight w:val="none"/>
          <w:lang w:eastAsia="zh-CN"/>
        </w:rPr>
        <w:sectPr>
          <w:footerReference r:id="rId12" w:type="first"/>
          <w:footerReference r:id="rId11" w:type="default"/>
          <w:pgSz w:w="11906" w:h="16838"/>
          <w:pgMar w:top="1440" w:right="1800" w:bottom="1440" w:left="1800" w:header="851" w:footer="992" w:gutter="0"/>
          <w:pgNumType w:fmt="decimal"/>
          <w:cols w:space="720" w:num="1"/>
          <w:titlePg/>
          <w:docGrid w:type="lines" w:linePitch="312" w:charSpace="0"/>
        </w:sectPr>
      </w:pPr>
    </w:p>
    <w:p w14:paraId="782D3A7E">
      <w:pPr>
        <w:adjustRightInd w:val="0"/>
        <w:snapToGrid w:val="0"/>
        <w:spacing w:line="240" w:lineRule="auto"/>
        <w:rPr>
          <w:rFonts w:hint="eastAsia" w:asciiTheme="minorEastAsia" w:hAnsiTheme="minorEastAsia" w:eastAsiaTheme="minorEastAsia" w:cstheme="minorEastAsia"/>
          <w:i w:val="0"/>
          <w:iCs w:val="0"/>
          <w:color w:val="auto"/>
          <w:sz w:val="24"/>
          <w:szCs w:val="28"/>
          <w:highlight w:val="none"/>
          <w:lang w:eastAsia="zh-CN"/>
        </w:rPr>
      </w:pP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lang w:val="en-US" w:eastAsia="zh-CN"/>
        </w:rPr>
        <w:t>1</w:t>
      </w: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rPr>
        <w:t>资格性审查内容</w:t>
      </w:r>
      <w:r>
        <w:rPr>
          <w:rFonts w:hint="eastAsia" w:asciiTheme="minorEastAsia" w:hAnsiTheme="minorEastAsia" w:eastAsiaTheme="minorEastAsia" w:cstheme="minorEastAsia"/>
          <w:b/>
          <w:bCs/>
          <w:i w:val="0"/>
          <w:iCs w:val="0"/>
          <w:color w:val="auto"/>
          <w:sz w:val="24"/>
          <w:highlight w:val="none"/>
          <w:lang w:eastAsia="zh-CN"/>
        </w:rPr>
        <w:t>：</w:t>
      </w:r>
    </w:p>
    <w:tbl>
      <w:tblPr>
        <w:tblStyle w:val="22"/>
        <w:tblpPr w:leftFromText="180" w:rightFromText="180" w:vertAnchor="text" w:horzAnchor="page" w:tblpX="1373" w:tblpY="507"/>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953"/>
        <w:gridCol w:w="699"/>
      </w:tblGrid>
      <w:tr w14:paraId="383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71894F4B">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评审内容</w:t>
            </w:r>
          </w:p>
        </w:tc>
        <w:tc>
          <w:tcPr>
            <w:tcW w:w="7953" w:type="dxa"/>
            <w:tcBorders>
              <w:top w:val="single" w:color="auto" w:sz="4" w:space="0"/>
              <w:left w:val="single" w:color="auto" w:sz="4" w:space="0"/>
              <w:bottom w:val="single" w:color="auto" w:sz="4" w:space="0"/>
              <w:right w:val="single" w:color="auto" w:sz="4" w:space="0"/>
            </w:tcBorders>
            <w:noWrap w:val="0"/>
            <w:vAlign w:val="center"/>
          </w:tcPr>
          <w:p w14:paraId="0F1F2620">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评审办法</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81D66C7">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hanging="217" w:hangingChars="9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结论</w:t>
            </w:r>
          </w:p>
        </w:tc>
      </w:tr>
      <w:tr w14:paraId="7444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atLeast"/>
        </w:trPr>
        <w:tc>
          <w:tcPr>
            <w:tcW w:w="806" w:type="dxa"/>
            <w:tcBorders>
              <w:top w:val="single" w:color="auto" w:sz="4" w:space="0"/>
              <w:left w:val="single" w:color="auto" w:sz="4" w:space="0"/>
              <w:bottom w:val="single" w:color="auto" w:sz="4" w:space="0"/>
              <w:right w:val="single" w:color="auto" w:sz="4" w:space="0"/>
            </w:tcBorders>
            <w:noWrap w:val="0"/>
            <w:vAlign w:val="top"/>
          </w:tcPr>
          <w:p w14:paraId="54375093">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345B55A2">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E3D769C">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61D26F2">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5A6F1ECD">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0D50DA0C">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3BD243A9">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77702A67">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7514C9C7">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5EA3977">
            <w:pPr>
              <w:tabs>
                <w:tab w:val="left" w:pos="320"/>
              </w:tabs>
              <w:snapToGrid w:val="0"/>
              <w:jc w:val="left"/>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资格审查部分</w:t>
            </w:r>
          </w:p>
        </w:tc>
        <w:tc>
          <w:tcPr>
            <w:tcW w:w="7953" w:type="dxa"/>
            <w:tcBorders>
              <w:top w:val="single" w:color="auto" w:sz="4" w:space="0"/>
              <w:left w:val="single" w:color="auto" w:sz="4" w:space="0"/>
              <w:bottom w:val="single" w:color="auto" w:sz="4" w:space="0"/>
              <w:right w:val="single" w:color="auto" w:sz="4" w:space="0"/>
            </w:tcBorders>
            <w:noWrap w:val="0"/>
            <w:vAlign w:val="top"/>
          </w:tcPr>
          <w:p w14:paraId="372B7AEB">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rPr>
              <w:t>本项目采用资格后审，首先</w:t>
            </w:r>
            <w:r>
              <w:rPr>
                <w:rFonts w:hint="eastAsia" w:asciiTheme="minorEastAsia" w:hAnsiTheme="minorEastAsia" w:eastAsiaTheme="minorEastAsia" w:cstheme="minorEastAsia"/>
                <w:b w:val="0"/>
                <w:bCs w:val="0"/>
                <w:color w:val="000000"/>
                <w:sz w:val="24"/>
                <w:szCs w:val="24"/>
                <w:highlight w:val="none"/>
                <w:lang w:val="en-US" w:eastAsia="zh-CN"/>
              </w:rPr>
              <w:t>由采购人</w:t>
            </w:r>
            <w:r>
              <w:rPr>
                <w:rFonts w:hint="eastAsia" w:asciiTheme="minorEastAsia" w:hAnsiTheme="minorEastAsia" w:eastAsiaTheme="minorEastAsia" w:cstheme="minorEastAsia"/>
                <w:b w:val="0"/>
                <w:bCs w:val="0"/>
                <w:color w:val="000000"/>
                <w:sz w:val="24"/>
                <w:szCs w:val="24"/>
                <w:highlight w:val="none"/>
              </w:rPr>
              <w:t>对</w:t>
            </w:r>
            <w:r>
              <w:rPr>
                <w:rFonts w:hint="eastAsia" w:asciiTheme="minorEastAsia" w:hAnsiTheme="minorEastAsia" w:eastAsiaTheme="minorEastAsia" w:cstheme="minorEastAsia"/>
                <w:b w:val="0"/>
                <w:bCs w:val="0"/>
                <w:i w:val="0"/>
                <w:i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000000"/>
                <w:sz w:val="24"/>
                <w:szCs w:val="24"/>
                <w:highlight w:val="none"/>
              </w:rPr>
              <w:t>的资格进行资格性审查。凡符合以下资格审查标准的</w:t>
            </w:r>
            <w:r>
              <w:rPr>
                <w:rFonts w:hint="eastAsia" w:asciiTheme="minorEastAsia" w:hAnsiTheme="minorEastAsia" w:eastAsiaTheme="minorEastAsia" w:cstheme="minorEastAsia"/>
                <w:b w:val="0"/>
                <w:bCs w:val="0"/>
                <w:i w:val="0"/>
                <w:i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000000"/>
                <w:sz w:val="24"/>
                <w:szCs w:val="24"/>
                <w:highlight w:val="none"/>
              </w:rPr>
              <w:t>均通过资格审查。资格审查文件中若有一项审查内容不符合审查标准的，该</w:t>
            </w:r>
            <w:r>
              <w:rPr>
                <w:rFonts w:hint="eastAsia" w:asciiTheme="minorEastAsia" w:hAnsiTheme="minorEastAsia" w:eastAsiaTheme="minorEastAsia" w:cstheme="minorEastAsia"/>
                <w:b w:val="0"/>
                <w:bCs w:val="0"/>
                <w:i w:val="0"/>
                <w:i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000000"/>
                <w:sz w:val="24"/>
                <w:szCs w:val="24"/>
                <w:highlight w:val="none"/>
              </w:rPr>
              <w:t>资格审查不予通过，不再参与评审。</w:t>
            </w:r>
          </w:p>
          <w:p w14:paraId="25BA4D7E">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sz w:val="24"/>
                <w:szCs w:val="24"/>
                <w:highlight w:val="none"/>
                <w:lang w:val="zh-CN" w:eastAsia="zh-CN" w:bidi="ar"/>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（1）供应商须为独立承担民事责任能力的法人或其他组织，并出具有效的营业执照等国家规定的相关主体资格证明资料；（2）投标人须具有效的食品经营许可证或食品经营许可备案登记证；（3）提供202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年经会计师事务所审计的财务审计报告或近三个月内银行出具的资信证明；（4）提供202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年1月1日至今已缴纳的至少</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个月的纳税证明，依法免税的供应商应提供相关文件证明；（5）提供202</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年1月1日至今已缴纳的至少</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9）本项目专门面向中小企业采购，供应商为中小企业的需提供《中小企业声明函》。</w:t>
            </w:r>
          </w:p>
        </w:tc>
        <w:tc>
          <w:tcPr>
            <w:tcW w:w="699" w:type="dxa"/>
            <w:tcBorders>
              <w:top w:val="single" w:color="auto" w:sz="4" w:space="0"/>
              <w:left w:val="single" w:color="auto" w:sz="4" w:space="0"/>
              <w:bottom w:val="single" w:color="auto" w:sz="4" w:space="0"/>
              <w:right w:val="single" w:color="auto" w:sz="4" w:space="0"/>
            </w:tcBorders>
            <w:noWrap w:val="0"/>
            <w:vAlign w:val="top"/>
          </w:tcPr>
          <w:p w14:paraId="215235C8">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2CEDC6B">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DC6AC68">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0AE16478">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298B8359">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1FD909C5">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46531D1B">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1CE5FEA">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CCC60A5">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39E5484">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6959B12">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341687D0">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C7FDA86">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83AB5E1">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12515FE">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合格/不合格</w:t>
            </w:r>
          </w:p>
        </w:tc>
      </w:tr>
    </w:tbl>
    <w:p w14:paraId="273A37E4">
      <w:pPr>
        <w:spacing w:line="240" w:lineRule="auto"/>
        <w:rPr>
          <w:rFonts w:hint="eastAsia" w:asciiTheme="minorEastAsia" w:hAnsiTheme="minorEastAsia" w:eastAsiaTheme="minorEastAsia" w:cstheme="minorEastAsia"/>
          <w:b/>
          <w:bCs/>
          <w:i w:val="0"/>
          <w:iCs w:val="0"/>
          <w:color w:val="auto"/>
          <w:sz w:val="24"/>
          <w:highlight w:val="none"/>
          <w:lang w:val="en-US" w:eastAsia="zh-CN"/>
        </w:rPr>
      </w:pPr>
    </w:p>
    <w:p w14:paraId="44DFE9CC">
      <w:pPr>
        <w:spacing w:line="360" w:lineRule="auto"/>
        <w:rPr>
          <w:rFonts w:hint="eastAsia" w:asciiTheme="minorEastAsia" w:hAnsiTheme="minorEastAsia" w:eastAsiaTheme="minorEastAsia" w:cstheme="minorEastAsia"/>
          <w:b/>
          <w:bCs/>
          <w:i w:val="0"/>
          <w:iCs w:val="0"/>
          <w:color w:val="auto"/>
          <w:sz w:val="24"/>
          <w:highlight w:val="none"/>
        </w:rPr>
      </w:pPr>
      <w:r>
        <w:rPr>
          <w:rFonts w:hint="eastAsia" w:asciiTheme="minorEastAsia" w:hAnsiTheme="minorEastAsia" w:eastAsiaTheme="minorEastAsia" w:cstheme="minorEastAsia"/>
          <w:b/>
          <w:bCs/>
          <w:i w:val="0"/>
          <w:iCs w:val="0"/>
          <w:color w:val="auto"/>
          <w:sz w:val="24"/>
          <w:highlight w:val="none"/>
          <w:lang w:val="en-US" w:eastAsia="zh-CN"/>
        </w:rPr>
        <w:t>（2）</w:t>
      </w:r>
      <w:r>
        <w:rPr>
          <w:rFonts w:hint="eastAsia" w:asciiTheme="minorEastAsia" w:hAnsiTheme="minorEastAsia" w:eastAsiaTheme="minorEastAsia" w:cstheme="minorEastAsia"/>
          <w:b/>
          <w:bCs/>
          <w:i w:val="0"/>
          <w:iCs w:val="0"/>
          <w:color w:val="auto"/>
          <w:sz w:val="24"/>
          <w:highlight w:val="none"/>
        </w:rPr>
        <w:t>符合性审查内容和标准：</w:t>
      </w:r>
    </w:p>
    <w:tbl>
      <w:tblPr>
        <w:tblStyle w:val="22"/>
        <w:tblpPr w:leftFromText="180" w:rightFromText="180" w:vertAnchor="text" w:horzAnchor="page" w:tblpX="1390" w:tblpY="280"/>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410"/>
        <w:gridCol w:w="4111"/>
      </w:tblGrid>
      <w:tr w14:paraId="088A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8" w:type="dxa"/>
            <w:noWrap w:val="0"/>
            <w:vAlign w:val="center"/>
          </w:tcPr>
          <w:p w14:paraId="100435FD">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序号</w:t>
            </w:r>
          </w:p>
        </w:tc>
        <w:tc>
          <w:tcPr>
            <w:tcW w:w="4410" w:type="dxa"/>
            <w:noWrap w:val="0"/>
            <w:vAlign w:val="center"/>
          </w:tcPr>
          <w:p w14:paraId="1F0B34DF">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审查内容</w:t>
            </w:r>
          </w:p>
        </w:tc>
        <w:tc>
          <w:tcPr>
            <w:tcW w:w="4111" w:type="dxa"/>
            <w:noWrap w:val="0"/>
            <w:vAlign w:val="center"/>
          </w:tcPr>
          <w:p w14:paraId="67666038">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合格条件</w:t>
            </w:r>
          </w:p>
        </w:tc>
      </w:tr>
      <w:tr w14:paraId="09C5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8" w:type="dxa"/>
            <w:noWrap w:val="0"/>
            <w:vAlign w:val="center"/>
          </w:tcPr>
          <w:p w14:paraId="7F09C0CB">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p>
        </w:tc>
        <w:tc>
          <w:tcPr>
            <w:tcW w:w="4410" w:type="dxa"/>
            <w:noWrap w:val="0"/>
            <w:vAlign w:val="center"/>
          </w:tcPr>
          <w:p w14:paraId="4AA8CF7A">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投标人名称</w:t>
            </w:r>
          </w:p>
        </w:tc>
        <w:tc>
          <w:tcPr>
            <w:tcW w:w="4111" w:type="dxa"/>
            <w:noWrap w:val="0"/>
            <w:vAlign w:val="center"/>
          </w:tcPr>
          <w:p w14:paraId="7EDF1CF7">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投标人</w:t>
            </w:r>
            <w:r>
              <w:rPr>
                <w:rFonts w:hint="eastAsia" w:asciiTheme="minorEastAsia" w:hAnsiTheme="minorEastAsia" w:eastAsiaTheme="minorEastAsia" w:cstheme="minorEastAsia"/>
                <w:i w:val="0"/>
                <w:iCs w:val="0"/>
                <w:color w:val="auto"/>
                <w:sz w:val="24"/>
                <w:szCs w:val="24"/>
                <w:highlight w:val="none"/>
              </w:rPr>
              <w:t>名称和营业执照一致</w:t>
            </w:r>
          </w:p>
        </w:tc>
      </w:tr>
      <w:tr w14:paraId="6227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8" w:type="dxa"/>
            <w:noWrap w:val="0"/>
            <w:vAlign w:val="center"/>
          </w:tcPr>
          <w:p w14:paraId="7D673D2E">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w:t>
            </w:r>
          </w:p>
        </w:tc>
        <w:tc>
          <w:tcPr>
            <w:tcW w:w="4410" w:type="dxa"/>
            <w:noWrap w:val="0"/>
            <w:vAlign w:val="center"/>
          </w:tcPr>
          <w:p w14:paraId="0DA4D2AD">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w:t>
            </w:r>
            <w:r>
              <w:rPr>
                <w:rFonts w:hint="eastAsia" w:asciiTheme="minorEastAsia" w:hAnsiTheme="minorEastAsia" w:eastAsiaTheme="minorEastAsia" w:cstheme="minorEastAsia"/>
                <w:i w:val="0"/>
                <w:iCs w:val="0"/>
                <w:color w:val="auto"/>
                <w:sz w:val="24"/>
                <w:highlight w:val="none"/>
                <w:lang w:val="en-US" w:eastAsia="zh-CN"/>
              </w:rPr>
              <w:t>签字、盖章</w:t>
            </w:r>
          </w:p>
        </w:tc>
        <w:tc>
          <w:tcPr>
            <w:tcW w:w="4111" w:type="dxa"/>
            <w:noWrap w:val="0"/>
            <w:vAlign w:val="center"/>
          </w:tcPr>
          <w:p w14:paraId="186112E6">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rPr>
              <w:t>符合招标文件要求</w:t>
            </w:r>
          </w:p>
        </w:tc>
      </w:tr>
      <w:tr w14:paraId="23C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8" w:type="dxa"/>
            <w:noWrap w:val="0"/>
            <w:vAlign w:val="center"/>
          </w:tcPr>
          <w:p w14:paraId="653DEA55">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highlight w:val="none"/>
                <w:lang w:val="en-US" w:eastAsia="zh-CN"/>
              </w:rPr>
              <w:t>3</w:t>
            </w:r>
          </w:p>
        </w:tc>
        <w:tc>
          <w:tcPr>
            <w:tcW w:w="4410" w:type="dxa"/>
            <w:noWrap w:val="0"/>
            <w:vAlign w:val="center"/>
          </w:tcPr>
          <w:p w14:paraId="277B6175">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szCs w:val="24"/>
                <w:highlight w:val="none"/>
                <w:lang w:val="en-US" w:eastAsia="zh-CN"/>
              </w:rPr>
              <w:t>投标</w:t>
            </w:r>
            <w:r>
              <w:rPr>
                <w:rFonts w:hint="eastAsia" w:asciiTheme="minorEastAsia" w:hAnsiTheme="minorEastAsia" w:eastAsiaTheme="minorEastAsia" w:cstheme="minorEastAsia"/>
                <w:i w:val="0"/>
                <w:iCs w:val="0"/>
                <w:color w:val="auto"/>
                <w:sz w:val="24"/>
                <w:szCs w:val="24"/>
                <w:highlight w:val="none"/>
              </w:rPr>
              <w:t>有效期</w:t>
            </w:r>
          </w:p>
        </w:tc>
        <w:tc>
          <w:tcPr>
            <w:tcW w:w="4111" w:type="dxa"/>
            <w:noWrap w:val="0"/>
            <w:vAlign w:val="center"/>
          </w:tcPr>
          <w:p w14:paraId="12E5A64B">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highlight w:val="none"/>
              </w:rPr>
              <w:t>符合招标文件要求</w:t>
            </w:r>
          </w:p>
        </w:tc>
      </w:tr>
      <w:tr w14:paraId="457E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8" w:type="dxa"/>
            <w:noWrap w:val="0"/>
            <w:vAlign w:val="center"/>
          </w:tcPr>
          <w:p w14:paraId="3825B1BD">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4</w:t>
            </w:r>
          </w:p>
        </w:tc>
        <w:tc>
          <w:tcPr>
            <w:tcW w:w="4410" w:type="dxa"/>
            <w:noWrap w:val="0"/>
            <w:vAlign w:val="center"/>
          </w:tcPr>
          <w:p w14:paraId="663854CB">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服务期</w:t>
            </w:r>
          </w:p>
        </w:tc>
        <w:tc>
          <w:tcPr>
            <w:tcW w:w="4111" w:type="dxa"/>
            <w:noWrap w:val="0"/>
            <w:vAlign w:val="center"/>
          </w:tcPr>
          <w:p w14:paraId="5DC9740E">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rPr>
              <w:t>符合招标文件要求</w:t>
            </w:r>
          </w:p>
        </w:tc>
      </w:tr>
      <w:tr w14:paraId="145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8" w:type="dxa"/>
            <w:noWrap w:val="0"/>
            <w:vAlign w:val="center"/>
          </w:tcPr>
          <w:p w14:paraId="38568AE2">
            <w:pPr>
              <w:spacing w:line="276" w:lineRule="auto"/>
              <w:jc w:val="center"/>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5</w:t>
            </w:r>
          </w:p>
        </w:tc>
        <w:tc>
          <w:tcPr>
            <w:tcW w:w="4410" w:type="dxa"/>
            <w:noWrap w:val="0"/>
            <w:vAlign w:val="center"/>
          </w:tcPr>
          <w:p w14:paraId="599F6CD0">
            <w:pPr>
              <w:spacing w:line="276" w:lineRule="auto"/>
              <w:jc w:val="center"/>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质量标准</w:t>
            </w:r>
          </w:p>
        </w:tc>
        <w:tc>
          <w:tcPr>
            <w:tcW w:w="4111" w:type="dxa"/>
            <w:noWrap w:val="0"/>
            <w:vAlign w:val="center"/>
          </w:tcPr>
          <w:p w14:paraId="68B6C431">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符合招标文件要求</w:t>
            </w:r>
          </w:p>
        </w:tc>
      </w:tr>
      <w:tr w14:paraId="3D6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78" w:type="dxa"/>
            <w:noWrap w:val="0"/>
            <w:vAlign w:val="center"/>
          </w:tcPr>
          <w:p w14:paraId="173AE595">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6</w:t>
            </w:r>
          </w:p>
        </w:tc>
        <w:tc>
          <w:tcPr>
            <w:tcW w:w="4410" w:type="dxa"/>
            <w:noWrap w:val="0"/>
            <w:vAlign w:val="center"/>
          </w:tcPr>
          <w:p w14:paraId="5BBC90BD">
            <w:pPr>
              <w:pStyle w:val="18"/>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投标保证金</w:t>
            </w:r>
          </w:p>
        </w:tc>
        <w:tc>
          <w:tcPr>
            <w:tcW w:w="4111" w:type="dxa"/>
            <w:noWrap w:val="0"/>
            <w:vAlign w:val="center"/>
          </w:tcPr>
          <w:p w14:paraId="1FDDBC66">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符合招标文件要求</w:t>
            </w:r>
          </w:p>
        </w:tc>
      </w:tr>
      <w:tr w14:paraId="44A6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78" w:type="dxa"/>
            <w:noWrap w:val="0"/>
            <w:vAlign w:val="center"/>
          </w:tcPr>
          <w:p w14:paraId="3D231BA6">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7</w:t>
            </w:r>
          </w:p>
        </w:tc>
        <w:tc>
          <w:tcPr>
            <w:tcW w:w="4410" w:type="dxa"/>
            <w:noWrap w:val="0"/>
            <w:vAlign w:val="center"/>
          </w:tcPr>
          <w:p w14:paraId="03C99211">
            <w:pPr>
              <w:pStyle w:val="18"/>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投标报价</w:t>
            </w:r>
          </w:p>
        </w:tc>
        <w:tc>
          <w:tcPr>
            <w:tcW w:w="4111" w:type="dxa"/>
            <w:noWrap w:val="0"/>
            <w:vAlign w:val="center"/>
          </w:tcPr>
          <w:p w14:paraId="7B7A253F">
            <w:pPr>
              <w:pStyle w:val="18"/>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投标报价≤最高限价</w:t>
            </w:r>
          </w:p>
        </w:tc>
      </w:tr>
    </w:tbl>
    <w:p w14:paraId="2004BE2A">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Theme="minorEastAsia" w:hAnsiTheme="minorEastAsia" w:eastAsiaTheme="minorEastAsia" w:cstheme="minorEastAsia"/>
          <w:b/>
          <w:bCs/>
          <w:i w:val="0"/>
          <w:iCs w:val="0"/>
          <w:color w:val="auto"/>
          <w:sz w:val="24"/>
          <w:highlight w:val="none"/>
          <w:lang w:val="en-US" w:eastAsia="zh-CN"/>
        </w:rPr>
      </w:pP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lang w:val="en-US" w:eastAsia="zh-CN"/>
        </w:rPr>
        <w:t>3</w:t>
      </w: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lang w:val="en-US" w:eastAsia="zh-CN"/>
        </w:rPr>
        <w:t>评分标准</w:t>
      </w:r>
    </w:p>
    <w:tbl>
      <w:tblPr>
        <w:tblStyle w:val="22"/>
        <w:tblW w:w="9321" w:type="dxa"/>
        <w:tblInd w:w="-16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3"/>
        <w:gridCol w:w="1034"/>
        <w:gridCol w:w="1395"/>
        <w:gridCol w:w="6099"/>
      </w:tblGrid>
      <w:tr w14:paraId="0D8F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93" w:type="dxa"/>
            <w:noWrap w:val="0"/>
            <w:vAlign w:val="center"/>
          </w:tcPr>
          <w:p w14:paraId="197BC420">
            <w:pPr>
              <w:jc w:val="center"/>
              <w:rPr>
                <w:rFonts w:hint="eastAsia" w:ascii="宋体" w:hAnsi="宋体" w:cs="宋体"/>
                <w:b/>
                <w:sz w:val="24"/>
                <w:szCs w:val="24"/>
              </w:rPr>
            </w:pPr>
            <w:r>
              <w:rPr>
                <w:rFonts w:hint="eastAsia" w:ascii="宋体" w:hAnsi="宋体" w:cs="宋体"/>
                <w:b/>
                <w:sz w:val="24"/>
                <w:szCs w:val="24"/>
              </w:rPr>
              <w:t>序号</w:t>
            </w:r>
          </w:p>
        </w:tc>
        <w:tc>
          <w:tcPr>
            <w:tcW w:w="1034" w:type="dxa"/>
            <w:noWrap w:val="0"/>
            <w:vAlign w:val="center"/>
          </w:tcPr>
          <w:p w14:paraId="2D1D28C1">
            <w:pPr>
              <w:jc w:val="center"/>
              <w:rPr>
                <w:rFonts w:hint="eastAsia" w:ascii="宋体" w:hAnsi="宋体" w:cs="宋体"/>
                <w:b/>
                <w:sz w:val="24"/>
                <w:szCs w:val="24"/>
              </w:rPr>
            </w:pPr>
            <w:r>
              <w:rPr>
                <w:rFonts w:hint="eastAsia" w:ascii="宋体" w:hAnsi="宋体" w:cs="宋体"/>
                <w:b/>
                <w:sz w:val="24"/>
                <w:szCs w:val="24"/>
              </w:rPr>
              <w:t>评审</w:t>
            </w:r>
          </w:p>
          <w:p w14:paraId="66FDC4A1">
            <w:pPr>
              <w:jc w:val="center"/>
              <w:rPr>
                <w:rFonts w:hint="eastAsia" w:ascii="宋体" w:hAnsi="宋体" w:cs="宋体"/>
                <w:b/>
                <w:sz w:val="24"/>
                <w:szCs w:val="24"/>
              </w:rPr>
            </w:pPr>
            <w:r>
              <w:rPr>
                <w:rFonts w:hint="eastAsia" w:ascii="宋体" w:hAnsi="宋体" w:cs="宋体"/>
                <w:b/>
                <w:sz w:val="24"/>
                <w:szCs w:val="24"/>
              </w:rPr>
              <w:t>条款</w:t>
            </w:r>
          </w:p>
        </w:tc>
        <w:tc>
          <w:tcPr>
            <w:tcW w:w="1395" w:type="dxa"/>
            <w:noWrap w:val="0"/>
            <w:vAlign w:val="center"/>
          </w:tcPr>
          <w:p w14:paraId="3E03CF00">
            <w:pPr>
              <w:jc w:val="center"/>
              <w:rPr>
                <w:rFonts w:hint="eastAsia" w:ascii="宋体" w:hAnsi="宋体" w:cs="宋体"/>
                <w:b/>
                <w:sz w:val="24"/>
                <w:szCs w:val="24"/>
              </w:rPr>
            </w:pPr>
            <w:r>
              <w:rPr>
                <w:rFonts w:hint="eastAsia" w:ascii="宋体" w:hAnsi="宋体" w:cs="宋体"/>
                <w:b/>
                <w:sz w:val="24"/>
                <w:szCs w:val="24"/>
              </w:rPr>
              <w:t>评审项</w:t>
            </w:r>
          </w:p>
        </w:tc>
        <w:tc>
          <w:tcPr>
            <w:tcW w:w="6099" w:type="dxa"/>
            <w:noWrap w:val="0"/>
            <w:vAlign w:val="center"/>
          </w:tcPr>
          <w:p w14:paraId="4F55F1AC">
            <w:pPr>
              <w:jc w:val="center"/>
              <w:rPr>
                <w:rFonts w:hint="eastAsia" w:ascii="宋体" w:hAnsi="宋体" w:cs="宋体"/>
                <w:b/>
                <w:sz w:val="24"/>
                <w:szCs w:val="24"/>
              </w:rPr>
            </w:pPr>
            <w:r>
              <w:rPr>
                <w:rFonts w:hint="eastAsia" w:ascii="宋体" w:hAnsi="宋体" w:cs="宋体"/>
                <w:b/>
                <w:sz w:val="24"/>
                <w:szCs w:val="24"/>
              </w:rPr>
              <w:t>评审细则</w:t>
            </w:r>
          </w:p>
        </w:tc>
      </w:tr>
      <w:tr w14:paraId="12CB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5" w:hRule="atLeast"/>
        </w:trPr>
        <w:tc>
          <w:tcPr>
            <w:tcW w:w="793" w:type="dxa"/>
            <w:noWrap w:val="0"/>
            <w:vAlign w:val="center"/>
          </w:tcPr>
          <w:p w14:paraId="00802CF5">
            <w:pPr>
              <w:widowControl/>
              <w:snapToGrid w:val="0"/>
              <w:spacing w:line="360" w:lineRule="auto"/>
              <w:jc w:val="center"/>
              <w:rPr>
                <w:rFonts w:hint="eastAsia" w:ascii="宋体" w:hAnsi="宋体" w:cs="宋体"/>
                <w:sz w:val="24"/>
                <w:szCs w:val="24"/>
              </w:rPr>
            </w:pPr>
            <w:r>
              <w:rPr>
                <w:rFonts w:hint="eastAsia" w:ascii="宋体" w:hAnsi="宋体" w:cs="宋体"/>
                <w:sz w:val="24"/>
                <w:szCs w:val="24"/>
              </w:rPr>
              <w:t>1</w:t>
            </w:r>
          </w:p>
        </w:tc>
        <w:tc>
          <w:tcPr>
            <w:tcW w:w="1034" w:type="dxa"/>
            <w:noWrap w:val="0"/>
            <w:vAlign w:val="center"/>
          </w:tcPr>
          <w:p w14:paraId="63762AC7">
            <w:pPr>
              <w:widowControl/>
              <w:snapToGrid w:val="0"/>
              <w:spacing w:line="360" w:lineRule="auto"/>
              <w:jc w:val="center"/>
              <w:rPr>
                <w:rFonts w:hint="eastAsia" w:ascii="宋体" w:hAnsi="宋体" w:cs="宋体"/>
                <w:sz w:val="24"/>
                <w:szCs w:val="24"/>
              </w:rPr>
            </w:pPr>
            <w:r>
              <w:rPr>
                <w:rFonts w:hint="eastAsia" w:ascii="宋体" w:hAnsi="宋体" w:cs="宋体"/>
                <w:sz w:val="24"/>
                <w:szCs w:val="24"/>
              </w:rPr>
              <w:t>报价</w:t>
            </w:r>
          </w:p>
        </w:tc>
        <w:tc>
          <w:tcPr>
            <w:tcW w:w="1395" w:type="dxa"/>
            <w:noWrap w:val="0"/>
            <w:vAlign w:val="center"/>
          </w:tcPr>
          <w:p w14:paraId="682059AD">
            <w:pPr>
              <w:widowControl/>
              <w:snapToGrid w:val="0"/>
              <w:spacing w:line="360" w:lineRule="auto"/>
              <w:jc w:val="center"/>
              <w:rPr>
                <w:rFonts w:hint="eastAsia" w:ascii="宋体" w:hAnsi="宋体" w:cs="宋体"/>
                <w:sz w:val="24"/>
                <w:szCs w:val="24"/>
              </w:rPr>
            </w:pPr>
            <w:r>
              <w:rPr>
                <w:rFonts w:hint="eastAsia" w:ascii="宋体" w:hAnsi="宋体" w:cs="宋体"/>
                <w:sz w:val="24"/>
                <w:szCs w:val="24"/>
              </w:rPr>
              <w:t>报价</w:t>
            </w:r>
          </w:p>
          <w:p w14:paraId="44318B1E">
            <w:pPr>
              <w:widowControl/>
              <w:snapToGrid w:val="0"/>
              <w:spacing w:line="360" w:lineRule="auto"/>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0分）</w:t>
            </w:r>
          </w:p>
        </w:tc>
        <w:tc>
          <w:tcPr>
            <w:tcW w:w="6099" w:type="dxa"/>
            <w:noWrap w:val="0"/>
            <w:vAlign w:val="center"/>
          </w:tcPr>
          <w:p w14:paraId="7C8EC4EE">
            <w:pPr>
              <w:adjustRightInd w:val="0"/>
              <w:snapToGrid w:val="0"/>
              <w:spacing w:line="360" w:lineRule="auto"/>
              <w:jc w:val="left"/>
              <w:rPr>
                <w:rFonts w:hint="eastAsia"/>
              </w:rPr>
            </w:pPr>
            <w:r>
              <w:rPr>
                <w:rFonts w:hint="eastAsia" w:ascii="Times New Roman" w:hAnsi="Times New Roman" w:eastAsia="宋体" w:cs="Times New Roman"/>
                <w:sz w:val="24"/>
                <w:szCs w:val="24"/>
              </w:rPr>
              <w:t>采用低价优先法计算，即满足</w:t>
            </w:r>
            <w:r>
              <w:rPr>
                <w:rFonts w:hint="eastAsia" w:ascii="Times New Roman" w:hAnsi="Times New Roman" w:eastAsia="宋体" w:cs="Times New Roman"/>
                <w:sz w:val="24"/>
                <w:szCs w:val="24"/>
                <w:lang w:val="en-US" w:eastAsia="zh-CN"/>
              </w:rPr>
              <w:t>招标</w:t>
            </w:r>
            <w:r>
              <w:rPr>
                <w:rFonts w:hint="eastAsia" w:ascii="Times New Roman" w:hAnsi="Times New Roman" w:eastAsia="宋体" w:cs="Times New Roman"/>
                <w:sz w:val="24"/>
                <w:szCs w:val="24"/>
              </w:rPr>
              <w:t>文件要求且价格最低的报价为评审基准价，其价格分为满分。</w:t>
            </w:r>
            <w:r>
              <w:rPr>
                <w:rFonts w:hint="eastAsia" w:cs="Times New Roman"/>
                <w:sz w:val="24"/>
                <w:szCs w:val="24"/>
                <w:lang w:val="en-US" w:eastAsia="zh-CN"/>
              </w:rPr>
              <w:t>投标</w:t>
            </w:r>
            <w:r>
              <w:rPr>
                <w:rFonts w:hint="eastAsia" w:ascii="Times New Roman" w:hAnsi="Times New Roman" w:eastAsia="宋体" w:cs="Times New Roman"/>
                <w:sz w:val="24"/>
                <w:szCs w:val="24"/>
              </w:rPr>
              <w:t>报价得分＝（评审基准价/</w:t>
            </w:r>
            <w:r>
              <w:rPr>
                <w:rFonts w:hint="eastAsia" w:ascii="Times New Roman" w:hAnsi="Times New Roman" w:eastAsia="宋体" w:cs="Times New Roman"/>
                <w:sz w:val="24"/>
                <w:szCs w:val="24"/>
                <w:lang w:val="en-US" w:eastAsia="zh-CN"/>
              </w:rPr>
              <w:t>投标</w:t>
            </w:r>
            <w:r>
              <w:rPr>
                <w:rFonts w:hint="eastAsia" w:ascii="Times New Roman" w:hAnsi="Times New Roman" w:eastAsia="宋体" w:cs="Times New Roman"/>
                <w:sz w:val="24"/>
                <w:szCs w:val="24"/>
              </w:rPr>
              <w:t>报价）×10</w:t>
            </w:r>
          </w:p>
        </w:tc>
      </w:tr>
      <w:tr w14:paraId="78632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28" w:hRule="atLeast"/>
        </w:trPr>
        <w:tc>
          <w:tcPr>
            <w:tcW w:w="793" w:type="dxa"/>
            <w:vMerge w:val="restart"/>
            <w:tcBorders>
              <w:top w:val="single" w:color="auto" w:sz="4" w:space="0"/>
            </w:tcBorders>
            <w:noWrap w:val="0"/>
            <w:vAlign w:val="center"/>
          </w:tcPr>
          <w:p w14:paraId="0F24367F">
            <w:pPr>
              <w:spacing w:line="360" w:lineRule="auto"/>
              <w:jc w:val="center"/>
              <w:rPr>
                <w:rFonts w:hint="eastAsia" w:ascii="宋体" w:hAnsi="宋体" w:cs="宋体"/>
                <w:b/>
                <w:sz w:val="24"/>
                <w:szCs w:val="24"/>
              </w:rPr>
            </w:pPr>
            <w:r>
              <w:rPr>
                <w:rFonts w:hint="eastAsia" w:ascii="宋体" w:hAnsi="宋体" w:cs="宋体"/>
                <w:b/>
                <w:sz w:val="24"/>
                <w:szCs w:val="24"/>
              </w:rPr>
              <w:t>2</w:t>
            </w:r>
          </w:p>
        </w:tc>
        <w:tc>
          <w:tcPr>
            <w:tcW w:w="1034" w:type="dxa"/>
            <w:vMerge w:val="restart"/>
            <w:tcBorders>
              <w:top w:val="single" w:color="auto" w:sz="4" w:space="0"/>
            </w:tcBorders>
            <w:noWrap w:val="0"/>
            <w:vAlign w:val="center"/>
          </w:tcPr>
          <w:p w14:paraId="2551D5B5">
            <w:pPr>
              <w:spacing w:line="360" w:lineRule="auto"/>
              <w:jc w:val="center"/>
              <w:rPr>
                <w:rFonts w:hint="eastAsia" w:ascii="宋体" w:hAnsi="宋体" w:cs="宋体"/>
                <w:sz w:val="24"/>
                <w:szCs w:val="24"/>
              </w:rPr>
            </w:pPr>
            <w:r>
              <w:rPr>
                <w:rFonts w:hint="eastAsia" w:ascii="宋体" w:hAnsi="宋体" w:cs="宋体"/>
                <w:sz w:val="24"/>
                <w:szCs w:val="24"/>
              </w:rPr>
              <w:t>服务方案评审</w:t>
            </w:r>
          </w:p>
          <w:p w14:paraId="7310F172">
            <w:pPr>
              <w:spacing w:line="360" w:lineRule="auto"/>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65</w:t>
            </w:r>
            <w:r>
              <w:rPr>
                <w:rFonts w:hint="eastAsia" w:ascii="宋体" w:hAnsi="宋体" w:cs="宋体"/>
                <w:sz w:val="24"/>
                <w:szCs w:val="24"/>
              </w:rPr>
              <w:t>分）</w:t>
            </w:r>
          </w:p>
        </w:tc>
        <w:tc>
          <w:tcPr>
            <w:tcW w:w="1395" w:type="dxa"/>
            <w:tcBorders>
              <w:top w:val="single" w:color="auto" w:sz="4" w:space="0"/>
            </w:tcBorders>
            <w:noWrap w:val="0"/>
            <w:vAlign w:val="center"/>
          </w:tcPr>
          <w:p w14:paraId="7D733C82">
            <w:pPr>
              <w:spacing w:line="300" w:lineRule="exact"/>
              <w:jc w:val="center"/>
              <w:rPr>
                <w:rFonts w:hint="eastAsia" w:ascii="宋体" w:hAnsi="宋体" w:cs="宋体"/>
                <w:color w:val="auto"/>
                <w:sz w:val="24"/>
                <w:szCs w:val="24"/>
              </w:rPr>
            </w:pPr>
            <w:r>
              <w:rPr>
                <w:rFonts w:hint="eastAsia" w:ascii="宋体" w:hAnsi="宋体" w:cs="宋体"/>
                <w:color w:val="auto"/>
                <w:sz w:val="24"/>
                <w:szCs w:val="24"/>
              </w:rPr>
              <w:t>总体</w:t>
            </w:r>
            <w:r>
              <w:rPr>
                <w:rFonts w:hint="eastAsia" w:ascii="宋体" w:hAnsi="宋体" w:cs="宋体"/>
                <w:color w:val="auto"/>
                <w:sz w:val="24"/>
                <w:szCs w:val="24"/>
                <w:lang w:val="en-US" w:eastAsia="zh-CN"/>
              </w:rPr>
              <w:t>服务</w:t>
            </w:r>
            <w:r>
              <w:rPr>
                <w:rFonts w:hint="eastAsia" w:ascii="宋体" w:hAnsi="宋体" w:cs="宋体"/>
                <w:color w:val="auto"/>
                <w:sz w:val="24"/>
                <w:szCs w:val="24"/>
              </w:rPr>
              <w:t>方案</w:t>
            </w:r>
          </w:p>
          <w:p w14:paraId="0E0D9C3A">
            <w:pPr>
              <w:spacing w:line="300" w:lineRule="exact"/>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14</w:t>
            </w:r>
            <w:r>
              <w:rPr>
                <w:rFonts w:hint="eastAsia" w:ascii="宋体" w:hAnsi="宋体" w:cs="宋体"/>
                <w:color w:val="auto"/>
                <w:sz w:val="24"/>
                <w:szCs w:val="24"/>
              </w:rPr>
              <w:t>分）</w:t>
            </w:r>
          </w:p>
          <w:p w14:paraId="15A49669">
            <w:pPr>
              <w:spacing w:line="300" w:lineRule="exact"/>
              <w:jc w:val="center"/>
              <w:rPr>
                <w:rFonts w:hint="eastAsia" w:ascii="宋体" w:hAnsi="宋体" w:cs="宋体"/>
                <w:sz w:val="24"/>
                <w:szCs w:val="24"/>
              </w:rPr>
            </w:pPr>
          </w:p>
        </w:tc>
        <w:tc>
          <w:tcPr>
            <w:tcW w:w="6099" w:type="dxa"/>
            <w:tcBorders>
              <w:top w:val="single" w:color="auto" w:sz="4" w:space="0"/>
              <w:bottom w:val="single" w:color="auto" w:sz="4" w:space="0"/>
            </w:tcBorders>
            <w:noWrap w:val="0"/>
            <w:vAlign w:val="center"/>
          </w:tcPr>
          <w:p w14:paraId="44FA17D1">
            <w:pPr>
              <w:pStyle w:val="21"/>
              <w:widowControl/>
              <w:spacing w:before="0" w:beforeAutospacing="0" w:after="0" w:afterAutospacing="0" w:line="360" w:lineRule="auto"/>
              <w:rPr>
                <w:rFonts w:hint="eastAsia" w:ascii="宋体" w:hAnsi="宋体" w:cs="宋体"/>
                <w:szCs w:val="24"/>
              </w:rPr>
            </w:pPr>
            <w:r>
              <w:rPr>
                <w:rFonts w:hint="eastAsia" w:ascii="宋体" w:hAnsi="宋体" w:cs="宋体"/>
                <w:color w:val="auto"/>
                <w:szCs w:val="24"/>
              </w:rPr>
              <w:t>针对本项目服务总体</w:t>
            </w:r>
            <w:r>
              <w:rPr>
                <w:rFonts w:hint="eastAsia" w:ascii="宋体" w:hAnsi="宋体" w:cs="宋体"/>
                <w:color w:val="auto"/>
                <w:szCs w:val="24"/>
                <w:lang w:val="en-US" w:eastAsia="zh-CN"/>
              </w:rPr>
              <w:t>方案</w:t>
            </w:r>
            <w:r>
              <w:rPr>
                <w:rFonts w:hint="eastAsia" w:ascii="宋体" w:hAnsi="宋体" w:cs="宋体"/>
                <w:color w:val="auto"/>
                <w:szCs w:val="24"/>
              </w:rPr>
              <w:t>、分项计划安排的可行性、完整性</w:t>
            </w:r>
            <w:r>
              <w:rPr>
                <w:rFonts w:hint="eastAsia" w:cs="宋体"/>
                <w:color w:val="auto"/>
                <w:szCs w:val="24"/>
                <w:lang w:eastAsia="zh-CN"/>
              </w:rPr>
              <w:t>（</w:t>
            </w:r>
            <w:r>
              <w:rPr>
                <w:rFonts w:hint="eastAsia" w:cs="宋体"/>
                <w:color w:val="auto"/>
                <w:szCs w:val="24"/>
                <w:lang w:val="en-US" w:eastAsia="zh-CN"/>
              </w:rPr>
              <w:t>14分</w:t>
            </w:r>
            <w:r>
              <w:rPr>
                <w:rFonts w:hint="eastAsia" w:cs="宋体"/>
                <w:color w:val="auto"/>
                <w:szCs w:val="24"/>
                <w:lang w:eastAsia="zh-CN"/>
              </w:rPr>
              <w:t>）</w:t>
            </w:r>
            <w:r>
              <w:rPr>
                <w:rFonts w:hint="eastAsia" w:ascii="宋体" w:hAnsi="宋体" w:cs="宋体"/>
                <w:color w:val="auto"/>
                <w:szCs w:val="24"/>
              </w:rPr>
              <w:t>∶</w:t>
            </w:r>
            <w:r>
              <w:rPr>
                <w:rFonts w:hint="default" w:ascii="宋体" w:hAnsi="宋体" w:eastAsia="宋体" w:cs="宋体"/>
                <w:color w:val="auto"/>
                <w:szCs w:val="24"/>
                <w:lang w:val="en-US" w:eastAsia="zh-CN"/>
              </w:rPr>
              <w:t>①</w:t>
            </w:r>
            <w:r>
              <w:rPr>
                <w:rFonts w:hint="eastAsia" w:ascii="宋体" w:hAnsi="宋体" w:eastAsia="宋体" w:cs="宋体"/>
                <w:color w:val="auto"/>
                <w:szCs w:val="24"/>
                <w:lang w:val="en-US" w:eastAsia="zh-CN"/>
              </w:rPr>
              <w:t>包括</w:t>
            </w:r>
            <w:r>
              <w:rPr>
                <w:rFonts w:hint="eastAsia" w:ascii="宋体" w:hAnsi="宋体" w:eastAsia="宋体" w:cs="宋体"/>
                <w:color w:val="auto"/>
                <w:szCs w:val="24"/>
              </w:rPr>
              <w:t>服务总体</w:t>
            </w:r>
            <w:r>
              <w:rPr>
                <w:rFonts w:hint="eastAsia" w:ascii="宋体" w:hAnsi="宋体" w:eastAsia="宋体" w:cs="宋体"/>
                <w:color w:val="auto"/>
                <w:szCs w:val="24"/>
                <w:lang w:val="en-US" w:eastAsia="zh-CN"/>
              </w:rPr>
              <w:t>方案</w:t>
            </w:r>
            <w:r>
              <w:rPr>
                <w:rFonts w:hint="eastAsia" w:ascii="宋体" w:hAnsi="宋体" w:eastAsia="宋体" w:cs="宋体"/>
                <w:color w:val="auto"/>
                <w:szCs w:val="24"/>
              </w:rPr>
              <w:t>、分项计划</w:t>
            </w:r>
            <w:r>
              <w:rPr>
                <w:rFonts w:hint="eastAsia" w:ascii="宋体" w:hAnsi="宋体" w:eastAsia="宋体" w:cs="宋体"/>
                <w:color w:val="auto"/>
                <w:szCs w:val="24"/>
                <w:lang w:val="en-US" w:eastAsia="zh-CN"/>
              </w:rPr>
              <w:t>得</w:t>
            </w:r>
            <w:r>
              <w:rPr>
                <w:rFonts w:hint="eastAsia" w:cs="宋体"/>
                <w:color w:val="auto"/>
                <w:szCs w:val="24"/>
                <w:lang w:val="en-US" w:eastAsia="zh-CN"/>
              </w:rPr>
              <w:t>4</w:t>
            </w:r>
            <w:r>
              <w:rPr>
                <w:rFonts w:hint="eastAsia" w:ascii="宋体" w:hAnsi="宋体" w:eastAsia="宋体" w:cs="宋体"/>
                <w:color w:val="auto"/>
                <w:szCs w:val="24"/>
                <w:lang w:val="en-US" w:eastAsia="zh-CN"/>
              </w:rPr>
              <w:t>分，每少1项扣</w:t>
            </w:r>
            <w:r>
              <w:rPr>
                <w:rFonts w:hint="eastAsia" w:cs="宋体"/>
                <w:color w:val="auto"/>
                <w:szCs w:val="24"/>
                <w:lang w:val="en-US" w:eastAsia="zh-CN"/>
              </w:rPr>
              <w:t>2</w:t>
            </w:r>
            <w:r>
              <w:rPr>
                <w:rFonts w:hint="eastAsia" w:ascii="宋体" w:hAnsi="宋体" w:eastAsia="宋体" w:cs="宋体"/>
                <w:color w:val="auto"/>
                <w:szCs w:val="24"/>
                <w:lang w:val="en-US" w:eastAsia="zh-CN"/>
              </w:rPr>
              <w:t>分；</w:t>
            </w:r>
            <w:r>
              <w:rPr>
                <w:rFonts w:hint="default" w:ascii="宋体" w:hAnsi="宋体" w:eastAsia="宋体" w:cs="宋体"/>
                <w:color w:val="auto"/>
                <w:szCs w:val="24"/>
                <w:lang w:val="en-US" w:eastAsia="zh-CN"/>
              </w:rPr>
              <w:t>②</w:t>
            </w:r>
            <w:r>
              <w:rPr>
                <w:rFonts w:hint="eastAsia" w:ascii="宋体" w:hAnsi="宋体" w:eastAsia="宋体" w:cs="宋体"/>
                <w:color w:val="auto"/>
                <w:szCs w:val="24"/>
              </w:rPr>
              <w:t>服务总体</w:t>
            </w:r>
            <w:r>
              <w:rPr>
                <w:rFonts w:hint="eastAsia" w:ascii="宋体" w:hAnsi="宋体" w:eastAsia="宋体" w:cs="宋体"/>
                <w:color w:val="auto"/>
                <w:szCs w:val="24"/>
                <w:lang w:val="en-US" w:eastAsia="zh-CN"/>
              </w:rPr>
              <w:t>方案</w:t>
            </w:r>
            <w:r>
              <w:rPr>
                <w:rFonts w:hint="eastAsia" w:ascii="宋体" w:hAnsi="宋体" w:eastAsia="宋体" w:cs="宋体"/>
                <w:color w:val="auto"/>
                <w:szCs w:val="24"/>
              </w:rPr>
              <w:t>、分项计划</w:t>
            </w:r>
            <w:r>
              <w:rPr>
                <w:rFonts w:hint="eastAsia" w:ascii="宋体" w:hAnsi="宋体" w:eastAsia="宋体" w:cs="宋体"/>
                <w:color w:val="auto"/>
                <w:szCs w:val="24"/>
                <w:lang w:val="en-US" w:eastAsia="zh-CN"/>
              </w:rPr>
              <w:t>完整得</w:t>
            </w:r>
            <w:r>
              <w:rPr>
                <w:rFonts w:hint="eastAsia" w:cs="宋体"/>
                <w:color w:val="auto"/>
                <w:szCs w:val="24"/>
                <w:lang w:val="en-US" w:eastAsia="zh-CN"/>
              </w:rPr>
              <w:t>5</w:t>
            </w:r>
            <w:r>
              <w:rPr>
                <w:rFonts w:hint="eastAsia" w:ascii="宋体" w:hAnsi="宋体" w:eastAsia="宋体" w:cs="宋体"/>
                <w:color w:val="auto"/>
                <w:szCs w:val="24"/>
                <w:lang w:val="en-US" w:eastAsia="zh-CN"/>
              </w:rPr>
              <w:t>分，基本完整得</w:t>
            </w:r>
            <w:r>
              <w:rPr>
                <w:rFonts w:hint="eastAsia" w:cs="宋体"/>
                <w:color w:val="auto"/>
                <w:szCs w:val="24"/>
                <w:lang w:val="en-US" w:eastAsia="zh-CN"/>
              </w:rPr>
              <w:t>3</w:t>
            </w:r>
            <w:r>
              <w:rPr>
                <w:rFonts w:hint="eastAsia" w:ascii="宋体" w:hAnsi="宋体" w:eastAsia="宋体" w:cs="宋体"/>
                <w:color w:val="auto"/>
                <w:szCs w:val="24"/>
                <w:lang w:val="en-US" w:eastAsia="zh-CN"/>
              </w:rPr>
              <w:t>分，不完整得1分；</w:t>
            </w:r>
            <w:r>
              <w:rPr>
                <w:rFonts w:hint="default" w:ascii="宋体" w:hAnsi="宋体" w:eastAsia="宋体" w:cs="宋体"/>
                <w:color w:val="auto"/>
                <w:szCs w:val="24"/>
                <w:lang w:val="en-US" w:eastAsia="zh-CN"/>
              </w:rPr>
              <w:t>③</w:t>
            </w:r>
            <w:r>
              <w:rPr>
                <w:rFonts w:hint="eastAsia" w:ascii="宋体" w:hAnsi="宋体" w:eastAsia="宋体" w:cs="宋体"/>
                <w:color w:val="auto"/>
                <w:szCs w:val="24"/>
              </w:rPr>
              <w:t>服务总体</w:t>
            </w:r>
            <w:r>
              <w:rPr>
                <w:rFonts w:hint="eastAsia" w:ascii="宋体" w:hAnsi="宋体" w:eastAsia="宋体" w:cs="宋体"/>
                <w:color w:val="auto"/>
                <w:szCs w:val="24"/>
                <w:lang w:val="en-US" w:eastAsia="zh-CN"/>
              </w:rPr>
              <w:t>方案</w:t>
            </w:r>
            <w:r>
              <w:rPr>
                <w:rFonts w:hint="eastAsia" w:ascii="宋体" w:hAnsi="宋体" w:eastAsia="宋体" w:cs="宋体"/>
                <w:color w:val="auto"/>
                <w:szCs w:val="24"/>
              </w:rPr>
              <w:t>、分项计划</w:t>
            </w:r>
            <w:r>
              <w:rPr>
                <w:rFonts w:hint="eastAsia" w:ascii="宋体" w:hAnsi="宋体" w:eastAsia="宋体" w:cs="宋体"/>
                <w:color w:val="auto"/>
                <w:szCs w:val="24"/>
                <w:lang w:val="en-US" w:eastAsia="zh-CN"/>
              </w:rPr>
              <w:t>可行得</w:t>
            </w:r>
            <w:r>
              <w:rPr>
                <w:rFonts w:hint="eastAsia" w:cs="宋体"/>
                <w:color w:val="auto"/>
                <w:szCs w:val="24"/>
                <w:lang w:val="en-US" w:eastAsia="zh-CN"/>
              </w:rPr>
              <w:t>5</w:t>
            </w:r>
            <w:r>
              <w:rPr>
                <w:rFonts w:hint="eastAsia" w:ascii="宋体" w:hAnsi="宋体" w:eastAsia="宋体" w:cs="宋体"/>
                <w:color w:val="auto"/>
                <w:szCs w:val="24"/>
                <w:lang w:val="en-US" w:eastAsia="zh-CN"/>
              </w:rPr>
              <w:t>分，基本可行得</w:t>
            </w:r>
            <w:r>
              <w:rPr>
                <w:rFonts w:hint="eastAsia" w:cs="宋体"/>
                <w:color w:val="auto"/>
                <w:szCs w:val="24"/>
                <w:lang w:val="en-US" w:eastAsia="zh-CN"/>
              </w:rPr>
              <w:t>3</w:t>
            </w:r>
            <w:r>
              <w:rPr>
                <w:rFonts w:hint="eastAsia" w:ascii="宋体" w:hAnsi="宋体" w:eastAsia="宋体" w:cs="宋体"/>
                <w:color w:val="auto"/>
                <w:szCs w:val="24"/>
                <w:lang w:val="en-US" w:eastAsia="zh-CN"/>
              </w:rPr>
              <w:t>分，不可行得1分。</w:t>
            </w:r>
          </w:p>
        </w:tc>
      </w:tr>
      <w:tr w14:paraId="5621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93" w:type="dxa"/>
            <w:vMerge w:val="continue"/>
            <w:tcBorders>
              <w:bottom w:val="single" w:color="auto" w:sz="4" w:space="0"/>
            </w:tcBorders>
            <w:noWrap w:val="0"/>
            <w:vAlign w:val="center"/>
          </w:tcPr>
          <w:p w14:paraId="60ADF7AA">
            <w:pPr>
              <w:spacing w:line="360" w:lineRule="auto"/>
              <w:jc w:val="center"/>
              <w:rPr>
                <w:rFonts w:hint="eastAsia" w:ascii="宋体" w:hAnsi="宋体" w:cs="宋体"/>
                <w:b/>
                <w:sz w:val="24"/>
                <w:szCs w:val="24"/>
              </w:rPr>
            </w:pPr>
          </w:p>
        </w:tc>
        <w:tc>
          <w:tcPr>
            <w:tcW w:w="1034" w:type="dxa"/>
            <w:vMerge w:val="continue"/>
            <w:noWrap w:val="0"/>
            <w:vAlign w:val="center"/>
          </w:tcPr>
          <w:p w14:paraId="46B474C8">
            <w:pPr>
              <w:spacing w:line="360" w:lineRule="auto"/>
              <w:jc w:val="center"/>
              <w:rPr>
                <w:rFonts w:hint="eastAsia" w:ascii="宋体" w:hAnsi="宋体" w:cs="宋体"/>
                <w:sz w:val="24"/>
                <w:szCs w:val="24"/>
              </w:rPr>
            </w:pPr>
          </w:p>
        </w:tc>
        <w:tc>
          <w:tcPr>
            <w:tcW w:w="1395" w:type="dxa"/>
            <w:tcBorders>
              <w:top w:val="single" w:color="auto" w:sz="4" w:space="0"/>
              <w:bottom w:val="single" w:color="auto" w:sz="4" w:space="0"/>
            </w:tcBorders>
            <w:noWrap w:val="0"/>
            <w:vAlign w:val="center"/>
          </w:tcPr>
          <w:p w14:paraId="76692464">
            <w:pPr>
              <w:pStyle w:val="41"/>
              <w:ind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质量保证措施（15分）</w:t>
            </w:r>
          </w:p>
        </w:tc>
        <w:tc>
          <w:tcPr>
            <w:tcW w:w="6099" w:type="dxa"/>
            <w:tcBorders>
              <w:top w:val="single" w:color="auto" w:sz="4" w:space="0"/>
              <w:bottom w:val="single" w:color="auto" w:sz="4" w:space="0"/>
            </w:tcBorders>
            <w:noWrap w:val="0"/>
            <w:vAlign w:val="center"/>
          </w:tcPr>
          <w:p w14:paraId="5E95D3C8">
            <w:pPr>
              <w:spacing w:line="360" w:lineRule="auto"/>
              <w:rPr>
                <w:rFonts w:hint="eastAsia" w:ascii="宋体" w:hAnsi="宋体" w:cs="宋体"/>
                <w:color w:val="auto"/>
                <w:sz w:val="24"/>
                <w:szCs w:val="24"/>
              </w:rPr>
            </w:pPr>
            <w:r>
              <w:rPr>
                <w:rFonts w:hint="eastAsia" w:ascii="宋体" w:hAnsi="宋体" w:cs="宋体"/>
                <w:color w:val="auto"/>
                <w:sz w:val="24"/>
                <w:szCs w:val="24"/>
              </w:rPr>
              <w:t>根据本项目需求，提供</w:t>
            </w:r>
            <w:r>
              <w:rPr>
                <w:rFonts w:hint="eastAsia" w:ascii="宋体" w:hAnsi="宋体" w:cs="宋体"/>
                <w:color w:val="auto"/>
                <w:sz w:val="24"/>
                <w:szCs w:val="24"/>
                <w:lang w:val="en-US" w:eastAsia="zh-CN"/>
              </w:rPr>
              <w:t>完善</w:t>
            </w:r>
            <w:r>
              <w:rPr>
                <w:rFonts w:hint="eastAsia" w:ascii="宋体" w:hAnsi="宋体" w:cs="宋体"/>
                <w:color w:val="auto"/>
                <w:sz w:val="24"/>
                <w:szCs w:val="24"/>
              </w:rPr>
              <w:t>、切合实际的质量保证措施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15分</w:t>
            </w:r>
            <w:r>
              <w:rPr>
                <w:rFonts w:hint="eastAsia" w:ascii="宋体" w:hAnsi="宋体" w:cs="宋体"/>
                <w:color w:val="auto"/>
                <w:sz w:val="24"/>
                <w:szCs w:val="24"/>
                <w:lang w:eastAsia="zh-CN"/>
              </w:rPr>
              <w:t>）</w:t>
            </w:r>
            <w:r>
              <w:rPr>
                <w:rFonts w:hint="eastAsia" w:ascii="宋体" w:hAnsi="宋体" w:cs="宋体"/>
                <w:color w:val="auto"/>
                <w:sz w:val="24"/>
                <w:szCs w:val="24"/>
              </w:rPr>
              <w:t>。</w:t>
            </w:r>
          </w:p>
          <w:p w14:paraId="094F88B7">
            <w:pPr>
              <w:spacing w:line="360" w:lineRule="auto"/>
              <w:rPr>
                <w:rFonts w:hint="eastAsia" w:ascii="宋体" w:hAnsi="宋体" w:cs="宋体"/>
                <w:sz w:val="24"/>
                <w:szCs w:val="24"/>
                <w:highlight w:val="yellow"/>
              </w:rPr>
            </w:pPr>
            <w:r>
              <w:rPr>
                <w:rFonts w:hint="default" w:ascii="宋体" w:hAnsi="宋体" w:cs="宋体"/>
                <w:color w:val="auto"/>
                <w:sz w:val="24"/>
                <w:szCs w:val="24"/>
                <w:lang w:val="en-US" w:eastAsia="zh-CN"/>
              </w:rPr>
              <w:t>①</w:t>
            </w:r>
            <w:r>
              <w:rPr>
                <w:rFonts w:hint="eastAsia" w:ascii="宋体" w:hAnsi="宋体" w:cs="宋体"/>
                <w:color w:val="auto"/>
                <w:sz w:val="24"/>
                <w:szCs w:val="24"/>
              </w:rPr>
              <w:t>质量保证措施</w:t>
            </w:r>
            <w:r>
              <w:rPr>
                <w:rFonts w:hint="eastAsia" w:ascii="宋体" w:hAnsi="宋体" w:cs="宋体"/>
                <w:color w:val="auto"/>
                <w:sz w:val="24"/>
                <w:szCs w:val="24"/>
                <w:lang w:val="en-US" w:eastAsia="zh-CN"/>
              </w:rPr>
              <w:t>完善</w:t>
            </w:r>
            <w:r>
              <w:rPr>
                <w:rFonts w:hint="eastAsia" w:ascii="宋体" w:hAnsi="宋体" w:cs="宋体"/>
                <w:color w:val="auto"/>
                <w:sz w:val="24"/>
                <w:szCs w:val="24"/>
              </w:rPr>
              <w:t>得</w:t>
            </w:r>
            <w:r>
              <w:rPr>
                <w:rFonts w:hint="eastAsia" w:ascii="宋体" w:hAnsi="宋体" w:cs="宋体"/>
                <w:color w:val="auto"/>
                <w:sz w:val="24"/>
                <w:szCs w:val="24"/>
                <w:lang w:val="en-US" w:eastAsia="zh-CN"/>
              </w:rPr>
              <w:t>8</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基本完善得6分，不完善得3分；</w:t>
            </w:r>
            <w:r>
              <w:rPr>
                <w:rFonts w:hint="default" w:ascii="宋体" w:hAnsi="宋体" w:cs="宋体"/>
                <w:color w:val="auto"/>
                <w:sz w:val="24"/>
                <w:szCs w:val="24"/>
                <w:lang w:val="en-US" w:eastAsia="zh-CN"/>
              </w:rPr>
              <w:t>②</w:t>
            </w:r>
            <w:r>
              <w:rPr>
                <w:rFonts w:hint="eastAsia" w:ascii="宋体" w:hAnsi="宋体" w:cs="宋体"/>
                <w:color w:val="auto"/>
                <w:sz w:val="24"/>
                <w:szCs w:val="24"/>
              </w:rPr>
              <w:t>质量保证措施切合实际</w:t>
            </w:r>
            <w:r>
              <w:rPr>
                <w:rFonts w:hint="eastAsia" w:ascii="宋体" w:hAnsi="宋体" w:cs="宋体"/>
                <w:color w:val="auto"/>
                <w:sz w:val="24"/>
                <w:szCs w:val="24"/>
                <w:lang w:val="en-US" w:eastAsia="zh-CN"/>
              </w:rPr>
              <w:t xml:space="preserve">得7分，基本切合实际得5分，不切合实际得3分。 </w:t>
            </w:r>
          </w:p>
        </w:tc>
      </w:tr>
      <w:tr w14:paraId="03BB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93" w:type="dxa"/>
            <w:vMerge w:val="continue"/>
            <w:tcBorders>
              <w:bottom w:val="single" w:color="auto" w:sz="4" w:space="0"/>
            </w:tcBorders>
            <w:noWrap w:val="0"/>
            <w:vAlign w:val="center"/>
          </w:tcPr>
          <w:p w14:paraId="48B7DF91">
            <w:pPr>
              <w:spacing w:line="360" w:lineRule="auto"/>
              <w:jc w:val="center"/>
              <w:rPr>
                <w:rFonts w:hint="eastAsia" w:ascii="宋体" w:hAnsi="宋体" w:cs="宋体"/>
                <w:b/>
                <w:sz w:val="24"/>
                <w:szCs w:val="24"/>
              </w:rPr>
            </w:pPr>
          </w:p>
        </w:tc>
        <w:tc>
          <w:tcPr>
            <w:tcW w:w="1034" w:type="dxa"/>
            <w:vMerge w:val="continue"/>
            <w:noWrap w:val="0"/>
            <w:vAlign w:val="center"/>
          </w:tcPr>
          <w:p w14:paraId="038C06F7">
            <w:pPr>
              <w:spacing w:line="360" w:lineRule="auto"/>
              <w:jc w:val="center"/>
              <w:rPr>
                <w:rFonts w:hint="eastAsia" w:ascii="宋体" w:hAnsi="宋体" w:cs="宋体"/>
                <w:sz w:val="24"/>
                <w:szCs w:val="24"/>
              </w:rPr>
            </w:pPr>
          </w:p>
        </w:tc>
        <w:tc>
          <w:tcPr>
            <w:tcW w:w="1395" w:type="dxa"/>
            <w:tcBorders>
              <w:top w:val="single" w:color="auto" w:sz="4" w:space="0"/>
              <w:bottom w:val="single" w:color="auto" w:sz="4" w:space="0"/>
            </w:tcBorders>
            <w:noWrap w:val="0"/>
            <w:vAlign w:val="center"/>
          </w:tcPr>
          <w:p w14:paraId="1D34728C">
            <w:pPr>
              <w:pStyle w:val="41"/>
              <w:ind w:firstLine="0" w:firstLineChars="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食品卫生安全保证措施（16分）</w:t>
            </w:r>
          </w:p>
        </w:tc>
        <w:tc>
          <w:tcPr>
            <w:tcW w:w="6099" w:type="dxa"/>
            <w:tcBorders>
              <w:top w:val="single" w:color="auto" w:sz="4" w:space="0"/>
              <w:bottom w:val="single" w:color="auto" w:sz="4" w:space="0"/>
            </w:tcBorders>
            <w:noWrap w:val="0"/>
            <w:vAlign w:val="center"/>
          </w:tcPr>
          <w:p w14:paraId="67D426DC">
            <w:pPr>
              <w:spacing w:line="360" w:lineRule="auto"/>
              <w:rPr>
                <w:rFonts w:hint="eastAsia" w:ascii="宋体" w:hAnsi="宋体" w:cs="宋体"/>
                <w:color w:val="auto"/>
                <w:sz w:val="24"/>
                <w:szCs w:val="24"/>
              </w:rPr>
            </w:pPr>
            <w:r>
              <w:rPr>
                <w:rFonts w:hint="eastAsia" w:ascii="宋体" w:hAnsi="宋体" w:cs="宋体"/>
                <w:color w:val="auto"/>
                <w:sz w:val="24"/>
                <w:szCs w:val="24"/>
              </w:rPr>
              <w:t>根据本项目需求，提供</w:t>
            </w:r>
            <w:r>
              <w:rPr>
                <w:rFonts w:hint="eastAsia" w:ascii="宋体" w:hAnsi="宋体" w:cs="宋体"/>
                <w:color w:val="auto"/>
                <w:sz w:val="24"/>
                <w:szCs w:val="24"/>
                <w:lang w:val="en-US" w:eastAsia="zh-CN"/>
              </w:rPr>
              <w:t>完善</w:t>
            </w:r>
            <w:r>
              <w:rPr>
                <w:rFonts w:hint="eastAsia" w:ascii="宋体" w:hAnsi="宋体" w:cs="宋体"/>
                <w:color w:val="auto"/>
                <w:sz w:val="24"/>
                <w:szCs w:val="24"/>
              </w:rPr>
              <w:t>、切合实际的</w:t>
            </w:r>
            <w:r>
              <w:rPr>
                <w:rFonts w:hint="eastAsia" w:ascii="宋体" w:hAnsi="宋体" w:cs="宋体"/>
                <w:color w:val="auto"/>
                <w:sz w:val="24"/>
                <w:szCs w:val="24"/>
                <w:lang w:val="en-US" w:eastAsia="zh-CN"/>
              </w:rPr>
              <w:t>食品卫生安全</w:t>
            </w:r>
            <w:r>
              <w:rPr>
                <w:rFonts w:hint="eastAsia" w:ascii="宋体" w:hAnsi="宋体" w:cs="宋体"/>
                <w:color w:val="auto"/>
                <w:sz w:val="24"/>
                <w:szCs w:val="24"/>
              </w:rPr>
              <w:t>保证措施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16分</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5D12886">
            <w:pPr>
              <w:spacing w:line="360" w:lineRule="auto"/>
              <w:rPr>
                <w:rFonts w:hint="default" w:ascii="宋体" w:hAnsi="宋体" w:cs="宋体"/>
                <w:kern w:val="2"/>
                <w:sz w:val="24"/>
                <w:szCs w:val="24"/>
                <w:highlight w:val="yellow"/>
                <w:lang w:val="en-US" w:eastAsia="zh-CN" w:bidi="ar-SA"/>
              </w:rPr>
            </w:pPr>
            <w:r>
              <w:rPr>
                <w:rFonts w:hint="default" w:ascii="宋体" w:hAnsi="宋体" w:eastAsia="宋体" w:cs="宋体"/>
                <w:color w:val="auto"/>
                <w:szCs w:val="24"/>
                <w:lang w:val="en-US" w:eastAsia="zh-CN"/>
              </w:rPr>
              <w:t>①</w:t>
            </w:r>
            <w:r>
              <w:rPr>
                <w:rFonts w:hint="eastAsia" w:ascii="宋体" w:hAnsi="宋体" w:cs="宋体"/>
                <w:color w:val="auto"/>
                <w:sz w:val="24"/>
                <w:szCs w:val="24"/>
                <w:lang w:val="en-US" w:eastAsia="zh-CN"/>
              </w:rPr>
              <w:t>食品卫生安全</w:t>
            </w:r>
            <w:r>
              <w:rPr>
                <w:rFonts w:hint="eastAsia" w:ascii="宋体" w:hAnsi="宋体" w:cs="宋体"/>
                <w:color w:val="auto"/>
                <w:sz w:val="24"/>
                <w:szCs w:val="24"/>
              </w:rPr>
              <w:t>保证措施</w:t>
            </w:r>
            <w:r>
              <w:rPr>
                <w:rFonts w:hint="eastAsia" w:ascii="宋体" w:hAnsi="宋体" w:cs="宋体"/>
                <w:color w:val="auto"/>
                <w:sz w:val="24"/>
                <w:szCs w:val="24"/>
                <w:lang w:val="en-US" w:eastAsia="zh-CN"/>
              </w:rPr>
              <w:t>完善</w:t>
            </w:r>
            <w:r>
              <w:rPr>
                <w:rFonts w:hint="eastAsia" w:ascii="宋体" w:hAnsi="宋体" w:cs="宋体"/>
                <w:color w:val="auto"/>
                <w:sz w:val="24"/>
                <w:szCs w:val="24"/>
              </w:rPr>
              <w:t>得</w:t>
            </w:r>
            <w:r>
              <w:rPr>
                <w:rFonts w:hint="eastAsia" w:ascii="宋体" w:hAnsi="宋体" w:cs="宋体"/>
                <w:color w:val="auto"/>
                <w:sz w:val="24"/>
                <w:szCs w:val="24"/>
                <w:lang w:val="en-US" w:eastAsia="zh-CN"/>
              </w:rPr>
              <w:t>8</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基本完善得6分，不完善得3分；</w:t>
            </w:r>
            <w:r>
              <w:rPr>
                <w:rFonts w:hint="default" w:ascii="宋体" w:hAnsi="宋体" w:eastAsia="宋体" w:cs="宋体"/>
                <w:color w:val="auto"/>
                <w:szCs w:val="24"/>
                <w:lang w:val="en-US" w:eastAsia="zh-CN"/>
              </w:rPr>
              <w:t>②</w:t>
            </w:r>
            <w:r>
              <w:rPr>
                <w:rFonts w:hint="eastAsia" w:ascii="宋体" w:hAnsi="宋体" w:cs="宋体"/>
                <w:color w:val="auto"/>
                <w:sz w:val="24"/>
                <w:szCs w:val="24"/>
                <w:lang w:val="en-US" w:eastAsia="zh-CN"/>
              </w:rPr>
              <w:t>食品卫生安全</w:t>
            </w:r>
            <w:r>
              <w:rPr>
                <w:rFonts w:hint="eastAsia" w:ascii="宋体" w:hAnsi="宋体" w:cs="宋体"/>
                <w:color w:val="auto"/>
                <w:sz w:val="24"/>
                <w:szCs w:val="24"/>
              </w:rPr>
              <w:t>保证措施切合实际</w:t>
            </w:r>
            <w:r>
              <w:rPr>
                <w:rFonts w:hint="eastAsia" w:ascii="宋体" w:hAnsi="宋体" w:cs="宋体"/>
                <w:color w:val="auto"/>
                <w:sz w:val="24"/>
                <w:szCs w:val="24"/>
                <w:lang w:val="en-US" w:eastAsia="zh-CN"/>
              </w:rPr>
              <w:t>得8分，基本切合实际得6分，不切合实际得3分</w:t>
            </w:r>
            <w:r>
              <w:rPr>
                <w:rFonts w:hint="eastAsia" w:ascii="宋体" w:hAnsi="宋体" w:eastAsia="宋体" w:cs="宋体"/>
                <w:color w:val="auto"/>
                <w:szCs w:val="24"/>
                <w:lang w:val="en-US" w:eastAsia="zh-CN"/>
              </w:rPr>
              <w:t xml:space="preserve">。 </w:t>
            </w:r>
          </w:p>
        </w:tc>
      </w:tr>
      <w:tr w14:paraId="3E004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6" w:hRule="atLeast"/>
        </w:trPr>
        <w:tc>
          <w:tcPr>
            <w:tcW w:w="793" w:type="dxa"/>
            <w:vMerge w:val="continue"/>
            <w:tcBorders>
              <w:bottom w:val="single" w:color="auto" w:sz="4" w:space="0"/>
            </w:tcBorders>
            <w:noWrap w:val="0"/>
            <w:vAlign w:val="center"/>
          </w:tcPr>
          <w:p w14:paraId="549B393F">
            <w:pPr>
              <w:spacing w:line="360" w:lineRule="auto"/>
              <w:jc w:val="center"/>
              <w:rPr>
                <w:rFonts w:hint="eastAsia" w:ascii="宋体" w:hAnsi="宋体" w:cs="宋体"/>
                <w:b/>
                <w:sz w:val="24"/>
                <w:szCs w:val="24"/>
              </w:rPr>
            </w:pPr>
          </w:p>
        </w:tc>
        <w:tc>
          <w:tcPr>
            <w:tcW w:w="1034" w:type="dxa"/>
            <w:vMerge w:val="continue"/>
            <w:noWrap w:val="0"/>
            <w:vAlign w:val="center"/>
          </w:tcPr>
          <w:p w14:paraId="4B7B3967">
            <w:pPr>
              <w:spacing w:line="360" w:lineRule="auto"/>
              <w:jc w:val="center"/>
              <w:rPr>
                <w:rFonts w:hint="eastAsia" w:ascii="宋体" w:hAnsi="宋体" w:cs="宋体"/>
                <w:sz w:val="24"/>
                <w:szCs w:val="24"/>
              </w:rPr>
            </w:pPr>
          </w:p>
        </w:tc>
        <w:tc>
          <w:tcPr>
            <w:tcW w:w="1395" w:type="dxa"/>
            <w:tcBorders>
              <w:top w:val="single" w:color="auto" w:sz="4" w:space="0"/>
            </w:tcBorders>
            <w:noWrap w:val="0"/>
            <w:vAlign w:val="center"/>
          </w:tcPr>
          <w:p w14:paraId="0DDE0A85">
            <w:pPr>
              <w:pStyle w:val="41"/>
              <w:ind w:firstLine="0" w:firstLineChars="0"/>
              <w:rPr>
                <w:rFonts w:hint="eastAsia" w:ascii="宋体" w:hAnsi="宋体" w:cs="宋体"/>
                <w:sz w:val="24"/>
                <w:szCs w:val="24"/>
              </w:rPr>
            </w:pPr>
            <w:r>
              <w:rPr>
                <w:rFonts w:hint="eastAsia" w:ascii="宋体" w:hAnsi="宋体" w:eastAsia="宋体" w:cs="宋体"/>
                <w:color w:val="auto"/>
                <w:kern w:val="2"/>
                <w:sz w:val="24"/>
                <w:szCs w:val="24"/>
                <w:lang w:val="en-US" w:eastAsia="zh-CN" w:bidi="ar-SA"/>
              </w:rPr>
              <w:t>服务保障方案（</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p>
        </w:tc>
        <w:tc>
          <w:tcPr>
            <w:tcW w:w="6099" w:type="dxa"/>
            <w:tcBorders>
              <w:top w:val="single" w:color="auto" w:sz="4" w:space="0"/>
            </w:tcBorders>
            <w:noWrap w:val="0"/>
            <w:vAlign w:val="center"/>
          </w:tcPr>
          <w:p w14:paraId="70CE1D3F">
            <w:pPr>
              <w:pStyle w:val="21"/>
              <w:widowControl/>
              <w:spacing w:before="0" w:beforeAutospacing="0" w:after="0" w:afterAutospacing="0" w:line="360" w:lineRule="auto"/>
              <w:rPr>
                <w:rFonts w:hint="eastAsia" w:ascii="宋体" w:hAnsi="宋体" w:eastAsia="宋体" w:cs="宋体"/>
                <w:color w:val="auto"/>
                <w:szCs w:val="24"/>
                <w:lang w:val="en-US" w:eastAsia="zh-CN"/>
              </w:rPr>
            </w:pPr>
            <w:r>
              <w:rPr>
                <w:rFonts w:hint="eastAsia" w:ascii="宋体" w:hAnsi="宋体" w:cs="宋体"/>
                <w:color w:val="auto"/>
                <w:szCs w:val="24"/>
              </w:rPr>
              <w:t>根据项目实际情况，</w:t>
            </w:r>
            <w:r>
              <w:rPr>
                <w:rFonts w:hint="eastAsia" w:cs="宋体"/>
                <w:color w:val="auto"/>
                <w:szCs w:val="24"/>
                <w:lang w:val="en-US" w:eastAsia="zh-CN"/>
              </w:rPr>
              <w:t>提供服务</w:t>
            </w:r>
            <w:r>
              <w:rPr>
                <w:rFonts w:hint="eastAsia" w:ascii="宋体" w:hAnsi="宋体" w:eastAsia="宋体" w:cs="宋体"/>
                <w:color w:val="000000"/>
                <w:kern w:val="0"/>
                <w:szCs w:val="21"/>
              </w:rPr>
              <w:t>保障方案</w:t>
            </w:r>
            <w:r>
              <w:rPr>
                <w:rFonts w:hint="eastAsia" w:cs="宋体"/>
                <w:color w:val="000000"/>
                <w:kern w:val="0"/>
                <w:szCs w:val="21"/>
                <w:lang w:eastAsia="zh-CN"/>
              </w:rPr>
              <w:t>（</w:t>
            </w:r>
            <w:r>
              <w:rPr>
                <w:rFonts w:hint="eastAsia" w:cs="宋体"/>
                <w:color w:val="000000"/>
                <w:kern w:val="0"/>
                <w:szCs w:val="21"/>
                <w:lang w:val="en-US" w:eastAsia="zh-CN"/>
              </w:rPr>
              <w:t>10分</w:t>
            </w:r>
            <w:r>
              <w:rPr>
                <w:rFonts w:hint="eastAsia" w:cs="宋体"/>
                <w:color w:val="000000"/>
                <w:kern w:val="0"/>
                <w:szCs w:val="21"/>
                <w:lang w:eastAsia="zh-CN"/>
              </w:rPr>
              <w:t>）</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包括：</w:t>
            </w:r>
            <w:r>
              <w:rPr>
                <w:rFonts w:hint="default" w:ascii="宋体" w:hAnsi="宋体" w:eastAsia="宋体" w:cs="宋体"/>
                <w:color w:val="auto"/>
                <w:szCs w:val="24"/>
                <w:lang w:val="en-US" w:eastAsia="zh-CN"/>
              </w:rPr>
              <w:t>①</w:t>
            </w:r>
            <w:r>
              <w:rPr>
                <w:rFonts w:hint="eastAsia" w:ascii="宋体" w:hAnsi="宋体" w:eastAsia="宋体" w:cs="宋体"/>
                <w:color w:val="auto"/>
                <w:szCs w:val="24"/>
                <w:lang w:val="en-US" w:eastAsia="zh-CN"/>
              </w:rPr>
              <w:t>保障管理、</w:t>
            </w:r>
            <w:r>
              <w:rPr>
                <w:rFonts w:hint="default" w:ascii="宋体" w:hAnsi="宋体" w:eastAsia="宋体" w:cs="宋体"/>
                <w:color w:val="auto"/>
                <w:szCs w:val="24"/>
                <w:lang w:val="en-US" w:eastAsia="zh-CN"/>
              </w:rPr>
              <w:t>②</w:t>
            </w:r>
            <w:r>
              <w:rPr>
                <w:rFonts w:hint="eastAsia" w:ascii="宋体" w:hAnsi="宋体" w:eastAsia="宋体" w:cs="宋体"/>
                <w:color w:val="auto"/>
                <w:szCs w:val="24"/>
                <w:lang w:val="en-US" w:eastAsia="zh-CN"/>
              </w:rPr>
              <w:t>食材采购、</w:t>
            </w:r>
            <w:r>
              <w:rPr>
                <w:rFonts w:hint="default" w:ascii="宋体" w:hAnsi="宋体" w:eastAsia="宋体" w:cs="宋体"/>
                <w:color w:val="auto"/>
                <w:szCs w:val="24"/>
                <w:lang w:val="en-US" w:eastAsia="zh-CN"/>
              </w:rPr>
              <w:t>③</w:t>
            </w:r>
            <w:r>
              <w:rPr>
                <w:rFonts w:hint="eastAsia" w:ascii="宋体" w:hAnsi="宋体" w:eastAsia="宋体" w:cs="宋体"/>
                <w:color w:val="auto"/>
                <w:szCs w:val="24"/>
                <w:lang w:val="en-US" w:eastAsia="zh-CN"/>
              </w:rPr>
              <w:t>饭菜品种、④食品价格。</w:t>
            </w:r>
          </w:p>
          <w:p w14:paraId="08C84B49">
            <w:pPr>
              <w:pStyle w:val="21"/>
              <w:widowControl/>
              <w:spacing w:before="0" w:beforeAutospacing="0" w:after="0" w:afterAutospacing="0" w:line="360" w:lineRule="auto"/>
              <w:ind w:left="0" w:leftChars="0" w:right="0" w:rightChars="0"/>
              <w:rPr>
                <w:rFonts w:hint="eastAsia" w:ascii="宋体" w:hAnsi="宋体" w:cs="宋体"/>
                <w:szCs w:val="24"/>
              </w:rPr>
            </w:pPr>
            <w:r>
              <w:rPr>
                <w:rFonts w:hint="eastAsia" w:cs="宋体"/>
                <w:color w:val="auto"/>
                <w:kern w:val="2"/>
                <w:sz w:val="24"/>
                <w:szCs w:val="24"/>
                <w:lang w:val="en-US" w:eastAsia="zh-CN" w:bidi="ar-SA"/>
              </w:rPr>
              <w:t>以上内容每有一项合理</w:t>
            </w:r>
            <w:r>
              <w:rPr>
                <w:rFonts w:hint="eastAsia" w:ascii="宋体" w:hAnsi="宋体" w:cs="宋体"/>
                <w:color w:val="auto"/>
                <w:sz w:val="24"/>
                <w:szCs w:val="24"/>
              </w:rPr>
              <w:t>得</w:t>
            </w:r>
            <w:r>
              <w:rPr>
                <w:rFonts w:hint="eastAsia" w:cs="宋体"/>
                <w:color w:val="auto"/>
                <w:sz w:val="24"/>
                <w:szCs w:val="24"/>
                <w:lang w:val="en-US" w:eastAsia="zh-CN"/>
              </w:rPr>
              <w:t>2.5</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基本合理得</w:t>
            </w:r>
            <w:r>
              <w:rPr>
                <w:rFonts w:hint="eastAsia" w:cs="宋体"/>
                <w:color w:val="auto"/>
                <w:sz w:val="24"/>
                <w:szCs w:val="24"/>
                <w:lang w:val="en-US" w:eastAsia="zh-CN"/>
              </w:rPr>
              <w:t>1</w:t>
            </w:r>
            <w:r>
              <w:rPr>
                <w:rFonts w:hint="eastAsia" w:ascii="宋体" w:hAnsi="宋体" w:cs="宋体"/>
                <w:color w:val="auto"/>
                <w:sz w:val="24"/>
                <w:szCs w:val="24"/>
                <w:lang w:val="en-US" w:eastAsia="zh-CN"/>
              </w:rPr>
              <w:t>分，不合理</w:t>
            </w:r>
            <w:r>
              <w:rPr>
                <w:rFonts w:hint="eastAsia" w:cs="宋体"/>
                <w:color w:val="auto"/>
                <w:sz w:val="24"/>
                <w:szCs w:val="24"/>
                <w:lang w:val="en-US" w:eastAsia="zh-CN"/>
              </w:rPr>
              <w:t>不得</w:t>
            </w:r>
            <w:r>
              <w:rPr>
                <w:rFonts w:hint="eastAsia" w:ascii="宋体" w:hAnsi="宋体" w:cs="宋体"/>
                <w:color w:val="auto"/>
                <w:sz w:val="24"/>
                <w:szCs w:val="24"/>
                <w:lang w:val="en-US" w:eastAsia="zh-CN"/>
              </w:rPr>
              <w:t>分。</w:t>
            </w:r>
          </w:p>
        </w:tc>
      </w:tr>
      <w:tr w14:paraId="42F8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2" w:hRule="atLeast"/>
        </w:trPr>
        <w:tc>
          <w:tcPr>
            <w:tcW w:w="793" w:type="dxa"/>
            <w:vMerge w:val="continue"/>
            <w:tcBorders>
              <w:bottom w:val="single" w:color="auto" w:sz="4" w:space="0"/>
            </w:tcBorders>
            <w:noWrap w:val="0"/>
            <w:vAlign w:val="center"/>
          </w:tcPr>
          <w:p w14:paraId="0B0E16A3">
            <w:pPr>
              <w:spacing w:line="360" w:lineRule="auto"/>
              <w:jc w:val="center"/>
              <w:rPr>
                <w:rFonts w:hint="eastAsia" w:ascii="宋体" w:hAnsi="宋体" w:cs="宋体"/>
                <w:b/>
                <w:sz w:val="24"/>
                <w:szCs w:val="24"/>
              </w:rPr>
            </w:pPr>
          </w:p>
        </w:tc>
        <w:tc>
          <w:tcPr>
            <w:tcW w:w="1034" w:type="dxa"/>
            <w:vMerge w:val="continue"/>
            <w:tcBorders>
              <w:bottom w:val="single" w:color="auto" w:sz="4" w:space="0"/>
            </w:tcBorders>
            <w:noWrap w:val="0"/>
            <w:vAlign w:val="center"/>
          </w:tcPr>
          <w:p w14:paraId="13AC4A9A">
            <w:pPr>
              <w:spacing w:line="360" w:lineRule="auto"/>
              <w:jc w:val="center"/>
              <w:rPr>
                <w:rFonts w:hint="eastAsia" w:ascii="宋体" w:hAnsi="宋体" w:cs="宋体"/>
                <w:sz w:val="24"/>
                <w:szCs w:val="24"/>
              </w:rPr>
            </w:pPr>
          </w:p>
        </w:tc>
        <w:tc>
          <w:tcPr>
            <w:tcW w:w="1395" w:type="dxa"/>
            <w:tcBorders>
              <w:top w:val="single" w:color="auto" w:sz="4" w:space="0"/>
            </w:tcBorders>
            <w:noWrap w:val="0"/>
            <w:vAlign w:val="center"/>
          </w:tcPr>
          <w:p w14:paraId="60F5E129">
            <w:pPr>
              <w:pStyle w:val="21"/>
              <w:widowControl/>
              <w:spacing w:before="0" w:beforeAutospacing="0" w:after="0" w:afterAutospacing="0"/>
              <w:ind w:left="0" w:leftChars="0" w:right="0" w:rightChars="0"/>
              <w:rPr>
                <w:rFonts w:hint="eastAsia" w:ascii="宋体" w:hAnsi="宋体" w:cs="宋体"/>
                <w:szCs w:val="24"/>
              </w:rPr>
            </w:pPr>
            <w:r>
              <w:rPr>
                <w:rFonts w:hint="eastAsia" w:ascii="宋体" w:hAnsi="宋体" w:cs="宋体"/>
                <w:szCs w:val="24"/>
                <w:lang w:val="en-US" w:eastAsia="zh-CN"/>
              </w:rPr>
              <w:t>服务承诺</w:t>
            </w:r>
            <w:r>
              <w:rPr>
                <w:rFonts w:hint="eastAsia" w:ascii="宋体" w:hAnsi="宋体" w:cs="宋体"/>
                <w:color w:val="auto"/>
                <w:szCs w:val="24"/>
              </w:rPr>
              <w:t>（</w:t>
            </w:r>
            <w:r>
              <w:rPr>
                <w:rFonts w:hint="eastAsia" w:ascii="宋体" w:hAnsi="宋体" w:cs="宋体"/>
                <w:color w:val="auto"/>
                <w:szCs w:val="24"/>
                <w:lang w:val="en-US" w:eastAsia="zh-CN"/>
              </w:rPr>
              <w:t>10</w:t>
            </w:r>
            <w:r>
              <w:rPr>
                <w:rFonts w:hint="eastAsia" w:ascii="宋体" w:hAnsi="宋体" w:cs="宋体"/>
                <w:color w:val="auto"/>
                <w:szCs w:val="24"/>
              </w:rPr>
              <w:t>分）</w:t>
            </w:r>
          </w:p>
        </w:tc>
        <w:tc>
          <w:tcPr>
            <w:tcW w:w="6099" w:type="dxa"/>
            <w:tcBorders>
              <w:top w:val="single" w:color="auto" w:sz="4" w:space="0"/>
            </w:tcBorders>
            <w:noWrap w:val="0"/>
            <w:vAlign w:val="center"/>
          </w:tcPr>
          <w:p w14:paraId="7E03484C">
            <w:pPr>
              <w:pStyle w:val="21"/>
              <w:widowControl/>
              <w:spacing w:before="0" w:beforeAutospacing="0" w:after="0" w:afterAutospacing="0" w:line="360" w:lineRule="auto"/>
              <w:ind w:left="0" w:leftChars="0" w:right="0" w:rightChars="0"/>
              <w:rPr>
                <w:rFonts w:hint="eastAsia" w:ascii="宋体" w:hAnsi="宋体" w:cs="宋体"/>
                <w:szCs w:val="24"/>
                <w:lang w:val="en-US" w:eastAsia="zh-CN"/>
              </w:rPr>
            </w:pPr>
            <w:r>
              <w:rPr>
                <w:rFonts w:hint="eastAsia" w:ascii="宋体" w:hAnsi="宋体" w:cs="宋体"/>
                <w:color w:val="auto"/>
                <w:szCs w:val="24"/>
              </w:rPr>
              <w:t>根据项目实际情况</w:t>
            </w:r>
            <w:r>
              <w:rPr>
                <w:rFonts w:hint="eastAsia" w:cs="宋体"/>
                <w:color w:val="auto"/>
                <w:szCs w:val="24"/>
                <w:lang w:eastAsia="zh-CN"/>
              </w:rPr>
              <w:t>，</w:t>
            </w:r>
            <w:r>
              <w:rPr>
                <w:rFonts w:hint="eastAsia" w:cs="宋体"/>
                <w:color w:val="auto"/>
                <w:szCs w:val="24"/>
                <w:lang w:val="en-US" w:eastAsia="zh-CN"/>
              </w:rPr>
              <w:t>提供全面的</w:t>
            </w:r>
            <w:r>
              <w:rPr>
                <w:rFonts w:hint="eastAsia" w:ascii="宋体" w:hAnsi="宋体" w:cs="宋体"/>
                <w:szCs w:val="24"/>
                <w:lang w:val="en-US" w:eastAsia="zh-CN"/>
              </w:rPr>
              <w:t>服务承诺（</w:t>
            </w:r>
            <w:r>
              <w:rPr>
                <w:rFonts w:hint="eastAsia" w:cs="宋体"/>
                <w:szCs w:val="24"/>
                <w:lang w:val="en-US" w:eastAsia="zh-CN"/>
              </w:rPr>
              <w:t>10</w:t>
            </w:r>
            <w:r>
              <w:rPr>
                <w:rFonts w:hint="eastAsia" w:ascii="宋体" w:hAnsi="宋体" w:cs="宋体"/>
                <w:szCs w:val="24"/>
                <w:lang w:val="en-US" w:eastAsia="zh-CN"/>
              </w:rPr>
              <w:t>分）：</w:t>
            </w:r>
            <w:r>
              <w:rPr>
                <w:rFonts w:hint="default" w:ascii="宋体" w:hAnsi="宋体" w:eastAsia="宋体" w:cs="宋体"/>
                <w:color w:val="auto"/>
                <w:szCs w:val="24"/>
                <w:lang w:val="en-US" w:eastAsia="zh-CN"/>
              </w:rPr>
              <w:t>①</w:t>
            </w:r>
            <w:r>
              <w:rPr>
                <w:rFonts w:hint="eastAsia" w:ascii="宋体" w:hAnsi="宋体" w:cs="宋体"/>
                <w:szCs w:val="24"/>
                <w:lang w:val="en-US" w:eastAsia="zh-CN"/>
              </w:rPr>
              <w:t>食品安全承诺、</w:t>
            </w:r>
            <w:r>
              <w:rPr>
                <w:rFonts w:hint="default" w:ascii="宋体" w:hAnsi="宋体" w:eastAsia="宋体" w:cs="宋体"/>
                <w:color w:val="auto"/>
                <w:szCs w:val="24"/>
                <w:lang w:val="en-US" w:eastAsia="zh-CN"/>
              </w:rPr>
              <w:t>②</w:t>
            </w:r>
            <w:r>
              <w:rPr>
                <w:rFonts w:hint="eastAsia" w:ascii="宋体" w:hAnsi="宋体" w:cs="宋体"/>
                <w:szCs w:val="24"/>
                <w:lang w:val="en-US" w:eastAsia="zh-CN"/>
              </w:rPr>
              <w:t>消防安全承诺、</w:t>
            </w:r>
            <w:r>
              <w:rPr>
                <w:rFonts w:hint="default" w:ascii="宋体" w:hAnsi="宋体" w:eastAsia="宋体" w:cs="宋体"/>
                <w:color w:val="auto"/>
                <w:szCs w:val="24"/>
                <w:lang w:val="en-US" w:eastAsia="zh-CN"/>
              </w:rPr>
              <w:t>③</w:t>
            </w:r>
            <w:r>
              <w:rPr>
                <w:rFonts w:hint="eastAsia" w:ascii="宋体" w:hAnsi="宋体" w:cs="宋体"/>
                <w:szCs w:val="24"/>
                <w:lang w:val="en-US" w:eastAsia="zh-CN"/>
              </w:rPr>
              <w:t>安全经营承诺、</w:t>
            </w:r>
            <w:r>
              <w:rPr>
                <w:rFonts w:hint="eastAsia" w:ascii="宋体" w:hAnsi="宋体" w:eastAsia="宋体" w:cs="宋体"/>
                <w:color w:val="auto"/>
                <w:szCs w:val="24"/>
                <w:lang w:val="en-US" w:eastAsia="zh-CN"/>
              </w:rPr>
              <w:t>④</w:t>
            </w:r>
            <w:r>
              <w:rPr>
                <w:rFonts w:hint="eastAsia" w:ascii="宋体" w:hAnsi="宋体" w:cs="宋体"/>
                <w:szCs w:val="24"/>
                <w:lang w:val="en-US" w:eastAsia="zh-CN"/>
              </w:rPr>
              <w:t>师生餐厅环境卫生承诺、</w:t>
            </w:r>
            <w:r>
              <w:rPr>
                <w:rFonts w:hint="eastAsia" w:ascii="宋体" w:hAnsi="宋体" w:eastAsia="宋体" w:cs="宋体"/>
                <w:szCs w:val="24"/>
                <w:lang w:val="en-US" w:eastAsia="zh-CN"/>
              </w:rPr>
              <w:t>⑤</w:t>
            </w:r>
            <w:r>
              <w:rPr>
                <w:rFonts w:hint="eastAsia" w:ascii="宋体" w:hAnsi="宋体" w:cs="宋体"/>
                <w:szCs w:val="24"/>
                <w:lang w:val="en-US" w:eastAsia="zh-CN"/>
              </w:rPr>
              <w:t>依法用工承诺</w:t>
            </w:r>
            <w:r>
              <w:rPr>
                <w:rFonts w:hint="eastAsia" w:cs="宋体"/>
                <w:szCs w:val="24"/>
                <w:lang w:val="en-US" w:eastAsia="zh-CN"/>
              </w:rPr>
              <w:t>。</w:t>
            </w:r>
          </w:p>
          <w:p w14:paraId="631D25EB">
            <w:pPr>
              <w:pStyle w:val="21"/>
              <w:widowControl/>
              <w:spacing w:before="0" w:beforeAutospacing="0" w:after="0" w:afterAutospacing="0" w:line="360" w:lineRule="auto"/>
              <w:ind w:left="0" w:leftChars="0" w:right="0" w:rightChars="0"/>
              <w:rPr>
                <w:rFonts w:hint="eastAsia" w:ascii="宋体" w:hAnsi="宋体" w:cs="宋体"/>
                <w:szCs w:val="24"/>
                <w:lang w:val="en-US" w:eastAsia="zh-CN"/>
              </w:rPr>
            </w:pPr>
            <w:r>
              <w:rPr>
                <w:rFonts w:hint="eastAsia" w:cs="宋体"/>
                <w:color w:val="auto"/>
                <w:kern w:val="2"/>
                <w:sz w:val="24"/>
                <w:szCs w:val="24"/>
                <w:lang w:val="en-US" w:eastAsia="zh-CN" w:bidi="ar-SA"/>
              </w:rPr>
              <w:t>以上内容每有一项全面的</w:t>
            </w:r>
            <w:r>
              <w:rPr>
                <w:rFonts w:hint="eastAsia" w:ascii="宋体" w:hAnsi="宋体" w:cs="宋体"/>
                <w:color w:val="auto"/>
                <w:sz w:val="24"/>
                <w:szCs w:val="24"/>
              </w:rPr>
              <w:t>得</w:t>
            </w:r>
            <w:r>
              <w:rPr>
                <w:rFonts w:hint="eastAsia" w:cs="宋体"/>
                <w:color w:val="auto"/>
                <w:sz w:val="24"/>
                <w:szCs w:val="24"/>
                <w:lang w:val="en-US" w:eastAsia="zh-CN"/>
              </w:rPr>
              <w:t>2</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cs="宋体"/>
                <w:color w:val="auto"/>
                <w:sz w:val="24"/>
                <w:szCs w:val="24"/>
                <w:lang w:val="en-US" w:eastAsia="zh-CN"/>
              </w:rPr>
              <w:t>较全面</w:t>
            </w:r>
            <w:r>
              <w:rPr>
                <w:rFonts w:hint="eastAsia" w:ascii="宋体" w:hAnsi="宋体" w:cs="宋体"/>
                <w:color w:val="auto"/>
                <w:sz w:val="24"/>
                <w:szCs w:val="24"/>
                <w:lang w:val="en-US" w:eastAsia="zh-CN"/>
              </w:rPr>
              <w:t>得</w:t>
            </w:r>
            <w:r>
              <w:rPr>
                <w:rFonts w:hint="eastAsia" w:cs="宋体"/>
                <w:color w:val="auto"/>
                <w:sz w:val="24"/>
                <w:szCs w:val="24"/>
                <w:lang w:val="en-US" w:eastAsia="zh-CN"/>
              </w:rPr>
              <w:t>1</w:t>
            </w:r>
            <w:r>
              <w:rPr>
                <w:rFonts w:hint="eastAsia" w:ascii="宋体" w:hAnsi="宋体" w:cs="宋体"/>
                <w:color w:val="auto"/>
                <w:sz w:val="24"/>
                <w:szCs w:val="24"/>
                <w:lang w:val="en-US" w:eastAsia="zh-CN"/>
              </w:rPr>
              <w:t>分，不合理</w:t>
            </w:r>
            <w:r>
              <w:rPr>
                <w:rFonts w:hint="eastAsia" w:cs="宋体"/>
                <w:color w:val="auto"/>
                <w:sz w:val="24"/>
                <w:szCs w:val="24"/>
                <w:lang w:val="en-US" w:eastAsia="zh-CN"/>
              </w:rPr>
              <w:t>不得</w:t>
            </w:r>
            <w:r>
              <w:rPr>
                <w:rFonts w:hint="eastAsia" w:ascii="宋体" w:hAnsi="宋体" w:cs="宋体"/>
                <w:color w:val="auto"/>
                <w:sz w:val="24"/>
                <w:szCs w:val="24"/>
                <w:lang w:val="en-US" w:eastAsia="zh-CN"/>
              </w:rPr>
              <w:t>分。</w:t>
            </w:r>
          </w:p>
        </w:tc>
      </w:tr>
      <w:tr w14:paraId="5EFCC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4" w:hRule="atLeast"/>
        </w:trPr>
        <w:tc>
          <w:tcPr>
            <w:tcW w:w="793" w:type="dxa"/>
            <w:vMerge w:val="restart"/>
            <w:tcBorders>
              <w:top w:val="single" w:color="auto" w:sz="4" w:space="0"/>
            </w:tcBorders>
            <w:noWrap w:val="0"/>
            <w:vAlign w:val="center"/>
          </w:tcPr>
          <w:p w14:paraId="443A5A57">
            <w:pPr>
              <w:spacing w:line="360" w:lineRule="auto"/>
              <w:jc w:val="center"/>
              <w:rPr>
                <w:rFonts w:hint="eastAsia" w:ascii="宋体" w:hAnsi="宋体" w:cs="宋体"/>
                <w:b/>
                <w:sz w:val="24"/>
                <w:szCs w:val="24"/>
              </w:rPr>
            </w:pPr>
            <w:r>
              <w:rPr>
                <w:rFonts w:hint="eastAsia" w:ascii="宋体" w:hAnsi="宋体" w:cs="宋体"/>
                <w:b/>
                <w:sz w:val="24"/>
                <w:szCs w:val="24"/>
              </w:rPr>
              <w:t>3</w:t>
            </w:r>
          </w:p>
          <w:p w14:paraId="21985BBB">
            <w:pPr>
              <w:spacing w:line="360" w:lineRule="auto"/>
              <w:jc w:val="center"/>
              <w:rPr>
                <w:rFonts w:hint="eastAsia" w:ascii="宋体" w:hAnsi="宋体" w:cs="宋体"/>
                <w:b/>
                <w:sz w:val="24"/>
                <w:szCs w:val="24"/>
              </w:rPr>
            </w:pPr>
          </w:p>
        </w:tc>
        <w:tc>
          <w:tcPr>
            <w:tcW w:w="1034" w:type="dxa"/>
            <w:vMerge w:val="restart"/>
            <w:tcBorders>
              <w:top w:val="single" w:color="auto" w:sz="4" w:space="0"/>
            </w:tcBorders>
            <w:noWrap w:val="0"/>
            <w:vAlign w:val="center"/>
          </w:tcPr>
          <w:p w14:paraId="459ED0FE">
            <w:pPr>
              <w:spacing w:line="360" w:lineRule="auto"/>
              <w:jc w:val="center"/>
              <w:rPr>
                <w:rFonts w:hint="eastAsia" w:ascii="宋体" w:hAnsi="宋体" w:cs="宋体"/>
                <w:sz w:val="24"/>
                <w:szCs w:val="24"/>
              </w:rPr>
            </w:pPr>
            <w:r>
              <w:rPr>
                <w:rFonts w:hint="eastAsia" w:ascii="宋体" w:hAnsi="宋体" w:cs="宋体"/>
                <w:sz w:val="24"/>
                <w:szCs w:val="24"/>
              </w:rPr>
              <w:t>履约能力（</w:t>
            </w:r>
            <w:r>
              <w:rPr>
                <w:rFonts w:hint="eastAsia" w:ascii="宋体" w:hAnsi="宋体" w:cs="宋体"/>
                <w:sz w:val="24"/>
                <w:szCs w:val="24"/>
                <w:lang w:val="en-US" w:eastAsia="zh-CN"/>
              </w:rPr>
              <w:t>25</w:t>
            </w:r>
            <w:r>
              <w:rPr>
                <w:rFonts w:hint="eastAsia" w:ascii="宋体" w:hAnsi="宋体" w:cs="宋体"/>
                <w:sz w:val="24"/>
                <w:szCs w:val="24"/>
              </w:rPr>
              <w:t>分）</w:t>
            </w:r>
          </w:p>
        </w:tc>
        <w:tc>
          <w:tcPr>
            <w:tcW w:w="1395" w:type="dxa"/>
            <w:tcBorders>
              <w:top w:val="single" w:color="auto" w:sz="4" w:space="0"/>
              <w:bottom w:val="single" w:color="auto" w:sz="4" w:space="0"/>
            </w:tcBorders>
            <w:noWrap w:val="0"/>
            <w:vAlign w:val="center"/>
          </w:tcPr>
          <w:p w14:paraId="357F7185">
            <w:pPr>
              <w:pStyle w:val="41"/>
              <w:ind w:firstLine="240" w:firstLineChars="100"/>
              <w:rPr>
                <w:rFonts w:hint="eastAsia" w:ascii="宋体" w:hAnsi="宋体" w:cs="宋体"/>
                <w:sz w:val="24"/>
                <w:szCs w:val="24"/>
              </w:rPr>
            </w:pPr>
            <w:r>
              <w:rPr>
                <w:rFonts w:hint="eastAsia" w:ascii="宋体" w:hAnsi="宋体" w:cs="宋体"/>
                <w:sz w:val="24"/>
                <w:szCs w:val="24"/>
              </w:rPr>
              <w:t>业绩</w:t>
            </w:r>
          </w:p>
          <w:p w14:paraId="2720B7FF">
            <w:pPr>
              <w:pStyle w:val="41"/>
              <w:ind w:firstLine="0" w:firstLineChars="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分）</w:t>
            </w:r>
          </w:p>
        </w:tc>
        <w:tc>
          <w:tcPr>
            <w:tcW w:w="6099" w:type="dxa"/>
            <w:tcBorders>
              <w:top w:val="single" w:color="auto" w:sz="4" w:space="0"/>
            </w:tcBorders>
            <w:noWrap w:val="0"/>
            <w:vAlign w:val="center"/>
          </w:tcPr>
          <w:p w14:paraId="288ED441">
            <w:pPr>
              <w:pStyle w:val="21"/>
              <w:widowControl/>
              <w:spacing w:before="0" w:beforeAutospacing="0" w:after="0" w:afterAutospacing="0" w:line="360" w:lineRule="auto"/>
              <w:rPr>
                <w:rFonts w:hint="eastAsia" w:ascii="宋体" w:hAnsi="宋体" w:cs="宋体"/>
                <w:szCs w:val="24"/>
              </w:rPr>
            </w:pPr>
            <w:r>
              <w:rPr>
                <w:rFonts w:hint="eastAsia" w:ascii="宋体" w:hAnsi="宋体" w:cs="宋体"/>
                <w:szCs w:val="24"/>
              </w:rPr>
              <w:t>每</w:t>
            </w:r>
            <w:r>
              <w:rPr>
                <w:rFonts w:hint="eastAsia" w:ascii="宋体" w:hAnsi="宋体" w:cs="宋体"/>
                <w:szCs w:val="24"/>
                <w:lang w:val="en-US" w:eastAsia="zh-CN"/>
              </w:rPr>
              <w:t>提供</w:t>
            </w:r>
            <w:r>
              <w:rPr>
                <w:rFonts w:hint="eastAsia" w:ascii="宋体" w:hAnsi="宋体" w:cs="宋体"/>
                <w:szCs w:val="24"/>
              </w:rPr>
              <w:t>一个</w:t>
            </w:r>
            <w:r>
              <w:rPr>
                <w:rFonts w:hint="eastAsia" w:ascii="宋体" w:hAnsi="宋体" w:cs="宋体"/>
                <w:szCs w:val="24"/>
                <w:lang w:val="en-US" w:eastAsia="zh-CN"/>
              </w:rPr>
              <w:t>2021年1月1日至今类似项目业绩得</w:t>
            </w:r>
            <w:r>
              <w:rPr>
                <w:rFonts w:hint="eastAsia" w:cs="宋体"/>
                <w:szCs w:val="24"/>
                <w:lang w:val="en-US" w:eastAsia="zh-CN"/>
              </w:rPr>
              <w:t>5</w:t>
            </w:r>
            <w:r>
              <w:rPr>
                <w:rFonts w:hint="eastAsia" w:ascii="宋体" w:hAnsi="宋体" w:cs="宋体"/>
                <w:szCs w:val="24"/>
              </w:rPr>
              <w:t>分</w:t>
            </w:r>
            <w:r>
              <w:rPr>
                <w:rFonts w:hint="eastAsia" w:ascii="宋体" w:hAnsi="宋体" w:cs="宋体"/>
                <w:szCs w:val="24"/>
                <w:lang w:eastAsia="zh-CN"/>
              </w:rPr>
              <w:t>（</w:t>
            </w:r>
            <w:r>
              <w:rPr>
                <w:rFonts w:hint="eastAsia" w:ascii="宋体" w:hAnsi="宋体" w:cs="宋体"/>
                <w:szCs w:val="24"/>
                <w:lang w:val="en-US" w:eastAsia="zh-CN"/>
              </w:rPr>
              <w:t>提供中标/成交通知书/合同协议书</w:t>
            </w:r>
            <w:r>
              <w:rPr>
                <w:rFonts w:hint="eastAsia" w:ascii="宋体" w:hAnsi="宋体" w:cs="宋体"/>
                <w:szCs w:val="24"/>
                <w:lang w:eastAsia="zh-CN"/>
              </w:rPr>
              <w:t>）</w:t>
            </w:r>
            <w:r>
              <w:rPr>
                <w:rFonts w:hint="eastAsia" w:ascii="宋体" w:hAnsi="宋体" w:cs="宋体"/>
                <w:szCs w:val="24"/>
              </w:rPr>
              <w:t>，最高得</w:t>
            </w:r>
            <w:r>
              <w:rPr>
                <w:rFonts w:hint="eastAsia" w:ascii="宋体" w:hAnsi="宋体" w:cs="宋体"/>
                <w:szCs w:val="24"/>
                <w:lang w:val="en-US" w:eastAsia="zh-CN"/>
              </w:rPr>
              <w:t>1</w:t>
            </w:r>
            <w:r>
              <w:rPr>
                <w:rFonts w:hint="eastAsia" w:cs="宋体"/>
                <w:szCs w:val="24"/>
                <w:lang w:val="en-US" w:eastAsia="zh-CN"/>
              </w:rPr>
              <w:t>0</w:t>
            </w:r>
            <w:r>
              <w:rPr>
                <w:rFonts w:hint="eastAsia" w:ascii="宋体" w:hAnsi="宋体" w:cs="宋体"/>
                <w:szCs w:val="24"/>
              </w:rPr>
              <w:t>分。</w:t>
            </w:r>
          </w:p>
        </w:tc>
      </w:tr>
      <w:tr w14:paraId="01D28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793" w:type="dxa"/>
            <w:vMerge w:val="continue"/>
            <w:noWrap w:val="0"/>
            <w:vAlign w:val="center"/>
          </w:tcPr>
          <w:p w14:paraId="52186EE3">
            <w:pPr>
              <w:spacing w:line="360" w:lineRule="auto"/>
              <w:jc w:val="center"/>
              <w:rPr>
                <w:rFonts w:hint="eastAsia" w:ascii="宋体" w:hAnsi="宋体" w:cs="宋体"/>
                <w:b/>
                <w:sz w:val="24"/>
                <w:szCs w:val="24"/>
              </w:rPr>
            </w:pPr>
          </w:p>
        </w:tc>
        <w:tc>
          <w:tcPr>
            <w:tcW w:w="1034" w:type="dxa"/>
            <w:vMerge w:val="continue"/>
            <w:noWrap w:val="0"/>
            <w:vAlign w:val="center"/>
          </w:tcPr>
          <w:p w14:paraId="53864C3B">
            <w:pPr>
              <w:spacing w:line="360" w:lineRule="auto"/>
              <w:jc w:val="center"/>
              <w:rPr>
                <w:rFonts w:hint="eastAsia" w:ascii="宋体" w:hAnsi="宋体" w:cs="宋体"/>
                <w:sz w:val="24"/>
                <w:szCs w:val="24"/>
              </w:rPr>
            </w:pPr>
          </w:p>
        </w:tc>
        <w:tc>
          <w:tcPr>
            <w:tcW w:w="1395" w:type="dxa"/>
            <w:tcBorders>
              <w:top w:val="single" w:color="auto" w:sz="4" w:space="0"/>
            </w:tcBorders>
            <w:noWrap w:val="0"/>
            <w:vAlign w:val="center"/>
          </w:tcPr>
          <w:p w14:paraId="029E462E">
            <w:pPr>
              <w:pStyle w:val="21"/>
              <w:widowControl/>
              <w:spacing w:before="0" w:beforeAutospacing="0" w:after="0" w:afterAutospacing="0"/>
              <w:rPr>
                <w:rFonts w:hint="eastAsia" w:ascii="宋体" w:hAnsi="宋体" w:cs="宋体"/>
                <w:color w:val="0000FF"/>
                <w:szCs w:val="24"/>
              </w:rPr>
            </w:pPr>
            <w:r>
              <w:rPr>
                <w:rFonts w:hint="eastAsia" w:ascii="宋体" w:hAnsi="宋体" w:eastAsia="宋体" w:cs="宋体"/>
                <w:color w:val="auto"/>
                <w:kern w:val="2"/>
                <w:sz w:val="24"/>
                <w:szCs w:val="24"/>
                <w:lang w:val="en-US" w:eastAsia="zh-CN" w:bidi="ar-SA"/>
              </w:rPr>
              <w:t>服务人员(</w:t>
            </w:r>
            <w:r>
              <w:rPr>
                <w:rFonts w:hint="eastAsia" w:cs="宋体"/>
                <w:color w:val="auto"/>
                <w:kern w:val="2"/>
                <w:sz w:val="24"/>
                <w:szCs w:val="24"/>
                <w:lang w:val="en-US" w:eastAsia="zh-CN" w:bidi="ar-SA"/>
              </w:rPr>
              <w:t>15</w:t>
            </w:r>
            <w:r>
              <w:rPr>
                <w:rFonts w:hint="eastAsia" w:ascii="宋体" w:hAnsi="宋体" w:cs="宋体"/>
                <w:color w:val="auto"/>
                <w:szCs w:val="24"/>
              </w:rPr>
              <w:t>分)</w:t>
            </w:r>
          </w:p>
        </w:tc>
        <w:tc>
          <w:tcPr>
            <w:tcW w:w="6099" w:type="dxa"/>
            <w:noWrap w:val="0"/>
            <w:vAlign w:val="center"/>
          </w:tcPr>
          <w:p w14:paraId="4AC2D165">
            <w:pPr>
              <w:numPr>
                <w:ilvl w:val="0"/>
                <w:numId w:val="3"/>
              </w:numPr>
              <w:spacing w:line="4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项目负责人具有职业经理人资格证得3分，否则不得分。</w:t>
            </w:r>
          </w:p>
          <w:p w14:paraId="78491C0C">
            <w:pPr>
              <w:numPr>
                <w:ilvl w:val="0"/>
                <w:numId w:val="3"/>
              </w:numPr>
              <w:spacing w:line="400" w:lineRule="exact"/>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每提供1名具有烹调师资格证人员得2分，最高得4分。</w:t>
            </w:r>
          </w:p>
          <w:p w14:paraId="7CA91DFF">
            <w:pPr>
              <w:spacing w:line="360" w:lineRule="auto"/>
              <w:jc w:val="both"/>
              <w:rPr>
                <w:rFonts w:hint="eastAsia"/>
                <w:color w:val="0000FF"/>
                <w:kern w:val="2"/>
                <w:sz w:val="24"/>
                <w:lang w:val="en-US" w:eastAsia="zh-CN" w:bidi="ar-SA"/>
              </w:rPr>
            </w:pPr>
            <w:r>
              <w:rPr>
                <w:rFonts w:hint="eastAsia" w:ascii="宋体" w:hAnsi="宋体" w:eastAsia="宋体" w:cs="宋体"/>
                <w:kern w:val="0"/>
                <w:sz w:val="24"/>
                <w:szCs w:val="24"/>
                <w:lang w:val="en-US" w:eastAsia="zh-CN" w:bidi="ar-SA"/>
              </w:rPr>
              <w:t>3、每提供1名具有营养师/面点师/食品安全管理员/餐饮质量管理师资格证人员得2分，最高得8分。</w:t>
            </w:r>
          </w:p>
        </w:tc>
      </w:tr>
    </w:tbl>
    <w:p w14:paraId="4E8857FC">
      <w:pPr>
        <w:pStyle w:val="39"/>
        <w:spacing w:line="360" w:lineRule="auto"/>
        <w:ind w:left="0" w:leftChars="0" w:firstLine="0" w:firstLineChars="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b w:val="0"/>
          <w:bCs w:val="0"/>
          <w:i w:val="0"/>
          <w:iCs w:val="0"/>
          <w:color w:val="auto"/>
          <w:sz w:val="24"/>
          <w:highlight w:val="none"/>
          <w:u w:val="none"/>
        </w:rPr>
        <w:t>注：</w:t>
      </w:r>
      <w:r>
        <w:rPr>
          <w:rFonts w:hint="eastAsia" w:asciiTheme="minorEastAsia" w:hAnsiTheme="minorEastAsia" w:eastAsiaTheme="minorEastAsia" w:cstheme="minorEastAsia"/>
          <w:i w:val="0"/>
          <w:iCs w:val="0"/>
          <w:color w:val="auto"/>
          <w:sz w:val="24"/>
          <w:highlight w:val="none"/>
        </w:rPr>
        <w:t>最低报价不能作为中标的保证。</w:t>
      </w:r>
    </w:p>
    <w:p w14:paraId="1A1414FA">
      <w:pPr>
        <w:pStyle w:val="39"/>
        <w:spacing w:line="360" w:lineRule="auto"/>
        <w:ind w:left="0" w:leftChars="0" w:firstLine="480" w:firstLineChars="200"/>
        <w:rPr>
          <w:rFonts w:hint="eastAsia" w:asciiTheme="minorEastAsia" w:hAnsiTheme="minorEastAsia" w:eastAsiaTheme="minorEastAsia" w:cstheme="minorEastAsia"/>
          <w:b w:val="0"/>
          <w:bCs w:val="0"/>
          <w:i w:val="0"/>
          <w:iCs w:val="0"/>
          <w:color w:val="auto"/>
          <w:sz w:val="24"/>
          <w:highlight w:val="none"/>
          <w:u w:val="none"/>
        </w:rPr>
      </w:pPr>
      <w:r>
        <w:rPr>
          <w:rFonts w:hint="eastAsia" w:asciiTheme="minorEastAsia" w:hAnsiTheme="minorEastAsia" w:eastAsiaTheme="minorEastAsia" w:cstheme="minorEastAsia"/>
          <w:i w:val="0"/>
          <w:iCs w:val="0"/>
          <w:color w:val="auto"/>
          <w:sz w:val="24"/>
          <w:highlight w:val="none"/>
          <w:lang w:val="en-US" w:eastAsia="zh-CN"/>
        </w:rPr>
        <w:t>2、</w:t>
      </w:r>
      <w:r>
        <w:rPr>
          <w:rFonts w:hint="eastAsia" w:asciiTheme="minorEastAsia" w:hAnsiTheme="minorEastAsia" w:eastAsiaTheme="minorEastAsia" w:cstheme="minorEastAsia"/>
          <w:i w:val="0"/>
          <w:iCs w:val="0"/>
          <w:color w:val="auto"/>
          <w:sz w:val="24"/>
          <w:highlight w:val="none"/>
        </w:rPr>
        <w:t>将各响应投标人的</w:t>
      </w:r>
      <w:r>
        <w:rPr>
          <w:rFonts w:hint="eastAsia" w:asciiTheme="minorEastAsia" w:hAnsiTheme="minorEastAsia" w:eastAsiaTheme="minorEastAsia" w:cstheme="minorEastAsia"/>
          <w:i w:val="0"/>
          <w:iCs w:val="0"/>
          <w:color w:val="auto"/>
          <w:sz w:val="24"/>
          <w:highlight w:val="none"/>
          <w:lang w:val="en-US" w:eastAsia="zh-CN"/>
        </w:rPr>
        <w:t>报价得分</w:t>
      </w:r>
      <w:r>
        <w:rPr>
          <w:rFonts w:hint="eastAsia" w:asciiTheme="minorEastAsia" w:hAnsiTheme="minorEastAsia" w:eastAsiaTheme="minorEastAsia" w:cstheme="minorEastAsia"/>
          <w:i w:val="0"/>
          <w:iCs w:val="0"/>
          <w:color w:val="auto"/>
          <w:sz w:val="24"/>
          <w:highlight w:val="none"/>
        </w:rPr>
        <w:t>、</w:t>
      </w:r>
      <w:r>
        <w:rPr>
          <w:rFonts w:hint="eastAsia" w:asciiTheme="minorEastAsia" w:hAnsiTheme="minorEastAsia" w:eastAsiaTheme="minorEastAsia" w:cstheme="minorEastAsia"/>
          <w:i w:val="0"/>
          <w:iCs w:val="0"/>
          <w:color w:val="auto"/>
          <w:sz w:val="24"/>
          <w:highlight w:val="none"/>
          <w:lang w:val="en-US" w:eastAsia="zh-CN"/>
        </w:rPr>
        <w:t>服务方案、人员和业绩</w:t>
      </w:r>
      <w:r>
        <w:rPr>
          <w:rFonts w:hint="eastAsia" w:asciiTheme="minorEastAsia" w:hAnsiTheme="minorEastAsia" w:eastAsiaTheme="minorEastAsia" w:cstheme="minorEastAsia"/>
          <w:i w:val="0"/>
          <w:iCs w:val="0"/>
          <w:color w:val="auto"/>
          <w:sz w:val="24"/>
          <w:highlight w:val="none"/>
        </w:rPr>
        <w:t>汇总得出其综合得分，推荐</w:t>
      </w:r>
      <w:r>
        <w:rPr>
          <w:rFonts w:hint="eastAsia" w:asciiTheme="minorEastAsia" w:hAnsiTheme="minorEastAsia" w:eastAsiaTheme="minorEastAsia" w:cstheme="minorEastAsia"/>
          <w:b/>
          <w:bCs/>
          <w:i w:val="0"/>
          <w:iCs w:val="0"/>
          <w:color w:val="auto"/>
          <w:sz w:val="24"/>
          <w:highlight w:val="none"/>
          <w:u w:val="single"/>
        </w:rPr>
        <w:t xml:space="preserve"> 3名 </w:t>
      </w:r>
      <w:r>
        <w:rPr>
          <w:rFonts w:hint="eastAsia" w:asciiTheme="minorEastAsia" w:hAnsiTheme="minorEastAsia" w:eastAsiaTheme="minorEastAsia" w:cstheme="minorEastAsia"/>
          <w:i w:val="0"/>
          <w:iCs w:val="0"/>
          <w:color w:val="auto"/>
          <w:sz w:val="24"/>
          <w:highlight w:val="none"/>
        </w:rPr>
        <w:t>成交候选人，并编写评审报告。</w:t>
      </w:r>
    </w:p>
    <w:p w14:paraId="602B9925">
      <w:pPr>
        <w:pStyle w:val="17"/>
        <w:rPr>
          <w:rFonts w:hint="eastAsia" w:asciiTheme="minorEastAsia" w:hAnsiTheme="minorEastAsia" w:eastAsiaTheme="minorEastAsia" w:cstheme="minorEastAsia"/>
          <w:i w:val="0"/>
          <w:iCs w:val="0"/>
          <w:color w:val="auto"/>
          <w:highlight w:val="none"/>
        </w:rPr>
      </w:pPr>
    </w:p>
    <w:p w14:paraId="015DC42F">
      <w:pPr>
        <w:rPr>
          <w:rFonts w:hint="eastAsia" w:asciiTheme="minorEastAsia" w:hAnsiTheme="minorEastAsia" w:eastAsiaTheme="minorEastAsia" w:cstheme="minorEastAsia"/>
          <w:bCs/>
          <w:i w:val="0"/>
          <w:iCs w:val="0"/>
          <w:color w:val="auto"/>
          <w:sz w:val="36"/>
          <w:szCs w:val="36"/>
          <w:highlight w:val="none"/>
          <w:lang w:val="en-US" w:eastAsia="zh-CN"/>
        </w:rPr>
      </w:pPr>
      <w:r>
        <w:rPr>
          <w:rFonts w:hint="eastAsia" w:asciiTheme="minorEastAsia" w:hAnsiTheme="minorEastAsia" w:eastAsiaTheme="minorEastAsia" w:cstheme="minorEastAsia"/>
          <w:bCs/>
          <w:i w:val="0"/>
          <w:iCs w:val="0"/>
          <w:color w:val="auto"/>
          <w:sz w:val="36"/>
          <w:szCs w:val="36"/>
          <w:highlight w:val="none"/>
          <w:lang w:val="en-US" w:eastAsia="zh-CN"/>
        </w:rPr>
        <w:br w:type="page"/>
      </w:r>
    </w:p>
    <w:p w14:paraId="77CACE3C">
      <w:pPr>
        <w:pStyle w:val="8"/>
        <w:numPr>
          <w:ilvl w:val="0"/>
          <w:numId w:val="0"/>
        </w:numPr>
        <w:snapToGrid w:val="0"/>
        <w:spacing w:line="276" w:lineRule="auto"/>
        <w:ind w:leftChars="0"/>
        <w:jc w:val="center"/>
        <w:rPr>
          <w:rFonts w:hint="eastAsia" w:asciiTheme="minorEastAsia" w:hAnsiTheme="minorEastAsia" w:eastAsiaTheme="minorEastAsia" w:cstheme="minorEastAsia"/>
          <w:bCs/>
          <w:i w:val="0"/>
          <w:iCs w:val="0"/>
          <w:color w:val="auto"/>
          <w:sz w:val="36"/>
          <w:szCs w:val="36"/>
          <w:highlight w:val="none"/>
        </w:rPr>
      </w:pPr>
      <w:bookmarkStart w:id="342" w:name="_Toc3987"/>
      <w:bookmarkStart w:id="343" w:name="_Toc10705"/>
      <w:bookmarkStart w:id="344" w:name="_Toc8080"/>
      <w:r>
        <w:rPr>
          <w:rFonts w:hint="eastAsia" w:asciiTheme="minorEastAsia" w:hAnsiTheme="minorEastAsia" w:eastAsiaTheme="minorEastAsia" w:cstheme="minorEastAsia"/>
          <w:bCs/>
          <w:i w:val="0"/>
          <w:iCs w:val="0"/>
          <w:color w:val="auto"/>
          <w:sz w:val="36"/>
          <w:szCs w:val="36"/>
          <w:highlight w:val="none"/>
          <w:lang w:val="en-US" w:eastAsia="zh-CN"/>
        </w:rPr>
        <w:t xml:space="preserve">第六章  </w:t>
      </w:r>
      <w:r>
        <w:rPr>
          <w:rFonts w:hint="eastAsia" w:asciiTheme="minorEastAsia" w:hAnsiTheme="minorEastAsia" w:eastAsiaTheme="minorEastAsia" w:cstheme="minorEastAsia"/>
          <w:bCs/>
          <w:i w:val="0"/>
          <w:iCs w:val="0"/>
          <w:color w:val="auto"/>
          <w:sz w:val="36"/>
          <w:szCs w:val="36"/>
          <w:highlight w:val="none"/>
        </w:rPr>
        <w:t>投标文件及格式</w:t>
      </w:r>
      <w:bookmarkEnd w:id="342"/>
      <w:bookmarkEnd w:id="343"/>
      <w:bookmarkEnd w:id="344"/>
    </w:p>
    <w:bookmarkEnd w:id="312"/>
    <w:bookmarkEnd w:id="313"/>
    <w:bookmarkEnd w:id="314"/>
    <w:bookmarkEnd w:id="315"/>
    <w:p w14:paraId="686613B5">
      <w:pPr>
        <w:spacing w:line="360" w:lineRule="auto"/>
        <w:rPr>
          <w:rFonts w:hint="eastAsia" w:asciiTheme="minorEastAsia" w:hAnsiTheme="minorEastAsia" w:eastAsiaTheme="minorEastAsia" w:cstheme="minorEastAsia"/>
          <w:b/>
          <w:bCs/>
          <w:i w:val="0"/>
          <w:iCs w:val="0"/>
          <w:color w:val="auto"/>
          <w:sz w:val="44"/>
          <w:szCs w:val="44"/>
          <w:highlight w:val="none"/>
        </w:rPr>
      </w:pPr>
      <w:bookmarkStart w:id="345" w:name="_Toc430016780"/>
      <w:bookmarkStart w:id="346" w:name="_Toc403077656"/>
      <w:bookmarkStart w:id="347" w:name="_Toc363474033"/>
      <w:bookmarkStart w:id="348" w:name="_Toc443667060"/>
      <w:r>
        <w:rPr>
          <w:rFonts w:hint="eastAsia" w:asciiTheme="minorEastAsia" w:hAnsiTheme="minorEastAsia" w:eastAsiaTheme="minorEastAsia" w:cstheme="minorEastAsia"/>
          <w:b/>
          <w:bCs/>
          <w:i w:val="0"/>
          <w:iCs w:val="0"/>
          <w:color w:val="auto"/>
          <w:sz w:val="32"/>
          <w:szCs w:val="32"/>
          <w:highlight w:val="none"/>
        </w:rPr>
        <w:t xml:space="preserve">                    </w:t>
      </w:r>
      <w:r>
        <w:rPr>
          <w:rFonts w:hint="eastAsia" w:asciiTheme="minorEastAsia" w:hAnsiTheme="minorEastAsia" w:eastAsiaTheme="minorEastAsia" w:cstheme="minorEastAsia"/>
          <w:b/>
          <w:bCs/>
          <w:i w:val="0"/>
          <w:iCs w:val="0"/>
          <w:color w:val="auto"/>
          <w:sz w:val="32"/>
          <w:szCs w:val="32"/>
          <w:highlight w:val="none"/>
          <w:lang w:val="en-US" w:eastAsia="zh-CN"/>
        </w:rPr>
        <w:t xml:space="preserve">     </w:t>
      </w:r>
      <w:r>
        <w:rPr>
          <w:rFonts w:hint="eastAsia" w:asciiTheme="minorEastAsia" w:hAnsiTheme="minorEastAsia" w:eastAsiaTheme="minorEastAsia" w:cstheme="minorEastAsia"/>
          <w:b/>
          <w:bCs/>
          <w:i w:val="0"/>
          <w:iCs w:val="0"/>
          <w:color w:val="auto"/>
          <w:sz w:val="32"/>
          <w:szCs w:val="32"/>
          <w:highlight w:val="none"/>
        </w:rPr>
        <w:t xml:space="preserve">                </w:t>
      </w:r>
      <w:r>
        <w:rPr>
          <w:rFonts w:hint="eastAsia" w:asciiTheme="minorEastAsia" w:hAnsiTheme="minorEastAsia" w:eastAsiaTheme="minorEastAsia" w:cstheme="minorEastAsia"/>
          <w:b/>
          <w:bCs/>
          <w:i w:val="0"/>
          <w:iCs w:val="0"/>
          <w:color w:val="auto"/>
          <w:sz w:val="30"/>
          <w:szCs w:val="30"/>
          <w:highlight w:val="none"/>
          <w:bdr w:val="single" w:color="auto" w:sz="4" w:space="0"/>
        </w:rPr>
        <w:t>正本/副本</w:t>
      </w:r>
    </w:p>
    <w:p w14:paraId="7DF2EF60">
      <w:pPr>
        <w:jc w:val="center"/>
        <w:rPr>
          <w:rFonts w:hint="eastAsia" w:asciiTheme="minorEastAsia" w:hAnsiTheme="minorEastAsia" w:eastAsiaTheme="minorEastAsia" w:cstheme="minorEastAsia"/>
          <w:b/>
          <w:i w:val="0"/>
          <w:iCs w:val="0"/>
          <w:color w:val="auto"/>
          <w:sz w:val="32"/>
          <w:szCs w:val="32"/>
          <w:highlight w:val="none"/>
        </w:rPr>
      </w:pPr>
    </w:p>
    <w:p w14:paraId="7D9C5C02">
      <w:pPr>
        <w:jc w:val="center"/>
        <w:rPr>
          <w:rFonts w:hint="eastAsia" w:asciiTheme="minorEastAsia" w:hAnsiTheme="minorEastAsia" w:eastAsiaTheme="minorEastAsia" w:cstheme="minorEastAsia"/>
          <w:b/>
          <w:i w:val="0"/>
          <w:iCs w:val="0"/>
          <w:color w:val="auto"/>
          <w:sz w:val="36"/>
          <w:szCs w:val="36"/>
          <w:highlight w:val="none"/>
        </w:rPr>
      </w:pPr>
      <w:r>
        <w:rPr>
          <w:rFonts w:hint="eastAsia" w:asciiTheme="minorEastAsia" w:hAnsiTheme="minorEastAsia" w:eastAsiaTheme="minorEastAsia" w:cstheme="minorEastAsia"/>
          <w:b/>
          <w:bCs/>
          <w:i w:val="0"/>
          <w:iCs w:val="0"/>
          <w:color w:val="auto"/>
          <w:sz w:val="44"/>
          <w:szCs w:val="44"/>
          <w:highlight w:val="none"/>
          <w:lang w:eastAsia="zh-CN"/>
        </w:rPr>
        <w:t>宜川县中学师生餐厅委托经营管理项目</w:t>
      </w:r>
    </w:p>
    <w:p w14:paraId="52F63890">
      <w:pPr>
        <w:spacing w:line="276" w:lineRule="auto"/>
        <w:jc w:val="center"/>
        <w:rPr>
          <w:rFonts w:hint="eastAsia" w:asciiTheme="minorEastAsia" w:hAnsiTheme="minorEastAsia" w:eastAsiaTheme="minorEastAsia" w:cstheme="minorEastAsia"/>
          <w:b/>
          <w:i w:val="0"/>
          <w:iCs w:val="0"/>
          <w:color w:val="auto"/>
          <w:sz w:val="84"/>
          <w:szCs w:val="52"/>
          <w:highlight w:val="none"/>
        </w:rPr>
      </w:pPr>
    </w:p>
    <w:p w14:paraId="7C8F640E">
      <w:pPr>
        <w:spacing w:line="276" w:lineRule="auto"/>
        <w:jc w:val="center"/>
        <w:rPr>
          <w:rFonts w:hint="eastAsia" w:asciiTheme="minorEastAsia" w:hAnsiTheme="minorEastAsia" w:eastAsiaTheme="minorEastAsia" w:cstheme="minorEastAsia"/>
          <w:b/>
          <w:i w:val="0"/>
          <w:iCs w:val="0"/>
          <w:color w:val="auto"/>
          <w:sz w:val="84"/>
          <w:szCs w:val="52"/>
          <w:highlight w:val="none"/>
        </w:rPr>
      </w:pPr>
      <w:r>
        <w:rPr>
          <w:rFonts w:hint="eastAsia" w:asciiTheme="minorEastAsia" w:hAnsiTheme="minorEastAsia" w:eastAsiaTheme="minorEastAsia" w:cstheme="minorEastAsia"/>
          <w:b/>
          <w:i w:val="0"/>
          <w:iCs w:val="0"/>
          <w:color w:val="auto"/>
          <w:sz w:val="84"/>
          <w:szCs w:val="52"/>
          <w:highlight w:val="none"/>
        </w:rPr>
        <w:t>投</w:t>
      </w:r>
      <w:r>
        <w:rPr>
          <w:rFonts w:hint="eastAsia" w:asciiTheme="minorEastAsia" w:hAnsiTheme="minorEastAsia" w:eastAsiaTheme="minorEastAsia" w:cstheme="minorEastAsia"/>
          <w:b/>
          <w:i w:val="0"/>
          <w:iCs w:val="0"/>
          <w:color w:val="auto"/>
          <w:sz w:val="84"/>
          <w:szCs w:val="52"/>
          <w:highlight w:val="none"/>
          <w:lang w:val="en-US" w:eastAsia="zh-CN"/>
        </w:rPr>
        <w:t xml:space="preserve"> </w:t>
      </w:r>
      <w:r>
        <w:rPr>
          <w:rFonts w:hint="eastAsia" w:asciiTheme="minorEastAsia" w:hAnsiTheme="minorEastAsia" w:eastAsiaTheme="minorEastAsia" w:cstheme="minorEastAsia"/>
          <w:b/>
          <w:i w:val="0"/>
          <w:iCs w:val="0"/>
          <w:color w:val="auto"/>
          <w:sz w:val="84"/>
          <w:szCs w:val="52"/>
          <w:highlight w:val="none"/>
        </w:rPr>
        <w:t>标</w:t>
      </w:r>
      <w:r>
        <w:rPr>
          <w:rFonts w:hint="eastAsia" w:asciiTheme="minorEastAsia" w:hAnsiTheme="minorEastAsia" w:eastAsiaTheme="minorEastAsia" w:cstheme="minorEastAsia"/>
          <w:b/>
          <w:i w:val="0"/>
          <w:iCs w:val="0"/>
          <w:color w:val="auto"/>
          <w:sz w:val="84"/>
          <w:szCs w:val="52"/>
          <w:highlight w:val="none"/>
          <w:lang w:val="en-US" w:eastAsia="zh-CN"/>
        </w:rPr>
        <w:t xml:space="preserve"> </w:t>
      </w:r>
      <w:r>
        <w:rPr>
          <w:rFonts w:hint="eastAsia" w:asciiTheme="minorEastAsia" w:hAnsiTheme="minorEastAsia" w:eastAsiaTheme="minorEastAsia" w:cstheme="minorEastAsia"/>
          <w:b/>
          <w:i w:val="0"/>
          <w:iCs w:val="0"/>
          <w:color w:val="auto"/>
          <w:sz w:val="84"/>
          <w:szCs w:val="52"/>
          <w:highlight w:val="none"/>
        </w:rPr>
        <w:t>文</w:t>
      </w:r>
      <w:r>
        <w:rPr>
          <w:rFonts w:hint="eastAsia" w:asciiTheme="minorEastAsia" w:hAnsiTheme="minorEastAsia" w:eastAsiaTheme="minorEastAsia" w:cstheme="minorEastAsia"/>
          <w:b/>
          <w:i w:val="0"/>
          <w:iCs w:val="0"/>
          <w:color w:val="auto"/>
          <w:sz w:val="84"/>
          <w:szCs w:val="52"/>
          <w:highlight w:val="none"/>
          <w:lang w:val="en-US" w:eastAsia="zh-CN"/>
        </w:rPr>
        <w:t xml:space="preserve"> </w:t>
      </w:r>
      <w:r>
        <w:rPr>
          <w:rFonts w:hint="eastAsia" w:asciiTheme="minorEastAsia" w:hAnsiTheme="minorEastAsia" w:eastAsiaTheme="minorEastAsia" w:cstheme="minorEastAsia"/>
          <w:b/>
          <w:i w:val="0"/>
          <w:iCs w:val="0"/>
          <w:color w:val="auto"/>
          <w:sz w:val="84"/>
          <w:szCs w:val="52"/>
          <w:highlight w:val="none"/>
        </w:rPr>
        <w:t>件</w:t>
      </w:r>
    </w:p>
    <w:p w14:paraId="00EF63A5">
      <w:pPr>
        <w:spacing w:line="360" w:lineRule="auto"/>
        <w:jc w:val="center"/>
        <w:rPr>
          <w:rFonts w:hint="eastAsia" w:asciiTheme="minorEastAsia" w:hAnsiTheme="minorEastAsia" w:eastAsiaTheme="minorEastAsia" w:cstheme="minorEastAsia"/>
          <w:b/>
          <w:i w:val="0"/>
          <w:iCs w:val="0"/>
          <w:color w:val="auto"/>
          <w:sz w:val="32"/>
          <w:highlight w:val="none"/>
        </w:rPr>
      </w:pPr>
    </w:p>
    <w:p w14:paraId="34655E2F">
      <w:pPr>
        <w:spacing w:line="276" w:lineRule="auto"/>
        <w:jc w:val="cente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32"/>
          <w:highlight w:val="none"/>
        </w:rPr>
        <w:t>项目编号：</w:t>
      </w:r>
    </w:p>
    <w:p w14:paraId="4E6DBE03">
      <w:pPr>
        <w:spacing w:line="276" w:lineRule="auto"/>
        <w:jc w:val="center"/>
        <w:rPr>
          <w:rFonts w:hint="eastAsia" w:asciiTheme="minorEastAsia" w:hAnsiTheme="minorEastAsia" w:eastAsiaTheme="minorEastAsia" w:cstheme="minorEastAsia"/>
          <w:b/>
          <w:i w:val="0"/>
          <w:iCs w:val="0"/>
          <w:color w:val="auto"/>
          <w:sz w:val="52"/>
          <w:highlight w:val="none"/>
        </w:rPr>
      </w:pPr>
    </w:p>
    <w:p w14:paraId="0408C2C0">
      <w:pPr>
        <w:jc w:val="center"/>
        <w:rPr>
          <w:rFonts w:hint="eastAsia" w:asciiTheme="minorEastAsia" w:hAnsiTheme="minorEastAsia" w:eastAsiaTheme="minorEastAsia" w:cstheme="minorEastAsia"/>
          <w:b/>
          <w:i w:val="0"/>
          <w:iCs w:val="0"/>
          <w:color w:val="auto"/>
          <w:sz w:val="52"/>
          <w:highlight w:val="none"/>
        </w:rPr>
      </w:pPr>
    </w:p>
    <w:p w14:paraId="15037A1F">
      <w:pPr>
        <w:pStyle w:val="16"/>
        <w:rPr>
          <w:rFonts w:hint="eastAsia" w:asciiTheme="minorEastAsia" w:hAnsiTheme="minorEastAsia" w:eastAsiaTheme="minorEastAsia" w:cstheme="minorEastAsia"/>
          <w:b/>
          <w:i w:val="0"/>
          <w:iCs w:val="0"/>
          <w:color w:val="auto"/>
          <w:sz w:val="52"/>
          <w:highlight w:val="none"/>
        </w:rPr>
      </w:pPr>
    </w:p>
    <w:p w14:paraId="0ED285A9">
      <w:pPr>
        <w:rPr>
          <w:rFonts w:hint="eastAsia"/>
        </w:rPr>
      </w:pPr>
    </w:p>
    <w:p w14:paraId="27EE3D38">
      <w:pPr>
        <w:pStyle w:val="18"/>
        <w:rPr>
          <w:rFonts w:hint="eastAsia"/>
        </w:rPr>
      </w:pPr>
    </w:p>
    <w:p w14:paraId="7B8CE366">
      <w:pPr>
        <w:pStyle w:val="18"/>
        <w:rPr>
          <w:rFonts w:hint="eastAsia" w:asciiTheme="minorEastAsia" w:hAnsiTheme="minorEastAsia" w:eastAsiaTheme="minorEastAsia" w:cstheme="minorEastAsia"/>
          <w:i w:val="0"/>
          <w:iCs w:val="0"/>
          <w:color w:val="auto"/>
          <w:highlight w:val="none"/>
        </w:rPr>
      </w:pPr>
    </w:p>
    <w:p w14:paraId="35E94A78">
      <w:pPr>
        <w:jc w:val="center"/>
        <w:rPr>
          <w:rFonts w:hint="eastAsia" w:asciiTheme="minorEastAsia" w:hAnsiTheme="minorEastAsia" w:eastAsiaTheme="minorEastAsia" w:cstheme="minorEastAsia"/>
          <w:b/>
          <w:i w:val="0"/>
          <w:iCs w:val="0"/>
          <w:color w:val="auto"/>
          <w:sz w:val="52"/>
          <w:highlight w:val="none"/>
        </w:rPr>
      </w:pPr>
    </w:p>
    <w:p w14:paraId="718B9D1F">
      <w:pPr>
        <w:spacing w:line="360" w:lineRule="auto"/>
        <w:ind w:firstLine="843" w:firstLineChars="300"/>
        <w:jc w:val="left"/>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28"/>
          <w:highlight w:val="none"/>
        </w:rPr>
        <w:t>投标人：</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rPr>
        <w:t>（盖章）</w:t>
      </w:r>
    </w:p>
    <w:p w14:paraId="0A6F265D">
      <w:pPr>
        <w:spacing w:line="360" w:lineRule="auto"/>
        <w:ind w:firstLine="843" w:firstLineChars="300"/>
        <w:jc w:val="left"/>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28"/>
          <w:highlight w:val="none"/>
        </w:rPr>
        <w:t>法定代表人或授权代表：</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u w:val="single"/>
          <w:lang w:val="en-US" w:eastAsia="zh-CN"/>
        </w:rPr>
        <w:t xml:space="preserve">      </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rPr>
        <w:t>（盖章或签字）</w:t>
      </w:r>
    </w:p>
    <w:p w14:paraId="04B33892">
      <w:pPr>
        <w:spacing w:line="360" w:lineRule="auto"/>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i w:val="0"/>
          <w:iCs w:val="0"/>
          <w:color w:val="auto"/>
          <w:sz w:val="32"/>
          <w:highlight w:val="none"/>
        </w:rPr>
        <w:t>年   月   日</w:t>
      </w:r>
    </w:p>
    <w:p w14:paraId="63890B13">
      <w:pPr>
        <w:pStyle w:val="11"/>
        <w:spacing w:after="360" w:afterLines="150" w:line="240" w:lineRule="auto"/>
        <w:ind w:left="0" w:firstLine="0"/>
        <w:jc w:val="center"/>
        <w:rPr>
          <w:rFonts w:hint="eastAsia" w:asciiTheme="minorEastAsia" w:hAnsiTheme="minorEastAsia" w:eastAsiaTheme="minorEastAsia" w:cstheme="minorEastAsia"/>
          <w:b/>
          <w:i w:val="0"/>
          <w:iCs w:val="0"/>
          <w:color w:val="auto"/>
          <w:kern w:val="2"/>
          <w:sz w:val="32"/>
          <w:szCs w:val="24"/>
          <w:highlight w:val="none"/>
        </w:rPr>
      </w:pPr>
    </w:p>
    <w:p w14:paraId="0403B5C1">
      <w:pPr>
        <w:pStyle w:val="11"/>
        <w:spacing w:after="360" w:afterLines="150" w:line="240" w:lineRule="auto"/>
        <w:ind w:left="0" w:firstLine="0"/>
        <w:jc w:val="center"/>
        <w:rPr>
          <w:rFonts w:hint="eastAsia" w:asciiTheme="minorEastAsia" w:hAnsiTheme="minorEastAsia" w:eastAsiaTheme="minorEastAsia" w:cstheme="minorEastAsia"/>
          <w:b/>
          <w:i w:val="0"/>
          <w:iCs w:val="0"/>
          <w:color w:val="auto"/>
          <w:kern w:val="2"/>
          <w:sz w:val="32"/>
          <w:szCs w:val="24"/>
          <w:highlight w:val="none"/>
        </w:rPr>
      </w:pPr>
      <w:r>
        <w:rPr>
          <w:rFonts w:hint="eastAsia" w:asciiTheme="minorEastAsia" w:hAnsiTheme="minorEastAsia" w:eastAsiaTheme="minorEastAsia" w:cstheme="minorEastAsia"/>
          <w:b/>
          <w:i w:val="0"/>
          <w:iCs w:val="0"/>
          <w:color w:val="auto"/>
          <w:kern w:val="2"/>
          <w:sz w:val="32"/>
          <w:szCs w:val="24"/>
          <w:highlight w:val="none"/>
        </w:rPr>
        <w:t>目录</w:t>
      </w:r>
    </w:p>
    <w:p w14:paraId="472E5D1E">
      <w:pPr>
        <w:keepNext w:val="0"/>
        <w:keepLines w:val="0"/>
        <w:pageBreakBefore w:val="0"/>
        <w:widowControl w:val="0"/>
        <w:numPr>
          <w:ilvl w:val="0"/>
          <w:numId w:val="4"/>
        </w:numPr>
        <w:kinsoku/>
        <w:wordWrap/>
        <w:overflowPunct/>
        <w:topLinePunct w:val="0"/>
        <w:bidi w:val="0"/>
        <w:snapToGrid w:val="0"/>
        <w:spacing w:line="360" w:lineRule="auto"/>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投标函</w:t>
      </w:r>
    </w:p>
    <w:p w14:paraId="7C30A806">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二、开标一览表</w:t>
      </w:r>
    </w:p>
    <w:p w14:paraId="5E685C23">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三</w:t>
      </w:r>
      <w:r>
        <w:rPr>
          <w:rFonts w:hint="eastAsia" w:asciiTheme="minorEastAsia" w:hAnsiTheme="minorEastAsia" w:eastAsiaTheme="minorEastAsia" w:cstheme="minorEastAsia"/>
          <w:i w:val="0"/>
          <w:iCs w:val="0"/>
          <w:color w:val="auto"/>
          <w:sz w:val="24"/>
          <w:highlight w:val="none"/>
        </w:rPr>
        <w:t>、法定代表人身份证明及法定代表人授权委托书</w:t>
      </w:r>
    </w:p>
    <w:p w14:paraId="17589664">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四</w:t>
      </w:r>
      <w:r>
        <w:rPr>
          <w:rFonts w:hint="eastAsia" w:asciiTheme="minorEastAsia" w:hAnsiTheme="minorEastAsia" w:eastAsiaTheme="minorEastAsia" w:cstheme="minorEastAsia"/>
          <w:i w:val="0"/>
          <w:iCs w:val="0"/>
          <w:color w:val="auto"/>
          <w:sz w:val="24"/>
          <w:highlight w:val="none"/>
        </w:rPr>
        <w:t>、投标保证金</w:t>
      </w:r>
    </w:p>
    <w:p w14:paraId="7135B0EE">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五</w:t>
      </w:r>
      <w:r>
        <w:rPr>
          <w:rFonts w:hint="eastAsia" w:asciiTheme="minorEastAsia" w:hAnsiTheme="minorEastAsia" w:eastAsiaTheme="minorEastAsia" w:cstheme="minorEastAsia"/>
          <w:i w:val="0"/>
          <w:iCs w:val="0"/>
          <w:color w:val="auto"/>
          <w:sz w:val="24"/>
          <w:highlight w:val="none"/>
        </w:rPr>
        <w:t>、资格证明资料</w:t>
      </w:r>
    </w:p>
    <w:p w14:paraId="47CA849D">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六</w:t>
      </w:r>
      <w:r>
        <w:rPr>
          <w:rFonts w:hint="eastAsia" w:asciiTheme="minorEastAsia" w:hAnsiTheme="minorEastAsia" w:eastAsiaTheme="minorEastAsia" w:cstheme="minorEastAsia"/>
          <w:i w:val="0"/>
          <w:iCs w:val="0"/>
          <w:color w:val="auto"/>
          <w:sz w:val="24"/>
          <w:highlight w:val="none"/>
        </w:rPr>
        <w:t>、商务及技术响应文件</w:t>
      </w:r>
    </w:p>
    <w:p w14:paraId="52A4C1D4">
      <w:pPr>
        <w:keepNext w:val="0"/>
        <w:keepLines w:val="0"/>
        <w:pageBreakBefore w:val="0"/>
        <w:widowControl w:val="0"/>
        <w:kinsoku/>
        <w:wordWrap/>
        <w:overflowPunct/>
        <w:topLinePunct w:val="0"/>
        <w:bidi w:val="0"/>
        <w:snapToGrid w:val="0"/>
        <w:spacing w:line="360" w:lineRule="auto"/>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i w:val="0"/>
          <w:iCs w:val="0"/>
          <w:color w:val="auto"/>
          <w:sz w:val="24"/>
          <w:highlight w:val="none"/>
          <w:lang w:val="en-US" w:eastAsia="zh-CN"/>
        </w:rPr>
        <w:t>七</w:t>
      </w:r>
      <w:r>
        <w:rPr>
          <w:rFonts w:hint="eastAsia" w:asciiTheme="minorEastAsia" w:hAnsiTheme="minorEastAsia" w:eastAsiaTheme="minorEastAsia" w:cstheme="minorEastAsia"/>
          <w:i w:val="0"/>
          <w:iCs w:val="0"/>
          <w:color w:val="auto"/>
          <w:sz w:val="24"/>
          <w:highlight w:val="none"/>
        </w:rPr>
        <w:t>、</w:t>
      </w:r>
      <w:r>
        <w:rPr>
          <w:rFonts w:hint="eastAsia" w:asciiTheme="minorEastAsia" w:hAnsiTheme="minorEastAsia" w:eastAsiaTheme="minorEastAsia" w:cstheme="minorEastAsia"/>
          <w:i w:val="0"/>
          <w:iCs w:val="0"/>
          <w:color w:val="auto"/>
          <w:sz w:val="24"/>
          <w:highlight w:val="none"/>
          <w:lang w:eastAsia="zh-CN"/>
        </w:rPr>
        <w:t>其他资料</w:t>
      </w:r>
    </w:p>
    <w:p w14:paraId="0E59A01D">
      <w:pPr>
        <w:snapToGrid w:val="0"/>
        <w:spacing w:line="360" w:lineRule="auto"/>
        <w:ind w:firstLine="525" w:firstLineChars="250"/>
        <w:rPr>
          <w:rFonts w:hint="eastAsia" w:asciiTheme="minorEastAsia" w:hAnsiTheme="minorEastAsia" w:eastAsiaTheme="minorEastAsia" w:cstheme="minorEastAsia"/>
          <w:i w:val="0"/>
          <w:iCs w:val="0"/>
          <w:color w:val="auto"/>
          <w:highlight w:val="none"/>
        </w:rPr>
      </w:pPr>
    </w:p>
    <w:p w14:paraId="6ABA9A5A">
      <w:pPr>
        <w:snapToGrid w:val="0"/>
        <w:spacing w:line="360" w:lineRule="auto"/>
        <w:rPr>
          <w:rFonts w:hint="eastAsia" w:asciiTheme="minorEastAsia" w:hAnsiTheme="minorEastAsia" w:eastAsiaTheme="minorEastAsia" w:cstheme="minorEastAsia"/>
          <w:i w:val="0"/>
          <w:iCs w:val="0"/>
          <w:color w:val="auto"/>
          <w:highlight w:val="none"/>
        </w:rPr>
      </w:pPr>
    </w:p>
    <w:p w14:paraId="3FCEE1A8">
      <w:pPr>
        <w:snapToGrid w:val="0"/>
        <w:spacing w:line="360" w:lineRule="auto"/>
        <w:rPr>
          <w:rFonts w:hint="eastAsia" w:asciiTheme="minorEastAsia" w:hAnsiTheme="minorEastAsia" w:eastAsiaTheme="minorEastAsia" w:cstheme="minorEastAsia"/>
          <w:i w:val="0"/>
          <w:iCs w:val="0"/>
          <w:color w:val="auto"/>
          <w:highlight w:val="none"/>
        </w:rPr>
      </w:pPr>
    </w:p>
    <w:p w14:paraId="28D8D566">
      <w:pPr>
        <w:snapToGrid w:val="0"/>
        <w:spacing w:line="360" w:lineRule="auto"/>
        <w:rPr>
          <w:rFonts w:hint="eastAsia" w:asciiTheme="minorEastAsia" w:hAnsiTheme="minorEastAsia" w:eastAsiaTheme="minorEastAsia" w:cstheme="minorEastAsia"/>
          <w:i w:val="0"/>
          <w:iCs w:val="0"/>
          <w:color w:val="auto"/>
          <w:highlight w:val="none"/>
        </w:rPr>
      </w:pPr>
    </w:p>
    <w:p w14:paraId="54BD7C84">
      <w:pPr>
        <w:snapToGrid w:val="0"/>
        <w:spacing w:line="360" w:lineRule="auto"/>
        <w:rPr>
          <w:rFonts w:hint="eastAsia" w:asciiTheme="minorEastAsia" w:hAnsiTheme="minorEastAsia" w:eastAsiaTheme="minorEastAsia" w:cstheme="minorEastAsia"/>
          <w:i w:val="0"/>
          <w:iCs w:val="0"/>
          <w:color w:val="auto"/>
          <w:highlight w:val="none"/>
        </w:rPr>
      </w:pPr>
    </w:p>
    <w:p w14:paraId="050AF0A9">
      <w:pPr>
        <w:snapToGrid w:val="0"/>
        <w:spacing w:line="360" w:lineRule="auto"/>
        <w:rPr>
          <w:rFonts w:hint="eastAsia" w:asciiTheme="minorEastAsia" w:hAnsiTheme="minorEastAsia" w:eastAsiaTheme="minorEastAsia" w:cstheme="minorEastAsia"/>
          <w:i w:val="0"/>
          <w:iCs w:val="0"/>
          <w:color w:val="auto"/>
          <w:highlight w:val="none"/>
        </w:rPr>
      </w:pPr>
    </w:p>
    <w:p w14:paraId="60C508C7">
      <w:pPr>
        <w:snapToGrid w:val="0"/>
        <w:spacing w:line="360" w:lineRule="auto"/>
        <w:rPr>
          <w:rFonts w:hint="eastAsia" w:asciiTheme="minorEastAsia" w:hAnsiTheme="minorEastAsia" w:eastAsiaTheme="minorEastAsia" w:cstheme="minorEastAsia"/>
          <w:i w:val="0"/>
          <w:iCs w:val="0"/>
          <w:color w:val="auto"/>
          <w:highlight w:val="none"/>
        </w:rPr>
      </w:pPr>
    </w:p>
    <w:p w14:paraId="0BAEC974">
      <w:pPr>
        <w:snapToGrid w:val="0"/>
        <w:spacing w:line="360" w:lineRule="auto"/>
        <w:rPr>
          <w:rFonts w:hint="eastAsia" w:asciiTheme="minorEastAsia" w:hAnsiTheme="minorEastAsia" w:eastAsiaTheme="minorEastAsia" w:cstheme="minorEastAsia"/>
          <w:i w:val="0"/>
          <w:iCs w:val="0"/>
          <w:color w:val="auto"/>
          <w:highlight w:val="none"/>
        </w:rPr>
      </w:pPr>
    </w:p>
    <w:p w14:paraId="564BA881">
      <w:pPr>
        <w:snapToGrid w:val="0"/>
        <w:spacing w:line="360" w:lineRule="auto"/>
        <w:rPr>
          <w:rFonts w:hint="eastAsia" w:asciiTheme="minorEastAsia" w:hAnsiTheme="minorEastAsia" w:eastAsiaTheme="minorEastAsia" w:cstheme="minorEastAsia"/>
          <w:i w:val="0"/>
          <w:iCs w:val="0"/>
          <w:color w:val="auto"/>
          <w:highlight w:val="none"/>
        </w:rPr>
      </w:pPr>
    </w:p>
    <w:p w14:paraId="588A6324">
      <w:pPr>
        <w:snapToGrid w:val="0"/>
        <w:spacing w:line="360" w:lineRule="auto"/>
        <w:jc w:val="left"/>
        <w:rPr>
          <w:rFonts w:hint="eastAsia" w:asciiTheme="minorEastAsia" w:hAnsiTheme="minorEastAsia" w:eastAsiaTheme="minorEastAsia" w:cstheme="minorEastAsia"/>
          <w:i w:val="0"/>
          <w:iCs w:val="0"/>
          <w:color w:val="auto"/>
          <w:highlight w:val="none"/>
        </w:rPr>
      </w:pPr>
    </w:p>
    <w:p w14:paraId="269D833D">
      <w:pPr>
        <w:snapToGrid w:val="0"/>
        <w:spacing w:line="360" w:lineRule="auto"/>
        <w:jc w:val="left"/>
        <w:rPr>
          <w:rFonts w:hint="eastAsia" w:asciiTheme="minorEastAsia" w:hAnsiTheme="minorEastAsia" w:eastAsiaTheme="minorEastAsia" w:cstheme="minorEastAsia"/>
          <w:i w:val="0"/>
          <w:iCs w:val="0"/>
          <w:color w:val="auto"/>
          <w:highlight w:val="none"/>
        </w:rPr>
        <w:sectPr>
          <w:pgSz w:w="11906" w:h="16838"/>
          <w:pgMar w:top="1440" w:right="1701" w:bottom="1440" w:left="1701" w:header="851" w:footer="992" w:gutter="0"/>
          <w:pgNumType w:fmt="decimal"/>
          <w:cols w:space="720" w:num="1"/>
          <w:titlePg/>
          <w:docGrid w:type="lines" w:linePitch="312" w:charSpace="0"/>
        </w:sectPr>
      </w:pPr>
    </w:p>
    <w:p w14:paraId="253E5657">
      <w:pPr>
        <w:spacing w:line="276" w:lineRule="auto"/>
        <w:jc w:val="center"/>
        <w:rPr>
          <w:rFonts w:hint="eastAsia" w:asciiTheme="minorEastAsia" w:hAnsiTheme="minorEastAsia" w:eastAsiaTheme="minorEastAsia" w:cstheme="minorEastAsia"/>
          <w:b/>
          <w:i w:val="0"/>
          <w:iCs w:val="0"/>
          <w:color w:val="auto"/>
          <w:sz w:val="32"/>
          <w:highlight w:val="none"/>
          <w:lang w:eastAsia="zh-CN"/>
        </w:rPr>
      </w:pPr>
      <w:r>
        <w:rPr>
          <w:rFonts w:hint="eastAsia" w:asciiTheme="minorEastAsia" w:hAnsiTheme="minorEastAsia" w:eastAsiaTheme="minorEastAsia" w:cstheme="minorEastAsia"/>
          <w:b/>
          <w:i w:val="0"/>
          <w:iCs w:val="0"/>
          <w:color w:val="auto"/>
          <w:sz w:val="32"/>
          <w:highlight w:val="none"/>
          <w:lang w:eastAsia="zh-CN"/>
        </w:rPr>
        <w:t>一、投标函</w:t>
      </w:r>
    </w:p>
    <w:p w14:paraId="12D69BAD">
      <w:pPr>
        <w:spacing w:line="360" w:lineRule="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致：</w:t>
      </w:r>
      <w:r>
        <w:rPr>
          <w:rFonts w:hint="eastAsia" w:asciiTheme="minorEastAsia" w:hAnsiTheme="minorEastAsia" w:eastAsiaTheme="minorEastAsia" w:cstheme="minorEastAsia"/>
          <w:i w:val="0"/>
          <w:iCs w:val="0"/>
          <w:color w:val="auto"/>
          <w:kern w:val="0"/>
          <w:sz w:val="24"/>
          <w:szCs w:val="20"/>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rPr>
        <w:t>（采购人名称）</w:t>
      </w:r>
    </w:p>
    <w:p w14:paraId="38575347">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在充分研究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（招标项目名称）（以下简称“本项目”）招标文件的全部内容后，我方愿意以投标报价</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元</w:t>
      </w:r>
      <w:r>
        <w:rPr>
          <w:rFonts w:hint="eastAsia" w:asciiTheme="minorEastAsia" w:hAnsiTheme="minorEastAsia" w:eastAsiaTheme="minorEastAsia" w:cstheme="minorEastAsia"/>
          <w:spacing w:val="4"/>
          <w:sz w:val="24"/>
          <w:szCs w:val="24"/>
          <w:highlight w:val="none"/>
          <w:lang w:val="en-US" w:eastAsia="zh-CN"/>
        </w:rPr>
        <w:t>/年</w:t>
      </w:r>
      <w:r>
        <w:rPr>
          <w:rFonts w:hint="eastAsia" w:asciiTheme="minorEastAsia" w:hAnsiTheme="minorEastAsia" w:eastAsiaTheme="minorEastAsia" w:cstheme="minorEastAsia"/>
          <w:spacing w:val="4"/>
          <w:sz w:val="24"/>
          <w:szCs w:val="24"/>
          <w:highlight w:val="none"/>
        </w:rPr>
        <w:t>（大写：</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lang w:val="en-US" w:eastAsia="zh-CN"/>
        </w:rPr>
        <w:t>/年</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lang w:eastAsia="zh-CN"/>
        </w:rPr>
        <w:t>期：</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w:t>
      </w:r>
      <w:r>
        <w:rPr>
          <w:rFonts w:hint="eastAsia" w:asciiTheme="minorEastAsia" w:hAnsiTheme="minorEastAsia" w:eastAsiaTheme="minorEastAsia" w:cstheme="minorEastAsia"/>
          <w:i w:val="0"/>
          <w:iCs w:val="0"/>
          <w:color w:val="auto"/>
          <w:sz w:val="24"/>
          <w:highlight w:val="none"/>
          <w:lang w:val="en-US" w:eastAsia="zh-CN"/>
        </w:rPr>
        <w:t>质量标准：</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u w:val="none"/>
          <w:lang w:eastAsia="zh-CN"/>
        </w:rPr>
        <w:t>，</w:t>
      </w:r>
      <w:r>
        <w:rPr>
          <w:rFonts w:hint="eastAsia" w:asciiTheme="minorEastAsia" w:hAnsiTheme="minorEastAsia" w:eastAsiaTheme="minorEastAsia" w:cstheme="minorEastAsia"/>
          <w:i w:val="0"/>
          <w:iCs w:val="0"/>
          <w:color w:val="auto"/>
          <w:sz w:val="24"/>
          <w:highlight w:val="none"/>
        </w:rPr>
        <w:t>按合同约定实施和完成所承担项目的一切工作。</w:t>
      </w:r>
    </w:p>
    <w:p w14:paraId="5BC02E13">
      <w:pPr>
        <w:spacing w:line="360" w:lineRule="auto"/>
        <w:ind w:firstLine="480" w:firstLineChars="20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按照招标文件中约定的要求提供服务，对合同中规定的双方的权利和义务完全响应，完成合同的责任和义务。</w:t>
      </w:r>
    </w:p>
    <w:p w14:paraId="7F694FF4">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如我方</w:t>
      </w:r>
      <w:r>
        <w:rPr>
          <w:rFonts w:hint="eastAsia" w:asciiTheme="minorEastAsia" w:hAnsiTheme="minorEastAsia" w:eastAsiaTheme="minorEastAsia" w:cstheme="minorEastAsia"/>
          <w:i w:val="0"/>
          <w:iCs w:val="0"/>
          <w:color w:val="auto"/>
          <w:sz w:val="24"/>
          <w:highlight w:val="none"/>
          <w:lang w:val="en-US" w:eastAsia="zh-CN"/>
        </w:rPr>
        <w:t>中标</w:t>
      </w:r>
      <w:r>
        <w:rPr>
          <w:rFonts w:hint="eastAsia" w:asciiTheme="minorEastAsia" w:hAnsiTheme="minorEastAsia" w:eastAsiaTheme="minorEastAsia" w:cstheme="minorEastAsia"/>
          <w:i w:val="0"/>
          <w:iCs w:val="0"/>
          <w:color w:val="auto"/>
          <w:sz w:val="24"/>
          <w:highlight w:val="none"/>
        </w:rPr>
        <w:t>：</w:t>
      </w:r>
    </w:p>
    <w:p w14:paraId="7E1957A1">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（1）我方承诺在收到中标通知书后，在中标通知书规定的期限内与你方签订合同。</w:t>
      </w:r>
    </w:p>
    <w:p w14:paraId="09F5EC34">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（2）随同本投标函递交的报价表</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lang w:val="en-US" w:eastAsia="zh-CN"/>
        </w:rPr>
        <w:t>开标一览表</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属于合同文件的组成部分。</w:t>
      </w:r>
    </w:p>
    <w:p w14:paraId="731186CA">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（3）我方承诺在合同约定的期限内完成并移交全部服务内容。</w:t>
      </w:r>
    </w:p>
    <w:p w14:paraId="09289700">
      <w:pPr>
        <w:spacing w:line="400" w:lineRule="exact"/>
        <w:ind w:firstLine="470"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投标有效期为自开标</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日起90个日历日。</w:t>
      </w:r>
      <w:r>
        <w:rPr>
          <w:rFonts w:hint="eastAsia" w:asciiTheme="minorEastAsia" w:hAnsiTheme="minorEastAsia" w:eastAsiaTheme="minorEastAsia" w:cstheme="minorEastAsia"/>
          <w:i w:val="0"/>
          <w:iCs w:val="0"/>
          <w:color w:val="auto"/>
          <w:sz w:val="24"/>
          <w:highlight w:val="none"/>
        </w:rPr>
        <w:t>我方承诺在投标有效期内不修改、撤销投标文件。</w:t>
      </w:r>
    </w:p>
    <w:p w14:paraId="64D8A282">
      <w:pPr>
        <w:spacing w:line="400" w:lineRule="exact"/>
        <w:ind w:firstLine="472" w:firstLineChars="196"/>
        <w:rPr>
          <w:rFonts w:hint="eastAsia" w:asciiTheme="minorEastAsia" w:hAnsiTheme="minorEastAsia" w:eastAsiaTheme="minorEastAsia" w:cstheme="minorEastAsia"/>
          <w:b/>
          <w:sz w:val="24"/>
          <w:szCs w:val="24"/>
          <w:highlight w:val="none"/>
        </w:rPr>
      </w:pPr>
    </w:p>
    <w:p w14:paraId="45534BC7">
      <w:pPr>
        <w:snapToGrid w:val="0"/>
        <w:spacing w:line="276" w:lineRule="auto"/>
        <w:ind w:right="210"/>
        <w:rPr>
          <w:rFonts w:hint="eastAsia" w:asciiTheme="minorEastAsia" w:hAnsiTheme="minorEastAsia" w:eastAsiaTheme="minorEastAsia" w:cstheme="minorEastAsia"/>
          <w:i w:val="0"/>
          <w:iCs w:val="0"/>
          <w:color w:val="auto"/>
          <w:sz w:val="24"/>
          <w:highlight w:val="none"/>
        </w:rPr>
      </w:pPr>
    </w:p>
    <w:p w14:paraId="1FFDBA8A">
      <w:pPr>
        <w:snapToGrid w:val="0"/>
        <w:spacing w:line="360" w:lineRule="auto"/>
        <w:ind w:left="3402" w:leftChars="1620" w:right="21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投标人名称：</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（盖章）</w:t>
      </w:r>
    </w:p>
    <w:p w14:paraId="39159E60">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法定代表人或授权代表：</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（盖章或签字）</w:t>
      </w:r>
    </w:p>
    <w:p w14:paraId="4C166722">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通讯地址：</w:t>
      </w:r>
      <w:r>
        <w:rPr>
          <w:rFonts w:hint="eastAsia" w:asciiTheme="minorEastAsia" w:hAnsiTheme="minorEastAsia" w:eastAsiaTheme="minorEastAsia" w:cstheme="minorEastAsia"/>
          <w:bCs/>
          <w:i w:val="0"/>
          <w:iCs w:val="0"/>
          <w:color w:val="auto"/>
          <w:sz w:val="24"/>
          <w:highlight w:val="none"/>
          <w:u w:val="single"/>
        </w:rPr>
        <w:t xml:space="preserve">                     </w:t>
      </w:r>
    </w:p>
    <w:p w14:paraId="781D45B4">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联系电话：</w:t>
      </w:r>
      <w:r>
        <w:rPr>
          <w:rFonts w:hint="eastAsia" w:asciiTheme="minorEastAsia" w:hAnsiTheme="minorEastAsia" w:eastAsiaTheme="minorEastAsia" w:cstheme="minorEastAsia"/>
          <w:bCs/>
          <w:i w:val="0"/>
          <w:iCs w:val="0"/>
          <w:color w:val="auto"/>
          <w:sz w:val="24"/>
          <w:highlight w:val="none"/>
          <w:u w:val="single"/>
        </w:rPr>
        <w:t xml:space="preserve">                   </w:t>
      </w:r>
    </w:p>
    <w:p w14:paraId="59490753">
      <w:pPr>
        <w:snapToGrid w:val="0"/>
        <w:spacing w:line="360" w:lineRule="auto"/>
        <w:ind w:left="3402" w:leftChars="1620" w:right="21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日    期：</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年</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月</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日</w:t>
      </w:r>
    </w:p>
    <w:p w14:paraId="43D55CB0">
      <w:pPr>
        <w:rPr>
          <w:rFonts w:hint="eastAsia" w:asciiTheme="minorEastAsia" w:hAnsiTheme="minorEastAsia" w:eastAsiaTheme="minorEastAsia" w:cstheme="minorEastAsia"/>
          <w:b/>
          <w:i w:val="0"/>
          <w:iCs w:val="0"/>
          <w:color w:val="auto"/>
          <w:sz w:val="32"/>
          <w:highlight w:val="none"/>
        </w:rPr>
      </w:pPr>
    </w:p>
    <w:p w14:paraId="5A61B482">
      <w:pPr>
        <w:spacing w:line="360" w:lineRule="auto"/>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i w:val="0"/>
          <w:iCs w:val="0"/>
          <w:color w:val="auto"/>
          <w:sz w:val="32"/>
          <w:highlight w:val="none"/>
        </w:rPr>
        <w:br w:type="page"/>
      </w:r>
      <w:r>
        <w:rPr>
          <w:rFonts w:hint="eastAsia" w:asciiTheme="minorEastAsia" w:hAnsiTheme="minorEastAsia" w:eastAsiaTheme="minorEastAsia" w:cstheme="minorEastAsia"/>
          <w:b/>
          <w:i w:val="0"/>
          <w:iCs w:val="0"/>
          <w:color w:val="auto"/>
          <w:sz w:val="32"/>
          <w:highlight w:val="none"/>
          <w:lang w:val="en-US" w:eastAsia="zh-CN"/>
        </w:rPr>
        <w:t>二、开标一览表</w:t>
      </w:r>
    </w:p>
    <w:tbl>
      <w:tblPr>
        <w:tblStyle w:val="22"/>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1"/>
        <w:gridCol w:w="4778"/>
      </w:tblGrid>
      <w:tr w14:paraId="330C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8559" w:type="dxa"/>
            <w:gridSpan w:val="2"/>
            <w:noWrap w:val="0"/>
            <w:vAlign w:val="center"/>
          </w:tcPr>
          <w:p w14:paraId="095430A1">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项目名称</w:t>
            </w:r>
            <w:r>
              <w:rPr>
                <w:rFonts w:hint="eastAsia" w:asciiTheme="minorEastAsia" w:hAnsiTheme="minorEastAsia" w:eastAsiaTheme="minorEastAsia" w:cstheme="minorEastAsia"/>
                <w:i w:val="0"/>
                <w:iCs w:val="0"/>
                <w:color w:val="auto"/>
                <w:sz w:val="24"/>
                <w:highlight w:val="none"/>
                <w:lang w:eastAsia="zh-CN"/>
              </w:rPr>
              <w:t>：宜川县中学师生餐厅委托经营管理项目</w:t>
            </w:r>
          </w:p>
        </w:tc>
      </w:tr>
      <w:tr w14:paraId="1BBF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3781" w:type="dxa"/>
            <w:noWrap w:val="0"/>
            <w:vAlign w:val="center"/>
          </w:tcPr>
          <w:p w14:paraId="40D338E0">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投标报价</w:t>
            </w:r>
          </w:p>
        </w:tc>
        <w:tc>
          <w:tcPr>
            <w:tcW w:w="4778" w:type="dxa"/>
            <w:noWrap w:val="0"/>
            <w:vAlign w:val="center"/>
          </w:tcPr>
          <w:p w14:paraId="7B4B810E">
            <w:pPr>
              <w:spacing w:line="360" w:lineRule="auto"/>
              <w:jc w:val="left"/>
              <w:rPr>
                <w:rFonts w:hint="default" w:asciiTheme="minorEastAsia" w:hAnsiTheme="minorEastAsia" w:eastAsiaTheme="minorEastAsia" w:cstheme="minorEastAsia"/>
                <w:i w:val="0"/>
                <w:iCs w:val="0"/>
                <w:color w:val="auto"/>
                <w:sz w:val="24"/>
                <w:highlight w:val="none"/>
                <w:u w:val="single"/>
                <w:lang w:val="en-US" w:eastAsia="zh-CN"/>
              </w:rPr>
            </w:pPr>
            <w:r>
              <w:rPr>
                <w:rFonts w:hint="eastAsia" w:asciiTheme="minorEastAsia" w:hAnsiTheme="minorEastAsia" w:eastAsiaTheme="minorEastAsia" w:cstheme="minorEastAsia"/>
                <w:i w:val="0"/>
                <w:iCs w:val="0"/>
                <w:color w:val="auto"/>
                <w:sz w:val="24"/>
                <w:highlight w:val="none"/>
              </w:rPr>
              <w:t>大写：</w:t>
            </w:r>
            <w:r>
              <w:rPr>
                <w:rFonts w:hint="eastAsia" w:asciiTheme="minorEastAsia" w:hAnsiTheme="minorEastAsia" w:eastAsiaTheme="minorEastAsia" w:cstheme="minorEastAsia"/>
                <w:i w:val="0"/>
                <w:iCs w:val="0"/>
                <w:color w:val="auto"/>
                <w:sz w:val="24"/>
                <w:highlight w:val="none"/>
                <w:u w:val="single"/>
                <w:lang w:val="en-US" w:eastAsia="zh-CN"/>
              </w:rPr>
              <w:t xml:space="preserve">          /年</w:t>
            </w:r>
          </w:p>
          <w:p w14:paraId="0073A706">
            <w:pPr>
              <w:spacing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小写：</w:t>
            </w:r>
            <w:r>
              <w:rPr>
                <w:rFonts w:hint="eastAsia" w:asciiTheme="minorEastAsia" w:hAnsiTheme="minorEastAsia" w:eastAsiaTheme="minorEastAsia" w:cstheme="minorEastAsia"/>
                <w:i w:val="0"/>
                <w:iCs w:val="0"/>
                <w:color w:val="auto"/>
                <w:sz w:val="24"/>
                <w:highlight w:val="none"/>
                <w:u w:val="single"/>
                <w:lang w:val="en-US" w:eastAsia="zh-CN"/>
              </w:rPr>
              <w:t xml:space="preserve">          /年</w:t>
            </w:r>
          </w:p>
        </w:tc>
      </w:tr>
      <w:tr w14:paraId="61E6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781" w:type="dxa"/>
            <w:noWrap w:val="0"/>
            <w:vAlign w:val="center"/>
          </w:tcPr>
          <w:p w14:paraId="080D425C">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rPr>
              <w:t>期</w:t>
            </w:r>
          </w:p>
        </w:tc>
        <w:tc>
          <w:tcPr>
            <w:tcW w:w="4778" w:type="dxa"/>
            <w:noWrap w:val="0"/>
            <w:vAlign w:val="top"/>
          </w:tcPr>
          <w:p w14:paraId="61E26E86">
            <w:pPr>
              <w:spacing w:line="360" w:lineRule="auto"/>
              <w:jc w:val="center"/>
              <w:rPr>
                <w:rFonts w:hint="eastAsia" w:asciiTheme="minorEastAsia" w:hAnsiTheme="minorEastAsia" w:eastAsiaTheme="minorEastAsia" w:cstheme="minorEastAsia"/>
                <w:i w:val="0"/>
                <w:iCs w:val="0"/>
                <w:color w:val="auto"/>
                <w:sz w:val="24"/>
                <w:highlight w:val="none"/>
              </w:rPr>
            </w:pPr>
          </w:p>
        </w:tc>
      </w:tr>
      <w:tr w14:paraId="3F4F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781" w:type="dxa"/>
            <w:noWrap w:val="0"/>
            <w:vAlign w:val="center"/>
          </w:tcPr>
          <w:p w14:paraId="1C4A3C81">
            <w:pPr>
              <w:spacing w:line="360" w:lineRule="auto"/>
              <w:jc w:val="center"/>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质量标准</w:t>
            </w:r>
          </w:p>
        </w:tc>
        <w:tc>
          <w:tcPr>
            <w:tcW w:w="4778" w:type="dxa"/>
            <w:noWrap w:val="0"/>
            <w:vAlign w:val="top"/>
          </w:tcPr>
          <w:p w14:paraId="3F03B81D">
            <w:pPr>
              <w:spacing w:line="360" w:lineRule="auto"/>
              <w:jc w:val="center"/>
              <w:rPr>
                <w:rFonts w:hint="eastAsia" w:asciiTheme="minorEastAsia" w:hAnsiTheme="minorEastAsia" w:eastAsiaTheme="minorEastAsia" w:cstheme="minorEastAsia"/>
                <w:i w:val="0"/>
                <w:iCs w:val="0"/>
                <w:color w:val="auto"/>
                <w:sz w:val="24"/>
                <w:highlight w:val="none"/>
              </w:rPr>
            </w:pPr>
          </w:p>
        </w:tc>
      </w:tr>
      <w:tr w14:paraId="1AA1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3781" w:type="dxa"/>
            <w:noWrap w:val="0"/>
            <w:vAlign w:val="center"/>
          </w:tcPr>
          <w:p w14:paraId="076411F7">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备注</w:t>
            </w:r>
          </w:p>
        </w:tc>
        <w:tc>
          <w:tcPr>
            <w:tcW w:w="4778" w:type="dxa"/>
            <w:noWrap w:val="0"/>
            <w:vAlign w:val="top"/>
          </w:tcPr>
          <w:p w14:paraId="16E298D7">
            <w:pPr>
              <w:spacing w:line="360" w:lineRule="auto"/>
              <w:jc w:val="center"/>
              <w:rPr>
                <w:rFonts w:hint="eastAsia" w:asciiTheme="minorEastAsia" w:hAnsiTheme="minorEastAsia" w:eastAsiaTheme="minorEastAsia" w:cstheme="minorEastAsia"/>
                <w:i w:val="0"/>
                <w:iCs w:val="0"/>
                <w:color w:val="auto"/>
                <w:sz w:val="24"/>
                <w:highlight w:val="none"/>
              </w:rPr>
            </w:pPr>
          </w:p>
        </w:tc>
      </w:tr>
    </w:tbl>
    <w:p w14:paraId="4A523D6D">
      <w:pPr>
        <w:snapToGrid w:val="0"/>
        <w:spacing w:line="276" w:lineRule="auto"/>
        <w:ind w:right="210"/>
        <w:jc w:val="left"/>
        <w:rPr>
          <w:rFonts w:hint="eastAsia" w:asciiTheme="minorEastAsia" w:hAnsiTheme="minorEastAsia" w:eastAsiaTheme="minorEastAsia" w:cstheme="minorEastAsia"/>
          <w:i w:val="0"/>
          <w:iCs w:val="0"/>
          <w:color w:val="auto"/>
          <w:sz w:val="24"/>
          <w:highlight w:val="none"/>
        </w:rPr>
      </w:pPr>
    </w:p>
    <w:p w14:paraId="590BBA61">
      <w:pPr>
        <w:snapToGrid w:val="0"/>
        <w:spacing w:line="360" w:lineRule="auto"/>
        <w:ind w:left="3402" w:leftChars="1620" w:right="21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投标人名称：</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（盖章）</w:t>
      </w:r>
    </w:p>
    <w:p w14:paraId="2517A7A3">
      <w:pPr>
        <w:spacing w:after="120" w:line="360" w:lineRule="auto"/>
        <w:ind w:left="3402" w:leftChars="162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法定代表人或授权代表：</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（盖章或签字）</w:t>
      </w:r>
    </w:p>
    <w:p w14:paraId="3F611800">
      <w:pPr>
        <w:pStyle w:val="38"/>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i w:val="0"/>
          <w:iCs w:val="0"/>
          <w:color w:val="auto"/>
          <w:sz w:val="24"/>
          <w:highlight w:val="none"/>
          <w:lang w:val="en-US" w:eastAsia="zh-CN"/>
        </w:rPr>
        <w:t xml:space="preserve">               </w:t>
      </w:r>
      <w:r>
        <w:rPr>
          <w:rFonts w:hint="eastAsia" w:asciiTheme="minorEastAsia" w:hAnsiTheme="minorEastAsia" w:eastAsiaTheme="minorEastAsia" w:cstheme="minorEastAsia"/>
          <w:bCs/>
          <w:i w:val="0"/>
          <w:iCs w:val="0"/>
          <w:color w:val="auto"/>
          <w:sz w:val="24"/>
          <w:highlight w:val="none"/>
        </w:rPr>
        <w:t>日    期：</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年</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月</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日</w:t>
      </w:r>
    </w:p>
    <w:p w14:paraId="59FBA22E">
      <w:pPr>
        <w:rPr>
          <w:rFonts w:hint="eastAsia" w:asciiTheme="minorEastAsia" w:hAnsiTheme="minorEastAsia" w:eastAsiaTheme="minorEastAsia" w:cstheme="minorEastAsia"/>
          <w:b/>
          <w:i w:val="0"/>
          <w:iCs w:val="0"/>
          <w:color w:val="auto"/>
          <w:sz w:val="32"/>
          <w:highlight w:val="none"/>
        </w:rPr>
      </w:pPr>
    </w:p>
    <w:p w14:paraId="18DCA8D7">
      <w:pPr>
        <w:rPr>
          <w:rFonts w:hint="eastAsia" w:asciiTheme="minorEastAsia" w:hAnsiTheme="minorEastAsia" w:eastAsiaTheme="minorEastAsia" w:cstheme="minorEastAsia"/>
          <w:b/>
          <w:bCs/>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br w:type="page"/>
      </w:r>
    </w:p>
    <w:p w14:paraId="220AC2AD">
      <w:pPr>
        <w:pStyle w:val="18"/>
        <w:numPr>
          <w:ilvl w:val="0"/>
          <w:numId w:val="0"/>
        </w:numPr>
        <w:jc w:val="center"/>
        <w:rPr>
          <w:rFonts w:hint="eastAsia" w:asciiTheme="minorEastAsia" w:hAnsiTheme="minorEastAsia" w:eastAsiaTheme="minorEastAsia" w:cstheme="minorEastAsia"/>
          <w:b/>
          <w:bCs/>
          <w:kern w:val="2"/>
          <w:sz w:val="36"/>
          <w:szCs w:val="36"/>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三、法定代表人身份证明及法定代表人授权委托书</w:t>
      </w:r>
    </w:p>
    <w:p w14:paraId="48A96A5F">
      <w:pPr>
        <w:pStyle w:val="18"/>
        <w:numPr>
          <w:ilvl w:val="0"/>
          <w:numId w:val="0"/>
        </w:numPr>
        <w:jc w:val="both"/>
        <w:rPr>
          <w:rFonts w:hint="eastAsia" w:asciiTheme="minorEastAsia" w:hAnsiTheme="minorEastAsia" w:eastAsiaTheme="minorEastAsia" w:cstheme="minorEastAsia"/>
          <w:b/>
          <w:i w:val="0"/>
          <w:iCs w:val="0"/>
          <w:color w:val="auto"/>
          <w:sz w:val="28"/>
          <w:highlight w:val="none"/>
          <w:lang w:eastAsia="zh-CN"/>
        </w:rPr>
      </w:pPr>
    </w:p>
    <w:p w14:paraId="0B8097D2">
      <w:pPr>
        <w:pStyle w:val="18"/>
        <w:numPr>
          <w:ilvl w:val="0"/>
          <w:numId w:val="0"/>
        </w:numPr>
        <w:jc w:val="center"/>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30"/>
          <w:szCs w:val="30"/>
          <w:highlight w:val="none"/>
          <w:lang w:eastAsia="zh-CN"/>
        </w:rPr>
        <w:t>（一）</w:t>
      </w:r>
      <w:r>
        <w:rPr>
          <w:rFonts w:hint="eastAsia" w:asciiTheme="minorEastAsia" w:hAnsiTheme="minorEastAsia" w:eastAsiaTheme="minorEastAsia" w:cstheme="minorEastAsia"/>
          <w:b/>
          <w:i w:val="0"/>
          <w:iCs w:val="0"/>
          <w:color w:val="auto"/>
          <w:sz w:val="30"/>
          <w:szCs w:val="30"/>
          <w:highlight w:val="none"/>
        </w:rPr>
        <w:t>法定代表人身份证明书</w:t>
      </w:r>
    </w:p>
    <w:p w14:paraId="434FA107">
      <w:pPr>
        <w:snapToGrid w:val="0"/>
        <w:spacing w:before="120" w:beforeLines="50" w:after="120" w:afterLines="50" w:line="360" w:lineRule="auto"/>
        <w:jc w:val="left"/>
        <w:rPr>
          <w:rFonts w:hint="eastAsia" w:asciiTheme="minorEastAsia" w:hAnsiTheme="minorEastAsia" w:eastAsiaTheme="minorEastAsia" w:cstheme="minorEastAsia"/>
          <w:b/>
          <w:i w:val="0"/>
          <w:iCs w:val="0"/>
          <w:color w:val="auto"/>
          <w:sz w:val="24"/>
          <w:highlight w:val="none"/>
        </w:rPr>
      </w:pPr>
    </w:p>
    <w:p w14:paraId="0038CFBF">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单位名称：</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49D9A356">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单位性质：</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7F284EC8">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地址：</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7E3FCA27">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成立时间：</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年</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月</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rPr>
        <w:t>日</w:t>
      </w:r>
    </w:p>
    <w:p w14:paraId="74073A29">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经营期限：</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3C64F81C">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姓名：</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none"/>
          <w:lang w:val="en-US" w:eastAsia="zh-CN"/>
        </w:rPr>
        <w:t xml:space="preserve">   </w:t>
      </w:r>
      <w:r>
        <w:rPr>
          <w:rFonts w:hint="eastAsia" w:asciiTheme="minorEastAsia" w:hAnsiTheme="minorEastAsia" w:eastAsiaTheme="minorEastAsia" w:cstheme="minorEastAsia"/>
          <w:i w:val="0"/>
          <w:iCs w:val="0"/>
          <w:color w:val="auto"/>
          <w:sz w:val="24"/>
          <w:highlight w:val="none"/>
        </w:rPr>
        <w:t>性别：</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rPr>
        <w:t>年龄：</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职务：</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426E1A35">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系</w:t>
      </w:r>
      <w:r>
        <w:rPr>
          <w:rFonts w:hint="eastAsia" w:asciiTheme="minorEastAsia" w:hAnsiTheme="minorEastAsia" w:eastAsiaTheme="minorEastAsia" w:cstheme="minorEastAsia"/>
          <w:i w:val="0"/>
          <w:iCs w:val="0"/>
          <w:color w:val="auto"/>
          <w:sz w:val="24"/>
          <w:highlight w:val="none"/>
          <w:u w:val="single"/>
        </w:rPr>
        <w:t>（投标人单位名称）</w:t>
      </w:r>
      <w:r>
        <w:rPr>
          <w:rFonts w:hint="eastAsia" w:asciiTheme="minorEastAsia" w:hAnsiTheme="minorEastAsia" w:eastAsiaTheme="minorEastAsia" w:cstheme="minorEastAsia"/>
          <w:i w:val="0"/>
          <w:iCs w:val="0"/>
          <w:color w:val="auto"/>
          <w:sz w:val="24"/>
          <w:highlight w:val="none"/>
        </w:rPr>
        <w:t>的法定代表人。</w:t>
      </w:r>
    </w:p>
    <w:p w14:paraId="354C773D">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特此证明。</w:t>
      </w:r>
    </w:p>
    <w:p w14:paraId="21DF524B">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p>
    <w:p w14:paraId="06A51D7D">
      <w:pPr>
        <w:snapToGrid w:val="0"/>
        <w:spacing w:before="120" w:beforeLines="50" w:after="120" w:afterLines="50" w:line="360" w:lineRule="auto"/>
        <w:ind w:firstLine="480" w:firstLineChars="20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附：法定代表人身份证</w:t>
      </w:r>
    </w:p>
    <w:p w14:paraId="09A7F5D8">
      <w:pPr>
        <w:pStyle w:val="16"/>
        <w:rPr>
          <w:rFonts w:hint="eastAsia" w:asciiTheme="minorEastAsia" w:hAnsiTheme="minorEastAsia" w:eastAsiaTheme="minorEastAsia" w:cstheme="minorEastAsia"/>
          <w:i w:val="0"/>
          <w:iCs w:val="0"/>
          <w:color w:val="auto"/>
          <w:sz w:val="24"/>
          <w:highlight w:val="none"/>
        </w:rPr>
        <w:sectPr>
          <w:pgSz w:w="11906" w:h="16838"/>
          <w:pgMar w:top="1440" w:right="1701" w:bottom="1440" w:left="1701" w:header="851" w:footer="992" w:gutter="0"/>
          <w:pgNumType w:fmt="decimal"/>
          <w:cols w:space="720" w:num="1"/>
          <w:titlePg/>
          <w:docGrid w:type="lines" w:linePitch="312" w:charSpace="0"/>
        </w:sectPr>
      </w:pPr>
    </w:p>
    <w:p w14:paraId="48D86FDC">
      <w:pPr>
        <w:spacing w:line="360" w:lineRule="auto"/>
        <w:jc w:val="center"/>
        <w:rPr>
          <w:rFonts w:hint="eastAsia" w:asciiTheme="minorEastAsia" w:hAnsiTheme="minorEastAsia" w:eastAsiaTheme="minorEastAsia" w:cstheme="minorEastAsia"/>
          <w:b/>
          <w:i w:val="0"/>
          <w:iCs w:val="0"/>
          <w:color w:val="auto"/>
          <w:sz w:val="30"/>
          <w:szCs w:val="30"/>
          <w:highlight w:val="none"/>
        </w:rPr>
      </w:pPr>
      <w:r>
        <w:rPr>
          <w:rFonts w:hint="eastAsia" w:asciiTheme="minorEastAsia" w:hAnsiTheme="minorEastAsia" w:eastAsiaTheme="minorEastAsia" w:cstheme="minorEastAsia"/>
          <w:b/>
          <w:i w:val="0"/>
          <w:iCs w:val="0"/>
          <w:color w:val="auto"/>
          <w:sz w:val="30"/>
          <w:szCs w:val="30"/>
          <w:highlight w:val="none"/>
          <w:lang w:eastAsia="zh-CN"/>
        </w:rPr>
        <w:t>（二）</w:t>
      </w:r>
      <w:r>
        <w:rPr>
          <w:rFonts w:hint="eastAsia" w:asciiTheme="minorEastAsia" w:hAnsiTheme="minorEastAsia" w:eastAsiaTheme="minorEastAsia" w:cstheme="minorEastAsia"/>
          <w:b/>
          <w:i w:val="0"/>
          <w:iCs w:val="0"/>
          <w:color w:val="auto"/>
          <w:sz w:val="30"/>
          <w:szCs w:val="30"/>
          <w:highlight w:val="none"/>
        </w:rPr>
        <w:t>法定代表人授权书</w:t>
      </w:r>
    </w:p>
    <w:p w14:paraId="570CCEBB">
      <w:pPr>
        <w:spacing w:line="360" w:lineRule="auto"/>
        <w:rPr>
          <w:rFonts w:hint="eastAsia" w:asciiTheme="minorEastAsia" w:hAnsiTheme="minorEastAsia" w:eastAsiaTheme="minorEastAsia" w:cstheme="minorEastAsia"/>
          <w:i w:val="0"/>
          <w:iCs w:val="0"/>
          <w:color w:val="auto"/>
          <w:sz w:val="24"/>
          <w:highlight w:val="none"/>
        </w:rPr>
      </w:pPr>
    </w:p>
    <w:p w14:paraId="70D79136">
      <w:pPr>
        <w:snapToGrid w:val="0"/>
        <w:spacing w:line="360" w:lineRule="auto"/>
        <w:ind w:firstLine="489" w:firstLineChars="204"/>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本人</w:t>
      </w:r>
      <w:r>
        <w:rPr>
          <w:rFonts w:hint="eastAsia" w:asciiTheme="minorEastAsia" w:hAnsiTheme="minorEastAsia" w:eastAsiaTheme="minorEastAsia" w:cstheme="minorEastAsia"/>
          <w:i w:val="0"/>
          <w:iCs w:val="0"/>
          <w:color w:val="auto"/>
          <w:sz w:val="24"/>
          <w:highlight w:val="none"/>
          <w:u w:val="single"/>
        </w:rPr>
        <w:t>（姓名）</w:t>
      </w:r>
      <w:r>
        <w:rPr>
          <w:rFonts w:hint="eastAsia" w:asciiTheme="minorEastAsia" w:hAnsiTheme="minorEastAsia" w:eastAsiaTheme="minorEastAsia" w:cstheme="minorEastAsia"/>
          <w:i w:val="0"/>
          <w:iCs w:val="0"/>
          <w:color w:val="auto"/>
          <w:sz w:val="24"/>
          <w:highlight w:val="none"/>
        </w:rPr>
        <w:t>系</w:t>
      </w:r>
      <w:r>
        <w:rPr>
          <w:rFonts w:hint="eastAsia" w:asciiTheme="minorEastAsia" w:hAnsiTheme="minorEastAsia" w:eastAsiaTheme="minorEastAsia" w:cstheme="minorEastAsia"/>
          <w:i w:val="0"/>
          <w:iCs w:val="0"/>
          <w:color w:val="auto"/>
          <w:sz w:val="24"/>
          <w:highlight w:val="none"/>
          <w:u w:val="single"/>
        </w:rPr>
        <w:t>（投标人名称）</w:t>
      </w:r>
      <w:r>
        <w:rPr>
          <w:rFonts w:hint="eastAsia" w:asciiTheme="minorEastAsia" w:hAnsiTheme="minorEastAsia" w:eastAsiaTheme="minorEastAsia" w:cstheme="minorEastAsia"/>
          <w:i w:val="0"/>
          <w:iCs w:val="0"/>
          <w:color w:val="auto"/>
          <w:sz w:val="24"/>
          <w:highlight w:val="none"/>
        </w:rPr>
        <w:t>的法定代表人，现委托</w:t>
      </w:r>
      <w:r>
        <w:rPr>
          <w:rFonts w:hint="eastAsia" w:asciiTheme="minorEastAsia" w:hAnsiTheme="minorEastAsia" w:eastAsiaTheme="minorEastAsia" w:cstheme="minorEastAsia"/>
          <w:i w:val="0"/>
          <w:iCs w:val="0"/>
          <w:color w:val="auto"/>
          <w:sz w:val="24"/>
          <w:highlight w:val="none"/>
          <w:u w:val="single"/>
        </w:rPr>
        <w:t>（姓名）</w:t>
      </w:r>
      <w:r>
        <w:rPr>
          <w:rFonts w:hint="eastAsia" w:asciiTheme="minorEastAsia" w:hAnsiTheme="minorEastAsia" w:eastAsiaTheme="minorEastAsia" w:cstheme="minorEastAsia"/>
          <w:i w:val="0"/>
          <w:iCs w:val="0"/>
          <w:color w:val="auto"/>
          <w:sz w:val="24"/>
          <w:highlight w:val="none"/>
        </w:rPr>
        <w:t xml:space="preserve">为我方代理人。代理人根据授权，以我方名义签署、澄清、说明、补正、递交、撤回、修改      </w:t>
      </w:r>
      <w:r>
        <w:rPr>
          <w:rFonts w:hint="eastAsia" w:asciiTheme="minorEastAsia" w:hAnsiTheme="minorEastAsia" w:eastAsiaTheme="minorEastAsia" w:cstheme="minorEastAsia"/>
          <w:i w:val="0"/>
          <w:iCs w:val="0"/>
          <w:color w:val="auto"/>
          <w:sz w:val="24"/>
          <w:highlight w:val="none"/>
          <w:u w:val="single"/>
        </w:rPr>
        <w:t>（项目名称）</w:t>
      </w:r>
      <w:r>
        <w:rPr>
          <w:rFonts w:hint="eastAsia" w:asciiTheme="minorEastAsia" w:hAnsiTheme="minorEastAsia" w:eastAsiaTheme="minorEastAsia" w:cstheme="minorEastAsia"/>
          <w:i w:val="0"/>
          <w:iCs w:val="0"/>
          <w:color w:val="auto"/>
          <w:sz w:val="24"/>
          <w:highlight w:val="none"/>
        </w:rPr>
        <w:t>的投标文件、签订合同和处理有关事宜，其法律后果由我方承担。</w:t>
      </w:r>
    </w:p>
    <w:p w14:paraId="1E393701">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p>
    <w:p w14:paraId="634CF1CB">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委托期限：投标截止之日起</w:t>
      </w:r>
      <w:r>
        <w:rPr>
          <w:rFonts w:hint="eastAsia" w:asciiTheme="minorEastAsia" w:hAnsiTheme="minorEastAsia" w:eastAsiaTheme="minorEastAsia" w:cstheme="minorEastAsia"/>
          <w:i w:val="0"/>
          <w:iCs w:val="0"/>
          <w:color w:val="auto"/>
          <w:sz w:val="24"/>
          <w:highlight w:val="none"/>
          <w:u w:val="single"/>
        </w:rPr>
        <w:t>90</w:t>
      </w:r>
      <w:r>
        <w:rPr>
          <w:rFonts w:hint="eastAsia" w:asciiTheme="minorEastAsia" w:hAnsiTheme="minorEastAsia" w:eastAsiaTheme="minorEastAsia" w:cstheme="minorEastAsia"/>
          <w:i w:val="0"/>
          <w:iCs w:val="0"/>
          <w:color w:val="auto"/>
          <w:sz w:val="24"/>
          <w:highlight w:val="none"/>
        </w:rPr>
        <w:t>日历天。</w:t>
      </w:r>
    </w:p>
    <w:p w14:paraId="7F88ABD2">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代理人无转委托权。</w:t>
      </w:r>
    </w:p>
    <w:p w14:paraId="559415C0">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附：法定代表人及委托代理人身份证复印件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220"/>
      </w:tblGrid>
      <w:tr w14:paraId="1FAF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4219" w:type="dxa"/>
            <w:noWrap w:val="0"/>
            <w:vAlign w:val="top"/>
          </w:tcPr>
          <w:p w14:paraId="0F1D8B8D">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2368527E">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E311CB0">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6E5C0B29">
            <w:pPr>
              <w:snapToGrid w:val="0"/>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法定代表人身份证（</w:t>
            </w:r>
            <w:r>
              <w:rPr>
                <w:rFonts w:hint="eastAsia" w:asciiTheme="minorEastAsia" w:hAnsiTheme="minorEastAsia" w:eastAsiaTheme="minorEastAsia" w:cstheme="minorEastAsia"/>
                <w:i w:val="0"/>
                <w:iCs w:val="0"/>
                <w:color w:val="auto"/>
                <w:sz w:val="24"/>
                <w:highlight w:val="none"/>
                <w:lang w:val="en-US" w:eastAsia="zh-CN"/>
              </w:rPr>
              <w:t>正反</w:t>
            </w:r>
            <w:r>
              <w:rPr>
                <w:rFonts w:hint="eastAsia" w:asciiTheme="minorEastAsia" w:hAnsiTheme="minorEastAsia" w:eastAsiaTheme="minorEastAsia" w:cstheme="minorEastAsia"/>
                <w:i w:val="0"/>
                <w:iCs w:val="0"/>
                <w:color w:val="auto"/>
                <w:sz w:val="24"/>
                <w:highlight w:val="none"/>
              </w:rPr>
              <w:t>面）</w:t>
            </w:r>
          </w:p>
          <w:p w14:paraId="7429AEB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78D73879">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7E6D5FEC">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2C87377F">
            <w:pPr>
              <w:snapToGrid w:val="0"/>
              <w:spacing w:line="360" w:lineRule="auto"/>
              <w:jc w:val="center"/>
              <w:rPr>
                <w:rFonts w:hint="eastAsia" w:asciiTheme="minorEastAsia" w:hAnsiTheme="minorEastAsia" w:eastAsiaTheme="minorEastAsia" w:cstheme="minorEastAsia"/>
                <w:i w:val="0"/>
                <w:iCs w:val="0"/>
                <w:color w:val="auto"/>
                <w:sz w:val="24"/>
                <w:highlight w:val="none"/>
              </w:rPr>
            </w:pPr>
          </w:p>
        </w:tc>
        <w:tc>
          <w:tcPr>
            <w:tcW w:w="4220" w:type="dxa"/>
            <w:noWrap w:val="0"/>
            <w:vAlign w:val="top"/>
          </w:tcPr>
          <w:p w14:paraId="7A08A219">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9BFDBE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3DCC70F4">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952BF91">
            <w:pPr>
              <w:snapToGrid w:val="0"/>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委托代理人身份证（</w:t>
            </w:r>
            <w:r>
              <w:rPr>
                <w:rFonts w:hint="eastAsia" w:asciiTheme="minorEastAsia" w:hAnsiTheme="minorEastAsia" w:eastAsiaTheme="minorEastAsia" w:cstheme="minorEastAsia"/>
                <w:i w:val="0"/>
                <w:iCs w:val="0"/>
                <w:color w:val="auto"/>
                <w:sz w:val="24"/>
                <w:highlight w:val="none"/>
                <w:lang w:val="en-US" w:eastAsia="zh-CN"/>
              </w:rPr>
              <w:t>正反</w:t>
            </w:r>
            <w:r>
              <w:rPr>
                <w:rFonts w:hint="eastAsia" w:asciiTheme="minorEastAsia" w:hAnsiTheme="minorEastAsia" w:eastAsiaTheme="minorEastAsia" w:cstheme="minorEastAsia"/>
                <w:i w:val="0"/>
                <w:iCs w:val="0"/>
                <w:color w:val="auto"/>
                <w:sz w:val="24"/>
                <w:highlight w:val="none"/>
              </w:rPr>
              <w:t>面）</w:t>
            </w:r>
          </w:p>
          <w:p w14:paraId="031CD11B">
            <w:pPr>
              <w:snapToGrid w:val="0"/>
              <w:spacing w:line="360" w:lineRule="auto"/>
              <w:jc w:val="center"/>
              <w:rPr>
                <w:rFonts w:hint="eastAsia" w:asciiTheme="minorEastAsia" w:hAnsiTheme="minorEastAsia" w:eastAsiaTheme="minorEastAsia" w:cstheme="minorEastAsia"/>
                <w:i w:val="0"/>
                <w:iCs w:val="0"/>
                <w:color w:val="auto"/>
                <w:sz w:val="24"/>
                <w:highlight w:val="none"/>
              </w:rPr>
            </w:pPr>
          </w:p>
          <w:p w14:paraId="0FC73C83">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18F4B50E">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21E3B1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37DC75AD">
            <w:pPr>
              <w:snapToGrid w:val="0"/>
              <w:spacing w:line="360" w:lineRule="auto"/>
              <w:jc w:val="center"/>
              <w:rPr>
                <w:rFonts w:hint="eastAsia" w:asciiTheme="minorEastAsia" w:hAnsiTheme="minorEastAsia" w:eastAsiaTheme="minorEastAsia" w:cstheme="minorEastAsia"/>
                <w:i w:val="0"/>
                <w:iCs w:val="0"/>
                <w:color w:val="auto"/>
                <w:sz w:val="24"/>
                <w:highlight w:val="none"/>
              </w:rPr>
            </w:pPr>
          </w:p>
        </w:tc>
      </w:tr>
    </w:tbl>
    <w:p w14:paraId="47875F41">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51912E52">
      <w:pPr>
        <w:snapToGrid w:val="0"/>
        <w:spacing w:line="360" w:lineRule="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                          投标人：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（盖章）</w:t>
      </w:r>
    </w:p>
    <w:p w14:paraId="1709A472">
      <w:pPr>
        <w:snapToGrid w:val="0"/>
        <w:spacing w:line="360" w:lineRule="auto"/>
        <w:ind w:right="3" w:firstLine="3120" w:firstLineChars="13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法定代表人：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（签字或盖章）</w:t>
      </w:r>
    </w:p>
    <w:p w14:paraId="199900BE">
      <w:pPr>
        <w:snapToGrid w:val="0"/>
        <w:spacing w:line="360" w:lineRule="auto"/>
        <w:ind w:right="280" w:firstLine="3120" w:firstLineChars="13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委托代理人：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（签字或盖章）</w:t>
      </w:r>
    </w:p>
    <w:p w14:paraId="2D675894">
      <w:pPr>
        <w:snapToGrid w:val="0"/>
        <w:spacing w:line="360" w:lineRule="auto"/>
        <w:ind w:right="480" w:firstLine="5280" w:firstLineChars="2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年  月   日</w:t>
      </w:r>
    </w:p>
    <w:p w14:paraId="589184AD">
      <w:pPr>
        <w:spacing w:line="360" w:lineRule="auto"/>
        <w:jc w:val="center"/>
        <w:rPr>
          <w:rFonts w:hint="eastAsia" w:asciiTheme="minorEastAsia" w:hAnsiTheme="minorEastAsia" w:eastAsiaTheme="minorEastAsia" w:cstheme="minorEastAsia"/>
          <w:b/>
          <w:bCs/>
          <w:sz w:val="36"/>
          <w:szCs w:val="36"/>
          <w:highlight w:val="none"/>
          <w:lang w:eastAsia="zh-CN"/>
        </w:rPr>
      </w:pPr>
      <w:bookmarkStart w:id="349" w:name="_Toc192405688"/>
      <w:bookmarkStart w:id="350" w:name="_Toc192405349"/>
      <w:bookmarkStart w:id="351" w:name="_Toc192405237"/>
      <w:bookmarkStart w:id="352" w:name="_Toc192405078"/>
      <w:r>
        <w:rPr>
          <w:rFonts w:hint="eastAsia" w:asciiTheme="minorEastAsia" w:hAnsiTheme="minorEastAsia" w:eastAsiaTheme="minorEastAsia" w:cstheme="minorEastAsia"/>
          <w:b/>
          <w:i w:val="0"/>
          <w:iCs w:val="0"/>
          <w:color w:val="auto"/>
          <w:sz w:val="32"/>
          <w:highlight w:val="none"/>
        </w:rPr>
        <w:br w:type="column"/>
      </w:r>
      <w:bookmarkEnd w:id="345"/>
      <w:bookmarkEnd w:id="346"/>
      <w:bookmarkEnd w:id="347"/>
      <w:bookmarkEnd w:id="348"/>
      <w:bookmarkEnd w:id="349"/>
      <w:bookmarkEnd w:id="350"/>
      <w:bookmarkEnd w:id="351"/>
      <w:bookmarkEnd w:id="352"/>
      <w:r>
        <w:rPr>
          <w:rFonts w:hint="eastAsia" w:asciiTheme="minorEastAsia" w:hAnsiTheme="minorEastAsia" w:eastAsiaTheme="minorEastAsia" w:cstheme="minorEastAsia"/>
          <w:b/>
          <w:bCs/>
          <w:sz w:val="32"/>
          <w:szCs w:val="32"/>
          <w:highlight w:val="none"/>
          <w:lang w:val="en-US" w:eastAsia="zh-CN"/>
        </w:rPr>
        <w:t>四</w:t>
      </w:r>
      <w:r>
        <w:rPr>
          <w:rFonts w:hint="eastAsia" w:asciiTheme="minorEastAsia" w:hAnsiTheme="minorEastAsia" w:eastAsiaTheme="minorEastAsia" w:cstheme="minorEastAsia"/>
          <w:b/>
          <w:bCs/>
          <w:sz w:val="32"/>
          <w:szCs w:val="32"/>
          <w:highlight w:val="none"/>
          <w:lang w:eastAsia="zh-CN"/>
        </w:rPr>
        <w:t>、投标保证金</w:t>
      </w:r>
    </w:p>
    <w:p w14:paraId="598F9F52">
      <w:pPr>
        <w:pStyle w:val="16"/>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注：投标保证金粘贴或装订在此处。</w:t>
      </w:r>
    </w:p>
    <w:p w14:paraId="6E66114C">
      <w:pP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32"/>
          <w:szCs w:val="32"/>
          <w:highlight w:val="none"/>
        </w:rPr>
        <w:br w:type="page"/>
      </w:r>
    </w:p>
    <w:p w14:paraId="3FDFCF43">
      <w:pPr>
        <w:spacing w:line="360" w:lineRule="auto"/>
        <w:jc w:val="cente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val="en-US" w:eastAsia="zh-CN"/>
        </w:rPr>
        <w:t>五</w:t>
      </w:r>
      <w:r>
        <w:rPr>
          <w:rFonts w:hint="eastAsia" w:asciiTheme="minorEastAsia" w:hAnsiTheme="minorEastAsia" w:eastAsiaTheme="minorEastAsia" w:cstheme="minorEastAsia"/>
          <w:b/>
          <w:i w:val="0"/>
          <w:iCs w:val="0"/>
          <w:color w:val="auto"/>
          <w:sz w:val="32"/>
          <w:szCs w:val="32"/>
          <w:highlight w:val="none"/>
          <w:lang w:eastAsia="zh-CN"/>
        </w:rPr>
        <w:t>、资格证明资料</w:t>
      </w:r>
    </w:p>
    <w:p w14:paraId="00EA7078">
      <w:pPr>
        <w:spacing w:line="348" w:lineRule="auto"/>
        <w:jc w:val="center"/>
        <w:rPr>
          <w:rFonts w:hint="eastAsia" w:asciiTheme="minorEastAsia" w:hAnsiTheme="minorEastAsia" w:eastAsiaTheme="minorEastAsia" w:cstheme="minorEastAsia"/>
          <w:b/>
          <w:i w:val="0"/>
          <w:iCs w:val="0"/>
          <w:color w:val="auto"/>
          <w:sz w:val="36"/>
          <w:szCs w:val="36"/>
          <w:highlight w:val="none"/>
          <w:lang w:val="en-US" w:eastAsia="zh-CN"/>
        </w:rPr>
      </w:pPr>
    </w:p>
    <w:p w14:paraId="204182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1）供应商须为独立承担民事责任能力的法人或其他组织，并出具有效的营业执照等国家规定的相关主体资格证明资料；（2）投标人须具有效的食品经营许可证或食品经营许可备案登记证；（3）提供2024年经会计师事务所审计的财务审计报告或近三个月内银行出具的资信证明；（4）提供2025年1月1日至今已缴纳的至少一个月的纳税证明，依法免税的供应商应提供相关文件证明；（5）提供2025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9）本项目专门面向中小企业采购，供应商为中小企业的需提供《中小企业声明函》。</w:t>
      </w:r>
    </w:p>
    <w:p w14:paraId="4516C46D">
      <w:pPr>
        <w:spacing w:line="348" w:lineRule="auto"/>
        <w:jc w:val="center"/>
        <w:rPr>
          <w:rFonts w:hint="eastAsia" w:asciiTheme="minorEastAsia" w:hAnsiTheme="minorEastAsia" w:eastAsiaTheme="minorEastAsia" w:cstheme="minorEastAsia"/>
          <w:b/>
          <w:i w:val="0"/>
          <w:iCs w:val="0"/>
          <w:color w:val="auto"/>
          <w:sz w:val="36"/>
          <w:szCs w:val="36"/>
          <w:highlight w:val="none"/>
          <w:lang w:val="en-US" w:eastAsia="zh-CN"/>
        </w:rPr>
        <w:sectPr>
          <w:pgSz w:w="11906" w:h="16838"/>
          <w:pgMar w:top="1440" w:right="1701" w:bottom="1440" w:left="1701" w:header="851" w:footer="992" w:gutter="0"/>
          <w:pgNumType w:fmt="decimal"/>
          <w:cols w:space="720" w:num="1"/>
          <w:titlePg/>
          <w:docGrid w:type="lines" w:linePitch="312" w:charSpace="0"/>
        </w:sectPr>
      </w:pPr>
    </w:p>
    <w:p w14:paraId="0EBA23BA">
      <w:pPr>
        <w:spacing w:line="348" w:lineRule="auto"/>
        <w:jc w:val="center"/>
        <w:rPr>
          <w:rFonts w:hint="eastAsia" w:asciiTheme="minorEastAsia" w:hAnsiTheme="minorEastAsia" w:eastAsiaTheme="minorEastAsia" w:cstheme="minorEastAsia"/>
          <w:b/>
          <w:bCs/>
          <w:i w:val="0"/>
          <w:iCs w:val="0"/>
          <w:color w:val="000000"/>
          <w:sz w:val="32"/>
          <w:szCs w:val="32"/>
          <w:highlight w:val="none"/>
        </w:rPr>
      </w:pPr>
      <w:r>
        <w:rPr>
          <w:rFonts w:hint="eastAsia" w:asciiTheme="minorEastAsia" w:hAnsiTheme="minorEastAsia" w:eastAsiaTheme="minorEastAsia" w:cstheme="minorEastAsia"/>
          <w:b/>
          <w:i w:val="0"/>
          <w:iCs w:val="0"/>
          <w:color w:val="auto"/>
          <w:sz w:val="36"/>
          <w:szCs w:val="36"/>
          <w:highlight w:val="none"/>
          <w:lang w:val="en-US" w:eastAsia="zh-CN"/>
        </w:rPr>
        <w:t>六、</w:t>
      </w:r>
      <w:r>
        <w:rPr>
          <w:rFonts w:hint="eastAsia" w:asciiTheme="minorEastAsia" w:hAnsiTheme="minorEastAsia" w:eastAsiaTheme="minorEastAsia" w:cstheme="minorEastAsia"/>
          <w:b/>
          <w:bCs/>
          <w:i w:val="0"/>
          <w:iCs w:val="0"/>
          <w:color w:val="000000"/>
          <w:sz w:val="36"/>
          <w:szCs w:val="36"/>
          <w:highlight w:val="none"/>
        </w:rPr>
        <w:t>商务及技术响应文件</w:t>
      </w:r>
    </w:p>
    <w:p w14:paraId="4E893F66">
      <w:pPr>
        <w:spacing w:line="348" w:lineRule="auto"/>
        <w:jc w:val="center"/>
        <w:rPr>
          <w:rFonts w:hint="eastAsia" w:asciiTheme="minorEastAsia" w:hAnsiTheme="minorEastAsia" w:eastAsiaTheme="minorEastAsia" w:cstheme="minorEastAsia"/>
          <w:b/>
          <w:bCs/>
          <w:i w:val="0"/>
          <w:iCs w:val="0"/>
          <w:color w:val="000000"/>
          <w:sz w:val="24"/>
          <w:szCs w:val="24"/>
          <w:highlight w:val="none"/>
        </w:rPr>
      </w:pPr>
      <w:r>
        <w:rPr>
          <w:rFonts w:hint="eastAsia" w:asciiTheme="minorEastAsia" w:hAnsiTheme="minorEastAsia" w:eastAsiaTheme="minorEastAsia" w:cstheme="minorEastAsia"/>
          <w:b/>
          <w:bCs/>
          <w:i w:val="0"/>
          <w:iCs w:val="0"/>
          <w:color w:val="000000"/>
          <w:sz w:val="32"/>
          <w:szCs w:val="32"/>
          <w:highlight w:val="none"/>
        </w:rPr>
        <w:t>1、</w:t>
      </w:r>
      <w:bookmarkStart w:id="353" w:name="_Toc408785215"/>
      <w:bookmarkStart w:id="354" w:name="_Toc387415868"/>
      <w:r>
        <w:rPr>
          <w:rFonts w:hint="eastAsia" w:asciiTheme="minorEastAsia" w:hAnsiTheme="minorEastAsia" w:eastAsiaTheme="minorEastAsia" w:cstheme="minorEastAsia"/>
          <w:b/>
          <w:bCs/>
          <w:i w:val="0"/>
          <w:iCs w:val="0"/>
          <w:color w:val="000000"/>
          <w:sz w:val="32"/>
          <w:szCs w:val="32"/>
          <w:highlight w:val="none"/>
        </w:rPr>
        <w:t>供应商基本情况</w:t>
      </w:r>
      <w:bookmarkEnd w:id="353"/>
      <w:bookmarkEnd w:id="354"/>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63"/>
        <w:gridCol w:w="233"/>
        <w:gridCol w:w="1221"/>
        <w:gridCol w:w="650"/>
        <w:gridCol w:w="590"/>
        <w:gridCol w:w="1027"/>
        <w:gridCol w:w="667"/>
        <w:gridCol w:w="43"/>
        <w:gridCol w:w="774"/>
        <w:gridCol w:w="1288"/>
      </w:tblGrid>
      <w:tr w14:paraId="6CAE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79F6117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申请人名称</w:t>
            </w:r>
          </w:p>
        </w:tc>
        <w:tc>
          <w:tcPr>
            <w:tcW w:w="7256" w:type="dxa"/>
            <w:gridSpan w:val="10"/>
            <w:noWrap w:val="0"/>
            <w:vAlign w:val="center"/>
          </w:tcPr>
          <w:p w14:paraId="5D044F55">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3BE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564F624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注册地址</w:t>
            </w:r>
          </w:p>
        </w:tc>
        <w:tc>
          <w:tcPr>
            <w:tcW w:w="3457" w:type="dxa"/>
            <w:gridSpan w:val="5"/>
            <w:noWrap w:val="0"/>
            <w:vAlign w:val="center"/>
          </w:tcPr>
          <w:p w14:paraId="5973E86F">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3433FFC7">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邮政</w:t>
            </w:r>
          </w:p>
          <w:p w14:paraId="3A12A6E7">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编码</w:t>
            </w:r>
          </w:p>
        </w:tc>
        <w:tc>
          <w:tcPr>
            <w:tcW w:w="2772" w:type="dxa"/>
            <w:gridSpan w:val="4"/>
            <w:noWrap w:val="0"/>
            <w:vAlign w:val="center"/>
          </w:tcPr>
          <w:p w14:paraId="562B928F">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31E1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vMerge w:val="restart"/>
            <w:noWrap w:val="0"/>
            <w:vAlign w:val="center"/>
          </w:tcPr>
          <w:p w14:paraId="2EF65067">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联系方式</w:t>
            </w:r>
          </w:p>
        </w:tc>
        <w:tc>
          <w:tcPr>
            <w:tcW w:w="996" w:type="dxa"/>
            <w:gridSpan w:val="2"/>
            <w:noWrap w:val="0"/>
            <w:vAlign w:val="center"/>
          </w:tcPr>
          <w:p w14:paraId="037C6683">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联系人</w:t>
            </w:r>
          </w:p>
        </w:tc>
        <w:tc>
          <w:tcPr>
            <w:tcW w:w="2461" w:type="dxa"/>
            <w:gridSpan w:val="3"/>
            <w:noWrap w:val="0"/>
            <w:vAlign w:val="center"/>
          </w:tcPr>
          <w:p w14:paraId="35963144">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1094D6F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2772" w:type="dxa"/>
            <w:gridSpan w:val="4"/>
            <w:noWrap w:val="0"/>
            <w:vAlign w:val="center"/>
          </w:tcPr>
          <w:p w14:paraId="2A398B55">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3ADF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26" w:type="dxa"/>
            <w:vMerge w:val="continue"/>
            <w:noWrap w:val="0"/>
            <w:vAlign w:val="center"/>
          </w:tcPr>
          <w:p w14:paraId="19F8B06D">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996" w:type="dxa"/>
            <w:gridSpan w:val="2"/>
            <w:noWrap w:val="0"/>
            <w:vAlign w:val="center"/>
          </w:tcPr>
          <w:p w14:paraId="27AC5195">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传真</w:t>
            </w:r>
          </w:p>
        </w:tc>
        <w:tc>
          <w:tcPr>
            <w:tcW w:w="2461" w:type="dxa"/>
            <w:gridSpan w:val="3"/>
            <w:noWrap w:val="0"/>
            <w:vAlign w:val="center"/>
          </w:tcPr>
          <w:p w14:paraId="440B0A2B">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7B75CD4C">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网址</w:t>
            </w:r>
          </w:p>
        </w:tc>
        <w:tc>
          <w:tcPr>
            <w:tcW w:w="2772" w:type="dxa"/>
            <w:gridSpan w:val="4"/>
            <w:noWrap w:val="0"/>
            <w:vAlign w:val="center"/>
          </w:tcPr>
          <w:p w14:paraId="47B228B8">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74E4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26" w:type="dxa"/>
            <w:noWrap w:val="0"/>
            <w:vAlign w:val="center"/>
          </w:tcPr>
          <w:p w14:paraId="48003775">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组织结构</w:t>
            </w:r>
          </w:p>
        </w:tc>
        <w:tc>
          <w:tcPr>
            <w:tcW w:w="7256" w:type="dxa"/>
            <w:gridSpan w:val="10"/>
            <w:noWrap w:val="0"/>
            <w:vAlign w:val="center"/>
          </w:tcPr>
          <w:p w14:paraId="1748FE2D">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790D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26" w:type="dxa"/>
            <w:noWrap w:val="0"/>
            <w:vAlign w:val="center"/>
          </w:tcPr>
          <w:p w14:paraId="3D421451">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法定代表人</w:t>
            </w:r>
          </w:p>
        </w:tc>
        <w:tc>
          <w:tcPr>
            <w:tcW w:w="763" w:type="dxa"/>
            <w:noWrap w:val="0"/>
            <w:vAlign w:val="center"/>
          </w:tcPr>
          <w:p w14:paraId="246FDE2A">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姓名</w:t>
            </w:r>
          </w:p>
        </w:tc>
        <w:tc>
          <w:tcPr>
            <w:tcW w:w="1454" w:type="dxa"/>
            <w:gridSpan w:val="2"/>
            <w:noWrap w:val="0"/>
            <w:vAlign w:val="center"/>
          </w:tcPr>
          <w:p w14:paraId="1DF76FA8">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240" w:type="dxa"/>
            <w:gridSpan w:val="2"/>
            <w:noWrap w:val="0"/>
            <w:vAlign w:val="center"/>
          </w:tcPr>
          <w:p w14:paraId="05D44261">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技术职称</w:t>
            </w:r>
          </w:p>
        </w:tc>
        <w:tc>
          <w:tcPr>
            <w:tcW w:w="1694" w:type="dxa"/>
            <w:gridSpan w:val="2"/>
            <w:noWrap w:val="0"/>
            <w:vAlign w:val="center"/>
          </w:tcPr>
          <w:p w14:paraId="04F79E42">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817" w:type="dxa"/>
            <w:gridSpan w:val="2"/>
            <w:noWrap w:val="0"/>
            <w:vAlign w:val="center"/>
          </w:tcPr>
          <w:p w14:paraId="684C26BE">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1288" w:type="dxa"/>
            <w:noWrap w:val="0"/>
            <w:vAlign w:val="center"/>
          </w:tcPr>
          <w:p w14:paraId="7B42F7FE">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720D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26" w:type="dxa"/>
            <w:noWrap w:val="0"/>
            <w:vAlign w:val="center"/>
          </w:tcPr>
          <w:p w14:paraId="6DD9F0D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技术负责人</w:t>
            </w:r>
          </w:p>
        </w:tc>
        <w:tc>
          <w:tcPr>
            <w:tcW w:w="763" w:type="dxa"/>
            <w:noWrap w:val="0"/>
            <w:vAlign w:val="center"/>
          </w:tcPr>
          <w:p w14:paraId="2A3EB6DC">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姓名</w:t>
            </w:r>
          </w:p>
        </w:tc>
        <w:tc>
          <w:tcPr>
            <w:tcW w:w="1454" w:type="dxa"/>
            <w:gridSpan w:val="2"/>
            <w:noWrap w:val="0"/>
            <w:vAlign w:val="center"/>
          </w:tcPr>
          <w:p w14:paraId="48054493">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240" w:type="dxa"/>
            <w:gridSpan w:val="2"/>
            <w:noWrap w:val="0"/>
            <w:vAlign w:val="center"/>
          </w:tcPr>
          <w:p w14:paraId="67A66F4E">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技术职称</w:t>
            </w:r>
          </w:p>
        </w:tc>
        <w:tc>
          <w:tcPr>
            <w:tcW w:w="1694" w:type="dxa"/>
            <w:gridSpan w:val="2"/>
            <w:noWrap w:val="0"/>
            <w:vAlign w:val="center"/>
          </w:tcPr>
          <w:p w14:paraId="66BCA08E">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817" w:type="dxa"/>
            <w:gridSpan w:val="2"/>
            <w:noWrap w:val="0"/>
            <w:vAlign w:val="center"/>
          </w:tcPr>
          <w:p w14:paraId="71A190C4">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1288" w:type="dxa"/>
            <w:noWrap w:val="0"/>
            <w:vAlign w:val="center"/>
          </w:tcPr>
          <w:p w14:paraId="6700AC73">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4E92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26" w:type="dxa"/>
            <w:noWrap w:val="0"/>
            <w:vAlign w:val="center"/>
          </w:tcPr>
          <w:p w14:paraId="3818D1C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成立时间</w:t>
            </w:r>
          </w:p>
        </w:tc>
        <w:tc>
          <w:tcPr>
            <w:tcW w:w="2217" w:type="dxa"/>
            <w:gridSpan w:val="3"/>
            <w:noWrap w:val="0"/>
            <w:vAlign w:val="center"/>
          </w:tcPr>
          <w:p w14:paraId="727FDD56">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5039" w:type="dxa"/>
            <w:gridSpan w:val="7"/>
            <w:noWrap w:val="0"/>
            <w:vAlign w:val="center"/>
          </w:tcPr>
          <w:p w14:paraId="6C03F8ED">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员工总人数：</w:t>
            </w:r>
          </w:p>
        </w:tc>
      </w:tr>
      <w:tr w14:paraId="4E22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26" w:type="dxa"/>
            <w:noWrap w:val="0"/>
            <w:vAlign w:val="center"/>
          </w:tcPr>
          <w:p w14:paraId="269956FB">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营业执照号</w:t>
            </w:r>
          </w:p>
        </w:tc>
        <w:tc>
          <w:tcPr>
            <w:tcW w:w="2217" w:type="dxa"/>
            <w:gridSpan w:val="3"/>
            <w:noWrap w:val="0"/>
            <w:vAlign w:val="center"/>
          </w:tcPr>
          <w:p w14:paraId="6482686E">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restart"/>
            <w:noWrap w:val="0"/>
            <w:vAlign w:val="center"/>
          </w:tcPr>
          <w:p w14:paraId="43B65EE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其中</w:t>
            </w:r>
          </w:p>
        </w:tc>
        <w:tc>
          <w:tcPr>
            <w:tcW w:w="2327" w:type="dxa"/>
            <w:gridSpan w:val="4"/>
            <w:noWrap w:val="0"/>
            <w:vAlign w:val="center"/>
          </w:tcPr>
          <w:p w14:paraId="0BC0031A">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高级职称人员</w:t>
            </w:r>
          </w:p>
        </w:tc>
        <w:tc>
          <w:tcPr>
            <w:tcW w:w="2062" w:type="dxa"/>
            <w:gridSpan w:val="2"/>
            <w:noWrap w:val="0"/>
            <w:vAlign w:val="center"/>
          </w:tcPr>
          <w:p w14:paraId="745DD73A">
            <w:pPr>
              <w:spacing w:line="360" w:lineRule="auto"/>
              <w:rPr>
                <w:rFonts w:hint="eastAsia" w:asciiTheme="minorEastAsia" w:hAnsiTheme="minorEastAsia" w:eastAsiaTheme="minorEastAsia" w:cstheme="minorEastAsia"/>
                <w:i w:val="0"/>
                <w:iCs w:val="0"/>
                <w:color w:val="000000"/>
                <w:sz w:val="24"/>
                <w:highlight w:val="none"/>
              </w:rPr>
            </w:pPr>
          </w:p>
        </w:tc>
      </w:tr>
      <w:tr w14:paraId="33C7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6" w:type="dxa"/>
            <w:noWrap w:val="0"/>
            <w:vAlign w:val="center"/>
          </w:tcPr>
          <w:p w14:paraId="002EC113">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注册资金</w:t>
            </w:r>
          </w:p>
        </w:tc>
        <w:tc>
          <w:tcPr>
            <w:tcW w:w="2217" w:type="dxa"/>
            <w:gridSpan w:val="3"/>
            <w:noWrap w:val="0"/>
            <w:vAlign w:val="center"/>
          </w:tcPr>
          <w:p w14:paraId="67F49437">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6502FC43">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55314EF6">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中级职称人员</w:t>
            </w:r>
          </w:p>
        </w:tc>
        <w:tc>
          <w:tcPr>
            <w:tcW w:w="2062" w:type="dxa"/>
            <w:gridSpan w:val="2"/>
            <w:noWrap w:val="0"/>
            <w:vAlign w:val="center"/>
          </w:tcPr>
          <w:p w14:paraId="0C8461C4">
            <w:pPr>
              <w:spacing w:line="360" w:lineRule="auto"/>
              <w:rPr>
                <w:rFonts w:hint="eastAsia" w:asciiTheme="minorEastAsia" w:hAnsiTheme="minorEastAsia" w:eastAsiaTheme="minorEastAsia" w:cstheme="minorEastAsia"/>
                <w:i w:val="0"/>
                <w:iCs w:val="0"/>
                <w:color w:val="000000"/>
                <w:sz w:val="24"/>
                <w:highlight w:val="none"/>
              </w:rPr>
            </w:pPr>
          </w:p>
        </w:tc>
      </w:tr>
      <w:tr w14:paraId="5B12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26" w:type="dxa"/>
            <w:noWrap w:val="0"/>
            <w:vAlign w:val="center"/>
          </w:tcPr>
          <w:p w14:paraId="44F843C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开户银行</w:t>
            </w:r>
          </w:p>
        </w:tc>
        <w:tc>
          <w:tcPr>
            <w:tcW w:w="2217" w:type="dxa"/>
            <w:gridSpan w:val="3"/>
            <w:noWrap w:val="0"/>
            <w:vAlign w:val="center"/>
          </w:tcPr>
          <w:p w14:paraId="332BF1CB">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434D2FD5">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09D5810E">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初级职称人员</w:t>
            </w:r>
          </w:p>
        </w:tc>
        <w:tc>
          <w:tcPr>
            <w:tcW w:w="2062" w:type="dxa"/>
            <w:gridSpan w:val="2"/>
            <w:noWrap w:val="0"/>
            <w:vAlign w:val="center"/>
          </w:tcPr>
          <w:p w14:paraId="5BE0FD9E">
            <w:pPr>
              <w:spacing w:line="360" w:lineRule="auto"/>
              <w:rPr>
                <w:rFonts w:hint="eastAsia" w:asciiTheme="minorEastAsia" w:hAnsiTheme="minorEastAsia" w:eastAsiaTheme="minorEastAsia" w:cstheme="minorEastAsia"/>
                <w:i w:val="0"/>
                <w:iCs w:val="0"/>
                <w:color w:val="000000"/>
                <w:sz w:val="24"/>
                <w:highlight w:val="none"/>
              </w:rPr>
            </w:pPr>
          </w:p>
        </w:tc>
      </w:tr>
      <w:tr w14:paraId="4FF3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826" w:type="dxa"/>
            <w:noWrap w:val="0"/>
            <w:vAlign w:val="center"/>
          </w:tcPr>
          <w:p w14:paraId="2D04B622">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账号</w:t>
            </w:r>
          </w:p>
        </w:tc>
        <w:tc>
          <w:tcPr>
            <w:tcW w:w="2217" w:type="dxa"/>
            <w:gridSpan w:val="3"/>
            <w:noWrap w:val="0"/>
            <w:vAlign w:val="center"/>
          </w:tcPr>
          <w:p w14:paraId="3D50205F">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7138B031">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5DBD30C3">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注册执业资格人员</w:t>
            </w:r>
          </w:p>
        </w:tc>
        <w:tc>
          <w:tcPr>
            <w:tcW w:w="2062" w:type="dxa"/>
            <w:gridSpan w:val="2"/>
            <w:noWrap w:val="0"/>
            <w:vAlign w:val="center"/>
          </w:tcPr>
          <w:p w14:paraId="4659D29E">
            <w:pPr>
              <w:spacing w:line="360" w:lineRule="auto"/>
              <w:rPr>
                <w:rFonts w:hint="eastAsia" w:asciiTheme="minorEastAsia" w:hAnsiTheme="minorEastAsia" w:eastAsiaTheme="minorEastAsia" w:cstheme="minorEastAsia"/>
                <w:i w:val="0"/>
                <w:iCs w:val="0"/>
                <w:color w:val="000000"/>
                <w:sz w:val="24"/>
                <w:highlight w:val="none"/>
              </w:rPr>
            </w:pPr>
          </w:p>
        </w:tc>
      </w:tr>
      <w:tr w14:paraId="130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826" w:type="dxa"/>
            <w:noWrap w:val="0"/>
            <w:vAlign w:val="center"/>
          </w:tcPr>
          <w:p w14:paraId="703327A5">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经营范围</w:t>
            </w:r>
          </w:p>
        </w:tc>
        <w:tc>
          <w:tcPr>
            <w:tcW w:w="7256" w:type="dxa"/>
            <w:gridSpan w:val="10"/>
            <w:noWrap w:val="0"/>
            <w:vAlign w:val="center"/>
          </w:tcPr>
          <w:p w14:paraId="4D423910">
            <w:pPr>
              <w:spacing w:line="360" w:lineRule="auto"/>
              <w:ind w:firstLine="480" w:firstLineChars="200"/>
              <w:rPr>
                <w:rFonts w:hint="eastAsia" w:asciiTheme="minorEastAsia" w:hAnsiTheme="minorEastAsia" w:eastAsiaTheme="minorEastAsia" w:cstheme="minorEastAsia"/>
                <w:i w:val="0"/>
                <w:iCs w:val="0"/>
                <w:color w:val="000000"/>
                <w:sz w:val="24"/>
                <w:highlight w:val="none"/>
              </w:rPr>
            </w:pPr>
          </w:p>
        </w:tc>
      </w:tr>
      <w:tr w14:paraId="211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26" w:type="dxa"/>
            <w:noWrap w:val="0"/>
            <w:vAlign w:val="center"/>
          </w:tcPr>
          <w:p w14:paraId="4F069492">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备注</w:t>
            </w:r>
          </w:p>
        </w:tc>
        <w:tc>
          <w:tcPr>
            <w:tcW w:w="7256" w:type="dxa"/>
            <w:gridSpan w:val="10"/>
            <w:noWrap w:val="0"/>
            <w:vAlign w:val="center"/>
          </w:tcPr>
          <w:p w14:paraId="2E4D413A">
            <w:pPr>
              <w:spacing w:line="360" w:lineRule="auto"/>
              <w:jc w:val="center"/>
              <w:rPr>
                <w:rFonts w:hint="eastAsia" w:asciiTheme="minorEastAsia" w:hAnsiTheme="minorEastAsia" w:eastAsiaTheme="minorEastAsia" w:cstheme="minorEastAsia"/>
                <w:i w:val="0"/>
                <w:iCs w:val="0"/>
                <w:color w:val="000000"/>
                <w:sz w:val="24"/>
                <w:highlight w:val="none"/>
              </w:rPr>
            </w:pPr>
          </w:p>
        </w:tc>
      </w:tr>
    </w:tbl>
    <w:p w14:paraId="46D9A53E">
      <w:pPr>
        <w:pStyle w:val="9"/>
        <w:jc w:val="center"/>
        <w:outlineLvl w:val="9"/>
        <w:rPr>
          <w:rFonts w:hint="eastAsia" w:asciiTheme="minorEastAsia" w:hAnsiTheme="minorEastAsia" w:eastAsiaTheme="minorEastAsia" w:cstheme="minorEastAsia"/>
          <w:i w:val="0"/>
          <w:iCs w:val="0"/>
          <w:color w:val="000000"/>
          <w:sz w:val="24"/>
          <w:szCs w:val="24"/>
          <w:highlight w:val="none"/>
        </w:rPr>
        <w:sectPr>
          <w:pgSz w:w="11906" w:h="16838"/>
          <w:pgMar w:top="1440" w:right="1701" w:bottom="1440" w:left="1701" w:header="851" w:footer="992" w:gutter="0"/>
          <w:pgNumType w:fmt="decimal"/>
          <w:cols w:space="720" w:num="1"/>
          <w:titlePg/>
          <w:docGrid w:type="lines" w:linePitch="312" w:charSpace="0"/>
        </w:sectPr>
      </w:pPr>
      <w:bookmarkStart w:id="355" w:name="_Toc387415869"/>
    </w:p>
    <w:bookmarkEnd w:id="355"/>
    <w:p w14:paraId="128C3A62">
      <w:pPr>
        <w:spacing w:line="348" w:lineRule="auto"/>
        <w:ind w:left="740" w:leftChars="123" w:hanging="482" w:hangingChars="150"/>
        <w:jc w:val="center"/>
        <w:rPr>
          <w:rFonts w:hint="eastAsia" w:asciiTheme="minorEastAsia" w:hAnsiTheme="minorEastAsia" w:eastAsiaTheme="minorEastAsia" w:cstheme="minorEastAsia"/>
          <w:b/>
          <w:bCs/>
          <w:i w:val="0"/>
          <w:iCs w:val="0"/>
          <w:color w:val="000000"/>
          <w:sz w:val="32"/>
          <w:szCs w:val="32"/>
          <w:highlight w:val="none"/>
        </w:rPr>
      </w:pPr>
      <w:bookmarkStart w:id="356" w:name="_Toc408785219"/>
      <w:bookmarkStart w:id="357" w:name="_Toc387415872"/>
      <w:r>
        <w:rPr>
          <w:rFonts w:hint="eastAsia" w:asciiTheme="minorEastAsia" w:hAnsiTheme="minorEastAsia" w:eastAsiaTheme="minorEastAsia" w:cstheme="minorEastAsia"/>
          <w:b/>
          <w:bCs/>
          <w:i w:val="0"/>
          <w:iCs w:val="0"/>
          <w:color w:val="000000"/>
          <w:sz w:val="32"/>
          <w:szCs w:val="32"/>
          <w:highlight w:val="none"/>
        </w:rPr>
        <w:t>2、</w:t>
      </w:r>
      <w:bookmarkEnd w:id="356"/>
      <w:bookmarkEnd w:id="357"/>
      <w:r>
        <w:rPr>
          <w:rFonts w:hint="eastAsia" w:asciiTheme="minorEastAsia" w:hAnsiTheme="minorEastAsia" w:eastAsiaTheme="minorEastAsia" w:cstheme="minorEastAsia"/>
          <w:b/>
          <w:bCs/>
          <w:i w:val="0"/>
          <w:iCs w:val="0"/>
          <w:color w:val="000000"/>
          <w:sz w:val="32"/>
          <w:szCs w:val="32"/>
          <w:highlight w:val="none"/>
        </w:rPr>
        <w:t>服务方案</w:t>
      </w:r>
    </w:p>
    <w:p w14:paraId="4B2001BA">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1A205770">
      <w:pPr>
        <w:pStyle w:val="9"/>
        <w:rPr>
          <w:rFonts w:hint="eastAsia" w:asciiTheme="minorEastAsia" w:hAnsiTheme="minorEastAsia" w:eastAsiaTheme="minorEastAsia" w:cstheme="minorEastAsia"/>
          <w:b w:val="0"/>
          <w:i w:val="0"/>
          <w:iCs w:val="0"/>
          <w:color w:val="000000"/>
          <w:sz w:val="24"/>
          <w:szCs w:val="24"/>
          <w:highlight w:val="none"/>
        </w:rPr>
      </w:pPr>
      <w:bookmarkStart w:id="358" w:name="_Toc28514"/>
      <w:bookmarkStart w:id="359" w:name="_Toc19446"/>
      <w:r>
        <w:rPr>
          <w:rFonts w:hint="eastAsia" w:asciiTheme="minorEastAsia" w:hAnsiTheme="minorEastAsia" w:eastAsiaTheme="minorEastAsia" w:cstheme="minorEastAsia"/>
          <w:b w:val="0"/>
          <w:i w:val="0"/>
          <w:iCs w:val="0"/>
          <w:color w:val="000000"/>
          <w:sz w:val="24"/>
          <w:szCs w:val="24"/>
          <w:highlight w:val="none"/>
        </w:rPr>
        <w:t>根据评标办法编制。</w:t>
      </w:r>
      <w:bookmarkEnd w:id="358"/>
      <w:bookmarkEnd w:id="359"/>
    </w:p>
    <w:p w14:paraId="611458EF">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07CFC6E">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AF55B39">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3754367">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5FF50B59">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5663CDC">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8F850A1">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62A70EC3">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54837131">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6E440DD1">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8F05C62">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DEAD69A">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19E09726">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1AE8E05B">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3AC2444">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2AB025B">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008A2E1B">
      <w:pPr>
        <w:pStyle w:val="16"/>
        <w:rPr>
          <w:rFonts w:hint="eastAsia" w:asciiTheme="minorEastAsia" w:hAnsiTheme="minorEastAsia" w:eastAsiaTheme="minorEastAsia" w:cstheme="minorEastAsia"/>
          <w:highlight w:val="none"/>
        </w:rPr>
      </w:pPr>
    </w:p>
    <w:p w14:paraId="513DDECD">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0C40CC5E">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4C5BFFDA">
      <w:pPr>
        <w:numPr>
          <w:ilvl w:val="0"/>
          <w:numId w:val="0"/>
        </w:numPr>
        <w:ind w:leftChars="235"/>
        <w:jc w:val="center"/>
        <w:rPr>
          <w:rFonts w:hint="eastAsia" w:asciiTheme="minorEastAsia" w:hAnsiTheme="minorEastAsia" w:eastAsiaTheme="minorEastAsia" w:cstheme="minorEastAsia"/>
          <w:b/>
          <w:i w:val="0"/>
          <w:iCs w:val="0"/>
          <w:color w:val="000000"/>
          <w:sz w:val="32"/>
          <w:szCs w:val="32"/>
          <w:highlight w:val="none"/>
        </w:rPr>
      </w:pPr>
      <w:r>
        <w:rPr>
          <w:rFonts w:hint="eastAsia" w:asciiTheme="minorEastAsia" w:hAnsiTheme="minorEastAsia" w:eastAsiaTheme="minorEastAsia" w:cstheme="minorEastAsia"/>
          <w:b/>
          <w:i w:val="0"/>
          <w:iCs w:val="0"/>
          <w:color w:val="000000"/>
          <w:sz w:val="32"/>
          <w:szCs w:val="32"/>
          <w:highlight w:val="none"/>
          <w:lang w:val="en-US" w:eastAsia="zh-CN"/>
        </w:rPr>
        <w:t>3、</w:t>
      </w:r>
      <w:r>
        <w:rPr>
          <w:rFonts w:hint="eastAsia" w:asciiTheme="minorEastAsia" w:hAnsiTheme="minorEastAsia" w:eastAsiaTheme="minorEastAsia" w:cstheme="minorEastAsia"/>
          <w:b/>
          <w:i w:val="0"/>
          <w:iCs w:val="0"/>
          <w:color w:val="000000"/>
          <w:sz w:val="32"/>
          <w:szCs w:val="32"/>
          <w:highlight w:val="none"/>
        </w:rPr>
        <w:t>人员配备</w:t>
      </w:r>
    </w:p>
    <w:p w14:paraId="5EA993EA">
      <w:pPr>
        <w:pStyle w:val="9"/>
        <w:rPr>
          <w:rFonts w:hint="eastAsia" w:asciiTheme="minorEastAsia" w:hAnsiTheme="minorEastAsia" w:eastAsiaTheme="minorEastAsia" w:cstheme="minorEastAsia"/>
          <w:b w:val="0"/>
          <w:i w:val="0"/>
          <w:iCs w:val="0"/>
          <w:color w:val="000000"/>
          <w:sz w:val="24"/>
          <w:szCs w:val="24"/>
          <w:highlight w:val="none"/>
        </w:rPr>
      </w:pPr>
      <w:bookmarkStart w:id="360" w:name="_Toc18398"/>
      <w:bookmarkStart w:id="361" w:name="_Toc1796"/>
      <w:r>
        <w:rPr>
          <w:rFonts w:hint="eastAsia" w:asciiTheme="minorEastAsia" w:hAnsiTheme="minorEastAsia" w:eastAsiaTheme="minorEastAsia" w:cstheme="minorEastAsia"/>
          <w:b w:val="0"/>
          <w:i w:val="0"/>
          <w:iCs w:val="0"/>
          <w:color w:val="000000"/>
          <w:sz w:val="24"/>
          <w:szCs w:val="24"/>
          <w:highlight w:val="none"/>
        </w:rPr>
        <w:t>根据评标办法编制。</w:t>
      </w:r>
      <w:bookmarkEnd w:id="360"/>
      <w:bookmarkEnd w:id="361"/>
    </w:p>
    <w:p w14:paraId="56CE28CB">
      <w:pPr>
        <w:numPr>
          <w:ilvl w:val="0"/>
          <w:numId w:val="0"/>
        </w:numPr>
        <w:ind w:leftChars="0"/>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color w:val="000000"/>
          <w:sz w:val="32"/>
          <w:szCs w:val="32"/>
          <w:highlight w:val="none"/>
        </w:rPr>
        <w:br w:type="page"/>
      </w:r>
      <w:r>
        <w:rPr>
          <w:rFonts w:hint="eastAsia" w:asciiTheme="minorEastAsia" w:hAnsiTheme="minorEastAsia" w:eastAsiaTheme="minorEastAsia" w:cstheme="minorEastAsia"/>
          <w:b/>
          <w:color w:val="000000"/>
          <w:sz w:val="32"/>
          <w:szCs w:val="32"/>
          <w:highlight w:val="none"/>
          <w:lang w:val="en-US" w:eastAsia="zh-CN"/>
        </w:rPr>
        <w:t>4、</w:t>
      </w:r>
      <w:r>
        <w:rPr>
          <w:rFonts w:hint="eastAsia" w:asciiTheme="minorEastAsia" w:hAnsiTheme="minorEastAsia" w:eastAsiaTheme="minorEastAsia" w:cstheme="minorEastAsia"/>
          <w:b/>
          <w:i w:val="0"/>
          <w:iCs w:val="0"/>
          <w:color w:val="auto"/>
          <w:sz w:val="32"/>
          <w:highlight w:val="none"/>
        </w:rPr>
        <w:t>业绩</w:t>
      </w:r>
    </w:p>
    <w:p w14:paraId="69116E0F">
      <w:pPr>
        <w:rPr>
          <w:rFonts w:hint="eastAsia" w:asciiTheme="minorEastAsia" w:hAnsiTheme="minorEastAsia" w:eastAsiaTheme="minorEastAsia" w:cstheme="minorEastAsia"/>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4"/>
        <w:gridCol w:w="1504"/>
        <w:gridCol w:w="1505"/>
        <w:gridCol w:w="1504"/>
        <w:gridCol w:w="1505"/>
      </w:tblGrid>
      <w:tr w14:paraId="1090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1F06E430">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序号</w:t>
            </w:r>
          </w:p>
        </w:tc>
        <w:tc>
          <w:tcPr>
            <w:tcW w:w="1504" w:type="dxa"/>
            <w:noWrap w:val="0"/>
            <w:vAlign w:val="center"/>
          </w:tcPr>
          <w:p w14:paraId="1ADD4CCD">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项目名称</w:t>
            </w:r>
          </w:p>
        </w:tc>
        <w:tc>
          <w:tcPr>
            <w:tcW w:w="1504" w:type="dxa"/>
            <w:noWrap w:val="0"/>
            <w:vAlign w:val="center"/>
          </w:tcPr>
          <w:p w14:paraId="0D1B9AB7">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项目内容</w:t>
            </w:r>
          </w:p>
          <w:p w14:paraId="2DA7A41E">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概况</w:t>
            </w:r>
          </w:p>
        </w:tc>
        <w:tc>
          <w:tcPr>
            <w:tcW w:w="1505" w:type="dxa"/>
            <w:noWrap w:val="0"/>
            <w:vAlign w:val="center"/>
          </w:tcPr>
          <w:p w14:paraId="3842A7B1">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项目金额</w:t>
            </w:r>
          </w:p>
        </w:tc>
        <w:tc>
          <w:tcPr>
            <w:tcW w:w="1504" w:type="dxa"/>
            <w:noWrap w:val="0"/>
            <w:vAlign w:val="center"/>
          </w:tcPr>
          <w:p w14:paraId="26E49DF9">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时间</w:t>
            </w:r>
          </w:p>
        </w:tc>
        <w:tc>
          <w:tcPr>
            <w:tcW w:w="1505" w:type="dxa"/>
            <w:noWrap w:val="0"/>
            <w:vAlign w:val="center"/>
          </w:tcPr>
          <w:p w14:paraId="254A08B4">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备注</w:t>
            </w:r>
          </w:p>
        </w:tc>
      </w:tr>
      <w:tr w14:paraId="011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0C7E66F2">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7C89B87">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1514380">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64BE3EFF">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58EFCA1B">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2172C15">
            <w:pPr>
              <w:jc w:val="center"/>
              <w:rPr>
                <w:rFonts w:hint="eastAsia" w:asciiTheme="minorEastAsia" w:hAnsiTheme="minorEastAsia" w:eastAsiaTheme="minorEastAsia" w:cstheme="minorEastAsia"/>
                <w:i w:val="0"/>
                <w:iCs w:val="0"/>
                <w:color w:val="auto"/>
                <w:sz w:val="24"/>
                <w:highlight w:val="none"/>
              </w:rPr>
            </w:pPr>
          </w:p>
        </w:tc>
      </w:tr>
      <w:tr w14:paraId="3D59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2FF32B15">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CD658A9">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18578258">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1FF9769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F17E38D">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58CEB3EC">
            <w:pPr>
              <w:jc w:val="center"/>
              <w:rPr>
                <w:rFonts w:hint="eastAsia" w:asciiTheme="minorEastAsia" w:hAnsiTheme="minorEastAsia" w:eastAsiaTheme="minorEastAsia" w:cstheme="minorEastAsia"/>
                <w:i w:val="0"/>
                <w:iCs w:val="0"/>
                <w:color w:val="auto"/>
                <w:sz w:val="24"/>
                <w:highlight w:val="none"/>
              </w:rPr>
            </w:pPr>
          </w:p>
        </w:tc>
      </w:tr>
      <w:tr w14:paraId="05B6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38A37EBE">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557B3F51">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136E6BEC">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850CD1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24D8D78">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4736C6D1">
            <w:pPr>
              <w:jc w:val="center"/>
              <w:rPr>
                <w:rFonts w:hint="eastAsia" w:asciiTheme="minorEastAsia" w:hAnsiTheme="minorEastAsia" w:eastAsiaTheme="minorEastAsia" w:cstheme="minorEastAsia"/>
                <w:i w:val="0"/>
                <w:iCs w:val="0"/>
                <w:color w:val="auto"/>
                <w:sz w:val="24"/>
                <w:highlight w:val="none"/>
              </w:rPr>
            </w:pPr>
          </w:p>
        </w:tc>
      </w:tr>
      <w:tr w14:paraId="0752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817" w:type="dxa"/>
            <w:noWrap w:val="0"/>
            <w:vAlign w:val="center"/>
          </w:tcPr>
          <w:p w14:paraId="34988D24">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329CD862">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4C503F4">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50365A71">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38C0CA6">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4C1D5EF8">
            <w:pPr>
              <w:jc w:val="center"/>
              <w:rPr>
                <w:rFonts w:hint="eastAsia" w:asciiTheme="minorEastAsia" w:hAnsiTheme="minorEastAsia" w:eastAsiaTheme="minorEastAsia" w:cstheme="minorEastAsia"/>
                <w:i w:val="0"/>
                <w:iCs w:val="0"/>
                <w:color w:val="auto"/>
                <w:sz w:val="24"/>
                <w:highlight w:val="none"/>
              </w:rPr>
            </w:pPr>
          </w:p>
        </w:tc>
      </w:tr>
      <w:tr w14:paraId="3913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817" w:type="dxa"/>
            <w:noWrap w:val="0"/>
            <w:vAlign w:val="center"/>
          </w:tcPr>
          <w:p w14:paraId="5B2158C0">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A6D50E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18B1066">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F261C55">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DF6C8F4">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14D53437">
            <w:pPr>
              <w:jc w:val="center"/>
              <w:rPr>
                <w:rFonts w:hint="eastAsia" w:asciiTheme="minorEastAsia" w:hAnsiTheme="minorEastAsia" w:eastAsiaTheme="minorEastAsia" w:cstheme="minorEastAsia"/>
                <w:i w:val="0"/>
                <w:iCs w:val="0"/>
                <w:color w:val="auto"/>
                <w:sz w:val="24"/>
                <w:highlight w:val="none"/>
              </w:rPr>
            </w:pPr>
          </w:p>
        </w:tc>
      </w:tr>
      <w:tr w14:paraId="0D32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817" w:type="dxa"/>
            <w:noWrap w:val="0"/>
            <w:vAlign w:val="center"/>
          </w:tcPr>
          <w:p w14:paraId="0DDCBFBE">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w:t>
            </w:r>
          </w:p>
        </w:tc>
        <w:tc>
          <w:tcPr>
            <w:tcW w:w="1504" w:type="dxa"/>
            <w:noWrap w:val="0"/>
            <w:vAlign w:val="center"/>
          </w:tcPr>
          <w:p w14:paraId="35F14744">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6123ABFF">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1227C39">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3DACFAF3">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2CA7C327">
            <w:pPr>
              <w:jc w:val="center"/>
              <w:rPr>
                <w:rFonts w:hint="eastAsia" w:asciiTheme="minorEastAsia" w:hAnsiTheme="minorEastAsia" w:eastAsiaTheme="minorEastAsia" w:cstheme="minorEastAsia"/>
                <w:i w:val="0"/>
                <w:iCs w:val="0"/>
                <w:color w:val="auto"/>
                <w:sz w:val="24"/>
                <w:highlight w:val="none"/>
              </w:rPr>
            </w:pPr>
          </w:p>
        </w:tc>
      </w:tr>
    </w:tbl>
    <w:p w14:paraId="209D3434">
      <w:pPr>
        <w:jc w:val="left"/>
        <w:rPr>
          <w:rFonts w:hint="eastAsia" w:asciiTheme="minorEastAsia" w:hAnsiTheme="minorEastAsia" w:eastAsiaTheme="minorEastAsia" w:cstheme="minorEastAsia"/>
          <w:i w:val="0"/>
          <w:iCs w:val="0"/>
          <w:color w:val="auto"/>
          <w:sz w:val="24"/>
          <w:highlight w:val="none"/>
        </w:rPr>
      </w:pPr>
    </w:p>
    <w:p w14:paraId="019F2109">
      <w:pPr>
        <w:jc w:val="left"/>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sz w:val="24"/>
          <w:highlight w:val="none"/>
        </w:rPr>
        <w:t>注：后附</w:t>
      </w:r>
      <w:r>
        <w:rPr>
          <w:rFonts w:hint="eastAsia" w:asciiTheme="minorEastAsia" w:hAnsiTheme="minorEastAsia" w:eastAsiaTheme="minorEastAsia" w:cstheme="minorEastAsia"/>
          <w:bCs/>
          <w:i w:val="0"/>
          <w:iCs w:val="0"/>
          <w:color w:val="auto"/>
          <w:sz w:val="24"/>
          <w:highlight w:val="none"/>
        </w:rPr>
        <w:t>业绩证明文件，提供</w:t>
      </w:r>
      <w:r>
        <w:rPr>
          <w:rFonts w:hint="eastAsia" w:asciiTheme="minorEastAsia" w:hAnsiTheme="minorEastAsia" w:eastAsiaTheme="minorEastAsia" w:cstheme="minorEastAsia"/>
          <w:bCs/>
          <w:i w:val="0"/>
          <w:iCs w:val="0"/>
          <w:color w:val="auto"/>
          <w:sz w:val="24"/>
          <w:highlight w:val="none"/>
          <w:lang w:eastAsia="zh-CN"/>
        </w:rPr>
        <w:t>中标</w:t>
      </w:r>
      <w:r>
        <w:rPr>
          <w:rFonts w:hint="eastAsia" w:asciiTheme="minorEastAsia" w:hAnsiTheme="minorEastAsia" w:eastAsiaTheme="minorEastAsia" w:cstheme="minorEastAsia"/>
          <w:bCs/>
          <w:i w:val="0"/>
          <w:iCs w:val="0"/>
          <w:color w:val="auto"/>
          <w:sz w:val="24"/>
          <w:highlight w:val="none"/>
          <w:lang w:val="en-US" w:eastAsia="zh-CN"/>
        </w:rPr>
        <w:t>/成交</w:t>
      </w:r>
      <w:r>
        <w:rPr>
          <w:rFonts w:hint="eastAsia" w:asciiTheme="minorEastAsia" w:hAnsiTheme="minorEastAsia" w:eastAsiaTheme="minorEastAsia" w:cstheme="minorEastAsia"/>
          <w:bCs/>
          <w:i w:val="0"/>
          <w:iCs w:val="0"/>
          <w:color w:val="auto"/>
          <w:sz w:val="24"/>
          <w:highlight w:val="none"/>
          <w:lang w:eastAsia="zh-CN"/>
        </w:rPr>
        <w:t>通知书</w:t>
      </w:r>
      <w:r>
        <w:rPr>
          <w:rFonts w:hint="eastAsia" w:asciiTheme="minorEastAsia" w:hAnsiTheme="minorEastAsia" w:eastAsiaTheme="minorEastAsia" w:cstheme="minorEastAsia"/>
          <w:bCs/>
          <w:i w:val="0"/>
          <w:iCs w:val="0"/>
          <w:color w:val="auto"/>
          <w:sz w:val="24"/>
          <w:highlight w:val="none"/>
          <w:lang w:val="en-US" w:eastAsia="zh-CN"/>
        </w:rPr>
        <w:t>/合同协议书</w:t>
      </w:r>
      <w:r>
        <w:rPr>
          <w:rFonts w:hint="eastAsia" w:asciiTheme="minorEastAsia" w:hAnsiTheme="minorEastAsia" w:eastAsiaTheme="minorEastAsia" w:cstheme="minorEastAsia"/>
          <w:bCs/>
          <w:i w:val="0"/>
          <w:iCs w:val="0"/>
          <w:color w:val="auto"/>
          <w:sz w:val="24"/>
          <w:highlight w:val="none"/>
        </w:rPr>
        <w:t>，须加盖</w:t>
      </w:r>
      <w:r>
        <w:rPr>
          <w:rFonts w:hint="eastAsia" w:asciiTheme="minorEastAsia" w:hAnsiTheme="minorEastAsia" w:eastAsiaTheme="minorEastAsia" w:cstheme="minorEastAsia"/>
          <w:bCs/>
          <w:i w:val="0"/>
          <w:iCs w:val="0"/>
          <w:color w:val="auto"/>
          <w:sz w:val="24"/>
          <w:highlight w:val="none"/>
          <w:lang w:val="en-US" w:eastAsia="zh-CN"/>
        </w:rPr>
        <w:t>单位</w:t>
      </w:r>
      <w:r>
        <w:rPr>
          <w:rFonts w:hint="eastAsia" w:asciiTheme="minorEastAsia" w:hAnsiTheme="minorEastAsia" w:eastAsiaTheme="minorEastAsia" w:cstheme="minorEastAsia"/>
          <w:bCs/>
          <w:i w:val="0"/>
          <w:iCs w:val="0"/>
          <w:color w:val="auto"/>
          <w:sz w:val="24"/>
          <w:highlight w:val="none"/>
        </w:rPr>
        <w:t>公章。</w:t>
      </w:r>
    </w:p>
    <w:p w14:paraId="72770C24">
      <w:pPr>
        <w:spacing w:line="360" w:lineRule="auto"/>
        <w:rPr>
          <w:rFonts w:hint="eastAsia" w:asciiTheme="minorEastAsia" w:hAnsiTheme="minorEastAsia" w:eastAsiaTheme="minorEastAsia" w:cstheme="minorEastAsia"/>
          <w:b/>
          <w:i w:val="0"/>
          <w:iCs w:val="0"/>
          <w:color w:val="auto"/>
          <w:highlight w:val="none"/>
        </w:rPr>
      </w:pPr>
    </w:p>
    <w:p w14:paraId="1656C4CA">
      <w:pPr>
        <w:spacing w:line="360" w:lineRule="auto"/>
        <w:rPr>
          <w:rFonts w:hint="eastAsia" w:asciiTheme="minorEastAsia" w:hAnsiTheme="minorEastAsia" w:eastAsiaTheme="minorEastAsia" w:cstheme="minorEastAsia"/>
          <w:b/>
          <w:i w:val="0"/>
          <w:iCs w:val="0"/>
          <w:color w:val="auto"/>
          <w:highlight w:val="none"/>
        </w:rPr>
      </w:pPr>
    </w:p>
    <w:p w14:paraId="57113E00">
      <w:pPr>
        <w:spacing w:line="360" w:lineRule="auto"/>
        <w:jc w:val="center"/>
        <w:rPr>
          <w:rFonts w:hint="eastAsia" w:asciiTheme="minorEastAsia" w:hAnsiTheme="minorEastAsia" w:eastAsiaTheme="minorEastAsia" w:cstheme="minorEastAsia"/>
          <w:b/>
          <w:i w:val="0"/>
          <w:iCs w:val="0"/>
          <w:color w:val="auto"/>
          <w:highlight w:val="none"/>
        </w:rPr>
      </w:pPr>
    </w:p>
    <w:p w14:paraId="164CE3FF">
      <w:pPr>
        <w:rPr>
          <w:rFonts w:hint="eastAsia" w:asciiTheme="minorEastAsia" w:hAnsiTheme="minorEastAsia" w:eastAsiaTheme="minorEastAsia" w:cstheme="minorEastAsia"/>
          <w:b/>
          <w:i w:val="0"/>
          <w:iCs w:val="0"/>
          <w:color w:val="auto"/>
          <w:sz w:val="32"/>
          <w:szCs w:val="32"/>
          <w:highlight w:val="none"/>
          <w:lang w:val="en-US" w:eastAsia="zh-CN"/>
        </w:rPr>
      </w:pPr>
      <w:r>
        <w:rPr>
          <w:rFonts w:hint="eastAsia" w:asciiTheme="minorEastAsia" w:hAnsiTheme="minorEastAsia" w:eastAsiaTheme="minorEastAsia" w:cstheme="minorEastAsia"/>
          <w:b/>
          <w:i w:val="0"/>
          <w:iCs w:val="0"/>
          <w:color w:val="auto"/>
          <w:sz w:val="32"/>
          <w:szCs w:val="32"/>
          <w:highlight w:val="none"/>
          <w:lang w:val="en-US" w:eastAsia="zh-CN"/>
        </w:rPr>
        <w:br w:type="page"/>
      </w:r>
    </w:p>
    <w:p w14:paraId="1D8D5A7D">
      <w:pPr>
        <w:spacing w:line="276" w:lineRule="auto"/>
        <w:jc w:val="cente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val="en-US" w:eastAsia="zh-CN"/>
        </w:rPr>
        <w:t>七</w:t>
      </w:r>
      <w:r>
        <w:rPr>
          <w:rFonts w:hint="eastAsia" w:asciiTheme="minorEastAsia" w:hAnsiTheme="minorEastAsia" w:eastAsiaTheme="minorEastAsia" w:cstheme="minorEastAsia"/>
          <w:b/>
          <w:i w:val="0"/>
          <w:iCs w:val="0"/>
          <w:color w:val="auto"/>
          <w:sz w:val="32"/>
          <w:szCs w:val="32"/>
          <w:highlight w:val="none"/>
          <w:lang w:eastAsia="zh-CN"/>
        </w:rPr>
        <w:t>、其他资料</w:t>
      </w:r>
    </w:p>
    <w:p w14:paraId="7714B776">
      <w:pP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eastAsia="zh-CN"/>
        </w:rPr>
        <w:br w:type="page"/>
      </w:r>
    </w:p>
    <w:p w14:paraId="3742ABC6">
      <w:pPr>
        <w:spacing w:before="100" w:beforeAutospacing="1" w:after="120" w:afterLines="50" w:line="360" w:lineRule="auto"/>
        <w:jc w:val="left"/>
        <w:rPr>
          <w:rFonts w:hint="eastAsia" w:asciiTheme="minorEastAsia" w:hAnsiTheme="minorEastAsia" w:eastAsiaTheme="minorEastAsia" w:cstheme="minorEastAsia"/>
          <w:b/>
          <w:i w:val="0"/>
          <w:iCs w:val="0"/>
          <w:color w:val="auto"/>
          <w:spacing w:val="6"/>
          <w:kern w:val="0"/>
          <w:sz w:val="30"/>
          <w:szCs w:val="30"/>
          <w:highlight w:val="none"/>
          <w:lang w:bidi="ar"/>
        </w:rPr>
      </w:pPr>
      <w:r>
        <w:rPr>
          <w:rFonts w:hint="eastAsia" w:asciiTheme="minorEastAsia" w:hAnsiTheme="minorEastAsia" w:eastAsiaTheme="minorEastAsia" w:cstheme="minorEastAsia"/>
          <w:b/>
          <w:i w:val="0"/>
          <w:iCs w:val="0"/>
          <w:color w:val="auto"/>
          <w:spacing w:val="6"/>
          <w:kern w:val="0"/>
          <w:sz w:val="30"/>
          <w:szCs w:val="30"/>
          <w:highlight w:val="none"/>
          <w:lang w:bidi="ar"/>
        </w:rPr>
        <w:t>附件</w:t>
      </w:r>
      <w:r>
        <w:rPr>
          <w:rFonts w:hint="eastAsia" w:asciiTheme="minorEastAsia" w:hAnsiTheme="minorEastAsia" w:eastAsiaTheme="minorEastAsia" w:cstheme="minorEastAsia"/>
          <w:b/>
          <w:i w:val="0"/>
          <w:iCs w:val="0"/>
          <w:color w:val="auto"/>
          <w:spacing w:val="6"/>
          <w:kern w:val="0"/>
          <w:sz w:val="30"/>
          <w:szCs w:val="30"/>
          <w:highlight w:val="none"/>
          <w:lang w:val="en-US" w:eastAsia="zh-CN" w:bidi="ar"/>
        </w:rPr>
        <w:t>1</w:t>
      </w:r>
      <w:r>
        <w:rPr>
          <w:rFonts w:hint="eastAsia" w:asciiTheme="minorEastAsia" w:hAnsiTheme="minorEastAsia" w:eastAsiaTheme="minorEastAsia" w:cstheme="minorEastAsia"/>
          <w:b/>
          <w:i w:val="0"/>
          <w:iCs w:val="0"/>
          <w:color w:val="auto"/>
          <w:spacing w:val="6"/>
          <w:kern w:val="0"/>
          <w:sz w:val="30"/>
          <w:szCs w:val="30"/>
          <w:highlight w:val="none"/>
          <w:lang w:bidi="ar"/>
        </w:rPr>
        <w:t>：</w:t>
      </w:r>
    </w:p>
    <w:p w14:paraId="0DF3A851">
      <w:pPr>
        <w:spacing w:before="100" w:beforeAutospacing="1" w:after="120" w:afterLines="50" w:line="360" w:lineRule="auto"/>
        <w:jc w:val="center"/>
        <w:outlineLvl w:val="0"/>
        <w:rPr>
          <w:rFonts w:hint="eastAsia" w:asciiTheme="minorEastAsia" w:hAnsiTheme="minorEastAsia" w:eastAsiaTheme="minorEastAsia" w:cstheme="minorEastAsia"/>
          <w:b/>
          <w:sz w:val="28"/>
          <w:szCs w:val="28"/>
          <w:highlight w:val="none"/>
          <w:lang w:eastAsia="zh-CN"/>
        </w:rPr>
      </w:pPr>
      <w:bookmarkStart w:id="362" w:name="_Toc4101"/>
      <w:bookmarkStart w:id="363" w:name="_Toc24227"/>
      <w:r>
        <w:rPr>
          <w:rFonts w:hint="eastAsia" w:asciiTheme="minorEastAsia" w:hAnsiTheme="minorEastAsia" w:eastAsiaTheme="minorEastAsia" w:cstheme="minorEastAsia"/>
          <w:b/>
          <w:kern w:val="0"/>
          <w:sz w:val="28"/>
          <w:szCs w:val="28"/>
          <w:highlight w:val="none"/>
          <w:lang w:bidi="ar"/>
        </w:rPr>
        <w:t>中小企业声明函</w:t>
      </w:r>
      <w:r>
        <w:rPr>
          <w:rFonts w:hint="eastAsia" w:asciiTheme="minorEastAsia" w:hAnsiTheme="minorEastAsia" w:eastAsiaTheme="minorEastAsia" w:cstheme="minorEastAsia"/>
          <w:b/>
          <w:kern w:val="0"/>
          <w:sz w:val="28"/>
          <w:szCs w:val="28"/>
          <w:highlight w:val="none"/>
          <w:lang w:eastAsia="zh-CN" w:bidi="ar"/>
        </w:rPr>
        <w:t>（</w:t>
      </w:r>
      <w:r>
        <w:rPr>
          <w:rFonts w:hint="eastAsia" w:asciiTheme="minorEastAsia" w:hAnsiTheme="minorEastAsia" w:eastAsiaTheme="minorEastAsia" w:cstheme="minorEastAsia"/>
          <w:b/>
          <w:kern w:val="0"/>
          <w:sz w:val="28"/>
          <w:szCs w:val="28"/>
          <w:highlight w:val="none"/>
          <w:lang w:val="en-US" w:eastAsia="zh-CN" w:bidi="ar"/>
        </w:rPr>
        <w:t>服务</w:t>
      </w:r>
      <w:r>
        <w:rPr>
          <w:rFonts w:hint="eastAsia" w:asciiTheme="minorEastAsia" w:hAnsiTheme="minorEastAsia" w:eastAsiaTheme="minorEastAsia" w:cstheme="minorEastAsia"/>
          <w:b/>
          <w:kern w:val="0"/>
          <w:sz w:val="28"/>
          <w:szCs w:val="28"/>
          <w:highlight w:val="none"/>
          <w:lang w:eastAsia="zh-CN" w:bidi="ar"/>
        </w:rPr>
        <w:t>）</w:t>
      </w:r>
      <w:bookmarkEnd w:id="362"/>
      <w:bookmarkEnd w:id="363"/>
    </w:p>
    <w:p w14:paraId="62B1B287">
      <w:pPr>
        <w:tabs>
          <w:tab w:val="left" w:pos="1620"/>
          <w:tab w:val="left" w:pos="1800"/>
        </w:tabs>
        <w:spacing w:line="50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bidi="ar"/>
        </w:rPr>
        <w:t>本公司</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联合体</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bidi="ar"/>
        </w:rPr>
        <w:t>郑重声明，根据《政府采购促进中小企业发展</w:t>
      </w:r>
      <w:r>
        <w:rPr>
          <w:rFonts w:hint="eastAsia" w:asciiTheme="minorEastAsia" w:hAnsiTheme="minorEastAsia" w:eastAsiaTheme="minorEastAsia" w:cstheme="minorEastAsia"/>
          <w:kern w:val="0"/>
          <w:sz w:val="24"/>
          <w:highlight w:val="none"/>
          <w:lang w:val="en-US" w:eastAsia="zh-CN" w:bidi="ar"/>
        </w:rPr>
        <w:t>管理</w:t>
      </w:r>
      <w:r>
        <w:rPr>
          <w:rFonts w:hint="eastAsia" w:asciiTheme="minorEastAsia" w:hAnsiTheme="minorEastAsia" w:eastAsiaTheme="minorEastAsia" w:cstheme="minorEastAsia"/>
          <w:kern w:val="0"/>
          <w:sz w:val="24"/>
          <w:highlight w:val="none"/>
          <w:lang w:bidi="ar"/>
        </w:rPr>
        <w:t>办法》(财库【20</w:t>
      </w:r>
      <w:r>
        <w:rPr>
          <w:rFonts w:hint="eastAsia" w:asciiTheme="minorEastAsia" w:hAnsiTheme="minorEastAsia" w:eastAsiaTheme="minorEastAsia" w:cstheme="minorEastAsia"/>
          <w:kern w:val="0"/>
          <w:sz w:val="24"/>
          <w:highlight w:val="none"/>
          <w:lang w:val="en-US" w:eastAsia="zh-CN" w:bidi="ar"/>
        </w:rPr>
        <w:t>20</w:t>
      </w:r>
      <w:r>
        <w:rPr>
          <w:rFonts w:hint="eastAsia" w:asciiTheme="minorEastAsia" w:hAnsiTheme="minorEastAsia" w:eastAsiaTheme="minorEastAsia" w:cstheme="minorEastAsia"/>
          <w:kern w:val="0"/>
          <w:sz w:val="24"/>
          <w:highlight w:val="none"/>
          <w:lang w:bidi="ar"/>
        </w:rPr>
        <w:t>】</w:t>
      </w:r>
      <w:r>
        <w:rPr>
          <w:rFonts w:hint="eastAsia" w:asciiTheme="minorEastAsia" w:hAnsiTheme="minorEastAsia" w:eastAsiaTheme="minorEastAsia" w:cstheme="minorEastAsia"/>
          <w:kern w:val="0"/>
          <w:sz w:val="24"/>
          <w:highlight w:val="none"/>
          <w:lang w:val="en-US" w:eastAsia="zh-CN" w:bidi="ar"/>
        </w:rPr>
        <w:t>46</w:t>
      </w:r>
      <w:r>
        <w:rPr>
          <w:rFonts w:hint="eastAsia" w:asciiTheme="minorEastAsia" w:hAnsiTheme="minorEastAsia" w:eastAsiaTheme="minorEastAsia" w:cstheme="minorEastAsia"/>
          <w:kern w:val="0"/>
          <w:sz w:val="24"/>
          <w:highlight w:val="none"/>
          <w:lang w:bidi="ar"/>
        </w:rPr>
        <w:t>号）的规定，本公司</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联合体</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参加</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单位名称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的</w:t>
      </w:r>
      <w:r>
        <w:rPr>
          <w:rFonts w:hint="eastAsia" w:asciiTheme="minorEastAsia" w:hAnsiTheme="minorEastAsia" w:eastAsiaTheme="minorEastAsia" w:cstheme="minorEastAsia"/>
          <w:kern w:val="0"/>
          <w:sz w:val="24"/>
          <w:highlight w:val="none"/>
          <w:u w:val="single"/>
          <w:lang w:val="en-US" w:eastAsia="zh-CN" w:bidi="ar"/>
        </w:rPr>
        <w:t>（项目名称）</w:t>
      </w:r>
      <w:r>
        <w:rPr>
          <w:rFonts w:hint="eastAsia" w:asciiTheme="minorEastAsia" w:hAnsiTheme="minorEastAsia" w:eastAsiaTheme="minorEastAsia" w:cstheme="minorEastAsia"/>
          <w:kern w:val="0"/>
          <w:sz w:val="24"/>
          <w:highlight w:val="none"/>
          <w:u w:val="none"/>
          <w:lang w:val="en-US" w:eastAsia="zh-CN" w:bidi="ar"/>
        </w:rPr>
        <w:t>采购活动，服务全部由符合政策要求的中小企业承接。相关企业（含联合体中的中小企业、签订分包意向协议的中小企业）的具体情况如下：</w:t>
      </w:r>
    </w:p>
    <w:p w14:paraId="2ACE6267">
      <w:pPr>
        <w:numPr>
          <w:ilvl w:val="0"/>
          <w:numId w:val="0"/>
        </w:numPr>
        <w:tabs>
          <w:tab w:val="left" w:pos="1620"/>
          <w:tab w:val="left" w:pos="1800"/>
        </w:tabs>
        <w:spacing w:line="500" w:lineRule="exact"/>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1.</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标的名称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属于</w:t>
      </w:r>
      <w:r>
        <w:rPr>
          <w:rFonts w:hint="eastAsia" w:asciiTheme="minorEastAsia" w:hAnsiTheme="minorEastAsia" w:eastAsiaTheme="minorEastAsia" w:cstheme="minorEastAsia"/>
          <w:kern w:val="0"/>
          <w:sz w:val="24"/>
          <w:highlight w:val="none"/>
          <w:u w:val="single"/>
          <w:lang w:val="en-US" w:eastAsia="zh-CN" w:bidi="ar"/>
        </w:rPr>
        <w:t>（采购文件中明确的所属行业）</w:t>
      </w:r>
      <w:r>
        <w:rPr>
          <w:rFonts w:hint="eastAsia" w:asciiTheme="minorEastAsia" w:hAnsiTheme="minorEastAsia" w:eastAsiaTheme="minorEastAsia" w:cstheme="minorEastAsia"/>
          <w:kern w:val="0"/>
          <w:sz w:val="24"/>
          <w:highlight w:val="none"/>
          <w:u w:val="none"/>
          <w:lang w:val="en-US" w:eastAsia="zh-CN" w:bidi="ar"/>
        </w:rPr>
        <w:t>；承接企业为</w:t>
      </w:r>
      <w:r>
        <w:rPr>
          <w:rFonts w:hint="eastAsia" w:asciiTheme="minorEastAsia" w:hAnsiTheme="minorEastAsia" w:eastAsiaTheme="minorEastAsia" w:cstheme="minorEastAsia"/>
          <w:kern w:val="0"/>
          <w:sz w:val="24"/>
          <w:highlight w:val="none"/>
          <w:u w:val="single"/>
          <w:lang w:val="en-US" w:eastAsia="zh-CN" w:bidi="ar"/>
        </w:rPr>
        <w:t>（企业名称）</w:t>
      </w:r>
      <w:r>
        <w:rPr>
          <w:rFonts w:hint="eastAsia" w:asciiTheme="minorEastAsia" w:hAnsiTheme="minorEastAsia" w:eastAsiaTheme="minorEastAsia" w:cstheme="minorEastAsia"/>
          <w:kern w:val="0"/>
          <w:sz w:val="24"/>
          <w:highlight w:val="none"/>
          <w:u w:val="none"/>
          <w:lang w:val="en-US" w:eastAsia="zh-CN" w:bidi="ar"/>
        </w:rPr>
        <w:t>，从业人员</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人，营业收入为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万元，资产总额为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万元，属于</w:t>
      </w:r>
      <w:r>
        <w:rPr>
          <w:rFonts w:hint="eastAsia" w:asciiTheme="minorEastAsia" w:hAnsiTheme="minorEastAsia" w:eastAsiaTheme="minorEastAsia" w:cstheme="minorEastAsia"/>
          <w:kern w:val="0"/>
          <w:sz w:val="24"/>
          <w:highlight w:val="none"/>
          <w:u w:val="single"/>
          <w:lang w:val="en-US" w:eastAsia="zh-CN" w:bidi="ar"/>
        </w:rPr>
        <w:t>（中型企业、小型企业、微型企业）</w:t>
      </w:r>
      <w:r>
        <w:rPr>
          <w:rFonts w:hint="eastAsia" w:asciiTheme="minorEastAsia" w:hAnsiTheme="minorEastAsia" w:eastAsiaTheme="minorEastAsia" w:cstheme="minorEastAsia"/>
          <w:kern w:val="0"/>
          <w:sz w:val="24"/>
          <w:highlight w:val="none"/>
          <w:u w:val="none"/>
          <w:lang w:val="en-US" w:eastAsia="zh-CN" w:bidi="ar"/>
        </w:rPr>
        <w:t>；</w:t>
      </w:r>
    </w:p>
    <w:p w14:paraId="6EA96E76">
      <w:pPr>
        <w:numPr>
          <w:ilvl w:val="0"/>
          <w:numId w:val="0"/>
        </w:numPr>
        <w:tabs>
          <w:tab w:val="left" w:pos="1620"/>
          <w:tab w:val="left" w:pos="1800"/>
        </w:tabs>
        <w:spacing w:line="50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2.</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标的名称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属于</w:t>
      </w:r>
      <w:r>
        <w:rPr>
          <w:rFonts w:hint="eastAsia" w:asciiTheme="minorEastAsia" w:hAnsiTheme="minorEastAsia" w:eastAsiaTheme="minorEastAsia" w:cstheme="minorEastAsia"/>
          <w:kern w:val="0"/>
          <w:sz w:val="24"/>
          <w:highlight w:val="none"/>
          <w:u w:val="single"/>
          <w:lang w:val="en-US" w:eastAsia="zh-CN" w:bidi="ar"/>
        </w:rPr>
        <w:t>（采购文件中明确的所属行业）</w:t>
      </w:r>
      <w:r>
        <w:rPr>
          <w:rFonts w:hint="eastAsia" w:asciiTheme="minorEastAsia" w:hAnsiTheme="minorEastAsia" w:eastAsiaTheme="minorEastAsia" w:cstheme="minorEastAsia"/>
          <w:kern w:val="0"/>
          <w:sz w:val="24"/>
          <w:highlight w:val="none"/>
          <w:u w:val="none"/>
          <w:lang w:val="en-US" w:eastAsia="zh-CN" w:bidi="ar"/>
        </w:rPr>
        <w:t>；承建（承接）企业为</w:t>
      </w:r>
      <w:r>
        <w:rPr>
          <w:rFonts w:hint="eastAsia" w:asciiTheme="minorEastAsia" w:hAnsiTheme="minorEastAsia" w:eastAsiaTheme="minorEastAsia" w:cstheme="minorEastAsia"/>
          <w:kern w:val="0"/>
          <w:sz w:val="24"/>
          <w:highlight w:val="none"/>
          <w:u w:val="single"/>
          <w:lang w:val="en-US" w:eastAsia="zh-CN" w:bidi="ar"/>
        </w:rPr>
        <w:t>（企业名称）</w:t>
      </w:r>
      <w:r>
        <w:rPr>
          <w:rFonts w:hint="eastAsia" w:asciiTheme="minorEastAsia" w:hAnsiTheme="minorEastAsia" w:eastAsiaTheme="minorEastAsia" w:cstheme="minorEastAsia"/>
          <w:kern w:val="0"/>
          <w:sz w:val="24"/>
          <w:highlight w:val="none"/>
          <w:u w:val="none"/>
          <w:lang w:val="en-US" w:eastAsia="zh-CN" w:bidi="ar"/>
        </w:rPr>
        <w:t>，从业人员</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人，营业收入为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万元，资产总额为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万元，属于</w:t>
      </w:r>
      <w:r>
        <w:rPr>
          <w:rFonts w:hint="eastAsia" w:asciiTheme="minorEastAsia" w:hAnsiTheme="minorEastAsia" w:eastAsiaTheme="minorEastAsia" w:cstheme="minorEastAsia"/>
          <w:kern w:val="0"/>
          <w:sz w:val="24"/>
          <w:highlight w:val="none"/>
          <w:u w:val="single"/>
          <w:lang w:val="en-US" w:eastAsia="zh-CN" w:bidi="ar"/>
        </w:rPr>
        <w:t>（中型企业、小型企业、微型企业）</w:t>
      </w:r>
      <w:r>
        <w:rPr>
          <w:rFonts w:hint="eastAsia" w:asciiTheme="minorEastAsia" w:hAnsiTheme="minorEastAsia" w:eastAsiaTheme="minorEastAsia" w:cstheme="minorEastAsia"/>
          <w:kern w:val="0"/>
          <w:sz w:val="24"/>
          <w:highlight w:val="none"/>
          <w:u w:val="none"/>
          <w:lang w:val="en-US" w:eastAsia="zh-CN" w:bidi="ar"/>
        </w:rPr>
        <w:t>；</w:t>
      </w:r>
    </w:p>
    <w:p w14:paraId="68ED27F1">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w:t>
      </w:r>
    </w:p>
    <w:p w14:paraId="1AE056DB">
      <w:pPr>
        <w:spacing w:line="500" w:lineRule="exact"/>
        <w:ind w:firstLine="48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kern w:val="0"/>
          <w:sz w:val="24"/>
          <w:szCs w:val="21"/>
          <w:highlight w:val="none"/>
          <w:lang w:val="en-US" w:eastAsia="zh-CN" w:bidi="ar"/>
        </w:rPr>
        <w:t>以上企业，不属于大企业的分支机构，不存在控股股东为大企业的情形，也不存在与大企业的负责人为同一人的情形。</w:t>
      </w:r>
    </w:p>
    <w:p w14:paraId="6640C943">
      <w:pPr>
        <w:tabs>
          <w:tab w:val="left" w:pos="1620"/>
          <w:tab w:val="left" w:pos="1800"/>
        </w:tabs>
        <w:spacing w:line="50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bidi="ar"/>
        </w:rPr>
        <w:t>本</w:t>
      </w:r>
      <w:r>
        <w:rPr>
          <w:rFonts w:hint="eastAsia" w:asciiTheme="minorEastAsia" w:hAnsiTheme="minorEastAsia" w:eastAsiaTheme="minorEastAsia" w:cstheme="minorEastAsia"/>
          <w:kern w:val="0"/>
          <w:sz w:val="24"/>
          <w:highlight w:val="none"/>
          <w:lang w:val="en-US" w:eastAsia="zh-CN" w:bidi="ar"/>
        </w:rPr>
        <w:t>企业</w:t>
      </w:r>
      <w:r>
        <w:rPr>
          <w:rFonts w:hint="eastAsia" w:asciiTheme="minorEastAsia" w:hAnsiTheme="minorEastAsia" w:eastAsiaTheme="minorEastAsia" w:cstheme="minorEastAsia"/>
          <w:kern w:val="0"/>
          <w:sz w:val="24"/>
          <w:highlight w:val="none"/>
          <w:lang w:bidi="ar"/>
        </w:rPr>
        <w:t>对上述声明的真实性负责。如有虚假，将依法承担相应责任。</w:t>
      </w:r>
    </w:p>
    <w:p w14:paraId="1B25DD6A">
      <w:pPr>
        <w:tabs>
          <w:tab w:val="left" w:pos="1620"/>
          <w:tab w:val="left" w:pos="1800"/>
        </w:tabs>
        <w:spacing w:line="500" w:lineRule="exact"/>
        <w:ind w:firstLine="5280" w:firstLineChars="2200"/>
        <w:rPr>
          <w:rFonts w:hint="eastAsia" w:asciiTheme="minorEastAsia" w:hAnsiTheme="minorEastAsia" w:eastAsiaTheme="minorEastAsia" w:cstheme="minorEastAsia"/>
          <w:kern w:val="0"/>
          <w:sz w:val="24"/>
          <w:highlight w:val="none"/>
          <w:lang w:val="en-US" w:eastAsia="zh-CN" w:bidi="ar"/>
        </w:rPr>
      </w:pPr>
    </w:p>
    <w:p w14:paraId="79107FCA">
      <w:pPr>
        <w:tabs>
          <w:tab w:val="left" w:pos="1620"/>
          <w:tab w:val="left" w:pos="1800"/>
        </w:tabs>
        <w:spacing w:line="500" w:lineRule="exact"/>
        <w:ind w:firstLine="5280" w:firstLineChars="2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val="en-US" w:eastAsia="zh-CN" w:bidi="ar"/>
        </w:rPr>
        <w:t>企业</w:t>
      </w:r>
      <w:r>
        <w:rPr>
          <w:rFonts w:hint="eastAsia" w:asciiTheme="minorEastAsia" w:hAnsiTheme="minorEastAsia" w:eastAsiaTheme="minorEastAsia" w:cstheme="minorEastAsia"/>
          <w:kern w:val="0"/>
          <w:sz w:val="24"/>
          <w:highlight w:val="none"/>
          <w:lang w:bidi="ar"/>
        </w:rPr>
        <w:t>名称（公章）：</w:t>
      </w:r>
    </w:p>
    <w:p w14:paraId="7FB62837">
      <w:pPr>
        <w:tabs>
          <w:tab w:val="left" w:pos="1620"/>
          <w:tab w:val="left" w:pos="1800"/>
        </w:tabs>
        <w:spacing w:line="500" w:lineRule="exact"/>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kern w:val="0"/>
          <w:sz w:val="24"/>
          <w:highlight w:val="none"/>
          <w:lang w:bidi="ar"/>
        </w:rPr>
        <w:t xml:space="preserve">                                            日   期：</w:t>
      </w:r>
    </w:p>
    <w:p w14:paraId="510C8913">
      <w:pPr>
        <w:tabs>
          <w:tab w:val="left" w:pos="1620"/>
          <w:tab w:val="left" w:pos="1800"/>
        </w:tabs>
        <w:spacing w:line="500" w:lineRule="exact"/>
        <w:rPr>
          <w:rFonts w:hint="eastAsia" w:asciiTheme="minorEastAsia" w:hAnsiTheme="minorEastAsia" w:eastAsiaTheme="minorEastAsia" w:cstheme="minorEastAsia"/>
          <w:b/>
          <w:szCs w:val="21"/>
          <w:highlight w:val="none"/>
        </w:rPr>
      </w:pPr>
    </w:p>
    <w:p w14:paraId="41172031">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p>
    <w:p w14:paraId="5B3A4A35">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p>
    <w:p w14:paraId="3CC74B93">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r>
        <w:rPr>
          <w:rFonts w:hint="eastAsia" w:asciiTheme="minorEastAsia" w:hAnsiTheme="minorEastAsia" w:eastAsiaTheme="minorEastAsia" w:cstheme="minorEastAsia"/>
          <w:kern w:val="0"/>
          <w:sz w:val="24"/>
          <w:szCs w:val="21"/>
          <w:highlight w:val="none"/>
          <w:lang w:val="en-US" w:eastAsia="zh-CN" w:bidi="ar"/>
        </w:rPr>
        <w:t>注：从业人员、营业收入、资产总额填报上一年度数据，无上一年度数据的新成立企业可不填报。</w:t>
      </w:r>
    </w:p>
    <w:p w14:paraId="580AE389">
      <w:pPr>
        <w:spacing w:line="500" w:lineRule="exact"/>
        <w:ind w:firstLine="480" w:firstLineChars="200"/>
        <w:rPr>
          <w:rFonts w:hint="eastAsia" w:asciiTheme="minorEastAsia" w:hAnsiTheme="minorEastAsia" w:eastAsiaTheme="minorEastAsia" w:cstheme="minorEastAsia"/>
          <w:i w:val="0"/>
          <w:iCs w:val="0"/>
          <w:color w:val="auto"/>
          <w:kern w:val="0"/>
          <w:sz w:val="24"/>
          <w:szCs w:val="21"/>
          <w:highlight w:val="none"/>
          <w:lang w:val="en-US" w:eastAsia="zh-CN" w:bidi="ar"/>
        </w:rPr>
      </w:pPr>
    </w:p>
    <w:p w14:paraId="50A43D29">
      <w:pPr>
        <w:spacing w:before="100" w:beforeAutospacing="1" w:after="156" w:afterLines="50" w:line="360" w:lineRule="auto"/>
        <w:rPr>
          <w:rFonts w:hint="eastAsia" w:asciiTheme="minorEastAsia" w:hAnsiTheme="minorEastAsia" w:eastAsiaTheme="minorEastAsia" w:cstheme="minorEastAsia"/>
          <w:b/>
          <w:i w:val="0"/>
          <w:iCs w:val="0"/>
          <w:color w:val="auto"/>
          <w:spacing w:val="6"/>
          <w:kern w:val="0"/>
          <w:sz w:val="30"/>
          <w:szCs w:val="30"/>
          <w:highlight w:val="none"/>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BB65F47">
      <w:pPr>
        <w:spacing w:before="100" w:beforeAutospacing="1" w:after="156" w:afterLines="50" w:line="360" w:lineRule="auto"/>
        <w:rPr>
          <w:rFonts w:hint="eastAsia" w:asciiTheme="minorEastAsia" w:hAnsiTheme="minorEastAsia" w:eastAsiaTheme="minorEastAsia" w:cstheme="minorEastAsia"/>
          <w:b/>
          <w:i w:val="0"/>
          <w:iCs w:val="0"/>
          <w:color w:val="auto"/>
          <w:spacing w:val="6"/>
          <w:sz w:val="30"/>
          <w:szCs w:val="30"/>
          <w:highlight w:val="none"/>
        </w:rPr>
      </w:pPr>
      <w:r>
        <w:rPr>
          <w:rFonts w:hint="eastAsia" w:asciiTheme="minorEastAsia" w:hAnsiTheme="minorEastAsia" w:eastAsiaTheme="minorEastAsia" w:cstheme="minorEastAsia"/>
          <w:b/>
          <w:i w:val="0"/>
          <w:iCs w:val="0"/>
          <w:color w:val="auto"/>
          <w:spacing w:val="6"/>
          <w:kern w:val="0"/>
          <w:sz w:val="30"/>
          <w:szCs w:val="30"/>
          <w:highlight w:val="none"/>
          <w:lang w:bidi="ar"/>
        </w:rPr>
        <w:t>附件2：</w:t>
      </w:r>
    </w:p>
    <w:p w14:paraId="168C01B3">
      <w:pPr>
        <w:spacing w:line="588" w:lineRule="exact"/>
        <w:jc w:val="center"/>
        <w:outlineLvl w:val="0"/>
        <w:rPr>
          <w:rFonts w:hint="eastAsia" w:asciiTheme="minorEastAsia" w:hAnsiTheme="minorEastAsia" w:eastAsiaTheme="minorEastAsia" w:cstheme="minorEastAsia"/>
          <w:b/>
          <w:i w:val="0"/>
          <w:iCs w:val="0"/>
          <w:color w:val="auto"/>
          <w:spacing w:val="6"/>
          <w:sz w:val="32"/>
          <w:szCs w:val="32"/>
          <w:highlight w:val="none"/>
        </w:rPr>
      </w:pPr>
      <w:bookmarkStart w:id="364" w:name="_Toc5555"/>
      <w:bookmarkStart w:id="365" w:name="_Toc30461"/>
      <w:bookmarkStart w:id="366" w:name="OLE_LINK13"/>
      <w:bookmarkStart w:id="367" w:name="OLE_LINK14"/>
      <w:r>
        <w:rPr>
          <w:rFonts w:hint="eastAsia" w:asciiTheme="minorEastAsia" w:hAnsiTheme="minorEastAsia" w:eastAsiaTheme="minorEastAsia" w:cstheme="minorEastAsia"/>
          <w:b/>
          <w:i w:val="0"/>
          <w:iCs w:val="0"/>
          <w:color w:val="auto"/>
          <w:spacing w:val="6"/>
          <w:kern w:val="0"/>
          <w:sz w:val="32"/>
          <w:szCs w:val="32"/>
          <w:highlight w:val="none"/>
          <w:lang w:bidi="ar"/>
        </w:rPr>
        <w:t>残疾人福利性单位声明函</w:t>
      </w:r>
      <w:bookmarkEnd w:id="364"/>
      <w:bookmarkEnd w:id="365"/>
    </w:p>
    <w:bookmarkEnd w:id="366"/>
    <w:bookmarkEnd w:id="367"/>
    <w:p w14:paraId="55CE4851">
      <w:pPr>
        <w:spacing w:line="588" w:lineRule="exact"/>
        <w:rPr>
          <w:rFonts w:hint="eastAsia" w:asciiTheme="minorEastAsia" w:hAnsiTheme="minorEastAsia" w:eastAsiaTheme="minorEastAsia" w:cstheme="minorEastAsia"/>
          <w:b/>
          <w:i w:val="0"/>
          <w:iCs w:val="0"/>
          <w:color w:val="auto"/>
          <w:spacing w:val="6"/>
          <w:sz w:val="30"/>
          <w:szCs w:val="30"/>
          <w:highlight w:val="none"/>
        </w:rPr>
      </w:pPr>
    </w:p>
    <w:p w14:paraId="11EAFA44">
      <w:pPr>
        <w:spacing w:line="588" w:lineRule="exact"/>
        <w:ind w:firstLine="504" w:firstLineChars="200"/>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本单位郑重声明，根据《财政部 民政部 中国残疾人联合会关于促进残疾人就业政府采购政策的通知》（财库</w:t>
      </w:r>
      <w:r>
        <w:rPr>
          <w:rFonts w:hint="eastAsia" w:asciiTheme="minorEastAsia" w:hAnsiTheme="minorEastAsia" w:eastAsiaTheme="minorEastAsia" w:cstheme="minorEastAsia"/>
          <w:i w:val="0"/>
          <w:iCs w:val="0"/>
          <w:color w:val="auto"/>
          <w:kern w:val="0"/>
          <w:sz w:val="24"/>
          <w:highlight w:val="none"/>
          <w:lang w:bidi="ar"/>
        </w:rPr>
        <w:t>〔2017〕 141</w:t>
      </w:r>
      <w:r>
        <w:rPr>
          <w:rFonts w:hint="eastAsia" w:asciiTheme="minorEastAsia" w:hAnsiTheme="minorEastAsia" w:eastAsiaTheme="minorEastAsia" w:cstheme="minorEastAsia"/>
          <w:i w:val="0"/>
          <w:iCs w:val="0"/>
          <w:color w:val="auto"/>
          <w:spacing w:val="6"/>
          <w:kern w:val="0"/>
          <w:sz w:val="24"/>
          <w:highlight w:val="none"/>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ED7ECC">
      <w:pPr>
        <w:spacing w:line="588" w:lineRule="exact"/>
        <w:ind w:firstLine="504" w:firstLineChars="200"/>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本单位对上述声明的真实性负责。如有虚假，将依法承担相应责任。</w:t>
      </w:r>
    </w:p>
    <w:p w14:paraId="62C55ED4">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67FD994D">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2F649273">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2A629789">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06C23FC9">
      <w:pPr>
        <w:tabs>
          <w:tab w:val="left" w:pos="4860"/>
        </w:tabs>
        <w:spacing w:line="588" w:lineRule="exact"/>
        <w:ind w:right="1560" w:firstLine="504" w:firstLineChars="200"/>
        <w:jc w:val="center"/>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 xml:space="preserve">               单位名称（盖章）：</w:t>
      </w:r>
    </w:p>
    <w:p w14:paraId="200341F1">
      <w:pPr>
        <w:tabs>
          <w:tab w:val="left" w:pos="4860"/>
        </w:tabs>
        <w:spacing w:line="588" w:lineRule="exact"/>
        <w:ind w:right="1560" w:firstLine="504" w:firstLineChars="200"/>
        <w:jc w:val="center"/>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 xml:space="preserve">       日    期：</w:t>
      </w:r>
    </w:p>
    <w:p w14:paraId="2EA0B470">
      <w:pPr>
        <w:tabs>
          <w:tab w:val="left" w:pos="1620"/>
          <w:tab w:val="left" w:pos="1800"/>
        </w:tabs>
        <w:spacing w:line="440" w:lineRule="exact"/>
        <w:ind w:right="540" w:rightChars="257"/>
        <w:rPr>
          <w:rFonts w:hint="eastAsia" w:asciiTheme="minorEastAsia" w:hAnsiTheme="minorEastAsia" w:eastAsiaTheme="minorEastAsia" w:cstheme="minorEastAsia"/>
          <w:i w:val="0"/>
          <w:iCs w:val="0"/>
          <w:color w:val="auto"/>
          <w:highlight w:val="none"/>
        </w:rPr>
      </w:pPr>
    </w:p>
    <w:p w14:paraId="5BE960A5">
      <w:pPr>
        <w:tabs>
          <w:tab w:val="left" w:pos="1620"/>
          <w:tab w:val="left" w:pos="1800"/>
        </w:tabs>
        <w:spacing w:line="440" w:lineRule="exact"/>
        <w:ind w:right="540" w:rightChars="257"/>
        <w:rPr>
          <w:rFonts w:hint="eastAsia" w:asciiTheme="minorEastAsia" w:hAnsiTheme="minorEastAsia" w:eastAsiaTheme="minorEastAsia" w:cstheme="minorEastAsia"/>
          <w:i w:val="0"/>
          <w:iCs w:val="0"/>
          <w:color w:val="auto"/>
          <w:highlight w:val="none"/>
        </w:rPr>
      </w:pPr>
    </w:p>
    <w:p w14:paraId="360B4312">
      <w:pPr>
        <w:spacing w:line="520" w:lineRule="exact"/>
        <w:ind w:right="620"/>
        <w:jc w:val="right"/>
        <w:rPr>
          <w:rFonts w:hint="eastAsia" w:asciiTheme="minorEastAsia" w:hAnsiTheme="minorEastAsia" w:eastAsiaTheme="minorEastAsia" w:cstheme="minorEastAsia"/>
          <w:i w:val="0"/>
          <w:iCs w:val="0"/>
          <w:color w:val="auto"/>
          <w:highlight w:val="none"/>
        </w:rPr>
      </w:pPr>
    </w:p>
    <w:p w14:paraId="1D1164B1">
      <w:pPr>
        <w:pStyle w:val="3"/>
        <w:widowControl/>
        <w:rPr>
          <w:rFonts w:hint="eastAsia" w:asciiTheme="minorEastAsia" w:hAnsiTheme="minorEastAsia" w:eastAsiaTheme="minorEastAsia" w:cstheme="minorEastAsia"/>
          <w:i w:val="0"/>
          <w:iCs w:val="0"/>
          <w:color w:val="auto"/>
          <w:highlight w:val="none"/>
        </w:rPr>
      </w:pPr>
    </w:p>
    <w:p w14:paraId="20E4C396">
      <w:pPr>
        <w:pStyle w:val="3"/>
        <w:widowControl/>
        <w:rPr>
          <w:rFonts w:hint="eastAsia" w:asciiTheme="minorEastAsia" w:hAnsiTheme="minorEastAsia" w:eastAsiaTheme="minorEastAsia" w:cstheme="minorEastAsia"/>
          <w:i w:val="0"/>
          <w:iCs w:val="0"/>
          <w:color w:val="auto"/>
          <w:highlight w:val="none"/>
        </w:rPr>
      </w:pPr>
    </w:p>
    <w:p w14:paraId="116ACA2E">
      <w:pPr>
        <w:pStyle w:val="3"/>
        <w:widowControl/>
        <w:rPr>
          <w:rFonts w:hint="eastAsia" w:asciiTheme="minorEastAsia" w:hAnsiTheme="minorEastAsia" w:eastAsiaTheme="minorEastAsia" w:cstheme="minorEastAsia"/>
          <w:i w:val="0"/>
          <w:iCs w:val="0"/>
          <w:color w:val="auto"/>
          <w:highlight w:val="none"/>
        </w:rPr>
      </w:pPr>
    </w:p>
    <w:p w14:paraId="71CE5A93">
      <w:pPr>
        <w:pStyle w:val="3"/>
        <w:widowControl/>
        <w:rPr>
          <w:rFonts w:hint="eastAsia" w:asciiTheme="minorEastAsia" w:hAnsiTheme="minorEastAsia" w:eastAsiaTheme="minorEastAsia" w:cstheme="minorEastAsia"/>
          <w:i w:val="0"/>
          <w:iCs w:val="0"/>
          <w:color w:val="auto"/>
          <w:highlight w:val="none"/>
        </w:rPr>
      </w:pPr>
    </w:p>
    <w:p w14:paraId="4F98D8E9">
      <w:pPr>
        <w:pStyle w:val="3"/>
        <w:widowControl/>
        <w:rPr>
          <w:rFonts w:hint="eastAsia" w:asciiTheme="minorEastAsia" w:hAnsiTheme="minorEastAsia" w:eastAsiaTheme="minorEastAsia" w:cstheme="minorEastAsia"/>
          <w:i w:val="0"/>
          <w:iCs w:val="0"/>
          <w:color w:val="auto"/>
          <w:highlight w:val="none"/>
        </w:rPr>
      </w:pPr>
    </w:p>
    <w:p w14:paraId="6E29CF7C">
      <w:pPr>
        <w:pStyle w:val="3"/>
        <w:widowControl/>
        <w:rPr>
          <w:rFonts w:hint="eastAsia" w:asciiTheme="minorEastAsia" w:hAnsiTheme="minorEastAsia" w:eastAsiaTheme="minorEastAsia" w:cstheme="minorEastAsia"/>
          <w:i w:val="0"/>
          <w:iCs w:val="0"/>
          <w:color w:val="auto"/>
          <w:highlight w:val="none"/>
        </w:rPr>
      </w:pPr>
    </w:p>
    <w:p w14:paraId="606C651D">
      <w:pPr>
        <w:pStyle w:val="3"/>
        <w:widowControl/>
        <w:rPr>
          <w:rFonts w:hint="eastAsia" w:asciiTheme="minorEastAsia" w:hAnsiTheme="minorEastAsia" w:eastAsiaTheme="minorEastAsia" w:cstheme="minorEastAsia"/>
          <w:i w:val="0"/>
          <w:iCs w:val="0"/>
          <w:color w:val="auto"/>
          <w:highlight w:val="none"/>
        </w:rPr>
      </w:pPr>
    </w:p>
    <w:p w14:paraId="3D04C6E6">
      <w:pPr>
        <w:spacing w:before="100" w:beforeAutospacing="1" w:after="156" w:afterLines="50" w:line="360" w:lineRule="auto"/>
        <w:rPr>
          <w:rFonts w:hint="eastAsia" w:asciiTheme="minorEastAsia" w:hAnsiTheme="minorEastAsia" w:eastAsiaTheme="minorEastAsia" w:cstheme="minorEastAsia"/>
          <w:b/>
          <w:i w:val="0"/>
          <w:iCs w:val="0"/>
          <w:color w:val="auto"/>
          <w:spacing w:val="6"/>
          <w:sz w:val="30"/>
          <w:szCs w:val="30"/>
          <w:highlight w:val="none"/>
        </w:rPr>
      </w:pPr>
      <w:r>
        <w:rPr>
          <w:rFonts w:hint="eastAsia" w:asciiTheme="minorEastAsia" w:hAnsiTheme="minorEastAsia" w:eastAsiaTheme="minorEastAsia" w:cstheme="minorEastAsia"/>
          <w:b/>
          <w:i w:val="0"/>
          <w:iCs w:val="0"/>
          <w:color w:val="auto"/>
          <w:spacing w:val="6"/>
          <w:kern w:val="0"/>
          <w:sz w:val="30"/>
          <w:szCs w:val="30"/>
          <w:highlight w:val="none"/>
          <w:lang w:bidi="ar"/>
        </w:rPr>
        <w:t>附件3：</w:t>
      </w:r>
    </w:p>
    <w:p w14:paraId="1EAFF052">
      <w:pPr>
        <w:pStyle w:val="3"/>
        <w:widowControl/>
        <w:rPr>
          <w:rFonts w:hint="eastAsia" w:asciiTheme="minorEastAsia" w:hAnsiTheme="minorEastAsia" w:eastAsiaTheme="minorEastAsia" w:cstheme="minorEastAsia"/>
          <w:b/>
          <w:i w:val="0"/>
          <w:iCs w:val="0"/>
          <w:color w:val="auto"/>
          <w:spacing w:val="6"/>
          <w:sz w:val="32"/>
          <w:szCs w:val="32"/>
          <w:highlight w:val="none"/>
        </w:rPr>
      </w:pPr>
      <w:r>
        <w:rPr>
          <w:rFonts w:hint="eastAsia" w:asciiTheme="minorEastAsia" w:hAnsiTheme="minorEastAsia" w:eastAsiaTheme="minorEastAsia" w:cstheme="minorEastAsia"/>
          <w:b/>
          <w:i w:val="0"/>
          <w:iCs w:val="0"/>
          <w:color w:val="auto"/>
          <w:spacing w:val="6"/>
          <w:sz w:val="32"/>
          <w:szCs w:val="32"/>
          <w:highlight w:val="none"/>
        </w:rPr>
        <w:t xml:space="preserve">                  监狱企业证明</w:t>
      </w:r>
    </w:p>
    <w:p w14:paraId="48787CBF">
      <w:pPr>
        <w:pStyle w:val="3"/>
        <w:widowControl/>
        <w:rPr>
          <w:rFonts w:hint="eastAsia" w:asciiTheme="minorEastAsia" w:hAnsiTheme="minorEastAsia" w:eastAsiaTheme="minorEastAsia" w:cstheme="minorEastAsia"/>
          <w:b/>
          <w:i w:val="0"/>
          <w:iCs w:val="0"/>
          <w:color w:val="auto"/>
          <w:spacing w:val="6"/>
          <w:sz w:val="32"/>
          <w:szCs w:val="32"/>
          <w:highlight w:val="none"/>
        </w:rPr>
      </w:pPr>
    </w:p>
    <w:p w14:paraId="00CA3C0F">
      <w:pPr>
        <w:pStyle w:val="3"/>
        <w:widowControl/>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pacing w:val="6"/>
          <w:sz w:val="24"/>
          <w:szCs w:val="24"/>
          <w:highlight w:val="none"/>
        </w:rPr>
        <w:t>注：由省级及以上监狱管理局、戒毒管理局出具。格式自拟。</w:t>
      </w:r>
    </w:p>
    <w:p w14:paraId="57BFD32F">
      <w:pPr>
        <w:pStyle w:val="3"/>
        <w:widowControl/>
        <w:rPr>
          <w:rFonts w:hint="eastAsia" w:asciiTheme="minorEastAsia" w:hAnsiTheme="minorEastAsia" w:eastAsiaTheme="minorEastAsia" w:cstheme="minorEastAsia"/>
          <w:i w:val="0"/>
          <w:iCs w:val="0"/>
          <w:color w:val="auto"/>
          <w:highlight w:val="none"/>
        </w:rPr>
      </w:pPr>
    </w:p>
    <w:p w14:paraId="2AA0EA82">
      <w:pPr>
        <w:rPr>
          <w:rFonts w:hint="eastAsia" w:asciiTheme="minorEastAsia" w:hAnsiTheme="minorEastAsia" w:eastAsiaTheme="minorEastAsia" w:cstheme="minorEastAsia"/>
          <w:i w:val="0"/>
          <w:iCs w:val="0"/>
          <w:color w:val="auto"/>
          <w:highlight w:val="none"/>
        </w:rPr>
      </w:pPr>
    </w:p>
    <w:p w14:paraId="7432E579">
      <w:pPr>
        <w:pStyle w:val="16"/>
        <w:rPr>
          <w:rFonts w:hint="eastAsia" w:asciiTheme="minorEastAsia" w:hAnsiTheme="minorEastAsia" w:eastAsiaTheme="minorEastAsia" w:cstheme="minorEastAsia"/>
          <w:i w:val="0"/>
          <w:iCs w:val="0"/>
          <w:color w:val="auto"/>
          <w:highlight w:val="none"/>
        </w:rPr>
      </w:pPr>
    </w:p>
    <w:p w14:paraId="3442BA7E">
      <w:pPr>
        <w:pStyle w:val="16"/>
        <w:rPr>
          <w:rFonts w:hint="eastAsia" w:asciiTheme="minorEastAsia" w:hAnsiTheme="minorEastAsia" w:eastAsiaTheme="minorEastAsia" w:cstheme="minorEastAsia"/>
          <w:i w:val="0"/>
          <w:iCs w:val="0"/>
          <w:color w:val="auto"/>
          <w:highlight w:val="none"/>
        </w:rPr>
        <w:sectPr>
          <w:pgSz w:w="11906" w:h="16838"/>
          <w:pgMar w:top="1440" w:right="1701" w:bottom="1440" w:left="182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4B246A2">
      <w:pPr>
        <w:spacing w:before="100" w:beforeAutospacing="1" w:after="156" w:afterLines="50" w:line="360" w:lineRule="auto"/>
        <w:rPr>
          <w:rFonts w:hint="eastAsia" w:ascii="宋体" w:hAnsi="宋体" w:cs="宋体"/>
          <w:b/>
          <w:bCs/>
          <w:spacing w:val="6"/>
          <w:sz w:val="24"/>
          <w:szCs w:val="24"/>
        </w:rPr>
      </w:pPr>
      <w:r>
        <w:rPr>
          <w:rFonts w:hint="eastAsia" w:ascii="宋体" w:hAnsi="宋体" w:cs="宋体"/>
          <w:b/>
          <w:bCs/>
          <w:spacing w:val="6"/>
          <w:sz w:val="24"/>
          <w:szCs w:val="24"/>
        </w:rPr>
        <w:t>附件</w:t>
      </w:r>
      <w:r>
        <w:rPr>
          <w:rFonts w:hint="eastAsia" w:ascii="宋体" w:hAnsi="宋体" w:cs="宋体"/>
          <w:b/>
          <w:bCs/>
          <w:spacing w:val="6"/>
          <w:sz w:val="24"/>
          <w:szCs w:val="24"/>
          <w:lang w:val="en-US" w:eastAsia="zh-CN"/>
        </w:rPr>
        <w:t>4</w:t>
      </w:r>
      <w:r>
        <w:rPr>
          <w:rFonts w:hint="eastAsia" w:ascii="宋体" w:hAnsi="宋体" w:cs="宋体"/>
          <w:b/>
          <w:bCs/>
          <w:spacing w:val="6"/>
          <w:sz w:val="24"/>
          <w:szCs w:val="24"/>
        </w:rPr>
        <w:t>：</w:t>
      </w:r>
    </w:p>
    <w:p w14:paraId="44B87DD1">
      <w:pPr>
        <w:pStyle w:val="18"/>
        <w:rPr>
          <w:rFonts w:hint="eastAsia" w:ascii="宋体" w:hAnsi="宋体" w:cs="宋体"/>
          <w:b/>
          <w:bCs/>
          <w:spacing w:val="6"/>
          <w:sz w:val="24"/>
          <w:szCs w:val="24"/>
        </w:rPr>
      </w:pPr>
    </w:p>
    <w:p w14:paraId="6B31B4F5">
      <w:pPr>
        <w:spacing w:before="1"/>
        <w:ind w:right="0"/>
        <w:jc w:val="center"/>
        <w:rPr>
          <w:rFonts w:hint="eastAsia" w:ascii="宋体" w:hAnsi="宋体" w:eastAsia="宋体" w:cs="宋体"/>
          <w:b/>
          <w:sz w:val="30"/>
        </w:rPr>
      </w:pPr>
      <w:r>
        <w:rPr>
          <w:rFonts w:hint="eastAsia" w:ascii="宋体" w:hAnsi="宋体" w:eastAsia="宋体" w:cs="宋体"/>
          <w:b/>
          <w:sz w:val="30"/>
        </w:rPr>
        <w:t>信用</w:t>
      </w:r>
      <w:r>
        <w:rPr>
          <w:rFonts w:hint="eastAsia" w:ascii="宋体" w:hAnsi="宋体" w:eastAsia="宋体" w:cs="宋体"/>
          <w:b/>
          <w:sz w:val="30"/>
          <w:lang w:eastAsia="zh-CN"/>
        </w:rPr>
        <w:t>承诺书</w:t>
      </w:r>
      <w:r>
        <w:rPr>
          <w:rFonts w:hint="eastAsia" w:ascii="宋体" w:hAnsi="宋体" w:eastAsia="宋体" w:cs="宋体"/>
          <w:b/>
          <w:sz w:val="30"/>
        </w:rPr>
        <w:t>（格式）</w:t>
      </w:r>
    </w:p>
    <w:p w14:paraId="51111179">
      <w:pPr>
        <w:pStyle w:val="3"/>
        <w:spacing w:before="70"/>
        <w:rPr>
          <w:rFonts w:hint="eastAsia" w:ascii="宋体" w:hAnsi="宋体" w:eastAsia="宋体" w:cs="宋体"/>
        </w:rPr>
      </w:pPr>
    </w:p>
    <w:p w14:paraId="03189CC8">
      <w:pPr>
        <w:spacing w:line="46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致：</w:t>
      </w:r>
      <w:r>
        <w:rPr>
          <w:rFonts w:hint="eastAsia" w:ascii="宋体" w:hAnsi="宋体" w:eastAsia="宋体" w:cs="宋体"/>
          <w:w w:val="100"/>
          <w:sz w:val="24"/>
          <w:szCs w:val="24"/>
          <w:u w:val="single"/>
        </w:rPr>
        <w:t xml:space="preserve"> </w:t>
      </w:r>
      <w:r>
        <w:rPr>
          <w:rFonts w:hint="eastAsia" w:ascii="宋体" w:hAnsi="宋体" w:cs="宋体"/>
          <w:w w:val="100"/>
          <w:sz w:val="24"/>
          <w:szCs w:val="24"/>
          <w:u w:val="single"/>
          <w:lang w:val="en-US" w:eastAsia="zh-CN"/>
        </w:rPr>
        <w:t xml:space="preserve">           </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lang w:eastAsia="zh-CN"/>
        </w:rPr>
        <w:t>）</w:t>
      </w:r>
    </w:p>
    <w:p w14:paraId="5C550E51">
      <w:pPr>
        <w:pStyle w:val="3"/>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p>
    <w:p w14:paraId="005883A8">
      <w:pPr>
        <w:pStyle w:val="3"/>
        <w:keepNext w:val="0"/>
        <w:keepLines w:val="0"/>
        <w:pageBreakBefore w:val="0"/>
        <w:widowControl w:val="0"/>
        <w:tabs>
          <w:tab w:val="left" w:pos="6315"/>
          <w:tab w:val="left" w:pos="7280"/>
        </w:tabs>
        <w:kinsoku/>
        <w:wordWrap/>
        <w:overflowPunct/>
        <w:topLinePunct w:val="0"/>
        <w:autoSpaceDE/>
        <w:autoSpaceDN/>
        <w:bidi w:val="0"/>
        <w:adjustRightInd/>
        <w:snapToGrid/>
        <w:spacing w:before="40" w:line="360" w:lineRule="auto"/>
        <w:ind w:right="741" w:firstLine="568"/>
        <w:jc w:val="left"/>
        <w:textAlignment w:val="auto"/>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《项目名称》</w:t>
      </w:r>
      <w:r>
        <w:rPr>
          <w:rFonts w:hint="eastAsia" w:ascii="宋体" w:hAnsi="宋体" w:eastAsia="宋体" w:cs="宋体"/>
          <w:sz w:val="24"/>
          <w:szCs w:val="24"/>
        </w:rPr>
        <w:t>（项目编号：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）的供应商，在此郑重声明：</w:t>
      </w:r>
    </w:p>
    <w:p w14:paraId="149665C1">
      <w:pPr>
        <w:pStyle w:val="3"/>
        <w:keepNext w:val="0"/>
        <w:keepLines w:val="0"/>
        <w:pageBreakBefore w:val="0"/>
        <w:widowControl w:val="0"/>
        <w:tabs>
          <w:tab w:val="left" w:pos="6315"/>
          <w:tab w:val="left" w:pos="7280"/>
        </w:tabs>
        <w:kinsoku/>
        <w:wordWrap/>
        <w:overflowPunct/>
        <w:topLinePunct w:val="0"/>
        <w:autoSpaceDE/>
        <w:autoSpaceDN/>
        <w:bidi w:val="0"/>
        <w:adjustRightInd/>
        <w:snapToGrid/>
        <w:spacing w:before="40" w:line="360" w:lineRule="auto"/>
        <w:ind w:right="741"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w:t>
      </w:r>
      <w:r>
        <w:rPr>
          <w:rFonts w:hint="eastAsia" w:ascii="宋体" w:hAnsi="宋体" w:eastAsia="宋体" w:cs="宋体"/>
          <w:w w:val="100"/>
          <w:sz w:val="24"/>
          <w:szCs w:val="24"/>
          <w:u w:val="single"/>
        </w:rPr>
        <w:t xml:space="preserve"> </w:t>
      </w:r>
      <w:r>
        <w:rPr>
          <w:rFonts w:hint="eastAsia" w:ascii="宋体" w:hAnsi="宋体" w:cs="宋体"/>
          <w:w w:val="100"/>
          <w:sz w:val="24"/>
          <w:szCs w:val="24"/>
          <w:u w:val="single"/>
          <w:lang w:val="en-US" w:eastAsia="zh-CN"/>
        </w:rPr>
        <w:t xml:space="preserve">           </w:t>
      </w:r>
      <w:r>
        <w:rPr>
          <w:rFonts w:hint="eastAsia" w:ascii="宋体" w:hAnsi="宋体" w:eastAsia="宋体" w:cs="宋体"/>
          <w:sz w:val="24"/>
          <w:szCs w:val="24"/>
        </w:rPr>
        <w:t xml:space="preserve"> （填“未被列入”</w:t>
      </w:r>
      <w:r>
        <w:rPr>
          <w:rFonts w:hint="eastAsia" w:ascii="宋体" w:hAnsi="宋体" w:eastAsia="宋体" w:cs="宋体"/>
          <w:spacing w:val="1"/>
          <w:w w:val="100"/>
          <w:sz w:val="24"/>
          <w:szCs w:val="24"/>
        </w:rPr>
        <w:t>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中国执行信息公开网失信被执行人名单</w:t>
      </w:r>
      <w:r>
        <w:rPr>
          <w:rFonts w:hint="eastAsia" w:ascii="宋体" w:hAnsi="宋体" w:eastAsia="宋体" w:cs="宋体"/>
          <w:w w:val="100"/>
          <w:sz w:val="24"/>
          <w:szCs w:val="24"/>
        </w:rPr>
        <w:t>。</w:t>
      </w:r>
    </w:p>
    <w:p w14:paraId="6C90F9AD">
      <w:pPr>
        <w:pStyle w:val="3"/>
        <w:keepNext w:val="0"/>
        <w:keepLines w:val="0"/>
        <w:pageBreakBefore w:val="0"/>
        <w:widowControl w:val="0"/>
        <w:tabs>
          <w:tab w:val="left" w:pos="2852"/>
        </w:tabs>
        <w:kinsoku/>
        <w:wordWrap/>
        <w:overflowPunct/>
        <w:topLinePunct w:val="0"/>
        <w:autoSpaceDE/>
        <w:autoSpaceDN/>
        <w:bidi w:val="0"/>
        <w:adjustRightInd/>
        <w:snapToGrid/>
        <w:spacing w:before="143" w:line="360" w:lineRule="auto"/>
        <w:ind w:right="741"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w:t>
      </w:r>
      <w:r>
        <w:rPr>
          <w:rFonts w:hint="eastAsia" w:ascii="宋体" w:hAnsi="宋体" w:eastAsia="宋体" w:cs="宋体"/>
          <w:spacing w:val="1"/>
          <w:w w:val="100"/>
          <w:sz w:val="24"/>
          <w:szCs w:val="24"/>
        </w:rPr>
        <w:t>我</w:t>
      </w:r>
      <w:r>
        <w:rPr>
          <w:rFonts w:hint="eastAsia" w:ascii="宋体" w:hAnsi="宋体" w:eastAsia="宋体" w:cs="宋体"/>
          <w:spacing w:val="2"/>
          <w:w w:val="100"/>
          <w:sz w:val="24"/>
          <w:szCs w:val="24"/>
        </w:rPr>
        <w:t>方</w:t>
      </w:r>
      <w:r>
        <w:rPr>
          <w:rFonts w:hint="eastAsia" w:ascii="宋体" w:hAnsi="宋体" w:eastAsia="宋体" w:cs="宋体"/>
          <w:w w:val="100"/>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w w:val="100"/>
          <w:sz w:val="24"/>
          <w:szCs w:val="24"/>
        </w:rPr>
        <w:t>（填“未被列入”或“被列入”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信用中国网重大税收违法失信主体名单。</w:t>
      </w:r>
    </w:p>
    <w:p w14:paraId="4853CB6B">
      <w:pPr>
        <w:pStyle w:val="3"/>
        <w:keepNext w:val="0"/>
        <w:keepLines w:val="0"/>
        <w:pageBreakBefore w:val="0"/>
        <w:widowControl w:val="0"/>
        <w:tabs>
          <w:tab w:val="left" w:pos="2852"/>
        </w:tabs>
        <w:kinsoku/>
        <w:wordWrap/>
        <w:overflowPunct/>
        <w:topLinePunct w:val="0"/>
        <w:autoSpaceDE/>
        <w:autoSpaceDN/>
        <w:bidi w:val="0"/>
        <w:adjustRightInd/>
        <w:snapToGrid/>
        <w:spacing w:before="1" w:line="360" w:lineRule="auto"/>
        <w:ind w:right="741"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2"/>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中国政府采购网政府采购严重违法失信行为记录名单（被财政部门禁止参加政府采购活动）</w:t>
      </w:r>
      <w:r>
        <w:rPr>
          <w:rFonts w:hint="eastAsia" w:ascii="宋体" w:hAnsi="宋体" w:eastAsia="宋体" w:cs="宋体"/>
          <w:color w:val="auto"/>
          <w:sz w:val="24"/>
          <w:szCs w:val="24"/>
        </w:rPr>
        <w:t>。</w:t>
      </w:r>
    </w:p>
    <w:p w14:paraId="6BCA1AAE">
      <w:pPr>
        <w:pStyle w:val="3"/>
        <w:keepNext w:val="0"/>
        <w:keepLines w:val="0"/>
        <w:pageBreakBefore w:val="0"/>
        <w:widowControl w:val="0"/>
        <w:kinsoku/>
        <w:wordWrap/>
        <w:overflowPunct/>
        <w:topLinePunct w:val="0"/>
        <w:autoSpaceDE/>
        <w:autoSpaceDN/>
        <w:bidi w:val="0"/>
        <w:adjustRightInd/>
        <w:snapToGrid/>
        <w:spacing w:line="360" w:lineRule="auto"/>
        <w:ind w:right="746" w:firstLine="568"/>
        <w:jc w:val="left"/>
        <w:textAlignment w:val="auto"/>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w:t>
      </w:r>
      <w:r>
        <w:rPr>
          <w:rFonts w:hint="eastAsia" w:ascii="宋体" w:hAnsi="宋体" w:eastAsia="宋体" w:cs="宋体"/>
          <w:sz w:val="24"/>
          <w:szCs w:val="24"/>
          <w:lang w:eastAsia="zh-CN"/>
        </w:rPr>
        <w:t>中华人民共和国</w:t>
      </w:r>
      <w:r>
        <w:rPr>
          <w:rFonts w:hint="eastAsia" w:ascii="宋体" w:hAnsi="宋体" w:eastAsia="宋体" w:cs="宋体"/>
          <w:sz w:val="24"/>
          <w:szCs w:val="24"/>
        </w:rPr>
        <w:t>政府采购法》有关“提供虚假材料的规定”接受处罚。</w:t>
      </w:r>
    </w:p>
    <w:p w14:paraId="1803117F">
      <w:pPr>
        <w:pStyle w:val="3"/>
        <w:spacing w:line="360" w:lineRule="auto"/>
        <w:ind w:left="1004"/>
        <w:rPr>
          <w:rFonts w:hint="eastAsia" w:ascii="宋体" w:hAnsi="宋体" w:eastAsia="宋体" w:cs="宋体"/>
          <w:sz w:val="24"/>
          <w:szCs w:val="24"/>
        </w:rPr>
      </w:pPr>
    </w:p>
    <w:p w14:paraId="055185A7">
      <w:pPr>
        <w:pStyle w:val="3"/>
        <w:ind w:left="1004"/>
        <w:rPr>
          <w:rFonts w:hint="eastAsia" w:ascii="宋体" w:hAnsi="宋体" w:eastAsia="宋体" w:cs="宋体"/>
          <w:sz w:val="24"/>
          <w:szCs w:val="24"/>
        </w:rPr>
      </w:pPr>
      <w:r>
        <w:rPr>
          <w:rFonts w:hint="eastAsia" w:ascii="宋体" w:hAnsi="宋体" w:eastAsia="宋体" w:cs="宋体"/>
          <w:sz w:val="24"/>
          <w:szCs w:val="24"/>
        </w:rPr>
        <w:t>特此声明。</w:t>
      </w:r>
    </w:p>
    <w:p w14:paraId="4606FC65">
      <w:pPr>
        <w:pStyle w:val="3"/>
        <w:tabs>
          <w:tab w:val="left" w:pos="6397"/>
          <w:tab w:val="left" w:pos="6963"/>
          <w:tab w:val="left" w:pos="7530"/>
        </w:tabs>
        <w:spacing w:before="140" w:line="333" w:lineRule="auto"/>
        <w:ind w:left="4981" w:right="2169" w:hanging="286"/>
        <w:rPr>
          <w:rFonts w:hint="eastAsia" w:ascii="宋体" w:hAnsi="宋体" w:eastAsia="宋体" w:cs="宋体"/>
          <w:sz w:val="21"/>
          <w:szCs w:val="21"/>
        </w:rPr>
      </w:pPr>
    </w:p>
    <w:p w14:paraId="5AF70E92">
      <w:pPr>
        <w:pStyle w:val="14"/>
        <w:pageBreakBefore w:val="0"/>
        <w:bidi w:val="0"/>
        <w:ind w:firstLine="2640" w:firstLineChars="1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C69E9F">
      <w:pPr>
        <w:pStyle w:val="14"/>
        <w:pageBreakBefore w:val="0"/>
        <w:bidi w:val="0"/>
        <w:ind w:firstLine="480"/>
        <w:outlineLvl w:val="9"/>
        <w:rPr>
          <w:rFonts w:hint="eastAsia" w:ascii="宋体" w:hAnsi="宋体" w:eastAsia="宋体" w:cs="宋体"/>
          <w:color w:val="auto"/>
          <w:sz w:val="24"/>
          <w:szCs w:val="24"/>
          <w:highlight w:val="none"/>
        </w:rPr>
      </w:pPr>
    </w:p>
    <w:p w14:paraId="7055E12F">
      <w:pPr>
        <w:pStyle w:val="3"/>
        <w:tabs>
          <w:tab w:val="left" w:pos="6397"/>
          <w:tab w:val="left" w:pos="6963"/>
          <w:tab w:val="left" w:pos="7530"/>
        </w:tabs>
        <w:spacing w:before="140" w:line="333" w:lineRule="auto"/>
        <w:ind w:right="2169" w:firstLine="2640" w:firstLineChars="1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7B834078">
      <w:pPr>
        <w:pStyle w:val="18"/>
        <w:rPr>
          <w:rFonts w:hint="eastAsia" w:ascii="宋体" w:hAnsi="宋体" w:cs="宋体"/>
          <w:b/>
          <w:bCs/>
          <w:spacing w:val="6"/>
          <w:sz w:val="24"/>
          <w:szCs w:val="24"/>
        </w:rPr>
        <w:sectPr>
          <w:headerReference r:id="rId14" w:type="first"/>
          <w:footerReference r:id="rId16" w:type="first"/>
          <w:headerReference r:id="rId13" w:type="default"/>
          <w:footerReference r:id="rId15" w:type="default"/>
          <w:pgSz w:w="11906" w:h="16838"/>
          <w:pgMar w:top="1440" w:right="1800" w:bottom="1440" w:left="1800" w:header="851" w:footer="992" w:gutter="0"/>
          <w:cols w:space="720" w:num="1"/>
          <w:titlePg/>
          <w:docGrid w:type="lines" w:linePitch="312" w:charSpace="0"/>
        </w:sectPr>
      </w:pPr>
    </w:p>
    <w:p w14:paraId="35B45F48">
      <w:pPr>
        <w:spacing w:before="100" w:beforeAutospacing="1" w:after="156" w:afterLines="50" w:line="360" w:lineRule="auto"/>
        <w:rPr>
          <w:rFonts w:hint="eastAsia" w:ascii="宋体" w:hAnsi="宋体" w:eastAsia="宋体" w:cs="宋体"/>
          <w:b/>
          <w:bCs/>
          <w:spacing w:val="6"/>
          <w:sz w:val="24"/>
          <w:szCs w:val="24"/>
        </w:rPr>
      </w:pPr>
      <w:r>
        <w:rPr>
          <w:rFonts w:hint="eastAsia" w:ascii="宋体" w:hAnsi="宋体" w:eastAsia="宋体" w:cs="宋体"/>
          <w:b/>
          <w:bCs/>
          <w:spacing w:val="6"/>
          <w:sz w:val="24"/>
          <w:szCs w:val="24"/>
        </w:rPr>
        <w:t>附件</w:t>
      </w:r>
      <w:r>
        <w:rPr>
          <w:rFonts w:hint="eastAsia" w:ascii="宋体" w:hAnsi="宋体" w:eastAsia="宋体" w:cs="宋体"/>
          <w:b/>
          <w:bCs/>
          <w:spacing w:val="6"/>
          <w:sz w:val="24"/>
          <w:szCs w:val="24"/>
          <w:lang w:val="en-US" w:eastAsia="zh-CN"/>
        </w:rPr>
        <w:t>5</w:t>
      </w:r>
      <w:r>
        <w:rPr>
          <w:rFonts w:hint="eastAsia" w:ascii="宋体" w:hAnsi="宋体" w:eastAsia="宋体" w:cs="宋体"/>
          <w:b/>
          <w:bCs/>
          <w:spacing w:val="6"/>
          <w:sz w:val="24"/>
          <w:szCs w:val="24"/>
        </w:rPr>
        <w:t>：供应商认为需要提供的其他资料</w:t>
      </w:r>
    </w:p>
    <w:p w14:paraId="5F657FCE">
      <w:pPr>
        <w:pStyle w:val="16"/>
        <w:rPr>
          <w:rFonts w:hint="eastAsia" w:asciiTheme="minorEastAsia" w:hAnsiTheme="minorEastAsia" w:eastAsiaTheme="minorEastAsia" w:cstheme="minorEastAsia"/>
          <w:i w:val="0"/>
          <w:iCs w:val="0"/>
          <w:color w:val="auto"/>
          <w:highlight w:val="none"/>
        </w:rPr>
      </w:pPr>
    </w:p>
    <w:p w14:paraId="2B878C99">
      <w:pPr>
        <w:rPr>
          <w:rFonts w:hint="eastAsia" w:asciiTheme="minorEastAsia" w:hAnsiTheme="minorEastAsia" w:eastAsiaTheme="minorEastAsia" w:cstheme="minorEastAsia"/>
          <w:i w:val="0"/>
          <w:iCs w:val="0"/>
          <w:color w:val="auto"/>
          <w:highlight w:val="none"/>
        </w:rPr>
      </w:pPr>
    </w:p>
    <w:p w14:paraId="3CCF0A4F">
      <w:pPr>
        <w:pStyle w:val="16"/>
        <w:rPr>
          <w:rFonts w:hint="eastAsia" w:asciiTheme="minorEastAsia" w:hAnsiTheme="minorEastAsia" w:eastAsiaTheme="minorEastAsia" w:cstheme="minorEastAsia"/>
          <w:i w:val="0"/>
          <w:iCs w:val="0"/>
          <w:color w:val="auto"/>
          <w:highlight w:val="none"/>
        </w:rPr>
      </w:pPr>
    </w:p>
    <w:p w14:paraId="7D867802">
      <w:pPr>
        <w:rPr>
          <w:rFonts w:hint="eastAsia" w:asciiTheme="minorEastAsia" w:hAnsiTheme="minorEastAsia" w:eastAsiaTheme="minorEastAsia" w:cstheme="minorEastAsia"/>
          <w:i w:val="0"/>
          <w:iCs w:val="0"/>
          <w:color w:val="auto"/>
          <w:highlight w:val="none"/>
        </w:rPr>
      </w:pPr>
    </w:p>
    <w:p w14:paraId="3F4AB27E">
      <w:pPr>
        <w:pStyle w:val="16"/>
        <w:rPr>
          <w:rFonts w:hint="eastAsia" w:asciiTheme="minorEastAsia" w:hAnsiTheme="minorEastAsia" w:eastAsiaTheme="minorEastAsia" w:cstheme="minorEastAsia"/>
          <w:i w:val="0"/>
          <w:iCs w:val="0"/>
          <w:color w:val="auto"/>
          <w:highlight w:val="none"/>
        </w:rPr>
      </w:pPr>
    </w:p>
    <w:p w14:paraId="7C0135F8">
      <w:pPr>
        <w:rPr>
          <w:rFonts w:hint="eastAsia" w:asciiTheme="minorEastAsia" w:hAnsiTheme="minorEastAsia" w:eastAsiaTheme="minorEastAsia" w:cstheme="minorEastAsia"/>
          <w:i w:val="0"/>
          <w:iCs w:val="0"/>
          <w:color w:val="auto"/>
          <w:highlight w:val="none"/>
        </w:rPr>
      </w:pPr>
    </w:p>
    <w:p w14:paraId="1F1588D3">
      <w:pPr>
        <w:pStyle w:val="16"/>
        <w:rPr>
          <w:rFonts w:hint="eastAsia" w:asciiTheme="minorEastAsia" w:hAnsiTheme="minorEastAsia" w:eastAsiaTheme="minorEastAsia" w:cstheme="minorEastAsia"/>
          <w:i w:val="0"/>
          <w:iCs w:val="0"/>
          <w:color w:val="auto"/>
          <w:highlight w:val="none"/>
        </w:rPr>
      </w:pPr>
    </w:p>
    <w:p w14:paraId="07C1C827">
      <w:pPr>
        <w:rPr>
          <w:rFonts w:hint="eastAsia" w:asciiTheme="minorEastAsia" w:hAnsiTheme="minorEastAsia" w:eastAsiaTheme="minorEastAsia" w:cstheme="minorEastAsia"/>
          <w:i w:val="0"/>
          <w:iCs w:val="0"/>
          <w:color w:val="auto"/>
          <w:highlight w:val="none"/>
        </w:rPr>
      </w:pPr>
    </w:p>
    <w:p w14:paraId="3353E574">
      <w:pPr>
        <w:pStyle w:val="16"/>
        <w:rPr>
          <w:rFonts w:hint="eastAsia" w:asciiTheme="minorEastAsia" w:hAnsiTheme="minorEastAsia" w:eastAsiaTheme="minorEastAsia" w:cstheme="minorEastAsia"/>
          <w:i w:val="0"/>
          <w:iCs w:val="0"/>
          <w:color w:val="auto"/>
          <w:highlight w:val="none"/>
        </w:rPr>
      </w:pPr>
    </w:p>
    <w:p w14:paraId="7ACDE1FD">
      <w:pPr>
        <w:rPr>
          <w:rFonts w:hint="eastAsia" w:asciiTheme="minorEastAsia" w:hAnsiTheme="minorEastAsia" w:eastAsiaTheme="minorEastAsia" w:cstheme="minorEastAsia"/>
          <w:i w:val="0"/>
          <w:iCs w:val="0"/>
          <w:color w:val="auto"/>
          <w:highlight w:val="none"/>
        </w:rPr>
      </w:pPr>
    </w:p>
    <w:p w14:paraId="71D833E4">
      <w:pPr>
        <w:pStyle w:val="16"/>
        <w:rPr>
          <w:rFonts w:hint="eastAsia" w:asciiTheme="minorEastAsia" w:hAnsiTheme="minorEastAsia" w:eastAsiaTheme="minorEastAsia" w:cstheme="minorEastAsia"/>
          <w:i w:val="0"/>
          <w:iCs w:val="0"/>
          <w:color w:val="auto"/>
          <w:highlight w:val="none"/>
        </w:rPr>
      </w:pPr>
    </w:p>
    <w:p w14:paraId="4601093F">
      <w:pPr>
        <w:rPr>
          <w:rFonts w:hint="eastAsia" w:asciiTheme="minorEastAsia" w:hAnsiTheme="minorEastAsia" w:eastAsiaTheme="minorEastAsia" w:cstheme="minorEastAsia"/>
          <w:i w:val="0"/>
          <w:iCs w:val="0"/>
          <w:color w:val="auto"/>
          <w:highlight w:val="none"/>
        </w:rPr>
      </w:pPr>
    </w:p>
    <w:p w14:paraId="1CB93C44">
      <w:pPr>
        <w:pStyle w:val="16"/>
        <w:rPr>
          <w:rFonts w:hint="eastAsia" w:asciiTheme="minorEastAsia" w:hAnsiTheme="minorEastAsia" w:eastAsiaTheme="minorEastAsia" w:cstheme="minorEastAsia"/>
          <w:i w:val="0"/>
          <w:iCs w:val="0"/>
          <w:color w:val="auto"/>
          <w:highlight w:val="none"/>
        </w:rPr>
      </w:pPr>
    </w:p>
    <w:p w14:paraId="317F3E3F">
      <w:pPr>
        <w:rPr>
          <w:rFonts w:hint="eastAsia" w:asciiTheme="minorEastAsia" w:hAnsiTheme="minorEastAsia" w:eastAsiaTheme="minorEastAsia" w:cstheme="minorEastAsia"/>
          <w:i w:val="0"/>
          <w:iCs w:val="0"/>
          <w:color w:val="auto"/>
          <w:highlight w:val="none"/>
        </w:rPr>
      </w:pPr>
    </w:p>
    <w:p w14:paraId="1D47F3BA">
      <w:pPr>
        <w:pStyle w:val="16"/>
        <w:rPr>
          <w:rFonts w:hint="eastAsia" w:asciiTheme="minorEastAsia" w:hAnsiTheme="minorEastAsia" w:eastAsiaTheme="minorEastAsia" w:cstheme="minorEastAsia"/>
          <w:i w:val="0"/>
          <w:iCs w:val="0"/>
          <w:color w:val="auto"/>
          <w:highlight w:val="none"/>
        </w:rPr>
      </w:pPr>
    </w:p>
    <w:p w14:paraId="3571B316">
      <w:pPr>
        <w:rPr>
          <w:rFonts w:hint="eastAsia" w:asciiTheme="minorEastAsia" w:hAnsiTheme="minorEastAsia" w:eastAsiaTheme="minorEastAsia" w:cstheme="minorEastAsia"/>
          <w:i w:val="0"/>
          <w:iCs w:val="0"/>
          <w:color w:val="auto"/>
          <w:highlight w:val="none"/>
        </w:rPr>
      </w:pPr>
    </w:p>
    <w:p w14:paraId="45F9C121">
      <w:pPr>
        <w:pStyle w:val="16"/>
        <w:rPr>
          <w:rFonts w:hint="eastAsia" w:asciiTheme="minorEastAsia" w:hAnsiTheme="minorEastAsia" w:eastAsiaTheme="minorEastAsia" w:cstheme="minorEastAsia"/>
          <w:i w:val="0"/>
          <w:iCs w:val="0"/>
          <w:color w:val="auto"/>
          <w:highlight w:val="none"/>
        </w:rPr>
      </w:pPr>
    </w:p>
    <w:sectPr>
      <w:pgSz w:w="11906" w:h="16838"/>
      <w:pgMar w:top="1440" w:right="1701" w:bottom="1440" w:left="1826"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025E">
    <w:pPr>
      <w:pStyle w:val="18"/>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7D1FF71B">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AE64">
    <w:pPr>
      <w:pStyle w:val="18"/>
      <w:tabs>
        <w:tab w:val="center" w:pos="4189"/>
        <w:tab w:val="left" w:pos="7200"/>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2B6">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E737">
    <w:pPr>
      <w:pStyle w:val="18"/>
      <w:tabs>
        <w:tab w:val="center" w:pos="4189"/>
        <w:tab w:val="left" w:pos="7200"/>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34C48">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834C48">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3FBC">
    <w:pPr>
      <w:pStyle w:val="18"/>
      <w:tabs>
        <w:tab w:val="center" w:pos="4189"/>
        <w:tab w:val="left" w:pos="7200"/>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40CC3">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F40CC3">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56D8A4A5">
    <w:pPr>
      <w:pStyle w:val="18"/>
      <w:tabs>
        <w:tab w:val="center" w:pos="4189"/>
        <w:tab w:val="left" w:pos="7200"/>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0A187">
                          <w:pPr>
                            <w:pStyle w:val="1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0D0A187">
                    <w:pPr>
                      <w:pStyle w:val="1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99F5">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8B9F5">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B8B9F5">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DA9D">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2FC60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172FC60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6C02">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1C0AF1">
                          <w:pPr>
                            <w:pStyle w:val="1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6D1C0AF1">
                    <w:pPr>
                      <w:pStyle w:val="1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4AD5">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3195">
    <w:pPr>
      <w:pStyle w:val="4"/>
      <w:framePr w:wrap="around" w:vAnchor="text" w:hAnchor="margin" w:xAlign="right" w:y="1"/>
      <w:rPr>
        <w:rStyle w:val="26"/>
      </w:rPr>
    </w:pPr>
    <w:r>
      <w:fldChar w:fldCharType="begin"/>
    </w:r>
    <w:r>
      <w:rPr>
        <w:rStyle w:val="26"/>
      </w:rPr>
      <w:instrText xml:space="preserve">PAGE  </w:instrText>
    </w:r>
    <w:r>
      <w:fldChar w:fldCharType="end"/>
    </w:r>
  </w:p>
  <w:p w14:paraId="76814961">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71B6E">
    <w:pPr>
      <w:pStyle w:val="4"/>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C43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127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83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10"/>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0F076D9"/>
    <w:multiLevelType w:val="singleLevel"/>
    <w:tmpl w:val="70F076D9"/>
    <w:lvl w:ilvl="0" w:tentative="0">
      <w:start w:val="1"/>
      <w:numFmt w:val="chineseCounting"/>
      <w:suff w:val="nothing"/>
      <w:lvlText w:val="%1、"/>
      <w:lvlJc w:val="left"/>
      <w:rPr>
        <w:rFonts w:hint="eastAsia"/>
      </w:rPr>
    </w:lvl>
  </w:abstractNum>
  <w:abstractNum w:abstractNumId="3">
    <w:nsid w:val="7916DA2E"/>
    <w:multiLevelType w:val="singleLevel"/>
    <w:tmpl w:val="7916DA2E"/>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NTk3OWJkMTU3ZDgwOWQ5YmY4MjE3YzYxNGUyMzYifQ=="/>
  </w:docVars>
  <w:rsids>
    <w:rsidRoot w:val="01BC2243"/>
    <w:rsid w:val="00652C4B"/>
    <w:rsid w:val="01696C18"/>
    <w:rsid w:val="01BC2243"/>
    <w:rsid w:val="020E0D7E"/>
    <w:rsid w:val="02D50932"/>
    <w:rsid w:val="054C389F"/>
    <w:rsid w:val="058430E1"/>
    <w:rsid w:val="05C11B22"/>
    <w:rsid w:val="05CA0831"/>
    <w:rsid w:val="06D771CF"/>
    <w:rsid w:val="079C6989"/>
    <w:rsid w:val="07ED29C2"/>
    <w:rsid w:val="07FB42EB"/>
    <w:rsid w:val="0868274F"/>
    <w:rsid w:val="09A85579"/>
    <w:rsid w:val="09B276C2"/>
    <w:rsid w:val="0BF202F5"/>
    <w:rsid w:val="0D7E6ED1"/>
    <w:rsid w:val="0DF465A6"/>
    <w:rsid w:val="0F6F108A"/>
    <w:rsid w:val="0FDA1240"/>
    <w:rsid w:val="120A0758"/>
    <w:rsid w:val="12201DA1"/>
    <w:rsid w:val="12814503"/>
    <w:rsid w:val="159E5B6F"/>
    <w:rsid w:val="15D865B9"/>
    <w:rsid w:val="1823609E"/>
    <w:rsid w:val="186F65C0"/>
    <w:rsid w:val="1928405C"/>
    <w:rsid w:val="19805192"/>
    <w:rsid w:val="19A20E02"/>
    <w:rsid w:val="19E33C0B"/>
    <w:rsid w:val="1A7353DC"/>
    <w:rsid w:val="1A7647E7"/>
    <w:rsid w:val="1A8117F9"/>
    <w:rsid w:val="1C073510"/>
    <w:rsid w:val="1C8A623A"/>
    <w:rsid w:val="1E761259"/>
    <w:rsid w:val="1F5E564A"/>
    <w:rsid w:val="1FDC6F7F"/>
    <w:rsid w:val="2082283C"/>
    <w:rsid w:val="20D61B0A"/>
    <w:rsid w:val="21BF4CC5"/>
    <w:rsid w:val="233F1C1A"/>
    <w:rsid w:val="23896EDE"/>
    <w:rsid w:val="23FB6814"/>
    <w:rsid w:val="25453733"/>
    <w:rsid w:val="255357F0"/>
    <w:rsid w:val="25A14783"/>
    <w:rsid w:val="26A13713"/>
    <w:rsid w:val="270F30EC"/>
    <w:rsid w:val="28C802EA"/>
    <w:rsid w:val="29FF2103"/>
    <w:rsid w:val="2A701D42"/>
    <w:rsid w:val="2D4553E1"/>
    <w:rsid w:val="2EFA329E"/>
    <w:rsid w:val="30271E08"/>
    <w:rsid w:val="3106646D"/>
    <w:rsid w:val="31217D5C"/>
    <w:rsid w:val="31850AD1"/>
    <w:rsid w:val="31EB7334"/>
    <w:rsid w:val="340B3438"/>
    <w:rsid w:val="346C2A8B"/>
    <w:rsid w:val="347D7FAA"/>
    <w:rsid w:val="35686444"/>
    <w:rsid w:val="35C0411E"/>
    <w:rsid w:val="36B02D31"/>
    <w:rsid w:val="36BA34B0"/>
    <w:rsid w:val="37FE7E9E"/>
    <w:rsid w:val="384257F3"/>
    <w:rsid w:val="3A2F07F5"/>
    <w:rsid w:val="3C8C64C6"/>
    <w:rsid w:val="3CEC7C12"/>
    <w:rsid w:val="400742AE"/>
    <w:rsid w:val="42C01204"/>
    <w:rsid w:val="42E04036"/>
    <w:rsid w:val="44100037"/>
    <w:rsid w:val="44202F4A"/>
    <w:rsid w:val="457D77F6"/>
    <w:rsid w:val="480363F8"/>
    <w:rsid w:val="4961028C"/>
    <w:rsid w:val="49BD0754"/>
    <w:rsid w:val="4AA00971"/>
    <w:rsid w:val="4B1D6236"/>
    <w:rsid w:val="4C4E206B"/>
    <w:rsid w:val="4C9D782D"/>
    <w:rsid w:val="4D7C343E"/>
    <w:rsid w:val="4DE87D7B"/>
    <w:rsid w:val="4E287D61"/>
    <w:rsid w:val="4F1213A6"/>
    <w:rsid w:val="509C372F"/>
    <w:rsid w:val="52234718"/>
    <w:rsid w:val="52642DBB"/>
    <w:rsid w:val="55A07A8B"/>
    <w:rsid w:val="567333AD"/>
    <w:rsid w:val="56741C75"/>
    <w:rsid w:val="56B70654"/>
    <w:rsid w:val="5764671E"/>
    <w:rsid w:val="59484C44"/>
    <w:rsid w:val="5AD478B4"/>
    <w:rsid w:val="5B0942E0"/>
    <w:rsid w:val="5E230A5A"/>
    <w:rsid w:val="5E3940D9"/>
    <w:rsid w:val="5E41724A"/>
    <w:rsid w:val="5E8029C8"/>
    <w:rsid w:val="5ED9208C"/>
    <w:rsid w:val="601706DD"/>
    <w:rsid w:val="6057464C"/>
    <w:rsid w:val="61646545"/>
    <w:rsid w:val="61691EEC"/>
    <w:rsid w:val="621D0C9C"/>
    <w:rsid w:val="633570ED"/>
    <w:rsid w:val="63FA04EA"/>
    <w:rsid w:val="64CC06C9"/>
    <w:rsid w:val="675F0460"/>
    <w:rsid w:val="68637E00"/>
    <w:rsid w:val="692D1AE1"/>
    <w:rsid w:val="694953C7"/>
    <w:rsid w:val="69B064ED"/>
    <w:rsid w:val="6AF13343"/>
    <w:rsid w:val="6B5255E1"/>
    <w:rsid w:val="6BC90D87"/>
    <w:rsid w:val="6C8B0FF9"/>
    <w:rsid w:val="6C951E77"/>
    <w:rsid w:val="6DA97B52"/>
    <w:rsid w:val="6DEC52B9"/>
    <w:rsid w:val="6E6935BC"/>
    <w:rsid w:val="6EE114B4"/>
    <w:rsid w:val="6FFA6331"/>
    <w:rsid w:val="7000585A"/>
    <w:rsid w:val="710B2708"/>
    <w:rsid w:val="714F4CEB"/>
    <w:rsid w:val="71EF1745"/>
    <w:rsid w:val="74C916B7"/>
    <w:rsid w:val="77BA3FFB"/>
    <w:rsid w:val="785E1CB7"/>
    <w:rsid w:val="7A247A5A"/>
    <w:rsid w:val="7A6663F9"/>
    <w:rsid w:val="7CE7227B"/>
    <w:rsid w:val="7D2B7CF1"/>
    <w:rsid w:val="7E1A042F"/>
    <w:rsid w:val="7E1A2BE6"/>
    <w:rsid w:val="7E533F0E"/>
    <w:rsid w:val="7E657859"/>
    <w:rsid w:val="7EE051D4"/>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tabs>
        <w:tab w:val="left" w:pos="432"/>
        <w:tab w:val="left" w:pos="576"/>
      </w:tabs>
      <w:spacing w:before="340" w:after="330" w:line="578" w:lineRule="auto"/>
      <w:ind w:left="432" w:hanging="432"/>
      <w:outlineLvl w:val="0"/>
    </w:pPr>
    <w:rPr>
      <w:rFonts w:ascii="宋体" w:hAnsi="华文宋体"/>
      <w:kern w:val="44"/>
      <w:sz w:val="52"/>
      <w:szCs w:val="20"/>
    </w:rPr>
  </w:style>
  <w:style w:type="paragraph" w:styleId="9">
    <w:name w:val="heading 2"/>
    <w:basedOn w:val="1"/>
    <w:next w:val="1"/>
    <w:qFormat/>
    <w:uiPriority w:val="0"/>
    <w:pPr>
      <w:keepNext/>
      <w:widowControl/>
      <w:tabs>
        <w:tab w:val="left" w:pos="576"/>
      </w:tabs>
      <w:spacing w:before="240" w:after="60"/>
      <w:ind w:left="576" w:hanging="576"/>
      <w:jc w:val="left"/>
      <w:outlineLvl w:val="1"/>
    </w:pPr>
    <w:rPr>
      <w:rFonts w:ascii="Arial" w:hAnsi="Arial" w:eastAsia="华文宋体"/>
      <w:b/>
      <w:i/>
      <w:kern w:val="0"/>
      <w:sz w:val="28"/>
      <w:szCs w:val="20"/>
    </w:rPr>
  </w:style>
  <w:style w:type="paragraph" w:styleId="10">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11">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kern w:val="0"/>
      <w:sz w:val="24"/>
      <w:szCs w:val="20"/>
    </w:rPr>
  </w:style>
  <w:style w:type="paragraph" w:styleId="12">
    <w:name w:val="heading 6"/>
    <w:basedOn w:val="1"/>
    <w:qFormat/>
    <w:uiPriority w:val="0"/>
    <w:pPr>
      <w:widowControl/>
      <w:tabs>
        <w:tab w:val="left" w:pos="1152"/>
      </w:tabs>
      <w:spacing w:before="240" w:after="60"/>
      <w:ind w:left="1152" w:hanging="1152"/>
      <w:jc w:val="left"/>
      <w:outlineLvl w:val="5"/>
    </w:pPr>
    <w:rPr>
      <w:rFonts w:ascii="华文宋体" w:hAnsi="华文宋体" w:eastAsia="华文宋体"/>
      <w:b/>
      <w:kern w:val="0"/>
      <w:sz w:val="22"/>
      <w:szCs w:val="2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100" w:firstLineChars="100"/>
    </w:pPr>
  </w:style>
  <w:style w:type="paragraph" w:styleId="3">
    <w:name w:val="Body Text"/>
    <w:basedOn w:val="1"/>
    <w:next w:val="4"/>
    <w:qFormat/>
    <w:uiPriority w:val="0"/>
    <w:pPr>
      <w:spacing w:after="120"/>
    </w:pPr>
  </w:style>
  <w:style w:type="paragraph" w:styleId="4">
    <w:name w:val="header"/>
    <w:basedOn w:val="1"/>
    <w:next w:val="5"/>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5">
    <w:name w:val="_Style 4"/>
    <w:basedOn w:val="1"/>
    <w:next w:val="1"/>
    <w:qFormat/>
    <w:uiPriority w:val="99"/>
    <w:pPr>
      <w:widowControl/>
      <w:wordWrap w:val="0"/>
      <w:spacing w:before="200" w:after="160"/>
      <w:ind w:left="864" w:right="864"/>
      <w:jc w:val="center"/>
    </w:pPr>
    <w:rPr>
      <w:rFonts w:ascii="宋体"/>
      <w:i/>
      <w:color w:val="404040"/>
    </w:rPr>
  </w:style>
  <w:style w:type="paragraph" w:styleId="6">
    <w:name w:val="Body Text First Indent 2"/>
    <w:basedOn w:val="7"/>
    <w:qFormat/>
    <w:uiPriority w:val="0"/>
    <w:pPr>
      <w:spacing w:line="240" w:lineRule="auto"/>
    </w:pPr>
    <w:rPr>
      <w:rFonts w:cs="宋体"/>
      <w:szCs w:val="21"/>
    </w:rPr>
  </w:style>
  <w:style w:type="paragraph" w:styleId="7">
    <w:name w:val="Body Text Indent"/>
    <w:basedOn w:val="1"/>
    <w:qFormat/>
    <w:uiPriority w:val="0"/>
    <w:pPr>
      <w:ind w:firstLine="480"/>
    </w:pPr>
    <w:rPr>
      <w:b/>
      <w:bCs/>
      <w:sz w:val="24"/>
    </w:r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Plain Text"/>
    <w:basedOn w:val="1"/>
    <w:qFormat/>
    <w:uiPriority w:val="0"/>
    <w:rPr>
      <w:rFonts w:ascii="宋体" w:hAnsi="Courier New" w:eastAsia="华文宋体"/>
      <w:sz w:val="28"/>
      <w:szCs w:val="20"/>
    </w:rPr>
  </w:style>
  <w:style w:type="paragraph" w:styleId="15">
    <w:name w:val="Date"/>
    <w:basedOn w:val="1"/>
    <w:next w:val="1"/>
    <w:qFormat/>
    <w:uiPriority w:val="0"/>
    <w:rPr>
      <w:sz w:val="24"/>
      <w:szCs w:val="20"/>
    </w:rPr>
  </w:style>
  <w:style w:type="paragraph" w:styleId="16">
    <w:name w:val="Body Text Indent 2"/>
    <w:basedOn w:val="1"/>
    <w:next w:val="1"/>
    <w:qFormat/>
    <w:uiPriority w:val="0"/>
    <w:pPr>
      <w:ind w:left="360" w:firstLine="540"/>
    </w:pPr>
    <w:rPr>
      <w:rFonts w:ascii="宋体"/>
      <w:sz w:val="28"/>
      <w:szCs w:val="20"/>
    </w:rPr>
  </w:style>
  <w:style w:type="paragraph" w:styleId="17">
    <w:name w:val="endnote text"/>
    <w:basedOn w:val="1"/>
    <w:qFormat/>
    <w:uiPriority w:val="0"/>
    <w:pPr>
      <w:snapToGrid w:val="0"/>
      <w:jc w:val="left"/>
    </w:pPr>
  </w:style>
  <w:style w:type="paragraph" w:styleId="18">
    <w:name w:val="footer"/>
    <w:basedOn w:val="1"/>
    <w:qFormat/>
    <w:uiPriority w:val="0"/>
    <w:pPr>
      <w:widowControl/>
      <w:tabs>
        <w:tab w:val="center" w:pos="4153"/>
        <w:tab w:val="right" w:pos="8306"/>
      </w:tabs>
      <w:snapToGrid w:val="0"/>
      <w:jc w:val="left"/>
    </w:pPr>
    <w:rPr>
      <w:kern w:val="0"/>
      <w:sz w:val="18"/>
      <w:szCs w:val="20"/>
    </w:rPr>
  </w:style>
  <w:style w:type="paragraph" w:styleId="19">
    <w:name w:val="toc 1"/>
    <w:basedOn w:val="1"/>
    <w:next w:val="1"/>
    <w:qFormat/>
    <w:uiPriority w:val="39"/>
    <w:pPr>
      <w:spacing w:before="120" w:after="120"/>
      <w:jc w:val="left"/>
    </w:pPr>
    <w:rPr>
      <w:b/>
      <w:bCs/>
      <w:caps/>
      <w:sz w:val="20"/>
      <w:szCs w:val="20"/>
    </w:rPr>
  </w:style>
  <w:style w:type="paragraph" w:styleId="20">
    <w:name w:val="toc 2"/>
    <w:basedOn w:val="1"/>
    <w:next w:val="1"/>
    <w:qFormat/>
    <w:uiPriority w:val="0"/>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ascii="Times New Roman" w:hAnsi="Times New Roman" w:eastAsia="宋体" w:cs="Times New Roman"/>
      <w:b/>
    </w:rPr>
  </w:style>
  <w:style w:type="character" w:styleId="26">
    <w:name w:val="page number"/>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bCs/>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0"/>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ascii="monospace" w:hAnsi="monospace" w:eastAsia="monospace" w:cs="monospace"/>
    </w:rPr>
  </w:style>
  <w:style w:type="paragraph" w:customStyle="1" w:styleId="3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正文正"/>
    <w:basedOn w:val="1"/>
    <w:qFormat/>
    <w:uiPriority w:val="99"/>
    <w:pPr>
      <w:spacing w:line="560" w:lineRule="exact"/>
      <w:ind w:firstLine="561"/>
    </w:pPr>
    <w:rPr>
      <w:rFonts w:ascii="Calibri" w:hAnsi="Calibri" w:eastAsia="宋体"/>
      <w:sz w:val="28"/>
      <w:szCs w:val="24"/>
    </w:rPr>
  </w:style>
  <w:style w:type="paragraph" w:customStyle="1" w:styleId="40">
    <w:name w:val="列表段落1"/>
    <w:basedOn w:val="1"/>
    <w:qFormat/>
    <w:uiPriority w:val="0"/>
    <w:pPr>
      <w:ind w:firstLine="420" w:firstLineChars="200"/>
    </w:pPr>
  </w:style>
  <w:style w:type="paragraph" w:customStyle="1" w:styleId="41">
    <w:name w:val="列出段落1"/>
    <w:basedOn w:val="1"/>
    <w:qFormat/>
    <w:uiPriority w:val="99"/>
    <w:pPr>
      <w:ind w:firstLine="420" w:firstLineChars="200"/>
    </w:pPr>
    <w:rPr>
      <w:rFonts w:ascii="Calibri" w:hAnsi="Calibri"/>
    </w:rPr>
  </w:style>
  <w:style w:type="paragraph" w:styleId="42">
    <w:name w:val="List Paragraph"/>
    <w:basedOn w:val="1"/>
    <w:qFormat/>
    <w:uiPriority w:val="34"/>
    <w:pPr>
      <w:ind w:firstLine="420" w:firstLineChars="200"/>
    </w:pPr>
  </w:style>
  <w:style w:type="character" w:customStyle="1" w:styleId="43">
    <w:name w:val="正文文本缩进 2 Char1"/>
    <w:semiHidden/>
    <w:qFormat/>
    <w:uiPriority w:val="99"/>
    <w:rPr>
      <w:rFonts w:ascii="Times New Roman" w:hAnsi="Times New Roman" w:eastAsia="宋体" w:cs="Times New Roman"/>
      <w:kern w:val="0"/>
      <w:szCs w:val="20"/>
    </w:rPr>
  </w:style>
  <w:style w:type="paragraph" w:customStyle="1" w:styleId="44">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5">
    <w:name w:val="表格文字中"/>
    <w:basedOn w:val="1"/>
    <w:qFormat/>
    <w:uiPriority w:val="0"/>
    <w:pPr>
      <w:adjustRightInd w:val="0"/>
      <w:snapToGrid w:val="0"/>
      <w:ind w:left="22" w:leftChars="8"/>
      <w:jc w:val="center"/>
    </w:pPr>
    <w:rPr>
      <w:kern w:val="0"/>
      <w:szCs w:val="24"/>
    </w:rPr>
  </w:style>
  <w:style w:type="paragraph" w:customStyle="1" w:styleId="46">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47">
    <w:name w:val="font41"/>
    <w:basedOn w:val="24"/>
    <w:qFormat/>
    <w:uiPriority w:val="0"/>
    <w:rPr>
      <w:rFonts w:hint="eastAsia" w:ascii="宋体" w:hAnsi="宋体" w:eastAsia="宋体" w:cs="宋体"/>
      <w:color w:val="000000"/>
      <w:sz w:val="24"/>
      <w:szCs w:val="24"/>
      <w:u w:val="none"/>
    </w:rPr>
  </w:style>
  <w:style w:type="character" w:customStyle="1" w:styleId="48">
    <w:name w:val="font51"/>
    <w:basedOn w:val="24"/>
    <w:qFormat/>
    <w:uiPriority w:val="0"/>
    <w:rPr>
      <w:rFonts w:hint="eastAsia" w:ascii="宋体" w:hAnsi="宋体" w:eastAsia="宋体" w:cs="宋体"/>
      <w:color w:val="000000"/>
      <w:sz w:val="22"/>
      <w:szCs w:val="22"/>
      <w:u w:val="none"/>
    </w:rPr>
  </w:style>
  <w:style w:type="character" w:customStyle="1" w:styleId="49">
    <w:name w:val="font81"/>
    <w:basedOn w:val="24"/>
    <w:qFormat/>
    <w:uiPriority w:val="0"/>
    <w:rPr>
      <w:rFonts w:hint="eastAsia" w:ascii="宋体" w:hAnsi="宋体" w:eastAsia="宋体" w:cs="宋体"/>
      <w:color w:val="000000"/>
      <w:sz w:val="22"/>
      <w:szCs w:val="22"/>
      <w:u w:val="none"/>
    </w:rPr>
  </w:style>
  <w:style w:type="paragraph" w:customStyle="1" w:styleId="50">
    <w:name w:val="null3"/>
    <w:hidden/>
    <w:qFormat/>
    <w:uiPriority w:val="0"/>
    <w:rPr>
      <w:rFonts w:hint="eastAsia" w:asciiTheme="minorHAnsi" w:hAnsiTheme="minorHAnsi" w:eastAsiaTheme="minorEastAsia" w:cstheme="minorBidi"/>
      <w:lang w:val="en-US" w:eastAsia="zh-Hans"/>
    </w:rPr>
  </w:style>
  <w:style w:type="paragraph" w:customStyle="1" w:styleId="51">
    <w:name w:val="WPSOffice手动目录 1"/>
    <w:qFormat/>
    <w:uiPriority w:val="0"/>
    <w:pPr>
      <w:ind w:leftChars="0"/>
    </w:pPr>
    <w:rPr>
      <w:rFonts w:ascii="Times New Roman" w:hAnsi="Times New Roman" w:eastAsia="宋体" w:cs="Times New Roman"/>
      <w:sz w:val="20"/>
      <w:szCs w:val="20"/>
    </w:rPr>
  </w:style>
  <w:style w:type="character" w:customStyle="1" w:styleId="52">
    <w:name w:val="NormalCharacter"/>
    <w:qFormat/>
    <w:uiPriority w:val="0"/>
    <w:rPr>
      <w:rFonts w:ascii="Times New Roman" w:hAnsi="Times New Roman" w:eastAsia="宋体" w:cs="Times New Roman"/>
    </w:rPr>
  </w:style>
  <w:style w:type="character" w:customStyle="1" w:styleId="53">
    <w:name w:val="mini-outputtext1"/>
    <w:basedOn w:val="24"/>
    <w:qFormat/>
    <w:uiPriority w:val="0"/>
  </w:style>
  <w:style w:type="paragraph" w:customStyle="1" w:styleId="54">
    <w:name w:val="正文文本1"/>
    <w:basedOn w:val="1"/>
    <w:qFormat/>
    <w:uiPriority w:val="0"/>
    <w:pPr>
      <w:shd w:val="clear" w:color="auto" w:fill="FFFFFF"/>
      <w:spacing w:line="427" w:lineRule="auto"/>
    </w:pPr>
    <w:rPr>
      <w:rFonts w:ascii="宋体" w:hAnsi="宋体" w:cs="宋体"/>
      <w:sz w:val="30"/>
      <w:szCs w:val="30"/>
      <w:lang w:val="zh-CN" w:bidi="zh-CN"/>
    </w:rPr>
  </w:style>
  <w:style w:type="paragraph" w:customStyle="1" w:styleId="55">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2096</Words>
  <Characters>2332</Characters>
  <Lines>0</Lines>
  <Paragraphs>0</Paragraphs>
  <TotalTime>2</TotalTime>
  <ScaleCrop>false</ScaleCrop>
  <LinksUpToDate>false</LinksUpToDate>
  <CharactersWithSpaces>2375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2023-03-29T04:07:00Z</dcterms:created>
  <dc:creator>Administrator</dc:creator>
  <cp:lastModifiedBy>华鼎集团--丑崩白南</cp:lastModifiedBy>
  <cp:lastPrinted>2025-07-17T10:56:00Z</cp:lastPrinted>
  <dcterms:modified xsi:type="dcterms:W3CDTF">2025-07-21T10:05:11Z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A585037E4B3349CA8F970F2E73A06856_13</vt:lpwstr>
  </property>
  <property fmtid="{D5CDD505-2E9C-101B-9397-08002B2CF9AE}" pid="4" name="KSOTemplateDocerSaveRecord">
    <vt:lpwstr>eyJoZGlkIjoiZjRjNjVmYWE3ODY3ZDYyMTI4MTVlODIwZjg5NmYyZGUiLCJ1c2VySWQiOiI0NzcyNzk5MDMifQ==</vt:lpwstr>
  </property>
</Properties>
</file>