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A52D1">
      <w:pPr>
        <w:pStyle w:val="4"/>
        <w:spacing w:line="480" w:lineRule="exact"/>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安康市中医医院眼科医院候诊大厅改扩建工程项目(二次)</w:t>
      </w:r>
    </w:p>
    <w:p w14:paraId="4FE15367">
      <w:pPr>
        <w:pStyle w:val="4"/>
        <w:spacing w:line="48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竞争性磋商公告</w:t>
      </w:r>
    </w:p>
    <w:p w14:paraId="38DDA71B">
      <w:pPr>
        <w:pStyle w:val="4"/>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项目概况</w:t>
      </w:r>
    </w:p>
    <w:p w14:paraId="3447E2A4">
      <w:pPr>
        <w:pStyle w:val="4"/>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眼科医院候诊大厅改扩建工程项目(二次)采购项目的潜在供应商应在全国公共资源交易平台（陕西省·安康市）获取采购文件，并于 2025年08月25日 14时00分 （北京时间）前提交响应文件。</w:t>
      </w:r>
    </w:p>
    <w:p w14:paraId="66C6E779">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一、项目基本情况</w:t>
      </w:r>
    </w:p>
    <w:p w14:paraId="0E7FE6CC">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项目编号：ZZCG-AK2025-006.1B1</w:t>
      </w:r>
    </w:p>
    <w:p w14:paraId="4DD075FD">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项目名称：眼科医院候诊大厅改扩建工程项目(二次)</w:t>
      </w:r>
    </w:p>
    <w:p w14:paraId="003DB331">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140BA4BC">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预算金额：401,355.26元</w:t>
      </w:r>
    </w:p>
    <w:p w14:paraId="77214B8A">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14:paraId="130871D3">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合同包1(安康市中医医院眼科医院候诊大厅改扩建工程项目（二次）):</w:t>
      </w:r>
    </w:p>
    <w:p w14:paraId="0BC201D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合同包预算金额：401,355.26元</w:t>
      </w:r>
    </w:p>
    <w:p w14:paraId="5ADEC844">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合同包最高限价：401,355.26元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58BD1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1657AF7">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384" w:type="dxa"/>
          </w:tcPr>
          <w:p w14:paraId="46D7F791">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1384" w:type="dxa"/>
          </w:tcPr>
          <w:p w14:paraId="3344E75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1384" w:type="dxa"/>
          </w:tcPr>
          <w:p w14:paraId="3D705852">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数量（单位）</w:t>
            </w:r>
          </w:p>
        </w:tc>
        <w:tc>
          <w:tcPr>
            <w:tcW w:w="1384" w:type="dxa"/>
          </w:tcPr>
          <w:p w14:paraId="51969298">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1384" w:type="dxa"/>
          </w:tcPr>
          <w:p w14:paraId="79A3743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品目预算(元)</w:t>
            </w:r>
          </w:p>
        </w:tc>
      </w:tr>
      <w:tr w14:paraId="2EFF2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050B5AC">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384" w:type="dxa"/>
          </w:tcPr>
          <w:p w14:paraId="12290468">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医疗卫生用房施工</w:t>
            </w:r>
          </w:p>
        </w:tc>
        <w:tc>
          <w:tcPr>
            <w:tcW w:w="1384" w:type="dxa"/>
          </w:tcPr>
          <w:p w14:paraId="3EE18A70">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眼科医院候诊大厅改扩建工程</w:t>
            </w:r>
          </w:p>
        </w:tc>
        <w:tc>
          <w:tcPr>
            <w:tcW w:w="1384" w:type="dxa"/>
          </w:tcPr>
          <w:p w14:paraId="1AA915BD">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1384" w:type="dxa"/>
          </w:tcPr>
          <w:p w14:paraId="72C7F3C1">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1384" w:type="dxa"/>
          </w:tcPr>
          <w:p w14:paraId="2728FDA6">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401,355.26</w:t>
            </w:r>
          </w:p>
        </w:tc>
      </w:tr>
    </w:tbl>
    <w:p w14:paraId="219E967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本合同包不接受联合体投标</w:t>
      </w:r>
    </w:p>
    <w:p w14:paraId="3B762624">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合同履行期限：90日历天（具体服务起止日期可随合同签订时间相应顺延）</w:t>
      </w:r>
    </w:p>
    <w:p w14:paraId="5AE41631">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二、申请人的资格要求：</w:t>
      </w:r>
    </w:p>
    <w:p w14:paraId="2EEE93A5">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136CFB02">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w:t>
      </w:r>
    </w:p>
    <w:p w14:paraId="38C6D30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合同包1(安康市中医医院眼科医院候诊大厅改扩建工程项目（二次）)落实政府采购政策需满足的资格要求如下:</w:t>
      </w:r>
    </w:p>
    <w:p w14:paraId="6CC2BD1F">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3B03141E">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6B57FBDA">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合同包1(安康市中医医院眼科医院候诊大厅改扩建工程项目（二次）)特定资格要求如下:</w:t>
      </w:r>
    </w:p>
    <w:p w14:paraId="5395943B">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法人、其他组织或自然人，提供年检有效的统一社会信用代码的营业执照或其他合法组织登记证书，自然人参与的提供其身份证明；（2）法定代表人直接参加投标的，须出具法定代表人身份证；法定代表人授权代表参加投标的，须出具法定代表人授权委托书及被授权代表身份证；（3）</w:t>
      </w:r>
      <w:r>
        <w:rPr>
          <w:rFonts w:hint="eastAsia" w:asciiTheme="minorEastAsia" w:hAnsiTheme="minorEastAsia" w:eastAsiaTheme="minorEastAsia" w:cstheme="minorEastAsia"/>
          <w:b/>
          <w:bCs/>
          <w:sz w:val="24"/>
          <w:szCs w:val="24"/>
        </w:rPr>
        <w:t>投标人须具备建设行政主管部门核发的建筑工程施工总承包三级（含三级）以上资质，及有效的安全生产许可证，</w:t>
      </w:r>
      <w:r>
        <w:rPr>
          <w:rFonts w:hint="eastAsia" w:asciiTheme="minorEastAsia" w:hAnsiTheme="minorEastAsia" w:eastAsiaTheme="minorEastAsia" w:cstheme="minorEastAsia"/>
          <w:sz w:val="24"/>
          <w:szCs w:val="24"/>
        </w:rPr>
        <w:t>并在人员、设备、资金等方面具备相应的施工能力。外省企业在陕承揽业务前，应登录陕西省建筑市场监管与诚信信息一体化平台录入企业基本信息，陕西省建筑市场一体化平台企业库中无法查询的外省建筑企业不得参与投标，并将网页截图（加盖投标单位公章）；（4）拟派项目经理须具备建筑专业二级及以上注册建造师资格，并具有安全考核合格证，且未担任其他在建工程项目的项目经理；（5）供应商未被列入失信被执行人、重大税收违法失信主体、政府采购严重违法失信行为记录名单，以“信用中国”网站(www.creditchina.gov.cn)、中国政府采购网(www.ccgp.gov.cn)查询结果为准；（6）具有良好的商业信誉和健全的财务会计管理制度（提供2023年或2024年财务审计报告（成立时间至提交投标文件截</w:t>
      </w:r>
      <w:bookmarkStart w:id="0" w:name="_GoBack"/>
      <w:bookmarkEnd w:id="0"/>
      <w:r>
        <w:rPr>
          <w:rFonts w:hint="eastAsia" w:asciiTheme="minorEastAsia" w:hAnsiTheme="minorEastAsia" w:eastAsiaTheme="minorEastAsia" w:cstheme="minorEastAsia"/>
          <w:sz w:val="24"/>
          <w:szCs w:val="24"/>
        </w:rPr>
        <w:t>止时间不足一年的可提供成立后任意时段的资产负债表即可）；或提供其开标前一个月内基本存款账户开户银行出具的资信证明）；（7）社会保障资金缴纳证明：提供2024年5月至今任意一个月的社会保障资金缴纳证明或社会保险缴纳清单或社会保险缴纳专用收据（依法不需要缴纳社会保障资金或新成立的投标单位应提供相关文件证明）；（8）税收缴纳证明：提供2024年5月至今任意一个月已缴纳的完税证明（依法免税或新成立的投标单位应提供相关文件证明）；（9）参加政府采购活动前三年内，在经营活动中没有重大违法记录的书面声明；（10）本项目不接受联合体投标（需提供承诺函）；（11）本项目专门面向中小企业采购，参与本项目投标的供应商须提供《中小企业声明函》，本项目采购标的对应的中小企业划分标准所属行业为：建筑业。注：以上资质（资格）要求均为必备条件。其他要求详见磋商采购文件。</w:t>
      </w:r>
    </w:p>
    <w:p w14:paraId="37AD7AC1">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三、获取采购文件</w:t>
      </w:r>
    </w:p>
    <w:p w14:paraId="4F509163">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2025年08月14日 至 2025年08月20日 ，每天上午 08:00:00 至 12:00:00 ，下午 14:00:00 至 17:00:00 （北京时间）</w:t>
      </w:r>
    </w:p>
    <w:p w14:paraId="2F96336B">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途径：全国公共资源交易平台（陕西省·安康市）</w:t>
      </w:r>
    </w:p>
    <w:p w14:paraId="4925DE18">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方式：在线获取</w:t>
      </w:r>
    </w:p>
    <w:p w14:paraId="0065FDA8">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售价：0元</w:t>
      </w:r>
    </w:p>
    <w:p w14:paraId="3CF45E99">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四、响应文件提交</w:t>
      </w:r>
    </w:p>
    <w:p w14:paraId="44603D98">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 2025年08月25日 14时00分00秒 （北京时间）</w:t>
      </w:r>
    </w:p>
    <w:p w14:paraId="654F826C">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地点：全国公共资源交易平台（陕西省·安康市）</w:t>
      </w:r>
    </w:p>
    <w:p w14:paraId="3F934A48">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五、开启</w:t>
      </w:r>
    </w:p>
    <w:p w14:paraId="622AB167">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2025年08月25日 14时00分00秒 （北京时间）</w:t>
      </w:r>
    </w:p>
    <w:p w14:paraId="168014BB">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地点：安康市公共资源交易中心不见面开标大厅</w:t>
      </w:r>
    </w:p>
    <w:p w14:paraId="671ABA98">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六、公告期限</w:t>
      </w:r>
    </w:p>
    <w:p w14:paraId="061AC2A2">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2E7B2EB2">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七、其他补充事宜</w:t>
      </w:r>
    </w:p>
    <w:p w14:paraId="58E70F04">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shd w:val="clear" w:fill="FFFFFF"/>
        </w:rPr>
        <w:t>（1）供应商使用捆绑陕西省公共资源交易平台的CA锁登录电子交易平台，通过政府采购系统企业端进入，点击“我要投标”并完善相关投标信息；（2）供应商须在文件获取截止时间前登录电子交易平台下载磋商文件，否则责任自负；（3）本项目采用不见面开标：电子化投标方式投标，相关操作流程详见全国公共资源交易平台（陕西省）网站[服务指南-下载专区]中的《陕西省公共资源交易中心政府采购项目投标指南》；（4）电子磋商文件技术支持：4009280095、4009980000；（5）未及时下载文件的将会影响后续开评标活动；（6）请各供应商获取磋商文件后，按照陕西省财政厅《关于政府采购投标人注册登记有关事项的通知》要求，通过陕西省政府采购网注册登记加入陕西省政府采购投标人库。</w:t>
      </w:r>
    </w:p>
    <w:p w14:paraId="7ABFC901">
      <w:pPr>
        <w:pStyle w:val="4"/>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八、对本次招标提出询问，请按以下方式联系。</w:t>
      </w:r>
    </w:p>
    <w:p w14:paraId="64C01ADB">
      <w:pPr>
        <w:pStyle w:val="4"/>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1.采购人信息</w:t>
      </w:r>
    </w:p>
    <w:p w14:paraId="3C70C747">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名称：安康市中医医院</w:t>
      </w:r>
    </w:p>
    <w:p w14:paraId="5AFB3302">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地址：安康市汉滨区巴山东路47号</w:t>
      </w:r>
    </w:p>
    <w:p w14:paraId="7C43A208">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联系方式：8183778</w:t>
      </w:r>
    </w:p>
    <w:p w14:paraId="108596F1">
      <w:pPr>
        <w:pStyle w:val="4"/>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2.采购代理机构信息</w:t>
      </w:r>
    </w:p>
    <w:p w14:paraId="75ADFA3B">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名称：中赞国际项目管理有限公司</w:t>
      </w:r>
    </w:p>
    <w:p w14:paraId="3FBDE618">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地址：安康市汉滨区新城街道木竹桥村一组14号</w:t>
      </w:r>
    </w:p>
    <w:p w14:paraId="2F069061">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联系方式：18809152700</w:t>
      </w:r>
    </w:p>
    <w:p w14:paraId="4C9175EE">
      <w:pPr>
        <w:pStyle w:val="4"/>
        <w:outlineLvl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3.项目联系方式</w:t>
      </w:r>
    </w:p>
    <w:p w14:paraId="0F2FD359">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项目联系人：张驰</w:t>
      </w:r>
    </w:p>
    <w:p w14:paraId="34C377D3">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电话：18809152700</w:t>
      </w:r>
    </w:p>
    <w:p w14:paraId="25934D46">
      <w:pPr>
        <w:pStyle w:val="4"/>
        <w:jc w:val="right"/>
        <w:rPr>
          <w:rFonts w:hint="eastAsia" w:asciiTheme="minorEastAsia" w:hAnsiTheme="minorEastAsia" w:eastAsiaTheme="minorEastAsia" w:cstheme="minorEastAsia"/>
          <w:sz w:val="24"/>
          <w:szCs w:val="24"/>
        </w:rPr>
      </w:pPr>
    </w:p>
    <w:p w14:paraId="3DF52A1F">
      <w:pPr>
        <w:pStyle w:val="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中赞国际项目管理有限公司</w:t>
      </w:r>
    </w:p>
    <w:p w14:paraId="494EEE38">
      <w:pPr>
        <w:pStyle w:val="4"/>
        <w:jc w:val="right"/>
      </w:pPr>
      <w:r>
        <w:rPr>
          <w:rFonts w:hint="eastAsia" w:asciiTheme="minorEastAsia" w:hAnsiTheme="minorEastAsia" w:cstheme="minorEastAsia"/>
          <w:sz w:val="24"/>
          <w:szCs w:val="24"/>
          <w:lang w:val="en-US" w:eastAsia="zh-CN"/>
        </w:rPr>
        <w:t>2025年8月13日</w:t>
      </w:r>
      <w:r>
        <w:rPr>
          <w:rFonts w:hint="eastAsia" w:asciiTheme="minorEastAsia" w:hAnsiTheme="minorEastAsia" w:eastAsiaTheme="minorEastAsia" w:cstheme="minorEastAsia"/>
          <w:sz w:val="24"/>
          <w:szCs w:val="24"/>
        </w:rPr>
        <w:br w:type="textWrapping"/>
      </w:r>
    </w:p>
    <w:p w14:paraId="051E7C3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DDA592A"/>
    <w:rsid w:val="53B52B8D"/>
    <w:rsid w:val="664D2F80"/>
    <w:rsid w:val="77F79321"/>
    <w:rsid w:val="7F59489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2387</Words>
  <Characters>2664</Characters>
  <Lines>0</Lines>
  <Paragraphs>0</Paragraphs>
  <TotalTime>1</TotalTime>
  <ScaleCrop>false</ScaleCrop>
  <LinksUpToDate>false</LinksUpToDate>
  <CharactersWithSpaces>2690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蔚蓝色</cp:lastModifiedBy>
  <dcterms:modified xsi:type="dcterms:W3CDTF">2025-08-13T01:42:35Z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309535BE0DAE47A89DF4E1F5CEE16B11_13</vt:lpwstr>
  </property>
  <property fmtid="{D5CDD505-2E9C-101B-9397-08002B2CF9AE}" pid="4" name="KSOTemplateDocerSaveRecord">
    <vt:lpwstr>eyJoZGlkIjoiYjBkODc3ODhkNWMxNThiNWQzYjljM2VhNzVlMzU2MTAiLCJ1c2VySWQiOiI0NDUxODIwNDgifQ==</vt:lpwstr>
  </property>
</Properties>
</file>