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94F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065478ED">
      <w:pPr>
        <w:numPr>
          <w:ilvl w:val="0"/>
          <w:numId w:val="1"/>
        </w:numPr>
        <w:spacing w:line="360" w:lineRule="auto"/>
        <w:ind w:firstLine="402" w:firstLineChars="200"/>
        <w:rPr>
          <w:rFonts w:ascii="宋体" w:hAnsi="宋体" w:eastAsia="宋体" w:cs="宋体"/>
          <w:b/>
          <w:bCs/>
          <w:color w:val="auto"/>
          <w:kern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0"/>
        </w:rPr>
        <w:t>项目概况</w:t>
      </w:r>
    </w:p>
    <w:p w14:paraId="72BAED7C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本项目旨在提供综合性云服务平台及迁移、安全、网络一体化服务。具体涵盖以下核心内容：</w:t>
      </w:r>
    </w:p>
    <w:p w14:paraId="512A7E17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1.提供70台标准配置云虚拟机(12vCPU/24GB内存/500GB硬盘)用于Web服务器、办公自动化等常规应用，同时提供5台高性能云虚拟机(≥16vCPU/32GB内存/500GB硬盘)以满足数据库、开发测试等高负载业务需求。</w:t>
      </w:r>
    </w:p>
    <w:p w14:paraId="72695197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2.根据实际使用需要提供全流程迁移保障服务。包括：系统资源评估(CPU/内存/存储)、全量数据备份与容灾保护、应用迁移、OS/中间件安装配置、依赖项部署、功能与性能测试验证、数据恢复及一致性校验。</w:t>
      </w:r>
    </w:p>
    <w:p w14:paraId="1BEFD355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3.提供包括云原生安全架构、高级威胁防护以及持续更新维护在内的安全服务。</w:t>
      </w:r>
    </w:p>
    <w:p w14:paraId="62ADF88C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4.提供≥500M带宽，不限流量与上下行，保障全球访问流畅性的CDN加速服务；≥700M独享带宽，万兆上联，畅通率≥99.9%的基础网络服务；≥80个基于BGP线路IPv4 地址 + ≥27个IPv6 地址的IP资源。根据客户提供漏洞扫描、修复以及基于云的Web全栈防护功能，可根据实际业务需求进行安全策略的修改及备份。</w:t>
      </w:r>
    </w:p>
    <w:p w14:paraId="2D754D09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5.协助注册并购买一个一级网络域名，购买一个3域名通配符型SSL证书。</w:t>
      </w:r>
    </w:p>
    <w:p w14:paraId="24CE1D43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6.提供便捷、高效率的专属服务。包括：施工效率高且施工期间不中断服务；提供7*24小时的热线服务，具有庞大的客户经理团队以便于提供专属的属地化服务；具有相关业务资质可保证基础资源的稳定性。完工期为自合同签订之日起10日，服务期为自完工之日起一年。此项目需严格满足技术参数与服务响应要求，实现安全运维的全生命周期管理。</w:t>
      </w:r>
    </w:p>
    <w:p w14:paraId="5E4860C6">
      <w:pPr>
        <w:spacing w:line="360" w:lineRule="auto"/>
        <w:ind w:firstLine="402" w:firstLineChars="200"/>
        <w:rPr>
          <w:rFonts w:ascii="宋体" w:hAnsi="宋体" w:eastAsia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0"/>
        </w:rPr>
        <w:t>二、服务内容(包括工作区域、工作内容等)</w:t>
      </w:r>
    </w:p>
    <w:p w14:paraId="4FB6023F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1.云平台服务</w:t>
      </w:r>
    </w:p>
    <w:p w14:paraId="565132A4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标准配置虚拟机：配置适合大多数标准应用，如Web服务器、办公自动化等应用，数量满足平台需求。</w:t>
      </w:r>
    </w:p>
    <w:p w14:paraId="5BB78B7E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高性能配置虚拟机：对于需要更高计算能力和内存的应用场景：如数据库服务器、开发和测试环境等，配置相应提高标准，数量满足平台需求。</w:t>
      </w:r>
    </w:p>
    <w:p w14:paraId="2C36E761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云平台+云业务的服务模式：满足国有信息化的标准，全国算力网络覆盖+5G云网融合，全栈自研+DeepSeek大模型优化。</w:t>
      </w:r>
    </w:p>
    <w:p w14:paraId="63F416AD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2.平台迁移服务</w:t>
      </w:r>
    </w:p>
    <w:p w14:paraId="3B275749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评估现有系统的资源需求，包括CPU、内存、磁盘空间等。在迁移前，对现有系统的数据进行全面备份，以防数据丢失或损坏。将现有系统的应用程序按采购人的要求迁移到指定的计算资源上，安装和配置新的操作系统和中间件，将应用程序的源代码或安装包部署到新的服务器上，配置应用程序的数据库连接、文件存储等外部依赖项。</w:t>
      </w:r>
    </w:p>
    <w:p w14:paraId="3D0E1C73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测试应用程序的功能和性能，确保迁移后的应用程序能够正常运行。按照采购人的要求将备份的数据恢复到指定的计算资源上，并确保数据的完整性和一致性。在完成所有迁移和测试工作后，将新的系统正式投入使用，并关闭旧的系统。</w:t>
      </w:r>
    </w:p>
    <w:p w14:paraId="23C6F530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3.安全服务</w:t>
      </w:r>
    </w:p>
    <w:p w14:paraId="23A14D18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根据采购人购置带宽提供下一代防火墙，web全站防护，态势感知，云堡垒机等安全防护系统，提供病毒防御，文件篡改监控，应用防护，终端安全防护、欺诈防御等业务系统安全防护应用。提供其他用于二级等保测评相关的网络安全服务。</w:t>
      </w:r>
    </w:p>
    <w:p w14:paraId="63069557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云原生安全架构：利用云平台的优势，构建云原生安全架构，确保业务系统在云环境中的整体安全。</w:t>
      </w:r>
    </w:p>
    <w:p w14:paraId="7FB81ABC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高级威胁防护：提供先进的安全技术，如机器学习、大数据分析等，以检测和应对复杂的网络威胁。</w:t>
      </w:r>
    </w:p>
    <w:p w14:paraId="39556461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持续更新：提供持续的安全更新和维护，以应对新的安全威胁和漏洞，确保安全服务的最新性和有效性。</w:t>
      </w:r>
    </w:p>
    <w:p w14:paraId="18D93FD3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4.网络服务</w:t>
      </w:r>
    </w:p>
    <w:p w14:paraId="70EB8673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CDN加速服务：提供不低于500Mbps的独享CDN加速带宽，且该服务不限流量，不限上下行，确保用户无论何时何地都能享受到流畅的网络访问体验。另外，每年给予采购人不少于3条的免费带宽升级服务。</w:t>
      </w:r>
    </w:p>
    <w:p w14:paraId="38B71576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网络带宽与连接性：提供不低于700Mbps的独享带宽，上联万兆网络，确保数据传输的高效性和稳定性。网络畅通率达到99.9%,提供可靠的网络连接服务。</w:t>
      </w:r>
    </w:p>
    <w:p w14:paraId="6CAE8839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IP地址分配：提供足够的IPv4 地址和IPv6 地址，确保在云平台上拥有足够的IP 资源，以支持其各种应用场景。</w:t>
      </w:r>
    </w:p>
    <w:p w14:paraId="464F1551">
      <w:pPr>
        <w:spacing w:line="360" w:lineRule="auto"/>
        <w:ind w:firstLine="402" w:firstLineChars="200"/>
        <w:rPr>
          <w:rFonts w:ascii="宋体" w:hAnsi="宋体" w:eastAsia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0"/>
        </w:rPr>
        <w:t>三、技术要求</w:t>
      </w:r>
    </w:p>
    <w:p w14:paraId="44CC5336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1.标准虚拟机配置：CPU≥12vCPU,内存≥24GB RAM,硬盘≥500G,标准虚拟机数量≥70台。高性能虚拟机配置：CPU≥16vCPU,内存≥32GB RAM,硬盘≥500G高性能虚拟机数量≥5台。</w:t>
      </w:r>
    </w:p>
    <w:p w14:paraId="5CCA6FFE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2.选择合适的备份工具，如数据库备份软件、文件同步工具等。制定备份策略，包括备份频率、备份周期、备份存储位置等。</w:t>
      </w:r>
    </w:p>
    <w:p w14:paraId="1C6B943B">
      <w:pPr>
        <w:spacing w:line="360" w:lineRule="auto"/>
        <w:ind w:firstLine="400" w:firstLineChars="200"/>
        <w:rPr>
          <w:rFonts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3.CDN加速服务提供不低于500Mbps的CDN加速带宽，且该服务不限流量，不限上下行。</w:t>
      </w:r>
    </w:p>
    <w:bookmarkEnd w:id="0"/>
    <w:p w14:paraId="259E0893">
      <w:pPr>
        <w:spacing w:line="360" w:lineRule="auto"/>
        <w:ind w:firstLine="400" w:firstLineChars="200"/>
        <w:rPr>
          <w:rFonts w:ascii="宋体" w:hAnsi="宋体" w:eastAsia="宋体" w:cs="宋体"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kern w:val="0"/>
          <w:sz w:val="20"/>
          <w:szCs w:val="20"/>
        </w:rPr>
        <w:t>4.网络带宽提供不低于700Mbps的独享带宽。</w:t>
      </w:r>
    </w:p>
    <w:p w14:paraId="56AAA062">
      <w:pPr>
        <w:spacing w:line="360" w:lineRule="auto"/>
        <w:ind w:firstLine="400" w:firstLineChars="200"/>
        <w:rPr>
          <w:rFonts w:ascii="宋体" w:hAnsi="宋体" w:eastAsia="宋体" w:cs="宋体"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kern w:val="0"/>
          <w:sz w:val="20"/>
          <w:szCs w:val="20"/>
        </w:rPr>
        <w:t>5.IP地址提供不少于80个基于BGP线路的IPv4 地址和不少于27个IPv6 地址。</w:t>
      </w:r>
    </w:p>
    <w:p w14:paraId="4C329BEA">
      <w:pPr>
        <w:spacing w:line="360" w:lineRule="auto"/>
        <w:ind w:firstLine="400" w:firstLineChars="200"/>
        <w:rPr>
          <w:rFonts w:ascii="宋体" w:hAnsi="宋体" w:eastAsia="宋体" w:cs="宋体"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kern w:val="0"/>
          <w:sz w:val="20"/>
          <w:szCs w:val="20"/>
        </w:rPr>
        <w:t>6.协助注册并购买一个一级网络域名，购买一个3域名通配符型SSL,每个服务期限1年。</w:t>
      </w:r>
    </w:p>
    <w:p w14:paraId="55776A7E">
      <w:pPr>
        <w:spacing w:line="360" w:lineRule="auto"/>
        <w:ind w:firstLine="402" w:firstLineChars="200"/>
        <w:rPr>
          <w:rFonts w:ascii="宋体" w:hAnsi="宋体" w:eastAsia="宋体" w:cs="宋体"/>
          <w:b/>
          <w:bCs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0"/>
          <w:szCs w:val="20"/>
        </w:rPr>
        <w:t>四、服务要求</w:t>
      </w:r>
    </w:p>
    <w:p w14:paraId="2C77852F">
      <w:pPr>
        <w:spacing w:line="360" w:lineRule="auto"/>
        <w:ind w:firstLine="400" w:firstLineChars="200"/>
        <w:rPr>
          <w:rFonts w:ascii="宋体" w:hAnsi="宋体" w:eastAsia="宋体" w:cs="宋体"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kern w:val="0"/>
          <w:sz w:val="20"/>
          <w:szCs w:val="20"/>
        </w:rPr>
        <w:t>1.人员配置合理，专人负责对接，保证服务响应及时，接到通知后半小时响应，2小时内处理完成，需要上门解决时，能够在24小时内到达现场进行协调解决。提供7*24小时的热线服务，具有庞大的客户经理团队以便于提供专属的属地化服务。在重保期间提供临时性安全保障。</w:t>
      </w:r>
    </w:p>
    <w:p w14:paraId="1E39E7D0">
      <w:pPr>
        <w:spacing w:line="360" w:lineRule="auto"/>
        <w:ind w:firstLine="400" w:firstLineChars="200"/>
        <w:rPr>
          <w:rFonts w:ascii="宋体" w:hAnsi="宋体" w:eastAsia="宋体" w:cs="宋体"/>
          <w:color w:val="0000FF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FF"/>
          <w:kern w:val="0"/>
          <w:sz w:val="20"/>
          <w:szCs w:val="20"/>
        </w:rPr>
        <w:t>2.做好设备使用及维护的培训工作。</w:t>
      </w:r>
    </w:p>
    <w:p w14:paraId="0117F48C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50EEB"/>
    <w:multiLevelType w:val="singleLevel"/>
    <w:tmpl w:val="40E50E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2207B"/>
    <w:rsid w:val="185B7540"/>
    <w:rsid w:val="213E2F0F"/>
    <w:rsid w:val="26841133"/>
    <w:rsid w:val="33BC7D4B"/>
    <w:rsid w:val="52E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ordWrap w:val="0"/>
      <w:adjustRightInd w:val="0"/>
      <w:snapToGrid w:val="0"/>
      <w:spacing w:line="480" w:lineRule="auto"/>
    </w:pPr>
    <w:rPr>
      <w:rFonts w:ascii="宋体" w:hAnsi="宋体" w:eastAsia="宋体" w:cs="宋体"/>
      <w:b/>
      <w:sz w:val="28"/>
      <w:szCs w:val="28"/>
    </w:rPr>
  </w:style>
  <w:style w:type="paragraph" w:customStyle="1" w:styleId="5">
    <w:name w:val="表格-左对齐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b/>
      <w:sz w:val="24"/>
      <w:szCs w:val="24"/>
    </w:rPr>
  </w:style>
  <w:style w:type="paragraph" w:customStyle="1" w:styleId="6">
    <w:name w:val="表格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ascii="宋体" w:hAnsi="宋体" w:eastAsia="宋体" w:cs="宋体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2025-02-24T07:26:00Z</dcterms:created>
  <dc:creator>admin</dc:creator>
  <cp:lastModifiedBy>w..</cp:lastModifiedBy>
  <dcterms:modified xsi:type="dcterms:W3CDTF">2025-08-13T06:16:42Z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50DBD70EEBF74746A7EEF8B5DC19B0B3_12</vt:lpwstr>
  </property>
  <property fmtid="{D5CDD505-2E9C-101B-9397-08002B2CF9AE}" pid="4" name="KSOTemplateDocerSaveRecord">
    <vt:lpwstr>eyJoZGlkIjoiMzM4ODMwNjNiZWE4OGJkYzJkNWI1MjZhMjg0MGY0NWEiLCJ1c2VySWQiOiIyOTcwOTk0MDcifQ==</vt:lpwstr>
  </property>
</Properties>
</file>