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3C8EF">
      <w:pPr>
        <w:spacing w:line="360" w:lineRule="auto"/>
        <w:jc w:val="both"/>
        <w:rPr>
          <w:rFonts w:hint="default" w:eastAsia="宋体"/>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SXDY-2025-195</w:t>
      </w:r>
    </w:p>
    <w:p w14:paraId="4E883AEF">
      <w:pPr>
        <w:jc w:val="center"/>
        <w:rPr>
          <w:rFonts w:hint="eastAsia" w:ascii="方正小标宋简体" w:hAnsi="方正小标宋简体" w:eastAsia="方正小标宋简体" w:cs="方正小标宋简体"/>
          <w:b/>
          <w:bCs/>
          <w:color w:val="000000"/>
          <w:spacing w:val="-20"/>
          <w:kern w:val="0"/>
          <w:sz w:val="52"/>
          <w:szCs w:val="52"/>
          <w:lang w:val="en-US" w:eastAsia="zh-CN" w:bidi="ar"/>
        </w:rPr>
      </w:pPr>
      <w:r>
        <w:rPr>
          <w:rFonts w:hint="eastAsia" w:ascii="方正小标宋简体" w:hAnsi="方正小标宋简体" w:eastAsia="方正小标宋简体" w:cs="方正小标宋简体"/>
          <w:b/>
          <w:bCs/>
          <w:color w:val="000000"/>
          <w:spacing w:val="-20"/>
          <w:kern w:val="0"/>
          <w:sz w:val="52"/>
          <w:szCs w:val="52"/>
          <w:lang w:val="en-US" w:eastAsia="zh-CN" w:bidi="ar"/>
        </w:rPr>
        <w:t>熨斗镇高兴村道路硬化工程（二期）工程</w:t>
      </w:r>
    </w:p>
    <w:p w14:paraId="025AADCF">
      <w:pPr>
        <w:pStyle w:val="9"/>
        <w:rPr>
          <w:rFonts w:hint="eastAsia" w:ascii="宋体" w:hAnsi="宋体" w:eastAsia="宋体" w:cs="宋体"/>
        </w:rPr>
      </w:pPr>
    </w:p>
    <w:p w14:paraId="3B79091C">
      <w:pPr>
        <w:spacing w:line="360" w:lineRule="auto"/>
        <w:jc w:val="center"/>
        <w:rPr>
          <w:rFonts w:hint="eastAsia" w:ascii="宋体" w:hAnsi="宋体" w:eastAsia="宋体" w:cs="宋体"/>
          <w:b/>
          <w:sz w:val="56"/>
          <w:szCs w:val="56"/>
        </w:rPr>
      </w:pPr>
    </w:p>
    <w:p w14:paraId="5161DC53">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竞争性</w:t>
      </w:r>
      <w:r>
        <w:rPr>
          <w:rFonts w:hint="eastAsia" w:ascii="宋体" w:hAnsi="宋体" w:eastAsia="宋体" w:cs="宋体"/>
          <w:b/>
          <w:sz w:val="72"/>
          <w:szCs w:val="72"/>
          <w:lang w:eastAsia="zh-CN"/>
        </w:rPr>
        <w:t>谈判</w:t>
      </w:r>
      <w:r>
        <w:rPr>
          <w:rFonts w:hint="eastAsia" w:ascii="宋体" w:hAnsi="宋体" w:eastAsia="宋体" w:cs="宋体"/>
          <w:b/>
          <w:sz w:val="72"/>
          <w:szCs w:val="72"/>
        </w:rPr>
        <w:t>文件</w:t>
      </w:r>
    </w:p>
    <w:p w14:paraId="2013CC1C">
      <w:pPr>
        <w:pStyle w:val="9"/>
        <w:rPr>
          <w:rFonts w:hint="eastAsia" w:ascii="宋体" w:hAnsi="宋体" w:eastAsia="宋体" w:cs="宋体"/>
        </w:rPr>
      </w:pPr>
      <w:r>
        <w:rPr>
          <w:rFonts w:hint="eastAsia" w:ascii="仿宋" w:hAnsi="仿宋" w:eastAsia="仿宋" w:cs="仿宋"/>
          <w:szCs w:val="22"/>
          <w:highlight w:val="none"/>
        </w:rPr>
        <w:drawing>
          <wp:anchor distT="0" distB="0" distL="114300" distR="114300" simplePos="0" relativeHeight="251671552" behindDoc="0" locked="0" layoutInCell="1" allowOverlap="1">
            <wp:simplePos x="0" y="0"/>
            <wp:positionH relativeFrom="margin">
              <wp:posOffset>1160145</wp:posOffset>
            </wp:positionH>
            <wp:positionV relativeFrom="margin">
              <wp:posOffset>2472055</wp:posOffset>
            </wp:positionV>
            <wp:extent cx="3283585" cy="2566035"/>
            <wp:effectExtent l="0" t="0" r="12065" b="5715"/>
            <wp:wrapSquare wrapText="right"/>
            <wp:docPr id="3"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大用log"/>
                    <pic:cNvPicPr>
                      <a:picLocks noChangeAspect="1"/>
                    </pic:cNvPicPr>
                  </pic:nvPicPr>
                  <pic:blipFill>
                    <a:blip r:embed="rId18"/>
                    <a:srcRect l="3387" t="18021" r="1830" b="26091"/>
                    <a:stretch>
                      <a:fillRect/>
                    </a:stretch>
                  </pic:blipFill>
                  <pic:spPr>
                    <a:xfrm>
                      <a:off x="0" y="0"/>
                      <a:ext cx="3283585" cy="2566035"/>
                    </a:xfrm>
                    <a:prstGeom prst="rect">
                      <a:avLst/>
                    </a:prstGeom>
                    <a:noFill/>
                    <a:ln>
                      <a:noFill/>
                    </a:ln>
                  </pic:spPr>
                </pic:pic>
              </a:graphicData>
            </a:graphic>
          </wp:anchor>
        </w:drawing>
      </w:r>
    </w:p>
    <w:p w14:paraId="116FB57B">
      <w:pPr>
        <w:spacing w:line="360" w:lineRule="auto"/>
        <w:jc w:val="center"/>
        <w:rPr>
          <w:rFonts w:hint="eastAsia" w:ascii="宋体" w:hAnsi="宋体" w:eastAsia="宋体" w:cs="宋体"/>
          <w:color w:val="000000"/>
          <w:sz w:val="28"/>
          <w:szCs w:val="28"/>
        </w:rPr>
      </w:pPr>
    </w:p>
    <w:p w14:paraId="152FC8C0">
      <w:pPr>
        <w:pStyle w:val="5"/>
        <w:rPr>
          <w:rFonts w:hint="eastAsia" w:ascii="宋体" w:hAnsi="宋体" w:eastAsia="宋体" w:cs="宋体"/>
          <w:color w:val="000000"/>
          <w:sz w:val="28"/>
          <w:szCs w:val="28"/>
        </w:rPr>
      </w:pPr>
    </w:p>
    <w:p w14:paraId="68D1FF69">
      <w:pPr>
        <w:rPr>
          <w:rFonts w:hint="eastAsia" w:ascii="宋体" w:hAnsi="宋体" w:eastAsia="宋体" w:cs="宋体"/>
          <w:color w:val="000000"/>
          <w:sz w:val="28"/>
          <w:szCs w:val="28"/>
        </w:rPr>
      </w:pPr>
    </w:p>
    <w:p w14:paraId="43784357">
      <w:pPr>
        <w:pStyle w:val="5"/>
        <w:rPr>
          <w:rFonts w:hint="eastAsia"/>
        </w:rPr>
      </w:pPr>
    </w:p>
    <w:p w14:paraId="6B2D8A58">
      <w:pPr>
        <w:pStyle w:val="23"/>
        <w:ind w:firstLine="0" w:firstLineChars="0"/>
        <w:rPr>
          <w:rFonts w:hint="eastAsia" w:ascii="宋体" w:hAnsi="宋体" w:eastAsia="宋体" w:cs="宋体"/>
          <w:b/>
          <w:sz w:val="44"/>
          <w:szCs w:val="44"/>
        </w:rPr>
      </w:pPr>
    </w:p>
    <w:p w14:paraId="5F81DB0F">
      <w:pPr>
        <w:pStyle w:val="23"/>
        <w:ind w:firstLine="0" w:firstLineChars="0"/>
        <w:rPr>
          <w:rFonts w:hint="eastAsia" w:ascii="宋体" w:hAnsi="宋体" w:eastAsia="宋体" w:cs="宋体"/>
          <w:b/>
          <w:sz w:val="44"/>
          <w:szCs w:val="44"/>
        </w:rPr>
      </w:pPr>
    </w:p>
    <w:p w14:paraId="723A8F18">
      <w:pPr>
        <w:pStyle w:val="23"/>
        <w:ind w:firstLine="0" w:firstLineChars="0"/>
        <w:rPr>
          <w:rFonts w:hint="eastAsia" w:ascii="宋体" w:hAnsi="宋体" w:eastAsia="宋体" w:cs="宋体"/>
          <w:b/>
          <w:sz w:val="44"/>
          <w:szCs w:val="44"/>
        </w:rPr>
      </w:pPr>
    </w:p>
    <w:p w14:paraId="61666EB1">
      <w:pPr>
        <w:pStyle w:val="23"/>
        <w:ind w:firstLine="0" w:firstLineChars="0"/>
        <w:rPr>
          <w:rFonts w:hint="eastAsia" w:ascii="宋体" w:hAnsi="宋体" w:eastAsia="宋体" w:cs="宋体"/>
          <w:b/>
          <w:sz w:val="44"/>
          <w:szCs w:val="44"/>
        </w:rPr>
      </w:pPr>
    </w:p>
    <w:p w14:paraId="326CFD40">
      <w:pPr>
        <w:pStyle w:val="23"/>
        <w:ind w:firstLine="0" w:firstLineChars="0"/>
        <w:rPr>
          <w:rFonts w:hint="eastAsia" w:ascii="宋体" w:hAnsi="宋体" w:eastAsia="宋体" w:cs="宋体"/>
          <w:b/>
          <w:sz w:val="44"/>
          <w:szCs w:val="44"/>
        </w:rPr>
      </w:pPr>
    </w:p>
    <w:p w14:paraId="32A1EE12">
      <w:pPr>
        <w:pStyle w:val="23"/>
        <w:ind w:firstLine="0" w:firstLineChars="0"/>
        <w:rPr>
          <w:rFonts w:hint="eastAsia" w:ascii="宋体" w:hAnsi="宋体" w:eastAsia="宋体" w:cs="宋体"/>
          <w:b/>
          <w:sz w:val="44"/>
          <w:szCs w:val="44"/>
        </w:rPr>
      </w:pPr>
    </w:p>
    <w:p w14:paraId="68F01C2F">
      <w:pPr>
        <w:pStyle w:val="23"/>
        <w:ind w:firstLine="0" w:firstLineChars="0"/>
        <w:rPr>
          <w:rFonts w:hint="eastAsia" w:ascii="宋体" w:hAnsi="宋体" w:eastAsia="宋体" w:cs="宋体"/>
          <w:b/>
          <w:sz w:val="44"/>
          <w:szCs w:val="44"/>
        </w:rPr>
      </w:pPr>
    </w:p>
    <w:p w14:paraId="07067025">
      <w:pPr>
        <w:widowControl/>
        <w:spacing w:line="800" w:lineRule="exact"/>
        <w:ind w:firstLine="321" w:firstLineChars="100"/>
        <w:rPr>
          <w:rFonts w:hint="eastAsia" w:cs="宋体"/>
          <w:b/>
          <w:sz w:val="32"/>
          <w:szCs w:val="32"/>
          <w:u w:val="single"/>
          <w:lang w:val="en-US" w:eastAsia="zh-CN"/>
        </w:rPr>
      </w:pPr>
      <w:r>
        <w:rPr>
          <w:rFonts w:hint="eastAsia" w:ascii="宋体" w:hAnsi="宋体" w:eastAsia="宋体" w:cs="宋体"/>
          <w:b/>
          <w:sz w:val="32"/>
          <w:szCs w:val="32"/>
        </w:rPr>
        <w:t>采   购   人：</w:t>
      </w:r>
      <w:r>
        <w:rPr>
          <w:rFonts w:hint="eastAsia" w:cs="宋体"/>
          <w:b/>
          <w:sz w:val="32"/>
          <w:szCs w:val="32"/>
          <w:u w:val="single"/>
          <w:lang w:val="en-US" w:eastAsia="zh-CN"/>
        </w:rPr>
        <w:t xml:space="preserve">       石泉县熨斗镇人民政府        </w:t>
      </w:r>
    </w:p>
    <w:p w14:paraId="170E87A2">
      <w:pPr>
        <w:pStyle w:val="23"/>
        <w:rPr>
          <w:rFonts w:hint="default"/>
          <w:lang w:val="en-US" w:eastAsia="zh-CN"/>
        </w:rPr>
      </w:pPr>
    </w:p>
    <w:p w14:paraId="484E02AE">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陕西大用项目管理有限公司 </w:t>
      </w:r>
      <w:r>
        <w:rPr>
          <w:rFonts w:hint="eastAsia" w:cs="宋体"/>
          <w:b/>
          <w:sz w:val="32"/>
          <w:szCs w:val="32"/>
          <w:u w:val="single"/>
          <w:lang w:val="en-US" w:eastAsia="zh-CN"/>
        </w:rPr>
        <w:t xml:space="preserve">    </w:t>
      </w:r>
    </w:p>
    <w:p w14:paraId="4ABE3A04">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cs="宋体"/>
          <w:b/>
          <w:spacing w:val="20"/>
          <w:sz w:val="32"/>
          <w:szCs w:val="32"/>
          <w:lang w:val="en-US" w:eastAsia="zh-CN"/>
        </w:rPr>
        <w:t>5</w:t>
      </w:r>
      <w:r>
        <w:rPr>
          <w:rFonts w:hint="eastAsia" w:ascii="宋体" w:hAnsi="宋体" w:eastAsia="宋体" w:cs="宋体"/>
          <w:b/>
          <w:spacing w:val="20"/>
          <w:sz w:val="32"/>
          <w:szCs w:val="32"/>
          <w:lang w:eastAsia="zh-CN"/>
        </w:rPr>
        <w:t>年</w:t>
      </w:r>
      <w:r>
        <w:rPr>
          <w:rFonts w:hint="eastAsia" w:cs="宋体"/>
          <w:b/>
          <w:spacing w:val="20"/>
          <w:sz w:val="32"/>
          <w:szCs w:val="32"/>
          <w:lang w:val="en-US" w:eastAsia="zh-CN"/>
        </w:rPr>
        <w:t>7</w:t>
      </w:r>
      <w:r>
        <w:rPr>
          <w:rFonts w:hint="eastAsia" w:ascii="宋体" w:hAnsi="宋体" w:eastAsia="宋体" w:cs="宋体"/>
          <w:b/>
          <w:spacing w:val="20"/>
          <w:sz w:val="32"/>
          <w:szCs w:val="32"/>
          <w:lang w:eastAsia="zh-CN"/>
        </w:rPr>
        <w:t>月</w:t>
      </w:r>
      <w:r>
        <w:rPr>
          <w:rFonts w:hint="eastAsia" w:cs="宋体"/>
          <w:b/>
          <w:spacing w:val="20"/>
          <w:sz w:val="32"/>
          <w:szCs w:val="32"/>
          <w:lang w:val="en-US" w:eastAsia="zh-CN"/>
        </w:rPr>
        <w:t>31</w:t>
      </w:r>
      <w:r>
        <w:rPr>
          <w:rFonts w:hint="eastAsia" w:ascii="宋体" w:hAnsi="宋体" w:eastAsia="宋体" w:cs="宋体"/>
          <w:b/>
          <w:spacing w:val="20"/>
          <w:sz w:val="32"/>
          <w:szCs w:val="32"/>
          <w:lang w:eastAsia="zh-CN"/>
        </w:rPr>
        <w:t>日</w:t>
      </w:r>
    </w:p>
    <w:p w14:paraId="73733A19">
      <w:pPr>
        <w:spacing w:line="360" w:lineRule="auto"/>
        <w:ind w:left="0" w:leftChars="0" w:firstLine="0" w:firstLineChars="0"/>
        <w:jc w:val="center"/>
        <w:rPr>
          <w:rFonts w:hint="eastAsia" w:ascii="宋体" w:hAnsi="宋体" w:eastAsia="宋体" w:cs="宋体"/>
          <w:b/>
          <w:sz w:val="32"/>
          <w:szCs w:val="32"/>
        </w:rPr>
        <w:sectPr>
          <w:headerReference r:id="rId7" w:type="first"/>
          <w:headerReference r:id="rId5" w:type="default"/>
          <w:footerReference r:id="rId8" w:type="default"/>
          <w:headerReference r:id="rId6" w:type="even"/>
          <w:footerReference r:id="rId9" w:type="even"/>
          <w:pgSz w:w="11906" w:h="16838"/>
          <w:pgMar w:top="1418" w:right="1361" w:bottom="1418" w:left="1474" w:header="851" w:footer="992" w:gutter="0"/>
          <w:pgNumType w:start="1"/>
          <w:cols w:space="720" w:num="1"/>
          <w:titlePg/>
          <w:docGrid w:type="lines" w:linePitch="312" w:charSpace="0"/>
        </w:sectPr>
      </w:pPr>
    </w:p>
    <w:p w14:paraId="04A7BDE0">
      <w:pPr>
        <w:spacing w:before="0" w:line="417" w:lineRule="auto"/>
        <w:ind w:right="325"/>
        <w:jc w:val="center"/>
        <w:rPr>
          <w:rFonts w:ascii="宋体" w:hAnsi="宋体" w:eastAsia="宋体" w:cs="宋体"/>
          <w:b/>
          <w:bCs/>
          <w:sz w:val="21"/>
        </w:rPr>
      </w:pPr>
      <w:r>
        <w:rPr>
          <w:rFonts w:ascii="宋体" w:hAnsi="宋体" w:eastAsia="宋体" w:cs="宋体"/>
          <w:b/>
          <w:bCs/>
          <w:sz w:val="21"/>
        </w:rPr>
        <w:t>安康市公共资源交易平台全流程电子化、政府采购项目内容</w:t>
      </w:r>
    </w:p>
    <w:p w14:paraId="20F1B2AE">
      <w:pPr>
        <w:spacing w:before="89" w:line="417" w:lineRule="auto"/>
        <w:ind w:left="768" w:right="3817" w:hanging="420"/>
        <w:jc w:val="left"/>
        <w:rPr>
          <w:sz w:val="21"/>
        </w:rPr>
      </w:pPr>
      <w:r>
        <w:rPr>
          <w:w w:val="95"/>
          <w:sz w:val="21"/>
        </w:rPr>
        <w:t xml:space="preserve"> </w:t>
      </w:r>
      <w:r>
        <w:rPr>
          <w:sz w:val="21"/>
        </w:rPr>
        <w:t>一、关于需要特别提醒供应商的内容</w:t>
      </w:r>
    </w:p>
    <w:p w14:paraId="199C3F8A">
      <w:pPr>
        <w:spacing w:before="0" w:line="417" w:lineRule="auto"/>
        <w:ind w:left="348" w:right="-44" w:rightChars="0"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14:paraId="31FEE812">
      <w:pPr>
        <w:spacing w:before="0" w:line="417" w:lineRule="auto"/>
        <w:ind w:left="348" w:right="-44" w:rightChars="0"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14:paraId="67BEBA66">
      <w:pPr>
        <w:spacing w:before="0" w:line="269" w:lineRule="exact"/>
        <w:ind w:left="768" w:right="0" w:firstLine="0"/>
        <w:jc w:val="left"/>
        <w:rPr>
          <w:sz w:val="21"/>
        </w:rPr>
      </w:pPr>
      <w:r>
        <w:rPr>
          <w:rFonts w:ascii="Times New Roman" w:eastAsia="Times New Roman"/>
          <w:sz w:val="21"/>
        </w:rPr>
        <w:t>3</w:t>
      </w:r>
      <w:r>
        <w:rPr>
          <w:sz w:val="21"/>
        </w:rPr>
        <w:t>、制作电子投标文件</w:t>
      </w:r>
    </w:p>
    <w:p w14:paraId="436E6CA9">
      <w:pPr>
        <w:pStyle w:val="9"/>
        <w:spacing w:before="5"/>
        <w:rPr>
          <w:sz w:val="15"/>
        </w:rPr>
      </w:pPr>
    </w:p>
    <w:p w14:paraId="5DB749BF">
      <w:pPr>
        <w:spacing w:before="1" w:line="417" w:lineRule="auto"/>
        <w:ind w:left="348" w:right="-44" w:rightChars="0"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w:t>
      </w:r>
      <w:r>
        <w:rPr>
          <w:rFonts w:hint="eastAsia" w:cs="宋体"/>
          <w:sz w:val="21"/>
          <w:lang w:val="en-US" w:eastAsia="zh-CN"/>
        </w:rPr>
        <w:t>11</w:t>
      </w:r>
      <w:r>
        <w:rPr>
          <w:rFonts w:hint="eastAsia" w:ascii="宋体" w:hAnsi="宋体" w:eastAsia="宋体" w:cs="宋体"/>
          <w:sz w:val="21"/>
        </w:rPr>
        <w:t>)</w:t>
      </w:r>
      <w:r>
        <w:rPr>
          <w:rFonts w:ascii="宋体" w:hAnsi="宋体" w:eastAsia="宋体" w:cs="宋体"/>
          <w:sz w:val="21"/>
        </w:rPr>
        <w:t>”，并升级至最新版本，使用该客户端制作电子投标文件，制作扩展名为“.SXSTF”的电子投标文件。”</w:t>
      </w:r>
    </w:p>
    <w:p w14:paraId="07FC594F">
      <w:pPr>
        <w:spacing w:before="0" w:line="268" w:lineRule="exact"/>
        <w:ind w:left="768" w:right="0" w:firstLine="0"/>
        <w:jc w:val="left"/>
        <w:rPr>
          <w:sz w:val="21"/>
        </w:rPr>
      </w:pPr>
      <w:r>
        <w:rPr>
          <w:rFonts w:ascii="Times New Roman" w:eastAsia="Times New Roman"/>
          <w:sz w:val="21"/>
        </w:rPr>
        <w:t>4</w:t>
      </w:r>
      <w:r>
        <w:rPr>
          <w:sz w:val="21"/>
        </w:rPr>
        <w:t>、递交电子投标文件</w:t>
      </w:r>
    </w:p>
    <w:p w14:paraId="05418F92">
      <w:pPr>
        <w:pStyle w:val="9"/>
        <w:spacing w:before="6"/>
        <w:rPr>
          <w:sz w:val="15"/>
        </w:rPr>
      </w:pPr>
    </w:p>
    <w:p w14:paraId="1C376F9B">
      <w:pPr>
        <w:spacing w:before="0" w:line="417" w:lineRule="auto"/>
        <w:ind w:left="348" w:right="-44" w:rightChars="0"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14:paraId="21D6D322">
      <w:pPr>
        <w:spacing w:before="0" w:line="268" w:lineRule="exact"/>
        <w:ind w:left="768" w:right="0" w:firstLine="0"/>
        <w:jc w:val="left"/>
        <w:rPr>
          <w:sz w:val="21"/>
        </w:rPr>
      </w:pPr>
      <w:r>
        <w:rPr>
          <w:sz w:val="21"/>
        </w:rPr>
        <w:t>二、关于投标</w:t>
      </w:r>
    </w:p>
    <w:p w14:paraId="5E192750">
      <w:pPr>
        <w:pStyle w:val="9"/>
        <w:spacing w:before="7"/>
        <w:rPr>
          <w:sz w:val="15"/>
        </w:rPr>
      </w:pPr>
    </w:p>
    <w:p w14:paraId="1ACC8435">
      <w:pPr>
        <w:spacing w:before="0" w:line="417" w:lineRule="auto"/>
        <w:ind w:left="348" w:right="-44" w:rightChars="0" w:firstLine="420"/>
        <w:jc w:val="left"/>
        <w:rPr>
          <w:sz w:val="21"/>
        </w:rPr>
      </w:pPr>
      <w:r>
        <w:rPr>
          <w:rFonts w:ascii="Times New Roman" w:eastAsia="Times New Roman"/>
          <w:sz w:val="21"/>
        </w:rPr>
        <w:t>1</w:t>
      </w:r>
      <w:r>
        <w:rPr>
          <w:spacing w:val="-10"/>
          <w:sz w:val="21"/>
        </w:rPr>
        <w:t>、</w:t>
      </w:r>
      <w:r>
        <w:rPr>
          <w:rFonts w:hint="eastAsia"/>
          <w:spacing w:val="-10"/>
          <w:sz w:val="21"/>
          <w:lang w:eastAsia="zh-CN"/>
        </w:rPr>
        <w:t>投标</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14:paraId="016A66EB">
      <w:pPr>
        <w:shd w:val="clear"/>
        <w:spacing w:before="0" w:line="417" w:lineRule="auto"/>
        <w:ind w:left="348" w:right="-44" w:rightChars="0" w:firstLine="420"/>
        <w:jc w:val="both"/>
        <w:rPr>
          <w:rFonts w:ascii="宋体" w:hAnsi="宋体" w:eastAsia="宋体" w:cs="宋体"/>
          <w:sz w:val="21"/>
        </w:rPr>
      </w:pPr>
      <w:r>
        <w:rPr>
          <w:rFonts w:ascii="宋体" w:hAnsi="宋体" w:eastAsia="宋体" w:cs="宋体"/>
          <w:sz w:val="21"/>
        </w:rPr>
        <w:t>2.</w:t>
      </w:r>
      <w:r>
        <w:rPr>
          <w:rFonts w:hint="eastAsia" w:cs="宋体"/>
          <w:sz w:val="21"/>
          <w:lang w:eastAsia="zh-CN"/>
        </w:rPr>
        <w:t>报名</w:t>
      </w:r>
      <w:r>
        <w:rPr>
          <w:rFonts w:ascii="宋体" w:hAnsi="宋体" w:eastAsia="宋体" w:cs="宋体"/>
          <w:sz w:val="21"/>
        </w:rPr>
        <w:t>确认：请在文件</w:t>
      </w:r>
      <w:r>
        <w:rPr>
          <w:rFonts w:hint="eastAsia" w:cs="宋体"/>
          <w:sz w:val="21"/>
          <w:lang w:eastAsia="zh-CN"/>
        </w:rPr>
        <w:t>领取</w:t>
      </w:r>
      <w:r>
        <w:rPr>
          <w:rFonts w:ascii="宋体" w:hAnsi="宋体" w:eastAsia="宋体" w:cs="宋体"/>
          <w:sz w:val="21"/>
        </w:rPr>
        <w:t>时间以内将网上投标成功回执单、法人授权书、被授权人身份证、营业执照（复印件加盖公章）在代理机构处进行投标登记，否则投标无效，确认完毕后方可下载文件；</w:t>
      </w:r>
    </w:p>
    <w:p w14:paraId="03F001DC">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14:paraId="3169880D">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14:paraId="75B2223E">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14:paraId="30DEC237">
      <w:pPr>
        <w:spacing w:before="0" w:line="417" w:lineRule="auto"/>
        <w:ind w:left="348" w:right="428" w:firstLine="420"/>
        <w:jc w:val="both"/>
        <w:rPr>
          <w:rFonts w:ascii="宋体" w:hAnsi="宋体" w:eastAsia="宋体" w:cs="宋体"/>
          <w:sz w:val="21"/>
        </w:rPr>
        <w:sectPr>
          <w:footerReference r:id="rId10" w:type="default"/>
          <w:pgSz w:w="11910" w:h="16840"/>
          <w:pgMar w:top="1440" w:right="1247" w:bottom="1440" w:left="1247" w:header="0" w:footer="1226" w:gutter="0"/>
          <w:cols w:space="720" w:num="1"/>
        </w:sectPr>
      </w:pPr>
    </w:p>
    <w:p w14:paraId="2D2DC56C">
      <w:pPr>
        <w:spacing w:before="89"/>
        <w:ind w:left="768" w:right="0" w:firstLine="0"/>
        <w:jc w:val="left"/>
        <w:rPr>
          <w:sz w:val="21"/>
        </w:rPr>
      </w:pPr>
      <w:r>
        <w:rPr>
          <w:sz w:val="21"/>
        </w:rPr>
        <w:t>三、关于文件的制作和签名</w:t>
      </w:r>
    </w:p>
    <w:p w14:paraId="7F090EEB">
      <w:pPr>
        <w:pStyle w:val="9"/>
        <w:spacing w:before="6"/>
        <w:rPr>
          <w:sz w:val="15"/>
        </w:rPr>
      </w:pPr>
    </w:p>
    <w:p w14:paraId="330DEDED">
      <w:pPr>
        <w:pStyle w:val="25"/>
        <w:numPr>
          <w:ilvl w:val="0"/>
          <w:numId w:val="1"/>
        </w:numPr>
        <w:tabs>
          <w:tab w:val="left" w:pos="928"/>
        </w:tabs>
        <w:spacing w:before="0" w:after="0" w:line="417" w:lineRule="auto"/>
        <w:ind w:left="348" w:right="-50" w:rightChars="0"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14:paraId="39B16FC6">
      <w:pPr>
        <w:pStyle w:val="25"/>
        <w:numPr>
          <w:ilvl w:val="0"/>
          <w:numId w:val="1"/>
        </w:numPr>
        <w:tabs>
          <w:tab w:val="left" w:pos="1031"/>
        </w:tabs>
        <w:spacing w:before="0" w:after="0" w:line="417" w:lineRule="auto"/>
        <w:ind w:left="348" w:right="-48" w:rightChars="-22"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14:paraId="0A483275">
      <w:pPr>
        <w:pStyle w:val="25"/>
        <w:numPr>
          <w:ilvl w:val="0"/>
          <w:numId w:val="2"/>
        </w:numPr>
        <w:tabs>
          <w:tab w:val="left" w:pos="1294"/>
        </w:tabs>
        <w:spacing w:before="0" w:after="0" w:line="269" w:lineRule="exact"/>
        <w:ind w:left="1293" w:right="-48" w:rightChars="-22" w:hanging="526"/>
        <w:jc w:val="left"/>
        <w:rPr>
          <w:sz w:val="21"/>
        </w:rPr>
      </w:pPr>
      <w:r>
        <w:rPr>
          <w:sz w:val="21"/>
        </w:rPr>
        <w:t>电子谈判文件下载</w:t>
      </w:r>
    </w:p>
    <w:p w14:paraId="60A3DDA1">
      <w:pPr>
        <w:pStyle w:val="9"/>
        <w:spacing w:before="6"/>
        <w:ind w:right="-48" w:rightChars="-22"/>
        <w:rPr>
          <w:sz w:val="15"/>
        </w:rPr>
      </w:pPr>
    </w:p>
    <w:p w14:paraId="3BFF9FE2">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14:paraId="0E73C7A2">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14:paraId="53487004">
      <w:pPr>
        <w:pStyle w:val="25"/>
        <w:numPr>
          <w:ilvl w:val="0"/>
          <w:numId w:val="2"/>
        </w:numPr>
        <w:tabs>
          <w:tab w:val="left" w:pos="1294"/>
        </w:tabs>
        <w:spacing w:before="0" w:after="0" w:line="269" w:lineRule="exact"/>
        <w:ind w:left="1293" w:right="-48" w:rightChars="-22" w:hanging="526"/>
        <w:jc w:val="left"/>
        <w:rPr>
          <w:sz w:val="21"/>
        </w:rPr>
      </w:pPr>
      <w:r>
        <w:rPr>
          <w:sz w:val="21"/>
        </w:rPr>
        <w:t>电子谈判文件需要使用专用软件打开、浏览</w:t>
      </w:r>
    </w:p>
    <w:p w14:paraId="1BD6F7B1">
      <w:pPr>
        <w:pStyle w:val="9"/>
        <w:spacing w:before="7"/>
        <w:ind w:right="-48" w:rightChars="-22"/>
        <w:rPr>
          <w:sz w:val="15"/>
        </w:rPr>
      </w:pPr>
    </w:p>
    <w:p w14:paraId="163776C1">
      <w:pPr>
        <w:spacing w:before="0" w:line="417" w:lineRule="auto"/>
        <w:ind w:left="348" w:right="-48" w:rightChars="-22" w:firstLine="420"/>
        <w:jc w:val="left"/>
        <w:rPr>
          <w:sz w:val="15"/>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w:t>
      </w:r>
      <w:r>
        <w:rPr>
          <w:rFonts w:hint="eastAsia" w:ascii="宋体" w:hAnsi="宋体" w:eastAsia="宋体" w:cs="宋体"/>
          <w:sz w:val="21"/>
        </w:rPr>
        <w:t>V8.0.1.</w:t>
      </w:r>
      <w:r>
        <w:rPr>
          <w:rFonts w:hint="eastAsia" w:cs="宋体"/>
          <w:sz w:val="21"/>
          <w:lang w:val="en-US" w:eastAsia="zh-CN"/>
        </w:rPr>
        <w:t>11</w:t>
      </w:r>
      <w:r>
        <w:rPr>
          <w:rFonts w:ascii="Times New Roman" w:eastAsia="Times New Roman"/>
          <w:sz w:val="21"/>
        </w:rPr>
        <w:t>)</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14:paraId="0C33F148">
      <w:pPr>
        <w:pStyle w:val="25"/>
        <w:numPr>
          <w:ilvl w:val="0"/>
          <w:numId w:val="2"/>
        </w:numPr>
        <w:tabs>
          <w:tab w:val="left" w:pos="1294"/>
        </w:tabs>
        <w:spacing w:before="1" w:after="0" w:line="240" w:lineRule="auto"/>
        <w:ind w:left="1293" w:right="-48" w:rightChars="-22" w:hanging="526"/>
        <w:jc w:val="left"/>
        <w:rPr>
          <w:sz w:val="21"/>
        </w:rPr>
      </w:pPr>
      <w:r>
        <w:rPr>
          <w:sz w:val="21"/>
        </w:rPr>
        <w:t>制作电子投标文件</w:t>
      </w:r>
    </w:p>
    <w:p w14:paraId="0149D94F">
      <w:pPr>
        <w:pStyle w:val="9"/>
        <w:spacing w:before="6"/>
        <w:ind w:right="-48" w:rightChars="-22"/>
        <w:rPr>
          <w:sz w:val="15"/>
        </w:rPr>
      </w:pPr>
    </w:p>
    <w:p w14:paraId="0714D674">
      <w:pPr>
        <w:spacing w:before="0" w:line="417" w:lineRule="auto"/>
        <w:ind w:left="348" w:right="-48" w:rightChars="-22"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14:paraId="090AA651">
      <w:pPr>
        <w:spacing w:before="0" w:line="269" w:lineRule="exact"/>
        <w:ind w:left="768" w:right="-48" w:rightChars="-22" w:firstLine="0"/>
        <w:jc w:val="left"/>
        <w:rPr>
          <w:sz w:val="21"/>
        </w:rPr>
      </w:pPr>
      <w:r>
        <w:rPr>
          <w:sz w:val="21"/>
        </w:rPr>
        <w:t>四、关于响应文件递交与解密</w:t>
      </w:r>
    </w:p>
    <w:p w14:paraId="7415B812">
      <w:pPr>
        <w:pStyle w:val="9"/>
        <w:spacing w:before="7"/>
        <w:ind w:right="-48" w:rightChars="-22"/>
        <w:rPr>
          <w:sz w:val="15"/>
        </w:rPr>
      </w:pPr>
    </w:p>
    <w:p w14:paraId="5068BFD3">
      <w:pPr>
        <w:pStyle w:val="25"/>
        <w:numPr>
          <w:ilvl w:val="0"/>
          <w:numId w:val="3"/>
        </w:numPr>
        <w:tabs>
          <w:tab w:val="left" w:pos="928"/>
        </w:tabs>
        <w:spacing w:before="0" w:after="0" w:line="240" w:lineRule="auto"/>
        <w:ind w:left="927" w:right="-48" w:rightChars="-22" w:hanging="160"/>
        <w:jc w:val="left"/>
        <w:rPr>
          <w:sz w:val="21"/>
        </w:rPr>
      </w:pPr>
      <w:r>
        <w:rPr>
          <w:sz w:val="21"/>
        </w:rPr>
        <w:t>文件递交</w:t>
      </w:r>
    </w:p>
    <w:p w14:paraId="359223AD">
      <w:pPr>
        <w:pStyle w:val="9"/>
        <w:spacing w:before="7"/>
        <w:ind w:right="-48" w:rightChars="-22"/>
        <w:rPr>
          <w:sz w:val="15"/>
        </w:rPr>
      </w:pPr>
    </w:p>
    <w:p w14:paraId="1508D6E3">
      <w:pPr>
        <w:spacing w:before="89" w:line="417" w:lineRule="auto"/>
        <w:ind w:left="348" w:right="-48" w:rightChars="-22"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14:paraId="3BE97CEB">
      <w:pPr>
        <w:pStyle w:val="25"/>
        <w:numPr>
          <w:ilvl w:val="0"/>
          <w:numId w:val="4"/>
        </w:numPr>
        <w:tabs>
          <w:tab w:val="left" w:pos="1372"/>
        </w:tabs>
        <w:spacing w:before="0" w:after="0" w:line="417" w:lineRule="auto"/>
        <w:ind w:left="348" w:right="-50" w:rightChars="0" w:firstLine="420"/>
        <w:jc w:val="left"/>
        <w:rPr>
          <w:rFonts w:ascii="宋体" w:hAnsi="宋体" w:eastAsia="宋体" w:cs="宋体"/>
          <w:sz w:val="21"/>
          <w:szCs w:val="22"/>
          <w:lang w:val="zh-CN" w:eastAsia="zh-CN" w:bidi="zh-CN"/>
        </w:rPr>
      </w:pPr>
      <w:r>
        <w:rPr>
          <w:sz w:val="21"/>
          <w:lang w:val="zh-CN" w:eastAsia="zh-CN"/>
        </w:rPr>
        <w:t>本项目招标投标采</w:t>
      </w:r>
      <w:r>
        <w:rPr>
          <w:rFonts w:ascii="宋体" w:hAnsi="宋体" w:eastAsia="宋体" w:cs="宋体"/>
          <w:sz w:val="21"/>
          <w:szCs w:val="22"/>
          <w:lang w:val="zh-CN" w:eastAsia="zh-CN" w:bidi="zh-CN"/>
        </w:rPr>
        <w:t>用电子化投标及远程不见面开标方式进行，（无需提供纸质版文件，  无需到开标现场）。</w:t>
      </w:r>
    </w:p>
    <w:p w14:paraId="52B7E614">
      <w:pPr>
        <w:pStyle w:val="25"/>
        <w:numPr>
          <w:ilvl w:val="0"/>
          <w:numId w:val="3"/>
        </w:numPr>
        <w:tabs>
          <w:tab w:val="left" w:pos="928"/>
        </w:tabs>
        <w:spacing w:before="0" w:after="0" w:line="269" w:lineRule="exact"/>
        <w:ind w:left="927" w:right="0" w:hanging="160"/>
        <w:jc w:val="left"/>
        <w:rPr>
          <w:sz w:val="21"/>
        </w:rPr>
      </w:pPr>
      <w:r>
        <w:rPr>
          <w:sz w:val="21"/>
        </w:rPr>
        <w:t>文件开启与解密</w:t>
      </w:r>
    </w:p>
    <w:p w14:paraId="747A3315">
      <w:pPr>
        <w:pStyle w:val="9"/>
        <w:spacing w:before="6"/>
        <w:rPr>
          <w:sz w:val="15"/>
        </w:rPr>
      </w:pPr>
    </w:p>
    <w:p w14:paraId="04FFB55E">
      <w:pPr>
        <w:pStyle w:val="25"/>
        <w:numPr>
          <w:ilvl w:val="0"/>
          <w:numId w:val="5"/>
        </w:numPr>
        <w:tabs>
          <w:tab w:val="left" w:pos="1294"/>
        </w:tabs>
        <w:spacing w:before="0" w:after="0" w:line="417" w:lineRule="auto"/>
        <w:ind w:left="348" w:right="-50" w:rightChars="0"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14:paraId="14B6693E">
      <w:pPr>
        <w:pStyle w:val="25"/>
        <w:numPr>
          <w:ilvl w:val="0"/>
          <w:numId w:val="5"/>
        </w:numPr>
        <w:tabs>
          <w:tab w:val="left" w:pos="1294"/>
        </w:tabs>
        <w:spacing w:before="0" w:after="0" w:line="417" w:lineRule="auto"/>
        <w:ind w:left="348" w:right="-50" w:rightChars="0"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14:paraId="3C49AA2E">
      <w:pPr>
        <w:pStyle w:val="25"/>
        <w:numPr>
          <w:ilvl w:val="0"/>
          <w:numId w:val="5"/>
        </w:numPr>
        <w:tabs>
          <w:tab w:val="left" w:pos="1297"/>
        </w:tabs>
        <w:spacing w:before="0" w:after="0" w:line="417" w:lineRule="auto"/>
        <w:ind w:left="348" w:right="-50" w:rightChars="0"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14:paraId="0603EC14">
      <w:pPr>
        <w:pStyle w:val="25"/>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14:paraId="22347640">
      <w:pPr>
        <w:pStyle w:val="9"/>
        <w:spacing w:before="6"/>
        <w:rPr>
          <w:sz w:val="15"/>
        </w:rPr>
      </w:pPr>
    </w:p>
    <w:p w14:paraId="0C8F6DA3">
      <w:pPr>
        <w:pStyle w:val="25"/>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14:paraId="3326C1C8">
      <w:pPr>
        <w:pStyle w:val="9"/>
        <w:spacing w:before="7"/>
        <w:rPr>
          <w:sz w:val="15"/>
        </w:rPr>
      </w:pPr>
    </w:p>
    <w:p w14:paraId="594B61AE">
      <w:pPr>
        <w:pStyle w:val="25"/>
        <w:numPr>
          <w:ilvl w:val="0"/>
          <w:numId w:val="6"/>
        </w:numPr>
        <w:tabs>
          <w:tab w:val="left" w:pos="928"/>
        </w:tabs>
        <w:spacing w:before="0" w:after="0" w:line="417" w:lineRule="auto"/>
        <w:ind w:left="348" w:right="-50" w:rightChars="0"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14:paraId="3EB566BA">
      <w:pPr>
        <w:pStyle w:val="25"/>
        <w:numPr>
          <w:ilvl w:val="0"/>
          <w:numId w:val="6"/>
        </w:numPr>
        <w:tabs>
          <w:tab w:val="left" w:pos="916"/>
        </w:tabs>
        <w:spacing w:before="0" w:after="0" w:line="269" w:lineRule="exact"/>
        <w:ind w:left="915" w:right="0" w:hanging="148"/>
        <w:jc w:val="left"/>
        <w:rPr>
          <w:sz w:val="21"/>
        </w:rPr>
      </w:pPr>
      <w:r>
        <w:rPr>
          <w:sz w:val="21"/>
        </w:rPr>
        <w:t>上传的电子投标文件无法打开的；</w:t>
      </w:r>
    </w:p>
    <w:p w14:paraId="226D079B">
      <w:pPr>
        <w:pStyle w:val="9"/>
        <w:spacing w:before="6"/>
        <w:rPr>
          <w:sz w:val="15"/>
        </w:rPr>
      </w:pPr>
    </w:p>
    <w:p w14:paraId="22428BF8">
      <w:pPr>
        <w:pStyle w:val="25"/>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14:paraId="49B449D5">
      <w:pPr>
        <w:pStyle w:val="9"/>
        <w:spacing w:before="6"/>
        <w:rPr>
          <w:sz w:val="15"/>
        </w:rPr>
      </w:pPr>
    </w:p>
    <w:p w14:paraId="6661779B">
      <w:pPr>
        <w:pStyle w:val="25"/>
        <w:numPr>
          <w:ilvl w:val="0"/>
          <w:numId w:val="5"/>
        </w:numPr>
        <w:tabs>
          <w:tab w:val="left" w:pos="1294"/>
        </w:tabs>
        <w:spacing w:before="0" w:after="0" w:line="240" w:lineRule="auto"/>
        <w:ind w:left="1293" w:right="0" w:hanging="526"/>
        <w:jc w:val="left"/>
        <w:rPr>
          <w:sz w:val="21"/>
        </w:rPr>
      </w:pPr>
      <w:r>
        <w:rPr>
          <w:sz w:val="21"/>
        </w:rPr>
        <w:t>特殊情形下的应急处置</w:t>
      </w:r>
    </w:p>
    <w:p w14:paraId="6D8765EE">
      <w:pPr>
        <w:pStyle w:val="9"/>
        <w:spacing w:before="7"/>
        <w:rPr>
          <w:sz w:val="15"/>
        </w:rPr>
      </w:pPr>
    </w:p>
    <w:p w14:paraId="13DC91A2">
      <w:pPr>
        <w:spacing w:before="0" w:line="417" w:lineRule="auto"/>
        <w:ind w:left="348" w:right="-50" w:rightChars="0"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14:paraId="4810354E">
      <w:pPr>
        <w:spacing w:after="0" w:line="417" w:lineRule="auto"/>
        <w:jc w:val="left"/>
        <w:rPr>
          <w:sz w:val="21"/>
        </w:rPr>
        <w:sectPr>
          <w:pgSz w:w="11910" w:h="16840"/>
          <w:pgMar w:top="1580" w:right="1040" w:bottom="1420" w:left="1240" w:header="0" w:footer="1226" w:gutter="0"/>
          <w:cols w:space="720" w:num="1"/>
        </w:sectPr>
      </w:pPr>
    </w:p>
    <w:p w14:paraId="1F699A8F">
      <w:pPr>
        <w:pStyle w:val="2"/>
        <w:tabs>
          <w:tab w:val="left" w:pos="1444"/>
        </w:tabs>
      </w:pPr>
      <w:r>
        <w:t>目</w:t>
      </w:r>
      <w:r>
        <w:tab/>
      </w:r>
      <w:r>
        <w:t>录</w:t>
      </w:r>
    </w:p>
    <w:p w14:paraId="74945981">
      <w:pPr>
        <w:pStyle w:val="9"/>
        <w:spacing w:before="4"/>
        <w:rPr>
          <w:rFonts w:ascii="宋体" w:hAnsi="宋体" w:eastAsia="宋体" w:cs="宋体"/>
          <w:b/>
          <w:bCs/>
          <w:sz w:val="32"/>
          <w:szCs w:val="32"/>
          <w:lang w:val="zh-CN" w:eastAsia="zh-CN" w:bidi="zh-CN"/>
        </w:rPr>
      </w:pPr>
    </w:p>
    <w:p w14:paraId="605F61C6">
      <w:pPr>
        <w:pStyle w:val="3"/>
        <w:numPr>
          <w:ilvl w:val="0"/>
          <w:numId w:val="7"/>
        </w:numPr>
        <w:tabs>
          <w:tab w:val="left" w:pos="3963"/>
        </w:tabs>
        <w:spacing w:line="491" w:lineRule="auto"/>
        <w:ind w:right="3030" w:rightChars="0"/>
        <w:rPr>
          <w:spacing w:val="-16"/>
        </w:rPr>
      </w:pPr>
      <w:r>
        <w:rPr>
          <w:rFonts w:hint="eastAsia"/>
          <w:lang w:eastAsia="zh-CN"/>
        </w:rPr>
        <w:t>竞争性</w:t>
      </w:r>
      <w:r>
        <w:t>谈判公</w:t>
      </w:r>
      <w:r>
        <w:rPr>
          <w:spacing w:val="-16"/>
        </w:rPr>
        <w:t>告</w:t>
      </w:r>
    </w:p>
    <w:p w14:paraId="09CEAC28">
      <w:pPr>
        <w:pStyle w:val="3"/>
        <w:numPr>
          <w:ilvl w:val="0"/>
          <w:numId w:val="7"/>
        </w:numPr>
        <w:tabs>
          <w:tab w:val="left" w:pos="3963"/>
        </w:tabs>
        <w:spacing w:line="491" w:lineRule="auto"/>
        <w:ind w:right="3030" w:rightChars="0"/>
      </w:pPr>
      <w:r>
        <w:t>谈判须</w:t>
      </w:r>
      <w:r>
        <w:rPr>
          <w:spacing w:val="-16"/>
        </w:rPr>
        <w:t>知</w:t>
      </w:r>
    </w:p>
    <w:p w14:paraId="27FFF12F">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14:paraId="545A64B4">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14:paraId="287BE5AD">
      <w:pPr>
        <w:spacing w:after="0" w:line="409" w:lineRule="exact"/>
        <w:jc w:val="left"/>
        <w:rPr>
          <w:rFonts w:hint="default" w:eastAsia="宋体"/>
          <w:sz w:val="32"/>
          <w:lang w:val="en-US" w:eastAsia="zh-CN"/>
        </w:rPr>
        <w:sectPr>
          <w:pgSz w:w="11910" w:h="16840"/>
          <w:pgMar w:top="1580" w:right="1040" w:bottom="1420" w:left="1240" w:header="0" w:footer="1226" w:gutter="0"/>
          <w:cols w:space="720" w:num="1"/>
        </w:sectPr>
      </w:pPr>
      <w:r>
        <w:rPr>
          <w:rFonts w:hint="eastAsia"/>
          <w:sz w:val="32"/>
          <w:lang w:val="en-US" w:eastAsia="zh-CN"/>
        </w:rPr>
        <w:t xml:space="preserve">  </w:t>
      </w:r>
      <w:bookmarkStart w:id="17" w:name="_GoBack"/>
      <w:bookmarkEnd w:id="17"/>
    </w:p>
    <w:p w14:paraId="3258C5FC">
      <w:pPr>
        <w:tabs>
          <w:tab w:val="left" w:pos="1286"/>
        </w:tabs>
        <w:spacing w:before="28"/>
        <w:ind w:left="0" w:right="82" w:firstLine="0"/>
        <w:jc w:val="center"/>
        <w:rPr>
          <w:b/>
          <w:sz w:val="38"/>
        </w:rPr>
      </w:pPr>
      <w:r>
        <w:rPr>
          <w:b/>
          <w:sz w:val="32"/>
        </w:rPr>
        <w:t>第一章</w:t>
      </w:r>
      <w:r>
        <w:rPr>
          <w:b/>
          <w:sz w:val="32"/>
        </w:rPr>
        <w:tab/>
      </w:r>
      <w:r>
        <w:rPr>
          <w:rFonts w:hint="eastAsia"/>
          <w:b/>
          <w:sz w:val="32"/>
          <w:lang w:eastAsia="zh-CN"/>
        </w:rPr>
        <w:t>竞争性</w:t>
      </w:r>
      <w:r>
        <w:rPr>
          <w:b/>
          <w:sz w:val="32"/>
        </w:rPr>
        <w:t>谈判公告</w:t>
      </w:r>
    </w:p>
    <w:p w14:paraId="35CCFB48">
      <w:pPr>
        <w:keepNext w:val="0"/>
        <w:keepLines w:val="0"/>
        <w:pageBreakBefore w:val="0"/>
        <w:widowControl w:val="0"/>
        <w:suppressLineNumbers w:val="0"/>
        <w:kinsoku/>
        <w:wordWrap/>
        <w:overflowPunct/>
        <w:topLinePunct w:val="0"/>
        <w:autoSpaceDE w:val="0"/>
        <w:autoSpaceDN/>
        <w:bidi w:val="0"/>
        <w:adjustRightInd/>
        <w:snapToGrid/>
        <w:spacing w:before="3" w:beforeAutospacing="0" w:after="0" w:afterAutospacing="0" w:line="540" w:lineRule="exact"/>
        <w:ind w:left="0" w:right="1" w:firstLine="480" w:firstLineChars="200"/>
        <w:jc w:val="both"/>
        <w:textAlignment w:val="auto"/>
        <w:rPr>
          <w:rFonts w:hint="eastAsia" w:cs="宋体"/>
          <w:kern w:val="0"/>
          <w:sz w:val="24"/>
          <w:szCs w:val="24"/>
          <w:lang w:val="en-US" w:eastAsia="zh-CN" w:bidi="ar"/>
        </w:rPr>
      </w:pPr>
      <w:bookmarkStart w:id="0" w:name="项目概况"/>
      <w:bookmarkEnd w:id="0"/>
      <w:r>
        <w:rPr>
          <w:rFonts w:hint="eastAsia" w:cs="宋体"/>
          <w:kern w:val="0"/>
          <w:sz w:val="24"/>
          <w:szCs w:val="24"/>
          <w:lang w:val="en-US" w:eastAsia="zh-CN" w:bidi="ar"/>
        </w:rPr>
        <w:t>熨斗镇高兴村道路硬化工程（二期）工程的潜在供应商应在</w:t>
      </w:r>
      <w:r>
        <w:rPr>
          <w:rFonts w:hint="eastAsia" w:cs="宋体"/>
          <w:b/>
          <w:bCs/>
          <w:kern w:val="0"/>
          <w:sz w:val="24"/>
          <w:szCs w:val="24"/>
          <w:lang w:val="en-US" w:eastAsia="zh-CN" w:bidi="ar"/>
        </w:rPr>
        <w:t>全国公共资源交易中心平台（陕西省.安康市）</w:t>
      </w:r>
      <w:r>
        <w:rPr>
          <w:rFonts w:hint="eastAsia" w:cs="宋体"/>
          <w:kern w:val="0"/>
          <w:sz w:val="24"/>
          <w:szCs w:val="24"/>
          <w:lang w:val="en-US" w:eastAsia="zh-CN" w:bidi="ar"/>
        </w:rPr>
        <w:t>获取采购文件，并于</w:t>
      </w:r>
      <w:r>
        <w:rPr>
          <w:rFonts w:hint="eastAsia" w:cs="宋体"/>
          <w:kern w:val="0"/>
          <w:sz w:val="24"/>
          <w:szCs w:val="24"/>
          <w:shd w:val="clear"/>
          <w:lang w:val="en-US" w:eastAsia="zh-CN" w:bidi="ar"/>
        </w:rPr>
        <w:t>2025年8月13 日 16 时00 分（北京时间）前提交</w:t>
      </w:r>
      <w:r>
        <w:rPr>
          <w:rFonts w:hint="eastAsia" w:cs="宋体"/>
          <w:kern w:val="0"/>
          <w:sz w:val="24"/>
          <w:szCs w:val="24"/>
          <w:lang w:val="en-US" w:eastAsia="zh-CN" w:bidi="ar"/>
        </w:rPr>
        <w:t>响应文件。</w:t>
      </w:r>
    </w:p>
    <w:p w14:paraId="1A0C625F">
      <w:pPr>
        <w:pStyle w:val="9"/>
        <w:keepNext w:val="0"/>
        <w:keepLines w:val="0"/>
        <w:pageBreakBefore w:val="0"/>
        <w:widowControl w:val="0"/>
        <w:kinsoku/>
        <w:wordWrap/>
        <w:overflowPunct/>
        <w:topLinePunct w:val="0"/>
        <w:autoSpaceDE w:val="0"/>
        <w:bidi w:val="0"/>
        <w:adjustRightInd/>
        <w:snapToGrid/>
        <w:spacing w:line="540" w:lineRule="exact"/>
        <w:ind w:left="348"/>
        <w:textAlignment w:val="auto"/>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14:paraId="52B97A41">
      <w:pPr>
        <w:pStyle w:val="9"/>
        <w:keepNext w:val="0"/>
        <w:keepLines w:val="0"/>
        <w:pageBreakBefore w:val="0"/>
        <w:widowControl w:val="0"/>
        <w:kinsoku/>
        <w:wordWrap/>
        <w:overflowPunct/>
        <w:topLinePunct w:val="0"/>
        <w:autoSpaceDE w:val="0"/>
        <w:bidi w:val="0"/>
        <w:adjustRightInd/>
        <w:snapToGrid/>
        <w:spacing w:before="11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w:t>
      </w:r>
      <w:r>
        <w:rPr>
          <w:rFonts w:hint="eastAsia" w:cs="宋体"/>
          <w:kern w:val="2"/>
          <w:sz w:val="24"/>
          <w:szCs w:val="24"/>
          <w:lang w:val="en-US" w:eastAsia="zh-CN" w:bidi="ar"/>
        </w:rPr>
        <w:t>SXDY-2025-195</w:t>
      </w:r>
    </w:p>
    <w:p w14:paraId="37A6B4AA">
      <w:pPr>
        <w:pStyle w:val="9"/>
        <w:keepNext w:val="0"/>
        <w:keepLines w:val="0"/>
        <w:pageBreakBefore w:val="0"/>
        <w:widowControl w:val="0"/>
        <w:kinsoku/>
        <w:wordWrap/>
        <w:overflowPunct/>
        <w:topLinePunct w:val="0"/>
        <w:autoSpaceDE w:val="0"/>
        <w:bidi w:val="0"/>
        <w:adjustRightInd/>
        <w:snapToGrid/>
        <w:spacing w:before="113" w:line="540" w:lineRule="exact"/>
        <w:ind w:right="5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w:t>
      </w:r>
      <w:r>
        <w:rPr>
          <w:rFonts w:hint="eastAsia" w:cs="宋体"/>
          <w:kern w:val="2"/>
          <w:sz w:val="24"/>
          <w:szCs w:val="24"/>
          <w:lang w:val="en-US" w:eastAsia="zh-CN" w:bidi="ar"/>
        </w:rPr>
        <w:t>熨斗镇高兴村道路硬化工程（二期）工程</w:t>
      </w:r>
    </w:p>
    <w:p w14:paraId="643C01D3">
      <w:pPr>
        <w:pStyle w:val="9"/>
        <w:keepNext w:val="0"/>
        <w:keepLines w:val="0"/>
        <w:pageBreakBefore w:val="0"/>
        <w:widowControl w:val="0"/>
        <w:kinsoku/>
        <w:wordWrap/>
        <w:overflowPunct/>
        <w:topLinePunct w:val="0"/>
        <w:autoSpaceDE w:val="0"/>
        <w:bidi w:val="0"/>
        <w:adjustRightInd/>
        <w:snapToGrid/>
        <w:spacing w:before="113" w:line="540" w:lineRule="exact"/>
        <w:ind w:right="82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14:paraId="48E81956">
      <w:pPr>
        <w:pStyle w:val="9"/>
        <w:keepNext w:val="0"/>
        <w:keepLines w:val="0"/>
        <w:pageBreakBefore w:val="0"/>
        <w:widowControl w:val="0"/>
        <w:kinsoku/>
        <w:wordWrap/>
        <w:overflowPunct/>
        <w:topLinePunct w:val="0"/>
        <w:autoSpaceDE w:val="0"/>
        <w:bidi w:val="0"/>
        <w:adjustRightInd/>
        <w:snapToGrid/>
        <w:spacing w:line="540" w:lineRule="exact"/>
        <w:ind w:right="511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kern w:val="2"/>
          <w:sz w:val="24"/>
          <w:szCs w:val="24"/>
          <w:lang w:val="en-US" w:eastAsia="zh-CN" w:bidi="ar"/>
        </w:rPr>
        <w:t>686713.00元</w:t>
      </w:r>
    </w:p>
    <w:p w14:paraId="37B375D9">
      <w:pPr>
        <w:pStyle w:val="9"/>
        <w:keepNext w:val="0"/>
        <w:keepLines w:val="0"/>
        <w:pageBreakBefore w:val="0"/>
        <w:widowControl w:val="0"/>
        <w:kinsoku/>
        <w:wordWrap/>
        <w:overflowPunct/>
        <w:topLinePunct w:val="0"/>
        <w:autoSpaceDE w:val="0"/>
        <w:bidi w:val="0"/>
        <w:adjustRightInd/>
        <w:snapToGrid/>
        <w:spacing w:line="540" w:lineRule="exact"/>
        <w:ind w:right="597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14:paraId="6E23AFED">
      <w:pPr>
        <w:keepNext w:val="0"/>
        <w:keepLines w:val="0"/>
        <w:pageBreakBefore w:val="0"/>
        <w:widowControl w:val="0"/>
        <w:kinsoku/>
        <w:wordWrap/>
        <w:overflowPunct/>
        <w:topLinePunct w:val="0"/>
        <w:autoSpaceDE w:val="0"/>
        <w:bidi w:val="0"/>
        <w:adjustRightInd/>
        <w:snapToGrid/>
        <w:spacing w:before="0" w:line="540" w:lineRule="exact"/>
        <w:ind w:right="7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熨斗镇高兴村道路硬化工程（二期）工程</w:t>
      </w:r>
      <w:r>
        <w:rPr>
          <w:rFonts w:hint="eastAsia" w:ascii="宋体" w:hAnsi="宋体" w:eastAsia="宋体" w:cs="宋体"/>
          <w:kern w:val="2"/>
          <w:sz w:val="24"/>
          <w:szCs w:val="24"/>
          <w:lang w:val="en-US" w:eastAsia="zh-CN" w:bidi="ar"/>
        </w:rPr>
        <w:t>):</w:t>
      </w:r>
    </w:p>
    <w:p w14:paraId="696D2711">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合同包预算金额：</w:t>
      </w:r>
      <w:r>
        <w:rPr>
          <w:rFonts w:hint="eastAsia" w:cs="宋体"/>
          <w:kern w:val="2"/>
          <w:sz w:val="24"/>
          <w:szCs w:val="24"/>
          <w:lang w:val="en-US" w:eastAsia="zh-CN" w:bidi="ar"/>
        </w:rPr>
        <w:t>686713.00元</w:t>
      </w:r>
    </w:p>
    <w:p w14:paraId="4A7652EA">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kern w:val="2"/>
          <w:sz w:val="24"/>
          <w:szCs w:val="24"/>
          <w:lang w:val="en-US" w:eastAsia="zh-CN" w:bidi="ar"/>
        </w:rPr>
        <w:t>686713.00元</w:t>
      </w:r>
    </w:p>
    <w:tbl>
      <w:tblPr>
        <w:tblStyle w:val="18"/>
        <w:tblW w:w="9898" w:type="dxa"/>
        <w:tblInd w:w="4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97"/>
        <w:gridCol w:w="1406"/>
        <w:gridCol w:w="1640"/>
        <w:gridCol w:w="1471"/>
        <w:gridCol w:w="1379"/>
        <w:gridCol w:w="1552"/>
        <w:gridCol w:w="1553"/>
      </w:tblGrid>
      <w:tr w14:paraId="3A6147A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68" w:hRule="atLeast"/>
        </w:trPr>
        <w:tc>
          <w:tcPr>
            <w:tcW w:w="897" w:type="dxa"/>
            <w:tcBorders>
              <w:bottom w:val="single" w:color="auto" w:sz="4" w:space="0"/>
            </w:tcBorders>
            <w:vAlign w:val="center"/>
          </w:tcPr>
          <w:p w14:paraId="74763ADB">
            <w:pPr>
              <w:pStyle w:val="26"/>
              <w:spacing w:before="190"/>
              <w:jc w:val="center"/>
              <w:rPr>
                <w:b/>
                <w:sz w:val="23"/>
              </w:rPr>
            </w:pPr>
            <w:r>
              <w:rPr>
                <w:b/>
                <w:w w:val="99"/>
                <w:sz w:val="23"/>
              </w:rPr>
              <w:t>品</w:t>
            </w:r>
            <w:r>
              <w:rPr>
                <w:b/>
                <w:sz w:val="23"/>
              </w:rPr>
              <w:t>目号</w:t>
            </w:r>
          </w:p>
        </w:tc>
        <w:tc>
          <w:tcPr>
            <w:tcW w:w="1406" w:type="dxa"/>
            <w:tcBorders>
              <w:bottom w:val="single" w:color="auto" w:sz="4" w:space="0"/>
            </w:tcBorders>
            <w:vAlign w:val="center"/>
          </w:tcPr>
          <w:p w14:paraId="021A7555">
            <w:pPr>
              <w:pStyle w:val="26"/>
              <w:jc w:val="center"/>
              <w:rPr>
                <w:b/>
                <w:sz w:val="23"/>
              </w:rPr>
            </w:pPr>
          </w:p>
          <w:p w14:paraId="79662CE9">
            <w:pPr>
              <w:pStyle w:val="26"/>
              <w:jc w:val="center"/>
              <w:rPr>
                <w:b/>
                <w:sz w:val="23"/>
              </w:rPr>
            </w:pPr>
            <w:r>
              <w:rPr>
                <w:b/>
                <w:sz w:val="23"/>
              </w:rPr>
              <w:t>品目名称</w:t>
            </w:r>
          </w:p>
        </w:tc>
        <w:tc>
          <w:tcPr>
            <w:tcW w:w="1640" w:type="dxa"/>
            <w:tcBorders>
              <w:bottom w:val="single" w:color="auto" w:sz="4" w:space="0"/>
            </w:tcBorders>
            <w:vAlign w:val="center"/>
          </w:tcPr>
          <w:p w14:paraId="55EDA482">
            <w:pPr>
              <w:pStyle w:val="26"/>
              <w:jc w:val="center"/>
              <w:rPr>
                <w:b/>
                <w:sz w:val="22"/>
              </w:rPr>
            </w:pPr>
          </w:p>
          <w:p w14:paraId="66C8831A">
            <w:pPr>
              <w:pStyle w:val="26"/>
              <w:ind w:right="191"/>
              <w:jc w:val="center"/>
              <w:rPr>
                <w:b/>
                <w:sz w:val="23"/>
              </w:rPr>
            </w:pPr>
            <w:r>
              <w:rPr>
                <w:b/>
                <w:sz w:val="23"/>
              </w:rPr>
              <w:t>采购标的</w:t>
            </w:r>
          </w:p>
        </w:tc>
        <w:tc>
          <w:tcPr>
            <w:tcW w:w="1471" w:type="dxa"/>
            <w:tcBorders>
              <w:bottom w:val="single" w:color="auto" w:sz="4" w:space="0"/>
            </w:tcBorders>
            <w:vAlign w:val="center"/>
          </w:tcPr>
          <w:p w14:paraId="338A1BBE">
            <w:pPr>
              <w:pStyle w:val="26"/>
              <w:spacing w:before="190"/>
              <w:jc w:val="center"/>
              <w:rPr>
                <w:b/>
                <w:sz w:val="23"/>
              </w:rPr>
            </w:pPr>
            <w:r>
              <w:rPr>
                <w:b/>
                <w:w w:val="95"/>
                <w:sz w:val="23"/>
              </w:rPr>
              <w:t>数量</w:t>
            </w:r>
            <w:r>
              <w:rPr>
                <w:b/>
                <w:sz w:val="23"/>
              </w:rPr>
              <w:t>（</w:t>
            </w:r>
            <w:r>
              <w:rPr>
                <w:b/>
                <w:spacing w:val="-17"/>
                <w:sz w:val="23"/>
              </w:rPr>
              <w:t>单</w:t>
            </w:r>
            <w:r>
              <w:rPr>
                <w:b/>
                <w:w w:val="95"/>
                <w:sz w:val="23"/>
              </w:rPr>
              <w:t>位</w:t>
            </w:r>
            <w:r>
              <w:rPr>
                <w:b/>
                <w:spacing w:val="-17"/>
                <w:w w:val="95"/>
                <w:sz w:val="23"/>
              </w:rPr>
              <w:t>）</w:t>
            </w:r>
          </w:p>
        </w:tc>
        <w:tc>
          <w:tcPr>
            <w:tcW w:w="1379" w:type="dxa"/>
            <w:tcBorders>
              <w:bottom w:val="single" w:color="auto" w:sz="4" w:space="0"/>
            </w:tcBorders>
            <w:vAlign w:val="center"/>
          </w:tcPr>
          <w:p w14:paraId="60D784E8">
            <w:pPr>
              <w:pStyle w:val="26"/>
              <w:spacing w:before="190"/>
              <w:jc w:val="center"/>
              <w:rPr>
                <w:b/>
                <w:sz w:val="23"/>
              </w:rPr>
            </w:pPr>
            <w:r>
              <w:rPr>
                <w:b/>
                <w:w w:val="95"/>
                <w:sz w:val="23"/>
              </w:rPr>
              <w:t>技术规</w:t>
            </w:r>
            <w:r>
              <w:rPr>
                <w:b/>
                <w:spacing w:val="-4"/>
                <w:sz w:val="23"/>
              </w:rPr>
              <w:t>格、参数</w:t>
            </w:r>
            <w:r>
              <w:rPr>
                <w:b/>
                <w:sz w:val="23"/>
              </w:rPr>
              <w:t>及要求</w:t>
            </w:r>
          </w:p>
        </w:tc>
        <w:tc>
          <w:tcPr>
            <w:tcW w:w="1552" w:type="dxa"/>
            <w:tcBorders>
              <w:bottom w:val="single" w:color="auto" w:sz="4" w:space="0"/>
            </w:tcBorders>
            <w:vAlign w:val="center"/>
          </w:tcPr>
          <w:p w14:paraId="731100A0">
            <w:pPr>
              <w:pStyle w:val="26"/>
              <w:ind w:right="70" w:rightChars="0"/>
              <w:jc w:val="center"/>
              <w:rPr>
                <w:rFonts w:ascii="Times New Roman" w:eastAsia="Times New Roman"/>
                <w:b/>
                <w:sz w:val="23"/>
              </w:rPr>
            </w:pPr>
            <w:r>
              <w:rPr>
                <w:rFonts w:hint="eastAsia"/>
                <w:b/>
                <w:sz w:val="23"/>
                <w:lang w:val="en-US" w:eastAsia="zh-CN"/>
              </w:rPr>
              <w:t xml:space="preserve">  </w:t>
            </w:r>
            <w:r>
              <w:rPr>
                <w:b/>
                <w:sz w:val="23"/>
              </w:rPr>
              <w:t>品目预算</w:t>
            </w:r>
            <w:r>
              <w:rPr>
                <w:rFonts w:ascii="Times New Roman" w:eastAsia="Times New Roman"/>
                <w:b/>
                <w:sz w:val="23"/>
              </w:rPr>
              <w:t>(</w:t>
            </w:r>
            <w:r>
              <w:rPr>
                <w:b/>
                <w:sz w:val="23"/>
              </w:rPr>
              <w:t>元</w:t>
            </w:r>
            <w:r>
              <w:rPr>
                <w:rFonts w:ascii="Times New Roman" w:eastAsia="Times New Roman"/>
                <w:b/>
                <w:sz w:val="23"/>
              </w:rPr>
              <w:t>)</w:t>
            </w:r>
          </w:p>
        </w:tc>
        <w:tc>
          <w:tcPr>
            <w:tcW w:w="1553" w:type="dxa"/>
            <w:tcBorders>
              <w:bottom w:val="single" w:color="auto" w:sz="4" w:space="0"/>
            </w:tcBorders>
            <w:vAlign w:val="center"/>
          </w:tcPr>
          <w:p w14:paraId="42DB867A">
            <w:pPr>
              <w:pStyle w:val="26"/>
              <w:ind w:right="231"/>
              <w:jc w:val="center"/>
              <w:rPr>
                <w:rFonts w:ascii="Times New Roman" w:eastAsia="Times New Roman"/>
                <w:b/>
                <w:sz w:val="23"/>
              </w:rPr>
            </w:pPr>
            <w:r>
              <w:rPr>
                <w:b/>
                <w:sz w:val="23"/>
              </w:rPr>
              <w:t>最高限价</w:t>
            </w:r>
            <w:r>
              <w:rPr>
                <w:rFonts w:ascii="Times New Roman" w:eastAsia="Times New Roman"/>
                <w:b/>
                <w:sz w:val="23"/>
              </w:rPr>
              <w:t>(</w:t>
            </w:r>
            <w:r>
              <w:rPr>
                <w:b/>
                <w:sz w:val="23"/>
              </w:rPr>
              <w:t>元</w:t>
            </w:r>
            <w:r>
              <w:rPr>
                <w:rFonts w:ascii="Times New Roman" w:eastAsia="Times New Roman"/>
                <w:b/>
                <w:sz w:val="23"/>
              </w:rPr>
              <w:t>)</w:t>
            </w:r>
          </w:p>
        </w:tc>
      </w:tr>
      <w:tr w14:paraId="7BBCFBB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50" w:hRule="atLeast"/>
        </w:trPr>
        <w:tc>
          <w:tcPr>
            <w:tcW w:w="897" w:type="dxa"/>
            <w:tcBorders>
              <w:top w:val="single" w:color="auto" w:sz="4" w:space="0"/>
              <w:left w:val="single" w:color="auto" w:sz="4" w:space="0"/>
              <w:bottom w:val="single" w:color="auto" w:sz="4" w:space="0"/>
            </w:tcBorders>
            <w:vAlign w:val="center"/>
          </w:tcPr>
          <w:p w14:paraId="15779D63">
            <w:pPr>
              <w:pStyle w:val="26"/>
              <w:spacing w:before="181"/>
              <w:ind w:left="184"/>
              <w:jc w:val="center"/>
              <w:rPr>
                <w:rFonts w:ascii="Times New Roman"/>
                <w:sz w:val="23"/>
              </w:rPr>
            </w:pPr>
            <w:r>
              <w:rPr>
                <w:rFonts w:ascii="Times New Roman"/>
                <w:sz w:val="23"/>
              </w:rPr>
              <w:t>1-1</w:t>
            </w:r>
          </w:p>
        </w:tc>
        <w:tc>
          <w:tcPr>
            <w:tcW w:w="1406" w:type="dxa"/>
            <w:tcBorders>
              <w:top w:val="single" w:color="auto" w:sz="4" w:space="0"/>
              <w:bottom w:val="single" w:color="auto" w:sz="4" w:space="0"/>
            </w:tcBorders>
            <w:shd w:val="clear" w:color="auto" w:fill="auto"/>
            <w:vAlign w:val="center"/>
          </w:tcPr>
          <w:p w14:paraId="3DBED62A">
            <w:pPr>
              <w:keepNext w:val="0"/>
              <w:keepLines w:val="0"/>
              <w:widowControl/>
              <w:suppressLineNumbers w:val="0"/>
              <w:jc w:val="center"/>
              <w:rPr>
                <w:sz w:val="23"/>
              </w:rPr>
            </w:pPr>
            <w:r>
              <w:rPr>
                <w:rFonts w:hint="eastAsia" w:ascii="宋体" w:hAnsi="宋体" w:eastAsia="宋体" w:cs="宋体"/>
                <w:color w:val="000000"/>
                <w:kern w:val="0"/>
                <w:sz w:val="24"/>
                <w:szCs w:val="24"/>
                <w:lang w:val="en-US" w:eastAsia="zh-CN" w:bidi="ar"/>
              </w:rPr>
              <w:t>其他建筑工程</w:t>
            </w:r>
          </w:p>
        </w:tc>
        <w:tc>
          <w:tcPr>
            <w:tcW w:w="1640" w:type="dxa"/>
            <w:tcBorders>
              <w:top w:val="single" w:color="auto" w:sz="4" w:space="0"/>
              <w:bottom w:val="single" w:color="auto" w:sz="4" w:space="0"/>
            </w:tcBorders>
            <w:shd w:val="clear" w:color="auto" w:fill="auto"/>
            <w:vAlign w:val="center"/>
          </w:tcPr>
          <w:p w14:paraId="71E956EC">
            <w:pPr>
              <w:keepNext w:val="0"/>
              <w:keepLines w:val="0"/>
              <w:widowControl/>
              <w:suppressLineNumbers w:val="0"/>
              <w:jc w:val="center"/>
              <w:rPr>
                <w:sz w:val="23"/>
              </w:rPr>
            </w:pPr>
            <w:r>
              <w:rPr>
                <w:rFonts w:hint="eastAsia" w:cs="宋体"/>
                <w:kern w:val="2"/>
                <w:sz w:val="24"/>
                <w:szCs w:val="24"/>
                <w:lang w:val="en-US" w:eastAsia="zh-CN" w:bidi="ar"/>
              </w:rPr>
              <w:t>熨斗镇高兴村道路硬化工程（二期）工程</w:t>
            </w:r>
          </w:p>
        </w:tc>
        <w:tc>
          <w:tcPr>
            <w:tcW w:w="1471" w:type="dxa"/>
            <w:tcBorders>
              <w:top w:val="single" w:color="auto" w:sz="4" w:space="0"/>
              <w:bottom w:val="single" w:color="auto" w:sz="4" w:space="0"/>
            </w:tcBorders>
            <w:vAlign w:val="center"/>
          </w:tcPr>
          <w:p w14:paraId="6DC73CAA">
            <w:pPr>
              <w:pStyle w:val="26"/>
              <w:spacing w:before="1"/>
              <w:ind w:left="216"/>
              <w:jc w:val="center"/>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379" w:type="dxa"/>
            <w:tcBorders>
              <w:top w:val="single" w:color="auto" w:sz="4" w:space="0"/>
              <w:bottom w:val="single" w:color="auto" w:sz="4" w:space="0"/>
            </w:tcBorders>
            <w:vAlign w:val="center"/>
          </w:tcPr>
          <w:p w14:paraId="585B6C01">
            <w:pPr>
              <w:pStyle w:val="26"/>
              <w:spacing w:before="11"/>
              <w:jc w:val="center"/>
              <w:rPr>
                <w:b/>
                <w:sz w:val="19"/>
              </w:rPr>
            </w:pPr>
          </w:p>
          <w:p w14:paraId="662EB122">
            <w:pPr>
              <w:pStyle w:val="26"/>
              <w:spacing w:line="328" w:lineRule="auto"/>
              <w:ind w:left="414" w:right="169" w:hanging="228"/>
              <w:jc w:val="center"/>
              <w:rPr>
                <w:rFonts w:hint="eastAsia" w:eastAsia="宋体"/>
                <w:sz w:val="23"/>
                <w:lang w:eastAsia="zh-CN"/>
              </w:rPr>
            </w:pPr>
            <w:r>
              <w:rPr>
                <w:sz w:val="23"/>
              </w:rPr>
              <w:t>详见采购</w:t>
            </w:r>
            <w:r>
              <w:rPr>
                <w:rFonts w:hint="eastAsia"/>
                <w:sz w:val="23"/>
                <w:lang w:eastAsia="zh-CN"/>
              </w:rPr>
              <w:t>需求</w:t>
            </w:r>
          </w:p>
        </w:tc>
        <w:tc>
          <w:tcPr>
            <w:tcW w:w="1552" w:type="dxa"/>
            <w:tcBorders>
              <w:top w:val="single" w:color="auto" w:sz="4" w:space="0"/>
              <w:bottom w:val="single" w:color="auto" w:sz="4" w:space="0"/>
            </w:tcBorders>
            <w:vAlign w:val="center"/>
          </w:tcPr>
          <w:p w14:paraId="60367AA6">
            <w:pPr>
              <w:pStyle w:val="26"/>
              <w:spacing w:before="181"/>
              <w:ind w:firstLine="240" w:firstLineChars="100"/>
              <w:jc w:val="center"/>
              <w:rPr>
                <w:rFonts w:hint="default" w:ascii="宋体" w:hAnsi="宋体" w:eastAsia="宋体" w:cs="宋体"/>
                <w:kern w:val="2"/>
                <w:sz w:val="24"/>
                <w:szCs w:val="24"/>
                <w:lang w:val="en-US" w:eastAsia="zh-CN" w:bidi="ar"/>
              </w:rPr>
            </w:pPr>
            <w:r>
              <w:rPr>
                <w:rFonts w:hint="eastAsia" w:cs="宋体"/>
                <w:kern w:val="2"/>
                <w:sz w:val="24"/>
                <w:szCs w:val="24"/>
                <w:lang w:val="en-US" w:eastAsia="zh-CN" w:bidi="ar"/>
              </w:rPr>
              <w:t>686713.00</w:t>
            </w:r>
          </w:p>
        </w:tc>
        <w:tc>
          <w:tcPr>
            <w:tcW w:w="1553" w:type="dxa"/>
            <w:tcBorders>
              <w:top w:val="single" w:color="auto" w:sz="4" w:space="0"/>
              <w:bottom w:val="single" w:color="auto" w:sz="4" w:space="0"/>
              <w:right w:val="single" w:color="auto" w:sz="4" w:space="0"/>
            </w:tcBorders>
            <w:vAlign w:val="center"/>
          </w:tcPr>
          <w:p w14:paraId="02127E55">
            <w:pPr>
              <w:pStyle w:val="26"/>
              <w:spacing w:before="181"/>
              <w:ind w:firstLine="240" w:firstLineChars="100"/>
              <w:jc w:val="center"/>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686713.00</w:t>
            </w:r>
          </w:p>
        </w:tc>
      </w:tr>
    </w:tbl>
    <w:p w14:paraId="3AE457C6">
      <w:pPr>
        <w:keepNext w:val="0"/>
        <w:keepLines w:val="0"/>
        <w:pageBreakBefore w:val="0"/>
        <w:kinsoku/>
        <w:wordWrap/>
        <w:overflowPunct/>
        <w:topLinePunct w:val="0"/>
        <w:autoSpaceDE w:val="0"/>
        <w:autoSpaceDN w:val="0"/>
        <w:bidi w:val="0"/>
        <w:adjustRightInd/>
        <w:snapToGrid/>
        <w:spacing w:before="97" w:line="540" w:lineRule="exact"/>
        <w:ind w:left="1051" w:right="0" w:firstLine="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本合同包不接受联合体投标</w:t>
      </w:r>
    </w:p>
    <w:p w14:paraId="267A1A0C">
      <w:pPr>
        <w:keepNext w:val="0"/>
        <w:keepLines w:val="0"/>
        <w:pageBreakBefore w:val="0"/>
        <w:shd w:val="clear"/>
        <w:kinsoku/>
        <w:wordWrap/>
        <w:overflowPunct/>
        <w:topLinePunct w:val="0"/>
        <w:autoSpaceDE w:val="0"/>
        <w:autoSpaceDN w:val="0"/>
        <w:bidi w:val="0"/>
        <w:adjustRightInd/>
        <w:snapToGrid/>
        <w:spacing w:before="113" w:line="540" w:lineRule="exact"/>
        <w:ind w:left="1051" w:right="0" w:firstLine="0"/>
        <w:jc w:val="left"/>
        <w:textAlignment w:val="auto"/>
        <w:rPr>
          <w:rFonts w:hint="eastAsia" w:ascii="宋体" w:hAnsi="宋体" w:eastAsia="宋体" w:cs="宋体"/>
          <w:color w:val="000000" w:themeColor="text1"/>
          <w:kern w:val="2"/>
          <w:sz w:val="24"/>
          <w:szCs w:val="24"/>
          <w:highlight w:val="none"/>
          <w:shd w:val="clear" w:fill="FFFF00"/>
          <w:lang w:val="zh-CN"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合同履行期限：</w:t>
      </w:r>
      <w:r>
        <w:rPr>
          <w:rFonts w:hint="eastAsia" w:cs="宋体"/>
          <w:color w:val="000000" w:themeColor="text1"/>
          <w:kern w:val="2"/>
          <w:sz w:val="24"/>
          <w:szCs w:val="24"/>
          <w:highlight w:val="yellow"/>
          <w:shd w:val="clear"/>
          <w:lang w:val="en-US" w:eastAsia="zh-CN" w:bidi="ar"/>
          <w14:textFill>
            <w14:solidFill>
              <w14:schemeClr w14:val="tx1"/>
            </w14:solidFill>
          </w14:textFill>
        </w:rPr>
        <w:t>自合同签订之日起40日历天</w:t>
      </w:r>
      <w:r>
        <w:rPr>
          <w:rFonts w:hint="eastAsia" w:ascii="宋体" w:hAnsi="宋体" w:eastAsia="宋体" w:cs="宋体"/>
          <w:color w:val="000000" w:themeColor="text1"/>
          <w:kern w:val="2"/>
          <w:sz w:val="24"/>
          <w:szCs w:val="24"/>
          <w:highlight w:val="yellow"/>
          <w:shd w:val="clear"/>
          <w:lang w:val="zh-CN" w:eastAsia="zh-CN" w:bidi="ar"/>
          <w14:textFill>
            <w14:solidFill>
              <w14:schemeClr w14:val="tx1"/>
            </w14:solidFill>
          </w14:textFill>
        </w:rPr>
        <w:t>。</w:t>
      </w:r>
    </w:p>
    <w:p w14:paraId="30F51250">
      <w:pPr>
        <w:pStyle w:val="9"/>
        <w:keepNext w:val="0"/>
        <w:keepLines w:val="0"/>
        <w:pageBreakBefore w:val="0"/>
        <w:kinsoku/>
        <w:wordWrap/>
        <w:overflowPunct/>
        <w:topLinePunct w:val="0"/>
        <w:autoSpaceDE w:val="0"/>
        <w:autoSpaceDN w:val="0"/>
        <w:bidi w:val="0"/>
        <w:adjustRightInd/>
        <w:snapToGrid/>
        <w:spacing w:before="113" w:line="540" w:lineRule="exact"/>
        <w:ind w:left="348"/>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bookmarkStart w:id="2" w:name="二、申请人的资格要求："/>
      <w:bookmarkEnd w:id="2"/>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二、申请人的资格要求：</w:t>
      </w:r>
    </w:p>
    <w:p w14:paraId="72C1ED76">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满足《中华人民共和国政府采购法》第二十二条规定;</w:t>
      </w:r>
    </w:p>
    <w:p w14:paraId="05201724">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2.</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w:t>
      </w:r>
    </w:p>
    <w:p w14:paraId="70C8049A">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合同包 </w:t>
      </w: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cs="宋体"/>
          <w:color w:val="000000" w:themeColor="text1"/>
          <w:kern w:val="2"/>
          <w:sz w:val="24"/>
          <w:szCs w:val="24"/>
          <w:lang w:val="en-US" w:eastAsia="zh-CN" w:bidi="ar"/>
          <w14:textFill>
            <w14:solidFill>
              <w14:schemeClr w14:val="tx1"/>
            </w14:solidFill>
          </w14:textFill>
        </w:rPr>
        <w:t>熨斗镇高兴村道路硬化工程（二期）工程</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)落实政府采购政策需满足的资格要求如下:</w:t>
      </w:r>
    </w:p>
    <w:p w14:paraId="1E7FD35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本项目为专门面向中小企业项目，供应商应为中型企业、小型企业、微型企业、监狱 企业、残疾人福利性单位。供应商为中小企业的，提供《中小企业声明函》， 且中、小、微企业的划分标准所属行业为</w:t>
      </w:r>
      <w:r>
        <w:rPr>
          <w:rFonts w:hint="eastAsia" w:ascii="宋体" w:hAnsi="宋体" w:cs="宋体"/>
          <w:color w:val="000000" w:themeColor="text1"/>
          <w:kern w:val="2"/>
          <w:sz w:val="24"/>
          <w:szCs w:val="24"/>
          <w:lang w:val="en-US" w:eastAsia="zh-CN" w:bidi="ar"/>
          <w14:textFill>
            <w14:solidFill>
              <w14:schemeClr w14:val="tx1"/>
            </w14:solidFill>
          </w14:textFill>
        </w:rPr>
        <w:t>建筑业</w:t>
      </w:r>
      <w:r>
        <w:rPr>
          <w:rFonts w:hint="eastAsia" w:ascii="宋体" w:hAnsi="宋体" w:eastAsia="宋体" w:cs="宋体"/>
          <w:color w:val="000000" w:themeColor="text1"/>
          <w:kern w:val="2"/>
          <w:sz w:val="24"/>
          <w:szCs w:val="24"/>
          <w:lang w:val="en-US" w:eastAsia="zh-CN" w:bidi="ar"/>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14:paraId="64290A2B">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（1）、《政府采购促进中小企业发展管理办法》（财库〔2020〕46 号）； </w:t>
      </w:r>
    </w:p>
    <w:p w14:paraId="30F3A200">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（2）、《财政部司法部关于政府采购支持监狱企业发展有关问题的通知》（财库〔2014〕 68 号）； </w:t>
      </w:r>
    </w:p>
    <w:p w14:paraId="6DFFBEEA">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（3）、《财政部发展改革委 生态环境部 市场监管总局关于调整优化节能产品环境标志产品政府采购执行机制的通知》（财库〔2019〕9 号）； </w:t>
      </w:r>
    </w:p>
    <w:p w14:paraId="296B5406">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 xml:space="preserve">）、《三部门联合发布关于促进残疾人就业政府采购政策的通知》（财库〔2017〕 141 号）； </w:t>
      </w:r>
    </w:p>
    <w:p w14:paraId="7CE7ACC0">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color w:val="000000" w:themeColor="text1"/>
          <w:kern w:val="2"/>
          <w:sz w:val="24"/>
          <w:szCs w:val="24"/>
          <w14:textFill>
            <w14:solidFill>
              <w14:schemeClr w14:val="tx1"/>
            </w14:solidFill>
          </w14:textFill>
        </w:rPr>
        <w:t xml:space="preserve">）、《财政部国务院扶贫办关于运用政府采购政策支持脱贫攻坚的通知》（财库 〔2019〕27号）； </w:t>
      </w:r>
    </w:p>
    <w:p w14:paraId="0BE2D33C">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6</w:t>
      </w:r>
      <w:r>
        <w:rPr>
          <w:rFonts w:hint="eastAsia" w:ascii="宋体" w:hAnsi="宋体" w:eastAsia="宋体" w:cs="宋体"/>
          <w:color w:val="000000" w:themeColor="text1"/>
          <w:kern w:val="2"/>
          <w:sz w:val="24"/>
          <w:szCs w:val="24"/>
          <w14:textFill>
            <w14:solidFill>
              <w14:schemeClr w14:val="tx1"/>
            </w14:solidFill>
          </w14:textFill>
        </w:rPr>
        <w:t xml:space="preserve">）、《国务院办公厅关于建立政府强制采购节能产品制度的通知》（国办发〔2007〕 51 号）； </w:t>
      </w:r>
    </w:p>
    <w:p w14:paraId="6D28D169">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7</w:t>
      </w:r>
      <w:r>
        <w:rPr>
          <w:rFonts w:hint="eastAsia" w:ascii="宋体" w:hAnsi="宋体" w:eastAsia="宋体" w:cs="宋体"/>
          <w:color w:val="000000" w:themeColor="text1"/>
          <w:kern w:val="2"/>
          <w:sz w:val="24"/>
          <w:szCs w:val="24"/>
          <w14:textFill>
            <w14:solidFill>
              <w14:schemeClr w14:val="tx1"/>
            </w14:solidFill>
          </w14:textFill>
        </w:rPr>
        <w:t>）、陕西省财政厅关于印发《陕西省中小企业政府采购信用融资办法》（陕财办采 〔2018〕23 号）</w:t>
      </w:r>
      <w:r>
        <w:rPr>
          <w:rFonts w:hint="eastAsia" w:ascii="宋体" w:hAnsi="宋体" w:cs="宋体"/>
          <w:color w:val="000000" w:themeColor="text1"/>
          <w:kern w:val="2"/>
          <w:sz w:val="24"/>
          <w:szCs w:val="24"/>
          <w:lang w:eastAsia="zh-CN"/>
          <w14:textFill>
            <w14:solidFill>
              <w14:schemeClr w14:val="tx1"/>
            </w14:solidFill>
          </w14:textFill>
        </w:rPr>
        <w:t>；</w:t>
      </w:r>
    </w:p>
    <w:p w14:paraId="1C4C16EC">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8</w:t>
      </w:r>
      <w:r>
        <w:rPr>
          <w:rFonts w:hint="eastAsia" w:ascii="宋体" w:hAnsi="宋体" w:cs="宋体"/>
          <w:color w:val="000000" w:themeColor="text1"/>
          <w:kern w:val="2"/>
          <w:sz w:val="24"/>
          <w:szCs w:val="24"/>
          <w:lang w:eastAsia="zh-CN"/>
          <w14:textFill>
            <w14:solidFill>
              <w14:schemeClr w14:val="tx1"/>
            </w14:solidFill>
          </w14:textFill>
        </w:rPr>
        <w:t>）、《陕西省财政厅关于落实政府采购支持中小企业政策有关事项的通知》陕财办采函〔2022〕10号</w:t>
      </w:r>
      <w:r>
        <w:rPr>
          <w:rFonts w:hint="eastAsia" w:ascii="宋体" w:hAnsi="宋体" w:cs="宋体"/>
          <w:color w:val="000000" w:themeColor="text1"/>
          <w:kern w:val="2"/>
          <w:sz w:val="24"/>
          <w:szCs w:val="24"/>
          <w:lang w:val="en-US" w:eastAsia="zh-CN"/>
          <w14:textFill>
            <w14:solidFill>
              <w14:schemeClr w14:val="tx1"/>
            </w14:solidFill>
          </w14:textFill>
        </w:rPr>
        <w:t>；</w:t>
      </w:r>
    </w:p>
    <w:p w14:paraId="64396E54">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(9）、</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陕西省财政厅关于进一步落实政府采购支持中小企业相关政策的通知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陕财办采〔2023〕3号；</w:t>
      </w:r>
    </w:p>
    <w:p w14:paraId="4BB934C8">
      <w:pPr>
        <w:pStyle w:val="27"/>
        <w:keepNext w:val="0"/>
        <w:keepLines w:val="0"/>
        <w:widowControl w:val="0"/>
        <w:suppressLineNumbers w:val="0"/>
        <w:spacing w:before="0" w:beforeAutospacing="0" w:after="0" w:afterAutospacing="0" w:line="500" w:lineRule="exact"/>
        <w:ind w:left="0" w:leftChars="0" w:right="0" w:rightChars="0" w:firstLine="240" w:firstLineChars="1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（10）、《陕西省财政厅关于进一步优化政府采购营商环境有关事项的通知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陕财办采〔2023〕4号。</w:t>
      </w:r>
    </w:p>
    <w:p w14:paraId="60CE4BA9">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本项目的特定资格要求：</w:t>
      </w:r>
      <w:r>
        <w:rPr>
          <w:rFonts w:hint="eastAsia" w:ascii="宋体" w:hAnsi="宋体" w:cs="宋体"/>
          <w:color w:val="000000" w:themeColor="text1"/>
          <w:kern w:val="2"/>
          <w:sz w:val="24"/>
          <w:szCs w:val="24"/>
          <w:lang w:val="en-US" w:eastAsia="zh-CN"/>
          <w14:textFill>
            <w14:solidFill>
              <w14:schemeClr w14:val="tx1"/>
            </w14:solidFill>
          </w14:textFill>
        </w:rPr>
        <w:t xml:space="preserve"> </w:t>
      </w:r>
    </w:p>
    <w:p w14:paraId="3672BF9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合同包</w:t>
      </w:r>
      <w:r>
        <w:rPr>
          <w:rFonts w:hint="eastAsia" w:ascii="宋体" w:hAnsi="宋体" w:cs="宋体"/>
          <w:color w:val="000000" w:themeColor="text1"/>
          <w:kern w:val="2"/>
          <w:sz w:val="24"/>
          <w:szCs w:val="24"/>
          <w:lang w:val="en-US" w:eastAsia="zh-CN"/>
          <w14:textFill>
            <w14:solidFill>
              <w14:schemeClr w14:val="tx1"/>
            </w14:solidFill>
          </w14:textFill>
        </w:rPr>
        <w:t>1</w:t>
      </w:r>
      <w:r>
        <w:rPr>
          <w:rFonts w:hint="eastAsia" w:ascii="宋体" w:hAnsi="宋体" w:cs="宋体"/>
          <w:color w:val="000000" w:themeColor="text1"/>
          <w:kern w:val="2"/>
          <w:sz w:val="24"/>
          <w:szCs w:val="24"/>
          <w:lang w:eastAsia="zh-CN"/>
          <w14:textFill>
            <w14:solidFill>
              <w14:schemeClr w14:val="tx1"/>
            </w14:solidFill>
          </w14:textFill>
        </w:rPr>
        <w:t>(熨斗镇高兴村道路硬化工程（二期）工程)特定资格要求如下:</w:t>
      </w:r>
    </w:p>
    <w:p w14:paraId="4F67BC72">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bookmarkStart w:id="3" w:name="三、获取采购文件"/>
      <w:bookmarkEnd w:id="3"/>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1917E81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32241594">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22CE5BC8">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（4）拟派项目经理须具备市政公用工程专业二级（含二级）及以上建造师注册证书，持有行政主管部门颁发的安全生产考核B证并提供无在建工程承诺书；</w:t>
      </w:r>
    </w:p>
    <w:p w14:paraId="53ADE42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p w14:paraId="0482094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648FBD7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7A0280B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51782D50">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5C11867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058CD81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三、获取采购文件</w:t>
      </w:r>
    </w:p>
    <w:p w14:paraId="562E1B3E">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spacing w:val="1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spacing w:val="11"/>
          <w:kern w:val="2"/>
          <w:sz w:val="24"/>
          <w:szCs w:val="24"/>
          <w:lang w:eastAsia="zh-CN"/>
          <w14:textFill>
            <w14:solidFill>
              <w14:schemeClr w14:val="tx1"/>
            </w14:solidFill>
          </w14:textFill>
        </w:rPr>
        <w:t>20</w:t>
      </w:r>
      <w:r>
        <w:rPr>
          <w:rFonts w:hint="eastAsia" w:ascii="宋体" w:hAnsi="宋体" w:cs="宋体"/>
          <w:color w:val="000000" w:themeColor="text1"/>
          <w:spacing w:val="11"/>
          <w:kern w:val="2"/>
          <w:sz w:val="24"/>
          <w:szCs w:val="24"/>
          <w:lang w:val="en-US" w:eastAsia="zh-CN"/>
          <w14:textFill>
            <w14:solidFill>
              <w14:schemeClr w14:val="tx1"/>
            </w14:solidFill>
          </w14:textFill>
        </w:rPr>
        <w:t>25</w:t>
      </w:r>
      <w:r>
        <w:rPr>
          <w:rFonts w:hint="eastAsia" w:ascii="宋体" w:hAnsi="宋体" w:cs="宋体"/>
          <w:color w:val="000000" w:themeColor="text1"/>
          <w:spacing w:val="11"/>
          <w:kern w:val="2"/>
          <w:sz w:val="24"/>
          <w:szCs w:val="24"/>
          <w:lang w:eastAsia="zh-CN"/>
          <w14:textFill>
            <w14:solidFill>
              <w14:schemeClr w14:val="tx1"/>
            </w14:solidFill>
          </w14:textFill>
        </w:rPr>
        <w:t>年</w:t>
      </w:r>
      <w:r>
        <w:rPr>
          <w:rFonts w:hint="eastAsia" w:ascii="宋体" w:hAnsi="宋体" w:cs="宋体"/>
          <w:color w:val="000000" w:themeColor="text1"/>
          <w:spacing w:val="11"/>
          <w:kern w:val="2"/>
          <w:sz w:val="24"/>
          <w:szCs w:val="24"/>
          <w:lang w:val="en-US" w:eastAsia="zh-CN"/>
          <w14:textFill>
            <w14:solidFill>
              <w14:schemeClr w14:val="tx1"/>
            </w14:solidFill>
          </w14:textFill>
        </w:rPr>
        <w:t>8</w:t>
      </w:r>
      <w:r>
        <w:rPr>
          <w:rFonts w:hint="eastAsia" w:ascii="宋体" w:hAnsi="宋体" w:cs="宋体"/>
          <w:color w:val="000000" w:themeColor="text1"/>
          <w:spacing w:val="11"/>
          <w:kern w:val="2"/>
          <w:sz w:val="24"/>
          <w:szCs w:val="24"/>
          <w:lang w:eastAsia="zh-CN"/>
          <w14:textFill>
            <w14:solidFill>
              <w14:schemeClr w14:val="tx1"/>
            </w14:solidFill>
          </w14:textFill>
        </w:rPr>
        <w:t>月</w:t>
      </w:r>
      <w:r>
        <w:rPr>
          <w:rFonts w:hint="eastAsia" w:ascii="宋体" w:hAnsi="宋体" w:cs="宋体"/>
          <w:color w:val="000000" w:themeColor="text1"/>
          <w:spacing w:val="11"/>
          <w:kern w:val="2"/>
          <w:sz w:val="24"/>
          <w:szCs w:val="24"/>
          <w:lang w:val="en-US" w:eastAsia="zh-CN"/>
          <w14:textFill>
            <w14:solidFill>
              <w14:schemeClr w14:val="tx1"/>
            </w14:solidFill>
          </w14:textFill>
        </w:rPr>
        <w:t>1</w:t>
      </w:r>
      <w:r>
        <w:rPr>
          <w:rFonts w:hint="eastAsia" w:ascii="宋体" w:hAnsi="宋体" w:cs="宋体"/>
          <w:color w:val="000000" w:themeColor="text1"/>
          <w:spacing w:val="11"/>
          <w:kern w:val="2"/>
          <w:sz w:val="24"/>
          <w:szCs w:val="24"/>
          <w:lang w:eastAsia="zh-CN"/>
          <w14:textFill>
            <w14:solidFill>
              <w14:schemeClr w14:val="tx1"/>
            </w14:solidFill>
          </w14:textFill>
        </w:rPr>
        <w:t>日至20</w:t>
      </w:r>
      <w:r>
        <w:rPr>
          <w:rFonts w:hint="eastAsia" w:ascii="宋体" w:hAnsi="宋体" w:cs="宋体"/>
          <w:color w:val="000000" w:themeColor="text1"/>
          <w:spacing w:val="11"/>
          <w:kern w:val="2"/>
          <w:sz w:val="24"/>
          <w:szCs w:val="24"/>
          <w:lang w:val="en-US" w:eastAsia="zh-CN"/>
          <w14:textFill>
            <w14:solidFill>
              <w14:schemeClr w14:val="tx1"/>
            </w14:solidFill>
          </w14:textFill>
        </w:rPr>
        <w:t>25</w:t>
      </w:r>
      <w:r>
        <w:rPr>
          <w:rFonts w:hint="eastAsia" w:ascii="宋体" w:hAnsi="宋体" w:cs="宋体"/>
          <w:color w:val="000000" w:themeColor="text1"/>
          <w:spacing w:val="11"/>
          <w:kern w:val="2"/>
          <w:sz w:val="24"/>
          <w:szCs w:val="24"/>
          <w:lang w:eastAsia="zh-CN"/>
          <w14:textFill>
            <w14:solidFill>
              <w14:schemeClr w14:val="tx1"/>
            </w14:solidFill>
          </w14:textFill>
        </w:rPr>
        <w:t>年</w:t>
      </w:r>
      <w:r>
        <w:rPr>
          <w:rFonts w:hint="eastAsia" w:ascii="宋体" w:hAnsi="宋体" w:cs="宋体"/>
          <w:color w:val="000000" w:themeColor="text1"/>
          <w:spacing w:val="11"/>
          <w:kern w:val="2"/>
          <w:sz w:val="24"/>
          <w:szCs w:val="24"/>
          <w:lang w:val="en-US" w:eastAsia="zh-CN"/>
          <w14:textFill>
            <w14:solidFill>
              <w14:schemeClr w14:val="tx1"/>
            </w14:solidFill>
          </w14:textFill>
        </w:rPr>
        <w:t>8</w:t>
      </w:r>
      <w:r>
        <w:rPr>
          <w:rFonts w:hint="eastAsia" w:ascii="宋体" w:hAnsi="宋体" w:cs="宋体"/>
          <w:color w:val="000000" w:themeColor="text1"/>
          <w:spacing w:val="11"/>
          <w:kern w:val="2"/>
          <w:sz w:val="24"/>
          <w:szCs w:val="24"/>
          <w:lang w:eastAsia="zh-CN"/>
          <w14:textFill>
            <w14:solidFill>
              <w14:schemeClr w14:val="tx1"/>
            </w14:solidFill>
          </w14:textFill>
        </w:rPr>
        <w:t>月</w:t>
      </w:r>
      <w:r>
        <w:rPr>
          <w:rFonts w:hint="eastAsia" w:ascii="宋体" w:hAnsi="宋体" w:cs="宋体"/>
          <w:color w:val="000000" w:themeColor="text1"/>
          <w:spacing w:val="11"/>
          <w:kern w:val="2"/>
          <w:sz w:val="24"/>
          <w:szCs w:val="24"/>
          <w:lang w:val="en-US" w:eastAsia="zh-CN"/>
          <w14:textFill>
            <w14:solidFill>
              <w14:schemeClr w14:val="tx1"/>
            </w14:solidFill>
          </w14:textFill>
        </w:rPr>
        <w:t>5</w:t>
      </w:r>
      <w:r>
        <w:rPr>
          <w:rFonts w:hint="eastAsia" w:ascii="宋体" w:hAnsi="宋体" w:cs="宋体"/>
          <w:color w:val="000000" w:themeColor="text1"/>
          <w:spacing w:val="11"/>
          <w:kern w:val="2"/>
          <w:sz w:val="24"/>
          <w:szCs w:val="24"/>
          <w:lang w:eastAsia="zh-CN"/>
          <w14:textFill>
            <w14:solidFill>
              <w14:schemeClr w14:val="tx1"/>
            </w14:solidFill>
          </w14:textFill>
        </w:rPr>
        <w:t>日，每天上午 09:00:00 至12:00:00，下午1</w:t>
      </w:r>
      <w:r>
        <w:rPr>
          <w:rFonts w:hint="eastAsia" w:ascii="宋体" w:hAnsi="宋体" w:cs="宋体"/>
          <w:color w:val="000000" w:themeColor="text1"/>
          <w:spacing w:val="11"/>
          <w:kern w:val="2"/>
          <w:sz w:val="24"/>
          <w:szCs w:val="24"/>
          <w:lang w:val="en-US" w:eastAsia="zh-CN"/>
          <w14:textFill>
            <w14:solidFill>
              <w14:schemeClr w14:val="tx1"/>
            </w14:solidFill>
          </w14:textFill>
        </w:rPr>
        <w:t>5</w:t>
      </w:r>
      <w:r>
        <w:rPr>
          <w:rFonts w:hint="eastAsia" w:ascii="宋体" w:hAnsi="宋体" w:cs="宋体"/>
          <w:color w:val="000000" w:themeColor="text1"/>
          <w:spacing w:val="11"/>
          <w:kern w:val="2"/>
          <w:sz w:val="24"/>
          <w:szCs w:val="24"/>
          <w:lang w:eastAsia="zh-CN"/>
          <w14:textFill>
            <w14:solidFill>
              <w14:schemeClr w14:val="tx1"/>
            </w14:solidFill>
          </w14:textFill>
        </w:rPr>
        <w:t>:</w:t>
      </w:r>
      <w:r>
        <w:rPr>
          <w:rFonts w:hint="eastAsia" w:ascii="宋体" w:hAnsi="宋体" w:cs="宋体"/>
          <w:color w:val="000000" w:themeColor="text1"/>
          <w:spacing w:val="11"/>
          <w:kern w:val="2"/>
          <w:sz w:val="24"/>
          <w:szCs w:val="24"/>
          <w:lang w:val="en-US" w:eastAsia="zh-CN"/>
          <w14:textFill>
            <w14:solidFill>
              <w14:schemeClr w14:val="tx1"/>
            </w14:solidFill>
          </w14:textFill>
        </w:rPr>
        <w:t>00</w:t>
      </w:r>
      <w:r>
        <w:rPr>
          <w:rFonts w:hint="eastAsia" w:ascii="宋体" w:hAnsi="宋体" w:cs="宋体"/>
          <w:color w:val="000000" w:themeColor="text1"/>
          <w:spacing w:val="11"/>
          <w:kern w:val="2"/>
          <w:sz w:val="24"/>
          <w:szCs w:val="24"/>
          <w:lang w:eastAsia="zh-CN"/>
          <w14:textFill>
            <w14:solidFill>
              <w14:schemeClr w14:val="tx1"/>
            </w14:solidFill>
          </w14:textFill>
        </w:rPr>
        <w:t>:00至17:</w:t>
      </w:r>
      <w:r>
        <w:rPr>
          <w:rFonts w:hint="eastAsia" w:ascii="宋体" w:hAnsi="宋体" w:cs="宋体"/>
          <w:color w:val="000000" w:themeColor="text1"/>
          <w:spacing w:val="11"/>
          <w:kern w:val="2"/>
          <w:sz w:val="24"/>
          <w:szCs w:val="24"/>
          <w:lang w:val="en-US" w:eastAsia="zh-CN"/>
          <w14:textFill>
            <w14:solidFill>
              <w14:schemeClr w14:val="tx1"/>
            </w14:solidFill>
          </w14:textFill>
        </w:rPr>
        <w:t>3</w:t>
      </w:r>
      <w:r>
        <w:rPr>
          <w:rFonts w:hint="eastAsia" w:ascii="宋体" w:hAnsi="宋体" w:cs="宋体"/>
          <w:color w:val="000000" w:themeColor="text1"/>
          <w:spacing w:val="11"/>
          <w:kern w:val="2"/>
          <w:sz w:val="24"/>
          <w:szCs w:val="24"/>
          <w:lang w:eastAsia="zh-CN"/>
          <w14:textFill>
            <w14:solidFill>
              <w14:schemeClr w14:val="tx1"/>
            </w14:solidFill>
          </w14:textFill>
        </w:rPr>
        <w:t>0:00（北京时间，国家法定节假日除外。）</w:t>
      </w:r>
    </w:p>
    <w:p w14:paraId="14F6CA7D">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39A69C9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方式：现场获取</w:t>
      </w:r>
    </w:p>
    <w:p w14:paraId="11BA75FF">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售价：</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 xml:space="preserve"> 元</w:t>
      </w:r>
      <w:bookmarkStart w:id="4" w:name="四、响应文件提交"/>
      <w:bookmarkEnd w:id="4"/>
    </w:p>
    <w:p w14:paraId="0C41860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四、响应文件提交</w:t>
      </w:r>
    </w:p>
    <w:p w14:paraId="0A224F27">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spacing w:val="11"/>
          <w:kern w:val="2"/>
          <w:sz w:val="24"/>
          <w:szCs w:val="24"/>
          <w:shd w:val="clear" w:fill="FFFF00"/>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截止时间：</w:t>
      </w:r>
      <w:r>
        <w:rPr>
          <w:rFonts w:hint="eastAsia" w:ascii="宋体" w:hAnsi="宋体" w:cs="宋体"/>
          <w:color w:val="000000" w:themeColor="text1"/>
          <w:spacing w:val="11"/>
          <w:kern w:val="2"/>
          <w:sz w:val="24"/>
          <w:szCs w:val="24"/>
          <w:shd w:val="clear"/>
          <w:lang w:eastAsia="zh-CN"/>
          <w14:textFill>
            <w14:solidFill>
              <w14:schemeClr w14:val="tx1"/>
            </w14:solidFill>
          </w14:textFill>
        </w:rPr>
        <w:t>202</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5</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8</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13</w:t>
      </w:r>
      <w:r>
        <w:rPr>
          <w:rFonts w:hint="eastAsia" w:ascii="宋体" w:hAnsi="宋体" w:cs="宋体"/>
          <w:color w:val="000000" w:themeColor="text1"/>
          <w:spacing w:val="11"/>
          <w:kern w:val="2"/>
          <w:sz w:val="24"/>
          <w:szCs w:val="24"/>
          <w:shd w:val="clear"/>
          <w:lang w:eastAsia="zh-CN"/>
          <w14:textFill>
            <w14:solidFill>
              <w14:schemeClr w14:val="tx1"/>
            </w14:solidFill>
          </w14:textFill>
        </w:rPr>
        <w:t>日</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时</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00</w:t>
      </w:r>
      <w:r>
        <w:rPr>
          <w:rFonts w:hint="eastAsia" w:ascii="宋体" w:hAnsi="宋体" w:cs="宋体"/>
          <w:color w:val="000000" w:themeColor="text1"/>
          <w:spacing w:val="11"/>
          <w:kern w:val="2"/>
          <w:sz w:val="24"/>
          <w:szCs w:val="24"/>
          <w:shd w:val="clear"/>
          <w:lang w:eastAsia="zh-CN"/>
          <w14:textFill>
            <w14:solidFill>
              <w14:schemeClr w14:val="tx1"/>
            </w14:solidFill>
          </w14:textFill>
        </w:rPr>
        <w:t>分00秒（北京时间）</w:t>
      </w:r>
    </w:p>
    <w:p w14:paraId="62EFB2C2">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2D1F92E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bookmarkStart w:id="5" w:name="五、开启"/>
      <w:bookmarkEnd w:id="5"/>
      <w:r>
        <w:rPr>
          <w:rFonts w:hint="eastAsia" w:ascii="宋体" w:hAnsi="宋体" w:cs="宋体"/>
          <w:b/>
          <w:bCs/>
          <w:color w:val="000000" w:themeColor="text1"/>
          <w:kern w:val="2"/>
          <w:sz w:val="24"/>
          <w:szCs w:val="24"/>
          <w:lang w:eastAsia="zh-CN"/>
          <w14:textFill>
            <w14:solidFill>
              <w14:schemeClr w14:val="tx1"/>
            </w14:solidFill>
          </w14:textFill>
        </w:rPr>
        <w:t>五、开启</w:t>
      </w:r>
    </w:p>
    <w:p w14:paraId="5EDA3050">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shd w:val="clear" w:fill="FFFF00"/>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spacing w:val="11"/>
          <w:kern w:val="2"/>
          <w:sz w:val="24"/>
          <w:szCs w:val="24"/>
          <w:shd w:val="clear"/>
          <w:lang w:eastAsia="zh-CN"/>
          <w14:textFill>
            <w14:solidFill>
              <w14:schemeClr w14:val="tx1"/>
            </w14:solidFill>
          </w14:textFill>
        </w:rPr>
        <w:t>202</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5</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8</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13</w:t>
      </w:r>
      <w:r>
        <w:rPr>
          <w:rFonts w:hint="eastAsia" w:ascii="宋体" w:hAnsi="宋体" w:cs="宋体"/>
          <w:color w:val="000000" w:themeColor="text1"/>
          <w:spacing w:val="11"/>
          <w:kern w:val="2"/>
          <w:sz w:val="24"/>
          <w:szCs w:val="24"/>
          <w:shd w:val="clear"/>
          <w:lang w:eastAsia="zh-CN"/>
          <w14:textFill>
            <w14:solidFill>
              <w14:schemeClr w14:val="tx1"/>
            </w14:solidFill>
          </w14:textFill>
        </w:rPr>
        <w:t>日</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时</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00</w:t>
      </w:r>
      <w:r>
        <w:rPr>
          <w:rFonts w:hint="eastAsia" w:ascii="宋体" w:hAnsi="宋体" w:cs="宋体"/>
          <w:color w:val="000000" w:themeColor="text1"/>
          <w:spacing w:val="11"/>
          <w:kern w:val="2"/>
          <w:sz w:val="24"/>
          <w:szCs w:val="24"/>
          <w:shd w:val="clear"/>
          <w:lang w:eastAsia="zh-CN"/>
          <w14:textFill>
            <w14:solidFill>
              <w14:schemeClr w14:val="tx1"/>
            </w14:solidFill>
          </w14:textFill>
        </w:rPr>
        <w:t>分</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00</w:t>
      </w:r>
      <w:r>
        <w:rPr>
          <w:rFonts w:hint="eastAsia" w:ascii="宋体" w:hAnsi="宋体" w:cs="宋体"/>
          <w:color w:val="000000" w:themeColor="text1"/>
          <w:spacing w:val="11"/>
          <w:kern w:val="2"/>
          <w:sz w:val="24"/>
          <w:szCs w:val="24"/>
          <w:shd w:val="clear"/>
          <w:lang w:eastAsia="zh-CN"/>
          <w14:textFill>
            <w14:solidFill>
              <w14:schemeClr w14:val="tx1"/>
            </w14:solidFill>
          </w14:textFill>
        </w:rPr>
        <w:t>秒</w:t>
      </w:r>
      <w:r>
        <w:rPr>
          <w:rFonts w:hint="eastAsia" w:ascii="宋体" w:hAnsi="宋体" w:cs="宋体"/>
          <w:color w:val="000000" w:themeColor="text1"/>
          <w:kern w:val="2"/>
          <w:sz w:val="24"/>
          <w:szCs w:val="24"/>
          <w:shd w:val="clear"/>
          <w:lang w:eastAsia="zh-CN"/>
          <w14:textFill>
            <w14:solidFill>
              <w14:schemeClr w14:val="tx1"/>
            </w14:solidFill>
          </w14:textFill>
        </w:rPr>
        <w:t>（北京时间）</w:t>
      </w:r>
    </w:p>
    <w:p w14:paraId="624B1F9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地点：安康市公共资源交易中心</w:t>
      </w:r>
      <w:r>
        <w:rPr>
          <w:rFonts w:hint="eastAsia" w:ascii="宋体" w:hAnsi="宋体" w:cs="宋体"/>
          <w:color w:val="000000" w:themeColor="text1"/>
          <w:kern w:val="2"/>
          <w:sz w:val="24"/>
          <w:szCs w:val="24"/>
          <w:lang w:val="en-US" w:eastAsia="zh-CN"/>
          <w14:textFill>
            <w14:solidFill>
              <w14:schemeClr w14:val="tx1"/>
            </w14:solidFill>
          </w14:textFill>
        </w:rPr>
        <w:t>407</w:t>
      </w:r>
      <w:r>
        <w:rPr>
          <w:rFonts w:hint="eastAsia" w:ascii="宋体" w:hAnsi="宋体" w:cs="宋体"/>
          <w:color w:val="000000" w:themeColor="text1"/>
          <w:kern w:val="2"/>
          <w:sz w:val="24"/>
          <w:szCs w:val="24"/>
          <w:shd w:val="clear"/>
          <w:lang w:eastAsia="zh-CN"/>
          <w14:textFill>
            <w14:solidFill>
              <w14:schemeClr w14:val="tx1"/>
            </w14:solidFill>
          </w14:textFill>
        </w:rPr>
        <w:t>开标</w:t>
      </w:r>
      <w:r>
        <w:rPr>
          <w:rFonts w:hint="eastAsia" w:ascii="宋体" w:hAnsi="宋体" w:cs="宋体"/>
          <w:color w:val="000000" w:themeColor="text1"/>
          <w:kern w:val="2"/>
          <w:sz w:val="24"/>
          <w:szCs w:val="24"/>
          <w:lang w:eastAsia="zh-CN"/>
          <w14:textFill>
            <w14:solidFill>
              <w14:schemeClr w14:val="tx1"/>
            </w14:solidFill>
          </w14:textFill>
        </w:rPr>
        <w:t>室</w:t>
      </w:r>
      <w:bookmarkStart w:id="6" w:name="六、公告期限"/>
      <w:bookmarkEnd w:id="6"/>
    </w:p>
    <w:p w14:paraId="692C5AE7">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六、公告期限</w:t>
      </w:r>
    </w:p>
    <w:p w14:paraId="7468FB4E">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自本公告发布之日起3个工作日。</w:t>
      </w:r>
      <w:bookmarkStart w:id="7" w:name="七、其他补充事宜"/>
      <w:bookmarkEnd w:id="7"/>
    </w:p>
    <w:p w14:paraId="16D0932F">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七、其他补充事宜</w:t>
      </w:r>
    </w:p>
    <w:p w14:paraId="4BE0E408">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56"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8" w:name="八、凡对本次采购提出询问，请按以下方式联系。"/>
      <w:bookmarkEnd w:id="8"/>
      <w:r>
        <w:rPr>
          <w:rFonts w:hint="eastAsia" w:ascii="宋体" w:hAnsi="宋体" w:eastAsia="宋体" w:cs="宋体"/>
          <w:color w:val="000000" w:themeColor="text1"/>
          <w:kern w:val="2"/>
          <w:sz w:val="24"/>
          <w:szCs w:val="24"/>
          <w:lang w:val="en-US" w:eastAsia="zh-CN" w:bidi="ar"/>
          <w14:textFill>
            <w14:solidFill>
              <w14:schemeClr w14:val="tx1"/>
            </w14:solidFill>
          </w14:textFill>
        </w:rPr>
        <w:t>①在报名规定时间内使用捆绑省交易平台的CA锁登录安康市公共资源交易中</w:t>
      </w:r>
      <w:r>
        <w:rPr>
          <w:rFonts w:hint="eastAsia" w:cs="宋体"/>
          <w:color w:val="000000" w:themeColor="text1"/>
          <w:kern w:val="2"/>
          <w:sz w:val="24"/>
          <w:szCs w:val="24"/>
          <w:lang w:val="en-US" w:eastAsia="zh-CN" w:bidi="ar"/>
          <w14:textFill>
            <w14:solidFill>
              <w14:schemeClr w14:val="tx1"/>
            </w14:solidFill>
          </w14:textFill>
        </w:rPr>
        <w:t>心</w:t>
      </w:r>
      <w:r>
        <w:rPr>
          <w:rFonts w:hint="eastAsia" w:ascii="宋体" w:hAnsi="宋体" w:eastAsia="宋体" w:cs="宋体"/>
          <w:color w:val="000000" w:themeColor="text1"/>
          <w:kern w:val="2"/>
          <w:sz w:val="24"/>
          <w:szCs w:val="24"/>
          <w:lang w:val="en-US" w:eastAsia="zh-CN" w:bidi="ar"/>
          <w14:textFill>
            <w14:solidFill>
              <w14:schemeClr w14:val="tx1"/>
            </w14:solidFill>
          </w14:textFill>
        </w:rPr>
        <w:t>（http：//ak.sxggzyjy.cn/），选择电子交易平台，通过政府采购系统企业端进入，点击我要投标，完善相关投标信息。</w:t>
      </w:r>
    </w:p>
    <w:p w14:paraId="6C220885">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357" w:firstLine="44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10"/>
          <w:kern w:val="2"/>
          <w:sz w:val="24"/>
          <w:szCs w:val="24"/>
          <w:lang w:val="en-US" w:eastAsia="zh-CN" w:bidi="ar"/>
          <w14:textFill>
            <w14:solidFill>
              <w14:schemeClr w14:val="tx1"/>
            </w14:solidFill>
          </w14:textFill>
        </w:rPr>
        <w:t>②采购代理公司确认：</w:t>
      </w:r>
      <w:r>
        <w:rPr>
          <w:rFonts w:hint="eastAsia" w:ascii="宋体" w:hAnsi="宋体" w:eastAsia="宋体" w:cs="宋体"/>
          <w:color w:val="000000" w:themeColor="text1"/>
          <w:kern w:val="2"/>
          <w:sz w:val="24"/>
          <w:szCs w:val="24"/>
          <w:lang w:val="en-US" w:eastAsia="zh-CN" w:bidi="ar"/>
          <w14:textFill>
            <w14:solidFill>
              <w14:schemeClr w14:val="tx1"/>
            </w14:solidFill>
          </w14:textFill>
        </w:rPr>
        <w:t>投标供应商网上报名成功后携带报名成功回执单以及营业执照加盖公章的复印件、法人授权委托书、本人身份证原件在(西安市雁塔区朱雀大街2号汇成天玺酒店C座11层）进行</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确认，确认完毕</w:t>
      </w:r>
      <w:r>
        <w:rPr>
          <w:rFonts w:hint="eastAsia" w:cs="宋体"/>
          <w:color w:val="000000" w:themeColor="text1"/>
          <w:kern w:val="2"/>
          <w:sz w:val="24"/>
          <w:szCs w:val="24"/>
          <w:lang w:val="en-US" w:eastAsia="zh-CN" w:bidi="ar"/>
          <w14:textFill>
            <w14:solidFill>
              <w14:schemeClr w14:val="tx1"/>
            </w14:solidFill>
          </w14:textFill>
        </w:rPr>
        <w:t>视为报名成功</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cs="宋体"/>
          <w:color w:val="000000" w:themeColor="text1"/>
          <w:kern w:val="2"/>
          <w:sz w:val="24"/>
          <w:szCs w:val="24"/>
          <w:lang w:val="en-US" w:eastAsia="zh-CN" w:bidi="ar"/>
          <w14:textFill>
            <w14:solidFill>
              <w14:schemeClr w14:val="tx1"/>
            </w14:solidFill>
          </w14:textFill>
        </w:rPr>
        <w:t>谈判</w:t>
      </w:r>
      <w:r>
        <w:rPr>
          <w:rFonts w:hint="eastAsia" w:ascii="宋体" w:hAnsi="宋体" w:eastAsia="宋体" w:cs="宋体"/>
          <w:color w:val="000000" w:themeColor="text1"/>
          <w:kern w:val="2"/>
          <w:sz w:val="24"/>
          <w:szCs w:val="24"/>
          <w:lang w:val="en-US" w:eastAsia="zh-CN" w:bidi="ar"/>
          <w14:textFill>
            <w14:solidFill>
              <w14:schemeClr w14:val="tx1"/>
            </w14:solidFill>
          </w14:textFill>
        </w:rPr>
        <w:t>文件获取截止时间为开标截止时间前。</w:t>
      </w:r>
    </w:p>
    <w:p w14:paraId="1456D08D">
      <w:pPr>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40" w:lineRule="exact"/>
        <w:ind w:left="0" w:leftChars="0" w:right="0" w:firstLine="48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③未向采购代理公司</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确认的，视为报名失败。</w:t>
      </w:r>
    </w:p>
    <w:p w14:paraId="24ADEB12">
      <w:pPr>
        <w:keepNext w:val="0"/>
        <w:keepLines w:val="0"/>
        <w:pageBreakBefore w:val="0"/>
        <w:widowControl w:val="0"/>
        <w:suppressLineNumbers w:val="0"/>
        <w:kinsoku/>
        <w:wordWrap/>
        <w:overflowPunct/>
        <w:topLinePunct w:val="0"/>
        <w:autoSpaceDE w:val="0"/>
        <w:autoSpaceDN w:val="0"/>
        <w:bidi w:val="0"/>
        <w:adjustRightInd/>
        <w:snapToGrid/>
        <w:spacing w:before="161" w:beforeAutospacing="0" w:after="0" w:afterAutospacing="0" w:line="540" w:lineRule="exact"/>
        <w:ind w:left="0" w:leftChars="0" w:right="477" w:firstLine="47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④本项目采用电子化投标及远程不见面开标方式。</w:t>
      </w:r>
      <w:r>
        <w:rPr>
          <w:rFonts w:hint="eastAsia" w:cs="宋体"/>
          <w:color w:val="000000" w:themeColor="text1"/>
          <w:spacing w:val="-2"/>
          <w:kern w:val="2"/>
          <w:sz w:val="24"/>
          <w:szCs w:val="24"/>
          <w:lang w:val="en-US" w:eastAsia="zh-CN" w:bidi="ar"/>
          <w14:textFill>
            <w14:solidFill>
              <w14:schemeClr w14:val="tx1"/>
            </w14:solidFill>
          </w14:textFill>
        </w:rPr>
        <w:t>供应商</w:t>
      </w: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须使用数字认证证书对</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电子</w:t>
      </w:r>
      <w:r>
        <w:rPr>
          <w:rFonts w:hint="eastAsia" w:cs="宋体"/>
          <w:color w:val="000000" w:themeColor="text1"/>
          <w:spacing w:val="-6"/>
          <w:kern w:val="2"/>
          <w:sz w:val="24"/>
          <w:szCs w:val="24"/>
          <w:lang w:val="en-US" w:eastAsia="zh-CN" w:bidi="ar"/>
          <w14:textFill>
            <w14:solidFill>
              <w14:schemeClr w14:val="tx1"/>
            </w14:solidFill>
          </w14:textFill>
        </w:rPr>
        <w:t>招标</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文件进行签章、加密、递交及开标时解密等相关招投标事宜。开标前，供应商需登录网络开标大厅。开标时，按照工作人员要求进行远程解密，如因供应商自身原因</w:t>
      </w:r>
      <w:r>
        <w:rPr>
          <w:rFonts w:hint="eastAsia" w:ascii="宋体" w:hAnsi="宋体" w:eastAsia="宋体" w:cs="宋体"/>
          <w:color w:val="000000" w:themeColor="text1"/>
          <w:kern w:val="2"/>
          <w:sz w:val="24"/>
          <w:szCs w:val="24"/>
          <w:lang w:val="en-US" w:eastAsia="zh-CN" w:bidi="ar"/>
          <w14:textFill>
            <w14:solidFill>
              <w14:schemeClr w14:val="tx1"/>
            </w14:solidFill>
          </w14:textFill>
        </w:rPr>
        <w:t>造成无法签到或解密</w:t>
      </w:r>
      <w:r>
        <w:rPr>
          <w:rFonts w:hint="eastAsia" w:cs="宋体"/>
          <w:color w:val="000000" w:themeColor="text1"/>
          <w:kern w:val="2"/>
          <w:sz w:val="24"/>
          <w:szCs w:val="24"/>
          <w:lang w:val="en-US" w:eastAsia="zh-CN" w:bidi="ar"/>
          <w14:textFill>
            <w14:solidFill>
              <w14:schemeClr w14:val="tx1"/>
            </w14:solidFill>
          </w14:textFill>
        </w:rPr>
        <w:t>谈判文件</w:t>
      </w:r>
      <w:r>
        <w:rPr>
          <w:rFonts w:hint="eastAsia" w:ascii="宋体" w:hAnsi="宋体" w:eastAsia="宋体" w:cs="宋体"/>
          <w:color w:val="000000" w:themeColor="text1"/>
          <w:kern w:val="2"/>
          <w:sz w:val="24"/>
          <w:szCs w:val="24"/>
          <w:lang w:val="en-US" w:eastAsia="zh-CN" w:bidi="ar"/>
          <w14:textFill>
            <w14:solidFill>
              <w14:schemeClr w14:val="tx1"/>
            </w14:solidFill>
          </w14:textFill>
        </w:rPr>
        <w:t>，按无效投标对待。</w:t>
      </w:r>
    </w:p>
    <w:p w14:paraId="540EC253">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477" w:firstLine="460" w:firstLineChars="200"/>
        <w:jc w:val="both"/>
        <w:textAlignment w:val="auto"/>
        <w:rPr>
          <w:rFonts w:hint="eastAsia" w:ascii="宋体" w:hAnsi="宋体" w:eastAsia="宋体" w:cs="宋体"/>
          <w:b/>
          <w:bCs w:val="0"/>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备注：请各</w:t>
      </w:r>
      <w:r>
        <w:rPr>
          <w:rFonts w:hint="eastAsia" w:cs="宋体"/>
          <w:color w:val="000000" w:themeColor="text1"/>
          <w:spacing w:val="-5"/>
          <w:kern w:val="2"/>
          <w:sz w:val="24"/>
          <w:szCs w:val="24"/>
          <w:lang w:val="en-US" w:eastAsia="zh-CN" w:bidi="ar"/>
          <w14:textFill>
            <w14:solidFill>
              <w14:schemeClr w14:val="tx1"/>
            </w14:solidFill>
          </w14:textFill>
        </w:rPr>
        <w:t>供应商领取谈判文件</w:t>
      </w: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后，按照陕西省财政厅《关于政府采购供应商注</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册登记有关事项的通知》要求，通过陕西省政府采购网注册登记加入陕西省政府采购供</w:t>
      </w:r>
      <w:r>
        <w:rPr>
          <w:rFonts w:hint="eastAsia" w:ascii="宋体" w:hAnsi="宋体" w:eastAsia="宋体" w:cs="宋体"/>
          <w:color w:val="000000" w:themeColor="text1"/>
          <w:kern w:val="2"/>
          <w:sz w:val="24"/>
          <w:szCs w:val="24"/>
          <w:lang w:val="en-US" w:eastAsia="zh-CN" w:bidi="ar"/>
          <w14:textFill>
            <w14:solidFill>
              <w14:schemeClr w14:val="tx1"/>
            </w14:solidFill>
          </w14:textFill>
        </w:rPr>
        <w:t>应商库。</w:t>
      </w:r>
    </w:p>
    <w:p w14:paraId="3FCA4A2C">
      <w:pPr>
        <w:pStyle w:val="27"/>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凡对本次采购提出询问，请按以下方式联系。</w:t>
      </w:r>
      <w:bookmarkStart w:id="9" w:name="1.采购人信息"/>
      <w:bookmarkEnd w:id="9"/>
    </w:p>
    <w:p w14:paraId="2AF5B752">
      <w:pPr>
        <w:pStyle w:val="16"/>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采购人信息：</w:t>
      </w:r>
      <w:r>
        <w:rPr>
          <w:rFonts w:hint="eastAsia" w:cs="宋体"/>
          <w:color w:val="000000" w:themeColor="text1"/>
          <w:spacing w:val="-6"/>
          <w:kern w:val="0"/>
          <w:sz w:val="24"/>
          <w:szCs w:val="24"/>
          <w:lang w:val="en-US" w:eastAsia="zh-CN" w:bidi="ar"/>
          <w14:textFill>
            <w14:solidFill>
              <w14:schemeClr w14:val="tx1"/>
            </w14:solidFill>
          </w14:textFill>
        </w:rPr>
        <w:t>石泉县熨斗镇人民政府</w:t>
      </w:r>
    </w:p>
    <w:p w14:paraId="7DFEA30A">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eastAsia" w:eastAsia="宋体" w:cs="宋体"/>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联系人：</w:t>
      </w:r>
      <w:r>
        <w:rPr>
          <w:rFonts w:hint="eastAsia" w:cs="宋体"/>
          <w:color w:val="000000" w:themeColor="text1"/>
          <w:spacing w:val="-6"/>
          <w:kern w:val="0"/>
          <w:sz w:val="24"/>
          <w:szCs w:val="24"/>
          <w:highlight w:val="none"/>
          <w:lang w:val="en-US" w:eastAsia="zh-CN" w:bidi="ar"/>
          <w14:textFill>
            <w14:solidFill>
              <w14:schemeClr w14:val="tx1"/>
            </w14:solidFill>
          </w14:textFill>
        </w:rPr>
        <w:t>熊国琴</w:t>
      </w:r>
    </w:p>
    <w:p w14:paraId="400CE6A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eastAsia" w:cs="宋体"/>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联系地址：</w:t>
      </w:r>
      <w:r>
        <w:rPr>
          <w:rFonts w:hint="eastAsia" w:cs="宋体"/>
          <w:color w:val="000000" w:themeColor="text1"/>
          <w:spacing w:val="-6"/>
          <w:kern w:val="0"/>
          <w:sz w:val="24"/>
          <w:szCs w:val="24"/>
          <w:highlight w:val="none"/>
          <w:lang w:val="en-US" w:eastAsia="zh-CN" w:bidi="ar"/>
          <w14:textFill>
            <w14:solidFill>
              <w14:schemeClr w14:val="tx1"/>
            </w14:solidFill>
          </w14:textFill>
        </w:rPr>
        <w:t>石泉县熨斗镇</w:t>
      </w:r>
    </w:p>
    <w:p w14:paraId="389E9168">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cs="宋体"/>
          <w:color w:val="000000" w:themeColor="text1"/>
          <w:spacing w:val="-6"/>
          <w:kern w:val="0"/>
          <w:sz w:val="24"/>
          <w:szCs w:val="24"/>
          <w:highlight w:val="none"/>
          <w:lang w:val="en-US" w:eastAsia="zh-CN" w:bidi="ar"/>
          <w14:textFill>
            <w14:solidFill>
              <w14:schemeClr w14:val="tx1"/>
            </w14:solidFill>
          </w14:textFill>
        </w:rPr>
      </w:pPr>
      <w:r>
        <w:rPr>
          <w:rFonts w:hint="eastAsia" w:cs="宋体"/>
          <w:color w:val="000000" w:themeColor="text1"/>
          <w:spacing w:val="-6"/>
          <w:kern w:val="0"/>
          <w:sz w:val="24"/>
          <w:szCs w:val="24"/>
          <w:highlight w:val="none"/>
          <w:lang w:val="en-US" w:eastAsia="zh-CN" w:bidi="ar"/>
          <w14:textFill>
            <w14:solidFill>
              <w14:schemeClr w14:val="tx1"/>
            </w14:solidFill>
          </w14:textFill>
        </w:rPr>
        <w:t>联系电话：18391549980</w:t>
      </w:r>
    </w:p>
    <w:p w14:paraId="493C20CF">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2、采购代理机构信息</w:t>
      </w:r>
    </w:p>
    <w:p w14:paraId="1D9F6B31">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名称：陕西大用项目管理有限公司</w:t>
      </w:r>
    </w:p>
    <w:p w14:paraId="516B81D7">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联系地址：西安市雁塔区朱雀大街2号汇成天玺酒店C座11层</w:t>
      </w:r>
    </w:p>
    <w:p w14:paraId="3682DBF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联系人：阮荣清</w:t>
      </w:r>
    </w:p>
    <w:p w14:paraId="1DE893A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default" w:ascii="宋体" w:hAnsi="宋体" w:eastAsia="宋体" w:cs="宋体"/>
          <w:color w:val="000000" w:themeColor="text1"/>
          <w:spacing w:val="-6"/>
          <w:kern w:val="0"/>
          <w:sz w:val="24"/>
          <w:szCs w:val="24"/>
          <w:lang w:val="en-US"/>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联系方式：14729153054</w:t>
      </w:r>
    </w:p>
    <w:p w14:paraId="43207E7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5520" w:firstLineChars="2300"/>
        <w:jc w:val="left"/>
        <w:textAlignment w:val="auto"/>
        <w:rPr>
          <w:rFonts w:hint="eastAsia" w:ascii="宋体" w:hAnsi="宋体" w:cs="宋体"/>
          <w:kern w:val="2"/>
          <w:sz w:val="24"/>
          <w:szCs w:val="24"/>
          <w:lang w:eastAsia="zh-CN"/>
        </w:rPr>
      </w:pP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陕西大用项目管理有限公司</w:t>
      </w:r>
    </w:p>
    <w:p w14:paraId="354CA70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pPr>
      <w:r>
        <w:rPr>
          <w:rFonts w:hint="eastAsia" w:ascii="宋体" w:hAnsi="宋体" w:cs="宋体"/>
          <w:kern w:val="2"/>
          <w:sz w:val="24"/>
          <w:szCs w:val="24"/>
          <w:lang w:eastAsia="zh-CN"/>
        </w:rPr>
        <w:t xml:space="preserve"> </w:t>
      </w:r>
      <w:r>
        <w:rPr>
          <w:rFonts w:hint="eastAsia" w:ascii="宋体" w:hAnsi="宋体" w:cs="宋体"/>
          <w:kern w:val="2"/>
          <w:sz w:val="24"/>
          <w:szCs w:val="24"/>
          <w:lang w:val="en-US" w:eastAsia="zh-CN"/>
        </w:rPr>
        <w:t xml:space="preserve">                                                 2025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31</w:t>
      </w:r>
      <w:r>
        <w:rPr>
          <w:rFonts w:hint="eastAsia" w:ascii="宋体" w:hAnsi="宋体" w:cs="宋体"/>
          <w:kern w:val="2"/>
          <w:sz w:val="24"/>
          <w:szCs w:val="24"/>
          <w:lang w:eastAsia="zh-CN"/>
        </w:rPr>
        <w:t>日</w:t>
      </w:r>
    </w:p>
    <w:p w14:paraId="02303771">
      <w:pPr>
        <w:keepNext w:val="0"/>
        <w:keepLines w:val="0"/>
        <w:pageBreakBefore w:val="0"/>
        <w:kinsoku/>
        <w:wordWrap/>
        <w:overflowPunct/>
        <w:topLinePunct w:val="0"/>
        <w:autoSpaceDE w:val="0"/>
        <w:autoSpaceDN w:val="0"/>
        <w:bidi w:val="0"/>
        <w:adjustRightInd/>
        <w:snapToGrid/>
        <w:spacing w:after="0" w:line="540" w:lineRule="exact"/>
        <w:jc w:val="right"/>
        <w:textAlignment w:val="auto"/>
        <w:sectPr>
          <w:footerReference r:id="rId11" w:type="default"/>
          <w:pgSz w:w="11910" w:h="16840"/>
          <w:pgMar w:top="1440" w:right="1080" w:bottom="1440" w:left="1080" w:header="0" w:footer="680" w:gutter="0"/>
          <w:pgNumType w:fmt="decimal" w:start="1"/>
          <w:cols w:space="720" w:num="1"/>
        </w:sectPr>
      </w:pPr>
    </w:p>
    <w:p w14:paraId="679617E1">
      <w:pPr>
        <w:pStyle w:val="9"/>
        <w:jc w:val="center"/>
        <w:rPr>
          <w:rFonts w:hint="default" w:ascii="宋体" w:hAnsi="宋体" w:eastAsia="宋体" w:cs="宋体"/>
          <w:b/>
          <w:sz w:val="32"/>
          <w:szCs w:val="22"/>
          <w:lang w:val="en-US" w:eastAsia="zh-CN" w:bidi="zh-CN"/>
        </w:rPr>
      </w:pPr>
      <w:r>
        <w:rPr>
          <w:rFonts w:hint="eastAsia" w:ascii="宋体" w:hAnsi="宋体" w:eastAsia="宋体" w:cs="宋体"/>
          <w:b/>
          <w:sz w:val="32"/>
          <w:szCs w:val="22"/>
          <w:lang w:val="zh-CN" w:eastAsia="zh-CN" w:bidi="zh-CN"/>
        </w:rPr>
        <w:t>第二章</w:t>
      </w:r>
      <w:r>
        <w:rPr>
          <w:rFonts w:hint="eastAsia" w:ascii="宋体" w:hAnsi="宋体" w:eastAsia="宋体" w:cs="宋体"/>
          <w:b/>
          <w:sz w:val="32"/>
          <w:szCs w:val="22"/>
          <w:lang w:val="en-US" w:eastAsia="zh-CN" w:bidi="zh-CN"/>
        </w:rPr>
        <w:t xml:space="preserve">  谈判须知</w:t>
      </w:r>
    </w:p>
    <w:p w14:paraId="7446692F">
      <w:pPr>
        <w:pStyle w:val="5"/>
        <w:keepNext w:val="0"/>
        <w:keepLines w:val="0"/>
        <w:pageBreakBefore w:val="0"/>
        <w:widowControl w:val="0"/>
        <w:numPr>
          <w:ilvl w:val="0"/>
          <w:numId w:val="10"/>
        </w:numPr>
        <w:kinsoku/>
        <w:wordWrap/>
        <w:overflowPunct/>
        <w:topLinePunct w:val="0"/>
        <w:autoSpaceDE w:val="0"/>
        <w:autoSpaceDN w:val="0"/>
        <w:bidi w:val="0"/>
        <w:adjustRightInd/>
        <w:snapToGrid/>
        <w:spacing w:line="540" w:lineRule="exact"/>
        <w:ind w:left="348"/>
        <w:jc w:val="center"/>
        <w:textAlignment w:val="auto"/>
      </w:pPr>
      <w:bookmarkStart w:id="10" w:name="一、 总 则"/>
      <w:bookmarkEnd w:id="10"/>
      <w:r>
        <w:t>总 则</w:t>
      </w:r>
    </w:p>
    <w:p w14:paraId="31395339">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本次采购依据《中华人民共和国政府采购法》、《中华人民共和国政府采购法实施条例》及国家现行有关法律法规执行。</w:t>
      </w:r>
    </w:p>
    <w:p w14:paraId="6F35D622">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1" w:firstLineChars="42"/>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1.采购人、采购代理机构、监督管理机构</w:t>
      </w:r>
    </w:p>
    <w:p w14:paraId="0EE6B6C3">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1.1采购人：</w:t>
      </w:r>
      <w:r>
        <w:rPr>
          <w:rFonts w:hint="eastAsia" w:cs="宋体"/>
          <w:kern w:val="2"/>
          <w:sz w:val="24"/>
          <w:szCs w:val="24"/>
          <w:lang w:val="en-US" w:eastAsia="zh-CN" w:bidi="ar"/>
        </w:rPr>
        <w:t>石泉县熨斗镇人民政府</w:t>
      </w:r>
    </w:p>
    <w:p w14:paraId="0344EFE6">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1.2</w:t>
      </w:r>
      <w:r>
        <w:rPr>
          <w:rFonts w:hint="eastAsia" w:ascii="宋体" w:hAnsi="宋体" w:eastAsia="宋体" w:cs="宋体"/>
          <w:kern w:val="2"/>
          <w:sz w:val="24"/>
          <w:szCs w:val="24"/>
          <w:lang w:val="en-US" w:eastAsia="zh-CN" w:bidi="ar"/>
        </w:rPr>
        <w:t>采购代理机构： 陕西大用项目管理有限公司</w:t>
      </w:r>
    </w:p>
    <w:p w14:paraId="2CEB3565">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1.3</w:t>
      </w:r>
      <w:r>
        <w:rPr>
          <w:rFonts w:hint="eastAsia" w:ascii="宋体" w:hAnsi="宋体" w:eastAsia="宋体" w:cs="宋体"/>
          <w:kern w:val="2"/>
          <w:sz w:val="24"/>
          <w:szCs w:val="24"/>
          <w:lang w:val="en-US" w:eastAsia="zh-CN" w:bidi="ar"/>
        </w:rPr>
        <w:t>监督管理机构：石泉县政府采购管理股</w:t>
      </w:r>
    </w:p>
    <w:p w14:paraId="6EA9F8EE">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41" w:after="0" w:line="540" w:lineRule="exact"/>
        <w:ind w:right="3470" w:rightChars="0" w:firstLine="482" w:firstLineChars="200"/>
        <w:jc w:val="left"/>
        <w:textAlignment w:val="auto"/>
        <w:rPr>
          <w:b/>
          <w:sz w:val="24"/>
        </w:rPr>
      </w:pPr>
      <w:r>
        <w:rPr>
          <w:rFonts w:hint="eastAsia"/>
          <w:b/>
          <w:sz w:val="24"/>
          <w:lang w:val="en-US" w:eastAsia="zh-CN"/>
        </w:rPr>
        <w:t>2.</w:t>
      </w:r>
      <w:r>
        <w:rPr>
          <w:b/>
          <w:sz w:val="24"/>
        </w:rPr>
        <w:t>合格的供应商条件</w:t>
      </w:r>
    </w:p>
    <w:p w14:paraId="08E23BDE">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2.1基本资格条件：符合《中华人民共和国政府采购法》第二十二条的规定；</w:t>
      </w:r>
    </w:p>
    <w:p w14:paraId="4BEA8AF5">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2.1.1 </w:t>
      </w:r>
      <w:r>
        <w:rPr>
          <w:rFonts w:hint="eastAsia" w:ascii="宋体" w:hAnsi="宋体" w:eastAsia="宋体" w:cs="宋体"/>
          <w:kern w:val="2"/>
          <w:sz w:val="24"/>
          <w:szCs w:val="24"/>
          <w:lang w:val="en-US" w:eastAsia="zh-CN" w:bidi="ar"/>
        </w:rPr>
        <w:t>特定资格条件：</w:t>
      </w:r>
    </w:p>
    <w:p w14:paraId="2244964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6C2400FC">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00A4F30B">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03A5DC14">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（4）拟派项目经理须具备市政公用工程专业二级（含二级）及以上建造师注册证书，持有行政主管部门颁发的安全生产考核B证并提供无在建工程承诺书；</w:t>
      </w:r>
    </w:p>
    <w:p w14:paraId="3E3F1C11">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p w14:paraId="279F5A4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F0F5EF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64F46D9D">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4FE5393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2E7AE76D">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13D48DCA">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2.1.2 供应商必须从采购代理机构进行报名确认，未从采购代理机构报名确认的潜在供应商均无资格参加谈判。</w:t>
      </w:r>
    </w:p>
    <w:p w14:paraId="0B590C41">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2.1.3 本项目不接受联合体谈判。</w:t>
      </w:r>
    </w:p>
    <w:p w14:paraId="7B99B924">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合格的工程与服务</w:t>
      </w:r>
    </w:p>
    <w:p w14:paraId="2D276E5A">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2.2.1 </w:t>
      </w:r>
      <w:r>
        <w:rPr>
          <w:rFonts w:hint="eastAsia" w:ascii="宋体" w:hAnsi="宋体" w:eastAsia="宋体" w:cs="宋体"/>
          <w:kern w:val="2"/>
          <w:sz w:val="24"/>
          <w:szCs w:val="24"/>
          <w:lang w:val="en-US" w:eastAsia="zh-CN" w:bidi="ar"/>
        </w:rPr>
        <w:t>本次谈判所用货物及其有关服务，均应来自上述2.1 条款所规定的合格供应商。</w:t>
      </w:r>
    </w:p>
    <w:p w14:paraId="3F2C2253">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2.2.2 </w:t>
      </w:r>
      <w:r>
        <w:rPr>
          <w:rFonts w:hint="eastAsia" w:ascii="宋体" w:hAnsi="宋体" w:eastAsia="宋体" w:cs="宋体"/>
          <w:kern w:val="2"/>
          <w:sz w:val="24"/>
          <w:szCs w:val="24"/>
          <w:lang w:val="en-US" w:eastAsia="zh-CN" w:bidi="ar"/>
        </w:rPr>
        <w:t>货物系指供应商按谈判文件规定，向采购人提供的符合谈判文件要求的相关的货物。</w:t>
      </w:r>
    </w:p>
    <w:p w14:paraId="63271E30">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2.2.3 </w:t>
      </w:r>
      <w:r>
        <w:rPr>
          <w:rFonts w:hint="eastAsia" w:ascii="宋体" w:hAnsi="宋体" w:eastAsia="宋体" w:cs="宋体"/>
          <w:kern w:val="2"/>
          <w:sz w:val="24"/>
          <w:szCs w:val="24"/>
          <w:lang w:val="en-US" w:eastAsia="zh-CN" w:bidi="ar"/>
        </w:rPr>
        <w:t>服务系指谈判文件规定的，供应商须承担的与谈判工程有关的辅助服务， 如包装、运输、保险、售后服务以及其他类似的义务。</w:t>
      </w:r>
    </w:p>
    <w:p w14:paraId="235F06E2">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3.</w:t>
      </w:r>
      <w:r>
        <w:rPr>
          <w:rFonts w:hint="eastAsia" w:ascii="宋体" w:hAnsi="宋体" w:eastAsia="宋体" w:cs="宋体"/>
          <w:b/>
          <w:bCs/>
          <w:kern w:val="2"/>
          <w:sz w:val="24"/>
          <w:szCs w:val="24"/>
          <w:lang w:val="en-US" w:eastAsia="zh-CN" w:bidi="ar"/>
        </w:rPr>
        <w:t>谈判费用</w:t>
      </w:r>
    </w:p>
    <w:p w14:paraId="7FA14F3B">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cs="宋体"/>
          <w:kern w:val="2"/>
          <w:sz w:val="24"/>
          <w:szCs w:val="24"/>
          <w:lang w:val="en-US" w:eastAsia="zh-CN" w:bidi="ar"/>
        </w:rPr>
      </w:pPr>
      <w:r>
        <w:rPr>
          <w:rFonts w:hint="eastAsia" w:cs="宋体"/>
          <w:kern w:val="2"/>
          <w:sz w:val="24"/>
          <w:szCs w:val="24"/>
          <w:lang w:val="en-US" w:eastAsia="zh-CN" w:bidi="ar"/>
        </w:rPr>
        <w:t>供应商应承担所有与准备和参加谈判有关的费用。</w:t>
      </w:r>
    </w:p>
    <w:p w14:paraId="66151A15">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2" w:firstLineChars="200"/>
        <w:textAlignment w:val="auto"/>
        <w:rPr>
          <w:rFonts w:hint="eastAsia" w:cs="宋体"/>
          <w:b/>
          <w:bCs/>
          <w:kern w:val="2"/>
          <w:sz w:val="24"/>
          <w:szCs w:val="24"/>
          <w:lang w:val="en-US" w:eastAsia="zh-CN" w:bidi="ar"/>
        </w:rPr>
      </w:pPr>
      <w:r>
        <w:rPr>
          <w:rFonts w:hint="eastAsia" w:cs="宋体"/>
          <w:b/>
          <w:bCs/>
          <w:kern w:val="2"/>
          <w:sz w:val="24"/>
          <w:szCs w:val="24"/>
          <w:lang w:val="en-US" w:eastAsia="zh-CN" w:bidi="ar"/>
        </w:rPr>
        <w:t>4.供应商注意事项</w:t>
      </w:r>
    </w:p>
    <w:p w14:paraId="28B0169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5"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询问</w:t>
      </w:r>
    </w:p>
    <w:p w14:paraId="339ADE26">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供应商对政府采购活动事项有疑问的，可以向采购代理机构（邮箱：</w:t>
      </w:r>
      <w:r>
        <w:rPr>
          <w:rFonts w:hint="eastAsia" w:cs="宋体"/>
          <w:kern w:val="2"/>
          <w:sz w:val="24"/>
          <w:szCs w:val="24"/>
          <w:lang w:val="en-US" w:eastAsia="zh-CN" w:bidi="ar"/>
        </w:rPr>
        <w:t>1607152989</w:t>
      </w:r>
      <w:r>
        <w:rPr>
          <w:rFonts w:hint="eastAsia" w:ascii="宋体" w:hAnsi="宋体" w:eastAsia="宋体" w:cs="宋体"/>
          <w:kern w:val="2"/>
          <w:sz w:val="24"/>
          <w:szCs w:val="24"/>
          <w:lang w:val="en-US" w:eastAsia="zh-CN" w:bidi="ar"/>
        </w:rPr>
        <w:t>@qq.com）或采购人提出询问。采购代理机构或采购人将在 3 个工作日内对供应商依法提出的询问作出答复。</w:t>
      </w:r>
    </w:p>
    <w:p w14:paraId="5078F421">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供应商提出的询问超出采购人对采购代理机构委托授权范围的，采购代理机构告知供应商向采购人提出。</w:t>
      </w:r>
    </w:p>
    <w:p w14:paraId="68956A1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（2）质疑和投诉</w:t>
      </w:r>
    </w:p>
    <w:p w14:paraId="4A309EC9">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供应商认为采购文件、采购过程或成交结果使自身的合法权益受到损害，可以在法定期限内，以书面形式向采购代理机构或采购人提出质疑。</w:t>
      </w:r>
    </w:p>
    <w:p w14:paraId="65AAA45A">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质疑书应当包括以下主要内容：被质疑项目名称、项目编号、标段、采购公告/成交公告发布时间、质疑事项、证据材料、法律依据（具体条款）、质疑人有效联系方式等。</w:t>
      </w:r>
    </w:p>
    <w:p w14:paraId="15A8CECC">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质疑书应当由法定代表人签字并加盖鲜章，鲜章不得以合同章或其他印章代替。质疑人可以委托代理人办理质疑事项，代理人办理质疑事项时，除提交质疑书外， 还应当提交质疑人的授权委托书及代理人的有效身份证明，授权委托书应当载明委托代理的具体权限和事项。</w:t>
      </w:r>
    </w:p>
    <w:p w14:paraId="5C5E5D60">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4"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有下列情形之一的，属于无效质疑，采购代理机构和采购人不予受理：</w:t>
      </w:r>
    </w:p>
    <w:p w14:paraId="07F63BBF">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①质疑人不是参与本次政府采购项目的供应商或潜在供应商；</w:t>
      </w:r>
    </w:p>
    <w:p w14:paraId="656FA03B">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②质疑人与质疑事项不存在利害关系的；</w:t>
      </w:r>
    </w:p>
    <w:p w14:paraId="16776192">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③未在法定期限内提出质疑的；</w:t>
      </w:r>
    </w:p>
    <w:p w14:paraId="165183D8">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④质疑未以书面形式提出，或质疑书主要内容构成不完整的；</w:t>
      </w:r>
    </w:p>
    <w:p w14:paraId="3B814BD3">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⑤质疑书没有合法有效的签字、盖章或授权的；</w:t>
      </w:r>
    </w:p>
    <w:p w14:paraId="6A6DA547">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⑥以非法手段取得证据、材料的；</w:t>
      </w:r>
    </w:p>
    <w:p w14:paraId="41385EBF">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⑦质疑答复后，同一质疑人就同一事项再次提出质疑的；</w:t>
      </w:r>
    </w:p>
    <w:p w14:paraId="52C5637D">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⑧不符合法律、法规、规章和政府采购监管机构规定的其他条件的。</w:t>
      </w:r>
    </w:p>
    <w:p w14:paraId="2E0A5C37">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2"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采购代理机构或采购人将在收到书面质疑后 7 个工作日内按规定需要答复的，以书面形式通知质疑人和其他有关供应商，但答复的内容不应涉及商业秘密。</w:t>
      </w:r>
    </w:p>
    <w:p w14:paraId="6535C0C0">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质疑人对采购代理机构或采购人的答复不满意，以及采购代理机构或采购人未在规定时间内做出答复的，可以在答复期满后 15 个工作日内向政府采购监管机构提出投诉。</w:t>
      </w:r>
    </w:p>
    <w:p w14:paraId="0E01379D">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供应商投诉的事项不得超出已质疑事项的范围。</w:t>
      </w:r>
    </w:p>
    <w:p w14:paraId="793ED5B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关于信用记录的查询和使用</w:t>
      </w:r>
    </w:p>
    <w:p w14:paraId="0C18A649">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4" w:after="0" w:line="540" w:lineRule="exact"/>
        <w:ind w:right="-48" w:rightChars="-22"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采购人及谈判小组将通过【信用中国（</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www.ccgp.gov.cn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网站对谈判响应文件中的企业及个人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号）的第二条第（三）款规定，其响应或成交资格将被取消。</w:t>
      </w:r>
    </w:p>
    <w:p w14:paraId="224DAE24">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①查询渠道：谈判小组通过“信用中国”网站(www.creditchina.gov.cn)、中国政府采购网(www.ccgp.gov.cn)、国家企业信用信息公示系统（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）等渠道查询相关主体信用记录；</w:t>
      </w:r>
    </w:p>
    <w:p w14:paraId="45062B3F">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②查询截止时点：谈判文件发售期至响应截止时间前；</w:t>
      </w:r>
    </w:p>
    <w:p w14:paraId="6597A096">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③查询记录和证据留存方式：响应人提供在网站查询的截图（加盖响应单位鲜章），并附在响应文件中；</w:t>
      </w:r>
    </w:p>
    <w:p w14:paraId="4D2D5EAA">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④使用规则：对列入失信被执行人、重大税收违法案件当事人名单、政府采购严重违法失信行为记录名单的响应人，其响应无效；</w:t>
      </w:r>
    </w:p>
    <w:p w14:paraId="1864F1AB">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⑤特别说明：响应人如在成交通知书发出前出现违法失信行为，采购人仍有权利提请谈判小组取消其成交资格。</w:t>
      </w:r>
    </w:p>
    <w:p w14:paraId="25D578E7">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供应商在参加政府采购活动前3 年内因违法经营被禁止在一定期限内参加政府采购活动，期限届满的，可以参加政府采购活动的，但供应商应提供相关证明材料。</w:t>
      </w:r>
    </w:p>
    <w:p w14:paraId="4C6A529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关于对中小企业的优惠政策</w:t>
      </w:r>
    </w:p>
    <w:p w14:paraId="233C05D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1、1）《政府采购促进中小企业发展管理办法》（财库﹝2020﹞46 号）小型、微型企业应当同时符合以下条件：</w:t>
      </w:r>
    </w:p>
    <w:p w14:paraId="5D6E2A6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①符合小微企业划分标准（中小企业划分标准是指国务院有关部门根据企业从业人员、营业收入、资产总额等指标制定的中小企业划型标准（工信部联企业〔2011〕300 号））。</w:t>
      </w:r>
    </w:p>
    <w:p w14:paraId="058D122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②提供本企业制造的货物、承担的工程或者服务，或者提供其他小微企业制造的货物，不包括提供或使用大型企业注册商标的货物。</w:t>
      </w:r>
    </w:p>
    <w:p w14:paraId="7D28EB8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③小型、微型企业提供中型企业制造的货物的，视同为中型企业；小型、微型、中型企业提供大型企业制造的货物的，视同为大型企业。</w:t>
      </w:r>
    </w:p>
    <w:p w14:paraId="365AE88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2）《财政部司法部关于政府采购支持监狱企业发展有关问题的通知》（财库〔2014〕68号）。</w:t>
      </w:r>
    </w:p>
    <w:p w14:paraId="546EC64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3）《国务院办公厅关于建立政府强制采购节能产品制度的通知》（国办发〔2007〕51号）。</w:t>
      </w:r>
    </w:p>
    <w:p w14:paraId="3916371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14:paraId="4E4B773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5）监狱企业的价格评分标准</w:t>
      </w:r>
    </w:p>
    <w:p w14:paraId="5B15141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①在政府采购活动中，监狱企业视同小型、微型企业，享受预留份额、评审中价格扣除等政府采购促进小微企业发展的政府采购政策。</w:t>
      </w:r>
    </w:p>
    <w:p w14:paraId="2D94F08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 xml:space="preserve"> ②监狱企业参加政府采购活动时，应当提供由省级以上监狱管理局、戒毒管理局（含新疆生产建设兵团）出具的属于监狱企业的证明文件。</w:t>
      </w:r>
    </w:p>
    <w:p w14:paraId="2F07BA7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③监狱企业按《财政部、司法部关于政府采购支持监狱企业发展有关问题的通知》（财库〔2014〕68号）文件规定标准执行。</w:t>
      </w:r>
    </w:p>
    <w:p w14:paraId="087D37A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④监狱企业视同小型、微型企业，享受评审中价格扣除等政府促进小微企业发展的政府采购政策</w:t>
      </w:r>
    </w:p>
    <w:p w14:paraId="1051FF4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6）监狱企业属于小型、微型企业的，不重复享受政策。</w:t>
      </w:r>
    </w:p>
    <w:p w14:paraId="330EBF4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7）残疾人福利性单位的价格评分标准</w:t>
      </w:r>
    </w:p>
    <w:p w14:paraId="582F67F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①在政府采购活动中，残疾人福利性单位视同小型、微型企业，享受预留份额、评审中价格扣除等政府采购促进小微企业发展的政府采购政策。</w:t>
      </w:r>
    </w:p>
    <w:p w14:paraId="5C7C5DB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②残疾人福利性单位属于小型、微型企业的，不重复享受政策。</w:t>
      </w:r>
    </w:p>
    <w:p w14:paraId="71573F5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③符合条件的残疾人福利性单位在参加政府采购活动时，应当提供本通知规定的《残疾人福利性单位声明函》（式样见投标文件格式），并对声明的真实性负责，未提供的不视为残疾人福利性单位。</w:t>
      </w:r>
    </w:p>
    <w:p w14:paraId="07829E1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89）监狱和戒毒企业应符合《财政部 司法部关于政府采购支持监狱企业发展有关问题的通知》--财库[2014]68号文件规定，并提供由省级以上监狱管理局、戒毒管理局(含新疆生产建设兵团)出具的属于监狱企业的证明。</w:t>
      </w:r>
    </w:p>
    <w:p w14:paraId="6BCEEF8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9）残疾人福利性单位应符合《财政部、民政部、中国残疾人联合会关于促进残疾人就业政府采购政策的通知》（财库[2017]141号）文件规定，并提供《残疾人福利性单位声明函》。</w:t>
      </w:r>
    </w:p>
    <w:p w14:paraId="45AFAAF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10）残疾人福利性、监狱企业单位属于小型、微型企业的，不重复享受政策。</w:t>
      </w:r>
    </w:p>
    <w:p w14:paraId="0CBBBFF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2、投标产品政府采购政策</w:t>
      </w:r>
    </w:p>
    <w:p w14:paraId="5716EF5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2.1）、节能产品根据《国务院办公厅关于建立政府强制采购节能产品制度的通知》（国办发[2007]51号）的规定，以中国政府采购网（http://www.ccgp.gov.cn/）公布的最新一期节能产品政府采购清单为准。</w:t>
      </w:r>
    </w:p>
    <w:p w14:paraId="2D3443F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14:paraId="4DC81EE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3）、若节能、环保、环境标志清单内的产品仅是构成投标产品的部件、组件或零件的，则该投标产品不享受鼓励优惠政策。</w:t>
      </w:r>
    </w:p>
    <w:p w14:paraId="5D379BA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4）、同一项目的节能、环保、环境标志产品部分计分只对属于清单内的非强制类产品进行计分，强制类产品不给予计分。 </w:t>
      </w:r>
    </w:p>
    <w:p w14:paraId="12846F7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5）、节能、环保、环境标志产品不重复计分；同时列入国家级清单和省级清单的产品不重复计分。 </w:t>
      </w:r>
    </w:p>
    <w:p w14:paraId="77D2FA3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7）、获得上述认证的产品在投标时应提供有效证明材料。以上所有证明文件复印件须加盖投标人公章并注明“与原件一致”，否则不予计分。</w:t>
      </w:r>
    </w:p>
    <w:p w14:paraId="4AFDBBA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8）、投标人应如实提供以上证明文件，如存在虚假应标，将取消其投标资格。</w:t>
      </w:r>
    </w:p>
    <w:p w14:paraId="6613146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注：本项目为专门面向中小企业项目，专门面向中小企业采购的项目，不再执行价格评审优惠的扶持政策</w:t>
      </w:r>
    </w:p>
    <w:p w14:paraId="532A8457">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关于节能、环保、绿色产品</w:t>
      </w:r>
    </w:p>
    <w:p w14:paraId="00B52F79">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14:paraId="3BBE1DBA">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39526D9A">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r>
        <w:rPr>
          <w:rFonts w:hint="eastAsia" w:ascii="宋体" w:hAnsi="宋体" w:eastAsia="宋体" w:cs="宋体"/>
          <w:kern w:val="2"/>
          <w:sz w:val="24"/>
          <w:szCs w:val="24"/>
          <w:lang w:val="zh-CN" w:eastAsia="zh-CN" w:bidi="ar"/>
        </w:rPr>
        <w:t>陕西省财政厅关于印发 《陕西省中小企业政府采购信用融资办法》（陕财办采[2018]23 号）</w:t>
      </w:r>
      <w:bookmarkStart w:id="11" w:name="二、谈判文件"/>
      <w:bookmarkEnd w:id="11"/>
    </w:p>
    <w:p w14:paraId="11049040">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zh-CN" w:eastAsia="zh-CN" w:bidi="ar"/>
        </w:rPr>
      </w:pPr>
      <w:r>
        <w:rPr>
          <w:rFonts w:hint="eastAsia" w:ascii="宋体" w:hAnsi="宋体" w:eastAsia="宋体" w:cs="宋体"/>
          <w:kern w:val="2"/>
          <w:sz w:val="24"/>
          <w:szCs w:val="24"/>
          <w:lang w:val="en-US" w:eastAsia="zh-CN" w:bidi="ar"/>
        </w:rPr>
        <w:t>为支持和促进</w:t>
      </w:r>
      <w:r>
        <w:rPr>
          <w:rFonts w:hint="eastAsia" w:cs="宋体"/>
          <w:kern w:val="2"/>
          <w:sz w:val="24"/>
          <w:szCs w:val="24"/>
          <w:lang w:val="en-US" w:eastAsia="zh-CN" w:bidi="ar"/>
        </w:rPr>
        <w:t>中小</w:t>
      </w:r>
      <w:r>
        <w:rPr>
          <w:rFonts w:hint="eastAsia" w:ascii="宋体" w:hAnsi="宋体" w:eastAsia="宋体" w:cs="宋体"/>
          <w:kern w:val="2"/>
          <w:sz w:val="24"/>
          <w:szCs w:val="24"/>
          <w:lang w:val="en-US" w:eastAsia="zh-CN" w:bidi="ar"/>
        </w:rPr>
        <w:t>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14:paraId="06AE90F4">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二、谈判文件</w:t>
      </w:r>
    </w:p>
    <w:p w14:paraId="671B515A">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4</w:t>
      </w:r>
      <w:r>
        <w:rPr>
          <w:rFonts w:hint="eastAsia" w:ascii="宋体" w:hAnsi="宋体" w:eastAsia="宋体" w:cs="宋体"/>
          <w:b/>
          <w:bCs/>
          <w:kern w:val="2"/>
          <w:sz w:val="24"/>
          <w:szCs w:val="24"/>
          <w:lang w:val="en-US" w:eastAsia="zh-CN" w:bidi="ar"/>
        </w:rPr>
        <w:t>.谈判文件构成</w:t>
      </w:r>
    </w:p>
    <w:p w14:paraId="7B1C4E95">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谈判文件包括下列内容： </w:t>
      </w:r>
    </w:p>
    <w:p w14:paraId="3AA68500">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第一章</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竞争性谈判公告</w:t>
      </w:r>
    </w:p>
    <w:p w14:paraId="19FA3443">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谈判须知</w:t>
      </w:r>
    </w:p>
    <w:p w14:paraId="3DAC81D3">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第三章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采购内容与</w:t>
      </w:r>
      <w:r>
        <w:rPr>
          <w:rFonts w:hint="eastAsia" w:cs="宋体"/>
          <w:kern w:val="2"/>
          <w:sz w:val="24"/>
          <w:szCs w:val="24"/>
          <w:lang w:val="en-US" w:eastAsia="zh-CN" w:bidi="ar"/>
        </w:rPr>
        <w:t>服务</w:t>
      </w:r>
      <w:r>
        <w:rPr>
          <w:rFonts w:hint="eastAsia" w:ascii="宋体" w:hAnsi="宋体" w:eastAsia="宋体" w:cs="宋体"/>
          <w:kern w:val="2"/>
          <w:sz w:val="24"/>
          <w:szCs w:val="24"/>
          <w:lang w:val="en-US" w:eastAsia="zh-CN" w:bidi="ar"/>
        </w:rPr>
        <w:t>要求</w:t>
      </w:r>
    </w:p>
    <w:p w14:paraId="30DDE7AD">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第四章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合同主要条款</w:t>
      </w:r>
    </w:p>
    <w:p w14:paraId="423C6B7A">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第五章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谈判响应文件格式</w:t>
      </w:r>
    </w:p>
    <w:p w14:paraId="1A8C40B8">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5</w:t>
      </w:r>
      <w:r>
        <w:rPr>
          <w:rFonts w:hint="eastAsia" w:ascii="宋体" w:hAnsi="宋体" w:eastAsia="宋体" w:cs="宋体"/>
          <w:b/>
          <w:bCs/>
          <w:kern w:val="2"/>
          <w:sz w:val="24"/>
          <w:szCs w:val="24"/>
          <w:lang w:val="en-US" w:eastAsia="zh-CN" w:bidi="ar"/>
        </w:rPr>
        <w:t>.谈判文件的澄清和修改</w:t>
      </w:r>
    </w:p>
    <w:p w14:paraId="09C6D303">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5.1 </w:t>
      </w:r>
      <w:r>
        <w:rPr>
          <w:rFonts w:hint="eastAsia" w:ascii="宋体" w:hAnsi="宋体" w:eastAsia="宋体" w:cs="宋体"/>
          <w:kern w:val="2"/>
          <w:sz w:val="24"/>
          <w:szCs w:val="24"/>
          <w:lang w:val="en-US" w:eastAsia="zh-CN" w:bidi="ar"/>
        </w:rPr>
        <w:t>任何要求对谈判文件进行澄清的响应供应商均应在谈判响应文件递交截止期 3 日前以书面形式通知采购代理机构，采购代理机构对供应商所要求澄清的内容以书面形式予以答复。供应商在规定的时间内未要求对谈判文件澄清或提出疑问的，将视其为无异议。对谈判文件中描述有歧意或前后不一致的地方，谈判小组有权进行评判，但对同一条款的评判应适用于每个供应商。</w:t>
      </w:r>
    </w:p>
    <w:p w14:paraId="398A8C8E">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5.2 </w:t>
      </w:r>
      <w:r>
        <w:rPr>
          <w:rFonts w:hint="eastAsia" w:ascii="宋体" w:hAnsi="宋体" w:eastAsia="宋体" w:cs="宋体"/>
          <w:kern w:val="2"/>
          <w:sz w:val="24"/>
          <w:szCs w:val="24"/>
          <w:lang w:val="en-US" w:eastAsia="zh-CN" w:bidi="ar"/>
        </w:rPr>
        <w:t>采购代理机构对谈判文件的修改将以书面形式发给所有谈判文件收受人，该修改书将构成谈判文件的一部分,对供应商有约束力。供应商在收到通知后应立即以电话、传真或其他书面形式予以确认。</w:t>
      </w:r>
    </w:p>
    <w:p w14:paraId="436574AF">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5.3 </w:t>
      </w:r>
      <w:r>
        <w:rPr>
          <w:rFonts w:hint="eastAsia" w:ascii="宋体" w:hAnsi="宋体" w:eastAsia="宋体" w:cs="宋体"/>
          <w:kern w:val="2"/>
          <w:sz w:val="24"/>
          <w:szCs w:val="24"/>
          <w:lang w:val="en-US" w:eastAsia="zh-CN" w:bidi="ar"/>
        </w:rPr>
        <w:t>在谈判过程中，谈判文件如有实质性变动的，谈判小组应当以书面形式通知所有参加谈判的供应商。</w:t>
      </w:r>
    </w:p>
    <w:p w14:paraId="15DC88DB">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5.4 </w:t>
      </w:r>
      <w:r>
        <w:rPr>
          <w:rFonts w:hint="eastAsia" w:ascii="宋体" w:hAnsi="宋体" w:eastAsia="宋体" w:cs="宋体"/>
          <w:kern w:val="2"/>
          <w:sz w:val="24"/>
          <w:szCs w:val="24"/>
          <w:lang w:val="en-US" w:eastAsia="zh-CN" w:bidi="ar"/>
        </w:rPr>
        <w:t>招标采购单位可以视采购具体情况，延长谈判截止时间和谈判时间，并将变更时间书面通知所有谈判文件收受人。</w:t>
      </w:r>
    </w:p>
    <w:p w14:paraId="36B9BB62">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6.</w:t>
      </w:r>
      <w:r>
        <w:rPr>
          <w:rFonts w:hint="eastAsia" w:ascii="宋体" w:hAnsi="宋体" w:eastAsia="宋体" w:cs="宋体"/>
          <w:b/>
          <w:bCs/>
          <w:kern w:val="2"/>
          <w:sz w:val="24"/>
          <w:szCs w:val="24"/>
          <w:lang w:val="en-US" w:eastAsia="zh-CN" w:bidi="ar"/>
        </w:rPr>
        <w:t>谈判文件的解释权归采购单位及采购代理机构。</w:t>
      </w:r>
    </w:p>
    <w:p w14:paraId="54561260">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b/>
          <w:bCs/>
          <w:kern w:val="2"/>
          <w:sz w:val="24"/>
          <w:szCs w:val="24"/>
          <w:lang w:val="en-US" w:eastAsia="zh-CN" w:bidi="ar"/>
        </w:rPr>
      </w:pPr>
      <w:bookmarkStart w:id="12" w:name="三、谈判响应文件的编制"/>
      <w:bookmarkEnd w:id="12"/>
      <w:r>
        <w:rPr>
          <w:rFonts w:hint="eastAsia" w:ascii="宋体" w:hAnsi="宋体" w:eastAsia="宋体" w:cs="宋体"/>
          <w:b/>
          <w:bCs/>
          <w:kern w:val="2"/>
          <w:sz w:val="24"/>
          <w:szCs w:val="24"/>
          <w:lang w:val="en-US" w:eastAsia="zh-CN" w:bidi="ar"/>
        </w:rPr>
        <w:t>三、谈判响应文件的编制</w:t>
      </w:r>
    </w:p>
    <w:p w14:paraId="6ECE90A8">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35"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7.</w:t>
      </w:r>
      <w:r>
        <w:rPr>
          <w:rFonts w:hint="eastAsia" w:ascii="宋体" w:hAnsi="宋体" w:eastAsia="宋体" w:cs="宋体"/>
          <w:b/>
          <w:bCs/>
          <w:kern w:val="2"/>
          <w:sz w:val="24"/>
          <w:szCs w:val="24"/>
          <w:lang w:val="en-US" w:eastAsia="zh-CN" w:bidi="ar"/>
        </w:rPr>
        <w:t>编制要求</w:t>
      </w:r>
    </w:p>
    <w:p w14:paraId="6AFD32FB">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31"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7.1 </w:t>
      </w:r>
      <w:r>
        <w:rPr>
          <w:rFonts w:hint="eastAsia" w:ascii="宋体" w:hAnsi="宋体" w:eastAsia="宋体" w:cs="宋体"/>
          <w:b w:val="0"/>
          <w:bCs w:val="0"/>
          <w:kern w:val="2"/>
          <w:sz w:val="24"/>
          <w:szCs w:val="24"/>
          <w:lang w:val="en-US" w:eastAsia="zh-CN" w:bidi="ar"/>
        </w:rPr>
        <w:t>供应商应认真阅读谈判文件的所有内容，严格按照谈判文件的要求编制和提供谈判响应文件，并保证所提供的全部资料的真实性，使谈判响应文件对谈判文件作出实质性响应。如果供应商在谈判响应文件中没有按照谈判文件要求提交全部资料或者谈判响应文件没有对谈判文件在各方面都做出实质性响应，其谈判将被拒绝。</w:t>
      </w:r>
    </w:p>
    <w:p w14:paraId="67081B6B">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7.2 </w:t>
      </w:r>
      <w:r>
        <w:rPr>
          <w:rFonts w:hint="eastAsia" w:ascii="宋体" w:hAnsi="宋体" w:eastAsia="宋体" w:cs="宋体"/>
          <w:b w:val="0"/>
          <w:bCs w:val="0"/>
          <w:kern w:val="2"/>
          <w:sz w:val="24"/>
          <w:szCs w:val="24"/>
          <w:lang w:val="en-US" w:eastAsia="zh-CN" w:bidi="ar"/>
        </w:rPr>
        <w:t>供应商提交的谈判响应文件（包括产品的技术资料）以及供应商与采购代理机构就有关谈判的所有来往函电均应以中文书写。</w:t>
      </w:r>
    </w:p>
    <w:p w14:paraId="7DD7D91D">
      <w:pPr>
        <w:pStyle w:val="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8. </w:t>
      </w:r>
      <w:r>
        <w:rPr>
          <w:rFonts w:hint="eastAsia" w:ascii="宋体" w:hAnsi="宋体" w:eastAsia="宋体" w:cs="宋体"/>
          <w:b/>
          <w:bCs/>
          <w:kern w:val="2"/>
          <w:sz w:val="24"/>
          <w:szCs w:val="24"/>
          <w:lang w:val="en-US" w:eastAsia="zh-CN" w:bidi="ar"/>
        </w:rPr>
        <w:t>谈判响应文件构成和格式</w:t>
      </w:r>
    </w:p>
    <w:p w14:paraId="027FE06C">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8.1 </w:t>
      </w:r>
      <w:r>
        <w:rPr>
          <w:rFonts w:hint="eastAsia" w:ascii="宋体" w:hAnsi="宋体" w:eastAsia="宋体" w:cs="宋体"/>
          <w:b w:val="0"/>
          <w:bCs w:val="0"/>
          <w:kern w:val="2"/>
          <w:sz w:val="24"/>
          <w:szCs w:val="24"/>
          <w:lang w:val="en-US" w:eastAsia="zh-CN" w:bidi="ar"/>
        </w:rPr>
        <w:t>供应商编写的谈判响应文件应包括，但不限于下列部分，请按谈判文件提供的相应格式并依照下列顺序编写：</w:t>
      </w:r>
    </w:p>
    <w:p w14:paraId="1BD323C0">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ascii="宋体" w:hAnsi="宋体" w:eastAsia="宋体" w:cs="宋体"/>
          <w:b w:val="0"/>
          <w:bCs w:val="0"/>
          <w:kern w:val="2"/>
          <w:sz w:val="24"/>
          <w:szCs w:val="24"/>
          <w:lang w:val="zh-CN" w:eastAsia="zh-CN" w:bidi="ar"/>
        </w:rPr>
        <w:t>一、谈判响应函</w:t>
      </w:r>
    </w:p>
    <w:p w14:paraId="162F9104">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二</w:t>
      </w:r>
      <w:r>
        <w:rPr>
          <w:rFonts w:hint="eastAsia" w:ascii="宋体" w:hAnsi="宋体" w:eastAsia="宋体" w:cs="宋体"/>
          <w:b w:val="0"/>
          <w:bCs w:val="0"/>
          <w:kern w:val="2"/>
          <w:sz w:val="24"/>
          <w:szCs w:val="24"/>
          <w:lang w:val="zh-CN" w:eastAsia="zh-CN" w:bidi="ar"/>
        </w:rPr>
        <w:t>、谈判报价表</w:t>
      </w:r>
    </w:p>
    <w:p w14:paraId="317EA128">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三</w:t>
      </w:r>
      <w:r>
        <w:rPr>
          <w:rFonts w:hint="eastAsia" w:ascii="宋体" w:hAnsi="宋体" w:eastAsia="宋体" w:cs="宋体"/>
          <w:b w:val="0"/>
          <w:bCs w:val="0"/>
          <w:kern w:val="2"/>
          <w:sz w:val="24"/>
          <w:szCs w:val="24"/>
          <w:lang w:val="zh-CN" w:eastAsia="zh-CN" w:bidi="ar"/>
        </w:rPr>
        <w:t>、</w:t>
      </w:r>
      <w:r>
        <w:rPr>
          <w:rFonts w:hint="eastAsia" w:cs="宋体"/>
          <w:b w:val="0"/>
          <w:bCs w:val="0"/>
          <w:kern w:val="2"/>
          <w:sz w:val="24"/>
          <w:szCs w:val="24"/>
          <w:lang w:val="zh-CN" w:eastAsia="zh-CN" w:bidi="ar"/>
        </w:rPr>
        <w:t>供应商</w:t>
      </w:r>
      <w:r>
        <w:rPr>
          <w:rFonts w:hint="eastAsia" w:ascii="宋体" w:hAnsi="宋体" w:eastAsia="宋体" w:cs="宋体"/>
          <w:b w:val="0"/>
          <w:bCs w:val="0"/>
          <w:kern w:val="2"/>
          <w:sz w:val="24"/>
          <w:szCs w:val="24"/>
          <w:lang w:val="zh-CN" w:eastAsia="zh-CN" w:bidi="ar"/>
        </w:rPr>
        <w:t>资格证明文件</w:t>
      </w:r>
    </w:p>
    <w:p w14:paraId="374AAD9B">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四</w:t>
      </w:r>
      <w:r>
        <w:rPr>
          <w:rFonts w:hint="eastAsia" w:ascii="宋体" w:hAnsi="宋体" w:eastAsia="宋体" w:cs="宋体"/>
          <w:b w:val="0"/>
          <w:bCs w:val="0"/>
          <w:kern w:val="2"/>
          <w:sz w:val="24"/>
          <w:szCs w:val="24"/>
          <w:lang w:val="en-US" w:eastAsia="zh-CN" w:bidi="ar"/>
        </w:rPr>
        <w:t>、业绩证明</w:t>
      </w:r>
    </w:p>
    <w:p w14:paraId="4B11482C">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五、谈判方案说明书</w:t>
      </w:r>
    </w:p>
    <w:p w14:paraId="38D2E046">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03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六、供应商拒绝政府采购领域商业贿赂承诺书</w:t>
      </w:r>
    </w:p>
    <w:p w14:paraId="05FF0C99">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29"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8.2 </w:t>
      </w:r>
      <w:r>
        <w:rPr>
          <w:rFonts w:hint="eastAsia" w:ascii="宋体" w:hAnsi="宋体" w:eastAsia="宋体" w:cs="宋体"/>
          <w:b w:val="0"/>
          <w:bCs w:val="0"/>
          <w:kern w:val="2"/>
          <w:sz w:val="24"/>
          <w:szCs w:val="24"/>
          <w:lang w:val="en-US" w:eastAsia="zh-CN" w:bidi="ar"/>
        </w:rPr>
        <w:t>供应商应按照</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的内容及第五章提供的格式编写响应文件，不得缺少谈判文件要求填写的表格或提交的资料。</w:t>
      </w:r>
    </w:p>
    <w:p w14:paraId="46F9F01A">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8.3 </w:t>
      </w:r>
      <w:r>
        <w:rPr>
          <w:rFonts w:hint="eastAsia" w:ascii="宋体" w:hAnsi="宋体" w:eastAsia="宋体" w:cs="宋体"/>
          <w:b w:val="0"/>
          <w:bCs w:val="0"/>
          <w:kern w:val="2"/>
          <w:sz w:val="24"/>
          <w:szCs w:val="24"/>
          <w:lang w:val="en-US" w:eastAsia="zh-CN" w:bidi="ar"/>
        </w:rPr>
        <w:t>供应商应将响应文件按</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规定的顺序编排、并应编制目录。</w:t>
      </w:r>
    </w:p>
    <w:p w14:paraId="1D286E7F">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29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9</w:t>
      </w:r>
      <w:r>
        <w:rPr>
          <w:rFonts w:hint="eastAsia" w:ascii="宋体" w:hAnsi="宋体" w:eastAsia="宋体" w:cs="宋体"/>
          <w:b/>
          <w:bCs/>
          <w:kern w:val="2"/>
          <w:sz w:val="24"/>
          <w:szCs w:val="24"/>
          <w:lang w:val="en-US" w:eastAsia="zh-CN" w:bidi="ar"/>
        </w:rPr>
        <w:t>．谈判报价</w:t>
      </w:r>
    </w:p>
    <w:p w14:paraId="36DD71D7">
      <w:pPr>
        <w:pStyle w:val="25"/>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9.1</w:t>
      </w:r>
      <w:r>
        <w:rPr>
          <w:rFonts w:hint="eastAsia" w:ascii="宋体" w:hAnsi="宋体" w:eastAsia="宋体" w:cs="宋体"/>
          <w:b w:val="0"/>
          <w:bCs w:val="0"/>
          <w:kern w:val="2"/>
          <w:sz w:val="24"/>
          <w:szCs w:val="24"/>
          <w:lang w:val="en-US" w:eastAsia="zh-CN" w:bidi="ar"/>
        </w:rPr>
        <w:t>供应商的的投标报价应是在服务期内，供应商按合同规定的范围所提供的全部服务所需的费用。</w:t>
      </w:r>
    </w:p>
    <w:p w14:paraId="042ED1AE">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9.2</w:t>
      </w:r>
      <w:r>
        <w:rPr>
          <w:rFonts w:hint="eastAsia" w:ascii="宋体" w:hAnsi="宋体" w:eastAsia="宋体" w:cs="宋体"/>
          <w:b w:val="0"/>
          <w:bCs w:val="0"/>
          <w:kern w:val="2"/>
          <w:sz w:val="24"/>
          <w:szCs w:val="24"/>
          <w:lang w:val="en-US" w:eastAsia="zh-CN" w:bidi="ar"/>
        </w:rPr>
        <w:t>供应商被视为充分地理解了谈判文件内容并考虑了现场条件和施工环境，报价中含有此方面的一切风险费用。供应商应按照招标文件相关要求自行进行投标报价。</w:t>
      </w:r>
    </w:p>
    <w:p w14:paraId="305C3637">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9.3</w:t>
      </w:r>
      <w:r>
        <w:rPr>
          <w:rFonts w:hint="eastAsia" w:ascii="宋体" w:hAnsi="宋体" w:eastAsia="宋体" w:cs="宋体"/>
          <w:b w:val="0"/>
          <w:bCs w:val="0"/>
          <w:kern w:val="2"/>
          <w:sz w:val="24"/>
          <w:szCs w:val="24"/>
          <w:lang w:val="en-US" w:eastAsia="zh-CN" w:bidi="ar"/>
        </w:rPr>
        <w:t>服务费支付按本谈判文件中载明的服务合同规定的方式支付。</w:t>
      </w:r>
    </w:p>
    <w:p w14:paraId="111910A3">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26"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9.4</w:t>
      </w:r>
      <w:r>
        <w:rPr>
          <w:rFonts w:hint="eastAsia" w:ascii="宋体" w:hAnsi="宋体" w:eastAsia="宋体" w:cs="宋体"/>
          <w:b w:val="0"/>
          <w:bCs w:val="0"/>
          <w:kern w:val="2"/>
          <w:sz w:val="24"/>
          <w:szCs w:val="24"/>
          <w:lang w:val="en-US" w:eastAsia="zh-CN" w:bidi="ar"/>
        </w:rPr>
        <w:t>本项目采购预算为：</w:t>
      </w:r>
      <w:r>
        <w:rPr>
          <w:rFonts w:hint="eastAsia" w:cs="宋体"/>
          <w:b w:val="0"/>
          <w:bCs w:val="0"/>
          <w:kern w:val="2"/>
          <w:sz w:val="24"/>
          <w:szCs w:val="24"/>
          <w:shd w:val="clear"/>
          <w:lang w:val="en-US" w:eastAsia="zh-CN" w:bidi="ar"/>
        </w:rPr>
        <w:t>陆拾捌万陆仟柒佰壹拾叁元整</w:t>
      </w:r>
      <w:r>
        <w:rPr>
          <w:rFonts w:hint="eastAsia" w:ascii="宋体" w:hAnsi="宋体" w:eastAsia="宋体" w:cs="宋体"/>
          <w:b w:val="0"/>
          <w:bCs w:val="0"/>
          <w:kern w:val="2"/>
          <w:sz w:val="24"/>
          <w:szCs w:val="24"/>
          <w:shd w:val="clear"/>
          <w:lang w:val="en-US" w:eastAsia="zh-CN" w:bidi="ar"/>
        </w:rPr>
        <w:t>（￥：</w:t>
      </w:r>
      <w:r>
        <w:rPr>
          <w:rFonts w:hint="eastAsia" w:cs="宋体"/>
          <w:kern w:val="2"/>
          <w:sz w:val="24"/>
          <w:szCs w:val="24"/>
          <w:shd w:val="clear"/>
          <w:lang w:val="en-US" w:eastAsia="zh-CN" w:bidi="ar"/>
        </w:rPr>
        <w:t>686713.00元</w:t>
      </w:r>
      <w:r>
        <w:rPr>
          <w:rFonts w:hint="eastAsia" w:ascii="宋体" w:hAnsi="宋体" w:eastAsia="宋体" w:cs="宋体"/>
          <w:b w:val="0"/>
          <w:bCs w:val="0"/>
          <w:kern w:val="2"/>
          <w:sz w:val="24"/>
          <w:szCs w:val="24"/>
          <w:shd w:val="clear"/>
          <w:lang w:val="en-US" w:eastAsia="zh-CN" w:bidi="ar"/>
        </w:rPr>
        <w:t>）</w:t>
      </w:r>
      <w:r>
        <w:rPr>
          <w:rFonts w:hint="eastAsia" w:ascii="宋体" w:hAnsi="宋体" w:eastAsia="宋体" w:cs="宋体"/>
          <w:b w:val="0"/>
          <w:bCs w:val="0"/>
          <w:kern w:val="2"/>
          <w:sz w:val="24"/>
          <w:szCs w:val="24"/>
          <w:lang w:val="en-US" w:eastAsia="zh-CN" w:bidi="ar"/>
        </w:rPr>
        <w:t>，谈判报价大于采购预算的则视为废标。</w:t>
      </w:r>
    </w:p>
    <w:p w14:paraId="646B721C">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9.5</w:t>
      </w:r>
      <w:r>
        <w:rPr>
          <w:rFonts w:hint="eastAsia" w:ascii="宋体" w:hAnsi="宋体" w:eastAsia="宋体" w:cs="宋体"/>
          <w:b w:val="0"/>
          <w:bCs w:val="0"/>
          <w:kern w:val="2"/>
          <w:sz w:val="24"/>
          <w:szCs w:val="24"/>
          <w:lang w:val="en-US" w:eastAsia="zh-CN" w:bidi="ar"/>
        </w:rPr>
        <w:t>供应商不得以低于成本的报价参加投标，供应商的投标报价明显低于其他供应商的报价，经谈判小组质询后不能在规定时间内说明理由，或说明理由经谈判小组会认为不成立，则按无效标处理。</w:t>
      </w:r>
    </w:p>
    <w:p w14:paraId="0E184221">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10.</w:t>
      </w:r>
      <w:r>
        <w:rPr>
          <w:rFonts w:hint="eastAsia" w:ascii="宋体" w:hAnsi="宋体" w:eastAsia="宋体" w:cs="宋体"/>
          <w:b/>
          <w:bCs/>
          <w:kern w:val="2"/>
          <w:sz w:val="24"/>
          <w:szCs w:val="24"/>
          <w:lang w:val="en-US" w:eastAsia="zh-CN" w:bidi="ar"/>
        </w:rPr>
        <w:t>谈判货币</w:t>
      </w:r>
    </w:p>
    <w:p w14:paraId="50B79D7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10.1 </w:t>
      </w:r>
      <w:r>
        <w:rPr>
          <w:rFonts w:hint="eastAsia" w:ascii="宋体" w:hAnsi="宋体" w:eastAsia="宋体" w:cs="宋体"/>
          <w:b w:val="0"/>
          <w:bCs w:val="0"/>
          <w:kern w:val="2"/>
          <w:sz w:val="24"/>
          <w:szCs w:val="24"/>
          <w:lang w:val="en-US" w:eastAsia="zh-CN" w:bidi="ar"/>
        </w:rPr>
        <w:t>供应商提供的服务一律以人民币报价。</w:t>
      </w:r>
    </w:p>
    <w:p w14:paraId="0F44D6D5">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02"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11. </w:t>
      </w:r>
      <w:r>
        <w:rPr>
          <w:rFonts w:hint="eastAsia" w:ascii="宋体" w:hAnsi="宋体" w:eastAsia="宋体" w:cs="宋体"/>
          <w:b/>
          <w:bCs/>
          <w:kern w:val="2"/>
          <w:sz w:val="24"/>
          <w:szCs w:val="24"/>
          <w:lang w:val="en-US" w:eastAsia="zh-CN" w:bidi="ar"/>
        </w:rPr>
        <w:t>谈判保证金：无。</w:t>
      </w:r>
    </w:p>
    <w:p w14:paraId="5282F63E">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4"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12. </w:t>
      </w:r>
      <w:r>
        <w:rPr>
          <w:rFonts w:hint="eastAsia" w:ascii="宋体" w:hAnsi="宋体" w:eastAsia="宋体" w:cs="宋体"/>
          <w:b/>
          <w:bCs/>
          <w:kern w:val="2"/>
          <w:sz w:val="24"/>
          <w:szCs w:val="24"/>
          <w:lang w:val="en-US" w:eastAsia="zh-CN" w:bidi="ar"/>
        </w:rPr>
        <w:t>谈判有效期</w:t>
      </w:r>
    </w:p>
    <w:p w14:paraId="5834AD87">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12.1 </w:t>
      </w:r>
      <w:r>
        <w:rPr>
          <w:rFonts w:hint="eastAsia" w:ascii="宋体" w:hAnsi="宋体" w:eastAsia="宋体" w:cs="宋体"/>
          <w:b w:val="0"/>
          <w:bCs w:val="0"/>
          <w:kern w:val="2"/>
          <w:sz w:val="24"/>
          <w:szCs w:val="24"/>
          <w:lang w:val="en-US" w:eastAsia="zh-CN" w:bidi="ar"/>
        </w:rPr>
        <w:t>谈判有效期为谈判之日起九十（90）个日历日（成交供应商的谈判响应文件有效期与合同有效期一致）。供应商的谈判有效期比谈判文件规定短的将被视为非响应性谈判而予以拒绝。</w:t>
      </w:r>
    </w:p>
    <w:p w14:paraId="03FD4738">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12.2 </w:t>
      </w:r>
      <w:r>
        <w:rPr>
          <w:rFonts w:hint="eastAsia" w:ascii="宋体" w:hAnsi="宋体" w:eastAsia="宋体" w:cs="宋体"/>
          <w:b w:val="0"/>
          <w:bCs w:val="0"/>
          <w:kern w:val="2"/>
          <w:sz w:val="24"/>
          <w:szCs w:val="24"/>
          <w:lang w:val="en-US" w:eastAsia="zh-CN" w:bidi="ar"/>
        </w:rPr>
        <w:t>在特殊情况下，在原谈判有效期期满之前，招标采购单位可征得供应商同意延长谈判有效期。这种要求与答复均应为书面形式提交。</w:t>
      </w:r>
    </w:p>
    <w:p w14:paraId="7C576F8B">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13. </w:t>
      </w:r>
      <w:r>
        <w:rPr>
          <w:rFonts w:hint="eastAsia" w:ascii="宋体" w:hAnsi="宋体" w:eastAsia="宋体" w:cs="宋体"/>
          <w:b/>
          <w:bCs/>
          <w:kern w:val="2"/>
          <w:sz w:val="24"/>
          <w:szCs w:val="24"/>
          <w:lang w:val="en-US" w:eastAsia="zh-CN" w:bidi="ar"/>
        </w:rPr>
        <w:t>谈判响应文件的制作和签署</w:t>
      </w:r>
    </w:p>
    <w:p w14:paraId="02AF28C3">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13.1 </w:t>
      </w:r>
      <w:r>
        <w:rPr>
          <w:rFonts w:hint="eastAsia" w:ascii="宋体" w:hAnsi="宋体" w:eastAsia="宋体" w:cs="宋体"/>
          <w:b w:val="0"/>
          <w:bCs w:val="0"/>
          <w:kern w:val="2"/>
          <w:sz w:val="24"/>
          <w:szCs w:val="24"/>
          <w:lang w:val="en-US" w:eastAsia="zh-CN" w:bidi="ar"/>
        </w:rPr>
        <w:t>为确保采购项目顺利开展，本项目采用电子投标文件的方式。供应商在陕西省公共资源交易网上传招标文件中规定的电子标书格式。</w:t>
      </w:r>
    </w:p>
    <w:p w14:paraId="61BEB833">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13.2 </w:t>
      </w:r>
      <w:r>
        <w:rPr>
          <w:rFonts w:hint="eastAsia" w:ascii="宋体" w:hAnsi="宋体" w:eastAsia="宋体" w:cs="宋体"/>
          <w:b w:val="0"/>
          <w:bCs w:val="0"/>
          <w:kern w:val="2"/>
          <w:sz w:val="24"/>
          <w:szCs w:val="24"/>
          <w:lang w:val="en-US" w:eastAsia="zh-CN" w:bidi="ar"/>
        </w:rPr>
        <w:t>编制电子投标文件时，应使用最新发布的电子招标文件及专用制作工具进行编制。并使用数字认证证书（CA锁）对电子投标文件进行签署、加密、递交及开标时解密等相关操作。</w:t>
      </w:r>
    </w:p>
    <w:p w14:paraId="622C117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电子招标文件下载</w:t>
      </w:r>
    </w:p>
    <w:p w14:paraId="22D6422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供应商登录全国公共资源交易平台（陕西省）网站[电子交易平台-企业端]后， 在[我的项目]中点击“项目流程-交易文件下载”下载电子招标文件（*.SXSZF）;</w:t>
      </w:r>
    </w:p>
    <w:p w14:paraId="32752369">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注意：该项目如有变更文件，则应点击“项目流程&gt;答疑文件下载”下载更新后的电子招标文件（*.SXSCF），使用旧版电子招标文件制作的电子投标文件，系统将拒绝接收。</w:t>
      </w:r>
    </w:p>
    <w:p w14:paraId="0F83943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电子招标文件需要使用专用软件打开、浏览</w:t>
      </w:r>
    </w:p>
    <w:p w14:paraId="4BA5CFE4">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50" w:rightChars="0"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供应商登录全国公共资源交易平台（陕西省）网站[服务指南-下载专区]免费下载《陕西省公共资源交易平台政府采购电子标书制作工具(V8.0.1.</w:t>
      </w:r>
      <w:r>
        <w:rPr>
          <w:rFonts w:hint="eastAsia" w:cs="宋体"/>
          <w:b w:val="0"/>
          <w:bCs w:val="0"/>
          <w:kern w:val="2"/>
          <w:sz w:val="24"/>
          <w:szCs w:val="24"/>
          <w:lang w:val="en-US" w:eastAsia="zh-CN" w:bidi="ar"/>
        </w:rPr>
        <w:t>11</w:t>
      </w:r>
      <w:r>
        <w:rPr>
          <w:rFonts w:hint="eastAsia" w:ascii="宋体" w:hAnsi="宋体" w:eastAsia="宋体" w:cs="宋体"/>
          <w:b w:val="0"/>
          <w:bCs w:val="0"/>
          <w:kern w:val="2"/>
          <w:sz w:val="24"/>
          <w:szCs w:val="24"/>
          <w:lang w:val="en-US" w:eastAsia="zh-CN" w:bidi="ar"/>
        </w:rPr>
        <w:t>)》，并升级至最新版本，使用该客户端可以打开电子招标文件。软件操作手册详见全国公共资源交易平台（陕西省）网站[服务指南-下载专区]中的《陕西省公共资源交易（政府采购类） 投标文件制作软件操作手册》；</w:t>
      </w:r>
    </w:p>
    <w:p w14:paraId="4EDFDF3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3"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制作电子投标文件</w:t>
      </w:r>
    </w:p>
    <w:p w14:paraId="254D761C">
      <w:pPr>
        <w:pStyle w:val="9"/>
        <w:keepNext w:val="0"/>
        <w:keepLines w:val="0"/>
        <w:pageBreakBefore w:val="0"/>
        <w:widowControl w:val="0"/>
        <w:kinsoku/>
        <w:wordWrap/>
        <w:overflowPunct/>
        <w:topLinePunct w:val="0"/>
        <w:autoSpaceDE w:val="0"/>
        <w:autoSpaceDN w:val="0"/>
        <w:bidi w:val="0"/>
        <w:adjustRightInd/>
        <w:snapToGrid/>
        <w:spacing w:before="131"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注：陕西省公共资源交易平台政府采购电子标书制作工具(V8.0.1.</w:t>
      </w:r>
      <w:r>
        <w:rPr>
          <w:rFonts w:hint="eastAsia" w:cs="宋体"/>
          <w:b w:val="0"/>
          <w:bCs w:val="0"/>
          <w:kern w:val="2"/>
          <w:sz w:val="24"/>
          <w:szCs w:val="24"/>
          <w:lang w:val="en-US" w:eastAsia="zh-CN" w:bidi="ar"/>
        </w:rPr>
        <w:t>11</w:t>
      </w:r>
      <w:r>
        <w:rPr>
          <w:rFonts w:hint="eastAsia" w:ascii="宋体" w:hAnsi="宋体" w:eastAsia="宋体" w:cs="宋体"/>
          <w:b w:val="0"/>
          <w:bCs w:val="0"/>
          <w:kern w:val="2"/>
          <w:sz w:val="24"/>
          <w:szCs w:val="24"/>
          <w:lang w:val="en-US" w:eastAsia="zh-CN" w:bidi="ar"/>
        </w:rPr>
        <w:t>)下载地址：</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"http://www.sxggzyjy.cn/fwzn/004003/20180827/c8c8"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http://www.sxggzyjy.cn/fwzn/004003/20180827/c8c8</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 xml:space="preserve"> fb15-a7cc-4011-a244-806289d7cf3b.html电子投标文件同样需要使用上述软件进行编制。在编制过程中，如有技术性问题，请先翻阅操作手册或致电软件开发商，技术支持热线：4009280095、4009980000；</w:t>
      </w:r>
    </w:p>
    <w:p w14:paraId="23D39E7D">
      <w:pPr>
        <w:pStyle w:val="5"/>
        <w:keepNext w:val="0"/>
        <w:keepLines w:val="0"/>
        <w:pageBreakBefore w:val="0"/>
        <w:widowControl w:val="0"/>
        <w:kinsoku/>
        <w:wordWrap/>
        <w:overflowPunct/>
        <w:topLinePunct w:val="0"/>
        <w:autoSpaceDE w:val="0"/>
        <w:autoSpaceDN w:val="0"/>
        <w:bidi w:val="0"/>
        <w:adjustRightInd/>
        <w:snapToGrid/>
        <w:spacing w:before="102" w:line="540" w:lineRule="exact"/>
        <w:ind w:left="800" w:right="875"/>
        <w:jc w:val="center"/>
        <w:textAlignment w:val="auto"/>
        <w:rPr>
          <w:rFonts w:hint="eastAsia" w:ascii="宋体" w:hAnsi="宋体" w:eastAsia="宋体" w:cs="宋体"/>
          <w:b/>
          <w:bCs/>
          <w:kern w:val="2"/>
          <w:sz w:val="24"/>
          <w:szCs w:val="24"/>
          <w:lang w:val="en-US" w:eastAsia="zh-CN" w:bidi="ar"/>
        </w:rPr>
      </w:pPr>
      <w:bookmarkStart w:id="13" w:name="四、谈判响应文件的递交"/>
      <w:bookmarkEnd w:id="13"/>
      <w:r>
        <w:rPr>
          <w:rFonts w:hint="eastAsia" w:ascii="宋体" w:hAnsi="宋体" w:eastAsia="宋体" w:cs="宋体"/>
          <w:b/>
          <w:bCs/>
          <w:kern w:val="2"/>
          <w:sz w:val="24"/>
          <w:szCs w:val="24"/>
          <w:lang w:val="en-US" w:eastAsia="zh-CN" w:bidi="ar"/>
        </w:rPr>
        <w:t>四、谈判响应文件的递交</w:t>
      </w:r>
    </w:p>
    <w:p w14:paraId="42E666BC">
      <w:pPr>
        <w:pStyle w:val="25"/>
        <w:keepNext w:val="0"/>
        <w:keepLines w:val="0"/>
        <w:pageBreakBefore w:val="0"/>
        <w:widowControl w:val="0"/>
        <w:numPr>
          <w:ilvl w:val="0"/>
          <w:numId w:val="0"/>
        </w:numPr>
        <w:tabs>
          <w:tab w:val="left" w:pos="1132"/>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14.1</w:t>
      </w:r>
      <w:r>
        <w:rPr>
          <w:rFonts w:hint="eastAsia" w:ascii="宋体" w:hAnsi="宋体" w:eastAsia="宋体" w:cs="宋体"/>
          <w:b/>
          <w:bCs/>
          <w:kern w:val="2"/>
          <w:sz w:val="24"/>
          <w:szCs w:val="24"/>
          <w:lang w:val="en-US" w:eastAsia="zh-CN" w:bidi="ar"/>
        </w:rPr>
        <w:t>电子谈判响应文件递交与解密</w:t>
      </w:r>
    </w:p>
    <w:p w14:paraId="34F6B0C2">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2"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14.1.1</w:t>
      </w:r>
      <w:r>
        <w:rPr>
          <w:rFonts w:hint="eastAsia" w:ascii="宋体" w:hAnsi="宋体" w:eastAsia="宋体" w:cs="宋体"/>
          <w:b w:val="0"/>
          <w:bCs w:val="0"/>
          <w:kern w:val="2"/>
          <w:sz w:val="24"/>
          <w:szCs w:val="24"/>
          <w:lang w:val="en-US" w:eastAsia="zh-CN" w:bidi="ar"/>
        </w:rPr>
        <w:t>电子文件递交</w:t>
      </w:r>
    </w:p>
    <w:p w14:paraId="0F2FCC6B">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谈判响应文件可于提交谈判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谈判响应文件（*.SXSTF），上传成功后，电子化平台将予以记录。</w:t>
      </w:r>
    </w:p>
    <w:p w14:paraId="7C3CF946">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14.1.2</w:t>
      </w:r>
      <w:r>
        <w:rPr>
          <w:rFonts w:hint="eastAsia" w:ascii="宋体" w:hAnsi="宋体" w:eastAsia="宋体" w:cs="宋体"/>
          <w:b w:val="0"/>
          <w:bCs w:val="0"/>
          <w:kern w:val="2"/>
          <w:sz w:val="24"/>
          <w:szCs w:val="24"/>
          <w:lang w:val="en-US" w:eastAsia="zh-CN" w:bidi="ar"/>
        </w:rPr>
        <w:t>电子文件的开启和解密</w:t>
      </w:r>
    </w:p>
    <w:p w14:paraId="5ECF4CAE">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开标时，供应商须使用电子投标文件加密时所用的数字认证证书（CA 锁）在自备电脑上自行远程解密电子投标文件，由电子交易系统进行自动唱标。</w:t>
      </w:r>
    </w:p>
    <w:p w14:paraId="40F90C81">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14.1.3 </w:t>
      </w:r>
      <w:r>
        <w:rPr>
          <w:rFonts w:hint="eastAsia" w:ascii="宋体" w:hAnsi="宋体" w:eastAsia="宋体" w:cs="宋体"/>
          <w:b w:val="0"/>
          <w:bCs w:val="0"/>
          <w:kern w:val="2"/>
          <w:sz w:val="24"/>
          <w:szCs w:val="24"/>
          <w:lang w:val="en-US" w:eastAsia="zh-CN" w:bidi="ar"/>
        </w:rPr>
        <w:t>系统默认解密时长为20 分钟，投标单位需在解密时间规定内完成标书解密。所有投标单位解密完成后由开标人员将响应文件导入开评标系统。</w:t>
      </w:r>
    </w:p>
    <w:p w14:paraId="42B2DB1A">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14.2. </w:t>
      </w:r>
      <w:r>
        <w:rPr>
          <w:rFonts w:hint="eastAsia" w:ascii="宋体" w:hAnsi="宋体" w:eastAsia="宋体" w:cs="宋体"/>
          <w:b/>
          <w:bCs/>
          <w:kern w:val="2"/>
          <w:sz w:val="24"/>
          <w:szCs w:val="24"/>
          <w:lang w:val="en-US" w:eastAsia="zh-CN" w:bidi="ar"/>
        </w:rPr>
        <w:t>竞争性谈判响应文件有效性</w:t>
      </w:r>
    </w:p>
    <w:p w14:paraId="28132ABF">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bCs/>
          <w:kern w:val="2"/>
          <w:sz w:val="24"/>
          <w:szCs w:val="24"/>
          <w:lang w:val="en-US" w:eastAsia="zh-CN" w:bidi="ar"/>
        </w:rPr>
        <w:t xml:space="preserve">14.2.1 </w:t>
      </w:r>
      <w:r>
        <w:rPr>
          <w:rFonts w:hint="eastAsia" w:ascii="宋体" w:hAnsi="宋体" w:eastAsia="宋体" w:cs="宋体"/>
          <w:b w:val="0"/>
          <w:bCs w:val="0"/>
          <w:kern w:val="2"/>
          <w:sz w:val="24"/>
          <w:szCs w:val="24"/>
          <w:lang w:val="en-US" w:eastAsia="zh-CN" w:bidi="ar"/>
        </w:rPr>
        <w:t>竞争性谈判响应文件有下列情况之一者将视为无效：</w:t>
      </w:r>
    </w:p>
    <w:p w14:paraId="386BE63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未按要求加盖供应商公章和法定代表人或其授权代表签字或盖章的；</w:t>
      </w:r>
    </w:p>
    <w:p w14:paraId="1546521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在提交竞争性谈判响应文件截止时间以后递交的竞争性谈判响应文件；</w:t>
      </w:r>
    </w:p>
    <w:p w14:paraId="200A0A07">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未按竞争性谈判文件要求提交资格证明文件或未通过竞争性谈判响应文件有效性审查的；</w:t>
      </w:r>
    </w:p>
    <w:p w14:paraId="4DF5C67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提交的竞争性谈判响应文件有效期短于竞争性谈判文件规定有效期的；</w:t>
      </w:r>
    </w:p>
    <w:p w14:paraId="62FB469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未按谈判小组要求对竞争性谈判响应文件进行澄清（说明或者更正）的；</w:t>
      </w:r>
    </w:p>
    <w:p w14:paraId="323EF3A2">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（6）</w:t>
      </w:r>
      <w:r>
        <w:rPr>
          <w:rFonts w:hint="eastAsia" w:ascii="宋体" w:hAnsi="宋体" w:eastAsia="宋体" w:cs="宋体"/>
          <w:b w:val="0"/>
          <w:bCs w:val="0"/>
          <w:kern w:val="2"/>
          <w:sz w:val="24"/>
          <w:szCs w:val="24"/>
          <w:lang w:val="en-US" w:eastAsia="zh-CN" w:bidi="ar"/>
        </w:rPr>
        <w:t>谈判小组对竞争性谈判响应文件评审后，认为在有效性、完整性和响应程度方面没有实质性响应竞争性谈判文件的或有重大缺项漏项,明显不符合技术规格、技术标准的要求的；</w:t>
      </w:r>
    </w:p>
    <w:p w14:paraId="1B593B75">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（7）</w:t>
      </w:r>
      <w:r>
        <w:rPr>
          <w:rFonts w:hint="eastAsia" w:ascii="宋体" w:hAnsi="宋体" w:eastAsia="宋体" w:cs="宋体"/>
          <w:b w:val="0"/>
          <w:bCs w:val="0"/>
          <w:kern w:val="2"/>
          <w:sz w:val="24"/>
          <w:szCs w:val="24"/>
          <w:lang w:val="en-US" w:eastAsia="zh-CN" w:bidi="ar"/>
        </w:rPr>
        <w:t>谈判评审小组一致认为某供应商谈判最终报价明显不合理或者低于成本， 无法保证服务质量和不能诚信履约的；</w:t>
      </w:r>
    </w:p>
    <w:p w14:paraId="58764927">
      <w:pPr>
        <w:pStyle w:val="9"/>
        <w:keepNext w:val="0"/>
        <w:keepLines w:val="0"/>
        <w:pageBreakBefore w:val="0"/>
        <w:widowControl w:val="0"/>
        <w:kinsoku/>
        <w:wordWrap/>
        <w:overflowPunct/>
        <w:topLinePunct w:val="0"/>
        <w:autoSpaceDE w:val="0"/>
        <w:autoSpaceDN w:val="0"/>
        <w:bidi w:val="0"/>
        <w:adjustRightInd/>
        <w:snapToGrid/>
        <w:spacing w:before="3"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（8）</w:t>
      </w:r>
      <w:r>
        <w:rPr>
          <w:rFonts w:hint="eastAsia" w:ascii="宋体" w:hAnsi="宋体" w:eastAsia="宋体" w:cs="宋体"/>
          <w:b w:val="0"/>
          <w:bCs w:val="0"/>
          <w:kern w:val="2"/>
          <w:sz w:val="24"/>
          <w:szCs w:val="24"/>
          <w:lang w:val="en-US" w:eastAsia="zh-CN" w:bidi="ar"/>
        </w:rPr>
        <w:t>在 “ 信 用 中 国 ” 网 站 (www.creditchina.gov.cn) 和 中 国 政 府 采 购 网(</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"http://www.ccgp.gov.cn/"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www.ccgp.gov.cn </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供应商，采购代理机构将拒绝其参与政府采购活动。）；</w:t>
      </w:r>
    </w:p>
    <w:p w14:paraId="78357F6E">
      <w:pPr>
        <w:pStyle w:val="9"/>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（9）不符合现行法律法规和竞争性谈判文件规定的其他实质性要求的。</w:t>
      </w:r>
    </w:p>
    <w:p w14:paraId="1E462349">
      <w:pPr>
        <w:pStyle w:val="9"/>
        <w:keepNext w:val="0"/>
        <w:keepLines w:val="0"/>
        <w:pageBreakBefore w:val="0"/>
        <w:widowControl w:val="0"/>
        <w:kinsoku/>
        <w:wordWrap/>
        <w:overflowPunct/>
        <w:topLinePunct w:val="0"/>
        <w:autoSpaceDE w:val="0"/>
        <w:autoSpaceDN w:val="0"/>
        <w:bidi w:val="0"/>
        <w:adjustRightInd/>
        <w:snapToGrid/>
        <w:spacing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14.2</w:t>
      </w:r>
      <w:r>
        <w:rPr>
          <w:rFonts w:hint="eastAsia" w:ascii="宋体" w:hAnsi="宋体" w:eastAsia="宋体" w:cs="宋体"/>
          <w:b/>
          <w:bCs/>
          <w:kern w:val="2"/>
          <w:sz w:val="24"/>
          <w:szCs w:val="24"/>
          <w:lang w:val="en-US" w:eastAsia="zh-CN" w:bidi="ar"/>
        </w:rPr>
        <w:t>有下列情形之一的，视为供应商串通投标，其投标无效：</w:t>
      </w:r>
    </w:p>
    <w:p w14:paraId="36EAC10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不同供应商的竞争性谈判响应文件由同一单位或者个人编制；</w:t>
      </w:r>
    </w:p>
    <w:p w14:paraId="1A197CC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不同供应商委托同一单位或个人办理谈判事宜；</w:t>
      </w:r>
    </w:p>
    <w:p w14:paraId="1725A19A">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41"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不同供应商的竞争性谈判响应文件载明的项目管理成员或者联系人员为同一人；</w:t>
      </w:r>
    </w:p>
    <w:p w14:paraId="12C601F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不同供应商的竞争性谈判响应文件异常一致或者谈判报价呈规律性差异；</w:t>
      </w:r>
    </w:p>
    <w:p w14:paraId="6D9105F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不同供应商的竞争性谈判响应文件互相混传。</w:t>
      </w:r>
    </w:p>
    <w:p w14:paraId="3AAC69D0">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14.3.</w:t>
      </w:r>
      <w:r>
        <w:rPr>
          <w:rFonts w:hint="eastAsia" w:ascii="宋体" w:hAnsi="宋体" w:eastAsia="宋体" w:cs="宋体"/>
          <w:b/>
          <w:bCs/>
          <w:kern w:val="2"/>
          <w:sz w:val="24"/>
          <w:szCs w:val="24"/>
          <w:lang w:val="en-US" w:eastAsia="zh-CN" w:bidi="ar"/>
        </w:rPr>
        <w:t>竞争性谈判响应文件的修改和撤回</w:t>
      </w:r>
    </w:p>
    <w:p w14:paraId="1C8712D5">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14.3.1 </w:t>
      </w:r>
      <w:r>
        <w:rPr>
          <w:rFonts w:hint="eastAsia" w:ascii="宋体" w:hAnsi="宋体" w:eastAsia="宋体" w:cs="宋体"/>
          <w:b w:val="0"/>
          <w:bCs w:val="0"/>
          <w:kern w:val="2"/>
          <w:sz w:val="24"/>
          <w:szCs w:val="24"/>
          <w:lang w:val="en-US" w:eastAsia="zh-CN" w:bidi="ar"/>
        </w:rPr>
        <w:t>供应商递交竞争性谈判响应文件后，在谈判截止时间前，可以修改或撤回其竞争性谈判响应文件。</w:t>
      </w:r>
    </w:p>
    <w:p w14:paraId="04CE9F6A">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15.</w:t>
      </w:r>
      <w:r>
        <w:rPr>
          <w:rFonts w:hint="eastAsia" w:ascii="宋体" w:hAnsi="宋体" w:eastAsia="宋体" w:cs="宋体"/>
          <w:b/>
          <w:bCs/>
          <w:kern w:val="2"/>
          <w:sz w:val="24"/>
          <w:szCs w:val="24"/>
          <w:lang w:val="en-US" w:eastAsia="zh-CN" w:bidi="ar"/>
        </w:rPr>
        <w:t>谈判截止日期</w:t>
      </w:r>
    </w:p>
    <w:p w14:paraId="50E3F550">
      <w:pPr>
        <w:pStyle w:val="25"/>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before="141"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15.1 </w:t>
      </w:r>
      <w:r>
        <w:rPr>
          <w:rFonts w:hint="eastAsia" w:ascii="宋体" w:hAnsi="宋体" w:eastAsia="宋体" w:cs="宋体"/>
          <w:b w:val="0"/>
          <w:bCs w:val="0"/>
          <w:kern w:val="2"/>
          <w:sz w:val="24"/>
          <w:szCs w:val="24"/>
          <w:lang w:val="en-US" w:eastAsia="zh-CN" w:bidi="ar"/>
        </w:rPr>
        <w:t>供应商应在不迟于谈判文件中规定的谈判截止时间将谈判响应文件递交至陕西省公共资源交易平台。</w:t>
      </w:r>
    </w:p>
    <w:p w14:paraId="2D28D6B9">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15.2 </w:t>
      </w:r>
      <w:r>
        <w:rPr>
          <w:rFonts w:hint="eastAsia" w:ascii="宋体" w:hAnsi="宋体" w:eastAsia="宋体" w:cs="宋体"/>
          <w:b w:val="0"/>
          <w:bCs w:val="0"/>
          <w:kern w:val="2"/>
          <w:sz w:val="24"/>
          <w:szCs w:val="24"/>
          <w:lang w:val="en-US" w:eastAsia="zh-CN" w:bidi="ar"/>
        </w:rPr>
        <w:t>采购代理机构可以按</w:t>
      </w:r>
      <w:r>
        <w:rPr>
          <w:rFonts w:hint="eastAsia" w:cs="宋体"/>
          <w:b w:val="0"/>
          <w:bCs w:val="0"/>
          <w:kern w:val="2"/>
          <w:sz w:val="24"/>
          <w:szCs w:val="24"/>
          <w:lang w:val="en-US" w:eastAsia="zh-CN" w:bidi="ar"/>
        </w:rPr>
        <w:t>本须知第5.3条</w:t>
      </w:r>
      <w:r>
        <w:rPr>
          <w:rFonts w:hint="eastAsia" w:ascii="宋体" w:hAnsi="宋体" w:eastAsia="宋体" w:cs="宋体"/>
          <w:b w:val="0"/>
          <w:bCs w:val="0"/>
          <w:kern w:val="2"/>
          <w:sz w:val="24"/>
          <w:szCs w:val="24"/>
          <w:lang w:val="en-US" w:eastAsia="zh-CN" w:bidi="ar"/>
        </w:rPr>
        <w:t>规定，通知因修改谈判文件而适当延长谈判截止期。在此情况下，招标采购单位和供应商受谈判截止期制约的所有权利和义务均应延长至新的截止期。</w:t>
      </w:r>
    </w:p>
    <w:p w14:paraId="75A8BD63">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16.</w:t>
      </w:r>
      <w:r>
        <w:rPr>
          <w:rFonts w:hint="eastAsia" w:ascii="宋体" w:hAnsi="宋体" w:eastAsia="宋体" w:cs="宋体"/>
          <w:b/>
          <w:bCs/>
          <w:kern w:val="2"/>
          <w:sz w:val="24"/>
          <w:szCs w:val="24"/>
          <w:lang w:val="en-US" w:eastAsia="zh-CN" w:bidi="ar"/>
        </w:rPr>
        <w:t>迟交的谈判响应文件</w:t>
      </w:r>
    </w:p>
    <w:p w14:paraId="71A7620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480" w:leftChars="218" w:right="1295" w:rightChars="0" w:firstLine="0" w:firstLineChars="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16.1</w:t>
      </w:r>
      <w:r>
        <w:rPr>
          <w:rFonts w:hint="eastAsia" w:ascii="宋体" w:hAnsi="宋体" w:eastAsia="宋体" w:cs="宋体"/>
          <w:b w:val="0"/>
          <w:bCs w:val="0"/>
          <w:kern w:val="2"/>
          <w:sz w:val="24"/>
          <w:szCs w:val="24"/>
          <w:lang w:val="en-US" w:eastAsia="zh-CN" w:bidi="ar"/>
        </w:rPr>
        <w:t>采购代理机构将拒绝接收谈判截止期后递交的任何谈判响应文件。</w:t>
      </w:r>
    </w:p>
    <w:p w14:paraId="3B794926">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Chars="218" w:right="1295" w:rightChars="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17.</w:t>
      </w:r>
      <w:r>
        <w:rPr>
          <w:rFonts w:hint="eastAsia" w:ascii="宋体" w:hAnsi="宋体" w:eastAsia="宋体" w:cs="宋体"/>
          <w:b/>
          <w:bCs/>
          <w:kern w:val="2"/>
          <w:sz w:val="24"/>
          <w:szCs w:val="24"/>
          <w:lang w:val="en-US" w:eastAsia="zh-CN" w:bidi="ar"/>
        </w:rPr>
        <w:t>谈判响应文件的修改和撤回</w:t>
      </w:r>
    </w:p>
    <w:p w14:paraId="545F76D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17.1 </w:t>
      </w:r>
      <w:r>
        <w:rPr>
          <w:rFonts w:hint="eastAsia" w:ascii="宋体" w:hAnsi="宋体" w:eastAsia="宋体" w:cs="宋体"/>
          <w:b w:val="0"/>
          <w:bCs w:val="0"/>
          <w:kern w:val="2"/>
          <w:sz w:val="24"/>
          <w:szCs w:val="24"/>
          <w:lang w:val="en-US" w:eastAsia="zh-CN" w:bidi="ar"/>
        </w:rPr>
        <w:t>投标单位在递交谈判响应文件后，谈判截止时间前，可以修改或撤回其谈判响应文件。但投标单位必须在规定的谈判截止期之前将修改或撤回的书面通知递交到采购代理机构。</w:t>
      </w:r>
    </w:p>
    <w:p w14:paraId="35CF3EE4">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3"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17.2 </w:t>
      </w:r>
      <w:r>
        <w:rPr>
          <w:rFonts w:hint="eastAsia" w:ascii="宋体" w:hAnsi="宋体" w:eastAsia="宋体" w:cs="宋体"/>
          <w:b w:val="0"/>
          <w:bCs w:val="0"/>
          <w:kern w:val="2"/>
          <w:sz w:val="24"/>
          <w:szCs w:val="24"/>
          <w:lang w:val="en-US" w:eastAsia="zh-CN" w:bidi="ar"/>
        </w:rPr>
        <w:t>投标单位的修改或撤回通知书应按本须知第 13 条规定密封、标记和递交， 并在内层封套上加注“修改”或“撤回”字样。</w:t>
      </w:r>
    </w:p>
    <w:p w14:paraId="78B097FD">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17.3 </w:t>
      </w:r>
      <w:r>
        <w:rPr>
          <w:rFonts w:hint="eastAsia" w:ascii="宋体" w:hAnsi="宋体" w:eastAsia="宋体" w:cs="宋体"/>
          <w:b w:val="0"/>
          <w:bCs w:val="0"/>
          <w:kern w:val="2"/>
          <w:sz w:val="24"/>
          <w:szCs w:val="24"/>
          <w:lang w:val="en-US" w:eastAsia="zh-CN" w:bidi="ar"/>
        </w:rPr>
        <w:t>谈判截止日期之后，投标单位不得对其谈判响应文件做任何修改。</w:t>
      </w:r>
    </w:p>
    <w:p w14:paraId="345EA771">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1055" w:rightChars="0" w:firstLine="482" w:firstLineChars="200"/>
        <w:jc w:val="center"/>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五、谈判与评审</w:t>
      </w:r>
    </w:p>
    <w:p w14:paraId="3A1B1C3E">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w:t>
      </w:r>
      <w:r>
        <w:rPr>
          <w:rFonts w:hint="eastAsia" w:ascii="宋体" w:hAnsi="宋体" w:eastAsia="宋体" w:cs="宋体"/>
          <w:b/>
          <w:bCs/>
          <w:kern w:val="2"/>
          <w:sz w:val="24"/>
          <w:szCs w:val="24"/>
          <w:lang w:val="en-US" w:eastAsia="zh-CN" w:bidi="ar"/>
        </w:rPr>
        <w:t>文件开启和评审</w:t>
      </w:r>
    </w:p>
    <w:p w14:paraId="71B97555">
      <w:pPr>
        <w:pStyle w:val="25"/>
        <w:keepNext w:val="0"/>
        <w:keepLines w:val="0"/>
        <w:pageBreakBefore w:val="0"/>
        <w:widowControl w:val="0"/>
        <w:numPr>
          <w:ilvl w:val="0"/>
          <w:numId w:val="0"/>
        </w:numPr>
        <w:tabs>
          <w:tab w:val="left" w:pos="14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 </w:t>
      </w:r>
      <w:r>
        <w:rPr>
          <w:rFonts w:hint="eastAsia" w:ascii="宋体" w:hAnsi="宋体" w:eastAsia="宋体" w:cs="宋体"/>
          <w:b w:val="0"/>
          <w:bCs w:val="0"/>
          <w:kern w:val="2"/>
          <w:sz w:val="24"/>
          <w:szCs w:val="24"/>
          <w:lang w:val="en-US" w:eastAsia="zh-CN" w:bidi="ar"/>
        </w:rPr>
        <w:t>竞争性谈判响应文件开启和评审</w:t>
      </w:r>
    </w:p>
    <w:p w14:paraId="67508494">
      <w:pPr>
        <w:pStyle w:val="25"/>
        <w:keepNext w:val="0"/>
        <w:keepLines w:val="0"/>
        <w:pageBreakBefore w:val="0"/>
        <w:widowControl w:val="0"/>
        <w:numPr>
          <w:ilvl w:val="0"/>
          <w:numId w:val="0"/>
        </w:numPr>
        <w:tabs>
          <w:tab w:val="left" w:pos="1550"/>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18.1.1 </w:t>
      </w:r>
      <w:r>
        <w:rPr>
          <w:rFonts w:hint="eastAsia" w:ascii="宋体" w:hAnsi="宋体" w:eastAsia="宋体" w:cs="宋体"/>
          <w:b w:val="0"/>
          <w:bCs w:val="0"/>
          <w:kern w:val="2"/>
          <w:sz w:val="24"/>
          <w:szCs w:val="24"/>
          <w:lang w:val="en-US" w:eastAsia="zh-CN" w:bidi="ar"/>
        </w:rPr>
        <w:t>采购代理机构组织谈判、文件开启、评审工作，谈判整个过程接受监督部门的监督。</w:t>
      </w:r>
    </w:p>
    <w:p w14:paraId="539FE58D">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9"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18.1.2 </w:t>
      </w:r>
      <w:r>
        <w:rPr>
          <w:rFonts w:hint="eastAsia" w:ascii="宋体" w:hAnsi="宋体" w:eastAsia="宋体" w:cs="宋体"/>
          <w:b w:val="0"/>
          <w:bCs w:val="0"/>
          <w:kern w:val="2"/>
          <w:sz w:val="24"/>
          <w:szCs w:val="24"/>
          <w:lang w:val="en-US" w:eastAsia="zh-CN" w:bidi="ar"/>
        </w:rPr>
        <w:t>本项目采用远程不见面开标方式进行开标、谈判，采购代理机构在规定的时间和地点组织谈判，投标单位授权代表不到现场参加开标，须自行在各自办公场所，自备电脑在投标截止时间前登录不见面开标大厅，进行远程开标、谈判。</w:t>
      </w:r>
    </w:p>
    <w:p w14:paraId="72659B3F">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6"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18.1.3 </w:t>
      </w:r>
      <w:r>
        <w:rPr>
          <w:rFonts w:hint="eastAsia" w:ascii="宋体" w:hAnsi="宋体" w:eastAsia="宋体" w:cs="宋体"/>
          <w:b w:val="0"/>
          <w:bCs w:val="0"/>
          <w:kern w:val="2"/>
          <w:sz w:val="24"/>
          <w:szCs w:val="24"/>
          <w:lang w:val="en-US" w:eastAsia="zh-CN" w:bidi="ar"/>
        </w:rPr>
        <w:t>为顺利实现不见面开标系统的远程交互，建议供应商配置的软硬件设施有：高配置电脑、高速稳定的网络、电源（不间断）、CA 锁、音视频设备（话筒、耳麦、高清摄像头、音响），浏览器要求使用 IE11 浏览器，且电脑已经正确安装了陕西 省 公 共 资 源 CA 驱 动 , 不 见 面 开 标 大 厅 网 址 ：</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"http://219.145.206.209/BidOpeningHall/bidopeninghallaction/hall/login"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 http://219.145.206.209/BidOpeningHall/bidopeninghallaction/hall/login</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w:t>
      </w:r>
    </w:p>
    <w:p w14:paraId="03912E90">
      <w:pPr>
        <w:pStyle w:val="25"/>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4"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18.1.4 </w:t>
      </w:r>
      <w:r>
        <w:rPr>
          <w:rFonts w:hint="eastAsia" w:ascii="宋体" w:hAnsi="宋体" w:eastAsia="宋体" w:cs="宋体"/>
          <w:b w:val="0"/>
          <w:bCs w:val="0"/>
          <w:kern w:val="2"/>
          <w:sz w:val="24"/>
          <w:szCs w:val="24"/>
          <w:lang w:val="en-US" w:eastAsia="zh-CN" w:bidi="ar"/>
        </w:rPr>
        <w:t>供应商需注意 CA 锁一定要提前准备好，并确保 CA 锁为制作投标文件的CA 锁。</w:t>
      </w:r>
    </w:p>
    <w:p w14:paraId="1D29B3F4">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不见面开标方式因供应商不来开标现场，资格审查如需提供复印件，请按谈判文件中要求，在响应文件中上传电子版。</w:t>
      </w:r>
    </w:p>
    <w:p w14:paraId="2591C90D">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18.1.5 </w:t>
      </w:r>
      <w:r>
        <w:rPr>
          <w:rFonts w:hint="eastAsia" w:ascii="宋体" w:hAnsi="宋体" w:eastAsia="宋体" w:cs="宋体"/>
          <w:b w:val="0"/>
          <w:bCs w:val="0"/>
          <w:kern w:val="2"/>
          <w:sz w:val="24"/>
          <w:szCs w:val="24"/>
          <w:lang w:val="en-US" w:eastAsia="zh-CN" w:bidi="ar"/>
        </w:rPr>
        <w:t>开标时间到了之后就不能签到，建议供应商在开标前半小时登录不见面开标大厅，并及时签到（开标前 60 分钟即可签到），遇到问题及时联系客服 4009280095。</w:t>
      </w:r>
    </w:p>
    <w:p w14:paraId="4D3CAF07">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18.1.6 </w:t>
      </w:r>
      <w:r>
        <w:rPr>
          <w:rFonts w:hint="eastAsia" w:ascii="宋体" w:hAnsi="宋体" w:eastAsia="宋体" w:cs="宋体"/>
          <w:b w:val="0"/>
          <w:bCs w:val="0"/>
          <w:kern w:val="2"/>
          <w:sz w:val="24"/>
          <w:szCs w:val="24"/>
          <w:lang w:val="en-US" w:eastAsia="zh-CN" w:bidi="ar"/>
        </w:rPr>
        <w:t>开标时，供应商须使用电子投标文件加密时所用的数字认证证书（CA 锁） 在自备电脑上自行远程解密电子投标文件，由电子交易系统进行自动唱标。</w:t>
      </w:r>
    </w:p>
    <w:p w14:paraId="11958E4E">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18.1.7 </w:t>
      </w:r>
      <w:r>
        <w:rPr>
          <w:rFonts w:hint="eastAsia" w:ascii="宋体" w:hAnsi="宋体" w:eastAsia="宋体" w:cs="宋体"/>
          <w:b w:val="0"/>
          <w:bCs w:val="0"/>
          <w:kern w:val="2"/>
          <w:sz w:val="24"/>
          <w:szCs w:val="24"/>
          <w:lang w:val="en-US" w:eastAsia="zh-CN" w:bidi="ar"/>
        </w:rPr>
        <w:t>系统默认解密时长为 20 分钟，投标单位需在解密时间规定内完成标书解密。所有投标单位解密完成后由开标人员将响应文件导入开评标系统。</w:t>
      </w:r>
    </w:p>
    <w:p w14:paraId="256EA946">
      <w:pPr>
        <w:pStyle w:val="25"/>
        <w:keepNext w:val="0"/>
        <w:keepLines w:val="0"/>
        <w:pageBreakBefore w:val="0"/>
        <w:widowControl w:val="0"/>
        <w:numPr>
          <w:ilvl w:val="0"/>
          <w:numId w:val="0"/>
        </w:numPr>
        <w:tabs>
          <w:tab w:val="left" w:pos="160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18.1.8 </w:t>
      </w:r>
      <w:r>
        <w:rPr>
          <w:rFonts w:hint="eastAsia" w:ascii="宋体" w:hAnsi="宋体" w:eastAsia="宋体" w:cs="宋体"/>
          <w:b w:val="0"/>
          <w:bCs w:val="0"/>
          <w:kern w:val="2"/>
          <w:sz w:val="24"/>
          <w:szCs w:val="24"/>
          <w:lang w:val="en-US" w:eastAsia="zh-CN" w:bidi="ar"/>
        </w:rPr>
        <w:t>谈判小组将分别与每位供应商远程进行谈判，请及时关注不见面开播大厅右侧公告及互动栏目信息。</w:t>
      </w:r>
    </w:p>
    <w:p w14:paraId="650483C1">
      <w:pPr>
        <w:pStyle w:val="25"/>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18.1.9 </w:t>
      </w:r>
      <w:r>
        <w:rPr>
          <w:rFonts w:hint="eastAsia" w:ascii="宋体" w:hAnsi="宋体" w:eastAsia="宋体" w:cs="宋体"/>
          <w:b w:val="0"/>
          <w:bCs w:val="0"/>
          <w:kern w:val="2"/>
          <w:sz w:val="24"/>
          <w:szCs w:val="24"/>
          <w:lang w:val="en-US" w:eastAsia="zh-CN" w:bidi="ar"/>
        </w:rPr>
        <w:t>谈判结束后，供应商在自备电脑上用数字认证证书（CA 主锁）登陆系统进行二次报价，系统按照评标规则自动排序。</w:t>
      </w:r>
    </w:p>
    <w:p w14:paraId="7EB75CCB">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18.2.</w:t>
      </w:r>
      <w:r>
        <w:rPr>
          <w:rFonts w:hint="eastAsia" w:ascii="宋体" w:hAnsi="宋体" w:eastAsia="宋体" w:cs="宋体"/>
          <w:b/>
          <w:bCs/>
          <w:kern w:val="2"/>
          <w:sz w:val="24"/>
          <w:szCs w:val="24"/>
          <w:lang w:val="en-US" w:eastAsia="zh-CN" w:bidi="ar"/>
        </w:rPr>
        <w:t>在开标环节出现下列情况之一的，其谈判响应文件视为无效文件：</w:t>
      </w:r>
    </w:p>
    <w:p w14:paraId="07F1835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供应商拒绝对电子谈判响应文件进行解密的；</w:t>
      </w:r>
    </w:p>
    <w:p w14:paraId="61CB4D0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因供应商自身原因（如未带 CA 锁或所带 CA 锁与制作电子谈判响应文件使用的 CA 锁不一致或沿用旧版谈判文件编制谈判响应文件等情形），导致在规定时间内无法解密谈判响应文件的；</w:t>
      </w:r>
    </w:p>
    <w:p w14:paraId="3EA85CE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上传的电子谈判响应文件无法打开的；</w:t>
      </w:r>
    </w:p>
    <w:p w14:paraId="3B70AC6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政府采购法律法规规定的其他无效情形。</w:t>
      </w:r>
    </w:p>
    <w:p w14:paraId="1CC03AD0">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18.3.</w:t>
      </w:r>
      <w:r>
        <w:rPr>
          <w:rFonts w:hint="eastAsia" w:ascii="宋体" w:hAnsi="宋体" w:eastAsia="宋体" w:cs="宋体"/>
          <w:b/>
          <w:bCs/>
          <w:kern w:val="2"/>
          <w:sz w:val="24"/>
          <w:szCs w:val="24"/>
          <w:lang w:val="en-US" w:eastAsia="zh-CN" w:bidi="ar"/>
        </w:rPr>
        <w:t>特殊情形下的应急处置</w:t>
      </w:r>
    </w:p>
    <w:p w14:paraId="3F38E134">
      <w:pPr>
        <w:pStyle w:val="9"/>
        <w:keepNext w:val="0"/>
        <w:keepLines w:val="0"/>
        <w:pageBreakBefore w:val="0"/>
        <w:widowControl w:val="0"/>
        <w:kinsoku/>
        <w:wordWrap/>
        <w:overflowPunct/>
        <w:topLinePunct w:val="0"/>
        <w:autoSpaceDE w:val="0"/>
        <w:autoSpaceDN w:val="0"/>
        <w:bidi w:val="0"/>
        <w:adjustRightInd/>
        <w:snapToGrid/>
        <w:spacing w:before="134"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电子开标、评标无法进行时，按照《安康市公共资源交易平台电子化交易应急处置管理办法（试行）》规定执行。</w:t>
      </w:r>
    </w:p>
    <w:p w14:paraId="1104C2DC">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19.</w:t>
      </w:r>
      <w:r>
        <w:rPr>
          <w:rFonts w:hint="eastAsia" w:ascii="宋体" w:hAnsi="宋体" w:eastAsia="宋体" w:cs="宋体"/>
          <w:b w:val="0"/>
          <w:bCs w:val="0"/>
          <w:kern w:val="2"/>
          <w:sz w:val="24"/>
          <w:szCs w:val="24"/>
          <w:lang w:val="en-US" w:eastAsia="zh-CN" w:bidi="ar"/>
        </w:rPr>
        <w:t>谈判小组</w:t>
      </w:r>
    </w:p>
    <w:p w14:paraId="00852DCD">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19.1 </w:t>
      </w:r>
      <w:r>
        <w:rPr>
          <w:rFonts w:hint="eastAsia" w:ascii="宋体" w:hAnsi="宋体" w:eastAsia="宋体" w:cs="宋体"/>
          <w:b w:val="0"/>
          <w:bCs w:val="0"/>
          <w:kern w:val="2"/>
          <w:sz w:val="24"/>
          <w:szCs w:val="24"/>
          <w:lang w:val="en-US" w:eastAsia="zh-CN" w:bidi="ar"/>
        </w:rPr>
        <w:t>招标采购单位将按照《中华人民共和国政府采购法》、《政府采购货物和服务招标投标管理办法》及有关规定组建谈判小组。</w:t>
      </w:r>
    </w:p>
    <w:p w14:paraId="155DC5DD">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19.2 </w:t>
      </w:r>
      <w:r>
        <w:rPr>
          <w:rFonts w:hint="eastAsia" w:ascii="宋体" w:hAnsi="宋体" w:eastAsia="宋体" w:cs="宋体"/>
          <w:b w:val="0"/>
          <w:bCs w:val="0"/>
          <w:kern w:val="2"/>
          <w:sz w:val="24"/>
          <w:szCs w:val="24"/>
          <w:lang w:val="en-US" w:eastAsia="zh-CN" w:bidi="ar"/>
        </w:rPr>
        <w:t>谈判小组由采购人代表及有关经济、技术等方面的专家组成，专家从陕西省政府采购网专家库中随机抽取产生。</w:t>
      </w:r>
    </w:p>
    <w:p w14:paraId="220E786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19.3 </w:t>
      </w:r>
      <w:r>
        <w:rPr>
          <w:rFonts w:hint="eastAsia" w:ascii="宋体" w:hAnsi="宋体" w:eastAsia="宋体" w:cs="宋体"/>
          <w:b w:val="0"/>
          <w:bCs w:val="0"/>
          <w:kern w:val="2"/>
          <w:sz w:val="24"/>
          <w:szCs w:val="24"/>
          <w:lang w:val="en-US" w:eastAsia="zh-CN" w:bidi="ar"/>
        </w:rPr>
        <w:t>谈判小组负责谈判工作，对谈判响应文件进行审查和评估，并向招标采购单位提交书面评审报告，推荐成交候选人。</w:t>
      </w:r>
    </w:p>
    <w:p w14:paraId="7A4E0FE8">
      <w:pPr>
        <w:pStyle w:val="25"/>
        <w:keepNext w:val="0"/>
        <w:keepLines w:val="0"/>
        <w:pageBreakBefore w:val="0"/>
        <w:widowControl w:val="0"/>
        <w:numPr>
          <w:ilvl w:val="0"/>
          <w:numId w:val="0"/>
        </w:numPr>
        <w:tabs>
          <w:tab w:val="left" w:pos="143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19.4 </w:t>
      </w:r>
      <w:r>
        <w:rPr>
          <w:rFonts w:hint="eastAsia" w:ascii="宋体" w:hAnsi="宋体" w:eastAsia="宋体" w:cs="宋体"/>
          <w:b w:val="0"/>
          <w:bCs w:val="0"/>
          <w:kern w:val="2"/>
          <w:sz w:val="24"/>
          <w:szCs w:val="24"/>
          <w:lang w:val="en-US" w:eastAsia="zh-CN" w:bidi="ar"/>
        </w:rPr>
        <w:t>文件开启后，直到向成交的供应商授予承包合同为止，凡与审查、澄清、评价和比较谈判的有关资料及授标意见等内容，谈判小组均不得向其他供应商及与谈判无关的其他人透露。</w:t>
      </w:r>
    </w:p>
    <w:p w14:paraId="7A58280F">
      <w:pPr>
        <w:pStyle w:val="5"/>
        <w:keepNext w:val="0"/>
        <w:keepLines w:val="0"/>
        <w:pageBreakBefore w:val="0"/>
        <w:widowControl w:val="0"/>
        <w:kinsoku/>
        <w:wordWrap/>
        <w:overflowPunct/>
        <w:topLinePunct w:val="0"/>
        <w:autoSpaceDE w:val="0"/>
        <w:autoSpaceDN w:val="0"/>
        <w:bidi w:val="0"/>
        <w:adjustRightInd/>
        <w:snapToGrid/>
        <w:spacing w:line="540" w:lineRule="exact"/>
        <w:ind w:left="0" w:leftChars="0" w:right="-48" w:rightChars="-22"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20.</w:t>
      </w:r>
      <w:r>
        <w:rPr>
          <w:rFonts w:hint="eastAsia" w:ascii="宋体" w:hAnsi="宋体" w:eastAsia="宋体" w:cs="宋体"/>
          <w:b/>
          <w:bCs/>
          <w:kern w:val="2"/>
          <w:sz w:val="24"/>
          <w:szCs w:val="24"/>
          <w:lang w:val="en-US" w:eastAsia="zh-CN" w:bidi="ar"/>
        </w:rPr>
        <w:t>谈判办法及内容</w:t>
      </w:r>
    </w:p>
    <w:p w14:paraId="298BB466">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20.1 </w:t>
      </w:r>
      <w:r>
        <w:rPr>
          <w:rFonts w:hint="eastAsia" w:ascii="宋体" w:hAnsi="宋体" w:eastAsia="宋体" w:cs="宋体"/>
          <w:b w:val="0"/>
          <w:bCs w:val="0"/>
          <w:kern w:val="2"/>
          <w:sz w:val="24"/>
          <w:szCs w:val="24"/>
          <w:lang w:val="en-US" w:eastAsia="zh-CN" w:bidi="ar"/>
        </w:rPr>
        <w:t>谈判原则：</w:t>
      </w:r>
    </w:p>
    <w:p w14:paraId="06E751C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坚持谈判机会均等，信息公开，公平竞争的原则。</w:t>
      </w:r>
    </w:p>
    <w:p w14:paraId="14287EE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坚持竞争性、经济实效性和公平性原则。</w:t>
      </w:r>
    </w:p>
    <w:p w14:paraId="4CC0D50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综合评估，择优选择资质齐全、业绩较好服务有保证的成交单位。</w:t>
      </w:r>
    </w:p>
    <w:p w14:paraId="7AADF179">
      <w:pPr>
        <w:pStyle w:val="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 </w:t>
      </w:r>
      <w:r>
        <w:rPr>
          <w:rFonts w:hint="eastAsia" w:ascii="宋体" w:hAnsi="宋体" w:eastAsia="宋体" w:cs="宋体"/>
          <w:b w:val="0"/>
          <w:bCs w:val="0"/>
          <w:kern w:val="2"/>
          <w:sz w:val="24"/>
          <w:szCs w:val="24"/>
          <w:lang w:val="en-US" w:eastAsia="zh-CN" w:bidi="ar"/>
        </w:rPr>
        <w:t>谈判程序：</w:t>
      </w:r>
    </w:p>
    <w:p w14:paraId="0484BED8">
      <w:pPr>
        <w:pStyle w:val="9"/>
        <w:keepNext w:val="0"/>
        <w:keepLines w:val="0"/>
        <w:pageBreakBefore w:val="0"/>
        <w:widowControl w:val="0"/>
        <w:kinsoku/>
        <w:wordWrap/>
        <w:overflowPunct/>
        <w:topLinePunct w:val="0"/>
        <w:autoSpaceDE w:val="0"/>
        <w:autoSpaceDN w:val="0"/>
        <w:bidi w:val="0"/>
        <w:adjustRightInd/>
        <w:snapToGrid/>
        <w:spacing w:before="118"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谈判的全过程分为资格审查、符合性评审、谈判过程、谈判承诺、第二次报价、最终评审六个阶段。第一次报价与第二次报价均不予公开。通过资格审查合格的各投标单位，只有在谈判响应文件及谈判承诺符合谈判文件要求和满足技术、商务需要的才有最终报价和评审的机会。谈判小组按其最终承诺和报价内容，推荐成交候选单位排序。</w:t>
      </w:r>
    </w:p>
    <w:p w14:paraId="6C6D0482">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1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20.2.1 </w:t>
      </w:r>
      <w:r>
        <w:rPr>
          <w:rFonts w:hint="eastAsia" w:ascii="宋体" w:hAnsi="宋体" w:eastAsia="宋体" w:cs="宋体"/>
          <w:b w:val="0"/>
          <w:bCs w:val="0"/>
          <w:kern w:val="2"/>
          <w:sz w:val="24"/>
          <w:szCs w:val="24"/>
          <w:lang w:val="en-US" w:eastAsia="zh-CN" w:bidi="ar"/>
        </w:rPr>
        <w:t>依据程序，第一次报价与第二次报价不予以公布。</w:t>
      </w:r>
    </w:p>
    <w:p w14:paraId="38FCB83B">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4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20.2.2 </w:t>
      </w:r>
      <w:r>
        <w:rPr>
          <w:rFonts w:hint="eastAsia" w:ascii="宋体" w:hAnsi="宋体" w:eastAsia="宋体" w:cs="宋体"/>
          <w:b w:val="0"/>
          <w:bCs w:val="0"/>
          <w:kern w:val="2"/>
          <w:sz w:val="24"/>
          <w:szCs w:val="24"/>
          <w:lang w:val="en-US" w:eastAsia="zh-CN" w:bidi="ar"/>
        </w:rPr>
        <w:t>符合性评审：主要对各投标单位资格以及响应文件进行商务和技术符合性的审定。出现下列情况的按无效标书。</w:t>
      </w:r>
    </w:p>
    <w:p w14:paraId="0BC44DD1">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资格审查：本次谈判所要求的必备资质证明文件，缺其中一项或某项达不到谈判要求，均按无效文件处理。</w:t>
      </w:r>
    </w:p>
    <w:tbl>
      <w:tblPr>
        <w:tblStyle w:val="1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184A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008" w:type="dxa"/>
          </w:tcPr>
          <w:p w14:paraId="78A2E9C2">
            <w:pPr>
              <w:pStyle w:val="26"/>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4" w:type="dxa"/>
          </w:tcPr>
          <w:p w14:paraId="07C5C20A">
            <w:pPr>
              <w:pStyle w:val="26"/>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77" w:type="dxa"/>
          </w:tcPr>
          <w:p w14:paraId="7C2BC635">
            <w:pPr>
              <w:pStyle w:val="26"/>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63E1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008" w:type="dxa"/>
            <w:vAlign w:val="center"/>
          </w:tcPr>
          <w:p w14:paraId="2993C8FE">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4" w:type="dxa"/>
            <w:vAlign w:val="center"/>
          </w:tcPr>
          <w:p w14:paraId="05DE1BA7">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77" w:type="dxa"/>
            <w:vAlign w:val="center"/>
          </w:tcPr>
          <w:p w14:paraId="340CD09E">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提供有效合格的统一社会信用代码的营业执照，其他组织经营的须提供合法凭证，自然人的提供身份证明文件；</w:t>
            </w:r>
          </w:p>
        </w:tc>
      </w:tr>
      <w:tr w14:paraId="3380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797AF0EE">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4" w:type="dxa"/>
            <w:vAlign w:val="center"/>
          </w:tcPr>
          <w:p w14:paraId="208B8E44">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77" w:type="dxa"/>
            <w:vAlign w:val="center"/>
          </w:tcPr>
          <w:p w14:paraId="2E3A7FE2">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0B4DD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02694B0E">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3</w:t>
            </w:r>
          </w:p>
        </w:tc>
        <w:tc>
          <w:tcPr>
            <w:tcW w:w="1974" w:type="dxa"/>
            <w:vAlign w:val="center"/>
          </w:tcPr>
          <w:p w14:paraId="69CAC26D">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供应商资质要求</w:t>
            </w:r>
          </w:p>
        </w:tc>
        <w:tc>
          <w:tcPr>
            <w:tcW w:w="6477" w:type="dxa"/>
            <w:vAlign w:val="center"/>
          </w:tcPr>
          <w:p w14:paraId="5A483D31">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供应商具有行政主管部门核发的市政公用工程施工总承包三级</w:t>
            </w:r>
            <w:r>
              <w:rPr>
                <w:rFonts w:hint="eastAsia" w:cs="宋体"/>
                <w:color w:val="333333"/>
                <w:sz w:val="21"/>
                <w:lang w:eastAsia="zh-CN"/>
              </w:rPr>
              <w:t>（含三级）</w:t>
            </w:r>
            <w:r>
              <w:rPr>
                <w:rFonts w:hint="eastAsia" w:ascii="宋体" w:hAnsi="宋体" w:eastAsia="宋体" w:cs="宋体"/>
                <w:color w:val="333333"/>
                <w:sz w:val="21"/>
              </w:rPr>
              <w:t>及以上资质；并具备合格有效的安全生产许可证；</w:t>
            </w:r>
          </w:p>
        </w:tc>
      </w:tr>
      <w:tr w14:paraId="6770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6346407C">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4</w:t>
            </w:r>
          </w:p>
        </w:tc>
        <w:tc>
          <w:tcPr>
            <w:tcW w:w="1974" w:type="dxa"/>
            <w:vAlign w:val="center"/>
          </w:tcPr>
          <w:p w14:paraId="2A7005D3">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项目经理资质要求</w:t>
            </w:r>
          </w:p>
        </w:tc>
        <w:tc>
          <w:tcPr>
            <w:tcW w:w="6477" w:type="dxa"/>
            <w:vAlign w:val="center"/>
          </w:tcPr>
          <w:p w14:paraId="2F46AA1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拟派项目经理须具备市政公用工程专业二级（含二级）及以上建造师注册证书，持有行政主管部门颁发的安全生产考核B证并提供无在建工程承诺书；</w:t>
            </w:r>
          </w:p>
        </w:tc>
      </w:tr>
      <w:tr w14:paraId="5F0A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jc w:val="center"/>
        </w:trPr>
        <w:tc>
          <w:tcPr>
            <w:tcW w:w="1008" w:type="dxa"/>
            <w:vAlign w:val="center"/>
          </w:tcPr>
          <w:p w14:paraId="746F5E05">
            <w:pPr>
              <w:pStyle w:val="26"/>
              <w:keepNext w:val="0"/>
              <w:keepLines w:val="0"/>
              <w:suppressLineNumbers w:val="0"/>
              <w:spacing w:before="1"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5</w:t>
            </w:r>
          </w:p>
        </w:tc>
        <w:tc>
          <w:tcPr>
            <w:tcW w:w="1974" w:type="dxa"/>
            <w:vAlign w:val="center"/>
          </w:tcPr>
          <w:p w14:paraId="1E292511">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财务状况报告</w:t>
            </w:r>
          </w:p>
        </w:tc>
        <w:tc>
          <w:tcPr>
            <w:tcW w:w="6477" w:type="dxa"/>
            <w:vAlign w:val="center"/>
          </w:tcPr>
          <w:p w14:paraId="310B16E4">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 xml:space="preserve">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tc>
      </w:tr>
      <w:tr w14:paraId="6CC3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008" w:type="dxa"/>
            <w:vAlign w:val="center"/>
          </w:tcPr>
          <w:p w14:paraId="3987B7BF">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6</w:t>
            </w:r>
          </w:p>
        </w:tc>
        <w:tc>
          <w:tcPr>
            <w:tcW w:w="1974" w:type="dxa"/>
            <w:vAlign w:val="center"/>
          </w:tcPr>
          <w:p w14:paraId="1C26B2BD">
            <w:pPr>
              <w:pStyle w:val="26"/>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77" w:type="dxa"/>
            <w:vAlign w:val="center"/>
          </w:tcPr>
          <w:p w14:paraId="660C5495">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w:t>
            </w:r>
            <w:r>
              <w:rPr>
                <w:rFonts w:hint="eastAsia" w:cs="宋体"/>
                <w:color w:val="333333"/>
                <w:sz w:val="21"/>
                <w:lang w:val="en-US" w:eastAsia="zh-CN"/>
              </w:rPr>
              <w:t>25</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15B3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008" w:type="dxa"/>
            <w:vAlign w:val="center"/>
          </w:tcPr>
          <w:p w14:paraId="38259AEA">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33FF1BC0">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7</w:t>
            </w:r>
          </w:p>
        </w:tc>
        <w:tc>
          <w:tcPr>
            <w:tcW w:w="1974" w:type="dxa"/>
            <w:vAlign w:val="center"/>
          </w:tcPr>
          <w:p w14:paraId="5DC9D34F">
            <w:pPr>
              <w:pStyle w:val="26"/>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77" w:type="dxa"/>
            <w:vAlign w:val="center"/>
          </w:tcPr>
          <w:p w14:paraId="2734EB70">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cs="宋体"/>
                <w:color w:val="333333"/>
                <w:sz w:val="21"/>
                <w:lang w:val="en-US" w:eastAsia="zh-CN"/>
              </w:rPr>
              <w:t>5</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月1日以来已缴纳的至少一个月的纳税证明或完税证明，纳税证明或完税证明上应有代收机构或税务机关的公章或业务专用章。依法免税的供应商应提供相关文件证明；</w:t>
            </w:r>
          </w:p>
        </w:tc>
      </w:tr>
      <w:tr w14:paraId="42E3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1008" w:type="dxa"/>
            <w:vAlign w:val="center"/>
          </w:tcPr>
          <w:p w14:paraId="2EF2C92E">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8</w:t>
            </w:r>
          </w:p>
        </w:tc>
        <w:tc>
          <w:tcPr>
            <w:tcW w:w="1974" w:type="dxa"/>
            <w:vAlign w:val="center"/>
          </w:tcPr>
          <w:p w14:paraId="013F4562">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77" w:type="dxa"/>
            <w:vAlign w:val="center"/>
          </w:tcPr>
          <w:p w14:paraId="1FA64B8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5F16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08" w:type="dxa"/>
            <w:vAlign w:val="center"/>
          </w:tcPr>
          <w:p w14:paraId="2A165CC5">
            <w:pPr>
              <w:pStyle w:val="26"/>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9</w:t>
            </w:r>
          </w:p>
        </w:tc>
        <w:tc>
          <w:tcPr>
            <w:tcW w:w="1974" w:type="dxa"/>
            <w:vAlign w:val="center"/>
          </w:tcPr>
          <w:p w14:paraId="3F563C19">
            <w:pPr>
              <w:pStyle w:val="26"/>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中小企业</w:t>
            </w:r>
          </w:p>
        </w:tc>
        <w:tc>
          <w:tcPr>
            <w:tcW w:w="6477" w:type="dxa"/>
            <w:vAlign w:val="center"/>
          </w:tcPr>
          <w:p w14:paraId="3B0BBD17">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7D03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008" w:type="dxa"/>
            <w:vAlign w:val="center"/>
          </w:tcPr>
          <w:p w14:paraId="3D10F1AC">
            <w:pPr>
              <w:pStyle w:val="26"/>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ascii="宋体" w:hAnsi="宋体" w:eastAsia="宋体" w:cs="宋体"/>
                <w:b/>
                <w:sz w:val="21"/>
                <w:lang w:val="en-US" w:eastAsia="zh-CN"/>
              </w:rPr>
              <w:t>10</w:t>
            </w:r>
          </w:p>
        </w:tc>
        <w:tc>
          <w:tcPr>
            <w:tcW w:w="1974" w:type="dxa"/>
            <w:vAlign w:val="center"/>
          </w:tcPr>
          <w:p w14:paraId="5EBD64BB">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非联合体投标</w:t>
            </w:r>
          </w:p>
        </w:tc>
        <w:tc>
          <w:tcPr>
            <w:tcW w:w="6477" w:type="dxa"/>
            <w:vAlign w:val="center"/>
          </w:tcPr>
          <w:p w14:paraId="52EE64BB">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lang w:eastAsia="zh-CN"/>
              </w:rPr>
              <w:t>本项目不接受联合体投标。</w:t>
            </w:r>
          </w:p>
        </w:tc>
      </w:tr>
      <w:tr w14:paraId="7627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459" w:type="dxa"/>
            <w:gridSpan w:val="3"/>
            <w:vAlign w:val="center"/>
          </w:tcPr>
          <w:p w14:paraId="6E85280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b w:val="0"/>
                <w:bCs/>
                <w:sz w:val="24"/>
              </w:rPr>
              <w:t>备注：</w:t>
            </w:r>
            <w:r>
              <w:rPr>
                <w:rFonts w:hint="eastAsia" w:ascii="宋体" w:hAnsi="宋体" w:eastAsia="宋体" w:cs="宋体"/>
                <w:b w:val="0"/>
                <w:bCs/>
                <w:sz w:val="24"/>
                <w:lang w:eastAsia="zh-CN"/>
              </w:rPr>
              <w:t>资格性</w:t>
            </w:r>
            <w:r>
              <w:rPr>
                <w:rFonts w:hint="eastAsia" w:ascii="宋体" w:hAnsi="宋体" w:eastAsia="宋体" w:cs="宋体"/>
                <w:b w:val="0"/>
                <w:bCs/>
                <w:sz w:val="24"/>
              </w:rPr>
              <w:t>审查不合格的投标单位不得进入下一评审环节。</w:t>
            </w:r>
          </w:p>
        </w:tc>
      </w:tr>
    </w:tbl>
    <w:p w14:paraId="1BC866A9">
      <w:pPr>
        <w:pStyle w:val="23"/>
        <w:keepNext w:val="0"/>
        <w:keepLines w:val="0"/>
        <w:pageBreakBefore w:val="0"/>
        <w:widowControl w:val="0"/>
        <w:kinsoku/>
        <w:wordWrap/>
        <w:overflowPunct/>
        <w:topLinePunct w:val="0"/>
        <w:autoSpaceDE w:val="0"/>
        <w:autoSpaceDN w:val="0"/>
        <w:bidi w:val="0"/>
        <w:adjustRightInd/>
        <w:snapToGrid/>
        <w:spacing w:line="540" w:lineRule="exact"/>
        <w:ind w:firstLine="720" w:firstLineChars="3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注：资格审查由</w:t>
      </w:r>
      <w:r>
        <w:rPr>
          <w:rFonts w:hint="eastAsia" w:cs="宋体"/>
          <w:b w:val="0"/>
          <w:bCs w:val="0"/>
          <w:kern w:val="2"/>
          <w:sz w:val="24"/>
          <w:szCs w:val="24"/>
          <w:lang w:val="en-US" w:eastAsia="zh-CN" w:bidi="ar"/>
        </w:rPr>
        <w:t>谈判小组</w:t>
      </w:r>
      <w:r>
        <w:rPr>
          <w:rFonts w:hint="eastAsia" w:ascii="宋体" w:hAnsi="宋体" w:eastAsia="宋体" w:cs="宋体"/>
          <w:b w:val="0"/>
          <w:bCs w:val="0"/>
          <w:kern w:val="2"/>
          <w:sz w:val="24"/>
          <w:szCs w:val="24"/>
          <w:lang w:val="en-US" w:eastAsia="zh-CN" w:bidi="ar"/>
        </w:rPr>
        <w:t>进行审查。</w:t>
      </w:r>
    </w:p>
    <w:p w14:paraId="32C7FC68">
      <w:pPr>
        <w:pStyle w:val="5"/>
        <w:keepNext w:val="0"/>
        <w:keepLines w:val="0"/>
        <w:pageBreakBefore w:val="0"/>
        <w:widowControl w:val="0"/>
        <w:numPr>
          <w:ilvl w:val="0"/>
          <w:numId w:val="0"/>
        </w:numPr>
        <w:kinsoku/>
        <w:wordWrap/>
        <w:overflowPunct/>
        <w:topLinePunct w:val="0"/>
        <w:autoSpaceDE w:val="0"/>
        <w:autoSpaceDN w:val="0"/>
        <w:bidi w:val="0"/>
        <w:adjustRightInd/>
        <w:snapToGrid/>
        <w:spacing w:after="19" w:line="540" w:lineRule="exact"/>
        <w:ind w:right="0" w:rightChars="0" w:firstLine="480" w:firstLineChars="200"/>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b w:val="0"/>
          <w:bCs w:val="0"/>
        </w:rPr>
        <w:t>符合性评审：不符合下列情况之一的，其投标将按无效处理：</w:t>
      </w:r>
    </w:p>
    <w:tbl>
      <w:tblPr>
        <w:tblStyle w:val="18"/>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49"/>
        <w:gridCol w:w="4969"/>
      </w:tblGrid>
      <w:tr w14:paraId="400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80" w:type="dxa"/>
            <w:noWrap w:val="0"/>
            <w:vAlign w:val="center"/>
          </w:tcPr>
          <w:p w14:paraId="25A53FA0">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2549" w:type="dxa"/>
            <w:noWrap w:val="0"/>
            <w:vAlign w:val="center"/>
          </w:tcPr>
          <w:p w14:paraId="38873F48">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审查内容</w:t>
            </w:r>
          </w:p>
        </w:tc>
        <w:tc>
          <w:tcPr>
            <w:tcW w:w="4969" w:type="dxa"/>
            <w:noWrap w:val="0"/>
            <w:vAlign w:val="center"/>
          </w:tcPr>
          <w:p w14:paraId="2AD9E08E">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合格条件</w:t>
            </w:r>
          </w:p>
        </w:tc>
      </w:tr>
      <w:tr w14:paraId="70D2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62B28989">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2549" w:type="dxa"/>
            <w:noWrap w:val="0"/>
            <w:vAlign w:val="center"/>
          </w:tcPr>
          <w:p w14:paraId="01E94AE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响应文件的签署、盖章</w:t>
            </w:r>
          </w:p>
        </w:tc>
        <w:tc>
          <w:tcPr>
            <w:tcW w:w="4969" w:type="dxa"/>
            <w:noWrap w:val="0"/>
            <w:vAlign w:val="center"/>
          </w:tcPr>
          <w:p w14:paraId="5D4CBA6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6A1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380" w:type="dxa"/>
            <w:noWrap w:val="0"/>
            <w:vAlign w:val="center"/>
          </w:tcPr>
          <w:p w14:paraId="530B0AE8">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2549" w:type="dxa"/>
            <w:noWrap w:val="0"/>
            <w:vAlign w:val="center"/>
          </w:tcPr>
          <w:p w14:paraId="1F68637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w:t>
            </w:r>
          </w:p>
        </w:tc>
        <w:tc>
          <w:tcPr>
            <w:tcW w:w="4969" w:type="dxa"/>
            <w:noWrap w:val="0"/>
            <w:vAlign w:val="center"/>
          </w:tcPr>
          <w:p w14:paraId="74CAFA7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报价符合唯一性要求；</w:t>
            </w:r>
          </w:p>
          <w:p w14:paraId="29A9CE3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投标函附录填写符合要求；</w:t>
            </w:r>
          </w:p>
          <w:p w14:paraId="75F3AE4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计量单位、报价货币均符合采购文件要求；</w:t>
            </w:r>
          </w:p>
          <w:p w14:paraId="75CEF6D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未超出最高限价。</w:t>
            </w:r>
          </w:p>
        </w:tc>
      </w:tr>
      <w:tr w14:paraId="6F7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552BBD43">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549" w:type="dxa"/>
            <w:noWrap w:val="0"/>
            <w:vAlign w:val="center"/>
          </w:tcPr>
          <w:p w14:paraId="61390D5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w:t>
            </w:r>
          </w:p>
        </w:tc>
        <w:tc>
          <w:tcPr>
            <w:tcW w:w="4969" w:type="dxa"/>
            <w:noWrap w:val="0"/>
            <w:vAlign w:val="center"/>
          </w:tcPr>
          <w:p w14:paraId="4814DAB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05B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2F494BAC">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p>
        </w:tc>
        <w:tc>
          <w:tcPr>
            <w:tcW w:w="2549" w:type="dxa"/>
            <w:noWrap w:val="0"/>
            <w:vAlign w:val="center"/>
          </w:tcPr>
          <w:p w14:paraId="07F040B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质量标准</w:t>
            </w:r>
          </w:p>
        </w:tc>
        <w:tc>
          <w:tcPr>
            <w:tcW w:w="4969" w:type="dxa"/>
            <w:noWrap w:val="0"/>
            <w:vAlign w:val="center"/>
          </w:tcPr>
          <w:p w14:paraId="2B5B9BE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48B3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1717B6E1">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549" w:type="dxa"/>
            <w:noWrap w:val="0"/>
            <w:vAlign w:val="center"/>
          </w:tcPr>
          <w:p w14:paraId="5E0400B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投标有效期</w:t>
            </w:r>
          </w:p>
        </w:tc>
        <w:tc>
          <w:tcPr>
            <w:tcW w:w="4969" w:type="dxa"/>
            <w:noWrap w:val="0"/>
            <w:vAlign w:val="center"/>
          </w:tcPr>
          <w:p w14:paraId="7790C21F">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3395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09BC155D">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2549" w:type="dxa"/>
            <w:noWrap w:val="0"/>
            <w:vAlign w:val="center"/>
          </w:tcPr>
          <w:p w14:paraId="2F2E009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无其他采购文件或法规明确规定响应无效的事项</w:t>
            </w:r>
          </w:p>
        </w:tc>
        <w:tc>
          <w:tcPr>
            <w:tcW w:w="4969" w:type="dxa"/>
            <w:noWrap w:val="0"/>
            <w:vAlign w:val="center"/>
          </w:tcPr>
          <w:p w14:paraId="2D1F80B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没有不符合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文件规定的被视为无效响应的其他条款</w:t>
            </w:r>
          </w:p>
        </w:tc>
      </w:tr>
      <w:tr w14:paraId="7360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98" w:type="dxa"/>
            <w:gridSpan w:val="3"/>
            <w:noWrap w:val="0"/>
            <w:vAlign w:val="center"/>
          </w:tcPr>
          <w:p w14:paraId="31EE59E2">
            <w:pPr>
              <w:keepNext w:val="0"/>
              <w:keepLines w:val="0"/>
              <w:pageBreakBefore w:val="0"/>
              <w:kinsoku/>
              <w:wordWrap/>
              <w:overflowPunct/>
              <w:topLinePunct w:val="0"/>
              <w:autoSpaceDE w:val="0"/>
              <w:autoSpaceDN w:val="0"/>
              <w:bidi w:val="0"/>
              <w:adjustRightInd w:val="0"/>
              <w:spacing w:line="48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谈判小组</w:t>
            </w:r>
            <w:r>
              <w:rPr>
                <w:rFonts w:hint="eastAsia" w:ascii="宋体" w:hAnsi="宋体" w:eastAsia="宋体" w:cs="宋体"/>
                <w:b/>
                <w:bCs/>
                <w:color w:val="auto"/>
                <w:sz w:val="21"/>
                <w:szCs w:val="21"/>
                <w:highlight w:val="none"/>
                <w:lang w:val="zh-CN" w:eastAsia="zh-CN"/>
              </w:rPr>
              <w:t>对上述资料进行审查，有一项不符合要求，则</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zh-CN" w:eastAsia="zh-CN"/>
              </w:rPr>
              <w:t>文件的</w:t>
            </w:r>
            <w:r>
              <w:rPr>
                <w:rFonts w:hint="eastAsia" w:ascii="宋体" w:hAnsi="宋体" w:eastAsia="宋体" w:cs="宋体"/>
                <w:b/>
                <w:bCs/>
                <w:color w:val="auto"/>
                <w:sz w:val="21"/>
                <w:szCs w:val="21"/>
                <w:highlight w:val="none"/>
                <w:lang w:val="en-US" w:eastAsia="zh-CN"/>
              </w:rPr>
              <w:t>符合性</w:t>
            </w:r>
            <w:r>
              <w:rPr>
                <w:rFonts w:hint="eastAsia" w:ascii="宋体" w:hAnsi="宋体" w:eastAsia="宋体" w:cs="宋体"/>
                <w:b/>
                <w:bCs/>
                <w:color w:val="auto"/>
                <w:sz w:val="21"/>
                <w:szCs w:val="21"/>
                <w:highlight w:val="none"/>
                <w:lang w:val="zh-CN" w:eastAsia="zh-CN"/>
              </w:rPr>
              <w:t>审查为不合格，</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zh-CN" w:eastAsia="zh-CN"/>
              </w:rPr>
              <w:t>文件无效，无资格进入后续评审阶段。</w:t>
            </w:r>
          </w:p>
        </w:tc>
      </w:tr>
    </w:tbl>
    <w:p w14:paraId="4162476F">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480" w:firstLineChars="200"/>
        <w:textAlignment w:val="auto"/>
      </w:pPr>
      <w:r>
        <w:t>判小组应在符合性评审的基础上对各投标单位的响应文件认真阅读，并对采购内容等有关要求进行谈判，最后由投标单位进行最终报价。</w:t>
      </w:r>
    </w:p>
    <w:p w14:paraId="3F5AB4A8">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商务性响应文件符合要求。</w:t>
      </w:r>
    </w:p>
    <w:p w14:paraId="5301CF41">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8"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综合评定，推荐候选成交单位。</w:t>
      </w:r>
    </w:p>
    <w:p w14:paraId="60667492">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2" w:after="0" w:line="540" w:lineRule="exact"/>
        <w:ind w:right="-48" w:rightChars="-22" w:firstLine="468" w:firstLineChars="200"/>
        <w:jc w:val="both"/>
        <w:textAlignment w:val="auto"/>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14:paraId="37CE4CD1">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0" w:after="0" w:line="540" w:lineRule="exact"/>
        <w:ind w:right="-48" w:rightChars="-22" w:firstLine="468" w:firstLineChars="200"/>
        <w:jc w:val="left"/>
        <w:textAlignment w:val="auto"/>
        <w:rPr>
          <w:sz w:val="24"/>
        </w:rPr>
      </w:pPr>
      <w:r>
        <w:rPr>
          <w:rFonts w:hint="eastAsia"/>
          <w:spacing w:val="-3"/>
          <w:sz w:val="24"/>
          <w:lang w:eastAsia="zh-CN"/>
        </w:rPr>
        <w:t>（</w:t>
      </w:r>
      <w:r>
        <w:rPr>
          <w:rFonts w:hint="eastAsia"/>
          <w:spacing w:val="-3"/>
          <w:sz w:val="24"/>
          <w:lang w:val="en-US" w:eastAsia="zh-CN"/>
        </w:rPr>
        <w:t>4</w:t>
      </w:r>
      <w:r>
        <w:rPr>
          <w:rFonts w:hint="eastAsia"/>
          <w:spacing w:val="-3"/>
          <w:sz w:val="24"/>
          <w:lang w:eastAsia="zh-CN"/>
        </w:rPr>
        <w:t>）</w:t>
      </w:r>
      <w:r>
        <w:rPr>
          <w:spacing w:val="-3"/>
          <w:sz w:val="24"/>
        </w:rPr>
        <w:t>谈判响应文件应按给定的格式如实填写，充分反映谈判文件的要求，出现</w:t>
      </w:r>
      <w:r>
        <w:rPr>
          <w:sz w:val="24"/>
        </w:rPr>
        <w:t>下列情况，统一规定为：</w:t>
      </w:r>
    </w:p>
    <w:p w14:paraId="59AB089E">
      <w:pPr>
        <w:pStyle w:val="9"/>
        <w:keepNext w:val="0"/>
        <w:keepLines w:val="0"/>
        <w:pageBreakBefore w:val="0"/>
        <w:widowControl w:val="0"/>
        <w:kinsoku/>
        <w:wordWrap/>
        <w:overflowPunct/>
        <w:topLinePunct w:val="0"/>
        <w:autoSpaceDE w:val="0"/>
        <w:autoSpaceDN w:val="0"/>
        <w:bidi w:val="0"/>
        <w:adjustRightInd/>
        <w:snapToGrid/>
        <w:spacing w:before="9" w:line="540" w:lineRule="exact"/>
        <w:ind w:right="-48" w:rightChars="-22" w:firstLine="480" w:firstLineChars="200"/>
        <w:textAlignment w:val="auto"/>
      </w:pPr>
      <w:r>
        <w:t>① 图表与文字不符，以图表为准。</w:t>
      </w:r>
    </w:p>
    <w:p w14:paraId="1449FFAE">
      <w:pPr>
        <w:pStyle w:val="9"/>
        <w:keepNext w:val="0"/>
        <w:keepLines w:val="0"/>
        <w:pageBreakBefore w:val="0"/>
        <w:widowControl w:val="0"/>
        <w:kinsoku/>
        <w:wordWrap/>
        <w:overflowPunct/>
        <w:topLinePunct w:val="0"/>
        <w:autoSpaceDE w:val="0"/>
        <w:autoSpaceDN w:val="0"/>
        <w:bidi w:val="0"/>
        <w:adjustRightInd/>
        <w:snapToGrid/>
        <w:spacing w:before="132" w:line="540" w:lineRule="exact"/>
        <w:ind w:firstLine="480" w:firstLineChars="200"/>
        <w:textAlignment w:val="auto"/>
      </w:pPr>
      <w:r>
        <w:t>② 单价与总价不符，以单价为准。</w:t>
      </w:r>
    </w:p>
    <w:p w14:paraId="5CAD1AB5">
      <w:pPr>
        <w:pStyle w:val="9"/>
        <w:keepNext w:val="0"/>
        <w:keepLines w:val="0"/>
        <w:pageBreakBefore w:val="0"/>
        <w:widowControl w:val="0"/>
        <w:kinsoku/>
        <w:wordWrap/>
        <w:overflowPunct/>
        <w:topLinePunct w:val="0"/>
        <w:autoSpaceDE w:val="0"/>
        <w:autoSpaceDN w:val="0"/>
        <w:bidi w:val="0"/>
        <w:adjustRightInd/>
        <w:snapToGrid/>
        <w:spacing w:before="102" w:line="540" w:lineRule="exact"/>
        <w:ind w:firstLine="480" w:firstLineChars="200"/>
        <w:jc w:val="both"/>
        <w:textAlignment w:val="auto"/>
      </w:pPr>
      <w:r>
        <w:t>③ 大写与小写不符，以大写为准。</w:t>
      </w:r>
    </w:p>
    <w:p w14:paraId="0378B8B7">
      <w:pPr>
        <w:pStyle w:val="9"/>
        <w:keepNext w:val="0"/>
        <w:keepLines w:val="0"/>
        <w:pageBreakBefore w:val="0"/>
        <w:widowControl w:val="0"/>
        <w:kinsoku/>
        <w:wordWrap/>
        <w:overflowPunct/>
        <w:topLinePunct w:val="0"/>
        <w:autoSpaceDE w:val="0"/>
        <w:autoSpaceDN w:val="0"/>
        <w:bidi w:val="0"/>
        <w:adjustRightInd/>
        <w:snapToGrid/>
        <w:spacing w:before="134" w:line="540" w:lineRule="exact"/>
        <w:ind w:firstLine="480" w:firstLineChars="200"/>
        <w:jc w:val="both"/>
        <w:textAlignment w:val="auto"/>
      </w:pPr>
      <w:r>
        <w:t>④ 正本与副本不符，以正本为准。</w:t>
      </w:r>
    </w:p>
    <w:p w14:paraId="1B80FF73">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sz w:val="24"/>
        </w:rPr>
      </w:pPr>
      <w:r>
        <w:rPr>
          <w:rFonts w:hint="eastAsia"/>
          <w:sz w:val="24"/>
          <w:lang w:val="en-US" w:eastAsia="zh-CN"/>
        </w:rPr>
        <w:t xml:space="preserve">20.4 </w:t>
      </w:r>
      <w:r>
        <w:rPr>
          <w:sz w:val="24"/>
        </w:rPr>
        <w:t>投标单位的谈判响应文件中必须提供相关的证明材料。如果发现有弄虚作假的，谈判小组将取消其谈判资格。</w:t>
      </w:r>
    </w:p>
    <w:p w14:paraId="0995A1EE">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sz w:val="24"/>
        </w:rPr>
      </w:pPr>
      <w:r>
        <w:rPr>
          <w:rFonts w:hint="eastAsia"/>
          <w:sz w:val="24"/>
          <w:lang w:val="en-US" w:eastAsia="zh-CN"/>
        </w:rPr>
        <w:t xml:space="preserve">20.5 </w:t>
      </w:r>
      <w:r>
        <w:rPr>
          <w:rFonts w:hint="eastAsia"/>
          <w:sz w:val="24"/>
        </w:rPr>
        <w:t>谈判小组从质量和服务均能满足采购文件实质性响应要求的供应商中，按照最后报价由低到高的顺序提出3名以上成交候选人，并编写评审报告</w:t>
      </w:r>
      <w:r>
        <w:rPr>
          <w:spacing w:val="-5"/>
          <w:sz w:val="24"/>
        </w:rPr>
        <w:t>。</w:t>
      </w:r>
    </w:p>
    <w:p w14:paraId="767AB809">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 w:after="0" w:line="540" w:lineRule="exact"/>
        <w:ind w:right="0" w:rightChars="0" w:firstLine="480" w:firstLineChars="200"/>
        <w:jc w:val="both"/>
        <w:textAlignment w:val="auto"/>
        <w:rPr>
          <w:sz w:val="24"/>
        </w:rPr>
      </w:pPr>
      <w:r>
        <w:rPr>
          <w:rFonts w:hint="eastAsia"/>
          <w:sz w:val="24"/>
          <w:lang w:val="en-US" w:eastAsia="zh-CN"/>
        </w:rPr>
        <w:t xml:space="preserve">20.6 </w:t>
      </w:r>
      <w:r>
        <w:rPr>
          <w:sz w:val="24"/>
        </w:rPr>
        <w:t>谈判小组根据原始谈判记录和谈判结果编写谈判结果报告，报采购人。</w:t>
      </w:r>
    </w:p>
    <w:p w14:paraId="61C41BC3">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132" w:after="0" w:line="540" w:lineRule="exact"/>
        <w:ind w:right="0" w:rightChars="0" w:firstLine="482" w:firstLineChars="200"/>
        <w:jc w:val="both"/>
        <w:textAlignment w:val="auto"/>
      </w:pPr>
      <w:r>
        <w:rPr>
          <w:rFonts w:hint="eastAsia"/>
          <w:lang w:val="en-US" w:eastAsia="zh-CN"/>
        </w:rPr>
        <w:t>21.</w:t>
      </w:r>
      <w:r>
        <w:t>确定成交单位</w:t>
      </w:r>
    </w:p>
    <w:p w14:paraId="38EE93F2">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21.1</w:t>
      </w:r>
      <w:r>
        <w:rPr>
          <w:rFonts w:hint="eastAsia" w:ascii="宋体" w:hAnsi="宋体" w:cs="宋体"/>
          <w:kern w:val="0"/>
          <w:sz w:val="24"/>
        </w:rPr>
        <w:t>谈判小组根据评审方法的规定对供应商进行评审排序，推荐1～3名成交候选人，作为评审结果。评审结果由全体谈判小组成员签字确认。谈判小组应当从质量和服务均能满足采购文件实质性响应要求的供应商中，按照政府采购政策对各供应商最后报价的价格到高的顺序提出3名以上成交候选人（合格供应商家数不足时以实际合格数量为准）</w:t>
      </w:r>
    </w:p>
    <w:p w14:paraId="220AD7A6">
      <w:pPr>
        <w:overflowPunct w:val="0"/>
        <w:adjustRightInd w:val="0"/>
        <w:snapToGrid w:val="0"/>
        <w:spacing w:line="560" w:lineRule="exact"/>
        <w:ind w:firstLine="480" w:firstLineChars="200"/>
        <w:rPr>
          <w:rFonts w:hint="eastAsia" w:ascii="宋体" w:hAnsi="宋体" w:eastAsia="宋体" w:cs="宋体"/>
          <w:kern w:val="0"/>
          <w:sz w:val="24"/>
          <w:lang w:eastAsia="zh-CN"/>
        </w:rPr>
      </w:pPr>
      <w:r>
        <w:rPr>
          <w:rFonts w:hint="eastAsia" w:cs="宋体"/>
          <w:kern w:val="0"/>
          <w:sz w:val="24"/>
          <w:lang w:val="en-US" w:eastAsia="zh-CN"/>
        </w:rPr>
        <w:t>21.2</w:t>
      </w:r>
      <w:r>
        <w:rPr>
          <w:rFonts w:hint="eastAsia" w:ascii="宋体" w:hAnsi="宋体" w:eastAsia="宋体" w:cs="宋体"/>
          <w:kern w:val="0"/>
          <w:sz w:val="24"/>
        </w:rPr>
        <w:t>采购代理机构在评审工作结束后2个工作日内，将评审报告送采购人确认</w:t>
      </w:r>
      <w:r>
        <w:rPr>
          <w:rFonts w:hint="eastAsia" w:ascii="宋体" w:hAnsi="宋体" w:eastAsia="宋体" w:cs="宋体"/>
          <w:kern w:val="0"/>
          <w:sz w:val="24"/>
          <w:lang w:eastAsia="zh-CN"/>
        </w:rPr>
        <w:t>。</w:t>
      </w:r>
    </w:p>
    <w:p w14:paraId="798EBF83">
      <w:pPr>
        <w:overflowPunct w:val="0"/>
        <w:adjustRightInd w:val="0"/>
        <w:snapToGrid w:val="0"/>
        <w:spacing w:line="560" w:lineRule="exact"/>
        <w:ind w:firstLine="480" w:firstLineChars="200"/>
        <w:rPr>
          <w:rFonts w:hint="eastAsia"/>
          <w:lang w:eastAsia="zh-CN"/>
        </w:rPr>
      </w:pPr>
      <w:r>
        <w:rPr>
          <w:rFonts w:hint="eastAsia" w:cs="宋体"/>
          <w:kern w:val="0"/>
          <w:sz w:val="24"/>
          <w:lang w:val="en-US" w:eastAsia="zh-CN"/>
        </w:rPr>
        <w:t>21.3</w:t>
      </w:r>
      <w:r>
        <w:rPr>
          <w:rFonts w:hint="eastAsia" w:ascii="宋体" w:hAnsi="宋体" w:cs="宋体"/>
          <w:kern w:val="0"/>
          <w:sz w:val="24"/>
        </w:rPr>
        <w:t>采购人应当在收到评审报告后5个工作日内，从评审报告提出的成交候选人中次序确定排序第一的成交候选人为成交供应商，也可以书面授权谈判小组直接确定成交供应商。采购人逾期未确定成交供应商且不提出异议的，视为同意按评审报告提出的成交候选人次序确定排序第一的成交候选人为成交供应商。</w:t>
      </w:r>
    </w:p>
    <w:p w14:paraId="34B78B30">
      <w:pPr>
        <w:overflowPunct w:val="0"/>
        <w:adjustRightInd w:val="0"/>
        <w:snapToGrid w:val="0"/>
        <w:spacing w:line="560" w:lineRule="exact"/>
        <w:ind w:firstLine="480" w:firstLineChars="200"/>
        <w:rPr>
          <w:rFonts w:hint="eastAsia" w:ascii="宋体" w:hAnsi="宋体" w:eastAsia="宋体" w:cs="宋体"/>
          <w:kern w:val="0"/>
          <w:sz w:val="24"/>
          <w:lang w:eastAsia="zh-CN"/>
        </w:rPr>
      </w:pPr>
      <w:r>
        <w:rPr>
          <w:rFonts w:hint="eastAsia" w:cs="宋体"/>
          <w:kern w:val="0"/>
          <w:sz w:val="24"/>
          <w:lang w:val="en-US" w:eastAsia="zh-CN"/>
        </w:rPr>
        <w:t>21.4</w:t>
      </w:r>
      <w:r>
        <w:rPr>
          <w:rFonts w:hint="eastAsia" w:ascii="宋体" w:hAnsi="宋体" w:eastAsia="宋体" w:cs="宋体"/>
          <w:kern w:val="0"/>
          <w:sz w:val="24"/>
          <w:lang w:eastAsia="zh-CN"/>
        </w:rPr>
        <w:t>采购代理机构将在成交供应商确定后2个工作日内，在【陕西省政府采购网（www.ccgp-shaanxi.gov.cn）】</w:t>
      </w:r>
      <w:r>
        <w:rPr>
          <w:rFonts w:hint="eastAsia" w:cs="宋体"/>
          <w:kern w:val="0"/>
          <w:sz w:val="24"/>
          <w:lang w:eastAsia="zh-CN"/>
        </w:rPr>
        <w:t>及安康市公共资源交易中心网上</w:t>
      </w:r>
      <w:r>
        <w:rPr>
          <w:rFonts w:hint="eastAsia" w:ascii="宋体" w:hAnsi="宋体" w:eastAsia="宋体" w:cs="宋体"/>
          <w:kern w:val="0"/>
          <w:sz w:val="24"/>
          <w:lang w:eastAsia="zh-CN"/>
        </w:rPr>
        <w:t>发布成交结果，成交结果公告期限为1个工作日。</w:t>
      </w:r>
    </w:p>
    <w:p w14:paraId="79572F03">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21.5</w:t>
      </w:r>
      <w:r>
        <w:rPr>
          <w:rFonts w:hint="eastAsia" w:ascii="宋体" w:hAnsi="宋体" w:cs="宋体"/>
          <w:kern w:val="0"/>
          <w:sz w:val="24"/>
        </w:rPr>
        <w:t>排名第一的成交候选人放弃成交、在规定期限内未能签订合同、因不可抗力不能履行合同、不按照谈判文件要求，或者被查实存在影响成交结果的违法行为等情形，不符合成交条件的，采购人可以按照谈判小组提出的成交候选人名单排序依次确定其他成交候选人为成交供应商，也可以重新谈判。</w:t>
      </w:r>
    </w:p>
    <w:p w14:paraId="5E08C6BE">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21.6</w:t>
      </w:r>
      <w:r>
        <w:rPr>
          <w:rFonts w:hint="eastAsia" w:ascii="宋体" w:hAnsi="宋体" w:cs="宋体"/>
          <w:kern w:val="0"/>
          <w:sz w:val="24"/>
        </w:rPr>
        <w:t>供应商或者其他利害关系人对评审结果有异议的，应当在公示期间提出。</w:t>
      </w:r>
    </w:p>
    <w:p w14:paraId="38511F59">
      <w:pPr>
        <w:autoSpaceDE w:val="0"/>
        <w:autoSpaceDN w:val="0"/>
        <w:adjustRightInd w:val="0"/>
        <w:snapToGrid w:val="0"/>
        <w:spacing w:line="440" w:lineRule="exact"/>
        <w:ind w:firstLine="482" w:firstLineChars="200"/>
        <w:rPr>
          <w:rFonts w:hint="eastAsia" w:ascii="宋体" w:hAnsi="宋体" w:cs="宋体"/>
          <w:b/>
          <w:sz w:val="24"/>
          <w:lang w:val="zh-CN"/>
        </w:rPr>
      </w:pPr>
      <w:bookmarkStart w:id="14" w:name="六、授予合同"/>
      <w:bookmarkEnd w:id="14"/>
      <w:r>
        <w:rPr>
          <w:rFonts w:hint="eastAsia" w:cs="宋体"/>
          <w:b/>
          <w:sz w:val="24"/>
          <w:lang w:val="en-US" w:eastAsia="zh-CN"/>
        </w:rPr>
        <w:t>22.</w:t>
      </w:r>
      <w:r>
        <w:rPr>
          <w:rFonts w:hint="eastAsia" w:ascii="宋体" w:hAnsi="宋体" w:cs="宋体"/>
          <w:b/>
          <w:sz w:val="24"/>
          <w:lang w:val="zh-CN"/>
        </w:rPr>
        <w:t>本项目落实政府采购政策</w:t>
      </w:r>
    </w:p>
    <w:p w14:paraId="1CCA78AD">
      <w:pPr>
        <w:spacing w:line="560" w:lineRule="exact"/>
        <w:ind w:firstLine="482" w:firstLineChars="200"/>
        <w:jc w:val="left"/>
        <w:rPr>
          <w:rFonts w:hint="eastAsia" w:ascii="宋体" w:hAnsi="宋体" w:cs="宋体"/>
          <w:b/>
          <w:sz w:val="24"/>
          <w:lang w:val="zh-CN"/>
        </w:rPr>
      </w:pPr>
      <w:r>
        <w:rPr>
          <w:rFonts w:hint="eastAsia" w:cs="宋体"/>
          <w:b/>
          <w:sz w:val="24"/>
          <w:lang w:val="en-US" w:eastAsia="zh-CN"/>
        </w:rPr>
        <w:t>22</w:t>
      </w:r>
      <w:r>
        <w:rPr>
          <w:rFonts w:hint="eastAsia" w:ascii="宋体" w:hAnsi="宋体" w:cs="宋体"/>
          <w:b/>
          <w:sz w:val="24"/>
          <w:lang w:val="zh-CN"/>
        </w:rPr>
        <w:t>.1</w:t>
      </w:r>
      <w:r>
        <w:rPr>
          <w:rFonts w:hint="eastAsia" w:ascii="宋体" w:hAnsi="宋体" w:cs="宋体"/>
          <w:b/>
          <w:sz w:val="24"/>
        </w:rPr>
        <w:t xml:space="preserve"> </w:t>
      </w:r>
      <w:r>
        <w:rPr>
          <w:rFonts w:hint="eastAsia" w:ascii="宋体" w:hAnsi="宋体" w:cs="宋体"/>
          <w:b/>
          <w:sz w:val="24"/>
          <w:lang w:val="zh-CN"/>
        </w:rPr>
        <w:t>政策性扣减范围：</w:t>
      </w:r>
    </w:p>
    <w:p w14:paraId="621FCD16">
      <w:pPr>
        <w:autoSpaceDE w:val="0"/>
        <w:autoSpaceDN w:val="0"/>
        <w:adjustRightInd w:val="0"/>
        <w:snapToGrid w:val="0"/>
        <w:spacing w:line="440" w:lineRule="exact"/>
        <w:ind w:firstLine="480" w:firstLineChars="200"/>
        <w:rPr>
          <w:rFonts w:hint="eastAsia" w:ascii="宋体" w:hAnsi="宋体" w:cs="宋体"/>
          <w:sz w:val="24"/>
          <w:lang w:val="zh-CN"/>
        </w:rPr>
      </w:pPr>
      <w:r>
        <w:rPr>
          <w:rFonts w:hint="eastAsia" w:ascii="宋体" w:hAnsi="宋体" w:cs="宋体"/>
          <w:sz w:val="24"/>
        </w:rPr>
        <w:t>（1）中小企业落实政府采购政策</w:t>
      </w:r>
    </w:p>
    <w:p w14:paraId="589DD8B6">
      <w:pPr>
        <w:spacing w:line="440" w:lineRule="exact"/>
        <w:ind w:firstLine="480" w:firstLineChars="200"/>
        <w:rPr>
          <w:rFonts w:hint="eastAsia" w:ascii="宋体" w:hAnsi="宋体" w:cs="宋体"/>
          <w:kern w:val="0"/>
          <w:sz w:val="24"/>
        </w:rPr>
      </w:pPr>
      <w:r>
        <w:rPr>
          <w:rFonts w:hint="eastAsia" w:ascii="宋体" w:hAnsi="宋体" w:cs="宋体"/>
          <w:kern w:val="0"/>
          <w:sz w:val="24"/>
        </w:rPr>
        <w:t>1.1供应商符合小型、微型企业或监狱企业条件的，其谈判报价价格评审时将按相应比例进行扣减。</w:t>
      </w:r>
    </w:p>
    <w:p w14:paraId="4D1B3C37">
      <w:pPr>
        <w:spacing w:line="440" w:lineRule="exact"/>
        <w:ind w:firstLine="480" w:firstLineChars="200"/>
        <w:rPr>
          <w:rFonts w:hint="eastAsia" w:ascii="宋体" w:hAnsi="宋体" w:cs="宋体"/>
          <w:kern w:val="0"/>
          <w:sz w:val="24"/>
        </w:rPr>
      </w:pPr>
      <w:r>
        <w:rPr>
          <w:rFonts w:hint="eastAsia" w:ascii="宋体" w:hAnsi="宋体" w:cs="宋体"/>
          <w:kern w:val="0"/>
          <w:sz w:val="24"/>
        </w:rPr>
        <w:t>1.2依照政府采购促进中小企业发展管理办法》的通知-财库〔2020〕46 号的规定，小型、微型企业应当同时符合以下条件：</w:t>
      </w:r>
    </w:p>
    <w:p w14:paraId="30DC26B2">
      <w:pPr>
        <w:spacing w:line="440" w:lineRule="exact"/>
        <w:ind w:firstLine="480" w:firstLineChars="200"/>
        <w:rPr>
          <w:rFonts w:hint="eastAsia" w:ascii="宋体" w:hAnsi="宋体" w:cs="宋体"/>
          <w:kern w:val="0"/>
          <w:sz w:val="24"/>
        </w:rPr>
      </w:pPr>
      <w:r>
        <w:rPr>
          <w:rFonts w:hint="eastAsia" w:ascii="宋体" w:hAnsi="宋体" w:cs="宋体"/>
          <w:kern w:val="0"/>
          <w:sz w:val="24"/>
        </w:rPr>
        <w:t>1.2.1符合中小企业划分标准（中小企业划分标准是指国务院有关部门根据企业从业人员、营业收入、资产总额等指标制定的中小企业划型标准（工信部联企业〔2011〕300号））。</w:t>
      </w:r>
    </w:p>
    <w:p w14:paraId="2F605929">
      <w:pPr>
        <w:spacing w:line="440" w:lineRule="exact"/>
        <w:ind w:firstLine="480" w:firstLineChars="200"/>
        <w:rPr>
          <w:rFonts w:hint="eastAsia" w:ascii="宋体" w:hAnsi="宋体" w:cs="宋体"/>
          <w:kern w:val="0"/>
          <w:sz w:val="24"/>
        </w:rPr>
      </w:pPr>
      <w:r>
        <w:rPr>
          <w:rFonts w:hint="eastAsia" w:ascii="宋体" w:hAnsi="宋体" w:cs="宋体"/>
          <w:kern w:val="0"/>
          <w:sz w:val="24"/>
        </w:rPr>
        <w:t>1.2.2提供本企业制造的货物、承担的工程或者服务，或者提供其他中小企业制造的货物，不包括提供或使用大型企业注册商标的货物。</w:t>
      </w:r>
    </w:p>
    <w:p w14:paraId="6077F81E">
      <w:pPr>
        <w:spacing w:line="440" w:lineRule="exact"/>
        <w:ind w:firstLine="480" w:firstLineChars="200"/>
        <w:rPr>
          <w:rFonts w:hint="eastAsia" w:ascii="宋体" w:hAnsi="宋体" w:cs="宋体"/>
          <w:kern w:val="0"/>
          <w:sz w:val="24"/>
        </w:rPr>
      </w:pPr>
      <w:r>
        <w:rPr>
          <w:rFonts w:hint="eastAsia" w:ascii="宋体" w:hAnsi="宋体" w:cs="宋体"/>
          <w:kern w:val="0"/>
          <w:sz w:val="24"/>
        </w:rPr>
        <w:t>1.2.3小型、微型企业提供中型企业制造的货物的，视同为中型企业；小型、微型、中型企业提供大型企业制造的货物的，视同为大型企业。</w:t>
      </w:r>
    </w:p>
    <w:p w14:paraId="4C89ADDA">
      <w:pPr>
        <w:spacing w:line="440" w:lineRule="exact"/>
        <w:ind w:firstLine="480" w:firstLineChars="200"/>
        <w:rPr>
          <w:rFonts w:hint="eastAsia" w:ascii="宋体" w:hAnsi="宋体" w:cs="宋体"/>
          <w:kern w:val="0"/>
          <w:sz w:val="24"/>
        </w:rPr>
      </w:pPr>
      <w:r>
        <w:rPr>
          <w:rFonts w:hint="eastAsia" w:ascii="宋体" w:hAnsi="宋体" w:cs="宋体"/>
          <w:kern w:val="0"/>
          <w:sz w:val="24"/>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14:paraId="0046B50B">
      <w:pPr>
        <w:autoSpaceDE w:val="0"/>
        <w:autoSpaceDN w:val="0"/>
        <w:adjustRightInd w:val="0"/>
        <w:snapToGrid w:val="0"/>
        <w:spacing w:line="440" w:lineRule="exact"/>
        <w:ind w:firstLine="472" w:firstLineChars="196"/>
        <w:rPr>
          <w:rFonts w:hint="eastAsia" w:ascii="宋体" w:hAnsi="宋体" w:cs="宋体"/>
          <w:b/>
          <w:sz w:val="24"/>
          <w:lang w:val="zh-CN"/>
        </w:rPr>
      </w:pPr>
      <w:r>
        <w:rPr>
          <w:rFonts w:hint="eastAsia" w:cs="宋体"/>
          <w:b/>
          <w:sz w:val="24"/>
          <w:lang w:val="en-US" w:eastAsia="zh-CN"/>
        </w:rPr>
        <w:t>22.2</w:t>
      </w:r>
      <w:r>
        <w:rPr>
          <w:rFonts w:hint="eastAsia" w:ascii="宋体" w:hAnsi="宋体" w:cs="宋体"/>
          <w:b/>
          <w:sz w:val="24"/>
          <w:lang w:val="zh-CN"/>
        </w:rPr>
        <w:t>政策性扣减方式：</w:t>
      </w:r>
    </w:p>
    <w:p w14:paraId="16427517">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22.2.1</w:t>
      </w:r>
      <w:r>
        <w:rPr>
          <w:rFonts w:hint="eastAsia" w:ascii="宋体" w:hAnsi="宋体" w:cs="宋体"/>
          <w:sz w:val="24"/>
          <w:lang w:val="zh-CN"/>
        </w:rPr>
        <w:t>、投标企业政府采购政策</w:t>
      </w:r>
    </w:p>
    <w:p w14:paraId="32AE8869">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中小企业落实政府采购政策</w:t>
      </w:r>
    </w:p>
    <w:p w14:paraId="200FC4B2">
      <w:pPr>
        <w:pStyle w:val="25"/>
        <w:tabs>
          <w:tab w:val="left" w:pos="1456"/>
        </w:tabs>
        <w:autoSpaceDE w:val="0"/>
        <w:autoSpaceDN w:val="0"/>
        <w:spacing w:line="423" w:lineRule="auto"/>
        <w:ind w:left="0" w:right="-44" w:rightChars="-20"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《政府采购促进中小企业发展管理办法》（财库﹝2020﹞46 号）</w:t>
      </w:r>
      <w:r>
        <w:rPr>
          <w:rFonts w:hint="eastAsia" w:ascii="宋体" w:hAnsi="宋体" w:eastAsia="宋体" w:cs="宋体"/>
          <w:sz w:val="24"/>
        </w:rPr>
        <w:t>小型、微型企业应当同时符合以下条件：</w:t>
      </w:r>
    </w:p>
    <w:p w14:paraId="271D5DB4">
      <w:pPr>
        <w:pStyle w:val="25"/>
        <w:tabs>
          <w:tab w:val="left" w:pos="169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1.1</w:t>
      </w:r>
      <w:r>
        <w:rPr>
          <w:rFonts w:hint="eastAsia" w:ascii="宋体" w:hAnsi="宋体" w:eastAsia="宋体" w:cs="宋体"/>
          <w:sz w:val="24"/>
        </w:rPr>
        <w:t>符合中小企业划分标准（中小企业划分标准是指国务院有关部门根据企业从业人员、营业收入、资产总额等指标制定的中小企业划型标准（工信部联企业〔2011</w:t>
      </w:r>
      <w:r>
        <w:rPr>
          <w:rFonts w:hint="eastAsia" w:ascii="宋体" w:hAnsi="宋体" w:eastAsia="宋体" w:cs="宋体"/>
          <w:spacing w:val="-18"/>
          <w:sz w:val="24"/>
        </w:rPr>
        <w:t>〕</w:t>
      </w:r>
      <w:r>
        <w:rPr>
          <w:rFonts w:hint="eastAsia" w:ascii="宋体" w:hAnsi="宋体" w:eastAsia="宋体" w:cs="宋体"/>
          <w:sz w:val="24"/>
        </w:rPr>
        <w:t>300</w:t>
      </w:r>
      <w:r>
        <w:rPr>
          <w:rFonts w:hint="eastAsia" w:ascii="宋体" w:hAnsi="宋体" w:eastAsia="宋体" w:cs="宋体"/>
          <w:spacing w:val="-30"/>
          <w:sz w:val="24"/>
        </w:rPr>
        <w:t xml:space="preserve"> 号</w:t>
      </w:r>
      <w:r>
        <w:rPr>
          <w:rFonts w:hint="eastAsia" w:ascii="宋体" w:hAnsi="宋体" w:eastAsia="宋体" w:cs="宋体"/>
          <w:sz w:val="24"/>
        </w:rPr>
        <w:t>））。</w:t>
      </w:r>
    </w:p>
    <w:p w14:paraId="1335532B">
      <w:pPr>
        <w:pStyle w:val="25"/>
        <w:tabs>
          <w:tab w:val="left" w:pos="1696"/>
        </w:tabs>
        <w:autoSpaceDE w:val="0"/>
        <w:autoSpaceDN w:val="0"/>
        <w:spacing w:line="423" w:lineRule="auto"/>
        <w:ind w:left="0" w:right="-44" w:rightChars="-20" w:firstLine="476" w:firstLineChars="200"/>
        <w:rPr>
          <w:rFonts w:hint="eastAsia" w:ascii="宋体" w:hAnsi="宋体" w:eastAsia="宋体" w:cs="宋体"/>
          <w:sz w:val="24"/>
        </w:rPr>
      </w:pPr>
      <w:r>
        <w:rPr>
          <w:rFonts w:hint="eastAsia" w:ascii="宋体" w:hAnsi="宋体" w:eastAsia="宋体" w:cs="宋体"/>
          <w:spacing w:val="-1"/>
          <w:sz w:val="24"/>
          <w:lang w:val="en-US"/>
        </w:rPr>
        <w:t>1.2</w:t>
      </w:r>
      <w:r>
        <w:rPr>
          <w:rFonts w:hint="eastAsia" w:ascii="宋体" w:hAnsi="宋体" w:eastAsia="宋体" w:cs="宋体"/>
          <w:spacing w:val="-1"/>
          <w:sz w:val="24"/>
        </w:rPr>
        <w:t>提供本企业制造的货物、承担的工程或者服务，或者提供其他中小企业制造</w:t>
      </w:r>
      <w:r>
        <w:rPr>
          <w:rFonts w:hint="eastAsia" w:ascii="宋体" w:hAnsi="宋体" w:eastAsia="宋体" w:cs="宋体"/>
          <w:sz w:val="24"/>
        </w:rPr>
        <w:t>的货物，不包括提供或使用大型企业注册商标的货物。</w:t>
      </w:r>
    </w:p>
    <w:p w14:paraId="54D83993">
      <w:pPr>
        <w:pStyle w:val="25"/>
        <w:tabs>
          <w:tab w:val="left" w:pos="1696"/>
        </w:tabs>
        <w:autoSpaceDE w:val="0"/>
        <w:autoSpaceDN w:val="0"/>
        <w:spacing w:line="423" w:lineRule="auto"/>
        <w:ind w:left="0" w:right="-44" w:rightChars="-20" w:firstLine="440" w:firstLineChars="200"/>
        <w:rPr>
          <w:rFonts w:hint="eastAsia" w:ascii="宋体" w:hAnsi="宋体" w:eastAsia="宋体" w:cs="宋体"/>
          <w:sz w:val="24"/>
        </w:rPr>
      </w:pPr>
      <w:r>
        <w:rPr>
          <w:rFonts w:hint="eastAsia" w:ascii="宋体" w:hAnsi="宋体" w:eastAsia="宋体" w:cs="宋体"/>
          <w:spacing w:val="-10"/>
          <w:sz w:val="24"/>
          <w:lang w:val="en-US"/>
        </w:rPr>
        <w:t>1.4</w:t>
      </w:r>
      <w:r>
        <w:rPr>
          <w:rFonts w:hint="eastAsia" w:ascii="宋体" w:hAnsi="宋体" w:eastAsia="宋体" w:cs="宋体"/>
          <w:spacing w:val="-10"/>
          <w:sz w:val="24"/>
        </w:rPr>
        <w:t>小型、微型企业提供中型企业制造的货物的，视同为中型企业；小型、微型、</w:t>
      </w:r>
      <w:r>
        <w:rPr>
          <w:rFonts w:hint="eastAsia" w:ascii="宋体" w:hAnsi="宋体" w:eastAsia="宋体" w:cs="宋体"/>
          <w:sz w:val="24"/>
        </w:rPr>
        <w:t>中型企业提供大型企业制造的货物的，视同为大型企业。</w:t>
      </w:r>
    </w:p>
    <w:p w14:paraId="740AA1CE">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2、《财政部司法部关于政府采购支持监狱企业发展有关问题的通知》（财库〔2014〕68号）。</w:t>
      </w:r>
    </w:p>
    <w:p w14:paraId="6C57A14A">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3、《国务院办公厅关于建立政府强制采购节能产品制度的通知》（国办发〔2007〕51号）。</w:t>
      </w:r>
    </w:p>
    <w:p w14:paraId="259B68EB">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4、《环境标志产品政府采购实施的意见》（财库[2006]90号）。</w:t>
      </w:r>
    </w:p>
    <w:p w14:paraId="7C5C215B">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采购人拟采购产品属于优先采购节能环保产品范围的，应当优先采购节能环保</w:t>
      </w:r>
      <w:r>
        <w:rPr>
          <w:rFonts w:hint="eastAsia" w:ascii="宋体" w:hAnsi="宋体" w:eastAsia="宋体" w:cs="宋体"/>
          <w:spacing w:val="-8"/>
          <w:sz w:val="24"/>
        </w:rPr>
        <w:t>产品，节能产品以财政部国家发展改革委关于调整公布最新一期节能产品政府采购清单所列产品为准。环保产品以财政部环境保护部关于调整公布最新一期环境标志产品政府</w:t>
      </w:r>
      <w:r>
        <w:rPr>
          <w:rFonts w:hint="eastAsia" w:ascii="宋体" w:hAnsi="宋体" w:eastAsia="宋体" w:cs="宋体"/>
          <w:sz w:val="24"/>
        </w:rPr>
        <w:t>采购清单所列产品为准。</w:t>
      </w:r>
    </w:p>
    <w:p w14:paraId="7EC9A998">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lang w:val="en-US"/>
        </w:rPr>
      </w:pPr>
      <w:r>
        <w:rPr>
          <w:rFonts w:hint="eastAsia" w:ascii="宋体" w:hAnsi="宋体" w:eastAsia="宋体" w:cs="宋体"/>
          <w:sz w:val="24"/>
          <w:lang w:val="en-US"/>
        </w:rPr>
        <w:t>2、监狱企业的价格评分标准</w:t>
      </w:r>
    </w:p>
    <w:p w14:paraId="204CA547">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1）在政府采购活动中，监狱企业视同小型、微型企业，享受预留份额、评审中价格扣除等政府采购促进中小企业发展的政府采购政策。</w:t>
      </w:r>
    </w:p>
    <w:p w14:paraId="173AD104">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2）监狱企业参加政府采购活动时，应当提供由省级以上监狱管理局、戒毒管理局（含新疆生产建设兵团）出具的属于监狱企业的证明文件。</w:t>
      </w:r>
    </w:p>
    <w:p w14:paraId="1A775C0D">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3）监狱企业按《财政部、司法部关于政府采购支持监狱企业发展有关问题的通知》（财库〔2014〕68号）文件规定标准执行。</w:t>
      </w:r>
    </w:p>
    <w:p w14:paraId="239EE68F">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4）</w:t>
      </w:r>
      <w:r>
        <w:rPr>
          <w:rFonts w:hint="eastAsia" w:ascii="宋体" w:hAnsi="宋体" w:eastAsia="宋体" w:cs="宋体"/>
          <w:sz w:val="24"/>
        </w:rPr>
        <w:t>监狱企业视同小型、微型企业，享受评审中价格扣除等政府促进中小企业发展的政府采购政策</w:t>
      </w:r>
    </w:p>
    <w:p w14:paraId="56EE225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）监狱企业属于小型、微型企业的，不重复享受政策。</w:t>
      </w:r>
    </w:p>
    <w:p w14:paraId="4B421D2E">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残疾人福利性单位的价格评分标准</w:t>
      </w:r>
    </w:p>
    <w:p w14:paraId="6B2E6FA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1）在政府采购活动中，残疾人福利性单位视同小型、微型企业，享受预留份额、评审中价格扣除等政府采购促进中小企业发展的政府采购政策。</w:t>
      </w:r>
    </w:p>
    <w:p w14:paraId="3D1C03E2">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2</w:t>
      </w:r>
      <w:r>
        <w:rPr>
          <w:rFonts w:hint="eastAsia" w:ascii="宋体" w:hAnsi="宋体" w:eastAsia="宋体" w:cs="宋体"/>
          <w:sz w:val="24"/>
        </w:rPr>
        <w:t>）残疾人福利性单位属于小型、微型企业的，不重复享受政策。</w:t>
      </w:r>
    </w:p>
    <w:p w14:paraId="4AA4C8B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）符合条件的残疾人福利性单位在参加政府采购活动时，应当提供本通知规定的《残疾人福利性单位声明函》（式样见投标文件格式），并对声明的真实性负责，未提供的不视为残疾人福利性单位。</w:t>
      </w:r>
    </w:p>
    <w:p w14:paraId="18EAC49E">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22.2.2</w:t>
      </w:r>
      <w:r>
        <w:rPr>
          <w:rFonts w:hint="eastAsia" w:ascii="宋体" w:hAnsi="宋体" w:cs="宋体"/>
          <w:sz w:val="24"/>
        </w:rPr>
        <w:t>、</w:t>
      </w:r>
      <w:r>
        <w:rPr>
          <w:rFonts w:hint="eastAsia" w:ascii="宋体" w:hAnsi="宋体" w:cs="宋体"/>
          <w:sz w:val="24"/>
          <w:lang w:val="zh-CN"/>
        </w:rPr>
        <w:t>监狱和戒毒企业应符合《财政部</w:t>
      </w:r>
      <w:r>
        <w:rPr>
          <w:rFonts w:hint="eastAsia" w:ascii="宋体" w:hAnsi="宋体" w:cs="宋体"/>
          <w:sz w:val="24"/>
        </w:rPr>
        <w:t xml:space="preserve"> 司法部关于政府采购支持监狱企业发展有关问题的通知》--财库[2014]68号文件规定</w:t>
      </w:r>
      <w:r>
        <w:rPr>
          <w:rFonts w:hint="eastAsia" w:ascii="宋体" w:hAnsi="宋体" w:cs="宋体"/>
          <w:sz w:val="24"/>
          <w:lang w:val="zh-CN"/>
        </w:rPr>
        <w:t>，并提供由省级以上监狱管理局、戒毒管理局(含新疆生产建设兵团)出具的属于监狱企业的证明。</w:t>
      </w:r>
    </w:p>
    <w:p w14:paraId="19BA0B3A">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22.2.3</w:t>
      </w:r>
      <w:r>
        <w:rPr>
          <w:rFonts w:hint="eastAsia" w:ascii="宋体" w:hAnsi="宋体" w:cs="宋体"/>
          <w:sz w:val="24"/>
          <w:lang w:val="zh-CN"/>
        </w:rPr>
        <w:t>、残疾人福利性单位应符合《财政部、民政部、中国残疾人联合会关于促进残疾人就业政府采购政策的通知》（财库[2017]141号）文件规定，并提供《残疾人福利性单位声明函》。</w:t>
      </w:r>
    </w:p>
    <w:p w14:paraId="1B6371C6">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22.2.4</w:t>
      </w:r>
      <w:r>
        <w:rPr>
          <w:rFonts w:hint="eastAsia" w:ascii="宋体" w:hAnsi="宋体" w:cs="宋体"/>
          <w:sz w:val="24"/>
          <w:lang w:val="zh-CN"/>
        </w:rPr>
        <w:t>、残疾人福利性、监狱企业单位属于小型、微型企业的，不重复享受政策。</w:t>
      </w:r>
    </w:p>
    <w:p w14:paraId="6DCB8B29">
      <w:pPr>
        <w:autoSpaceDE w:val="0"/>
        <w:autoSpaceDN w:val="0"/>
        <w:adjustRightInd w:val="0"/>
        <w:spacing w:line="420" w:lineRule="exact"/>
        <w:ind w:firstLine="482" w:firstLineChars="200"/>
        <w:jc w:val="left"/>
        <w:rPr>
          <w:rFonts w:hint="eastAsia" w:ascii="宋体" w:hAnsi="宋体" w:cs="宋体"/>
          <w:b/>
          <w:bCs/>
          <w:sz w:val="24"/>
          <w:lang w:val="zh-CN"/>
        </w:rPr>
      </w:pPr>
      <w:r>
        <w:rPr>
          <w:rFonts w:hint="eastAsia" w:ascii="宋体" w:hAnsi="宋体" w:cs="宋体"/>
          <w:b/>
          <w:bCs/>
          <w:sz w:val="24"/>
        </w:rPr>
        <w:t>22.</w:t>
      </w:r>
      <w:r>
        <w:rPr>
          <w:rFonts w:hint="eastAsia" w:cs="宋体"/>
          <w:b/>
          <w:bCs/>
          <w:sz w:val="24"/>
          <w:lang w:val="en-US" w:eastAsia="zh-CN"/>
        </w:rPr>
        <w:t>3</w:t>
      </w:r>
      <w:r>
        <w:rPr>
          <w:rFonts w:hint="eastAsia" w:ascii="宋体" w:hAnsi="宋体" w:cs="宋体"/>
          <w:b/>
          <w:bCs/>
          <w:sz w:val="24"/>
          <w:lang w:val="zh-CN"/>
        </w:rPr>
        <w:t>、投标产品政府采购政策</w:t>
      </w:r>
    </w:p>
    <w:p w14:paraId="666E988B">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3.1</w:t>
      </w:r>
      <w:r>
        <w:rPr>
          <w:rFonts w:hint="eastAsia" w:ascii="宋体" w:hAnsi="宋体" w:cs="宋体"/>
          <w:sz w:val="24"/>
        </w:rPr>
        <w:t>、节能产品</w:t>
      </w:r>
      <w:r>
        <w:rPr>
          <w:rFonts w:hint="eastAsia" w:ascii="宋体" w:hAnsi="宋体" w:cs="宋体"/>
          <w:sz w:val="24"/>
          <w:lang w:val="zh-CN"/>
        </w:rPr>
        <w:t>根据《国务院办公厅关于建立政府强制采购节能产品制度的通知》</w:t>
      </w:r>
      <w:r>
        <w:rPr>
          <w:rFonts w:hint="eastAsia" w:ascii="宋体" w:hAnsi="宋体" w:cs="宋体"/>
          <w:sz w:val="24"/>
        </w:rPr>
        <w:t>（</w:t>
      </w:r>
      <w:r>
        <w:rPr>
          <w:rFonts w:hint="eastAsia" w:ascii="宋体" w:hAnsi="宋体" w:cs="宋体"/>
          <w:sz w:val="24"/>
          <w:lang w:val="zh-CN"/>
        </w:rPr>
        <w:t>国办发[</w:t>
      </w:r>
      <w:r>
        <w:rPr>
          <w:rFonts w:hint="eastAsia" w:ascii="宋体" w:hAnsi="宋体" w:cs="宋体"/>
          <w:sz w:val="24"/>
        </w:rPr>
        <w:t>2007]51</w:t>
      </w:r>
      <w:r>
        <w:rPr>
          <w:rFonts w:hint="eastAsia" w:ascii="宋体" w:hAnsi="宋体" w:cs="宋体"/>
          <w:sz w:val="24"/>
          <w:lang w:val="zh-CN"/>
        </w:rPr>
        <w:t>号</w:t>
      </w:r>
      <w:r>
        <w:rPr>
          <w:rFonts w:hint="eastAsia" w:ascii="宋体" w:hAnsi="宋体" w:cs="宋体"/>
          <w:sz w:val="24"/>
        </w:rPr>
        <w:t>）</w:t>
      </w:r>
      <w:r>
        <w:rPr>
          <w:rFonts w:hint="eastAsia" w:ascii="宋体" w:hAnsi="宋体" w:cs="宋体"/>
          <w:sz w:val="24"/>
          <w:lang w:val="zh-CN"/>
        </w:rPr>
        <w:t>的规定</w:t>
      </w:r>
      <w:r>
        <w:rPr>
          <w:rFonts w:hint="eastAsia" w:ascii="宋体" w:hAnsi="宋体" w:cs="宋体"/>
          <w:sz w:val="24"/>
        </w:rPr>
        <w:t>，</w:t>
      </w:r>
      <w:r>
        <w:rPr>
          <w:rFonts w:hint="eastAsia" w:ascii="宋体" w:hAnsi="宋体" w:cs="宋体"/>
          <w:sz w:val="24"/>
          <w:lang w:val="zh-CN"/>
        </w:rPr>
        <w:t>以中国政府采购网</w:t>
      </w:r>
      <w:r>
        <w:rPr>
          <w:rFonts w:hint="eastAsia" w:ascii="宋体" w:hAnsi="宋体" w:cs="宋体"/>
          <w:sz w:val="24"/>
        </w:rPr>
        <w:t>（http://www.ccgp.gov.cn/）</w:t>
      </w:r>
      <w:r>
        <w:rPr>
          <w:rFonts w:hint="eastAsia" w:ascii="宋体" w:hAnsi="宋体" w:cs="宋体"/>
          <w:sz w:val="24"/>
          <w:lang w:val="zh-CN"/>
        </w:rPr>
        <w:t>公布的最新一期节能产品政府采购清单为准。</w:t>
      </w:r>
    </w:p>
    <w:p w14:paraId="4FC12B40">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3.2</w:t>
      </w:r>
      <w:r>
        <w:rPr>
          <w:rFonts w:hint="eastAsia" w:ascii="宋体" w:hAnsi="宋体" w:cs="宋体"/>
          <w:sz w:val="24"/>
        </w:rPr>
        <w:t>、环境标志产品</w:t>
      </w:r>
      <w:r>
        <w:rPr>
          <w:rFonts w:hint="eastAsia" w:ascii="宋体" w:hAnsi="宋体" w:cs="宋体"/>
          <w:sz w:val="24"/>
          <w:lang w:val="zh-CN"/>
        </w:rPr>
        <w:t>根据《环境标志产品政府采购实施的意见》</w:t>
      </w:r>
      <w:r>
        <w:rPr>
          <w:rFonts w:hint="eastAsia" w:ascii="宋体" w:hAnsi="宋体" w:cs="宋体"/>
          <w:sz w:val="24"/>
        </w:rPr>
        <w:t>（</w:t>
      </w:r>
      <w:r>
        <w:rPr>
          <w:rFonts w:hint="eastAsia" w:ascii="宋体" w:hAnsi="宋体" w:cs="宋体"/>
          <w:sz w:val="24"/>
          <w:lang w:val="zh-CN"/>
        </w:rPr>
        <w:t>财库</w:t>
      </w:r>
      <w:r>
        <w:rPr>
          <w:rFonts w:hint="eastAsia" w:ascii="宋体" w:hAnsi="宋体" w:cs="宋体"/>
          <w:sz w:val="24"/>
        </w:rPr>
        <w:t>[2006]90</w:t>
      </w:r>
      <w:r>
        <w:rPr>
          <w:rFonts w:hint="eastAsia" w:ascii="宋体" w:hAnsi="宋体" w:cs="宋体"/>
          <w:sz w:val="24"/>
          <w:lang w:val="zh-CN"/>
        </w:rPr>
        <w:t>号</w:t>
      </w:r>
      <w:r>
        <w:rPr>
          <w:rFonts w:hint="eastAsia" w:ascii="宋体" w:hAnsi="宋体" w:cs="宋体"/>
          <w:sz w:val="24"/>
        </w:rPr>
        <w:t>）</w:t>
      </w:r>
      <w:r>
        <w:rPr>
          <w:rFonts w:hint="eastAsia" w:ascii="宋体" w:hAnsi="宋体" w:cs="宋体"/>
          <w:sz w:val="24"/>
          <w:lang w:val="zh-CN"/>
        </w:rPr>
        <w:t>的规定</w:t>
      </w:r>
      <w:r>
        <w:rPr>
          <w:rFonts w:hint="eastAsia" w:ascii="宋体" w:hAnsi="宋体" w:cs="宋体"/>
          <w:sz w:val="24"/>
        </w:rPr>
        <w:t>，</w:t>
      </w:r>
      <w:r>
        <w:rPr>
          <w:rFonts w:hint="eastAsia" w:ascii="宋体" w:hAnsi="宋体" w:cs="宋体"/>
          <w:sz w:val="24"/>
          <w:lang w:val="zh-CN"/>
        </w:rPr>
        <w:t>以中国政府采购网</w:t>
      </w:r>
      <w:r>
        <w:rPr>
          <w:rFonts w:hint="eastAsia" w:ascii="宋体" w:hAnsi="宋体" w:cs="宋体"/>
          <w:sz w:val="24"/>
        </w:rPr>
        <w:t>（http://www.ccgp.gov.cn/）</w:t>
      </w:r>
      <w:r>
        <w:rPr>
          <w:rFonts w:hint="eastAsia" w:ascii="宋体" w:hAnsi="宋体" w:cs="宋体"/>
          <w:sz w:val="24"/>
          <w:lang w:val="zh-CN"/>
        </w:rPr>
        <w:t>公布的最新一期环境标志产品政府采购清单为准。</w:t>
      </w:r>
    </w:p>
    <w:p w14:paraId="6D9E60BD">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3.3</w:t>
      </w:r>
      <w:r>
        <w:rPr>
          <w:rFonts w:hint="eastAsia" w:ascii="宋体" w:hAnsi="宋体" w:cs="宋体"/>
          <w:sz w:val="24"/>
          <w:lang w:val="zh-CN"/>
        </w:rPr>
        <w:t>、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14:paraId="4E7D8B84">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3.4</w:t>
      </w:r>
      <w:r>
        <w:rPr>
          <w:rFonts w:hint="eastAsia" w:ascii="宋体" w:hAnsi="宋体" w:cs="宋体"/>
          <w:sz w:val="24"/>
          <w:lang w:val="zh-CN"/>
        </w:rPr>
        <w:t>、若节能、环保、环境标志清单内的产品仅是构成投标产品的部件、组件或零件的，则该投标产品不享受鼓励优惠政策。</w:t>
      </w:r>
    </w:p>
    <w:p w14:paraId="1D6C7F92">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lang w:val="zh-CN"/>
        </w:rPr>
        <w:t>5、同一项目的节能、环保、环境标志产品部分计分只对属于清单内的非强制类产品进行计分，强制类产品不给予计分。 </w:t>
      </w:r>
    </w:p>
    <w:p w14:paraId="2ECEA85F">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lang w:val="zh-CN"/>
        </w:rPr>
        <w:t>6、节能、环保、环境标志产品不重复计分；同时列入国家级清单和省级清单的产品不重复计分。 </w:t>
      </w:r>
    </w:p>
    <w:p w14:paraId="16D3B3F6">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rPr>
        <w:t>.</w:t>
      </w:r>
      <w:r>
        <w:rPr>
          <w:rFonts w:hint="eastAsia" w:ascii="宋体" w:hAnsi="宋体" w:cs="宋体"/>
          <w:sz w:val="24"/>
          <w:lang w:val="zh-CN"/>
        </w:rPr>
        <w:t>7、获得上述认证的产品在投标时应提供有效证明材料。以上所有证明文件复印件须加盖投标人公章并注明“与原件一致”，否则不予计分。</w:t>
      </w:r>
    </w:p>
    <w:p w14:paraId="772C8E3F">
      <w:pPr>
        <w:autoSpaceDE w:val="0"/>
        <w:autoSpaceDN w:val="0"/>
        <w:adjustRightInd w:val="0"/>
        <w:spacing w:line="420" w:lineRule="exact"/>
        <w:ind w:firstLine="482" w:firstLineChars="200"/>
        <w:jc w:val="left"/>
        <w:rPr>
          <w:rFonts w:hint="eastAsia" w:ascii="宋体" w:hAnsi="宋体" w:cs="宋体"/>
          <w:b/>
          <w:bCs/>
          <w:sz w:val="24"/>
        </w:rPr>
      </w:pPr>
      <w:r>
        <w:rPr>
          <w:rFonts w:hint="eastAsia" w:ascii="宋体" w:hAnsi="宋体" w:cs="宋体"/>
          <w:b/>
          <w:bCs/>
          <w:sz w:val="24"/>
        </w:rPr>
        <w:t>22.</w:t>
      </w:r>
      <w:r>
        <w:rPr>
          <w:rFonts w:hint="eastAsia" w:cs="宋体"/>
          <w:b/>
          <w:bCs/>
          <w:sz w:val="24"/>
          <w:lang w:val="en-US" w:eastAsia="zh-CN"/>
        </w:rPr>
        <w:t>4</w:t>
      </w:r>
      <w:r>
        <w:rPr>
          <w:rFonts w:hint="eastAsia" w:ascii="宋体" w:hAnsi="宋体" w:cs="宋体"/>
          <w:b/>
          <w:bCs/>
          <w:sz w:val="24"/>
        </w:rPr>
        <w:t>、投标人应如实提供以上证明文件，如存在虚假应标，将取消其投标资格。</w:t>
      </w:r>
    </w:p>
    <w:p w14:paraId="08453A41">
      <w:pPr>
        <w:autoSpaceDE w:val="0"/>
        <w:autoSpaceDN w:val="0"/>
        <w:adjustRightInd w:val="0"/>
        <w:spacing w:line="420" w:lineRule="exact"/>
        <w:ind w:firstLine="480" w:firstLineChars="200"/>
        <w:jc w:val="left"/>
        <w:rPr>
          <w:rFonts w:hint="eastAsia" w:ascii="宋体" w:hAnsi="宋体" w:cs="宋体"/>
          <w:sz w:val="24"/>
        </w:rPr>
      </w:pPr>
      <w:r>
        <w:rPr>
          <w:rFonts w:hint="eastAsia" w:ascii="宋体" w:hAnsi="宋体" w:cs="宋体"/>
          <w:sz w:val="24"/>
        </w:rPr>
        <w:t>注：按照政府采购促进中小企业发展管理办法》（财库﹝2020﹞46 号）的通知，本项目小型和微型企业产品的价格给予</w:t>
      </w:r>
      <w:r>
        <w:rPr>
          <w:rFonts w:hint="eastAsia" w:ascii="宋体" w:hAnsi="宋体" w:cs="宋体"/>
          <w:sz w:val="24"/>
          <w:lang w:val="en-US" w:eastAsia="zh-CN"/>
        </w:rPr>
        <w:t>10</w:t>
      </w:r>
      <w:r>
        <w:rPr>
          <w:rFonts w:hint="eastAsia" w:ascii="宋体" w:hAnsi="宋体" w:cs="宋体"/>
          <w:sz w:val="24"/>
        </w:rPr>
        <w:t>%的扣除，</w:t>
      </w:r>
      <w:r>
        <w:rPr>
          <w:rFonts w:hint="eastAsia" w:ascii="宋体" w:hAnsi="宋体" w:cs="宋体"/>
          <w:b/>
          <w:bCs/>
          <w:sz w:val="24"/>
          <w:lang w:eastAsia="zh-CN"/>
        </w:rPr>
        <w:t>因本项目是专门面对小微企业，故不做价格优惠</w:t>
      </w:r>
      <w:r>
        <w:rPr>
          <w:rFonts w:hint="eastAsia" w:ascii="宋体" w:hAnsi="宋体" w:cs="宋体"/>
          <w:b/>
          <w:bCs/>
          <w:sz w:val="24"/>
        </w:rPr>
        <w:t>。</w:t>
      </w:r>
    </w:p>
    <w:p w14:paraId="4E39CE8F">
      <w:pPr>
        <w:spacing w:line="440" w:lineRule="exact"/>
        <w:rPr>
          <w:rFonts w:hint="eastAsia" w:ascii="宋体" w:hAnsi="宋体" w:cs="宋体"/>
          <w:b/>
          <w:sz w:val="24"/>
        </w:rPr>
      </w:pPr>
      <w:r>
        <w:rPr>
          <w:rFonts w:hint="eastAsia" w:ascii="宋体" w:hAnsi="宋体" w:cs="宋体"/>
          <w:b/>
          <w:sz w:val="24"/>
        </w:rPr>
        <w:t xml:space="preserve">    23. 确定成交单位</w:t>
      </w:r>
    </w:p>
    <w:p w14:paraId="4C0757F4">
      <w:pPr>
        <w:spacing w:line="440" w:lineRule="exact"/>
        <w:ind w:firstLine="480" w:firstLineChars="200"/>
        <w:rPr>
          <w:rFonts w:hint="eastAsia" w:ascii="宋体" w:hAnsi="宋体" w:cs="宋体"/>
          <w:b/>
          <w:sz w:val="30"/>
          <w:szCs w:val="30"/>
        </w:rPr>
      </w:pPr>
      <w:r>
        <w:rPr>
          <w:rFonts w:hint="eastAsia" w:ascii="宋体" w:hAnsi="宋体" w:cs="宋体"/>
          <w:sz w:val="24"/>
        </w:rPr>
        <w:t>采购人按照评标小组推荐的成交候选人排名顺序确定成交单位。采购代理机构将成交结果</w:t>
      </w:r>
      <w:r>
        <w:rPr>
          <w:rStyle w:val="29"/>
          <w:rFonts w:hint="eastAsia" w:ascii="宋体" w:hAnsi="宋体" w:cs="宋体"/>
          <w:color w:val="auto"/>
          <w:sz w:val="24"/>
        </w:rPr>
        <w:t>通知所有未成交的投标人</w:t>
      </w:r>
      <w:r>
        <w:rPr>
          <w:rFonts w:hint="eastAsia" w:ascii="宋体" w:hAnsi="宋体" w:cs="宋体"/>
          <w:sz w:val="24"/>
          <w:shd w:val="clear" w:color="auto" w:fill="FFFFFF"/>
        </w:rPr>
        <w:t>。</w:t>
      </w:r>
    </w:p>
    <w:p w14:paraId="0A7FEE99">
      <w:pPr>
        <w:numPr>
          <w:ilvl w:val="0"/>
          <w:numId w:val="0"/>
        </w:numPr>
        <w:spacing w:line="560" w:lineRule="exact"/>
        <w:ind w:leftChars="200" w:right="0" w:rightChars="0"/>
        <w:rPr>
          <w:rFonts w:hint="eastAsia" w:ascii="宋体" w:hAnsi="宋体" w:cs="宋体"/>
          <w:b/>
          <w:spacing w:val="4"/>
          <w:sz w:val="24"/>
        </w:rPr>
      </w:pPr>
      <w:r>
        <w:rPr>
          <w:rFonts w:hint="eastAsia" w:cs="宋体"/>
          <w:b/>
          <w:spacing w:val="4"/>
          <w:sz w:val="24"/>
          <w:lang w:val="en-US" w:eastAsia="zh-CN"/>
        </w:rPr>
        <w:t>24.</w:t>
      </w:r>
      <w:r>
        <w:rPr>
          <w:rFonts w:hint="eastAsia" w:ascii="宋体" w:hAnsi="宋体" w:cs="宋体"/>
          <w:b/>
          <w:spacing w:val="4"/>
          <w:sz w:val="24"/>
        </w:rPr>
        <w:t>成交价格=成交供应商的有效谈判报价。</w:t>
      </w:r>
    </w:p>
    <w:p w14:paraId="10C43AB4">
      <w:pPr>
        <w:pStyle w:val="8"/>
        <w:rPr>
          <w:rFonts w:hint="eastAsia" w:ascii="宋体" w:hAnsi="宋体" w:cs="宋体"/>
          <w:b/>
          <w:szCs w:val="24"/>
        </w:rPr>
      </w:pPr>
      <w:r>
        <w:rPr>
          <w:rFonts w:hint="eastAsia" w:ascii="宋体" w:hAnsi="宋体" w:cs="宋体"/>
          <w:b/>
          <w:spacing w:val="4"/>
          <w:szCs w:val="24"/>
        </w:rPr>
        <w:t xml:space="preserve"> </w:t>
      </w:r>
      <w:r>
        <w:rPr>
          <w:rFonts w:hint="eastAsia" w:ascii="宋体" w:hAnsi="宋体" w:cs="宋体"/>
          <w:b/>
          <w:szCs w:val="24"/>
        </w:rPr>
        <w:t xml:space="preserve"> 20.6.3 </w:t>
      </w:r>
      <w:r>
        <w:rPr>
          <w:rFonts w:hint="eastAsia" w:ascii="宋体" w:hAnsi="宋体" w:cs="宋体"/>
          <w:b/>
          <w:szCs w:val="24"/>
          <w:lang w:val="zh-CN"/>
        </w:rPr>
        <w:t>陕西省中小企业政府采购信用融资办法</w:t>
      </w:r>
    </w:p>
    <w:p w14:paraId="117E3986">
      <w:pPr>
        <w:spacing w:line="440" w:lineRule="exact"/>
        <w:ind w:firstLine="480" w:firstLineChars="200"/>
        <w:rPr>
          <w:rFonts w:hint="eastAsia" w:ascii="宋体" w:hAnsi="宋体" w:cs="宋体"/>
          <w:sz w:val="20"/>
          <w:szCs w:val="22"/>
        </w:rPr>
      </w:pPr>
      <w:r>
        <w:rPr>
          <w:rFonts w:hint="eastAsia" w:ascii="宋体" w:hAnsi="宋体" w:cs="宋体"/>
          <w:kern w:val="0"/>
          <w:sz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p w14:paraId="51FA0E36">
      <w:pPr>
        <w:spacing w:line="440" w:lineRule="exact"/>
        <w:ind w:firstLine="482" w:firstLineChars="200"/>
        <w:rPr>
          <w:rFonts w:hint="eastAsia" w:ascii="宋体" w:hAnsi="宋体" w:cs="宋体"/>
          <w:b/>
          <w:sz w:val="24"/>
        </w:rPr>
      </w:pPr>
      <w:r>
        <w:rPr>
          <w:rFonts w:hint="eastAsia" w:ascii="宋体" w:hAnsi="宋体" w:cs="宋体"/>
          <w:b/>
          <w:sz w:val="24"/>
        </w:rPr>
        <w:t>2</w:t>
      </w:r>
      <w:r>
        <w:rPr>
          <w:rFonts w:hint="eastAsia" w:cs="宋体"/>
          <w:b/>
          <w:sz w:val="24"/>
          <w:lang w:val="en-US" w:eastAsia="zh-CN"/>
        </w:rPr>
        <w:t>5</w:t>
      </w:r>
      <w:r>
        <w:rPr>
          <w:rFonts w:hint="eastAsia" w:ascii="宋体" w:hAnsi="宋体" w:cs="宋体"/>
          <w:b/>
          <w:sz w:val="24"/>
        </w:rPr>
        <w:t>. 确定成交单位</w:t>
      </w:r>
    </w:p>
    <w:p w14:paraId="5B0FAD9B">
      <w:pPr>
        <w:spacing w:line="440" w:lineRule="exact"/>
        <w:ind w:firstLine="480" w:firstLineChars="200"/>
        <w:rPr>
          <w:rFonts w:hint="eastAsia" w:ascii="宋体" w:hAnsi="宋体" w:cs="宋体"/>
          <w:sz w:val="20"/>
          <w:szCs w:val="22"/>
        </w:rPr>
      </w:pPr>
      <w:r>
        <w:rPr>
          <w:rFonts w:hint="eastAsia" w:ascii="宋体" w:hAnsi="宋体" w:cs="宋体"/>
          <w:kern w:val="0"/>
          <w:sz w:val="24"/>
        </w:rPr>
        <w:t>采购人应当自成交通知书发出之日起三十日内，按照谈判文件和成交供应商谈判响应文件（包括评审中形成的澄清文件）的约定，与成交供应商签订书面合同。所签订的合同不得对谈判文件和成交供应商的谈判响应文件（包括评审中形成的澄清文件）作实质性修改。</w:t>
      </w:r>
    </w:p>
    <w:p w14:paraId="2FD9C2E0">
      <w:pPr>
        <w:pStyle w:val="5"/>
        <w:keepNext w:val="0"/>
        <w:keepLines w:val="0"/>
        <w:pageBreakBefore w:val="0"/>
        <w:widowControl w:val="0"/>
        <w:kinsoku/>
        <w:wordWrap/>
        <w:overflowPunct/>
        <w:topLinePunct w:val="0"/>
        <w:autoSpaceDE w:val="0"/>
        <w:autoSpaceDN w:val="0"/>
        <w:bidi w:val="0"/>
        <w:adjustRightInd/>
        <w:snapToGrid/>
        <w:spacing w:before="151" w:line="540" w:lineRule="exact"/>
        <w:ind w:left="4049"/>
        <w:textAlignment w:val="auto"/>
      </w:pPr>
      <w:r>
        <w:t>六、授予合同</w:t>
      </w:r>
    </w:p>
    <w:p w14:paraId="2594B5D8">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b/>
          <w:sz w:val="24"/>
        </w:rPr>
      </w:pPr>
      <w:r>
        <w:rPr>
          <w:rFonts w:hint="eastAsia"/>
          <w:b/>
          <w:sz w:val="24"/>
          <w:lang w:val="en-US" w:eastAsia="zh-CN"/>
        </w:rPr>
        <w:t xml:space="preserve">22. </w:t>
      </w:r>
      <w:r>
        <w:rPr>
          <w:b/>
          <w:sz w:val="24"/>
        </w:rPr>
        <w:t>成交通知书</w:t>
      </w:r>
    </w:p>
    <w:p w14:paraId="52F6E840">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52" w:firstLineChars="200"/>
        <w:jc w:val="left"/>
        <w:textAlignment w:val="auto"/>
        <w:rPr>
          <w:spacing w:val="-2"/>
          <w:sz w:val="24"/>
        </w:rPr>
      </w:pPr>
      <w:r>
        <w:rPr>
          <w:rFonts w:hint="eastAsia"/>
          <w:spacing w:val="-7"/>
          <w:sz w:val="24"/>
          <w:lang w:val="en-US" w:eastAsia="zh-CN"/>
        </w:rPr>
        <w:t xml:space="preserve">22.1 </w:t>
      </w:r>
      <w:r>
        <w:rPr>
          <w:spacing w:val="-7"/>
          <w:sz w:val="24"/>
        </w:rPr>
        <w:t>采购代理机构在收到采购人的成交复函后，按规定时间向成交人发出成交通</w:t>
      </w:r>
      <w:r>
        <w:rPr>
          <w:sz w:val="24"/>
        </w:rPr>
        <w:t>知书。</w:t>
      </w:r>
      <w:r>
        <w:rPr>
          <w:spacing w:val="-2"/>
          <w:sz w:val="24"/>
        </w:rPr>
        <w:t>成交通知书是合同的组成部分。</w:t>
      </w:r>
    </w:p>
    <w:p w14:paraId="0E8F8E0D">
      <w:pPr>
        <w:spacing w:line="440" w:lineRule="exact"/>
        <w:ind w:firstLine="482" w:firstLineChars="200"/>
        <w:rPr>
          <w:rFonts w:hint="eastAsia" w:ascii="宋体" w:hAnsi="宋体" w:cs="宋体"/>
          <w:b/>
          <w:sz w:val="24"/>
        </w:rPr>
      </w:pPr>
      <w:r>
        <w:rPr>
          <w:rFonts w:hint="eastAsia" w:ascii="宋体" w:hAnsi="宋体" w:cs="宋体"/>
          <w:b/>
          <w:sz w:val="24"/>
        </w:rPr>
        <w:t>23．中标服务费</w:t>
      </w:r>
    </w:p>
    <w:p w14:paraId="6E85AF88">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23.1 招标代理服务费：依据国家发展计划委员会计价格[2002]1980号文件规定的收取标准及相应的计算办法</w:t>
      </w:r>
      <w:r>
        <w:rPr>
          <w:rFonts w:hint="eastAsia" w:ascii="宋体" w:hAnsi="宋体" w:cs="宋体"/>
          <w:sz w:val="24"/>
          <w:shd w:val="clear" w:color="auto" w:fill="auto"/>
        </w:rPr>
        <w:t>,由</w:t>
      </w:r>
      <w:r>
        <w:rPr>
          <w:rFonts w:hint="eastAsia" w:ascii="宋体" w:hAnsi="宋体" w:cs="宋体"/>
          <w:sz w:val="24"/>
          <w:shd w:val="clear" w:color="auto" w:fill="auto"/>
          <w:lang w:eastAsia="zh-CN"/>
        </w:rPr>
        <w:t>成交供应商（中标人）</w:t>
      </w:r>
      <w:r>
        <w:rPr>
          <w:rFonts w:hint="eastAsia" w:ascii="宋体" w:hAnsi="宋体" w:cs="宋体"/>
          <w:sz w:val="24"/>
          <w:shd w:val="clear" w:color="auto" w:fill="auto"/>
        </w:rPr>
        <w:t>向</w:t>
      </w:r>
      <w:r>
        <w:rPr>
          <w:rFonts w:hint="eastAsia" w:cs="宋体"/>
          <w:sz w:val="24"/>
          <w:shd w:val="clear" w:color="auto" w:fill="auto"/>
          <w:lang w:eastAsia="zh-CN"/>
        </w:rPr>
        <w:t>陕西大用项目管理有限公司</w:t>
      </w:r>
      <w:r>
        <w:rPr>
          <w:rFonts w:hint="eastAsia" w:ascii="宋体" w:hAnsi="宋体" w:cs="宋体"/>
          <w:sz w:val="24"/>
          <w:shd w:val="clear" w:color="auto" w:fill="auto"/>
        </w:rPr>
        <w:t>缴纳招标代理服务费</w:t>
      </w:r>
      <w:r>
        <w:rPr>
          <w:rFonts w:hint="eastAsia" w:ascii="宋体" w:hAnsi="宋体" w:cs="宋体"/>
          <w:sz w:val="24"/>
          <w:shd w:val="clear" w:color="auto" w:fill="auto"/>
          <w:lang w:eastAsia="zh-CN"/>
        </w:rPr>
        <w:t>。</w:t>
      </w:r>
    </w:p>
    <w:p w14:paraId="2A32EDDF">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24. </w:t>
      </w:r>
      <w:r>
        <w:t>签订合同</w:t>
      </w:r>
    </w:p>
    <w:p w14:paraId="3B97CE90">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29" w:after="0" w:line="540" w:lineRule="exact"/>
        <w:ind w:right="-48" w:rightChars="-22" w:firstLine="480" w:firstLineChars="200"/>
        <w:jc w:val="both"/>
        <w:textAlignment w:val="auto"/>
        <w:rPr>
          <w:sz w:val="24"/>
        </w:rPr>
      </w:pPr>
      <w:r>
        <w:rPr>
          <w:rFonts w:hint="eastAsia"/>
          <w:sz w:val="24"/>
          <w:lang w:val="en-US" w:eastAsia="zh-CN"/>
        </w:rPr>
        <w:t xml:space="preserve">24.1 </w:t>
      </w:r>
      <w:r>
        <w:rPr>
          <w:sz w:val="24"/>
        </w:rPr>
        <w:t>成交供应商应按《成交通知书》指定的时间、地点与采购人签订合同。</w:t>
      </w:r>
    </w:p>
    <w:p w14:paraId="08DFB02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64" w:firstLineChars="200"/>
        <w:jc w:val="both"/>
        <w:textAlignment w:val="auto"/>
        <w:rPr>
          <w:rFonts w:hint="eastAsia" w:eastAsia="宋体"/>
          <w:sz w:val="24"/>
          <w:lang w:eastAsia="zh-CN"/>
        </w:rPr>
      </w:pPr>
      <w:r>
        <w:rPr>
          <w:rFonts w:hint="eastAsia"/>
          <w:spacing w:val="-4"/>
          <w:sz w:val="24"/>
          <w:lang w:val="en-US" w:eastAsia="zh-CN"/>
        </w:rPr>
        <w:t xml:space="preserve">24.2 </w:t>
      </w:r>
      <w:r>
        <w:rPr>
          <w:spacing w:val="-4"/>
          <w:sz w:val="24"/>
        </w:rPr>
        <w:t xml:space="preserve">如果成交供应商没有按照上述第 </w:t>
      </w:r>
      <w:r>
        <w:rPr>
          <w:sz w:val="24"/>
        </w:rPr>
        <w:t>23</w:t>
      </w:r>
      <w:r>
        <w:rPr>
          <w:spacing w:val="-19"/>
          <w:sz w:val="24"/>
        </w:rPr>
        <w:t xml:space="preserve"> </w:t>
      </w:r>
      <w:r>
        <w:rPr>
          <w:spacing w:val="-6"/>
          <w:sz w:val="24"/>
        </w:rPr>
        <w:t>条规定执行，采购单位将</w:t>
      </w:r>
      <w:r>
        <w:rPr>
          <w:spacing w:val="-10"/>
          <w:sz w:val="24"/>
        </w:rPr>
        <w:t>有充分理由取消该成交决定。在此情况下，采购单位可将合同授予综合得分排序名列</w:t>
      </w:r>
      <w:r>
        <w:rPr>
          <w:sz w:val="24"/>
        </w:rPr>
        <w:t>下一个的</w:t>
      </w:r>
      <w:r>
        <w:rPr>
          <w:rFonts w:hint="eastAsia"/>
          <w:sz w:val="24"/>
          <w:lang w:eastAsia="zh-CN"/>
        </w:rPr>
        <w:t>供应商</w:t>
      </w:r>
      <w:r>
        <w:rPr>
          <w:sz w:val="24"/>
        </w:rPr>
        <w:t>，或重新组织采购</w:t>
      </w:r>
      <w:r>
        <w:rPr>
          <w:rFonts w:hint="eastAsia"/>
          <w:sz w:val="24"/>
          <w:lang w:eastAsia="zh-CN"/>
        </w:rPr>
        <w:t>。</w:t>
      </w:r>
    </w:p>
    <w:p w14:paraId="08385B13">
      <w:pPr>
        <w:spacing w:line="440" w:lineRule="exact"/>
        <w:ind w:firstLine="482" w:firstLineChars="200"/>
        <w:rPr>
          <w:rFonts w:hint="eastAsia" w:ascii="宋体" w:hAnsi="宋体" w:cs="宋体"/>
          <w:b/>
          <w:bCs/>
          <w:sz w:val="24"/>
        </w:rPr>
      </w:pPr>
      <w:r>
        <w:rPr>
          <w:rFonts w:hint="eastAsia" w:ascii="宋体" w:hAnsi="宋体" w:cs="宋体"/>
          <w:b/>
          <w:bCs/>
          <w:sz w:val="24"/>
        </w:rPr>
        <w:t>25.质疑</w:t>
      </w:r>
    </w:p>
    <w:p w14:paraId="374AEE3A">
      <w:pPr>
        <w:spacing w:line="440" w:lineRule="exact"/>
        <w:ind w:firstLine="480" w:firstLineChars="200"/>
        <w:rPr>
          <w:rFonts w:hint="eastAsia" w:ascii="宋体" w:hAnsi="宋体" w:cs="宋体"/>
          <w:sz w:val="24"/>
        </w:rPr>
      </w:pPr>
      <w:r>
        <w:rPr>
          <w:rFonts w:hint="eastAsia" w:ascii="宋体" w:hAnsi="宋体" w:cs="宋体"/>
          <w:sz w:val="24"/>
        </w:rPr>
        <w:t>25.1供应商认为谈判文件、谈判过程、成交结果使自己的合法权益受到损害的，可以在法律规定的时间内以书面形式向采购人、招标代理机构提出质疑。</w:t>
      </w:r>
    </w:p>
    <w:p w14:paraId="32310BD3">
      <w:pPr>
        <w:spacing w:line="440" w:lineRule="exact"/>
        <w:ind w:firstLine="480" w:firstLineChars="200"/>
        <w:rPr>
          <w:rFonts w:hint="eastAsia" w:ascii="宋体" w:hAnsi="宋体" w:cs="宋体"/>
          <w:sz w:val="24"/>
        </w:rPr>
      </w:pPr>
      <w:r>
        <w:rPr>
          <w:rFonts w:hint="eastAsia" w:ascii="宋体" w:hAnsi="宋体" w:cs="宋体"/>
          <w:sz w:val="24"/>
        </w:rPr>
        <w:t>25.2提交质疑书需携带以下资料：</w:t>
      </w:r>
    </w:p>
    <w:p w14:paraId="31B09248">
      <w:pPr>
        <w:spacing w:line="440" w:lineRule="exact"/>
        <w:ind w:firstLine="480" w:firstLineChars="200"/>
        <w:rPr>
          <w:rFonts w:hint="eastAsia" w:ascii="宋体" w:hAnsi="宋体" w:cs="宋体"/>
          <w:sz w:val="24"/>
        </w:rPr>
      </w:pPr>
      <w:r>
        <w:rPr>
          <w:rFonts w:hint="eastAsia" w:ascii="宋体" w:hAnsi="宋体" w:cs="宋体"/>
          <w:sz w:val="24"/>
        </w:rPr>
        <w:t>1）加盖公章的营业执照副本复印件；</w:t>
      </w:r>
    </w:p>
    <w:p w14:paraId="69153FEE">
      <w:pPr>
        <w:spacing w:line="440" w:lineRule="exact"/>
        <w:ind w:firstLine="480" w:firstLineChars="200"/>
        <w:rPr>
          <w:rFonts w:hint="eastAsia" w:ascii="宋体" w:hAnsi="宋体" w:cs="宋体"/>
          <w:sz w:val="24"/>
        </w:rPr>
      </w:pPr>
      <w:r>
        <w:rPr>
          <w:rFonts w:hint="eastAsia" w:ascii="宋体" w:hAnsi="宋体" w:cs="宋体"/>
          <w:sz w:val="24"/>
        </w:rPr>
        <w:t>2）法定代表人针对本项目的专项授权书（须经法定代表人签字并加盖法人章和单位公章）及被授权人身份证复印件（查看原件）；法定代表人提交质疑书须提交其身份证复印件（查看原件）。</w:t>
      </w:r>
    </w:p>
    <w:p w14:paraId="60F58D19">
      <w:pPr>
        <w:spacing w:line="440" w:lineRule="exact"/>
        <w:ind w:firstLine="480" w:firstLineChars="200"/>
        <w:rPr>
          <w:rFonts w:hint="eastAsia" w:ascii="宋体" w:hAnsi="宋体" w:cs="宋体"/>
          <w:sz w:val="24"/>
        </w:rPr>
      </w:pPr>
      <w:r>
        <w:rPr>
          <w:rFonts w:hint="eastAsia" w:ascii="宋体" w:hAnsi="宋体" w:cs="宋体"/>
          <w:sz w:val="24"/>
        </w:rPr>
        <w:t>3）质疑书应该包含以下主要内容：</w:t>
      </w:r>
    </w:p>
    <w:p w14:paraId="6121A7CF">
      <w:pPr>
        <w:spacing w:line="440" w:lineRule="exact"/>
        <w:ind w:firstLine="480" w:firstLineChars="200"/>
        <w:rPr>
          <w:rFonts w:hint="eastAsia" w:ascii="宋体" w:hAnsi="宋体" w:cs="宋体"/>
          <w:sz w:val="24"/>
        </w:rPr>
      </w:pPr>
      <w:r>
        <w:rPr>
          <w:rFonts w:hint="eastAsia" w:ascii="宋体" w:hAnsi="宋体" w:cs="宋体"/>
          <w:sz w:val="24"/>
        </w:rPr>
        <w:t>4）质疑供应商的基本情况信息：名称、地址、法定代表人、委托代理人、电话、邮编。</w:t>
      </w:r>
    </w:p>
    <w:p w14:paraId="501CE08B">
      <w:pPr>
        <w:spacing w:line="440" w:lineRule="exact"/>
        <w:ind w:firstLine="480" w:firstLineChars="200"/>
        <w:rPr>
          <w:rFonts w:hint="eastAsia" w:ascii="宋体" w:hAnsi="宋体" w:cs="宋体"/>
          <w:sz w:val="24"/>
        </w:rPr>
      </w:pPr>
      <w:r>
        <w:rPr>
          <w:rFonts w:hint="eastAsia" w:ascii="宋体" w:hAnsi="宋体" w:cs="宋体"/>
          <w:sz w:val="24"/>
        </w:rPr>
        <w:t>5）所质疑的政府采购项目的信息：包含采购人或者招标代理机构名称、项目名称、项目编号。</w:t>
      </w:r>
    </w:p>
    <w:p w14:paraId="328F2F4D">
      <w:pPr>
        <w:spacing w:line="440" w:lineRule="exact"/>
        <w:ind w:firstLine="480" w:firstLineChars="200"/>
        <w:rPr>
          <w:rFonts w:hint="eastAsia" w:ascii="宋体" w:hAnsi="宋体" w:cs="宋体"/>
          <w:sz w:val="24"/>
        </w:rPr>
      </w:pPr>
      <w:r>
        <w:rPr>
          <w:rFonts w:hint="eastAsia" w:ascii="宋体" w:hAnsi="宋体" w:cs="宋体"/>
          <w:sz w:val="24"/>
        </w:rPr>
        <w:t>6）具体的质疑事项。质疑事项不得超出法定范围并且与质疑供应商有利害关系。</w:t>
      </w:r>
    </w:p>
    <w:p w14:paraId="29F959FA">
      <w:pPr>
        <w:spacing w:line="440" w:lineRule="exact"/>
        <w:ind w:firstLine="480" w:firstLineChars="200"/>
        <w:rPr>
          <w:rFonts w:hint="eastAsia" w:ascii="宋体" w:hAnsi="宋体" w:cs="宋体"/>
          <w:sz w:val="24"/>
        </w:rPr>
      </w:pPr>
      <w:r>
        <w:rPr>
          <w:rFonts w:hint="eastAsia" w:ascii="宋体" w:hAnsi="宋体" w:cs="宋体"/>
          <w:sz w:val="24"/>
        </w:rPr>
        <w:t>7）明确、具体的质疑请求。</w:t>
      </w:r>
    </w:p>
    <w:p w14:paraId="4DF14E8F">
      <w:pPr>
        <w:spacing w:line="440" w:lineRule="exact"/>
        <w:ind w:firstLine="480" w:firstLineChars="200"/>
        <w:rPr>
          <w:rFonts w:hint="eastAsia" w:ascii="宋体" w:hAnsi="宋体" w:cs="宋体"/>
          <w:sz w:val="24"/>
        </w:rPr>
      </w:pPr>
      <w:r>
        <w:rPr>
          <w:rFonts w:hint="eastAsia" w:ascii="宋体" w:hAnsi="宋体" w:cs="宋体"/>
          <w:sz w:val="24"/>
        </w:rPr>
        <w:t>8）质疑所依据的事实、理由和法律依据及证明材料。</w:t>
      </w:r>
    </w:p>
    <w:p w14:paraId="62A001E9">
      <w:pPr>
        <w:spacing w:line="440" w:lineRule="exact"/>
        <w:ind w:firstLine="480" w:firstLineChars="200"/>
        <w:rPr>
          <w:rFonts w:hint="eastAsia" w:ascii="宋体" w:hAnsi="宋体" w:cs="宋体"/>
          <w:sz w:val="24"/>
        </w:rPr>
      </w:pPr>
      <w:r>
        <w:rPr>
          <w:rFonts w:hint="eastAsia" w:ascii="宋体" w:hAnsi="宋体" w:cs="宋体"/>
          <w:sz w:val="24"/>
        </w:rPr>
        <w:t>9）质疑书需要加盖质疑供应商公章并经法定代表人签字和盖章。</w:t>
      </w:r>
    </w:p>
    <w:p w14:paraId="30CD0373">
      <w:pPr>
        <w:spacing w:line="440" w:lineRule="exact"/>
        <w:ind w:firstLine="480" w:firstLineChars="200"/>
        <w:rPr>
          <w:rFonts w:hint="eastAsia" w:ascii="宋体" w:hAnsi="宋体" w:cs="宋体"/>
          <w:sz w:val="24"/>
        </w:rPr>
      </w:pPr>
      <w:r>
        <w:rPr>
          <w:rFonts w:hint="eastAsia" w:ascii="宋体" w:hAnsi="宋体" w:cs="宋体"/>
          <w:sz w:val="24"/>
        </w:rPr>
        <w:t>25.3质疑答复</w:t>
      </w:r>
    </w:p>
    <w:p w14:paraId="1F909F96">
      <w:pPr>
        <w:spacing w:line="440" w:lineRule="exact"/>
        <w:ind w:firstLine="480" w:firstLineChars="200"/>
        <w:rPr>
          <w:rFonts w:hint="eastAsia" w:ascii="宋体" w:hAnsi="宋体" w:eastAsia="宋体" w:cs="宋体"/>
          <w:sz w:val="24"/>
        </w:rPr>
      </w:pPr>
      <w:r>
        <w:rPr>
          <w:rFonts w:hint="eastAsia" w:ascii="宋体" w:hAnsi="宋体" w:eastAsia="宋体" w:cs="宋体"/>
          <w:sz w:val="24"/>
        </w:rPr>
        <w:t>采购人或招标代理机构在收到供应商的书面质疑后将按规定的时间进行回复。</w:t>
      </w:r>
    </w:p>
    <w:p w14:paraId="63AA430E">
      <w:pPr>
        <w:spacing w:line="440" w:lineRule="exact"/>
        <w:ind w:firstLine="480" w:firstLineChars="200"/>
        <w:rPr>
          <w:rFonts w:hint="eastAsia" w:ascii="宋体" w:hAnsi="宋体" w:eastAsia="宋体" w:cs="宋体"/>
          <w:sz w:val="24"/>
        </w:rPr>
      </w:pPr>
      <w:r>
        <w:rPr>
          <w:rFonts w:hint="eastAsia" w:ascii="宋体" w:hAnsi="宋体" w:eastAsia="宋体" w:cs="宋体"/>
          <w:sz w:val="24"/>
        </w:rPr>
        <w:t>质疑函递交地址：</w:t>
      </w:r>
      <w:r>
        <w:rPr>
          <w:rFonts w:hint="eastAsia" w:cs="宋体"/>
          <w:sz w:val="24"/>
          <w:lang w:eastAsia="zh-CN"/>
        </w:rPr>
        <w:t>陕西大用项目管理有限公司</w:t>
      </w:r>
      <w:r>
        <w:rPr>
          <w:rFonts w:hint="eastAsia" w:ascii="宋体" w:hAnsi="宋体" w:eastAsia="宋体" w:cs="宋体"/>
          <w:sz w:val="24"/>
        </w:rPr>
        <w:t>（西安市雁塔区朱雀大街2号汇成天玺酒店C座11层） 联系人：</w:t>
      </w:r>
      <w:r>
        <w:rPr>
          <w:rFonts w:hint="eastAsia" w:cs="宋体"/>
          <w:sz w:val="24"/>
          <w:lang w:eastAsia="zh-CN"/>
        </w:rPr>
        <w:t>阮荣清</w:t>
      </w:r>
      <w:r>
        <w:rPr>
          <w:rFonts w:hint="eastAsia" w:ascii="宋体" w:hAnsi="宋体" w:eastAsia="宋体" w:cs="宋体"/>
          <w:sz w:val="24"/>
        </w:rPr>
        <w:t xml:space="preserve">      联系电话：</w:t>
      </w:r>
      <w:r>
        <w:rPr>
          <w:rFonts w:hint="eastAsia" w:cs="宋体"/>
          <w:sz w:val="24"/>
          <w:lang w:val="en-US" w:eastAsia="zh-CN"/>
        </w:rPr>
        <w:t>14729153054</w:t>
      </w:r>
      <w:r>
        <w:rPr>
          <w:rFonts w:hint="eastAsia" w:ascii="宋体" w:hAnsi="宋体" w:eastAsia="宋体" w:cs="宋体"/>
          <w:sz w:val="24"/>
        </w:rPr>
        <w:t xml:space="preserve">      邮编：710000</w:t>
      </w:r>
    </w:p>
    <w:p w14:paraId="21206FEE">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26. </w:t>
      </w:r>
      <w:r>
        <w:t>其他</w:t>
      </w:r>
    </w:p>
    <w:p w14:paraId="62816265">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sz w:val="24"/>
        </w:rPr>
      </w:pPr>
      <w:r>
        <w:rPr>
          <w:rFonts w:hint="eastAsia"/>
          <w:sz w:val="24"/>
          <w:lang w:val="en-US" w:eastAsia="zh-CN"/>
        </w:rPr>
        <w:t xml:space="preserve">26.1 </w:t>
      </w: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14:paraId="03F8D346">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sz w:val="24"/>
        </w:rPr>
      </w:pPr>
      <w:r>
        <w:rPr>
          <w:rFonts w:hint="eastAsia"/>
          <w:sz w:val="24"/>
          <w:lang w:val="en-US" w:eastAsia="zh-CN"/>
        </w:rPr>
        <w:t xml:space="preserve">26.2 </w:t>
      </w:r>
      <w:r>
        <w:rPr>
          <w:spacing w:val="-5"/>
          <w:sz w:val="24"/>
        </w:rPr>
        <w:t>谈判响应文件递交截止时间结束后参加谈判的供应商不足三家的，除采购任</w:t>
      </w:r>
      <w:r>
        <w:rPr>
          <w:sz w:val="24"/>
        </w:rPr>
        <w:t>务取消情形外，采购代理机构应取得采购单位同意后，按照以下原则处理：</w:t>
      </w:r>
    </w:p>
    <w:p w14:paraId="02B64EE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50" w:rightChars="0" w:firstLine="468" w:firstLineChars="200"/>
        <w:jc w:val="left"/>
        <w:textAlignment w:val="auto"/>
        <w:rPr>
          <w:sz w:val="24"/>
        </w:rPr>
      </w:pPr>
      <w:r>
        <w:rPr>
          <w:rFonts w:hint="eastAsia"/>
          <w:spacing w:val="-3"/>
          <w:sz w:val="24"/>
          <w:lang w:eastAsia="zh-CN"/>
        </w:rPr>
        <w:t>（</w:t>
      </w:r>
      <w:r>
        <w:rPr>
          <w:rFonts w:hint="eastAsia"/>
          <w:spacing w:val="-3"/>
          <w:sz w:val="24"/>
          <w:lang w:val="en-US" w:eastAsia="zh-CN"/>
        </w:rPr>
        <w:t>1</w:t>
      </w:r>
      <w:r>
        <w:rPr>
          <w:rFonts w:hint="eastAsia"/>
          <w:spacing w:val="-3"/>
          <w:sz w:val="24"/>
          <w:lang w:eastAsia="zh-CN"/>
        </w:rPr>
        <w:t>）</w:t>
      </w:r>
      <w:r>
        <w:rPr>
          <w:spacing w:val="-3"/>
          <w:sz w:val="24"/>
        </w:rPr>
        <w:t xml:space="preserve">竞争性谈判文件没有不合理条款、竞争性谈判公告时间及程序符合规定的， </w:t>
      </w:r>
      <w:r>
        <w:rPr>
          <w:sz w:val="24"/>
        </w:rPr>
        <w:t>同意继续进行竞争性谈判或改用其它方式采购。</w:t>
      </w:r>
    </w:p>
    <w:p w14:paraId="0BF283A7">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竞争性谈判文件存在不合理条款的，谈判程序不符合规定的，应按无效处理，并责成采购代理机构依法重新组织谈判工作。</w:t>
      </w:r>
    </w:p>
    <w:p w14:paraId="7F300D6F">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sz w:val="24"/>
        </w:rPr>
      </w:pPr>
      <w:r>
        <w:rPr>
          <w:rFonts w:hint="eastAsia"/>
          <w:sz w:val="24"/>
          <w:lang w:val="en-US" w:eastAsia="zh-CN"/>
        </w:rPr>
        <w:t xml:space="preserve">26.3 </w:t>
      </w:r>
      <w:r>
        <w:rPr>
          <w:sz w:val="24"/>
        </w:rPr>
        <w:t>拒绝商业贿赂</w:t>
      </w:r>
    </w:p>
    <w:p w14:paraId="7DFFFF9C">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376" w:firstLine="480" w:firstLineChars="200"/>
        <w:textAlignment w:val="auto"/>
      </w:pPr>
      <w:r>
        <w:t>供应商必须填写一份《拒绝政府采购领域商业贿赂承诺书》（格式见第五章）编制在谈判响应文件中。</w:t>
      </w:r>
    </w:p>
    <w:p w14:paraId="742E2610">
      <w:pPr>
        <w:pStyle w:val="14"/>
      </w:pPr>
    </w:p>
    <w:p w14:paraId="589CEF76">
      <w:pPr>
        <w:pStyle w:val="14"/>
      </w:pPr>
    </w:p>
    <w:p w14:paraId="20210A9F">
      <w:pPr>
        <w:pStyle w:val="14"/>
      </w:pPr>
    </w:p>
    <w:p w14:paraId="3FEA63F7">
      <w:pPr>
        <w:pStyle w:val="14"/>
      </w:pPr>
    </w:p>
    <w:p w14:paraId="1350753C">
      <w:pPr>
        <w:pStyle w:val="14"/>
      </w:pPr>
    </w:p>
    <w:p w14:paraId="4A23DD53">
      <w:pPr>
        <w:pStyle w:val="14"/>
      </w:pPr>
    </w:p>
    <w:p w14:paraId="18B43E0B">
      <w:pPr>
        <w:pStyle w:val="14"/>
      </w:pPr>
    </w:p>
    <w:p w14:paraId="747F0049">
      <w:pPr>
        <w:pStyle w:val="14"/>
      </w:pPr>
    </w:p>
    <w:p w14:paraId="7B2291D8">
      <w:pPr>
        <w:pStyle w:val="14"/>
      </w:pPr>
    </w:p>
    <w:p w14:paraId="4BA07B31">
      <w:pPr>
        <w:pStyle w:val="14"/>
      </w:pPr>
    </w:p>
    <w:p w14:paraId="0E0A6E26">
      <w:pPr>
        <w:pStyle w:val="14"/>
      </w:pPr>
    </w:p>
    <w:p w14:paraId="5F60C726">
      <w:pPr>
        <w:pStyle w:val="14"/>
      </w:pPr>
    </w:p>
    <w:p w14:paraId="4A6F1718">
      <w:pPr>
        <w:pStyle w:val="14"/>
      </w:pPr>
    </w:p>
    <w:p w14:paraId="73DA9647">
      <w:pPr>
        <w:pStyle w:val="14"/>
      </w:pPr>
    </w:p>
    <w:p w14:paraId="37F339DD">
      <w:pPr>
        <w:pStyle w:val="14"/>
      </w:pPr>
    </w:p>
    <w:p w14:paraId="002E2119">
      <w:pPr>
        <w:pStyle w:val="14"/>
      </w:pPr>
    </w:p>
    <w:p w14:paraId="67C0A71D">
      <w:pPr>
        <w:pStyle w:val="14"/>
      </w:pPr>
    </w:p>
    <w:p w14:paraId="7F5AAD18">
      <w:pPr>
        <w:pStyle w:val="14"/>
      </w:pPr>
    </w:p>
    <w:p w14:paraId="63CA988C">
      <w:pPr>
        <w:pStyle w:val="14"/>
      </w:pPr>
    </w:p>
    <w:p w14:paraId="5456803C">
      <w:pPr>
        <w:pStyle w:val="14"/>
      </w:pPr>
    </w:p>
    <w:p w14:paraId="03F0A987">
      <w:pPr>
        <w:pStyle w:val="14"/>
      </w:pPr>
    </w:p>
    <w:p w14:paraId="591F9CB2">
      <w:pPr>
        <w:pStyle w:val="14"/>
      </w:pPr>
    </w:p>
    <w:p w14:paraId="75AA545F">
      <w:pPr>
        <w:pStyle w:val="14"/>
      </w:pPr>
    </w:p>
    <w:p w14:paraId="75296D1B">
      <w:pPr>
        <w:pStyle w:val="14"/>
      </w:pPr>
    </w:p>
    <w:p w14:paraId="7051F87B">
      <w:pPr>
        <w:pStyle w:val="14"/>
      </w:pPr>
    </w:p>
    <w:p w14:paraId="55FA2221">
      <w:pPr>
        <w:pStyle w:val="14"/>
      </w:pPr>
    </w:p>
    <w:p w14:paraId="4CD31CAE">
      <w:pPr>
        <w:pStyle w:val="14"/>
      </w:pPr>
    </w:p>
    <w:p w14:paraId="03186EDB">
      <w:pPr>
        <w:pStyle w:val="14"/>
      </w:pPr>
    </w:p>
    <w:p w14:paraId="66FA5CFE">
      <w:pPr>
        <w:pStyle w:val="14"/>
      </w:pPr>
    </w:p>
    <w:p w14:paraId="5F3D93F3">
      <w:pPr>
        <w:pStyle w:val="14"/>
      </w:pPr>
    </w:p>
    <w:p w14:paraId="5ED23F41">
      <w:pPr>
        <w:pStyle w:val="14"/>
      </w:pPr>
    </w:p>
    <w:p w14:paraId="4D1BDBB4">
      <w:pPr>
        <w:pStyle w:val="14"/>
      </w:pPr>
    </w:p>
    <w:p w14:paraId="57E51E7C">
      <w:pPr>
        <w:pStyle w:val="14"/>
      </w:pPr>
    </w:p>
    <w:p w14:paraId="2B602E09">
      <w:pPr>
        <w:pStyle w:val="14"/>
      </w:pPr>
    </w:p>
    <w:p w14:paraId="55946DAA">
      <w:pPr>
        <w:pStyle w:val="14"/>
      </w:pPr>
    </w:p>
    <w:p w14:paraId="1E75E970">
      <w:pPr>
        <w:pStyle w:val="14"/>
      </w:pPr>
    </w:p>
    <w:p w14:paraId="3AABC84F">
      <w:pPr>
        <w:pStyle w:val="14"/>
      </w:pPr>
    </w:p>
    <w:p w14:paraId="65509A29">
      <w:pPr>
        <w:pStyle w:val="14"/>
      </w:pPr>
    </w:p>
    <w:p w14:paraId="080D1BF4">
      <w:pPr>
        <w:pStyle w:val="14"/>
      </w:pPr>
    </w:p>
    <w:p w14:paraId="5094C7BB">
      <w:pPr>
        <w:pStyle w:val="14"/>
      </w:pPr>
    </w:p>
    <w:p w14:paraId="1AC859CD">
      <w:pPr>
        <w:pStyle w:val="14"/>
      </w:pPr>
    </w:p>
    <w:p w14:paraId="3AE8C6D0">
      <w:pPr>
        <w:pStyle w:val="14"/>
      </w:pPr>
    </w:p>
    <w:p w14:paraId="2AA589BF">
      <w:pPr>
        <w:pStyle w:val="14"/>
      </w:pPr>
    </w:p>
    <w:p w14:paraId="05291312">
      <w:pPr>
        <w:pStyle w:val="14"/>
      </w:pPr>
    </w:p>
    <w:p w14:paraId="4E124973">
      <w:pPr>
        <w:pStyle w:val="14"/>
      </w:pPr>
    </w:p>
    <w:p w14:paraId="201C5214">
      <w:pPr>
        <w:pStyle w:val="14"/>
      </w:pPr>
    </w:p>
    <w:p w14:paraId="2A410663">
      <w:pPr>
        <w:pStyle w:val="14"/>
      </w:pPr>
    </w:p>
    <w:p w14:paraId="14EB3F91">
      <w:pPr>
        <w:pStyle w:val="14"/>
      </w:pPr>
    </w:p>
    <w:p w14:paraId="1EE11CBD">
      <w:pPr>
        <w:pStyle w:val="14"/>
      </w:pPr>
    </w:p>
    <w:p w14:paraId="25B7EFB0">
      <w:pPr>
        <w:pStyle w:val="3"/>
        <w:shd w:val="clear"/>
        <w:tabs>
          <w:tab w:val="left" w:pos="1283"/>
        </w:tabs>
        <w:spacing w:before="33"/>
        <w:ind w:left="0" w:right="82"/>
        <w:jc w:val="center"/>
      </w:pPr>
      <w:r>
        <w:t>第三章</w:t>
      </w:r>
      <w:r>
        <w:tab/>
      </w:r>
      <w:r>
        <w:t>采购内容及</w:t>
      </w:r>
      <w:r>
        <w:rPr>
          <w:rFonts w:hint="eastAsia"/>
          <w:lang w:eastAsia="zh-CN"/>
        </w:rPr>
        <w:t>技术</w:t>
      </w:r>
      <w:r>
        <w:t>要求</w:t>
      </w:r>
    </w:p>
    <w:p w14:paraId="26ABDF1E">
      <w:pPr>
        <w:rPr>
          <w:rFonts w:hint="eastAsia" w:ascii="宋体" w:hAnsi="宋体" w:eastAsia="宋体" w:cs="宋体"/>
          <w:lang w:val="zh-CN" w:eastAsia="zh-CN"/>
        </w:rPr>
      </w:pPr>
    </w:p>
    <w:p w14:paraId="755476A2">
      <w:pPr>
        <w:spacing w:line="580" w:lineRule="exact"/>
        <w:jc w:val="center"/>
        <w:rPr>
          <w:rFonts w:hint="eastAsia" w:ascii="宋体" w:hAnsi="宋体"/>
          <w:b/>
          <w:sz w:val="44"/>
          <w:szCs w:val="44"/>
        </w:rPr>
      </w:pPr>
      <w:r>
        <w:rPr>
          <w:rFonts w:hint="eastAsia" w:ascii="宋体" w:hAnsi="宋体"/>
          <w:b/>
          <w:sz w:val="44"/>
          <w:szCs w:val="44"/>
        </w:rPr>
        <w:t>编 制 说 明</w:t>
      </w:r>
    </w:p>
    <w:p w14:paraId="298B3339">
      <w:pPr>
        <w:numPr>
          <w:ilvl w:val="0"/>
          <w:numId w:val="11"/>
        </w:numPr>
        <w:spacing w:line="500" w:lineRule="exact"/>
        <w:rPr>
          <w:rFonts w:hint="eastAsia" w:ascii="宋体" w:hAnsi="宋体"/>
          <w:b/>
          <w:sz w:val="28"/>
          <w:szCs w:val="28"/>
        </w:rPr>
      </w:pPr>
      <w:r>
        <w:rPr>
          <w:rFonts w:hint="eastAsia" w:ascii="宋体" w:hAnsi="宋体"/>
          <w:b/>
          <w:sz w:val="28"/>
          <w:szCs w:val="28"/>
        </w:rPr>
        <w:t>工程概况</w:t>
      </w:r>
    </w:p>
    <w:p w14:paraId="0DF58CB3">
      <w:pPr>
        <w:spacing w:line="500" w:lineRule="exact"/>
        <w:ind w:firstLine="565" w:firstLineChars="202"/>
        <w:rPr>
          <w:rFonts w:hint="eastAsia" w:ascii="宋体" w:hAnsi="宋体" w:eastAsia="宋体"/>
          <w:sz w:val="28"/>
          <w:szCs w:val="28"/>
          <w:lang w:eastAsia="zh-CN"/>
        </w:rPr>
      </w:pPr>
      <w:r>
        <w:rPr>
          <w:rFonts w:hint="eastAsia" w:ascii="宋体" w:hAnsi="宋体" w:eastAsia="宋体" w:cs="Times New Roman"/>
          <w:color w:val="000000"/>
          <w:sz w:val="28"/>
          <w:szCs w:val="28"/>
          <w:lang w:eastAsia="zh-CN"/>
        </w:rPr>
        <w:t>熨斗镇高兴村道路硬化工程（二期）</w:t>
      </w:r>
      <w:r>
        <w:rPr>
          <w:rFonts w:hint="eastAsia" w:cs="Times New Roman"/>
          <w:color w:val="000000"/>
          <w:sz w:val="28"/>
          <w:szCs w:val="28"/>
          <w:lang w:eastAsia="zh-CN"/>
        </w:rPr>
        <w:t>工程</w:t>
      </w:r>
      <w:r>
        <w:rPr>
          <w:rFonts w:hint="eastAsia" w:ascii="宋体" w:hAnsi="宋体"/>
          <w:color w:val="000000"/>
          <w:sz w:val="28"/>
          <w:szCs w:val="28"/>
          <w:lang w:eastAsia="zh-CN"/>
        </w:rPr>
        <w:t>位于石泉县熨斗镇高兴村</w:t>
      </w:r>
      <w:r>
        <w:rPr>
          <w:rFonts w:hint="eastAsia" w:ascii="宋体" w:hAnsi="宋体"/>
          <w:sz w:val="28"/>
          <w:szCs w:val="28"/>
        </w:rPr>
        <w:t>。</w:t>
      </w:r>
      <w:r>
        <w:rPr>
          <w:rFonts w:hint="eastAsia" w:ascii="宋体" w:hAnsi="宋体"/>
          <w:sz w:val="28"/>
          <w:szCs w:val="28"/>
          <w:lang w:eastAsia="zh-CN"/>
        </w:rPr>
        <w:t>主要工程内容有：路基工程、混凝土路面及涵管等工程内容。</w:t>
      </w:r>
    </w:p>
    <w:p w14:paraId="3BFADBF8">
      <w:pPr>
        <w:spacing w:line="500" w:lineRule="exact"/>
        <w:rPr>
          <w:rFonts w:hint="eastAsia" w:ascii="宋体" w:hAnsi="宋体"/>
          <w:b/>
          <w:sz w:val="28"/>
          <w:szCs w:val="28"/>
        </w:rPr>
      </w:pPr>
      <w:r>
        <w:rPr>
          <w:rFonts w:hint="eastAsia" w:ascii="宋体" w:hAnsi="宋体"/>
          <w:b/>
          <w:sz w:val="28"/>
          <w:szCs w:val="28"/>
        </w:rPr>
        <w:t xml:space="preserve">二、编制依据 </w:t>
      </w:r>
    </w:p>
    <w:p w14:paraId="67422E5C">
      <w:pPr>
        <w:tabs>
          <w:tab w:val="left" w:pos="851"/>
          <w:tab w:val="left" w:pos="993"/>
        </w:tabs>
        <w:spacing w:line="500" w:lineRule="exact"/>
        <w:ind w:firstLine="560" w:firstLineChars="200"/>
        <w:rPr>
          <w:rFonts w:hint="eastAsia" w:ascii="宋体" w:hAnsi="宋体"/>
          <w:sz w:val="28"/>
          <w:szCs w:val="28"/>
        </w:rPr>
      </w:pPr>
      <w:r>
        <w:rPr>
          <w:rFonts w:hint="eastAsia" w:ascii="宋体" w:hAnsi="宋体"/>
          <w:color w:val="000000"/>
          <w:sz w:val="28"/>
          <w:szCs w:val="28"/>
        </w:rPr>
        <w:t>1、</w:t>
      </w:r>
      <w:r>
        <w:rPr>
          <w:rFonts w:hint="eastAsia" w:ascii="宋体" w:hAnsi="宋体" w:eastAsia="宋体" w:cs="Times New Roman"/>
          <w:color w:val="000000"/>
          <w:sz w:val="28"/>
          <w:szCs w:val="28"/>
          <w:lang w:eastAsia="zh-CN"/>
        </w:rPr>
        <w:t>熨斗镇高兴村道路硬化工程（二期）</w:t>
      </w:r>
      <w:r>
        <w:rPr>
          <w:rFonts w:hint="eastAsia" w:ascii="宋体" w:hAnsi="宋体"/>
          <w:color w:val="000000"/>
          <w:sz w:val="28"/>
          <w:szCs w:val="28"/>
        </w:rPr>
        <w:t>设计图纸</w:t>
      </w:r>
      <w:r>
        <w:rPr>
          <w:rFonts w:hint="eastAsia" w:ascii="宋体" w:hAnsi="宋体"/>
          <w:sz w:val="28"/>
          <w:szCs w:val="28"/>
        </w:rPr>
        <w:t>；</w:t>
      </w:r>
    </w:p>
    <w:p w14:paraId="6DAE5C14">
      <w:pPr>
        <w:tabs>
          <w:tab w:val="left" w:pos="851"/>
          <w:tab w:val="left" w:pos="993"/>
        </w:tabs>
        <w:spacing w:line="500" w:lineRule="exact"/>
        <w:ind w:firstLine="560" w:firstLineChars="200"/>
        <w:rPr>
          <w:rFonts w:hint="eastAsia" w:ascii="宋体" w:hAnsi="宋体" w:eastAsia="宋体"/>
          <w:sz w:val="28"/>
          <w:szCs w:val="28"/>
          <w:lang w:eastAsia="zh-CN"/>
        </w:rPr>
      </w:pPr>
      <w:r>
        <w:rPr>
          <w:rFonts w:hint="eastAsia" w:ascii="宋体" w:hAnsi="宋体"/>
          <w:sz w:val="28"/>
          <w:szCs w:val="28"/>
        </w:rPr>
        <w:t>2、《公路工程基本建设项目概算、预算编制办法》、陕西省交通厅《关于执行JTG 3832-2018公路工程预算定额》、依据交通部《公路工程机械台班费用定额JTG/T 3833-2018》等</w:t>
      </w:r>
      <w:r>
        <w:rPr>
          <w:rFonts w:hint="eastAsia" w:ascii="宋体" w:hAnsi="宋体"/>
          <w:sz w:val="28"/>
          <w:szCs w:val="28"/>
          <w:lang w:eastAsia="zh-CN"/>
        </w:rPr>
        <w:t>；</w:t>
      </w:r>
    </w:p>
    <w:p w14:paraId="4C801C73">
      <w:pPr>
        <w:tabs>
          <w:tab w:val="left" w:pos="851"/>
          <w:tab w:val="left" w:pos="993"/>
        </w:tabs>
        <w:spacing w:line="500" w:lineRule="exact"/>
        <w:rPr>
          <w:rFonts w:hint="eastAsia" w:ascii="宋体" w:hAnsi="宋体"/>
          <w:sz w:val="28"/>
          <w:szCs w:val="28"/>
        </w:rPr>
      </w:pPr>
      <w:r>
        <w:rPr>
          <w:rFonts w:hint="eastAsia" w:ascii="宋体" w:hAnsi="宋体"/>
          <w:b/>
          <w:sz w:val="28"/>
          <w:szCs w:val="28"/>
        </w:rPr>
        <w:t>三、编制说明</w:t>
      </w:r>
    </w:p>
    <w:p w14:paraId="643CC82B">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1、人工费：根据“陕西省交通厅关于执行交通部公路工程概算预算定额及编制办法的通知”陕交发 【2019】93号文，人工工资为105.89 元/工日（含机械工）；</w:t>
      </w:r>
    </w:p>
    <w:p w14:paraId="27A14AFD">
      <w:pPr>
        <w:tabs>
          <w:tab w:val="left" w:pos="851"/>
          <w:tab w:val="left" w:pos="993"/>
        </w:tabs>
        <w:spacing w:line="500" w:lineRule="exact"/>
        <w:ind w:firstLine="560" w:firstLineChars="200"/>
        <w:rPr>
          <w:rFonts w:hint="eastAsia" w:ascii="宋体" w:hAnsi="宋体"/>
          <w:sz w:val="28"/>
          <w:szCs w:val="28"/>
        </w:rPr>
      </w:pPr>
      <w:r>
        <w:rPr>
          <w:rFonts w:hint="eastAsia" w:ascii="宋体" w:hAnsi="宋体" w:cs="宋体"/>
          <w:bCs/>
          <w:color w:val="000000"/>
          <w:sz w:val="28"/>
          <w:szCs w:val="28"/>
        </w:rPr>
        <w:t>2、材料费：按交通定额站发布《陕西省202</w:t>
      </w:r>
      <w:r>
        <w:rPr>
          <w:rFonts w:hint="eastAsia" w:ascii="宋体" w:hAnsi="宋体" w:cs="宋体"/>
          <w:bCs/>
          <w:color w:val="000000"/>
          <w:sz w:val="28"/>
          <w:szCs w:val="28"/>
          <w:lang w:val="en-US" w:eastAsia="zh-CN"/>
        </w:rPr>
        <w:t>5</w:t>
      </w:r>
      <w:r>
        <w:rPr>
          <w:rFonts w:hint="eastAsia" w:ascii="宋体" w:hAnsi="宋体" w:cs="宋体"/>
          <w:bCs/>
          <w:color w:val="000000"/>
          <w:sz w:val="28"/>
          <w:szCs w:val="28"/>
        </w:rPr>
        <w:t>年</w:t>
      </w:r>
      <w:r>
        <w:rPr>
          <w:rFonts w:hint="eastAsia" w:ascii="宋体" w:hAnsi="宋体" w:cs="宋体"/>
          <w:bCs/>
          <w:color w:val="000000"/>
          <w:sz w:val="28"/>
          <w:szCs w:val="28"/>
          <w:lang w:val="en-US" w:eastAsia="zh-CN"/>
        </w:rPr>
        <w:t>5</w:t>
      </w:r>
      <w:r>
        <w:rPr>
          <w:rFonts w:hint="eastAsia" w:ascii="宋体" w:hAnsi="宋体" w:cs="宋体"/>
          <w:bCs/>
          <w:color w:val="000000"/>
          <w:sz w:val="28"/>
          <w:szCs w:val="28"/>
        </w:rPr>
        <w:t>月安康地区公路工程主要材料价格信息》、同期安康市建设工程材料价格和项目所在地实际情况、设计图纸，除税后按设计运距计入运杂费；</w:t>
      </w:r>
    </w:p>
    <w:p w14:paraId="504572EB">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3、施工机械使用费：根据《公路工程机械台班费用定额》（JTG/T3833-2018）计算，车船税执行《陕西省车船税征收办法》（陕西省人民政府令第153号）；</w:t>
      </w:r>
    </w:p>
    <w:p w14:paraId="4B071C53">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4、税金根据陕西省</w:t>
      </w:r>
      <w:r>
        <w:rPr>
          <w:rFonts w:ascii="宋体" w:hAnsi="宋体"/>
          <w:sz w:val="28"/>
          <w:szCs w:val="28"/>
        </w:rPr>
        <w:t>交通运输厅</w:t>
      </w:r>
      <w:r>
        <w:rPr>
          <w:rFonts w:hint="eastAsia" w:ascii="宋体" w:hAnsi="宋体"/>
          <w:sz w:val="28"/>
          <w:szCs w:val="28"/>
        </w:rPr>
        <w:t>文件</w:t>
      </w:r>
      <w:r>
        <w:rPr>
          <w:rFonts w:ascii="宋体" w:hAnsi="宋体"/>
          <w:sz w:val="28"/>
          <w:szCs w:val="28"/>
        </w:rPr>
        <w:t>陕</w:t>
      </w:r>
      <w:r>
        <w:rPr>
          <w:rFonts w:hint="eastAsia" w:ascii="宋体" w:hAnsi="宋体"/>
          <w:sz w:val="28"/>
          <w:szCs w:val="28"/>
        </w:rPr>
        <w:t>交</w:t>
      </w:r>
      <w:r>
        <w:rPr>
          <w:rFonts w:ascii="宋体" w:hAnsi="宋体"/>
          <w:sz w:val="28"/>
          <w:szCs w:val="28"/>
        </w:rPr>
        <w:t>函</w:t>
      </w:r>
      <w:r>
        <w:rPr>
          <w:rFonts w:hint="eastAsia" w:ascii="宋体" w:hAnsi="宋体"/>
          <w:sz w:val="28"/>
          <w:szCs w:val="28"/>
        </w:rPr>
        <w:t>【2016</w:t>
      </w:r>
      <w:r>
        <w:rPr>
          <w:rFonts w:ascii="宋体" w:hAnsi="宋体"/>
          <w:sz w:val="28"/>
          <w:szCs w:val="28"/>
        </w:rPr>
        <w:t>】</w:t>
      </w:r>
      <w:r>
        <w:rPr>
          <w:rFonts w:hint="eastAsia" w:ascii="宋体" w:hAnsi="宋体"/>
          <w:sz w:val="28"/>
          <w:szCs w:val="28"/>
        </w:rPr>
        <w:t>475号</w:t>
      </w:r>
      <w:r>
        <w:rPr>
          <w:rFonts w:ascii="宋体" w:hAnsi="宋体"/>
          <w:sz w:val="28"/>
          <w:szCs w:val="28"/>
        </w:rPr>
        <w:t>文件，</w:t>
      </w:r>
      <w:r>
        <w:rPr>
          <w:rFonts w:hint="eastAsia" w:ascii="宋体" w:hAnsi="宋体"/>
          <w:sz w:val="28"/>
          <w:szCs w:val="28"/>
        </w:rPr>
        <w:t>关于</w:t>
      </w:r>
      <w:r>
        <w:rPr>
          <w:rFonts w:ascii="宋体" w:hAnsi="宋体"/>
          <w:sz w:val="28"/>
          <w:szCs w:val="28"/>
        </w:rPr>
        <w:t>执行交通运输部《</w:t>
      </w:r>
      <w:r>
        <w:rPr>
          <w:rFonts w:hint="eastAsia" w:ascii="宋体" w:hAnsi="宋体"/>
          <w:sz w:val="28"/>
          <w:szCs w:val="28"/>
        </w:rPr>
        <w:t>公路</w:t>
      </w:r>
      <w:r>
        <w:rPr>
          <w:rFonts w:ascii="宋体" w:hAnsi="宋体"/>
          <w:sz w:val="28"/>
          <w:szCs w:val="28"/>
        </w:rPr>
        <w:t>工程营业税改增值税计价依据</w:t>
      </w:r>
      <w:r>
        <w:rPr>
          <w:rFonts w:hint="eastAsia" w:ascii="宋体" w:hAnsi="宋体"/>
          <w:sz w:val="28"/>
          <w:szCs w:val="28"/>
        </w:rPr>
        <w:t>调整</w:t>
      </w:r>
      <w:r>
        <w:rPr>
          <w:rFonts w:ascii="宋体" w:hAnsi="宋体"/>
          <w:sz w:val="28"/>
          <w:szCs w:val="28"/>
        </w:rPr>
        <w:t>方案》</w:t>
      </w:r>
      <w:r>
        <w:rPr>
          <w:rFonts w:hint="eastAsia" w:ascii="宋体" w:hAnsi="宋体"/>
          <w:sz w:val="28"/>
          <w:szCs w:val="28"/>
        </w:rPr>
        <w:t>的</w:t>
      </w:r>
      <w:r>
        <w:rPr>
          <w:rFonts w:ascii="宋体" w:hAnsi="宋体"/>
          <w:sz w:val="28"/>
          <w:szCs w:val="28"/>
        </w:rPr>
        <w:t>通知</w:t>
      </w:r>
      <w:r>
        <w:rPr>
          <w:rFonts w:hint="eastAsia" w:ascii="宋体" w:hAnsi="宋体"/>
          <w:sz w:val="28"/>
          <w:szCs w:val="28"/>
        </w:rPr>
        <w:t>；</w:t>
      </w:r>
    </w:p>
    <w:p w14:paraId="436FF63E">
      <w:pPr>
        <w:spacing w:line="540" w:lineRule="exact"/>
        <w:ind w:firstLine="560" w:firstLineChars="200"/>
        <w:rPr>
          <w:rFonts w:hint="eastAsia" w:ascii="宋体" w:hAnsi="宋体" w:cs="宋体"/>
          <w:bCs/>
          <w:sz w:val="28"/>
          <w:szCs w:val="28"/>
        </w:rPr>
      </w:pPr>
      <w:r>
        <w:rPr>
          <w:rFonts w:hint="eastAsia" w:ascii="宋体" w:hAnsi="宋体" w:cs="宋体"/>
          <w:bCs/>
          <w:sz w:val="28"/>
          <w:szCs w:val="28"/>
        </w:rPr>
        <w:t>5、利润根据《概预算概预算编制办法》，按定额直接费及措施费、企业管理费之和的7.42%计入；</w:t>
      </w:r>
    </w:p>
    <w:p w14:paraId="595CD271">
      <w:pPr>
        <w:spacing w:line="54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6</w:t>
      </w:r>
      <w:r>
        <w:rPr>
          <w:rFonts w:hint="eastAsia" w:ascii="宋体" w:hAnsi="宋体" w:cs="宋体"/>
          <w:bCs/>
          <w:sz w:val="28"/>
          <w:szCs w:val="28"/>
        </w:rPr>
        <w:t>、税金按</w:t>
      </w:r>
      <w:r>
        <w:rPr>
          <w:rFonts w:hint="eastAsia" w:ascii="宋体" w:hAnsi="宋体" w:cs="宋体"/>
          <w:bCs/>
          <w:sz w:val="28"/>
          <w:szCs w:val="28"/>
          <w:lang w:val="en-US" w:eastAsia="zh-CN"/>
        </w:rPr>
        <w:t>9%</w:t>
      </w:r>
      <w:r>
        <w:rPr>
          <w:rFonts w:hint="eastAsia" w:ascii="宋体" w:hAnsi="宋体" w:cs="宋体"/>
          <w:bCs/>
          <w:sz w:val="28"/>
          <w:szCs w:val="28"/>
        </w:rPr>
        <w:t>计入。</w:t>
      </w:r>
    </w:p>
    <w:p w14:paraId="56EA5A3C">
      <w:pPr>
        <w:tabs>
          <w:tab w:val="left" w:pos="851"/>
          <w:tab w:val="left" w:pos="993"/>
        </w:tabs>
        <w:spacing w:line="500" w:lineRule="exact"/>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t>四、计价软件</w:t>
      </w:r>
    </w:p>
    <w:p w14:paraId="0591E609">
      <w:pPr>
        <w:spacing w:line="540" w:lineRule="exact"/>
        <w:ind w:firstLine="560" w:firstLineChars="200"/>
        <w:rPr>
          <w:rFonts w:hint="default" w:ascii="宋体" w:hAnsi="宋体" w:cs="宋体"/>
          <w:bCs/>
          <w:sz w:val="28"/>
          <w:szCs w:val="28"/>
          <w:lang w:val="en-US" w:eastAsia="zh-CN"/>
        </w:rPr>
      </w:pPr>
      <w:r>
        <w:rPr>
          <w:rFonts w:hint="default" w:ascii="宋体" w:hAnsi="宋体" w:cs="宋体"/>
          <w:bCs/>
          <w:sz w:val="28"/>
          <w:szCs w:val="28"/>
          <w:lang w:val="en-US" w:eastAsia="zh-CN"/>
        </w:rPr>
        <w:t>本工程采用同望WECOST公路工程造价管理软件，版本号V10。</w:t>
      </w:r>
    </w:p>
    <w:tbl>
      <w:tblPr>
        <w:tblStyle w:val="18"/>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907"/>
        <w:gridCol w:w="3137"/>
        <w:gridCol w:w="2721"/>
        <w:gridCol w:w="1270"/>
      </w:tblGrid>
      <w:tr w14:paraId="2A1A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2" w:type="dxa"/>
            <w:gridSpan w:val="5"/>
            <w:tcBorders>
              <w:top w:val="nil"/>
              <w:left w:val="nil"/>
              <w:bottom w:val="nil"/>
              <w:right w:val="nil"/>
            </w:tcBorders>
            <w:shd w:val="clear" w:color="auto" w:fill="FFFFFF"/>
            <w:vAlign w:val="top"/>
          </w:tcPr>
          <w:p w14:paraId="3659809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14:paraId="11B8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0" w:type="dxa"/>
            <w:gridSpan w:val="3"/>
            <w:tcBorders>
              <w:top w:val="nil"/>
              <w:left w:val="nil"/>
              <w:bottom w:val="nil"/>
              <w:right w:val="nil"/>
            </w:tcBorders>
            <w:shd w:val="clear" w:color="auto" w:fill="FFFFFF"/>
            <w:vAlign w:val="center"/>
          </w:tcPr>
          <w:p w14:paraId="1437BA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合同段：熨斗镇高兴村道路硬化工程（二期）工程</w:t>
            </w:r>
          </w:p>
        </w:tc>
        <w:tc>
          <w:tcPr>
            <w:tcW w:w="2722" w:type="dxa"/>
            <w:tcBorders>
              <w:top w:val="nil"/>
              <w:left w:val="nil"/>
              <w:bottom w:val="nil"/>
              <w:right w:val="nil"/>
            </w:tcBorders>
            <w:shd w:val="clear" w:color="auto" w:fill="FFFFFF"/>
            <w:vAlign w:val="center"/>
          </w:tcPr>
          <w:p w14:paraId="6F179A8A">
            <w:pPr>
              <w:jc w:val="right"/>
              <w:rPr>
                <w:rFonts w:hint="eastAsia" w:ascii="宋体" w:hAnsi="宋体" w:eastAsia="宋体" w:cs="宋体"/>
                <w:i w:val="0"/>
                <w:iCs w:val="0"/>
                <w:color w:val="000000"/>
                <w:sz w:val="16"/>
                <w:szCs w:val="16"/>
                <w:u w:val="none"/>
              </w:rPr>
            </w:pPr>
          </w:p>
        </w:tc>
        <w:tc>
          <w:tcPr>
            <w:tcW w:w="1270" w:type="dxa"/>
            <w:tcBorders>
              <w:top w:val="nil"/>
              <w:left w:val="nil"/>
              <w:bottom w:val="nil"/>
              <w:right w:val="nil"/>
            </w:tcBorders>
            <w:shd w:val="clear" w:color="auto" w:fill="FFFFFF"/>
            <w:vAlign w:val="center"/>
          </w:tcPr>
          <w:p w14:paraId="6F39C78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14:paraId="5021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5" w:type="dxa"/>
            <w:tcBorders>
              <w:top w:val="nil"/>
              <w:left w:val="nil"/>
              <w:bottom w:val="nil"/>
              <w:right w:val="nil"/>
            </w:tcBorders>
            <w:shd w:val="clear" w:color="auto" w:fill="FFFFFF"/>
            <w:vAlign w:val="top"/>
          </w:tcPr>
          <w:p w14:paraId="6922B4C5">
            <w:pPr>
              <w:jc w:val="left"/>
              <w:rPr>
                <w:rFonts w:hint="eastAsia" w:ascii="SansSerif" w:hAnsi="SansSerif" w:eastAsia="SansSerif" w:cs="SansSerif"/>
                <w:i w:val="0"/>
                <w:iCs w:val="0"/>
                <w:color w:val="000000"/>
                <w:sz w:val="20"/>
                <w:szCs w:val="20"/>
                <w:u w:val="none"/>
              </w:rPr>
            </w:pPr>
          </w:p>
        </w:tc>
        <w:tc>
          <w:tcPr>
            <w:tcW w:w="907" w:type="dxa"/>
            <w:tcBorders>
              <w:top w:val="nil"/>
              <w:left w:val="nil"/>
              <w:bottom w:val="nil"/>
              <w:right w:val="nil"/>
            </w:tcBorders>
            <w:shd w:val="clear" w:color="auto" w:fill="FFFFFF"/>
            <w:vAlign w:val="top"/>
          </w:tcPr>
          <w:p w14:paraId="51936374">
            <w:pPr>
              <w:jc w:val="left"/>
              <w:rPr>
                <w:rFonts w:hint="default" w:ascii="SansSerif" w:hAnsi="SansSerif" w:eastAsia="SansSerif" w:cs="SansSerif"/>
                <w:i w:val="0"/>
                <w:iCs w:val="0"/>
                <w:color w:val="000000"/>
                <w:sz w:val="20"/>
                <w:szCs w:val="20"/>
                <w:u w:val="none"/>
              </w:rPr>
            </w:pPr>
          </w:p>
        </w:tc>
        <w:tc>
          <w:tcPr>
            <w:tcW w:w="3138" w:type="dxa"/>
            <w:tcBorders>
              <w:top w:val="nil"/>
              <w:left w:val="nil"/>
              <w:bottom w:val="nil"/>
              <w:right w:val="nil"/>
            </w:tcBorders>
            <w:shd w:val="clear" w:color="auto" w:fill="FFFFFF"/>
            <w:vAlign w:val="top"/>
          </w:tcPr>
          <w:p w14:paraId="57E035A5">
            <w:pPr>
              <w:jc w:val="left"/>
              <w:rPr>
                <w:rFonts w:hint="default" w:ascii="SansSerif" w:hAnsi="SansSerif" w:eastAsia="SansSerif" w:cs="SansSerif"/>
                <w:i w:val="0"/>
                <w:iCs w:val="0"/>
                <w:color w:val="000000"/>
                <w:sz w:val="20"/>
                <w:szCs w:val="20"/>
                <w:u w:val="none"/>
              </w:rPr>
            </w:pPr>
          </w:p>
        </w:tc>
        <w:tc>
          <w:tcPr>
            <w:tcW w:w="2722" w:type="dxa"/>
            <w:tcBorders>
              <w:top w:val="nil"/>
              <w:left w:val="nil"/>
              <w:bottom w:val="nil"/>
              <w:right w:val="nil"/>
            </w:tcBorders>
            <w:shd w:val="clear" w:color="auto" w:fill="FFFFFF"/>
            <w:vAlign w:val="top"/>
          </w:tcPr>
          <w:p w14:paraId="58AD1EB0">
            <w:pPr>
              <w:jc w:val="left"/>
              <w:rPr>
                <w:rFonts w:hint="default" w:ascii="SansSerif" w:hAnsi="SansSerif" w:eastAsia="SansSerif" w:cs="SansSerif"/>
                <w:i w:val="0"/>
                <w:iCs w:val="0"/>
                <w:color w:val="000000"/>
                <w:sz w:val="20"/>
                <w:szCs w:val="20"/>
                <w:u w:val="none"/>
              </w:rPr>
            </w:pPr>
          </w:p>
        </w:tc>
        <w:tc>
          <w:tcPr>
            <w:tcW w:w="1270" w:type="dxa"/>
            <w:tcBorders>
              <w:top w:val="nil"/>
              <w:left w:val="nil"/>
              <w:bottom w:val="nil"/>
              <w:right w:val="nil"/>
            </w:tcBorders>
            <w:shd w:val="clear" w:color="auto" w:fill="FFFFFF"/>
            <w:vAlign w:val="top"/>
          </w:tcPr>
          <w:p w14:paraId="111B65E0">
            <w:pPr>
              <w:jc w:val="left"/>
              <w:rPr>
                <w:rFonts w:hint="default" w:ascii="SansSerif" w:hAnsi="SansSerif" w:eastAsia="SansSerif" w:cs="SansSerif"/>
                <w:i w:val="0"/>
                <w:iCs w:val="0"/>
                <w:color w:val="000000"/>
                <w:sz w:val="20"/>
                <w:szCs w:val="20"/>
                <w:u w:val="none"/>
              </w:rPr>
            </w:pPr>
          </w:p>
        </w:tc>
      </w:tr>
      <w:tr w14:paraId="259B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AA3C6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07" w:type="dxa"/>
            <w:tcBorders>
              <w:top w:val="single" w:color="000000" w:sz="8" w:space="0"/>
              <w:left w:val="nil"/>
              <w:bottom w:val="single" w:color="000000" w:sz="4" w:space="0"/>
              <w:right w:val="single" w:color="000000" w:sz="4" w:space="0"/>
            </w:tcBorders>
            <w:shd w:val="clear" w:color="auto" w:fill="FFFFFF"/>
            <w:vAlign w:val="center"/>
          </w:tcPr>
          <w:p w14:paraId="1DC584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860" w:type="dxa"/>
            <w:gridSpan w:val="2"/>
            <w:tcBorders>
              <w:top w:val="single" w:color="000000" w:sz="8" w:space="0"/>
              <w:left w:val="nil"/>
              <w:bottom w:val="single" w:color="000000" w:sz="4" w:space="0"/>
              <w:right w:val="single" w:color="000000" w:sz="4" w:space="0"/>
            </w:tcBorders>
            <w:shd w:val="clear" w:color="auto" w:fill="FFFFFF"/>
            <w:vAlign w:val="center"/>
          </w:tcPr>
          <w:p w14:paraId="7EF302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70" w:type="dxa"/>
            <w:tcBorders>
              <w:top w:val="single" w:color="000000" w:sz="8" w:space="0"/>
              <w:left w:val="nil"/>
              <w:bottom w:val="single" w:color="000000" w:sz="4" w:space="0"/>
              <w:right w:val="single" w:color="000000" w:sz="8" w:space="0"/>
            </w:tcBorders>
            <w:shd w:val="clear" w:color="auto" w:fill="FFFFFF"/>
            <w:vAlign w:val="center"/>
          </w:tcPr>
          <w:p w14:paraId="39E1E3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548C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D5A3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7" w:type="dxa"/>
            <w:tcBorders>
              <w:top w:val="nil"/>
              <w:left w:val="nil"/>
              <w:bottom w:val="single" w:color="000000" w:sz="4" w:space="0"/>
              <w:right w:val="single" w:color="000000" w:sz="4" w:space="0"/>
            </w:tcBorders>
            <w:shd w:val="clear" w:color="auto" w:fill="FFFFFF"/>
            <w:vAlign w:val="center"/>
          </w:tcPr>
          <w:p w14:paraId="19271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60" w:type="dxa"/>
            <w:gridSpan w:val="2"/>
            <w:tcBorders>
              <w:top w:val="nil"/>
              <w:left w:val="nil"/>
              <w:bottom w:val="single" w:color="000000" w:sz="4" w:space="0"/>
              <w:right w:val="single" w:color="000000" w:sz="4" w:space="0"/>
            </w:tcBorders>
            <w:shd w:val="clear" w:color="auto" w:fill="FFFFFF"/>
            <w:vAlign w:val="center"/>
          </w:tcPr>
          <w:p w14:paraId="75BDC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70" w:type="dxa"/>
            <w:tcBorders>
              <w:top w:val="nil"/>
              <w:left w:val="nil"/>
              <w:bottom w:val="single" w:color="000000" w:sz="4" w:space="0"/>
              <w:right w:val="single" w:color="000000" w:sz="8" w:space="0"/>
            </w:tcBorders>
            <w:shd w:val="clear" w:color="auto" w:fill="FFFFFF"/>
            <w:vAlign w:val="center"/>
          </w:tcPr>
          <w:p w14:paraId="525EB4B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FA1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21E29C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7" w:type="dxa"/>
            <w:tcBorders>
              <w:top w:val="nil"/>
              <w:left w:val="nil"/>
              <w:bottom w:val="single" w:color="000000" w:sz="4" w:space="0"/>
              <w:right w:val="single" w:color="000000" w:sz="4" w:space="0"/>
            </w:tcBorders>
            <w:shd w:val="clear" w:color="auto" w:fill="FFFFFF"/>
            <w:vAlign w:val="center"/>
          </w:tcPr>
          <w:p w14:paraId="162778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860" w:type="dxa"/>
            <w:gridSpan w:val="2"/>
            <w:tcBorders>
              <w:top w:val="nil"/>
              <w:left w:val="nil"/>
              <w:bottom w:val="single" w:color="000000" w:sz="4" w:space="0"/>
              <w:right w:val="single" w:color="000000" w:sz="4" w:space="0"/>
            </w:tcBorders>
            <w:shd w:val="clear" w:color="auto" w:fill="FFFFFF"/>
            <w:vAlign w:val="center"/>
          </w:tcPr>
          <w:p w14:paraId="30CE8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70" w:type="dxa"/>
            <w:tcBorders>
              <w:top w:val="nil"/>
              <w:left w:val="nil"/>
              <w:bottom w:val="single" w:color="000000" w:sz="4" w:space="0"/>
              <w:right w:val="single" w:color="000000" w:sz="8" w:space="0"/>
            </w:tcBorders>
            <w:shd w:val="clear" w:color="auto" w:fill="FFFFFF"/>
            <w:vAlign w:val="center"/>
          </w:tcPr>
          <w:p w14:paraId="4B63A2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7B8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670A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07" w:type="dxa"/>
            <w:tcBorders>
              <w:top w:val="nil"/>
              <w:left w:val="nil"/>
              <w:bottom w:val="single" w:color="000000" w:sz="4" w:space="0"/>
              <w:right w:val="single" w:color="000000" w:sz="4" w:space="0"/>
            </w:tcBorders>
            <w:shd w:val="clear" w:color="auto" w:fill="FFFFFF"/>
            <w:vAlign w:val="center"/>
          </w:tcPr>
          <w:p w14:paraId="7D5BB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860" w:type="dxa"/>
            <w:gridSpan w:val="2"/>
            <w:tcBorders>
              <w:top w:val="nil"/>
              <w:left w:val="nil"/>
              <w:bottom w:val="single" w:color="000000" w:sz="4" w:space="0"/>
              <w:right w:val="single" w:color="000000" w:sz="4" w:space="0"/>
            </w:tcBorders>
            <w:shd w:val="clear" w:color="auto" w:fill="FFFFFF"/>
            <w:vAlign w:val="center"/>
          </w:tcPr>
          <w:p w14:paraId="2F8BB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70" w:type="dxa"/>
            <w:tcBorders>
              <w:top w:val="nil"/>
              <w:left w:val="nil"/>
              <w:bottom w:val="single" w:color="000000" w:sz="4" w:space="0"/>
              <w:right w:val="single" w:color="000000" w:sz="8" w:space="0"/>
            </w:tcBorders>
            <w:shd w:val="clear" w:color="auto" w:fill="FFFFFF"/>
            <w:vAlign w:val="center"/>
          </w:tcPr>
          <w:p w14:paraId="586C60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FDA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5E672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7" w:type="dxa"/>
            <w:tcBorders>
              <w:top w:val="nil"/>
              <w:left w:val="nil"/>
              <w:bottom w:val="single" w:color="000000" w:sz="4" w:space="0"/>
              <w:right w:val="single" w:color="000000" w:sz="4" w:space="0"/>
            </w:tcBorders>
            <w:shd w:val="clear" w:color="auto" w:fill="FFFFFF"/>
            <w:vAlign w:val="center"/>
          </w:tcPr>
          <w:p w14:paraId="7942C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860" w:type="dxa"/>
            <w:gridSpan w:val="2"/>
            <w:tcBorders>
              <w:top w:val="nil"/>
              <w:left w:val="nil"/>
              <w:bottom w:val="single" w:color="000000" w:sz="4" w:space="0"/>
              <w:right w:val="single" w:color="000000" w:sz="4" w:space="0"/>
            </w:tcBorders>
            <w:shd w:val="clear" w:color="auto" w:fill="FFFFFF"/>
            <w:vAlign w:val="center"/>
          </w:tcPr>
          <w:p w14:paraId="730C9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70" w:type="dxa"/>
            <w:tcBorders>
              <w:top w:val="nil"/>
              <w:left w:val="nil"/>
              <w:bottom w:val="single" w:color="000000" w:sz="4" w:space="0"/>
              <w:right w:val="single" w:color="000000" w:sz="8" w:space="0"/>
            </w:tcBorders>
            <w:shd w:val="clear" w:color="auto" w:fill="FFFFFF"/>
            <w:vAlign w:val="center"/>
          </w:tcPr>
          <w:p w14:paraId="40CE11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3C1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1C93BD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767" w:type="dxa"/>
            <w:gridSpan w:val="3"/>
            <w:tcBorders>
              <w:top w:val="nil"/>
              <w:left w:val="nil"/>
              <w:bottom w:val="single" w:color="000000" w:sz="4" w:space="0"/>
              <w:right w:val="single" w:color="000000" w:sz="4" w:space="0"/>
            </w:tcBorders>
            <w:shd w:val="clear" w:color="auto" w:fill="FFFFFF"/>
            <w:vAlign w:val="center"/>
          </w:tcPr>
          <w:p w14:paraId="1707A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70" w:type="dxa"/>
            <w:tcBorders>
              <w:top w:val="nil"/>
              <w:left w:val="nil"/>
              <w:bottom w:val="single" w:color="000000" w:sz="4" w:space="0"/>
              <w:right w:val="single" w:color="000000" w:sz="8" w:space="0"/>
            </w:tcBorders>
            <w:shd w:val="clear" w:color="auto" w:fill="FFFFFF"/>
            <w:vAlign w:val="center"/>
          </w:tcPr>
          <w:p w14:paraId="682563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3C9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77130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767" w:type="dxa"/>
            <w:gridSpan w:val="3"/>
            <w:tcBorders>
              <w:top w:val="nil"/>
              <w:left w:val="nil"/>
              <w:bottom w:val="single" w:color="000000" w:sz="4" w:space="0"/>
              <w:right w:val="single" w:color="000000" w:sz="4" w:space="0"/>
            </w:tcBorders>
            <w:shd w:val="clear" w:color="auto" w:fill="FFFFFF"/>
            <w:vAlign w:val="center"/>
          </w:tcPr>
          <w:p w14:paraId="21DCC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70" w:type="dxa"/>
            <w:tcBorders>
              <w:top w:val="nil"/>
              <w:left w:val="nil"/>
              <w:bottom w:val="single" w:color="000000" w:sz="4" w:space="0"/>
              <w:right w:val="single" w:color="000000" w:sz="8" w:space="0"/>
            </w:tcBorders>
            <w:shd w:val="clear" w:color="auto" w:fill="FFFFFF"/>
            <w:vAlign w:val="center"/>
          </w:tcPr>
          <w:p w14:paraId="2077CAB2">
            <w:pPr>
              <w:jc w:val="right"/>
              <w:rPr>
                <w:rFonts w:hint="default" w:ascii="Arial Narrow" w:hAnsi="Arial Narrow" w:eastAsia="Arial Narrow" w:cs="Arial Narrow"/>
                <w:i w:val="0"/>
                <w:iCs w:val="0"/>
                <w:color w:val="000000"/>
                <w:sz w:val="16"/>
                <w:szCs w:val="16"/>
                <w:u w:val="none"/>
              </w:rPr>
            </w:pPr>
          </w:p>
        </w:tc>
      </w:tr>
      <w:tr w14:paraId="39C3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A2A8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767" w:type="dxa"/>
            <w:gridSpan w:val="3"/>
            <w:tcBorders>
              <w:top w:val="nil"/>
              <w:left w:val="nil"/>
              <w:bottom w:val="single" w:color="000000" w:sz="4" w:space="0"/>
              <w:right w:val="single" w:color="000000" w:sz="4" w:space="0"/>
            </w:tcBorders>
            <w:shd w:val="clear" w:color="auto" w:fill="FFFFFF"/>
            <w:vAlign w:val="center"/>
          </w:tcPr>
          <w:p w14:paraId="0F4C8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w:t>
            </w:r>
          </w:p>
        </w:tc>
        <w:tc>
          <w:tcPr>
            <w:tcW w:w="1270" w:type="dxa"/>
            <w:tcBorders>
              <w:top w:val="nil"/>
              <w:left w:val="nil"/>
              <w:bottom w:val="single" w:color="000000" w:sz="4" w:space="0"/>
              <w:right w:val="single" w:color="000000" w:sz="8" w:space="0"/>
            </w:tcBorders>
            <w:shd w:val="clear" w:color="auto" w:fill="FFFFFF"/>
            <w:vAlign w:val="center"/>
          </w:tcPr>
          <w:p w14:paraId="6A055C9A">
            <w:pPr>
              <w:jc w:val="right"/>
              <w:rPr>
                <w:rFonts w:hint="default" w:ascii="Arial Narrow" w:hAnsi="Arial Narrow" w:eastAsia="Arial Narrow" w:cs="Arial Narrow"/>
                <w:i w:val="0"/>
                <w:iCs w:val="0"/>
                <w:color w:val="000000"/>
                <w:sz w:val="16"/>
                <w:szCs w:val="16"/>
                <w:u w:val="none"/>
              </w:rPr>
            </w:pPr>
          </w:p>
        </w:tc>
      </w:tr>
      <w:tr w14:paraId="43D4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2D425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767" w:type="dxa"/>
            <w:gridSpan w:val="3"/>
            <w:tcBorders>
              <w:top w:val="nil"/>
              <w:left w:val="nil"/>
              <w:bottom w:val="single" w:color="000000" w:sz="4" w:space="0"/>
              <w:right w:val="single" w:color="000000" w:sz="4" w:space="0"/>
            </w:tcBorders>
            <w:shd w:val="clear" w:color="auto" w:fill="FFFFFF"/>
            <w:vAlign w:val="center"/>
          </w:tcPr>
          <w:p w14:paraId="60DEF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工程总价</w:t>
            </w:r>
          </w:p>
        </w:tc>
        <w:tc>
          <w:tcPr>
            <w:tcW w:w="1270" w:type="dxa"/>
            <w:tcBorders>
              <w:top w:val="nil"/>
              <w:left w:val="nil"/>
              <w:bottom w:val="single" w:color="000000" w:sz="4" w:space="0"/>
              <w:right w:val="single" w:color="000000" w:sz="8" w:space="0"/>
            </w:tcBorders>
            <w:shd w:val="clear" w:color="auto" w:fill="FFFFFF"/>
            <w:vAlign w:val="center"/>
          </w:tcPr>
          <w:p w14:paraId="4A6E9B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3BD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5" w:type="dxa"/>
            <w:vMerge w:val="restart"/>
            <w:tcBorders>
              <w:top w:val="nil"/>
              <w:left w:val="single" w:color="000000" w:sz="8" w:space="0"/>
              <w:bottom w:val="single" w:color="000000" w:sz="4" w:space="0"/>
              <w:right w:val="single" w:color="000000" w:sz="4" w:space="0"/>
            </w:tcBorders>
            <w:shd w:val="clear" w:color="auto" w:fill="FFFFFF"/>
            <w:vAlign w:val="center"/>
          </w:tcPr>
          <w:p w14:paraId="48FFF1C7">
            <w:pPr>
              <w:jc w:val="center"/>
              <w:rPr>
                <w:rFonts w:hint="eastAsia" w:ascii="宋体" w:hAnsi="宋体" w:eastAsia="宋体" w:cs="宋体"/>
                <w:i w:val="0"/>
                <w:iCs w:val="0"/>
                <w:color w:val="000000"/>
                <w:sz w:val="16"/>
                <w:szCs w:val="16"/>
                <w:u w:val="none"/>
              </w:rPr>
            </w:pPr>
          </w:p>
        </w:tc>
        <w:tc>
          <w:tcPr>
            <w:tcW w:w="6767" w:type="dxa"/>
            <w:gridSpan w:val="3"/>
            <w:vMerge w:val="restart"/>
            <w:tcBorders>
              <w:top w:val="nil"/>
              <w:left w:val="nil"/>
              <w:bottom w:val="single" w:color="000000" w:sz="4" w:space="0"/>
              <w:right w:val="single" w:color="000000" w:sz="4" w:space="0"/>
            </w:tcBorders>
            <w:shd w:val="clear" w:color="auto" w:fill="FFFFFF"/>
            <w:vAlign w:val="center"/>
          </w:tcPr>
          <w:p w14:paraId="5843D56D">
            <w:pPr>
              <w:jc w:val="center"/>
              <w:rPr>
                <w:rFonts w:hint="eastAsia" w:ascii="宋体" w:hAnsi="宋体" w:eastAsia="宋体" w:cs="宋体"/>
                <w:i w:val="0"/>
                <w:iCs w:val="0"/>
                <w:color w:val="000000"/>
                <w:sz w:val="16"/>
                <w:szCs w:val="16"/>
                <w:u w:val="none"/>
              </w:rPr>
            </w:pPr>
          </w:p>
        </w:tc>
        <w:tc>
          <w:tcPr>
            <w:tcW w:w="1270" w:type="dxa"/>
            <w:vMerge w:val="restart"/>
            <w:tcBorders>
              <w:top w:val="nil"/>
              <w:left w:val="nil"/>
              <w:bottom w:val="single" w:color="000000" w:sz="4" w:space="0"/>
              <w:right w:val="single" w:color="000000" w:sz="8" w:space="0"/>
            </w:tcBorders>
            <w:shd w:val="clear" w:color="auto" w:fill="FFFFFF"/>
            <w:vAlign w:val="center"/>
          </w:tcPr>
          <w:p w14:paraId="4E07F023">
            <w:pPr>
              <w:jc w:val="right"/>
              <w:rPr>
                <w:rFonts w:hint="default" w:ascii="Arial Narrow" w:hAnsi="Arial Narrow" w:eastAsia="Arial Narrow" w:cs="Arial Narrow"/>
                <w:i w:val="0"/>
                <w:iCs w:val="0"/>
                <w:color w:val="000000"/>
                <w:sz w:val="16"/>
                <w:szCs w:val="16"/>
                <w:u w:val="none"/>
              </w:rPr>
            </w:pPr>
          </w:p>
        </w:tc>
      </w:tr>
      <w:tr w14:paraId="2FDC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nil"/>
              <w:left w:val="single" w:color="000000" w:sz="8" w:space="0"/>
              <w:bottom w:val="single" w:color="000000" w:sz="4" w:space="0"/>
              <w:right w:val="single" w:color="000000" w:sz="4" w:space="0"/>
            </w:tcBorders>
            <w:shd w:val="clear" w:color="auto" w:fill="FFFFFF"/>
            <w:vAlign w:val="center"/>
          </w:tcPr>
          <w:p w14:paraId="5F342BF4">
            <w:pPr>
              <w:jc w:val="center"/>
              <w:rPr>
                <w:rFonts w:hint="eastAsia" w:ascii="宋体" w:hAnsi="宋体" w:eastAsia="宋体" w:cs="宋体"/>
                <w:i w:val="0"/>
                <w:iCs w:val="0"/>
                <w:color w:val="000000"/>
                <w:sz w:val="16"/>
                <w:szCs w:val="16"/>
                <w:u w:val="none"/>
              </w:rPr>
            </w:pPr>
          </w:p>
        </w:tc>
        <w:tc>
          <w:tcPr>
            <w:tcW w:w="6767" w:type="dxa"/>
            <w:gridSpan w:val="3"/>
            <w:vMerge w:val="continue"/>
            <w:tcBorders>
              <w:top w:val="nil"/>
              <w:left w:val="nil"/>
              <w:bottom w:val="single" w:color="000000" w:sz="4" w:space="0"/>
              <w:right w:val="single" w:color="000000" w:sz="4" w:space="0"/>
            </w:tcBorders>
            <w:shd w:val="clear" w:color="auto" w:fill="FFFFFF"/>
            <w:vAlign w:val="center"/>
          </w:tcPr>
          <w:p w14:paraId="1F0DFA62">
            <w:pPr>
              <w:jc w:val="center"/>
              <w:rPr>
                <w:rFonts w:hint="eastAsia" w:ascii="宋体" w:hAnsi="宋体" w:eastAsia="宋体" w:cs="宋体"/>
                <w:i w:val="0"/>
                <w:iCs w:val="0"/>
                <w:color w:val="000000"/>
                <w:sz w:val="16"/>
                <w:szCs w:val="16"/>
                <w:u w:val="none"/>
              </w:rPr>
            </w:pPr>
          </w:p>
        </w:tc>
        <w:tc>
          <w:tcPr>
            <w:tcW w:w="1270" w:type="dxa"/>
            <w:vMerge w:val="continue"/>
            <w:tcBorders>
              <w:top w:val="nil"/>
              <w:left w:val="nil"/>
              <w:bottom w:val="single" w:color="000000" w:sz="4" w:space="0"/>
              <w:right w:val="single" w:color="000000" w:sz="8" w:space="0"/>
            </w:tcBorders>
            <w:shd w:val="clear" w:color="auto" w:fill="FFFFFF"/>
            <w:vAlign w:val="center"/>
          </w:tcPr>
          <w:p w14:paraId="40B40232">
            <w:pPr>
              <w:jc w:val="right"/>
              <w:rPr>
                <w:rFonts w:hint="default" w:ascii="Arial Narrow" w:hAnsi="Arial Narrow" w:eastAsia="Arial Narrow" w:cs="Arial Narrow"/>
                <w:i w:val="0"/>
                <w:iCs w:val="0"/>
                <w:color w:val="000000"/>
                <w:sz w:val="16"/>
                <w:szCs w:val="16"/>
                <w:u w:val="none"/>
              </w:rPr>
            </w:pPr>
          </w:p>
        </w:tc>
      </w:tr>
      <w:tr w14:paraId="7D05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92" w:type="dxa"/>
            <w:gridSpan w:val="4"/>
            <w:tcBorders>
              <w:top w:val="single" w:color="000000" w:sz="8" w:space="0"/>
              <w:left w:val="nil"/>
              <w:bottom w:val="nil"/>
              <w:right w:val="nil"/>
            </w:tcBorders>
            <w:shd w:val="clear" w:color="auto" w:fill="FFFFFF"/>
            <w:vAlign w:val="center"/>
          </w:tcPr>
          <w:p w14:paraId="5A44242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270" w:type="dxa"/>
            <w:tcBorders>
              <w:top w:val="single" w:color="000000" w:sz="8" w:space="0"/>
              <w:left w:val="nil"/>
              <w:bottom w:val="nil"/>
              <w:right w:val="nil"/>
            </w:tcBorders>
            <w:shd w:val="clear" w:color="auto" w:fill="FFFFFF"/>
            <w:vAlign w:val="center"/>
          </w:tcPr>
          <w:p w14:paraId="09B64F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26F89856"/>
    <w:tbl>
      <w:tblPr>
        <w:tblStyle w:val="18"/>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3864"/>
        <w:gridCol w:w="725"/>
        <w:gridCol w:w="1088"/>
        <w:gridCol w:w="1088"/>
        <w:gridCol w:w="1088"/>
      </w:tblGrid>
      <w:tr w14:paraId="71AF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0" w:type="dxa"/>
            <w:gridSpan w:val="6"/>
            <w:tcBorders>
              <w:top w:val="nil"/>
              <w:left w:val="nil"/>
              <w:bottom w:val="nil"/>
              <w:right w:val="nil"/>
            </w:tcBorders>
            <w:shd w:val="clear" w:color="auto" w:fill="FFFFFF"/>
            <w:vAlign w:val="top"/>
          </w:tcPr>
          <w:p w14:paraId="1A50148B">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73BF569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0F0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1" w:type="dxa"/>
            <w:gridSpan w:val="2"/>
            <w:tcBorders>
              <w:top w:val="nil"/>
              <w:left w:val="nil"/>
              <w:bottom w:val="nil"/>
              <w:right w:val="nil"/>
            </w:tcBorders>
            <w:shd w:val="clear" w:color="auto" w:fill="FFFFFF"/>
            <w:vAlign w:val="center"/>
          </w:tcPr>
          <w:p w14:paraId="03CB14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合同段：熨斗镇高兴村道路硬化工程（二期）工程</w:t>
            </w:r>
          </w:p>
        </w:tc>
        <w:tc>
          <w:tcPr>
            <w:tcW w:w="2901" w:type="dxa"/>
            <w:gridSpan w:val="3"/>
            <w:tcBorders>
              <w:top w:val="nil"/>
              <w:left w:val="nil"/>
              <w:bottom w:val="nil"/>
              <w:right w:val="nil"/>
            </w:tcBorders>
            <w:shd w:val="clear" w:color="auto" w:fill="FFFFFF"/>
            <w:vAlign w:val="center"/>
          </w:tcPr>
          <w:p w14:paraId="1D4AB482">
            <w:pPr>
              <w:jc w:val="right"/>
              <w:rPr>
                <w:rFonts w:hint="eastAsia" w:ascii="宋体" w:hAnsi="宋体" w:eastAsia="宋体" w:cs="宋体"/>
                <w:i w:val="0"/>
                <w:iCs w:val="0"/>
                <w:color w:val="000000"/>
                <w:sz w:val="16"/>
                <w:szCs w:val="16"/>
                <w:u w:val="none"/>
              </w:rPr>
            </w:pPr>
          </w:p>
        </w:tc>
        <w:tc>
          <w:tcPr>
            <w:tcW w:w="1088" w:type="dxa"/>
            <w:tcBorders>
              <w:top w:val="nil"/>
              <w:left w:val="nil"/>
              <w:bottom w:val="nil"/>
              <w:right w:val="nil"/>
            </w:tcBorders>
            <w:shd w:val="clear" w:color="auto" w:fill="FFFFFF"/>
            <w:vAlign w:val="center"/>
          </w:tcPr>
          <w:p w14:paraId="25AAD2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929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715C7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350A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7CEAEE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864" w:type="dxa"/>
            <w:tcBorders>
              <w:top w:val="nil"/>
              <w:left w:val="nil"/>
              <w:bottom w:val="single" w:color="000000" w:sz="4" w:space="0"/>
              <w:right w:val="single" w:color="000000" w:sz="4" w:space="0"/>
            </w:tcBorders>
            <w:shd w:val="clear" w:color="auto" w:fill="FFFFFF"/>
            <w:vAlign w:val="center"/>
          </w:tcPr>
          <w:p w14:paraId="08D935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25" w:type="dxa"/>
            <w:tcBorders>
              <w:top w:val="nil"/>
              <w:left w:val="nil"/>
              <w:bottom w:val="single" w:color="000000" w:sz="4" w:space="0"/>
              <w:right w:val="single" w:color="000000" w:sz="4" w:space="0"/>
            </w:tcBorders>
            <w:shd w:val="clear" w:color="auto" w:fill="FFFFFF"/>
            <w:vAlign w:val="center"/>
          </w:tcPr>
          <w:p w14:paraId="01A515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88" w:type="dxa"/>
            <w:tcBorders>
              <w:top w:val="nil"/>
              <w:left w:val="nil"/>
              <w:bottom w:val="single" w:color="000000" w:sz="4" w:space="0"/>
              <w:right w:val="single" w:color="000000" w:sz="4" w:space="0"/>
            </w:tcBorders>
            <w:shd w:val="clear" w:color="auto" w:fill="FFFFFF"/>
            <w:vAlign w:val="center"/>
          </w:tcPr>
          <w:p w14:paraId="0468E9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88" w:type="dxa"/>
            <w:tcBorders>
              <w:top w:val="nil"/>
              <w:left w:val="nil"/>
              <w:bottom w:val="single" w:color="000000" w:sz="4" w:space="0"/>
              <w:right w:val="single" w:color="000000" w:sz="4" w:space="0"/>
            </w:tcBorders>
            <w:shd w:val="clear" w:color="auto" w:fill="FFFFFF"/>
            <w:vAlign w:val="center"/>
          </w:tcPr>
          <w:p w14:paraId="53E9D7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88" w:type="dxa"/>
            <w:tcBorders>
              <w:top w:val="nil"/>
              <w:left w:val="nil"/>
              <w:bottom w:val="single" w:color="000000" w:sz="4" w:space="0"/>
              <w:right w:val="single" w:color="000000" w:sz="8" w:space="0"/>
            </w:tcBorders>
            <w:shd w:val="clear" w:color="auto" w:fill="FFFFFF"/>
            <w:vAlign w:val="center"/>
          </w:tcPr>
          <w:p w14:paraId="2B11EF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7EC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52F72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864" w:type="dxa"/>
            <w:tcBorders>
              <w:top w:val="nil"/>
              <w:left w:val="nil"/>
              <w:bottom w:val="single" w:color="000000" w:sz="4" w:space="0"/>
              <w:right w:val="single" w:color="000000" w:sz="4" w:space="0"/>
            </w:tcBorders>
            <w:shd w:val="clear" w:color="auto" w:fill="FFFFFF"/>
            <w:vAlign w:val="center"/>
          </w:tcPr>
          <w:p w14:paraId="59BF82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25" w:type="dxa"/>
            <w:tcBorders>
              <w:top w:val="nil"/>
              <w:left w:val="nil"/>
              <w:bottom w:val="single" w:color="000000" w:sz="4" w:space="0"/>
              <w:right w:val="single" w:color="000000" w:sz="4" w:space="0"/>
            </w:tcBorders>
            <w:shd w:val="clear" w:color="auto" w:fill="FFFFFF"/>
            <w:vAlign w:val="center"/>
          </w:tcPr>
          <w:p w14:paraId="67D6C9BE">
            <w:pPr>
              <w:jc w:val="center"/>
              <w:rPr>
                <w:rFonts w:hint="eastAsia" w:ascii="宋体" w:hAnsi="宋体" w:eastAsia="宋体" w:cs="宋体"/>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20EC3D4D">
            <w:pPr>
              <w:jc w:val="right"/>
              <w:rPr>
                <w:rFonts w:hint="eastAsia"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759FAE4A">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5DFDCB74">
            <w:pPr>
              <w:jc w:val="right"/>
              <w:rPr>
                <w:rFonts w:hint="default" w:ascii="Arial Narrow" w:hAnsi="Arial Narrow" w:eastAsia="Arial Narrow" w:cs="Arial Narrow"/>
                <w:i w:val="0"/>
                <w:iCs w:val="0"/>
                <w:color w:val="000000"/>
                <w:sz w:val="16"/>
                <w:szCs w:val="16"/>
                <w:u w:val="none"/>
              </w:rPr>
            </w:pPr>
          </w:p>
        </w:tc>
      </w:tr>
      <w:tr w14:paraId="624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6AA9E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864" w:type="dxa"/>
            <w:tcBorders>
              <w:top w:val="nil"/>
              <w:left w:val="nil"/>
              <w:bottom w:val="single" w:color="000000" w:sz="4" w:space="0"/>
              <w:right w:val="single" w:color="000000" w:sz="4" w:space="0"/>
            </w:tcBorders>
            <w:shd w:val="clear" w:color="auto" w:fill="FFFFFF"/>
            <w:vAlign w:val="center"/>
          </w:tcPr>
          <w:p w14:paraId="2026BA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25" w:type="dxa"/>
            <w:tcBorders>
              <w:top w:val="nil"/>
              <w:left w:val="nil"/>
              <w:bottom w:val="single" w:color="000000" w:sz="4" w:space="0"/>
              <w:right w:val="single" w:color="000000" w:sz="4" w:space="0"/>
            </w:tcBorders>
            <w:shd w:val="clear" w:color="auto" w:fill="FFFFFF"/>
            <w:vAlign w:val="center"/>
          </w:tcPr>
          <w:p w14:paraId="3BE8A347">
            <w:pPr>
              <w:jc w:val="center"/>
              <w:rPr>
                <w:rFonts w:hint="eastAsia" w:ascii="宋体" w:hAnsi="宋体" w:eastAsia="宋体" w:cs="宋体"/>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2DC8B483">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5F50F6E7">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6B8D81EB">
            <w:pPr>
              <w:jc w:val="right"/>
              <w:rPr>
                <w:rFonts w:hint="default" w:ascii="Arial Narrow" w:hAnsi="Arial Narrow" w:eastAsia="Arial Narrow" w:cs="Arial Narrow"/>
                <w:i w:val="0"/>
                <w:iCs w:val="0"/>
                <w:color w:val="000000"/>
                <w:sz w:val="16"/>
                <w:szCs w:val="16"/>
                <w:u w:val="none"/>
              </w:rPr>
            </w:pPr>
          </w:p>
        </w:tc>
      </w:tr>
      <w:tr w14:paraId="1185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16525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864" w:type="dxa"/>
            <w:tcBorders>
              <w:top w:val="nil"/>
              <w:left w:val="nil"/>
              <w:bottom w:val="single" w:color="000000" w:sz="4" w:space="0"/>
              <w:right w:val="single" w:color="000000" w:sz="4" w:space="0"/>
            </w:tcBorders>
            <w:shd w:val="clear" w:color="auto" w:fill="FFFFFF"/>
            <w:vAlign w:val="center"/>
          </w:tcPr>
          <w:p w14:paraId="6D51FB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25" w:type="dxa"/>
            <w:tcBorders>
              <w:top w:val="nil"/>
              <w:left w:val="nil"/>
              <w:bottom w:val="single" w:color="000000" w:sz="4" w:space="0"/>
              <w:right w:val="single" w:color="000000" w:sz="4" w:space="0"/>
            </w:tcBorders>
            <w:shd w:val="clear" w:color="auto" w:fill="FFFFFF"/>
            <w:vAlign w:val="center"/>
          </w:tcPr>
          <w:p w14:paraId="6D2B6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88" w:type="dxa"/>
            <w:tcBorders>
              <w:top w:val="nil"/>
              <w:left w:val="nil"/>
              <w:bottom w:val="single" w:color="000000" w:sz="4" w:space="0"/>
              <w:right w:val="single" w:color="000000" w:sz="4" w:space="0"/>
            </w:tcBorders>
            <w:shd w:val="clear" w:color="auto" w:fill="FFFFFF"/>
            <w:vAlign w:val="center"/>
          </w:tcPr>
          <w:p w14:paraId="243873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88" w:type="dxa"/>
            <w:tcBorders>
              <w:top w:val="nil"/>
              <w:left w:val="nil"/>
              <w:bottom w:val="single" w:color="000000" w:sz="4" w:space="0"/>
              <w:right w:val="single" w:color="000000" w:sz="4" w:space="0"/>
            </w:tcBorders>
            <w:shd w:val="clear" w:color="auto" w:fill="FFFFFF"/>
            <w:vAlign w:val="center"/>
          </w:tcPr>
          <w:p w14:paraId="1E9B9FC1">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2CBF1E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AE9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70894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864" w:type="dxa"/>
            <w:tcBorders>
              <w:top w:val="nil"/>
              <w:left w:val="nil"/>
              <w:bottom w:val="single" w:color="000000" w:sz="4" w:space="0"/>
              <w:right w:val="single" w:color="000000" w:sz="4" w:space="0"/>
            </w:tcBorders>
            <w:shd w:val="clear" w:color="auto" w:fill="FFFFFF"/>
            <w:vAlign w:val="center"/>
          </w:tcPr>
          <w:p w14:paraId="7A9CD0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25" w:type="dxa"/>
            <w:tcBorders>
              <w:top w:val="nil"/>
              <w:left w:val="nil"/>
              <w:bottom w:val="single" w:color="000000" w:sz="4" w:space="0"/>
              <w:right w:val="single" w:color="000000" w:sz="4" w:space="0"/>
            </w:tcBorders>
            <w:shd w:val="clear" w:color="auto" w:fill="FFFFFF"/>
            <w:vAlign w:val="center"/>
          </w:tcPr>
          <w:p w14:paraId="36757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88" w:type="dxa"/>
            <w:tcBorders>
              <w:top w:val="nil"/>
              <w:left w:val="nil"/>
              <w:bottom w:val="single" w:color="000000" w:sz="4" w:space="0"/>
              <w:right w:val="single" w:color="000000" w:sz="4" w:space="0"/>
            </w:tcBorders>
            <w:shd w:val="clear" w:color="auto" w:fill="FFFFFF"/>
            <w:vAlign w:val="center"/>
          </w:tcPr>
          <w:p w14:paraId="02B5C0E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88" w:type="dxa"/>
            <w:tcBorders>
              <w:top w:val="nil"/>
              <w:left w:val="nil"/>
              <w:bottom w:val="single" w:color="000000" w:sz="4" w:space="0"/>
              <w:right w:val="single" w:color="000000" w:sz="4" w:space="0"/>
            </w:tcBorders>
            <w:shd w:val="clear" w:color="auto" w:fill="FFFFFF"/>
            <w:vAlign w:val="center"/>
          </w:tcPr>
          <w:p w14:paraId="2A22E038">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271FDD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F03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907" w:type="dxa"/>
            <w:vMerge w:val="restart"/>
            <w:tcBorders>
              <w:top w:val="nil"/>
              <w:left w:val="single" w:color="000000" w:sz="8" w:space="0"/>
              <w:bottom w:val="single" w:color="000000" w:sz="4" w:space="0"/>
              <w:right w:val="single" w:color="000000" w:sz="4" w:space="0"/>
            </w:tcBorders>
            <w:shd w:val="clear" w:color="auto" w:fill="FFFFFF"/>
            <w:vAlign w:val="center"/>
          </w:tcPr>
          <w:p w14:paraId="3980918D">
            <w:pPr>
              <w:jc w:val="center"/>
              <w:rPr>
                <w:rFonts w:hint="eastAsia" w:ascii="宋体" w:hAnsi="宋体" w:eastAsia="宋体" w:cs="宋体"/>
                <w:i w:val="0"/>
                <w:iCs w:val="0"/>
                <w:color w:val="000000"/>
                <w:sz w:val="16"/>
                <w:szCs w:val="16"/>
                <w:u w:val="none"/>
              </w:rPr>
            </w:pPr>
          </w:p>
        </w:tc>
        <w:tc>
          <w:tcPr>
            <w:tcW w:w="3864" w:type="dxa"/>
            <w:vMerge w:val="restart"/>
            <w:tcBorders>
              <w:top w:val="nil"/>
              <w:left w:val="nil"/>
              <w:bottom w:val="single" w:color="000000" w:sz="4" w:space="0"/>
              <w:right w:val="single" w:color="000000" w:sz="4" w:space="0"/>
            </w:tcBorders>
            <w:shd w:val="clear" w:color="auto" w:fill="FFFFFF"/>
            <w:vAlign w:val="center"/>
          </w:tcPr>
          <w:p w14:paraId="50ED3C45">
            <w:pPr>
              <w:jc w:val="left"/>
              <w:rPr>
                <w:rFonts w:hint="eastAsia" w:ascii="宋体" w:hAnsi="宋体" w:eastAsia="宋体" w:cs="宋体"/>
                <w:i w:val="0"/>
                <w:iCs w:val="0"/>
                <w:color w:val="000000"/>
                <w:sz w:val="16"/>
                <w:szCs w:val="16"/>
                <w:u w:val="none"/>
              </w:rPr>
            </w:pPr>
          </w:p>
        </w:tc>
        <w:tc>
          <w:tcPr>
            <w:tcW w:w="725" w:type="dxa"/>
            <w:vMerge w:val="restart"/>
            <w:tcBorders>
              <w:top w:val="nil"/>
              <w:left w:val="nil"/>
              <w:bottom w:val="single" w:color="000000" w:sz="4" w:space="0"/>
              <w:right w:val="single" w:color="000000" w:sz="4" w:space="0"/>
            </w:tcBorders>
            <w:shd w:val="clear" w:color="auto" w:fill="FFFFFF"/>
            <w:vAlign w:val="center"/>
          </w:tcPr>
          <w:p w14:paraId="337C8403">
            <w:pPr>
              <w:jc w:val="center"/>
              <w:rPr>
                <w:rFonts w:hint="eastAsia" w:ascii="宋体" w:hAnsi="宋体" w:eastAsia="宋体" w:cs="宋体"/>
                <w:i w:val="0"/>
                <w:iCs w:val="0"/>
                <w:color w:val="000000"/>
                <w:sz w:val="16"/>
                <w:szCs w:val="16"/>
                <w:u w:val="none"/>
              </w:rPr>
            </w:pPr>
          </w:p>
        </w:tc>
        <w:tc>
          <w:tcPr>
            <w:tcW w:w="1088" w:type="dxa"/>
            <w:vMerge w:val="restart"/>
            <w:tcBorders>
              <w:top w:val="nil"/>
              <w:left w:val="nil"/>
              <w:bottom w:val="single" w:color="000000" w:sz="4" w:space="0"/>
              <w:right w:val="single" w:color="000000" w:sz="4" w:space="0"/>
            </w:tcBorders>
            <w:shd w:val="clear" w:color="auto" w:fill="FFFFFF"/>
            <w:vAlign w:val="center"/>
          </w:tcPr>
          <w:p w14:paraId="5BB8FC74">
            <w:pPr>
              <w:jc w:val="right"/>
              <w:rPr>
                <w:rFonts w:hint="default" w:ascii="Arial Narrow" w:hAnsi="Arial Narrow" w:eastAsia="Arial Narrow" w:cs="Arial Narrow"/>
                <w:i w:val="0"/>
                <w:iCs w:val="0"/>
                <w:color w:val="000000"/>
                <w:sz w:val="16"/>
                <w:szCs w:val="16"/>
                <w:u w:val="none"/>
              </w:rPr>
            </w:pPr>
          </w:p>
        </w:tc>
        <w:tc>
          <w:tcPr>
            <w:tcW w:w="1088" w:type="dxa"/>
            <w:vMerge w:val="restart"/>
            <w:tcBorders>
              <w:top w:val="nil"/>
              <w:left w:val="nil"/>
              <w:bottom w:val="single" w:color="000000" w:sz="4" w:space="0"/>
              <w:right w:val="single" w:color="000000" w:sz="4" w:space="0"/>
            </w:tcBorders>
            <w:shd w:val="clear" w:color="auto" w:fill="FFFFFF"/>
            <w:vAlign w:val="center"/>
          </w:tcPr>
          <w:p w14:paraId="08A6DE3F">
            <w:pPr>
              <w:jc w:val="right"/>
              <w:rPr>
                <w:rFonts w:hint="default" w:ascii="Arial Narrow" w:hAnsi="Arial Narrow" w:eastAsia="Arial Narrow" w:cs="Arial Narrow"/>
                <w:i w:val="0"/>
                <w:iCs w:val="0"/>
                <w:color w:val="000000"/>
                <w:sz w:val="16"/>
                <w:szCs w:val="16"/>
                <w:u w:val="none"/>
              </w:rPr>
            </w:pPr>
          </w:p>
        </w:tc>
        <w:tc>
          <w:tcPr>
            <w:tcW w:w="1088" w:type="dxa"/>
            <w:vMerge w:val="restart"/>
            <w:tcBorders>
              <w:top w:val="nil"/>
              <w:left w:val="nil"/>
              <w:bottom w:val="single" w:color="000000" w:sz="4" w:space="0"/>
              <w:right w:val="single" w:color="000000" w:sz="8" w:space="0"/>
            </w:tcBorders>
            <w:shd w:val="clear" w:color="auto" w:fill="FFFFFF"/>
            <w:vAlign w:val="center"/>
          </w:tcPr>
          <w:p w14:paraId="7FA6B4F5">
            <w:pPr>
              <w:jc w:val="right"/>
              <w:rPr>
                <w:rFonts w:hint="default" w:ascii="Arial Narrow" w:hAnsi="Arial Narrow" w:eastAsia="Arial Narrow" w:cs="Arial Narrow"/>
                <w:i w:val="0"/>
                <w:iCs w:val="0"/>
                <w:color w:val="000000"/>
                <w:sz w:val="16"/>
                <w:szCs w:val="16"/>
                <w:u w:val="none"/>
              </w:rPr>
            </w:pPr>
          </w:p>
        </w:tc>
      </w:tr>
      <w:tr w14:paraId="798D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7" w:type="dxa"/>
            <w:vMerge w:val="continue"/>
            <w:tcBorders>
              <w:top w:val="nil"/>
              <w:left w:val="single" w:color="000000" w:sz="8" w:space="0"/>
              <w:bottom w:val="single" w:color="000000" w:sz="4" w:space="0"/>
              <w:right w:val="single" w:color="000000" w:sz="4" w:space="0"/>
            </w:tcBorders>
            <w:shd w:val="clear" w:color="auto" w:fill="FFFFFF"/>
            <w:vAlign w:val="center"/>
          </w:tcPr>
          <w:p w14:paraId="40F2A4D4">
            <w:pPr>
              <w:jc w:val="center"/>
              <w:rPr>
                <w:rFonts w:hint="eastAsia" w:ascii="宋体" w:hAnsi="宋体" w:eastAsia="宋体" w:cs="宋体"/>
                <w:i w:val="0"/>
                <w:iCs w:val="0"/>
                <w:color w:val="000000"/>
                <w:sz w:val="16"/>
                <w:szCs w:val="16"/>
                <w:u w:val="none"/>
              </w:rPr>
            </w:pPr>
          </w:p>
        </w:tc>
        <w:tc>
          <w:tcPr>
            <w:tcW w:w="3864" w:type="dxa"/>
            <w:vMerge w:val="continue"/>
            <w:tcBorders>
              <w:top w:val="nil"/>
              <w:left w:val="nil"/>
              <w:bottom w:val="single" w:color="000000" w:sz="4" w:space="0"/>
              <w:right w:val="single" w:color="000000" w:sz="4" w:space="0"/>
            </w:tcBorders>
            <w:shd w:val="clear" w:color="auto" w:fill="FFFFFF"/>
            <w:vAlign w:val="center"/>
          </w:tcPr>
          <w:p w14:paraId="4C93D938">
            <w:pPr>
              <w:jc w:val="left"/>
              <w:rPr>
                <w:rFonts w:hint="eastAsia" w:ascii="宋体" w:hAnsi="宋体" w:eastAsia="宋体" w:cs="宋体"/>
                <w:i w:val="0"/>
                <w:iCs w:val="0"/>
                <w:color w:val="000000"/>
                <w:sz w:val="16"/>
                <w:szCs w:val="16"/>
                <w:u w:val="none"/>
              </w:rPr>
            </w:pPr>
          </w:p>
        </w:tc>
        <w:tc>
          <w:tcPr>
            <w:tcW w:w="725" w:type="dxa"/>
            <w:vMerge w:val="continue"/>
            <w:tcBorders>
              <w:top w:val="nil"/>
              <w:left w:val="nil"/>
              <w:bottom w:val="single" w:color="000000" w:sz="4" w:space="0"/>
              <w:right w:val="single" w:color="000000" w:sz="4" w:space="0"/>
            </w:tcBorders>
            <w:shd w:val="clear" w:color="auto" w:fill="FFFFFF"/>
            <w:vAlign w:val="center"/>
          </w:tcPr>
          <w:p w14:paraId="0E22A2C7">
            <w:pPr>
              <w:jc w:val="center"/>
              <w:rPr>
                <w:rFonts w:hint="eastAsia" w:ascii="宋体" w:hAnsi="宋体" w:eastAsia="宋体" w:cs="宋体"/>
                <w:i w:val="0"/>
                <w:iCs w:val="0"/>
                <w:color w:val="000000"/>
                <w:sz w:val="16"/>
                <w:szCs w:val="16"/>
                <w:u w:val="none"/>
              </w:rPr>
            </w:pPr>
          </w:p>
        </w:tc>
        <w:tc>
          <w:tcPr>
            <w:tcW w:w="1088" w:type="dxa"/>
            <w:vMerge w:val="continue"/>
            <w:tcBorders>
              <w:top w:val="nil"/>
              <w:left w:val="nil"/>
              <w:bottom w:val="single" w:color="000000" w:sz="4" w:space="0"/>
              <w:right w:val="single" w:color="000000" w:sz="4" w:space="0"/>
            </w:tcBorders>
            <w:shd w:val="clear" w:color="auto" w:fill="FFFFFF"/>
            <w:vAlign w:val="center"/>
          </w:tcPr>
          <w:p w14:paraId="32448F9F">
            <w:pPr>
              <w:jc w:val="right"/>
              <w:rPr>
                <w:rFonts w:hint="default" w:ascii="Arial Narrow" w:hAnsi="Arial Narrow" w:eastAsia="Arial Narrow" w:cs="Arial Narrow"/>
                <w:i w:val="0"/>
                <w:iCs w:val="0"/>
                <w:color w:val="000000"/>
                <w:sz w:val="16"/>
                <w:szCs w:val="16"/>
                <w:u w:val="none"/>
              </w:rPr>
            </w:pPr>
          </w:p>
        </w:tc>
        <w:tc>
          <w:tcPr>
            <w:tcW w:w="1088" w:type="dxa"/>
            <w:vMerge w:val="continue"/>
            <w:tcBorders>
              <w:top w:val="nil"/>
              <w:left w:val="nil"/>
              <w:bottom w:val="single" w:color="000000" w:sz="4" w:space="0"/>
              <w:right w:val="single" w:color="000000" w:sz="4" w:space="0"/>
            </w:tcBorders>
            <w:shd w:val="clear" w:color="auto" w:fill="FFFFFF"/>
            <w:vAlign w:val="center"/>
          </w:tcPr>
          <w:p w14:paraId="397CDF33">
            <w:pPr>
              <w:jc w:val="right"/>
              <w:rPr>
                <w:rFonts w:hint="default" w:ascii="Arial Narrow" w:hAnsi="Arial Narrow" w:eastAsia="Arial Narrow" w:cs="Arial Narrow"/>
                <w:i w:val="0"/>
                <w:iCs w:val="0"/>
                <w:color w:val="000000"/>
                <w:sz w:val="16"/>
                <w:szCs w:val="16"/>
                <w:u w:val="none"/>
              </w:rPr>
            </w:pPr>
          </w:p>
        </w:tc>
        <w:tc>
          <w:tcPr>
            <w:tcW w:w="1088" w:type="dxa"/>
            <w:vMerge w:val="continue"/>
            <w:tcBorders>
              <w:top w:val="nil"/>
              <w:left w:val="nil"/>
              <w:bottom w:val="single" w:color="000000" w:sz="4" w:space="0"/>
              <w:right w:val="single" w:color="000000" w:sz="8" w:space="0"/>
            </w:tcBorders>
            <w:shd w:val="clear" w:color="auto" w:fill="FFFFFF"/>
            <w:vAlign w:val="center"/>
          </w:tcPr>
          <w:p w14:paraId="76593C6F">
            <w:pPr>
              <w:jc w:val="right"/>
              <w:rPr>
                <w:rFonts w:hint="default" w:ascii="Arial Narrow" w:hAnsi="Arial Narrow" w:eastAsia="Arial Narrow" w:cs="Arial Narrow"/>
                <w:i w:val="0"/>
                <w:iCs w:val="0"/>
                <w:color w:val="000000"/>
                <w:sz w:val="16"/>
                <w:szCs w:val="16"/>
                <w:u w:val="none"/>
              </w:rPr>
            </w:pPr>
          </w:p>
        </w:tc>
      </w:tr>
      <w:tr w14:paraId="7CAF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6" w:type="dxa"/>
            <w:gridSpan w:val="3"/>
            <w:tcBorders>
              <w:top w:val="nil"/>
              <w:left w:val="single" w:color="000000" w:sz="8" w:space="0"/>
              <w:bottom w:val="single" w:color="000000" w:sz="8" w:space="0"/>
              <w:right w:val="single" w:color="000000" w:sz="8" w:space="0"/>
            </w:tcBorders>
            <w:shd w:val="clear" w:color="auto" w:fill="FFFFFF"/>
            <w:vAlign w:val="center"/>
          </w:tcPr>
          <w:p w14:paraId="705A97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第100章  合计   人民币   </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7D458C3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0C14EA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16A7881E">
            <w:pPr>
              <w:rPr>
                <w:rFonts w:hint="eastAsia" w:ascii="宋体" w:hAnsi="宋体" w:eastAsia="宋体" w:cs="宋体"/>
                <w:i w:val="0"/>
                <w:iCs w:val="0"/>
                <w:color w:val="000000"/>
                <w:sz w:val="16"/>
                <w:szCs w:val="16"/>
                <w:u w:val="none"/>
              </w:rPr>
            </w:pPr>
          </w:p>
        </w:tc>
      </w:tr>
      <w:tr w14:paraId="1455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72" w:type="dxa"/>
            <w:gridSpan w:val="5"/>
            <w:tcBorders>
              <w:top w:val="nil"/>
              <w:left w:val="nil"/>
              <w:bottom w:val="nil"/>
              <w:right w:val="nil"/>
            </w:tcBorders>
            <w:shd w:val="clear" w:color="auto" w:fill="FFFFFF"/>
            <w:vAlign w:val="center"/>
          </w:tcPr>
          <w:p w14:paraId="13B190B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88" w:type="dxa"/>
            <w:tcBorders>
              <w:top w:val="nil"/>
              <w:left w:val="nil"/>
              <w:bottom w:val="nil"/>
              <w:right w:val="nil"/>
            </w:tcBorders>
            <w:shd w:val="clear" w:color="auto" w:fill="FFFFFF"/>
            <w:vAlign w:val="center"/>
          </w:tcPr>
          <w:p w14:paraId="5AB9B1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bl>
    <w:p w14:paraId="69D3255C"/>
    <w:p w14:paraId="617491E7"/>
    <w:p w14:paraId="1A58B614"/>
    <w:tbl>
      <w:tblPr>
        <w:tblStyle w:val="18"/>
        <w:tblW w:w="9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4057"/>
        <w:gridCol w:w="759"/>
        <w:gridCol w:w="1140"/>
        <w:gridCol w:w="1145"/>
        <w:gridCol w:w="1148"/>
      </w:tblGrid>
      <w:tr w14:paraId="7585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9200" w:type="dxa"/>
            <w:gridSpan w:val="6"/>
            <w:tcBorders>
              <w:top w:val="nil"/>
              <w:left w:val="nil"/>
              <w:bottom w:val="nil"/>
              <w:right w:val="nil"/>
            </w:tcBorders>
            <w:shd w:val="clear" w:color="auto" w:fill="FFFFFF"/>
            <w:vAlign w:val="top"/>
          </w:tcPr>
          <w:p w14:paraId="227A0B2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BCF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008" w:type="dxa"/>
            <w:gridSpan w:val="2"/>
            <w:tcBorders>
              <w:top w:val="nil"/>
              <w:left w:val="nil"/>
              <w:bottom w:val="nil"/>
              <w:right w:val="nil"/>
            </w:tcBorders>
            <w:shd w:val="clear" w:color="auto" w:fill="FFFFFF"/>
            <w:vAlign w:val="center"/>
          </w:tcPr>
          <w:p w14:paraId="5C76A3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合同段：熨斗镇高兴村道路硬化工程（二期）工程</w:t>
            </w:r>
          </w:p>
        </w:tc>
        <w:tc>
          <w:tcPr>
            <w:tcW w:w="3044" w:type="dxa"/>
            <w:gridSpan w:val="3"/>
            <w:tcBorders>
              <w:top w:val="nil"/>
              <w:left w:val="nil"/>
              <w:bottom w:val="nil"/>
              <w:right w:val="nil"/>
            </w:tcBorders>
            <w:shd w:val="clear" w:color="auto" w:fill="FFFFFF"/>
            <w:vAlign w:val="center"/>
          </w:tcPr>
          <w:p w14:paraId="539895B2">
            <w:pPr>
              <w:jc w:val="right"/>
              <w:rPr>
                <w:rFonts w:hint="eastAsia" w:ascii="宋体" w:hAnsi="宋体" w:eastAsia="宋体" w:cs="宋体"/>
                <w:i w:val="0"/>
                <w:iCs w:val="0"/>
                <w:color w:val="000000"/>
                <w:sz w:val="16"/>
                <w:szCs w:val="16"/>
                <w:u w:val="none"/>
              </w:rPr>
            </w:pPr>
          </w:p>
        </w:tc>
        <w:tc>
          <w:tcPr>
            <w:tcW w:w="1148" w:type="dxa"/>
            <w:tcBorders>
              <w:top w:val="nil"/>
              <w:left w:val="nil"/>
              <w:bottom w:val="nil"/>
              <w:right w:val="nil"/>
            </w:tcBorders>
            <w:shd w:val="clear" w:color="auto" w:fill="FFFFFF"/>
            <w:vAlign w:val="center"/>
          </w:tcPr>
          <w:p w14:paraId="397FDFD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C8E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2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723D6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62B2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0569F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057" w:type="dxa"/>
            <w:tcBorders>
              <w:top w:val="nil"/>
              <w:left w:val="nil"/>
              <w:bottom w:val="single" w:color="000000" w:sz="4" w:space="0"/>
              <w:right w:val="single" w:color="000000" w:sz="4" w:space="0"/>
            </w:tcBorders>
            <w:shd w:val="clear" w:color="auto" w:fill="FFFFFF"/>
            <w:vAlign w:val="center"/>
          </w:tcPr>
          <w:p w14:paraId="43B1D9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59" w:type="dxa"/>
            <w:tcBorders>
              <w:top w:val="nil"/>
              <w:left w:val="nil"/>
              <w:bottom w:val="single" w:color="000000" w:sz="4" w:space="0"/>
              <w:right w:val="single" w:color="000000" w:sz="4" w:space="0"/>
            </w:tcBorders>
            <w:shd w:val="clear" w:color="auto" w:fill="FFFFFF"/>
            <w:vAlign w:val="center"/>
          </w:tcPr>
          <w:p w14:paraId="27C93B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40" w:type="dxa"/>
            <w:tcBorders>
              <w:top w:val="nil"/>
              <w:left w:val="nil"/>
              <w:bottom w:val="single" w:color="000000" w:sz="4" w:space="0"/>
              <w:right w:val="single" w:color="000000" w:sz="4" w:space="0"/>
            </w:tcBorders>
            <w:shd w:val="clear" w:color="auto" w:fill="FFFFFF"/>
            <w:vAlign w:val="center"/>
          </w:tcPr>
          <w:p w14:paraId="182372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45" w:type="dxa"/>
            <w:tcBorders>
              <w:top w:val="nil"/>
              <w:left w:val="nil"/>
              <w:bottom w:val="single" w:color="000000" w:sz="4" w:space="0"/>
              <w:right w:val="single" w:color="000000" w:sz="4" w:space="0"/>
            </w:tcBorders>
            <w:shd w:val="clear" w:color="auto" w:fill="FFFFFF"/>
            <w:vAlign w:val="center"/>
          </w:tcPr>
          <w:p w14:paraId="1EAF23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48" w:type="dxa"/>
            <w:tcBorders>
              <w:top w:val="nil"/>
              <w:left w:val="nil"/>
              <w:bottom w:val="single" w:color="000000" w:sz="4" w:space="0"/>
              <w:right w:val="single" w:color="000000" w:sz="8" w:space="0"/>
            </w:tcBorders>
            <w:shd w:val="clear" w:color="auto" w:fill="FFFFFF"/>
            <w:vAlign w:val="center"/>
          </w:tcPr>
          <w:p w14:paraId="0AB7C7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832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3DE3C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057" w:type="dxa"/>
            <w:tcBorders>
              <w:top w:val="nil"/>
              <w:left w:val="nil"/>
              <w:bottom w:val="single" w:color="000000" w:sz="4" w:space="0"/>
              <w:right w:val="single" w:color="000000" w:sz="4" w:space="0"/>
            </w:tcBorders>
            <w:shd w:val="clear" w:color="auto" w:fill="FFFFFF"/>
            <w:vAlign w:val="center"/>
          </w:tcPr>
          <w:p w14:paraId="129C83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59" w:type="dxa"/>
            <w:tcBorders>
              <w:top w:val="nil"/>
              <w:left w:val="nil"/>
              <w:bottom w:val="single" w:color="000000" w:sz="4" w:space="0"/>
              <w:right w:val="single" w:color="000000" w:sz="4" w:space="0"/>
            </w:tcBorders>
            <w:shd w:val="clear" w:color="auto" w:fill="FFFFFF"/>
            <w:vAlign w:val="center"/>
          </w:tcPr>
          <w:p w14:paraId="4ACB9249">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2AE899D6">
            <w:pPr>
              <w:jc w:val="right"/>
              <w:rPr>
                <w:rFonts w:hint="eastAsia"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7AFC2097">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4641933E">
            <w:pPr>
              <w:jc w:val="right"/>
              <w:rPr>
                <w:rFonts w:hint="default" w:ascii="Arial Narrow" w:hAnsi="Arial Narrow" w:eastAsia="Arial Narrow" w:cs="Arial Narrow"/>
                <w:i w:val="0"/>
                <w:iCs w:val="0"/>
                <w:color w:val="000000"/>
                <w:sz w:val="16"/>
                <w:szCs w:val="16"/>
                <w:u w:val="none"/>
              </w:rPr>
            </w:pPr>
          </w:p>
        </w:tc>
      </w:tr>
      <w:tr w14:paraId="5E96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03908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4057" w:type="dxa"/>
            <w:tcBorders>
              <w:top w:val="nil"/>
              <w:left w:val="nil"/>
              <w:bottom w:val="single" w:color="000000" w:sz="4" w:space="0"/>
              <w:right w:val="single" w:color="000000" w:sz="4" w:space="0"/>
            </w:tcBorders>
            <w:shd w:val="clear" w:color="auto" w:fill="FFFFFF"/>
            <w:vAlign w:val="center"/>
          </w:tcPr>
          <w:p w14:paraId="474FB8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石渣垫层</w:t>
            </w:r>
          </w:p>
        </w:tc>
        <w:tc>
          <w:tcPr>
            <w:tcW w:w="759" w:type="dxa"/>
            <w:tcBorders>
              <w:top w:val="nil"/>
              <w:left w:val="nil"/>
              <w:bottom w:val="single" w:color="000000" w:sz="4" w:space="0"/>
              <w:right w:val="single" w:color="000000" w:sz="4" w:space="0"/>
            </w:tcBorders>
            <w:shd w:val="clear" w:color="auto" w:fill="FFFFFF"/>
            <w:vAlign w:val="center"/>
          </w:tcPr>
          <w:p w14:paraId="48B01A01">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42869423">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51614EF0">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5B0E4009">
            <w:pPr>
              <w:jc w:val="right"/>
              <w:rPr>
                <w:rFonts w:hint="default" w:ascii="Arial Narrow" w:hAnsi="Arial Narrow" w:eastAsia="Arial Narrow" w:cs="Arial Narrow"/>
                <w:i w:val="0"/>
                <w:iCs w:val="0"/>
                <w:color w:val="000000"/>
                <w:sz w:val="16"/>
                <w:szCs w:val="16"/>
                <w:u w:val="none"/>
              </w:rPr>
            </w:pPr>
          </w:p>
        </w:tc>
      </w:tr>
      <w:tr w14:paraId="576F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0DA6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057" w:type="dxa"/>
            <w:tcBorders>
              <w:top w:val="nil"/>
              <w:left w:val="nil"/>
              <w:bottom w:val="single" w:color="000000" w:sz="4" w:space="0"/>
              <w:right w:val="single" w:color="000000" w:sz="4" w:space="0"/>
            </w:tcBorders>
            <w:shd w:val="clear" w:color="auto" w:fill="FFFFFF"/>
            <w:vAlign w:val="center"/>
          </w:tcPr>
          <w:p w14:paraId="00A8DD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厚120mm石渣垫层</w:t>
            </w:r>
          </w:p>
        </w:tc>
        <w:tc>
          <w:tcPr>
            <w:tcW w:w="759" w:type="dxa"/>
            <w:tcBorders>
              <w:top w:val="nil"/>
              <w:left w:val="nil"/>
              <w:bottom w:val="single" w:color="000000" w:sz="4" w:space="0"/>
              <w:right w:val="single" w:color="000000" w:sz="4" w:space="0"/>
            </w:tcBorders>
            <w:shd w:val="clear" w:color="auto" w:fill="FFFFFF"/>
            <w:vAlign w:val="center"/>
          </w:tcPr>
          <w:p w14:paraId="1D8B1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40" w:type="dxa"/>
            <w:tcBorders>
              <w:top w:val="nil"/>
              <w:left w:val="nil"/>
              <w:bottom w:val="single" w:color="000000" w:sz="4" w:space="0"/>
              <w:right w:val="single" w:color="000000" w:sz="4" w:space="0"/>
            </w:tcBorders>
            <w:shd w:val="clear" w:color="auto" w:fill="FFFFFF"/>
            <w:vAlign w:val="center"/>
          </w:tcPr>
          <w:p w14:paraId="68F608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5240.000</w:t>
            </w:r>
          </w:p>
        </w:tc>
        <w:tc>
          <w:tcPr>
            <w:tcW w:w="1145" w:type="dxa"/>
            <w:tcBorders>
              <w:top w:val="nil"/>
              <w:left w:val="nil"/>
              <w:bottom w:val="single" w:color="000000" w:sz="4" w:space="0"/>
              <w:right w:val="single" w:color="000000" w:sz="4" w:space="0"/>
            </w:tcBorders>
            <w:shd w:val="clear" w:color="auto" w:fill="FFFFFF"/>
            <w:vAlign w:val="center"/>
          </w:tcPr>
          <w:p w14:paraId="11FCAFAC">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4543BE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1CC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6B496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4057" w:type="dxa"/>
            <w:tcBorders>
              <w:top w:val="nil"/>
              <w:left w:val="nil"/>
              <w:bottom w:val="single" w:color="000000" w:sz="4" w:space="0"/>
              <w:right w:val="single" w:color="000000" w:sz="4" w:space="0"/>
            </w:tcBorders>
            <w:shd w:val="clear" w:color="auto" w:fill="FFFFFF"/>
            <w:vAlign w:val="center"/>
          </w:tcPr>
          <w:p w14:paraId="5029DF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59" w:type="dxa"/>
            <w:tcBorders>
              <w:top w:val="nil"/>
              <w:left w:val="nil"/>
              <w:bottom w:val="single" w:color="000000" w:sz="4" w:space="0"/>
              <w:right w:val="single" w:color="000000" w:sz="4" w:space="0"/>
            </w:tcBorders>
            <w:shd w:val="clear" w:color="auto" w:fill="FFFFFF"/>
            <w:vAlign w:val="center"/>
          </w:tcPr>
          <w:p w14:paraId="6BFB9997">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49DFBAC1">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660F4EF7">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21C1CE81">
            <w:pPr>
              <w:jc w:val="right"/>
              <w:rPr>
                <w:rFonts w:hint="default" w:ascii="Arial Narrow" w:hAnsi="Arial Narrow" w:eastAsia="Arial Narrow" w:cs="Arial Narrow"/>
                <w:i w:val="0"/>
                <w:iCs w:val="0"/>
                <w:color w:val="000000"/>
                <w:sz w:val="16"/>
                <w:szCs w:val="16"/>
                <w:u w:val="none"/>
              </w:rPr>
            </w:pPr>
          </w:p>
        </w:tc>
      </w:tr>
      <w:tr w14:paraId="01AD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0614F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4057" w:type="dxa"/>
            <w:tcBorders>
              <w:top w:val="nil"/>
              <w:left w:val="nil"/>
              <w:bottom w:val="single" w:color="000000" w:sz="4" w:space="0"/>
              <w:right w:val="single" w:color="000000" w:sz="4" w:space="0"/>
            </w:tcBorders>
            <w:shd w:val="clear" w:color="auto" w:fill="FFFFFF"/>
            <w:vAlign w:val="center"/>
          </w:tcPr>
          <w:p w14:paraId="0A9AD1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59" w:type="dxa"/>
            <w:tcBorders>
              <w:top w:val="nil"/>
              <w:left w:val="nil"/>
              <w:bottom w:val="single" w:color="000000" w:sz="4" w:space="0"/>
              <w:right w:val="single" w:color="000000" w:sz="4" w:space="0"/>
            </w:tcBorders>
            <w:shd w:val="clear" w:color="auto" w:fill="FFFFFF"/>
            <w:vAlign w:val="center"/>
          </w:tcPr>
          <w:p w14:paraId="3F72C5DF">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4F66BE3D">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48C042FE">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16979D0F">
            <w:pPr>
              <w:jc w:val="right"/>
              <w:rPr>
                <w:rFonts w:hint="default" w:ascii="Arial Narrow" w:hAnsi="Arial Narrow" w:eastAsia="Arial Narrow" w:cs="Arial Narrow"/>
                <w:i w:val="0"/>
                <w:iCs w:val="0"/>
                <w:color w:val="000000"/>
                <w:sz w:val="16"/>
                <w:szCs w:val="16"/>
                <w:u w:val="none"/>
              </w:rPr>
            </w:pPr>
          </w:p>
        </w:tc>
      </w:tr>
      <w:tr w14:paraId="4B4C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2064E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057" w:type="dxa"/>
            <w:tcBorders>
              <w:top w:val="nil"/>
              <w:left w:val="nil"/>
              <w:bottom w:val="single" w:color="000000" w:sz="4" w:space="0"/>
              <w:right w:val="single" w:color="000000" w:sz="4" w:space="0"/>
            </w:tcBorders>
            <w:shd w:val="clear" w:color="auto" w:fill="FFFFFF"/>
            <w:vAlign w:val="center"/>
          </w:tcPr>
          <w:p w14:paraId="09ED27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厚180mm（混凝土弯拉强度C30）</w:t>
            </w:r>
          </w:p>
        </w:tc>
        <w:tc>
          <w:tcPr>
            <w:tcW w:w="759" w:type="dxa"/>
            <w:tcBorders>
              <w:top w:val="nil"/>
              <w:left w:val="nil"/>
              <w:bottom w:val="single" w:color="000000" w:sz="4" w:space="0"/>
              <w:right w:val="single" w:color="000000" w:sz="4" w:space="0"/>
            </w:tcBorders>
            <w:shd w:val="clear" w:color="auto" w:fill="FFFFFF"/>
            <w:vAlign w:val="center"/>
          </w:tcPr>
          <w:p w14:paraId="60F40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40" w:type="dxa"/>
            <w:tcBorders>
              <w:top w:val="nil"/>
              <w:left w:val="nil"/>
              <w:bottom w:val="single" w:color="000000" w:sz="4" w:space="0"/>
              <w:right w:val="single" w:color="000000" w:sz="4" w:space="0"/>
            </w:tcBorders>
            <w:shd w:val="clear" w:color="auto" w:fill="FFFFFF"/>
            <w:vAlign w:val="center"/>
          </w:tcPr>
          <w:p w14:paraId="10A5CF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4433.000</w:t>
            </w:r>
          </w:p>
        </w:tc>
        <w:tc>
          <w:tcPr>
            <w:tcW w:w="1145" w:type="dxa"/>
            <w:tcBorders>
              <w:top w:val="nil"/>
              <w:left w:val="nil"/>
              <w:bottom w:val="single" w:color="000000" w:sz="4" w:space="0"/>
              <w:right w:val="single" w:color="000000" w:sz="4" w:space="0"/>
            </w:tcBorders>
            <w:shd w:val="clear" w:color="auto" w:fill="FFFFFF"/>
            <w:vAlign w:val="center"/>
          </w:tcPr>
          <w:p w14:paraId="49106FAA">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51D184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202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61552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312-2</w:t>
            </w:r>
          </w:p>
        </w:tc>
        <w:tc>
          <w:tcPr>
            <w:tcW w:w="4057" w:type="dxa"/>
            <w:tcBorders>
              <w:top w:val="nil"/>
              <w:left w:val="nil"/>
              <w:bottom w:val="single" w:color="000000" w:sz="4" w:space="0"/>
              <w:right w:val="single" w:color="000000" w:sz="4" w:space="0"/>
            </w:tcBorders>
            <w:shd w:val="clear" w:color="auto" w:fill="FFFFFF"/>
            <w:vAlign w:val="center"/>
          </w:tcPr>
          <w:p w14:paraId="6C7FE5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59" w:type="dxa"/>
            <w:tcBorders>
              <w:top w:val="nil"/>
              <w:left w:val="nil"/>
              <w:bottom w:val="single" w:color="000000" w:sz="4" w:space="0"/>
              <w:right w:val="single" w:color="000000" w:sz="4" w:space="0"/>
            </w:tcBorders>
            <w:shd w:val="clear" w:color="auto" w:fill="FFFFFF"/>
            <w:vAlign w:val="center"/>
          </w:tcPr>
          <w:p w14:paraId="09A54FC5">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28D694CA">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4783FCCC">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1747C22A">
            <w:pPr>
              <w:jc w:val="right"/>
              <w:rPr>
                <w:rFonts w:hint="default" w:ascii="Arial Narrow" w:hAnsi="Arial Narrow" w:eastAsia="Arial Narrow" w:cs="Arial Narrow"/>
                <w:i w:val="0"/>
                <w:iCs w:val="0"/>
                <w:color w:val="000000"/>
                <w:sz w:val="16"/>
                <w:szCs w:val="16"/>
                <w:u w:val="none"/>
              </w:rPr>
            </w:pPr>
          </w:p>
        </w:tc>
      </w:tr>
      <w:tr w14:paraId="0F19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71D5F8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057" w:type="dxa"/>
            <w:tcBorders>
              <w:top w:val="nil"/>
              <w:left w:val="nil"/>
              <w:bottom w:val="single" w:color="000000" w:sz="4" w:space="0"/>
              <w:right w:val="single" w:color="000000" w:sz="4" w:space="0"/>
            </w:tcBorders>
            <w:shd w:val="clear" w:color="auto" w:fill="FFFFFF"/>
            <w:vAlign w:val="center"/>
          </w:tcPr>
          <w:p w14:paraId="08318F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59" w:type="dxa"/>
            <w:tcBorders>
              <w:top w:val="nil"/>
              <w:left w:val="nil"/>
              <w:bottom w:val="single" w:color="000000" w:sz="4" w:space="0"/>
              <w:right w:val="single" w:color="000000" w:sz="4" w:space="0"/>
            </w:tcBorders>
            <w:shd w:val="clear" w:color="auto" w:fill="FFFFFF"/>
            <w:vAlign w:val="center"/>
          </w:tcPr>
          <w:p w14:paraId="07068C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140" w:type="dxa"/>
            <w:tcBorders>
              <w:top w:val="nil"/>
              <w:left w:val="nil"/>
              <w:bottom w:val="single" w:color="000000" w:sz="4" w:space="0"/>
              <w:right w:val="single" w:color="000000" w:sz="4" w:space="0"/>
            </w:tcBorders>
            <w:shd w:val="clear" w:color="auto" w:fill="FFFFFF"/>
            <w:vAlign w:val="center"/>
          </w:tcPr>
          <w:p w14:paraId="200DB9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1380.960</w:t>
            </w:r>
          </w:p>
        </w:tc>
        <w:tc>
          <w:tcPr>
            <w:tcW w:w="1145" w:type="dxa"/>
            <w:tcBorders>
              <w:top w:val="nil"/>
              <w:left w:val="nil"/>
              <w:bottom w:val="single" w:color="000000" w:sz="4" w:space="0"/>
              <w:right w:val="single" w:color="000000" w:sz="4" w:space="0"/>
            </w:tcBorders>
            <w:shd w:val="clear" w:color="auto" w:fill="FFFFFF"/>
            <w:vAlign w:val="center"/>
          </w:tcPr>
          <w:p w14:paraId="1C68D6FB">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7282FF4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206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6677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4057" w:type="dxa"/>
            <w:tcBorders>
              <w:top w:val="nil"/>
              <w:left w:val="nil"/>
              <w:bottom w:val="single" w:color="000000" w:sz="4" w:space="0"/>
              <w:right w:val="single" w:color="000000" w:sz="4" w:space="0"/>
            </w:tcBorders>
            <w:shd w:val="clear" w:color="auto" w:fill="FFFFFF"/>
            <w:vAlign w:val="center"/>
          </w:tcPr>
          <w:p w14:paraId="026191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混凝土路肩</w:t>
            </w:r>
          </w:p>
        </w:tc>
        <w:tc>
          <w:tcPr>
            <w:tcW w:w="759" w:type="dxa"/>
            <w:tcBorders>
              <w:top w:val="nil"/>
              <w:left w:val="nil"/>
              <w:bottom w:val="single" w:color="000000" w:sz="4" w:space="0"/>
              <w:right w:val="single" w:color="000000" w:sz="4" w:space="0"/>
            </w:tcBorders>
            <w:shd w:val="clear" w:color="auto" w:fill="FFFFFF"/>
            <w:vAlign w:val="center"/>
          </w:tcPr>
          <w:p w14:paraId="7AC772AA">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0C53406B">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6F033010">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28453FC9">
            <w:pPr>
              <w:jc w:val="right"/>
              <w:rPr>
                <w:rFonts w:hint="default" w:ascii="Arial Narrow" w:hAnsi="Arial Narrow" w:eastAsia="Arial Narrow" w:cs="Arial Narrow"/>
                <w:i w:val="0"/>
                <w:iCs w:val="0"/>
                <w:color w:val="000000"/>
                <w:sz w:val="16"/>
                <w:szCs w:val="16"/>
                <w:u w:val="none"/>
              </w:rPr>
            </w:pPr>
          </w:p>
        </w:tc>
      </w:tr>
      <w:tr w14:paraId="182A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277E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313-3</w:t>
            </w:r>
          </w:p>
        </w:tc>
        <w:tc>
          <w:tcPr>
            <w:tcW w:w="4057" w:type="dxa"/>
            <w:tcBorders>
              <w:top w:val="nil"/>
              <w:left w:val="nil"/>
              <w:bottom w:val="single" w:color="000000" w:sz="4" w:space="0"/>
              <w:right w:val="single" w:color="000000" w:sz="4" w:space="0"/>
            </w:tcBorders>
            <w:shd w:val="clear" w:color="auto" w:fill="FFFFFF"/>
            <w:vAlign w:val="center"/>
          </w:tcPr>
          <w:p w14:paraId="1754DE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现浇C30混凝土加固土路肩</w:t>
            </w:r>
          </w:p>
        </w:tc>
        <w:tc>
          <w:tcPr>
            <w:tcW w:w="759" w:type="dxa"/>
            <w:tcBorders>
              <w:top w:val="nil"/>
              <w:left w:val="nil"/>
              <w:bottom w:val="single" w:color="000000" w:sz="4" w:space="0"/>
              <w:right w:val="single" w:color="000000" w:sz="4" w:space="0"/>
            </w:tcBorders>
            <w:shd w:val="clear" w:color="auto" w:fill="FFFFFF"/>
            <w:vAlign w:val="center"/>
          </w:tcPr>
          <w:p w14:paraId="09B3E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40" w:type="dxa"/>
            <w:tcBorders>
              <w:top w:val="nil"/>
              <w:left w:val="nil"/>
              <w:bottom w:val="single" w:color="000000" w:sz="4" w:space="0"/>
              <w:right w:val="single" w:color="000000" w:sz="4" w:space="0"/>
            </w:tcBorders>
            <w:shd w:val="clear" w:color="auto" w:fill="FFFFFF"/>
            <w:vAlign w:val="center"/>
          </w:tcPr>
          <w:p w14:paraId="7A3FAB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109.824</w:t>
            </w:r>
          </w:p>
        </w:tc>
        <w:tc>
          <w:tcPr>
            <w:tcW w:w="1145" w:type="dxa"/>
            <w:tcBorders>
              <w:top w:val="nil"/>
              <w:left w:val="nil"/>
              <w:bottom w:val="single" w:color="000000" w:sz="4" w:space="0"/>
              <w:right w:val="single" w:color="000000" w:sz="4" w:space="0"/>
            </w:tcBorders>
            <w:shd w:val="clear" w:color="auto" w:fill="FFFFFF"/>
            <w:vAlign w:val="center"/>
          </w:tcPr>
          <w:p w14:paraId="02BE549C">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6B868F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1F6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04485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313-4</w:t>
            </w:r>
          </w:p>
        </w:tc>
        <w:tc>
          <w:tcPr>
            <w:tcW w:w="4057" w:type="dxa"/>
            <w:tcBorders>
              <w:top w:val="nil"/>
              <w:left w:val="nil"/>
              <w:bottom w:val="single" w:color="000000" w:sz="4" w:space="0"/>
              <w:right w:val="single" w:color="000000" w:sz="4" w:space="0"/>
            </w:tcBorders>
            <w:shd w:val="clear" w:color="auto" w:fill="FFFFFF"/>
            <w:vAlign w:val="center"/>
          </w:tcPr>
          <w:p w14:paraId="0F3A93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石渣垫层</w:t>
            </w:r>
          </w:p>
        </w:tc>
        <w:tc>
          <w:tcPr>
            <w:tcW w:w="759" w:type="dxa"/>
            <w:tcBorders>
              <w:top w:val="nil"/>
              <w:left w:val="nil"/>
              <w:bottom w:val="single" w:color="000000" w:sz="4" w:space="0"/>
              <w:right w:val="single" w:color="000000" w:sz="4" w:space="0"/>
            </w:tcBorders>
            <w:shd w:val="clear" w:color="auto" w:fill="FFFFFF"/>
            <w:vAlign w:val="center"/>
          </w:tcPr>
          <w:p w14:paraId="0C064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40" w:type="dxa"/>
            <w:tcBorders>
              <w:top w:val="nil"/>
              <w:left w:val="nil"/>
              <w:bottom w:val="single" w:color="000000" w:sz="4" w:space="0"/>
              <w:right w:val="single" w:color="000000" w:sz="4" w:space="0"/>
            </w:tcBorders>
            <w:shd w:val="clear" w:color="auto" w:fill="FFFFFF"/>
            <w:vAlign w:val="center"/>
          </w:tcPr>
          <w:p w14:paraId="055CAA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73.216</w:t>
            </w:r>
          </w:p>
        </w:tc>
        <w:tc>
          <w:tcPr>
            <w:tcW w:w="1145" w:type="dxa"/>
            <w:tcBorders>
              <w:top w:val="nil"/>
              <w:left w:val="nil"/>
              <w:bottom w:val="single" w:color="000000" w:sz="4" w:space="0"/>
              <w:right w:val="single" w:color="000000" w:sz="4" w:space="0"/>
            </w:tcBorders>
            <w:shd w:val="clear" w:color="auto" w:fill="FFFFFF"/>
            <w:vAlign w:val="center"/>
          </w:tcPr>
          <w:p w14:paraId="66D3EF41">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548593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216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8EA0F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4057" w:type="dxa"/>
            <w:tcBorders>
              <w:top w:val="nil"/>
              <w:left w:val="nil"/>
              <w:bottom w:val="single" w:color="000000" w:sz="4" w:space="0"/>
              <w:right w:val="single" w:color="000000" w:sz="4" w:space="0"/>
            </w:tcBorders>
            <w:shd w:val="clear" w:color="auto" w:fill="FFFFFF"/>
            <w:vAlign w:val="center"/>
          </w:tcPr>
          <w:p w14:paraId="213380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三角形混凝土边沟</w:t>
            </w:r>
          </w:p>
        </w:tc>
        <w:tc>
          <w:tcPr>
            <w:tcW w:w="759" w:type="dxa"/>
            <w:tcBorders>
              <w:top w:val="nil"/>
              <w:left w:val="nil"/>
              <w:bottom w:val="single" w:color="000000" w:sz="4" w:space="0"/>
              <w:right w:val="single" w:color="000000" w:sz="4" w:space="0"/>
            </w:tcBorders>
            <w:shd w:val="clear" w:color="auto" w:fill="FFFFFF"/>
            <w:vAlign w:val="center"/>
          </w:tcPr>
          <w:p w14:paraId="3CC64280">
            <w:pPr>
              <w:jc w:val="center"/>
              <w:rPr>
                <w:rFonts w:hint="eastAsia" w:ascii="宋体" w:hAnsi="宋体" w:eastAsia="宋体" w:cs="宋体"/>
                <w:i w:val="0"/>
                <w:iCs w:val="0"/>
                <w:color w:val="000000"/>
                <w:sz w:val="16"/>
                <w:szCs w:val="16"/>
                <w:u w:val="none"/>
              </w:rPr>
            </w:pPr>
          </w:p>
        </w:tc>
        <w:tc>
          <w:tcPr>
            <w:tcW w:w="1140" w:type="dxa"/>
            <w:tcBorders>
              <w:top w:val="nil"/>
              <w:left w:val="nil"/>
              <w:bottom w:val="single" w:color="000000" w:sz="4" w:space="0"/>
              <w:right w:val="single" w:color="000000" w:sz="4" w:space="0"/>
            </w:tcBorders>
            <w:shd w:val="clear" w:color="auto" w:fill="FFFFFF"/>
            <w:vAlign w:val="center"/>
          </w:tcPr>
          <w:p w14:paraId="76E8D218">
            <w:pPr>
              <w:jc w:val="right"/>
              <w:rPr>
                <w:rFonts w:hint="default" w:ascii="Arial Narrow" w:hAnsi="Arial Narrow" w:eastAsia="Arial Narrow" w:cs="Arial Narrow"/>
                <w:i w:val="0"/>
                <w:iCs w:val="0"/>
                <w:color w:val="000000"/>
                <w:sz w:val="16"/>
                <w:szCs w:val="16"/>
                <w:u w:val="none"/>
              </w:rPr>
            </w:pPr>
          </w:p>
        </w:tc>
        <w:tc>
          <w:tcPr>
            <w:tcW w:w="1145" w:type="dxa"/>
            <w:tcBorders>
              <w:top w:val="nil"/>
              <w:left w:val="nil"/>
              <w:bottom w:val="single" w:color="000000" w:sz="4" w:space="0"/>
              <w:right w:val="single" w:color="000000" w:sz="4" w:space="0"/>
            </w:tcBorders>
            <w:shd w:val="clear" w:color="auto" w:fill="FFFFFF"/>
            <w:vAlign w:val="center"/>
          </w:tcPr>
          <w:p w14:paraId="427E565C">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049C1B84">
            <w:pPr>
              <w:jc w:val="right"/>
              <w:rPr>
                <w:rFonts w:hint="default" w:ascii="Arial Narrow" w:hAnsi="Arial Narrow" w:eastAsia="Arial Narrow" w:cs="Arial Narrow"/>
                <w:i w:val="0"/>
                <w:iCs w:val="0"/>
                <w:color w:val="000000"/>
                <w:sz w:val="16"/>
                <w:szCs w:val="16"/>
                <w:u w:val="none"/>
              </w:rPr>
            </w:pPr>
          </w:p>
        </w:tc>
      </w:tr>
      <w:tr w14:paraId="45D6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5F281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3.14-5</w:t>
            </w:r>
          </w:p>
        </w:tc>
        <w:tc>
          <w:tcPr>
            <w:tcW w:w="4057" w:type="dxa"/>
            <w:tcBorders>
              <w:top w:val="nil"/>
              <w:left w:val="nil"/>
              <w:bottom w:val="single" w:color="000000" w:sz="4" w:space="0"/>
              <w:right w:val="single" w:color="000000" w:sz="4" w:space="0"/>
            </w:tcBorders>
            <w:shd w:val="clear" w:color="auto" w:fill="FFFFFF"/>
            <w:vAlign w:val="center"/>
          </w:tcPr>
          <w:p w14:paraId="252B02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填方开挖</w:t>
            </w:r>
          </w:p>
        </w:tc>
        <w:tc>
          <w:tcPr>
            <w:tcW w:w="759" w:type="dxa"/>
            <w:tcBorders>
              <w:top w:val="nil"/>
              <w:left w:val="nil"/>
              <w:bottom w:val="single" w:color="000000" w:sz="4" w:space="0"/>
              <w:right w:val="single" w:color="000000" w:sz="4" w:space="0"/>
            </w:tcBorders>
            <w:shd w:val="clear" w:color="auto" w:fill="FFFFFF"/>
            <w:vAlign w:val="center"/>
          </w:tcPr>
          <w:p w14:paraId="27B72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40" w:type="dxa"/>
            <w:tcBorders>
              <w:top w:val="nil"/>
              <w:left w:val="nil"/>
              <w:bottom w:val="single" w:color="000000" w:sz="4" w:space="0"/>
              <w:right w:val="single" w:color="000000" w:sz="4" w:space="0"/>
            </w:tcBorders>
            <w:shd w:val="clear" w:color="auto" w:fill="FFFFFF"/>
            <w:vAlign w:val="center"/>
          </w:tcPr>
          <w:p w14:paraId="12A1A9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285.197</w:t>
            </w:r>
          </w:p>
        </w:tc>
        <w:tc>
          <w:tcPr>
            <w:tcW w:w="1145" w:type="dxa"/>
            <w:tcBorders>
              <w:top w:val="nil"/>
              <w:left w:val="nil"/>
              <w:bottom w:val="single" w:color="000000" w:sz="4" w:space="0"/>
              <w:right w:val="single" w:color="000000" w:sz="4" w:space="0"/>
            </w:tcBorders>
            <w:shd w:val="clear" w:color="auto" w:fill="FFFFFF"/>
            <w:vAlign w:val="center"/>
          </w:tcPr>
          <w:p w14:paraId="2320664D">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587C25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D41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1" w:type="dxa"/>
            <w:tcBorders>
              <w:top w:val="nil"/>
              <w:left w:val="single" w:color="000000" w:sz="8" w:space="0"/>
              <w:bottom w:val="single" w:color="000000" w:sz="4" w:space="0"/>
              <w:right w:val="single" w:color="000000" w:sz="4" w:space="0"/>
            </w:tcBorders>
            <w:shd w:val="clear" w:color="auto" w:fill="FFFFFF"/>
            <w:vAlign w:val="center"/>
          </w:tcPr>
          <w:p w14:paraId="4C8C7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314-6</w:t>
            </w:r>
          </w:p>
        </w:tc>
        <w:tc>
          <w:tcPr>
            <w:tcW w:w="4057" w:type="dxa"/>
            <w:tcBorders>
              <w:top w:val="nil"/>
              <w:left w:val="nil"/>
              <w:bottom w:val="single" w:color="000000" w:sz="4" w:space="0"/>
              <w:right w:val="single" w:color="000000" w:sz="4" w:space="0"/>
            </w:tcBorders>
            <w:shd w:val="clear" w:color="auto" w:fill="FFFFFF"/>
            <w:vAlign w:val="center"/>
          </w:tcPr>
          <w:p w14:paraId="5A1314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C20混凝土路肩排水沟(50*20)</w:t>
            </w:r>
          </w:p>
        </w:tc>
        <w:tc>
          <w:tcPr>
            <w:tcW w:w="759" w:type="dxa"/>
            <w:tcBorders>
              <w:top w:val="nil"/>
              <w:left w:val="nil"/>
              <w:bottom w:val="single" w:color="000000" w:sz="4" w:space="0"/>
              <w:right w:val="single" w:color="000000" w:sz="4" w:space="0"/>
            </w:tcBorders>
            <w:shd w:val="clear" w:color="auto" w:fill="FFFFFF"/>
            <w:vAlign w:val="center"/>
          </w:tcPr>
          <w:p w14:paraId="398C5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40" w:type="dxa"/>
            <w:tcBorders>
              <w:top w:val="nil"/>
              <w:left w:val="nil"/>
              <w:bottom w:val="single" w:color="000000" w:sz="4" w:space="0"/>
              <w:right w:val="single" w:color="000000" w:sz="4" w:space="0"/>
            </w:tcBorders>
            <w:shd w:val="clear" w:color="auto" w:fill="FFFFFF"/>
            <w:vAlign w:val="center"/>
          </w:tcPr>
          <w:p w14:paraId="1ECEB8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205.826</w:t>
            </w:r>
          </w:p>
        </w:tc>
        <w:tc>
          <w:tcPr>
            <w:tcW w:w="1145" w:type="dxa"/>
            <w:tcBorders>
              <w:top w:val="nil"/>
              <w:left w:val="nil"/>
              <w:bottom w:val="single" w:color="000000" w:sz="4" w:space="0"/>
              <w:right w:val="single" w:color="000000" w:sz="4" w:space="0"/>
            </w:tcBorders>
            <w:shd w:val="clear" w:color="auto" w:fill="FFFFFF"/>
            <w:vAlign w:val="center"/>
          </w:tcPr>
          <w:p w14:paraId="6565CEC4">
            <w:pPr>
              <w:jc w:val="right"/>
              <w:rPr>
                <w:rFonts w:hint="default" w:ascii="Arial Narrow" w:hAnsi="Arial Narrow" w:eastAsia="Arial Narrow" w:cs="Arial Narrow"/>
                <w:i w:val="0"/>
                <w:iCs w:val="0"/>
                <w:color w:val="000000"/>
                <w:sz w:val="16"/>
                <w:szCs w:val="16"/>
                <w:u w:val="none"/>
              </w:rPr>
            </w:pPr>
          </w:p>
        </w:tc>
        <w:tc>
          <w:tcPr>
            <w:tcW w:w="1148" w:type="dxa"/>
            <w:tcBorders>
              <w:top w:val="nil"/>
              <w:left w:val="nil"/>
              <w:bottom w:val="single" w:color="000000" w:sz="4" w:space="0"/>
              <w:right w:val="single" w:color="000000" w:sz="8" w:space="0"/>
            </w:tcBorders>
            <w:shd w:val="clear" w:color="auto" w:fill="FFFFFF"/>
            <w:vAlign w:val="center"/>
          </w:tcPr>
          <w:p w14:paraId="3AFA17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771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51" w:type="dxa"/>
            <w:vMerge w:val="restart"/>
            <w:tcBorders>
              <w:top w:val="nil"/>
              <w:left w:val="single" w:color="000000" w:sz="8" w:space="0"/>
              <w:bottom w:val="single" w:color="000000" w:sz="4" w:space="0"/>
              <w:right w:val="single" w:color="000000" w:sz="4" w:space="0"/>
            </w:tcBorders>
            <w:shd w:val="clear" w:color="auto" w:fill="FFFFFF"/>
            <w:vAlign w:val="center"/>
          </w:tcPr>
          <w:p w14:paraId="20DB22A4">
            <w:pPr>
              <w:jc w:val="center"/>
              <w:rPr>
                <w:rFonts w:hint="eastAsia" w:ascii="宋体" w:hAnsi="宋体" w:eastAsia="宋体" w:cs="宋体"/>
                <w:i w:val="0"/>
                <w:iCs w:val="0"/>
                <w:color w:val="000000"/>
                <w:sz w:val="16"/>
                <w:szCs w:val="16"/>
                <w:u w:val="none"/>
              </w:rPr>
            </w:pPr>
          </w:p>
        </w:tc>
        <w:tc>
          <w:tcPr>
            <w:tcW w:w="4057" w:type="dxa"/>
            <w:vMerge w:val="restart"/>
            <w:tcBorders>
              <w:top w:val="nil"/>
              <w:left w:val="nil"/>
              <w:bottom w:val="single" w:color="000000" w:sz="4" w:space="0"/>
              <w:right w:val="single" w:color="000000" w:sz="4" w:space="0"/>
            </w:tcBorders>
            <w:shd w:val="clear" w:color="auto" w:fill="FFFFFF"/>
            <w:vAlign w:val="center"/>
          </w:tcPr>
          <w:p w14:paraId="74CAE20C">
            <w:pPr>
              <w:jc w:val="left"/>
              <w:rPr>
                <w:rFonts w:hint="eastAsia" w:ascii="宋体" w:hAnsi="宋体" w:eastAsia="宋体" w:cs="宋体"/>
                <w:i w:val="0"/>
                <w:iCs w:val="0"/>
                <w:color w:val="000000"/>
                <w:sz w:val="16"/>
                <w:szCs w:val="16"/>
                <w:u w:val="none"/>
              </w:rPr>
            </w:pPr>
          </w:p>
          <w:p w14:paraId="5051E348">
            <w:pPr>
              <w:jc w:val="left"/>
              <w:rPr>
                <w:rFonts w:hint="eastAsia" w:ascii="宋体" w:hAnsi="宋体" w:eastAsia="宋体" w:cs="宋体"/>
                <w:i w:val="0"/>
                <w:iCs w:val="0"/>
                <w:color w:val="000000"/>
                <w:sz w:val="16"/>
                <w:szCs w:val="16"/>
                <w:u w:val="none"/>
              </w:rPr>
            </w:pPr>
          </w:p>
          <w:p w14:paraId="2878B96E">
            <w:pPr>
              <w:jc w:val="left"/>
              <w:rPr>
                <w:rFonts w:hint="eastAsia" w:ascii="宋体" w:hAnsi="宋体" w:eastAsia="宋体" w:cs="宋体"/>
                <w:i w:val="0"/>
                <w:iCs w:val="0"/>
                <w:color w:val="000000"/>
                <w:sz w:val="16"/>
                <w:szCs w:val="16"/>
                <w:u w:val="none"/>
              </w:rPr>
            </w:pPr>
          </w:p>
          <w:p w14:paraId="3934D9B4">
            <w:pPr>
              <w:jc w:val="left"/>
              <w:rPr>
                <w:rFonts w:hint="eastAsia" w:ascii="宋体" w:hAnsi="宋体" w:eastAsia="宋体" w:cs="宋体"/>
                <w:i w:val="0"/>
                <w:iCs w:val="0"/>
                <w:color w:val="000000"/>
                <w:sz w:val="16"/>
                <w:szCs w:val="16"/>
                <w:u w:val="none"/>
              </w:rPr>
            </w:pPr>
          </w:p>
          <w:p w14:paraId="1051EBFF">
            <w:pPr>
              <w:jc w:val="left"/>
              <w:rPr>
                <w:rFonts w:hint="eastAsia" w:ascii="宋体" w:hAnsi="宋体" w:eastAsia="宋体" w:cs="宋体"/>
                <w:i w:val="0"/>
                <w:iCs w:val="0"/>
                <w:color w:val="000000"/>
                <w:sz w:val="16"/>
                <w:szCs w:val="16"/>
                <w:u w:val="none"/>
              </w:rPr>
            </w:pPr>
          </w:p>
          <w:p w14:paraId="0DF8AE13">
            <w:pPr>
              <w:jc w:val="left"/>
              <w:rPr>
                <w:rFonts w:hint="eastAsia" w:ascii="宋体" w:hAnsi="宋体" w:eastAsia="宋体" w:cs="宋体"/>
                <w:i w:val="0"/>
                <w:iCs w:val="0"/>
                <w:color w:val="000000"/>
                <w:sz w:val="16"/>
                <w:szCs w:val="16"/>
                <w:u w:val="none"/>
              </w:rPr>
            </w:pPr>
          </w:p>
          <w:p w14:paraId="1A18E10E">
            <w:pPr>
              <w:jc w:val="left"/>
              <w:rPr>
                <w:rFonts w:hint="eastAsia" w:ascii="宋体" w:hAnsi="宋体" w:eastAsia="宋体" w:cs="宋体"/>
                <w:i w:val="0"/>
                <w:iCs w:val="0"/>
                <w:color w:val="000000"/>
                <w:sz w:val="16"/>
                <w:szCs w:val="16"/>
                <w:u w:val="none"/>
              </w:rPr>
            </w:pPr>
          </w:p>
          <w:p w14:paraId="1260111C">
            <w:pPr>
              <w:jc w:val="left"/>
              <w:rPr>
                <w:rFonts w:hint="eastAsia" w:ascii="宋体" w:hAnsi="宋体" w:eastAsia="宋体" w:cs="宋体"/>
                <w:i w:val="0"/>
                <w:iCs w:val="0"/>
                <w:color w:val="000000"/>
                <w:sz w:val="16"/>
                <w:szCs w:val="16"/>
                <w:u w:val="none"/>
              </w:rPr>
            </w:pPr>
          </w:p>
          <w:p w14:paraId="679FDF2F">
            <w:pPr>
              <w:jc w:val="left"/>
              <w:rPr>
                <w:rFonts w:hint="eastAsia" w:ascii="宋体" w:hAnsi="宋体" w:eastAsia="宋体" w:cs="宋体"/>
                <w:i w:val="0"/>
                <w:iCs w:val="0"/>
                <w:color w:val="000000"/>
                <w:sz w:val="16"/>
                <w:szCs w:val="16"/>
                <w:u w:val="none"/>
              </w:rPr>
            </w:pPr>
          </w:p>
          <w:p w14:paraId="70D88F69">
            <w:pPr>
              <w:jc w:val="left"/>
              <w:rPr>
                <w:rFonts w:hint="eastAsia" w:ascii="宋体" w:hAnsi="宋体" w:eastAsia="宋体" w:cs="宋体"/>
                <w:i w:val="0"/>
                <w:iCs w:val="0"/>
                <w:color w:val="000000"/>
                <w:sz w:val="16"/>
                <w:szCs w:val="16"/>
                <w:u w:val="none"/>
              </w:rPr>
            </w:pPr>
          </w:p>
          <w:p w14:paraId="761B9D27">
            <w:pPr>
              <w:jc w:val="left"/>
              <w:rPr>
                <w:rFonts w:hint="eastAsia" w:ascii="宋体" w:hAnsi="宋体" w:eastAsia="宋体" w:cs="宋体"/>
                <w:i w:val="0"/>
                <w:iCs w:val="0"/>
                <w:color w:val="000000"/>
                <w:sz w:val="16"/>
                <w:szCs w:val="16"/>
                <w:u w:val="none"/>
              </w:rPr>
            </w:pPr>
          </w:p>
          <w:p w14:paraId="3999806C">
            <w:pPr>
              <w:jc w:val="left"/>
              <w:rPr>
                <w:rFonts w:hint="eastAsia" w:ascii="宋体" w:hAnsi="宋体" w:eastAsia="宋体" w:cs="宋体"/>
                <w:i w:val="0"/>
                <w:iCs w:val="0"/>
                <w:color w:val="000000"/>
                <w:sz w:val="16"/>
                <w:szCs w:val="16"/>
                <w:u w:val="none"/>
              </w:rPr>
            </w:pPr>
          </w:p>
          <w:p w14:paraId="253C5130">
            <w:pPr>
              <w:jc w:val="left"/>
              <w:rPr>
                <w:rFonts w:hint="eastAsia" w:ascii="宋体" w:hAnsi="宋体" w:eastAsia="宋体" w:cs="宋体"/>
                <w:i w:val="0"/>
                <w:iCs w:val="0"/>
                <w:color w:val="000000"/>
                <w:sz w:val="16"/>
                <w:szCs w:val="16"/>
                <w:u w:val="none"/>
              </w:rPr>
            </w:pPr>
          </w:p>
          <w:p w14:paraId="5BD4786D">
            <w:pPr>
              <w:jc w:val="left"/>
              <w:rPr>
                <w:rFonts w:hint="eastAsia" w:ascii="宋体" w:hAnsi="宋体" w:eastAsia="宋体" w:cs="宋体"/>
                <w:i w:val="0"/>
                <w:iCs w:val="0"/>
                <w:color w:val="000000"/>
                <w:sz w:val="16"/>
                <w:szCs w:val="16"/>
                <w:u w:val="none"/>
              </w:rPr>
            </w:pPr>
          </w:p>
          <w:p w14:paraId="41498C50">
            <w:pPr>
              <w:jc w:val="left"/>
              <w:rPr>
                <w:rFonts w:hint="eastAsia" w:ascii="宋体" w:hAnsi="宋体" w:eastAsia="宋体" w:cs="宋体"/>
                <w:i w:val="0"/>
                <w:iCs w:val="0"/>
                <w:color w:val="000000"/>
                <w:sz w:val="16"/>
                <w:szCs w:val="16"/>
                <w:u w:val="none"/>
              </w:rPr>
            </w:pPr>
          </w:p>
          <w:p w14:paraId="20591454">
            <w:pPr>
              <w:jc w:val="left"/>
              <w:rPr>
                <w:rFonts w:hint="eastAsia" w:ascii="宋体" w:hAnsi="宋体" w:eastAsia="宋体" w:cs="宋体"/>
                <w:i w:val="0"/>
                <w:iCs w:val="0"/>
                <w:color w:val="000000"/>
                <w:sz w:val="16"/>
                <w:szCs w:val="16"/>
                <w:u w:val="none"/>
              </w:rPr>
            </w:pPr>
          </w:p>
          <w:p w14:paraId="4A4501FD">
            <w:pPr>
              <w:jc w:val="left"/>
              <w:rPr>
                <w:rFonts w:hint="eastAsia" w:ascii="宋体" w:hAnsi="宋体" w:eastAsia="宋体" w:cs="宋体"/>
                <w:i w:val="0"/>
                <w:iCs w:val="0"/>
                <w:color w:val="000000"/>
                <w:sz w:val="16"/>
                <w:szCs w:val="16"/>
                <w:u w:val="none"/>
              </w:rPr>
            </w:pPr>
          </w:p>
        </w:tc>
        <w:tc>
          <w:tcPr>
            <w:tcW w:w="759" w:type="dxa"/>
            <w:vMerge w:val="restart"/>
            <w:tcBorders>
              <w:top w:val="nil"/>
              <w:left w:val="nil"/>
              <w:bottom w:val="single" w:color="000000" w:sz="4" w:space="0"/>
              <w:right w:val="single" w:color="000000" w:sz="4" w:space="0"/>
            </w:tcBorders>
            <w:shd w:val="clear" w:color="auto" w:fill="FFFFFF"/>
            <w:vAlign w:val="center"/>
          </w:tcPr>
          <w:p w14:paraId="20AB5A02">
            <w:pPr>
              <w:jc w:val="center"/>
              <w:rPr>
                <w:rFonts w:hint="eastAsia" w:ascii="宋体" w:hAnsi="宋体" w:eastAsia="宋体" w:cs="宋体"/>
                <w:i w:val="0"/>
                <w:iCs w:val="0"/>
                <w:color w:val="000000"/>
                <w:sz w:val="16"/>
                <w:szCs w:val="16"/>
                <w:u w:val="none"/>
              </w:rPr>
            </w:pPr>
          </w:p>
        </w:tc>
        <w:tc>
          <w:tcPr>
            <w:tcW w:w="1140" w:type="dxa"/>
            <w:vMerge w:val="restart"/>
            <w:tcBorders>
              <w:top w:val="nil"/>
              <w:left w:val="nil"/>
              <w:bottom w:val="single" w:color="000000" w:sz="4" w:space="0"/>
              <w:right w:val="single" w:color="000000" w:sz="4" w:space="0"/>
            </w:tcBorders>
            <w:shd w:val="clear" w:color="auto" w:fill="FFFFFF"/>
            <w:vAlign w:val="center"/>
          </w:tcPr>
          <w:p w14:paraId="5F674BC5">
            <w:pPr>
              <w:jc w:val="right"/>
              <w:rPr>
                <w:rFonts w:hint="default" w:ascii="Arial Narrow" w:hAnsi="Arial Narrow" w:eastAsia="Arial Narrow" w:cs="Arial Narrow"/>
                <w:i w:val="0"/>
                <w:iCs w:val="0"/>
                <w:color w:val="000000"/>
                <w:sz w:val="16"/>
                <w:szCs w:val="16"/>
                <w:u w:val="none"/>
              </w:rPr>
            </w:pPr>
          </w:p>
        </w:tc>
        <w:tc>
          <w:tcPr>
            <w:tcW w:w="1145" w:type="dxa"/>
            <w:vMerge w:val="restart"/>
            <w:tcBorders>
              <w:top w:val="nil"/>
              <w:left w:val="nil"/>
              <w:bottom w:val="single" w:color="000000" w:sz="4" w:space="0"/>
              <w:right w:val="single" w:color="000000" w:sz="4" w:space="0"/>
            </w:tcBorders>
            <w:shd w:val="clear" w:color="auto" w:fill="FFFFFF"/>
            <w:vAlign w:val="center"/>
          </w:tcPr>
          <w:p w14:paraId="2CD6D9D2">
            <w:pPr>
              <w:jc w:val="right"/>
              <w:rPr>
                <w:rFonts w:hint="default" w:ascii="Arial Narrow" w:hAnsi="Arial Narrow" w:eastAsia="Arial Narrow" w:cs="Arial Narrow"/>
                <w:i w:val="0"/>
                <w:iCs w:val="0"/>
                <w:color w:val="000000"/>
                <w:sz w:val="16"/>
                <w:szCs w:val="16"/>
                <w:u w:val="none"/>
              </w:rPr>
            </w:pPr>
          </w:p>
        </w:tc>
        <w:tc>
          <w:tcPr>
            <w:tcW w:w="1148" w:type="dxa"/>
            <w:vMerge w:val="restart"/>
            <w:tcBorders>
              <w:top w:val="nil"/>
              <w:left w:val="nil"/>
              <w:bottom w:val="single" w:color="000000" w:sz="4" w:space="0"/>
              <w:right w:val="single" w:color="000000" w:sz="8" w:space="0"/>
            </w:tcBorders>
            <w:shd w:val="clear" w:color="auto" w:fill="FFFFFF"/>
            <w:vAlign w:val="center"/>
          </w:tcPr>
          <w:p w14:paraId="5758D3A9">
            <w:pPr>
              <w:jc w:val="right"/>
              <w:rPr>
                <w:rFonts w:hint="default" w:ascii="Arial Narrow" w:hAnsi="Arial Narrow" w:eastAsia="Arial Narrow" w:cs="Arial Narrow"/>
                <w:i w:val="0"/>
                <w:iCs w:val="0"/>
                <w:color w:val="000000"/>
                <w:sz w:val="16"/>
                <w:szCs w:val="16"/>
                <w:u w:val="none"/>
              </w:rPr>
            </w:pPr>
          </w:p>
        </w:tc>
      </w:tr>
      <w:tr w14:paraId="6A20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4" w:hRule="atLeast"/>
        </w:trPr>
        <w:tc>
          <w:tcPr>
            <w:tcW w:w="951" w:type="dxa"/>
            <w:vMerge w:val="continue"/>
            <w:tcBorders>
              <w:top w:val="nil"/>
              <w:left w:val="single" w:color="000000" w:sz="8" w:space="0"/>
              <w:bottom w:val="single" w:color="000000" w:sz="4" w:space="0"/>
              <w:right w:val="single" w:color="000000" w:sz="4" w:space="0"/>
            </w:tcBorders>
            <w:shd w:val="clear" w:color="auto" w:fill="FFFFFF"/>
            <w:vAlign w:val="center"/>
          </w:tcPr>
          <w:p w14:paraId="71B3D984">
            <w:pPr>
              <w:jc w:val="center"/>
              <w:rPr>
                <w:rFonts w:hint="eastAsia" w:ascii="宋体" w:hAnsi="宋体" w:eastAsia="宋体" w:cs="宋体"/>
                <w:i w:val="0"/>
                <w:iCs w:val="0"/>
                <w:color w:val="000000"/>
                <w:sz w:val="16"/>
                <w:szCs w:val="16"/>
                <w:u w:val="none"/>
              </w:rPr>
            </w:pPr>
          </w:p>
        </w:tc>
        <w:tc>
          <w:tcPr>
            <w:tcW w:w="4057" w:type="dxa"/>
            <w:vMerge w:val="continue"/>
            <w:tcBorders>
              <w:top w:val="nil"/>
              <w:left w:val="nil"/>
              <w:bottom w:val="single" w:color="000000" w:sz="4" w:space="0"/>
              <w:right w:val="single" w:color="000000" w:sz="4" w:space="0"/>
            </w:tcBorders>
            <w:shd w:val="clear" w:color="auto" w:fill="FFFFFF"/>
            <w:vAlign w:val="center"/>
          </w:tcPr>
          <w:p w14:paraId="7DCBFB40">
            <w:pPr>
              <w:jc w:val="left"/>
              <w:rPr>
                <w:rFonts w:hint="eastAsia" w:ascii="宋体" w:hAnsi="宋体" w:eastAsia="宋体" w:cs="宋体"/>
                <w:i w:val="0"/>
                <w:iCs w:val="0"/>
                <w:color w:val="000000"/>
                <w:sz w:val="16"/>
                <w:szCs w:val="16"/>
                <w:u w:val="none"/>
              </w:rPr>
            </w:pPr>
          </w:p>
        </w:tc>
        <w:tc>
          <w:tcPr>
            <w:tcW w:w="759" w:type="dxa"/>
            <w:vMerge w:val="continue"/>
            <w:tcBorders>
              <w:top w:val="nil"/>
              <w:left w:val="nil"/>
              <w:bottom w:val="single" w:color="000000" w:sz="4" w:space="0"/>
              <w:right w:val="single" w:color="000000" w:sz="4" w:space="0"/>
            </w:tcBorders>
            <w:shd w:val="clear" w:color="auto" w:fill="FFFFFF"/>
            <w:vAlign w:val="center"/>
          </w:tcPr>
          <w:p w14:paraId="5F9CD696">
            <w:pPr>
              <w:jc w:val="center"/>
              <w:rPr>
                <w:rFonts w:hint="eastAsia" w:ascii="宋体" w:hAnsi="宋体" w:eastAsia="宋体" w:cs="宋体"/>
                <w:i w:val="0"/>
                <w:iCs w:val="0"/>
                <w:color w:val="000000"/>
                <w:sz w:val="16"/>
                <w:szCs w:val="16"/>
                <w:u w:val="none"/>
              </w:rPr>
            </w:pPr>
          </w:p>
        </w:tc>
        <w:tc>
          <w:tcPr>
            <w:tcW w:w="1140" w:type="dxa"/>
            <w:vMerge w:val="continue"/>
            <w:tcBorders>
              <w:top w:val="nil"/>
              <w:left w:val="nil"/>
              <w:bottom w:val="single" w:color="000000" w:sz="4" w:space="0"/>
              <w:right w:val="single" w:color="000000" w:sz="4" w:space="0"/>
            </w:tcBorders>
            <w:shd w:val="clear" w:color="auto" w:fill="FFFFFF"/>
            <w:vAlign w:val="center"/>
          </w:tcPr>
          <w:p w14:paraId="29D18D71">
            <w:pPr>
              <w:jc w:val="right"/>
              <w:rPr>
                <w:rFonts w:hint="default" w:ascii="Arial Narrow" w:hAnsi="Arial Narrow" w:eastAsia="Arial Narrow" w:cs="Arial Narrow"/>
                <w:i w:val="0"/>
                <w:iCs w:val="0"/>
                <w:color w:val="000000"/>
                <w:sz w:val="16"/>
                <w:szCs w:val="16"/>
                <w:u w:val="none"/>
              </w:rPr>
            </w:pPr>
          </w:p>
        </w:tc>
        <w:tc>
          <w:tcPr>
            <w:tcW w:w="1145" w:type="dxa"/>
            <w:vMerge w:val="continue"/>
            <w:tcBorders>
              <w:top w:val="nil"/>
              <w:left w:val="nil"/>
              <w:bottom w:val="single" w:color="000000" w:sz="4" w:space="0"/>
              <w:right w:val="single" w:color="000000" w:sz="4" w:space="0"/>
            </w:tcBorders>
            <w:shd w:val="clear" w:color="auto" w:fill="FFFFFF"/>
            <w:vAlign w:val="center"/>
          </w:tcPr>
          <w:p w14:paraId="7A830C77">
            <w:pPr>
              <w:jc w:val="right"/>
              <w:rPr>
                <w:rFonts w:hint="default" w:ascii="Arial Narrow" w:hAnsi="Arial Narrow" w:eastAsia="Arial Narrow" w:cs="Arial Narrow"/>
                <w:i w:val="0"/>
                <w:iCs w:val="0"/>
                <w:color w:val="000000"/>
                <w:sz w:val="16"/>
                <w:szCs w:val="16"/>
                <w:u w:val="none"/>
              </w:rPr>
            </w:pPr>
          </w:p>
        </w:tc>
        <w:tc>
          <w:tcPr>
            <w:tcW w:w="1148" w:type="dxa"/>
            <w:vMerge w:val="continue"/>
            <w:tcBorders>
              <w:top w:val="nil"/>
              <w:left w:val="nil"/>
              <w:bottom w:val="single" w:color="000000" w:sz="4" w:space="0"/>
              <w:right w:val="single" w:color="000000" w:sz="8" w:space="0"/>
            </w:tcBorders>
            <w:shd w:val="clear" w:color="auto" w:fill="FFFFFF"/>
            <w:vAlign w:val="center"/>
          </w:tcPr>
          <w:p w14:paraId="76AA90FE">
            <w:pPr>
              <w:jc w:val="right"/>
              <w:rPr>
                <w:rFonts w:hint="default" w:ascii="Arial Narrow" w:hAnsi="Arial Narrow" w:eastAsia="Arial Narrow" w:cs="Arial Narrow"/>
                <w:i w:val="0"/>
                <w:iCs w:val="0"/>
                <w:color w:val="000000"/>
                <w:sz w:val="16"/>
                <w:szCs w:val="16"/>
                <w:u w:val="none"/>
              </w:rPr>
            </w:pPr>
          </w:p>
        </w:tc>
      </w:tr>
      <w:tr w14:paraId="5785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767" w:type="dxa"/>
            <w:gridSpan w:val="3"/>
            <w:tcBorders>
              <w:top w:val="nil"/>
              <w:left w:val="single" w:color="000000" w:sz="8" w:space="0"/>
              <w:bottom w:val="single" w:color="000000" w:sz="8" w:space="0"/>
              <w:right w:val="single" w:color="000000" w:sz="8" w:space="0"/>
            </w:tcBorders>
            <w:shd w:val="clear" w:color="auto" w:fill="FFFFFF"/>
            <w:vAlign w:val="center"/>
          </w:tcPr>
          <w:p w14:paraId="6528AD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第300章  合计   人民币   </w:t>
            </w:r>
          </w:p>
        </w:tc>
        <w:tc>
          <w:tcPr>
            <w:tcW w:w="1140" w:type="dxa"/>
            <w:tcBorders>
              <w:top w:val="nil"/>
              <w:left w:val="single" w:color="000000" w:sz="8" w:space="0"/>
              <w:bottom w:val="single" w:color="000000" w:sz="8" w:space="0"/>
              <w:right w:val="single" w:color="000000" w:sz="8" w:space="0"/>
            </w:tcBorders>
            <w:shd w:val="clear" w:color="auto" w:fill="FFFFFF"/>
            <w:vAlign w:val="center"/>
          </w:tcPr>
          <w:p w14:paraId="5A1A7CB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45" w:type="dxa"/>
            <w:tcBorders>
              <w:top w:val="nil"/>
              <w:left w:val="single" w:color="000000" w:sz="8" w:space="0"/>
              <w:bottom w:val="single" w:color="000000" w:sz="8" w:space="0"/>
              <w:right w:val="single" w:color="000000" w:sz="8" w:space="0"/>
            </w:tcBorders>
            <w:shd w:val="clear" w:color="auto" w:fill="FFFFFF"/>
            <w:vAlign w:val="center"/>
          </w:tcPr>
          <w:p w14:paraId="43F63C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148" w:type="dxa"/>
            <w:tcBorders>
              <w:top w:val="nil"/>
              <w:left w:val="single" w:color="000000" w:sz="8" w:space="0"/>
              <w:bottom w:val="single" w:color="000000" w:sz="8" w:space="0"/>
              <w:right w:val="single" w:color="000000" w:sz="8" w:space="0"/>
            </w:tcBorders>
            <w:shd w:val="clear" w:color="auto" w:fill="FFFFFF"/>
            <w:vAlign w:val="center"/>
          </w:tcPr>
          <w:p w14:paraId="072C9222">
            <w:pPr>
              <w:rPr>
                <w:rFonts w:hint="eastAsia" w:ascii="宋体" w:hAnsi="宋体" w:eastAsia="宋体" w:cs="宋体"/>
                <w:i w:val="0"/>
                <w:iCs w:val="0"/>
                <w:color w:val="000000"/>
                <w:sz w:val="16"/>
                <w:szCs w:val="16"/>
                <w:u w:val="none"/>
              </w:rPr>
            </w:pPr>
          </w:p>
        </w:tc>
      </w:tr>
      <w:tr w14:paraId="5F49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052" w:type="dxa"/>
            <w:gridSpan w:val="5"/>
            <w:tcBorders>
              <w:top w:val="nil"/>
              <w:left w:val="nil"/>
              <w:bottom w:val="nil"/>
              <w:right w:val="nil"/>
            </w:tcBorders>
            <w:shd w:val="clear" w:color="auto" w:fill="FFFFFF"/>
            <w:vAlign w:val="center"/>
          </w:tcPr>
          <w:p w14:paraId="75C63C7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48" w:type="dxa"/>
            <w:tcBorders>
              <w:top w:val="nil"/>
              <w:left w:val="nil"/>
              <w:bottom w:val="nil"/>
              <w:right w:val="nil"/>
            </w:tcBorders>
            <w:shd w:val="clear" w:color="auto" w:fill="FFFFFF"/>
            <w:vAlign w:val="center"/>
          </w:tcPr>
          <w:p w14:paraId="69E65D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bl>
    <w:p w14:paraId="70EAE4E1"/>
    <w:p w14:paraId="5CC4F39A"/>
    <w:p w14:paraId="647811A3"/>
    <w:p w14:paraId="1C8E8016"/>
    <w:p w14:paraId="4A4BD6C2"/>
    <w:p w14:paraId="490C83C4"/>
    <w:p w14:paraId="430AAE2A"/>
    <w:tbl>
      <w:tblPr>
        <w:tblStyle w:val="18"/>
        <w:tblW w:w="8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3670"/>
        <w:gridCol w:w="688"/>
        <w:gridCol w:w="1033"/>
        <w:gridCol w:w="1034"/>
        <w:gridCol w:w="1034"/>
      </w:tblGrid>
      <w:tr w14:paraId="00D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320" w:type="dxa"/>
            <w:gridSpan w:val="6"/>
            <w:tcBorders>
              <w:top w:val="nil"/>
              <w:left w:val="nil"/>
              <w:bottom w:val="nil"/>
              <w:right w:val="nil"/>
            </w:tcBorders>
            <w:shd w:val="clear" w:color="auto" w:fill="FFFFFF"/>
            <w:vAlign w:val="top"/>
          </w:tcPr>
          <w:p w14:paraId="773E777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FBC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31" w:type="dxa"/>
            <w:gridSpan w:val="2"/>
            <w:tcBorders>
              <w:top w:val="nil"/>
              <w:left w:val="nil"/>
              <w:bottom w:val="nil"/>
              <w:right w:val="nil"/>
            </w:tcBorders>
            <w:shd w:val="clear" w:color="auto" w:fill="FFFFFF"/>
            <w:vAlign w:val="center"/>
          </w:tcPr>
          <w:p w14:paraId="313F77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合同段：熨斗镇高兴村道路硬化工程（二期）工程</w:t>
            </w:r>
          </w:p>
        </w:tc>
        <w:tc>
          <w:tcPr>
            <w:tcW w:w="2755" w:type="dxa"/>
            <w:gridSpan w:val="3"/>
            <w:tcBorders>
              <w:top w:val="nil"/>
              <w:left w:val="nil"/>
              <w:bottom w:val="nil"/>
              <w:right w:val="nil"/>
            </w:tcBorders>
            <w:shd w:val="clear" w:color="auto" w:fill="FFFFFF"/>
            <w:vAlign w:val="center"/>
          </w:tcPr>
          <w:p w14:paraId="289441A0">
            <w:pPr>
              <w:jc w:val="right"/>
              <w:rPr>
                <w:rFonts w:hint="eastAsia" w:ascii="宋体" w:hAnsi="宋体" w:eastAsia="宋体" w:cs="宋体"/>
                <w:i w:val="0"/>
                <w:iCs w:val="0"/>
                <w:color w:val="000000"/>
                <w:sz w:val="16"/>
                <w:szCs w:val="16"/>
                <w:u w:val="none"/>
              </w:rPr>
            </w:pPr>
          </w:p>
        </w:tc>
        <w:tc>
          <w:tcPr>
            <w:tcW w:w="1034" w:type="dxa"/>
            <w:tcBorders>
              <w:top w:val="nil"/>
              <w:left w:val="nil"/>
              <w:bottom w:val="nil"/>
              <w:right w:val="nil"/>
            </w:tcBorders>
            <w:shd w:val="clear" w:color="auto" w:fill="FFFFFF"/>
            <w:vAlign w:val="center"/>
          </w:tcPr>
          <w:p w14:paraId="0E8C26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5AE7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32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85574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3680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B89CB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670" w:type="dxa"/>
            <w:tcBorders>
              <w:top w:val="nil"/>
              <w:left w:val="nil"/>
              <w:bottom w:val="single" w:color="000000" w:sz="4" w:space="0"/>
              <w:right w:val="single" w:color="000000" w:sz="4" w:space="0"/>
            </w:tcBorders>
            <w:shd w:val="clear" w:color="auto" w:fill="FFFFFF"/>
            <w:vAlign w:val="center"/>
          </w:tcPr>
          <w:p w14:paraId="2EEC3C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688" w:type="dxa"/>
            <w:tcBorders>
              <w:top w:val="nil"/>
              <w:left w:val="nil"/>
              <w:bottom w:val="single" w:color="000000" w:sz="4" w:space="0"/>
              <w:right w:val="single" w:color="000000" w:sz="4" w:space="0"/>
            </w:tcBorders>
            <w:shd w:val="clear" w:color="auto" w:fill="FFFFFF"/>
            <w:vAlign w:val="center"/>
          </w:tcPr>
          <w:p w14:paraId="071D6A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33" w:type="dxa"/>
            <w:tcBorders>
              <w:top w:val="nil"/>
              <w:left w:val="nil"/>
              <w:bottom w:val="single" w:color="000000" w:sz="4" w:space="0"/>
              <w:right w:val="single" w:color="000000" w:sz="4" w:space="0"/>
            </w:tcBorders>
            <w:shd w:val="clear" w:color="auto" w:fill="FFFFFF"/>
            <w:vAlign w:val="center"/>
          </w:tcPr>
          <w:p w14:paraId="3D90FB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34" w:type="dxa"/>
            <w:tcBorders>
              <w:top w:val="nil"/>
              <w:left w:val="nil"/>
              <w:bottom w:val="single" w:color="000000" w:sz="4" w:space="0"/>
              <w:right w:val="single" w:color="000000" w:sz="4" w:space="0"/>
            </w:tcBorders>
            <w:shd w:val="clear" w:color="auto" w:fill="FFFFFF"/>
            <w:vAlign w:val="center"/>
          </w:tcPr>
          <w:p w14:paraId="237397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34" w:type="dxa"/>
            <w:tcBorders>
              <w:top w:val="nil"/>
              <w:left w:val="nil"/>
              <w:bottom w:val="single" w:color="000000" w:sz="4" w:space="0"/>
              <w:right w:val="single" w:color="000000" w:sz="8" w:space="0"/>
            </w:tcBorders>
            <w:shd w:val="clear" w:color="auto" w:fill="FFFFFF"/>
            <w:vAlign w:val="center"/>
          </w:tcPr>
          <w:p w14:paraId="7A3971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BD6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6A4F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670" w:type="dxa"/>
            <w:tcBorders>
              <w:top w:val="nil"/>
              <w:left w:val="nil"/>
              <w:bottom w:val="single" w:color="000000" w:sz="4" w:space="0"/>
              <w:right w:val="single" w:color="000000" w:sz="4" w:space="0"/>
            </w:tcBorders>
            <w:shd w:val="clear" w:color="auto" w:fill="FFFFFF"/>
            <w:vAlign w:val="center"/>
          </w:tcPr>
          <w:p w14:paraId="2187A2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w:t>
            </w:r>
          </w:p>
        </w:tc>
        <w:tc>
          <w:tcPr>
            <w:tcW w:w="688" w:type="dxa"/>
            <w:tcBorders>
              <w:top w:val="nil"/>
              <w:left w:val="nil"/>
              <w:bottom w:val="single" w:color="000000" w:sz="4" w:space="0"/>
              <w:right w:val="single" w:color="000000" w:sz="4" w:space="0"/>
            </w:tcBorders>
            <w:shd w:val="clear" w:color="auto" w:fill="FFFFFF"/>
            <w:vAlign w:val="center"/>
          </w:tcPr>
          <w:p w14:paraId="5C276D15">
            <w:pPr>
              <w:jc w:val="center"/>
              <w:rPr>
                <w:rFonts w:hint="eastAsia" w:ascii="宋体" w:hAnsi="宋体" w:eastAsia="宋体" w:cs="宋体"/>
                <w:i w:val="0"/>
                <w:iCs w:val="0"/>
                <w:color w:val="000000"/>
                <w:sz w:val="16"/>
                <w:szCs w:val="16"/>
                <w:u w:val="none"/>
              </w:rPr>
            </w:pPr>
          </w:p>
        </w:tc>
        <w:tc>
          <w:tcPr>
            <w:tcW w:w="1033" w:type="dxa"/>
            <w:tcBorders>
              <w:top w:val="nil"/>
              <w:left w:val="nil"/>
              <w:bottom w:val="single" w:color="000000" w:sz="4" w:space="0"/>
              <w:right w:val="single" w:color="000000" w:sz="4" w:space="0"/>
            </w:tcBorders>
            <w:shd w:val="clear" w:color="auto" w:fill="FFFFFF"/>
            <w:vAlign w:val="center"/>
          </w:tcPr>
          <w:p w14:paraId="666C6C19">
            <w:pPr>
              <w:jc w:val="right"/>
              <w:rPr>
                <w:rFonts w:hint="eastAsia"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4" w:space="0"/>
            </w:tcBorders>
            <w:shd w:val="clear" w:color="auto" w:fill="FFFFFF"/>
            <w:vAlign w:val="center"/>
          </w:tcPr>
          <w:p w14:paraId="64E7FF72">
            <w:pPr>
              <w:jc w:val="right"/>
              <w:rPr>
                <w:rFonts w:hint="default"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8" w:space="0"/>
            </w:tcBorders>
            <w:shd w:val="clear" w:color="auto" w:fill="FFFFFF"/>
            <w:vAlign w:val="center"/>
          </w:tcPr>
          <w:p w14:paraId="02EB0EDC">
            <w:pPr>
              <w:jc w:val="right"/>
              <w:rPr>
                <w:rFonts w:hint="default" w:ascii="Arial Narrow" w:hAnsi="Arial Narrow" w:eastAsia="Arial Narrow" w:cs="Arial Narrow"/>
                <w:i w:val="0"/>
                <w:iCs w:val="0"/>
                <w:color w:val="000000"/>
                <w:sz w:val="16"/>
                <w:szCs w:val="16"/>
                <w:u w:val="none"/>
              </w:rPr>
            </w:pPr>
          </w:p>
        </w:tc>
      </w:tr>
      <w:tr w14:paraId="5D30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4F9C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670" w:type="dxa"/>
            <w:tcBorders>
              <w:top w:val="nil"/>
              <w:left w:val="nil"/>
              <w:bottom w:val="single" w:color="000000" w:sz="4" w:space="0"/>
              <w:right w:val="single" w:color="000000" w:sz="4" w:space="0"/>
            </w:tcBorders>
            <w:shd w:val="clear" w:color="auto" w:fill="FFFFFF"/>
            <w:vAlign w:val="center"/>
          </w:tcPr>
          <w:p w14:paraId="0CB77F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DN600单孔钢筋混凝土圆管涵（涵洞长5.5m）</w:t>
            </w:r>
          </w:p>
        </w:tc>
        <w:tc>
          <w:tcPr>
            <w:tcW w:w="688" w:type="dxa"/>
            <w:tcBorders>
              <w:top w:val="nil"/>
              <w:left w:val="nil"/>
              <w:bottom w:val="single" w:color="000000" w:sz="4" w:space="0"/>
              <w:right w:val="single" w:color="000000" w:sz="4" w:space="0"/>
            </w:tcBorders>
            <w:shd w:val="clear" w:color="auto" w:fill="FFFFFF"/>
            <w:vAlign w:val="center"/>
          </w:tcPr>
          <w:p w14:paraId="61754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33" w:type="dxa"/>
            <w:tcBorders>
              <w:top w:val="nil"/>
              <w:left w:val="nil"/>
              <w:bottom w:val="single" w:color="000000" w:sz="4" w:space="0"/>
              <w:right w:val="single" w:color="000000" w:sz="4" w:space="0"/>
            </w:tcBorders>
            <w:shd w:val="clear" w:color="auto" w:fill="FFFFFF"/>
            <w:vAlign w:val="center"/>
          </w:tcPr>
          <w:p w14:paraId="3609E39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34" w:type="dxa"/>
            <w:tcBorders>
              <w:top w:val="nil"/>
              <w:left w:val="nil"/>
              <w:bottom w:val="single" w:color="000000" w:sz="4" w:space="0"/>
              <w:right w:val="single" w:color="000000" w:sz="4" w:space="0"/>
            </w:tcBorders>
            <w:shd w:val="clear" w:color="auto" w:fill="FFFFFF"/>
            <w:vAlign w:val="center"/>
          </w:tcPr>
          <w:p w14:paraId="30D1B4EF">
            <w:pPr>
              <w:jc w:val="right"/>
              <w:rPr>
                <w:rFonts w:hint="default"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8" w:space="0"/>
            </w:tcBorders>
            <w:shd w:val="clear" w:color="auto" w:fill="FFFFFF"/>
            <w:vAlign w:val="center"/>
          </w:tcPr>
          <w:p w14:paraId="22FCA3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75D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5" w:hRule="atLeast"/>
        </w:trPr>
        <w:tc>
          <w:tcPr>
            <w:tcW w:w="861" w:type="dxa"/>
            <w:vMerge w:val="restart"/>
            <w:tcBorders>
              <w:top w:val="nil"/>
              <w:left w:val="single" w:color="000000" w:sz="8" w:space="0"/>
              <w:bottom w:val="single" w:color="000000" w:sz="4" w:space="0"/>
              <w:right w:val="single" w:color="000000" w:sz="4" w:space="0"/>
            </w:tcBorders>
            <w:shd w:val="clear" w:color="auto" w:fill="FFFFFF"/>
            <w:vAlign w:val="center"/>
          </w:tcPr>
          <w:p w14:paraId="4F9BFA28">
            <w:pPr>
              <w:jc w:val="center"/>
              <w:rPr>
                <w:rFonts w:hint="eastAsia" w:ascii="宋体" w:hAnsi="宋体" w:eastAsia="宋体" w:cs="宋体"/>
                <w:i w:val="0"/>
                <w:iCs w:val="0"/>
                <w:color w:val="000000"/>
                <w:sz w:val="16"/>
                <w:szCs w:val="16"/>
                <w:u w:val="none"/>
              </w:rPr>
            </w:pPr>
          </w:p>
        </w:tc>
        <w:tc>
          <w:tcPr>
            <w:tcW w:w="3670" w:type="dxa"/>
            <w:vMerge w:val="restart"/>
            <w:tcBorders>
              <w:top w:val="nil"/>
              <w:left w:val="nil"/>
              <w:bottom w:val="single" w:color="000000" w:sz="4" w:space="0"/>
              <w:right w:val="single" w:color="000000" w:sz="4" w:space="0"/>
            </w:tcBorders>
            <w:shd w:val="clear" w:color="auto" w:fill="FFFFFF"/>
            <w:vAlign w:val="center"/>
          </w:tcPr>
          <w:p w14:paraId="5C3AA943">
            <w:pPr>
              <w:jc w:val="left"/>
              <w:rPr>
                <w:rFonts w:hint="eastAsia" w:ascii="宋体" w:hAnsi="宋体" w:eastAsia="宋体" w:cs="宋体"/>
                <w:i w:val="0"/>
                <w:iCs w:val="0"/>
                <w:color w:val="000000"/>
                <w:sz w:val="16"/>
                <w:szCs w:val="16"/>
                <w:u w:val="none"/>
              </w:rPr>
            </w:pPr>
          </w:p>
        </w:tc>
        <w:tc>
          <w:tcPr>
            <w:tcW w:w="688" w:type="dxa"/>
            <w:vMerge w:val="restart"/>
            <w:tcBorders>
              <w:top w:val="nil"/>
              <w:left w:val="nil"/>
              <w:bottom w:val="single" w:color="000000" w:sz="4" w:space="0"/>
              <w:right w:val="single" w:color="000000" w:sz="4" w:space="0"/>
            </w:tcBorders>
            <w:shd w:val="clear" w:color="auto" w:fill="FFFFFF"/>
            <w:vAlign w:val="center"/>
          </w:tcPr>
          <w:p w14:paraId="608E5DA1">
            <w:pPr>
              <w:jc w:val="center"/>
              <w:rPr>
                <w:rFonts w:hint="eastAsia" w:ascii="宋体" w:hAnsi="宋体" w:eastAsia="宋体" w:cs="宋体"/>
                <w:i w:val="0"/>
                <w:iCs w:val="0"/>
                <w:color w:val="000000"/>
                <w:sz w:val="16"/>
                <w:szCs w:val="16"/>
                <w:u w:val="none"/>
              </w:rPr>
            </w:pPr>
          </w:p>
        </w:tc>
        <w:tc>
          <w:tcPr>
            <w:tcW w:w="1033" w:type="dxa"/>
            <w:vMerge w:val="restart"/>
            <w:tcBorders>
              <w:top w:val="nil"/>
              <w:left w:val="nil"/>
              <w:bottom w:val="single" w:color="000000" w:sz="4" w:space="0"/>
              <w:right w:val="single" w:color="000000" w:sz="4" w:space="0"/>
            </w:tcBorders>
            <w:shd w:val="clear" w:color="auto" w:fill="FFFFFF"/>
            <w:vAlign w:val="center"/>
          </w:tcPr>
          <w:p w14:paraId="5467102B">
            <w:pPr>
              <w:jc w:val="right"/>
              <w:rPr>
                <w:rFonts w:hint="default" w:ascii="Arial Narrow" w:hAnsi="Arial Narrow" w:eastAsia="Arial Narrow" w:cs="Arial Narrow"/>
                <w:i w:val="0"/>
                <w:iCs w:val="0"/>
                <w:color w:val="000000"/>
                <w:sz w:val="16"/>
                <w:szCs w:val="16"/>
                <w:u w:val="none"/>
              </w:rPr>
            </w:pPr>
          </w:p>
        </w:tc>
        <w:tc>
          <w:tcPr>
            <w:tcW w:w="1034" w:type="dxa"/>
            <w:vMerge w:val="restart"/>
            <w:tcBorders>
              <w:top w:val="nil"/>
              <w:left w:val="nil"/>
              <w:bottom w:val="single" w:color="000000" w:sz="4" w:space="0"/>
              <w:right w:val="single" w:color="000000" w:sz="4" w:space="0"/>
            </w:tcBorders>
            <w:shd w:val="clear" w:color="auto" w:fill="FFFFFF"/>
            <w:vAlign w:val="center"/>
          </w:tcPr>
          <w:p w14:paraId="6AA4D147">
            <w:pPr>
              <w:jc w:val="right"/>
              <w:rPr>
                <w:rFonts w:hint="default" w:ascii="Arial Narrow" w:hAnsi="Arial Narrow" w:eastAsia="Arial Narrow" w:cs="Arial Narrow"/>
                <w:i w:val="0"/>
                <w:iCs w:val="0"/>
                <w:color w:val="000000"/>
                <w:sz w:val="16"/>
                <w:szCs w:val="16"/>
                <w:u w:val="none"/>
              </w:rPr>
            </w:pPr>
          </w:p>
        </w:tc>
        <w:tc>
          <w:tcPr>
            <w:tcW w:w="1034" w:type="dxa"/>
            <w:vMerge w:val="restart"/>
            <w:tcBorders>
              <w:top w:val="nil"/>
              <w:left w:val="nil"/>
              <w:bottom w:val="single" w:color="000000" w:sz="4" w:space="0"/>
              <w:right w:val="single" w:color="000000" w:sz="8" w:space="0"/>
            </w:tcBorders>
            <w:shd w:val="clear" w:color="auto" w:fill="FFFFFF"/>
            <w:vAlign w:val="center"/>
          </w:tcPr>
          <w:p w14:paraId="4D238E70">
            <w:pPr>
              <w:jc w:val="right"/>
              <w:rPr>
                <w:rFonts w:hint="default" w:ascii="Arial Narrow" w:hAnsi="Arial Narrow" w:eastAsia="Arial Narrow" w:cs="Arial Narrow"/>
                <w:i w:val="0"/>
                <w:iCs w:val="0"/>
                <w:color w:val="000000"/>
                <w:sz w:val="16"/>
                <w:szCs w:val="16"/>
                <w:u w:val="none"/>
              </w:rPr>
            </w:pPr>
          </w:p>
        </w:tc>
      </w:tr>
      <w:tr w14:paraId="13C4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4" w:hRule="atLeast"/>
        </w:trPr>
        <w:tc>
          <w:tcPr>
            <w:tcW w:w="861" w:type="dxa"/>
            <w:vMerge w:val="continue"/>
            <w:tcBorders>
              <w:top w:val="nil"/>
              <w:left w:val="single" w:color="000000" w:sz="8" w:space="0"/>
              <w:bottom w:val="single" w:color="000000" w:sz="4" w:space="0"/>
              <w:right w:val="single" w:color="000000" w:sz="4" w:space="0"/>
            </w:tcBorders>
            <w:shd w:val="clear" w:color="auto" w:fill="FFFFFF"/>
            <w:vAlign w:val="center"/>
          </w:tcPr>
          <w:p w14:paraId="26E197E5">
            <w:pPr>
              <w:jc w:val="center"/>
              <w:rPr>
                <w:rFonts w:hint="eastAsia" w:ascii="宋体" w:hAnsi="宋体" w:eastAsia="宋体" w:cs="宋体"/>
                <w:i w:val="0"/>
                <w:iCs w:val="0"/>
                <w:color w:val="000000"/>
                <w:sz w:val="16"/>
                <w:szCs w:val="16"/>
                <w:u w:val="none"/>
              </w:rPr>
            </w:pPr>
          </w:p>
        </w:tc>
        <w:tc>
          <w:tcPr>
            <w:tcW w:w="3670" w:type="dxa"/>
            <w:vMerge w:val="continue"/>
            <w:tcBorders>
              <w:top w:val="nil"/>
              <w:left w:val="nil"/>
              <w:bottom w:val="single" w:color="000000" w:sz="4" w:space="0"/>
              <w:right w:val="single" w:color="000000" w:sz="4" w:space="0"/>
            </w:tcBorders>
            <w:shd w:val="clear" w:color="auto" w:fill="FFFFFF"/>
            <w:vAlign w:val="center"/>
          </w:tcPr>
          <w:p w14:paraId="720179C3">
            <w:pPr>
              <w:jc w:val="left"/>
              <w:rPr>
                <w:rFonts w:hint="eastAsia" w:ascii="宋体" w:hAnsi="宋体" w:eastAsia="宋体" w:cs="宋体"/>
                <w:i w:val="0"/>
                <w:iCs w:val="0"/>
                <w:color w:val="000000"/>
                <w:sz w:val="16"/>
                <w:szCs w:val="16"/>
                <w:u w:val="none"/>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1D3517DE">
            <w:pPr>
              <w:jc w:val="center"/>
              <w:rPr>
                <w:rFonts w:hint="eastAsia" w:ascii="宋体" w:hAnsi="宋体" w:eastAsia="宋体" w:cs="宋体"/>
                <w:i w:val="0"/>
                <w:iCs w:val="0"/>
                <w:color w:val="000000"/>
                <w:sz w:val="16"/>
                <w:szCs w:val="16"/>
                <w:u w:val="none"/>
              </w:rPr>
            </w:pPr>
          </w:p>
        </w:tc>
        <w:tc>
          <w:tcPr>
            <w:tcW w:w="1033" w:type="dxa"/>
            <w:vMerge w:val="continue"/>
            <w:tcBorders>
              <w:top w:val="nil"/>
              <w:left w:val="nil"/>
              <w:bottom w:val="single" w:color="000000" w:sz="4" w:space="0"/>
              <w:right w:val="single" w:color="000000" w:sz="4" w:space="0"/>
            </w:tcBorders>
            <w:shd w:val="clear" w:color="auto" w:fill="FFFFFF"/>
            <w:vAlign w:val="center"/>
          </w:tcPr>
          <w:p w14:paraId="0F243D09">
            <w:pPr>
              <w:jc w:val="right"/>
              <w:rPr>
                <w:rFonts w:hint="default" w:ascii="Arial Narrow" w:hAnsi="Arial Narrow" w:eastAsia="Arial Narrow" w:cs="Arial Narrow"/>
                <w:i w:val="0"/>
                <w:iCs w:val="0"/>
                <w:color w:val="000000"/>
                <w:sz w:val="16"/>
                <w:szCs w:val="16"/>
                <w:u w:val="none"/>
              </w:rPr>
            </w:pPr>
          </w:p>
        </w:tc>
        <w:tc>
          <w:tcPr>
            <w:tcW w:w="1034" w:type="dxa"/>
            <w:vMerge w:val="continue"/>
            <w:tcBorders>
              <w:top w:val="nil"/>
              <w:left w:val="nil"/>
              <w:bottom w:val="single" w:color="000000" w:sz="4" w:space="0"/>
              <w:right w:val="single" w:color="000000" w:sz="4" w:space="0"/>
            </w:tcBorders>
            <w:shd w:val="clear" w:color="auto" w:fill="FFFFFF"/>
            <w:vAlign w:val="center"/>
          </w:tcPr>
          <w:p w14:paraId="5A816DF6">
            <w:pPr>
              <w:jc w:val="right"/>
              <w:rPr>
                <w:rFonts w:hint="default" w:ascii="Arial Narrow" w:hAnsi="Arial Narrow" w:eastAsia="Arial Narrow" w:cs="Arial Narrow"/>
                <w:i w:val="0"/>
                <w:iCs w:val="0"/>
                <w:color w:val="000000"/>
                <w:sz w:val="16"/>
                <w:szCs w:val="16"/>
                <w:u w:val="none"/>
              </w:rPr>
            </w:pPr>
          </w:p>
        </w:tc>
        <w:tc>
          <w:tcPr>
            <w:tcW w:w="1034" w:type="dxa"/>
            <w:vMerge w:val="continue"/>
            <w:tcBorders>
              <w:top w:val="nil"/>
              <w:left w:val="nil"/>
              <w:bottom w:val="single" w:color="000000" w:sz="4" w:space="0"/>
              <w:right w:val="single" w:color="000000" w:sz="8" w:space="0"/>
            </w:tcBorders>
            <w:shd w:val="clear" w:color="auto" w:fill="FFFFFF"/>
            <w:vAlign w:val="center"/>
          </w:tcPr>
          <w:p w14:paraId="693882F1">
            <w:pPr>
              <w:jc w:val="right"/>
              <w:rPr>
                <w:rFonts w:hint="default" w:ascii="Arial Narrow" w:hAnsi="Arial Narrow" w:eastAsia="Arial Narrow" w:cs="Arial Narrow"/>
                <w:i w:val="0"/>
                <w:iCs w:val="0"/>
                <w:color w:val="000000"/>
                <w:sz w:val="16"/>
                <w:szCs w:val="16"/>
                <w:u w:val="none"/>
              </w:rPr>
            </w:pPr>
          </w:p>
        </w:tc>
      </w:tr>
      <w:tr w14:paraId="5D93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219" w:type="dxa"/>
            <w:gridSpan w:val="3"/>
            <w:tcBorders>
              <w:top w:val="nil"/>
              <w:left w:val="single" w:color="000000" w:sz="8" w:space="0"/>
              <w:bottom w:val="single" w:color="000000" w:sz="8" w:space="0"/>
              <w:right w:val="single" w:color="000000" w:sz="8" w:space="0"/>
            </w:tcBorders>
            <w:shd w:val="clear" w:color="auto" w:fill="FFFFFF"/>
            <w:vAlign w:val="center"/>
          </w:tcPr>
          <w:p w14:paraId="55D28A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第400章  合计   人民币   </w:t>
            </w:r>
          </w:p>
        </w:tc>
        <w:tc>
          <w:tcPr>
            <w:tcW w:w="1033" w:type="dxa"/>
            <w:tcBorders>
              <w:top w:val="nil"/>
              <w:left w:val="single" w:color="000000" w:sz="8" w:space="0"/>
              <w:bottom w:val="single" w:color="000000" w:sz="8" w:space="0"/>
              <w:right w:val="single" w:color="000000" w:sz="8" w:space="0"/>
            </w:tcBorders>
            <w:shd w:val="clear" w:color="auto" w:fill="FFFFFF"/>
            <w:vAlign w:val="center"/>
          </w:tcPr>
          <w:p w14:paraId="063641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34" w:type="dxa"/>
            <w:tcBorders>
              <w:top w:val="nil"/>
              <w:left w:val="single" w:color="000000" w:sz="8" w:space="0"/>
              <w:bottom w:val="single" w:color="000000" w:sz="8" w:space="0"/>
              <w:right w:val="single" w:color="000000" w:sz="8" w:space="0"/>
            </w:tcBorders>
            <w:shd w:val="clear" w:color="auto" w:fill="FFFFFF"/>
            <w:vAlign w:val="center"/>
          </w:tcPr>
          <w:p w14:paraId="558348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34" w:type="dxa"/>
            <w:tcBorders>
              <w:top w:val="nil"/>
              <w:left w:val="single" w:color="000000" w:sz="8" w:space="0"/>
              <w:bottom w:val="single" w:color="000000" w:sz="8" w:space="0"/>
              <w:right w:val="single" w:color="000000" w:sz="8" w:space="0"/>
            </w:tcBorders>
            <w:shd w:val="clear" w:color="auto" w:fill="FFFFFF"/>
            <w:vAlign w:val="center"/>
          </w:tcPr>
          <w:p w14:paraId="2172AAB7">
            <w:pPr>
              <w:rPr>
                <w:rFonts w:hint="eastAsia" w:ascii="宋体" w:hAnsi="宋体" w:eastAsia="宋体" w:cs="宋体"/>
                <w:i w:val="0"/>
                <w:iCs w:val="0"/>
                <w:color w:val="000000"/>
                <w:sz w:val="16"/>
                <w:szCs w:val="16"/>
                <w:u w:val="none"/>
              </w:rPr>
            </w:pPr>
          </w:p>
        </w:tc>
      </w:tr>
      <w:tr w14:paraId="33A5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286" w:type="dxa"/>
            <w:gridSpan w:val="5"/>
            <w:tcBorders>
              <w:top w:val="nil"/>
              <w:left w:val="nil"/>
              <w:bottom w:val="nil"/>
              <w:right w:val="nil"/>
            </w:tcBorders>
            <w:shd w:val="clear" w:color="auto" w:fill="FFFFFF"/>
            <w:vAlign w:val="center"/>
          </w:tcPr>
          <w:p w14:paraId="55DC262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34" w:type="dxa"/>
            <w:tcBorders>
              <w:top w:val="nil"/>
              <w:left w:val="nil"/>
              <w:bottom w:val="nil"/>
              <w:right w:val="nil"/>
            </w:tcBorders>
            <w:shd w:val="clear" w:color="auto" w:fill="FFFFFF"/>
            <w:vAlign w:val="center"/>
          </w:tcPr>
          <w:p w14:paraId="2DBC25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bl>
    <w:p w14:paraId="2EBE91C0"/>
    <w:tbl>
      <w:tblPr>
        <w:tblStyle w:val="18"/>
        <w:tblW w:w="8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6"/>
        <w:gridCol w:w="3775"/>
        <w:gridCol w:w="708"/>
        <w:gridCol w:w="1062"/>
        <w:gridCol w:w="1064"/>
        <w:gridCol w:w="1065"/>
      </w:tblGrid>
      <w:tr w14:paraId="376C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560" w:type="dxa"/>
            <w:gridSpan w:val="6"/>
            <w:tcBorders>
              <w:top w:val="nil"/>
              <w:left w:val="nil"/>
              <w:bottom w:val="nil"/>
              <w:right w:val="nil"/>
            </w:tcBorders>
            <w:shd w:val="clear" w:color="auto" w:fill="FFFFFF"/>
            <w:vAlign w:val="top"/>
          </w:tcPr>
          <w:p w14:paraId="3E47E08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C8E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661" w:type="dxa"/>
            <w:gridSpan w:val="2"/>
            <w:tcBorders>
              <w:top w:val="nil"/>
              <w:left w:val="nil"/>
              <w:bottom w:val="nil"/>
              <w:right w:val="nil"/>
            </w:tcBorders>
            <w:shd w:val="clear" w:color="auto" w:fill="FFFFFF"/>
            <w:vAlign w:val="center"/>
          </w:tcPr>
          <w:p w14:paraId="1882ED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合同段：熨斗镇高兴村道路硬化工程（二期）工程</w:t>
            </w:r>
          </w:p>
        </w:tc>
        <w:tc>
          <w:tcPr>
            <w:tcW w:w="2834" w:type="dxa"/>
            <w:gridSpan w:val="3"/>
            <w:tcBorders>
              <w:top w:val="nil"/>
              <w:left w:val="nil"/>
              <w:bottom w:val="nil"/>
              <w:right w:val="nil"/>
            </w:tcBorders>
            <w:shd w:val="clear" w:color="auto" w:fill="FFFFFF"/>
            <w:vAlign w:val="center"/>
          </w:tcPr>
          <w:p w14:paraId="2A56A159">
            <w:pPr>
              <w:jc w:val="right"/>
              <w:rPr>
                <w:rFonts w:hint="eastAsia" w:ascii="宋体" w:hAnsi="宋体" w:eastAsia="宋体" w:cs="宋体"/>
                <w:i w:val="0"/>
                <w:iCs w:val="0"/>
                <w:color w:val="000000"/>
                <w:sz w:val="16"/>
                <w:szCs w:val="16"/>
                <w:u w:val="none"/>
              </w:rPr>
            </w:pPr>
          </w:p>
        </w:tc>
        <w:tc>
          <w:tcPr>
            <w:tcW w:w="1065" w:type="dxa"/>
            <w:tcBorders>
              <w:top w:val="nil"/>
              <w:left w:val="nil"/>
              <w:bottom w:val="nil"/>
              <w:right w:val="nil"/>
            </w:tcBorders>
            <w:shd w:val="clear" w:color="auto" w:fill="FFFFFF"/>
            <w:vAlign w:val="center"/>
          </w:tcPr>
          <w:p w14:paraId="39479CB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927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5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C90D0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33C2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0B8336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75" w:type="dxa"/>
            <w:tcBorders>
              <w:top w:val="nil"/>
              <w:left w:val="nil"/>
              <w:bottom w:val="single" w:color="000000" w:sz="4" w:space="0"/>
              <w:right w:val="single" w:color="000000" w:sz="4" w:space="0"/>
            </w:tcBorders>
            <w:shd w:val="clear" w:color="auto" w:fill="FFFFFF"/>
            <w:vAlign w:val="center"/>
          </w:tcPr>
          <w:p w14:paraId="4850B2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8" w:type="dxa"/>
            <w:tcBorders>
              <w:top w:val="nil"/>
              <w:left w:val="nil"/>
              <w:bottom w:val="single" w:color="000000" w:sz="4" w:space="0"/>
              <w:right w:val="single" w:color="000000" w:sz="4" w:space="0"/>
            </w:tcBorders>
            <w:shd w:val="clear" w:color="auto" w:fill="FFFFFF"/>
            <w:vAlign w:val="center"/>
          </w:tcPr>
          <w:p w14:paraId="3DDFB5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62" w:type="dxa"/>
            <w:tcBorders>
              <w:top w:val="nil"/>
              <w:left w:val="nil"/>
              <w:bottom w:val="single" w:color="000000" w:sz="4" w:space="0"/>
              <w:right w:val="single" w:color="000000" w:sz="4" w:space="0"/>
            </w:tcBorders>
            <w:shd w:val="clear" w:color="auto" w:fill="FFFFFF"/>
            <w:vAlign w:val="center"/>
          </w:tcPr>
          <w:p w14:paraId="43062A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64" w:type="dxa"/>
            <w:tcBorders>
              <w:top w:val="nil"/>
              <w:left w:val="nil"/>
              <w:bottom w:val="single" w:color="000000" w:sz="4" w:space="0"/>
              <w:right w:val="single" w:color="000000" w:sz="4" w:space="0"/>
            </w:tcBorders>
            <w:shd w:val="clear" w:color="auto" w:fill="FFFFFF"/>
            <w:vAlign w:val="center"/>
          </w:tcPr>
          <w:p w14:paraId="4FAB25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65" w:type="dxa"/>
            <w:tcBorders>
              <w:top w:val="nil"/>
              <w:left w:val="nil"/>
              <w:bottom w:val="single" w:color="000000" w:sz="4" w:space="0"/>
              <w:right w:val="single" w:color="000000" w:sz="8" w:space="0"/>
            </w:tcBorders>
            <w:shd w:val="clear" w:color="auto" w:fill="FFFFFF"/>
            <w:vAlign w:val="center"/>
          </w:tcPr>
          <w:p w14:paraId="725DCB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174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76F68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75" w:type="dxa"/>
            <w:tcBorders>
              <w:top w:val="nil"/>
              <w:left w:val="nil"/>
              <w:bottom w:val="single" w:color="000000" w:sz="4" w:space="0"/>
              <w:right w:val="single" w:color="000000" w:sz="4" w:space="0"/>
            </w:tcBorders>
            <w:shd w:val="clear" w:color="auto" w:fill="FFFFFF"/>
            <w:vAlign w:val="center"/>
          </w:tcPr>
          <w:p w14:paraId="4FB052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8" w:type="dxa"/>
            <w:tcBorders>
              <w:top w:val="nil"/>
              <w:left w:val="nil"/>
              <w:bottom w:val="single" w:color="000000" w:sz="4" w:space="0"/>
              <w:right w:val="single" w:color="000000" w:sz="4" w:space="0"/>
            </w:tcBorders>
            <w:shd w:val="clear" w:color="auto" w:fill="FFFFFF"/>
            <w:vAlign w:val="center"/>
          </w:tcPr>
          <w:p w14:paraId="602892B6">
            <w:pPr>
              <w:jc w:val="center"/>
              <w:rPr>
                <w:rFonts w:hint="eastAsia" w:ascii="宋体" w:hAnsi="宋体" w:eastAsia="宋体" w:cs="宋体"/>
                <w:i w:val="0"/>
                <w:iCs w:val="0"/>
                <w:color w:val="000000"/>
                <w:sz w:val="16"/>
                <w:szCs w:val="16"/>
                <w:u w:val="none"/>
              </w:rPr>
            </w:pPr>
          </w:p>
        </w:tc>
        <w:tc>
          <w:tcPr>
            <w:tcW w:w="1062" w:type="dxa"/>
            <w:tcBorders>
              <w:top w:val="nil"/>
              <w:left w:val="nil"/>
              <w:bottom w:val="single" w:color="000000" w:sz="4" w:space="0"/>
              <w:right w:val="single" w:color="000000" w:sz="4" w:space="0"/>
            </w:tcBorders>
            <w:shd w:val="clear" w:color="auto" w:fill="FFFFFF"/>
            <w:vAlign w:val="center"/>
          </w:tcPr>
          <w:p w14:paraId="09A77A26">
            <w:pPr>
              <w:jc w:val="right"/>
              <w:rPr>
                <w:rFonts w:hint="eastAsia" w:ascii="Arial Narrow" w:hAnsi="Arial Narrow" w:eastAsia="Arial Narrow" w:cs="Arial Narrow"/>
                <w:i w:val="0"/>
                <w:iCs w:val="0"/>
                <w:color w:val="000000"/>
                <w:sz w:val="16"/>
                <w:szCs w:val="16"/>
                <w:u w:val="none"/>
              </w:rPr>
            </w:pPr>
          </w:p>
        </w:tc>
        <w:tc>
          <w:tcPr>
            <w:tcW w:w="1064" w:type="dxa"/>
            <w:tcBorders>
              <w:top w:val="nil"/>
              <w:left w:val="nil"/>
              <w:bottom w:val="single" w:color="000000" w:sz="4" w:space="0"/>
              <w:right w:val="single" w:color="000000" w:sz="4" w:space="0"/>
            </w:tcBorders>
            <w:shd w:val="clear" w:color="auto" w:fill="FFFFFF"/>
            <w:vAlign w:val="center"/>
          </w:tcPr>
          <w:p w14:paraId="475B2990">
            <w:pPr>
              <w:jc w:val="right"/>
              <w:rPr>
                <w:rFonts w:hint="default" w:ascii="Arial Narrow" w:hAnsi="Arial Narrow" w:eastAsia="Arial Narrow" w:cs="Arial Narrow"/>
                <w:i w:val="0"/>
                <w:iCs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vAlign w:val="center"/>
          </w:tcPr>
          <w:p w14:paraId="7E723F30">
            <w:pPr>
              <w:jc w:val="right"/>
              <w:rPr>
                <w:rFonts w:hint="default" w:ascii="Arial Narrow" w:hAnsi="Arial Narrow" w:eastAsia="Arial Narrow" w:cs="Arial Narrow"/>
                <w:i w:val="0"/>
                <w:iCs w:val="0"/>
                <w:color w:val="000000"/>
                <w:sz w:val="16"/>
                <w:szCs w:val="16"/>
                <w:u w:val="none"/>
              </w:rPr>
            </w:pPr>
          </w:p>
        </w:tc>
      </w:tr>
      <w:tr w14:paraId="72E5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1C579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604-14</w:t>
            </w:r>
          </w:p>
        </w:tc>
        <w:tc>
          <w:tcPr>
            <w:tcW w:w="3775" w:type="dxa"/>
            <w:tcBorders>
              <w:top w:val="nil"/>
              <w:left w:val="nil"/>
              <w:bottom w:val="single" w:color="000000" w:sz="4" w:space="0"/>
              <w:right w:val="single" w:color="000000" w:sz="4" w:space="0"/>
            </w:tcBorders>
            <w:shd w:val="clear" w:color="auto" w:fill="FFFFFF"/>
            <w:vAlign w:val="center"/>
          </w:tcPr>
          <w:p w14:paraId="6AD2A2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C30砼警示桩（400*400*1400）</w:t>
            </w:r>
          </w:p>
        </w:tc>
        <w:tc>
          <w:tcPr>
            <w:tcW w:w="708" w:type="dxa"/>
            <w:tcBorders>
              <w:top w:val="nil"/>
              <w:left w:val="nil"/>
              <w:bottom w:val="single" w:color="000000" w:sz="4" w:space="0"/>
              <w:right w:val="single" w:color="000000" w:sz="4" w:space="0"/>
            </w:tcBorders>
            <w:shd w:val="clear" w:color="auto" w:fill="FFFFFF"/>
            <w:vAlign w:val="center"/>
          </w:tcPr>
          <w:p w14:paraId="43F7D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62" w:type="dxa"/>
            <w:tcBorders>
              <w:top w:val="nil"/>
              <w:left w:val="nil"/>
              <w:bottom w:val="single" w:color="000000" w:sz="4" w:space="0"/>
              <w:right w:val="single" w:color="000000" w:sz="4" w:space="0"/>
            </w:tcBorders>
            <w:shd w:val="clear" w:color="auto" w:fill="FFFFFF"/>
            <w:vAlign w:val="center"/>
          </w:tcPr>
          <w:p w14:paraId="02DA752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30.000</w:t>
            </w:r>
          </w:p>
        </w:tc>
        <w:tc>
          <w:tcPr>
            <w:tcW w:w="1064" w:type="dxa"/>
            <w:tcBorders>
              <w:top w:val="nil"/>
              <w:left w:val="nil"/>
              <w:bottom w:val="single" w:color="000000" w:sz="4" w:space="0"/>
              <w:right w:val="single" w:color="000000" w:sz="4" w:space="0"/>
            </w:tcBorders>
            <w:shd w:val="clear" w:color="auto" w:fill="FFFFFF"/>
            <w:vAlign w:val="center"/>
          </w:tcPr>
          <w:p w14:paraId="69C229F6">
            <w:pPr>
              <w:jc w:val="right"/>
              <w:rPr>
                <w:rFonts w:hint="default" w:ascii="Arial Narrow" w:hAnsi="Arial Narrow" w:eastAsia="Arial Narrow" w:cs="Arial Narrow"/>
                <w:i w:val="0"/>
                <w:iCs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vAlign w:val="center"/>
          </w:tcPr>
          <w:p w14:paraId="3A0C42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E7A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9" w:hRule="atLeast"/>
        </w:trPr>
        <w:tc>
          <w:tcPr>
            <w:tcW w:w="886" w:type="dxa"/>
            <w:vMerge w:val="restart"/>
            <w:tcBorders>
              <w:top w:val="nil"/>
              <w:left w:val="single" w:color="000000" w:sz="8" w:space="0"/>
              <w:bottom w:val="single" w:color="000000" w:sz="4" w:space="0"/>
              <w:right w:val="single" w:color="000000" w:sz="4" w:space="0"/>
            </w:tcBorders>
            <w:shd w:val="clear" w:color="auto" w:fill="FFFFFF"/>
            <w:vAlign w:val="center"/>
          </w:tcPr>
          <w:p w14:paraId="4C257E34">
            <w:pPr>
              <w:jc w:val="center"/>
              <w:rPr>
                <w:rFonts w:hint="eastAsia" w:ascii="宋体" w:hAnsi="宋体" w:eastAsia="宋体" w:cs="宋体"/>
                <w:i w:val="0"/>
                <w:iCs w:val="0"/>
                <w:color w:val="000000"/>
                <w:sz w:val="16"/>
                <w:szCs w:val="16"/>
                <w:u w:val="none"/>
              </w:rPr>
            </w:pPr>
          </w:p>
        </w:tc>
        <w:tc>
          <w:tcPr>
            <w:tcW w:w="3775" w:type="dxa"/>
            <w:vMerge w:val="restart"/>
            <w:tcBorders>
              <w:top w:val="nil"/>
              <w:left w:val="nil"/>
              <w:bottom w:val="single" w:color="000000" w:sz="4" w:space="0"/>
              <w:right w:val="single" w:color="000000" w:sz="4" w:space="0"/>
            </w:tcBorders>
            <w:shd w:val="clear" w:color="auto" w:fill="FFFFFF"/>
            <w:vAlign w:val="center"/>
          </w:tcPr>
          <w:p w14:paraId="37B78AC3">
            <w:pPr>
              <w:jc w:val="left"/>
              <w:rPr>
                <w:rFonts w:hint="eastAsia" w:ascii="宋体" w:hAnsi="宋体" w:eastAsia="宋体" w:cs="宋体"/>
                <w:i w:val="0"/>
                <w:iCs w:val="0"/>
                <w:color w:val="000000"/>
                <w:sz w:val="16"/>
                <w:szCs w:val="16"/>
                <w:u w:val="none"/>
              </w:rPr>
            </w:pPr>
          </w:p>
        </w:tc>
        <w:tc>
          <w:tcPr>
            <w:tcW w:w="708" w:type="dxa"/>
            <w:vMerge w:val="restart"/>
            <w:tcBorders>
              <w:top w:val="nil"/>
              <w:left w:val="nil"/>
              <w:bottom w:val="single" w:color="000000" w:sz="4" w:space="0"/>
              <w:right w:val="single" w:color="000000" w:sz="4" w:space="0"/>
            </w:tcBorders>
            <w:shd w:val="clear" w:color="auto" w:fill="FFFFFF"/>
            <w:vAlign w:val="center"/>
          </w:tcPr>
          <w:p w14:paraId="2630DA18">
            <w:pPr>
              <w:jc w:val="center"/>
              <w:rPr>
                <w:rFonts w:hint="eastAsia" w:ascii="宋体" w:hAnsi="宋体" w:eastAsia="宋体" w:cs="宋体"/>
                <w:i w:val="0"/>
                <w:iCs w:val="0"/>
                <w:color w:val="000000"/>
                <w:sz w:val="16"/>
                <w:szCs w:val="16"/>
                <w:u w:val="none"/>
              </w:rPr>
            </w:pPr>
          </w:p>
        </w:tc>
        <w:tc>
          <w:tcPr>
            <w:tcW w:w="1062" w:type="dxa"/>
            <w:vMerge w:val="restart"/>
            <w:tcBorders>
              <w:top w:val="nil"/>
              <w:left w:val="nil"/>
              <w:bottom w:val="single" w:color="000000" w:sz="4" w:space="0"/>
              <w:right w:val="single" w:color="000000" w:sz="4" w:space="0"/>
            </w:tcBorders>
            <w:shd w:val="clear" w:color="auto" w:fill="FFFFFF"/>
            <w:vAlign w:val="center"/>
          </w:tcPr>
          <w:p w14:paraId="7413E06B">
            <w:pPr>
              <w:jc w:val="right"/>
              <w:rPr>
                <w:rFonts w:hint="default" w:ascii="Arial Narrow" w:hAnsi="Arial Narrow" w:eastAsia="Arial Narrow" w:cs="Arial Narrow"/>
                <w:i w:val="0"/>
                <w:iCs w:val="0"/>
                <w:color w:val="000000"/>
                <w:sz w:val="16"/>
                <w:szCs w:val="16"/>
                <w:u w:val="none"/>
              </w:rPr>
            </w:pPr>
          </w:p>
        </w:tc>
        <w:tc>
          <w:tcPr>
            <w:tcW w:w="1064" w:type="dxa"/>
            <w:vMerge w:val="restart"/>
            <w:tcBorders>
              <w:top w:val="nil"/>
              <w:left w:val="nil"/>
              <w:bottom w:val="single" w:color="000000" w:sz="4" w:space="0"/>
              <w:right w:val="single" w:color="000000" w:sz="4" w:space="0"/>
            </w:tcBorders>
            <w:shd w:val="clear" w:color="auto" w:fill="FFFFFF"/>
            <w:vAlign w:val="center"/>
          </w:tcPr>
          <w:p w14:paraId="4BB41FD9">
            <w:pPr>
              <w:jc w:val="right"/>
              <w:rPr>
                <w:rFonts w:hint="default" w:ascii="Arial Narrow" w:hAnsi="Arial Narrow" w:eastAsia="Arial Narrow" w:cs="Arial Narrow"/>
                <w:i w:val="0"/>
                <w:iCs w:val="0"/>
                <w:color w:val="000000"/>
                <w:sz w:val="16"/>
                <w:szCs w:val="16"/>
                <w:u w:val="none"/>
              </w:rPr>
            </w:pPr>
          </w:p>
        </w:tc>
        <w:tc>
          <w:tcPr>
            <w:tcW w:w="1065" w:type="dxa"/>
            <w:vMerge w:val="restart"/>
            <w:tcBorders>
              <w:top w:val="nil"/>
              <w:left w:val="nil"/>
              <w:bottom w:val="single" w:color="000000" w:sz="4" w:space="0"/>
              <w:right w:val="single" w:color="000000" w:sz="8" w:space="0"/>
            </w:tcBorders>
            <w:shd w:val="clear" w:color="auto" w:fill="FFFFFF"/>
            <w:vAlign w:val="center"/>
          </w:tcPr>
          <w:p w14:paraId="633D973A">
            <w:pPr>
              <w:jc w:val="right"/>
              <w:rPr>
                <w:rFonts w:hint="default" w:ascii="Arial Narrow" w:hAnsi="Arial Narrow" w:eastAsia="Arial Narrow" w:cs="Arial Narrow"/>
                <w:i w:val="0"/>
                <w:iCs w:val="0"/>
                <w:color w:val="000000"/>
                <w:sz w:val="16"/>
                <w:szCs w:val="16"/>
                <w:u w:val="none"/>
              </w:rPr>
            </w:pPr>
          </w:p>
        </w:tc>
      </w:tr>
      <w:tr w14:paraId="26D2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886" w:type="dxa"/>
            <w:vMerge w:val="continue"/>
            <w:tcBorders>
              <w:top w:val="nil"/>
              <w:left w:val="single" w:color="000000" w:sz="8" w:space="0"/>
              <w:bottom w:val="single" w:color="000000" w:sz="4" w:space="0"/>
              <w:right w:val="single" w:color="000000" w:sz="4" w:space="0"/>
            </w:tcBorders>
            <w:shd w:val="clear" w:color="auto" w:fill="FFFFFF"/>
            <w:vAlign w:val="center"/>
          </w:tcPr>
          <w:p w14:paraId="3DD09E60">
            <w:pPr>
              <w:jc w:val="center"/>
              <w:rPr>
                <w:rFonts w:hint="eastAsia" w:ascii="宋体" w:hAnsi="宋体" w:eastAsia="宋体" w:cs="宋体"/>
                <w:i w:val="0"/>
                <w:iCs w:val="0"/>
                <w:color w:val="000000"/>
                <w:sz w:val="16"/>
                <w:szCs w:val="16"/>
                <w:u w:val="none"/>
              </w:rPr>
            </w:pPr>
          </w:p>
        </w:tc>
        <w:tc>
          <w:tcPr>
            <w:tcW w:w="3775" w:type="dxa"/>
            <w:vMerge w:val="continue"/>
            <w:tcBorders>
              <w:top w:val="nil"/>
              <w:left w:val="nil"/>
              <w:bottom w:val="single" w:color="000000" w:sz="4" w:space="0"/>
              <w:right w:val="single" w:color="000000" w:sz="4" w:space="0"/>
            </w:tcBorders>
            <w:shd w:val="clear" w:color="auto" w:fill="FFFFFF"/>
            <w:vAlign w:val="center"/>
          </w:tcPr>
          <w:p w14:paraId="431DB407">
            <w:pPr>
              <w:jc w:val="left"/>
              <w:rPr>
                <w:rFonts w:hint="eastAsia" w:ascii="宋体" w:hAnsi="宋体" w:eastAsia="宋体" w:cs="宋体"/>
                <w:i w:val="0"/>
                <w:iCs w:val="0"/>
                <w:color w:val="000000"/>
                <w:sz w:val="16"/>
                <w:szCs w:val="16"/>
                <w:u w:val="none"/>
              </w:rPr>
            </w:pPr>
          </w:p>
        </w:tc>
        <w:tc>
          <w:tcPr>
            <w:tcW w:w="708" w:type="dxa"/>
            <w:vMerge w:val="continue"/>
            <w:tcBorders>
              <w:top w:val="nil"/>
              <w:left w:val="nil"/>
              <w:bottom w:val="single" w:color="000000" w:sz="4" w:space="0"/>
              <w:right w:val="single" w:color="000000" w:sz="4" w:space="0"/>
            </w:tcBorders>
            <w:shd w:val="clear" w:color="auto" w:fill="FFFFFF"/>
            <w:vAlign w:val="center"/>
          </w:tcPr>
          <w:p w14:paraId="01F6CBF2">
            <w:pPr>
              <w:jc w:val="center"/>
              <w:rPr>
                <w:rFonts w:hint="eastAsia" w:ascii="宋体" w:hAnsi="宋体" w:eastAsia="宋体" w:cs="宋体"/>
                <w:i w:val="0"/>
                <w:iCs w:val="0"/>
                <w:color w:val="000000"/>
                <w:sz w:val="16"/>
                <w:szCs w:val="16"/>
                <w:u w:val="none"/>
              </w:rPr>
            </w:pPr>
          </w:p>
        </w:tc>
        <w:tc>
          <w:tcPr>
            <w:tcW w:w="1062" w:type="dxa"/>
            <w:vMerge w:val="continue"/>
            <w:tcBorders>
              <w:top w:val="nil"/>
              <w:left w:val="nil"/>
              <w:bottom w:val="single" w:color="000000" w:sz="4" w:space="0"/>
              <w:right w:val="single" w:color="000000" w:sz="4" w:space="0"/>
            </w:tcBorders>
            <w:shd w:val="clear" w:color="auto" w:fill="FFFFFF"/>
            <w:vAlign w:val="center"/>
          </w:tcPr>
          <w:p w14:paraId="63BE6DD8">
            <w:pPr>
              <w:jc w:val="right"/>
              <w:rPr>
                <w:rFonts w:hint="default" w:ascii="Arial Narrow" w:hAnsi="Arial Narrow" w:eastAsia="Arial Narrow" w:cs="Arial Narrow"/>
                <w:i w:val="0"/>
                <w:iCs w:val="0"/>
                <w:color w:val="000000"/>
                <w:sz w:val="16"/>
                <w:szCs w:val="16"/>
                <w:u w:val="none"/>
              </w:rPr>
            </w:pPr>
          </w:p>
        </w:tc>
        <w:tc>
          <w:tcPr>
            <w:tcW w:w="1064" w:type="dxa"/>
            <w:vMerge w:val="continue"/>
            <w:tcBorders>
              <w:top w:val="nil"/>
              <w:left w:val="nil"/>
              <w:bottom w:val="single" w:color="000000" w:sz="4" w:space="0"/>
              <w:right w:val="single" w:color="000000" w:sz="4" w:space="0"/>
            </w:tcBorders>
            <w:shd w:val="clear" w:color="auto" w:fill="FFFFFF"/>
            <w:vAlign w:val="center"/>
          </w:tcPr>
          <w:p w14:paraId="14FCB430">
            <w:pPr>
              <w:jc w:val="right"/>
              <w:rPr>
                <w:rFonts w:hint="default" w:ascii="Arial Narrow" w:hAnsi="Arial Narrow" w:eastAsia="Arial Narrow" w:cs="Arial Narrow"/>
                <w:i w:val="0"/>
                <w:iCs w:val="0"/>
                <w:color w:val="000000"/>
                <w:sz w:val="16"/>
                <w:szCs w:val="16"/>
                <w:u w:val="none"/>
              </w:rPr>
            </w:pPr>
          </w:p>
        </w:tc>
        <w:tc>
          <w:tcPr>
            <w:tcW w:w="1065" w:type="dxa"/>
            <w:vMerge w:val="continue"/>
            <w:tcBorders>
              <w:top w:val="nil"/>
              <w:left w:val="nil"/>
              <w:bottom w:val="single" w:color="000000" w:sz="4" w:space="0"/>
              <w:right w:val="single" w:color="000000" w:sz="8" w:space="0"/>
            </w:tcBorders>
            <w:shd w:val="clear" w:color="auto" w:fill="FFFFFF"/>
            <w:vAlign w:val="center"/>
          </w:tcPr>
          <w:p w14:paraId="3AFD36F6">
            <w:pPr>
              <w:jc w:val="right"/>
              <w:rPr>
                <w:rFonts w:hint="default" w:ascii="Arial Narrow" w:hAnsi="Arial Narrow" w:eastAsia="Arial Narrow" w:cs="Arial Narrow"/>
                <w:i w:val="0"/>
                <w:iCs w:val="0"/>
                <w:color w:val="000000"/>
                <w:sz w:val="16"/>
                <w:szCs w:val="16"/>
                <w:u w:val="none"/>
              </w:rPr>
            </w:pPr>
          </w:p>
        </w:tc>
      </w:tr>
      <w:tr w14:paraId="65AC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369" w:type="dxa"/>
            <w:gridSpan w:val="3"/>
            <w:tcBorders>
              <w:top w:val="nil"/>
              <w:left w:val="single" w:color="000000" w:sz="8" w:space="0"/>
              <w:bottom w:val="single" w:color="000000" w:sz="8" w:space="0"/>
              <w:right w:val="single" w:color="000000" w:sz="8" w:space="0"/>
            </w:tcBorders>
            <w:shd w:val="clear" w:color="auto" w:fill="FFFFFF"/>
            <w:vAlign w:val="center"/>
          </w:tcPr>
          <w:p w14:paraId="58032E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清单  第600章  合计   人民币       </w:t>
            </w:r>
          </w:p>
        </w:tc>
        <w:tc>
          <w:tcPr>
            <w:tcW w:w="1062" w:type="dxa"/>
            <w:tcBorders>
              <w:top w:val="nil"/>
              <w:left w:val="single" w:color="000000" w:sz="8" w:space="0"/>
              <w:bottom w:val="single" w:color="000000" w:sz="8" w:space="0"/>
              <w:right w:val="single" w:color="000000" w:sz="8" w:space="0"/>
            </w:tcBorders>
            <w:shd w:val="clear" w:color="auto" w:fill="FFFFFF"/>
            <w:vAlign w:val="center"/>
          </w:tcPr>
          <w:p w14:paraId="66D2A6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4" w:type="dxa"/>
            <w:tcBorders>
              <w:top w:val="nil"/>
              <w:left w:val="single" w:color="000000" w:sz="8" w:space="0"/>
              <w:bottom w:val="single" w:color="000000" w:sz="8" w:space="0"/>
              <w:right w:val="single" w:color="000000" w:sz="8" w:space="0"/>
            </w:tcBorders>
            <w:shd w:val="clear" w:color="auto" w:fill="FFFFFF"/>
            <w:vAlign w:val="center"/>
          </w:tcPr>
          <w:p w14:paraId="387E63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65" w:type="dxa"/>
            <w:tcBorders>
              <w:top w:val="nil"/>
              <w:left w:val="single" w:color="000000" w:sz="8" w:space="0"/>
              <w:bottom w:val="single" w:color="000000" w:sz="8" w:space="0"/>
              <w:right w:val="single" w:color="000000" w:sz="8" w:space="0"/>
            </w:tcBorders>
            <w:shd w:val="clear" w:color="auto" w:fill="FFFFFF"/>
            <w:vAlign w:val="center"/>
          </w:tcPr>
          <w:p w14:paraId="3633410D">
            <w:pPr>
              <w:rPr>
                <w:rFonts w:hint="eastAsia" w:ascii="宋体" w:hAnsi="宋体" w:eastAsia="宋体" w:cs="宋体"/>
                <w:i w:val="0"/>
                <w:iCs w:val="0"/>
                <w:color w:val="000000"/>
                <w:sz w:val="16"/>
                <w:szCs w:val="16"/>
                <w:u w:val="none"/>
              </w:rPr>
            </w:pPr>
          </w:p>
        </w:tc>
      </w:tr>
      <w:tr w14:paraId="528B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495" w:type="dxa"/>
            <w:gridSpan w:val="5"/>
            <w:tcBorders>
              <w:top w:val="nil"/>
              <w:left w:val="nil"/>
              <w:bottom w:val="nil"/>
              <w:right w:val="nil"/>
            </w:tcBorders>
            <w:shd w:val="clear" w:color="auto" w:fill="FFFFFF"/>
            <w:vAlign w:val="center"/>
          </w:tcPr>
          <w:p w14:paraId="278AEF5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65" w:type="dxa"/>
            <w:tcBorders>
              <w:top w:val="nil"/>
              <w:left w:val="nil"/>
              <w:bottom w:val="nil"/>
              <w:right w:val="nil"/>
            </w:tcBorders>
            <w:shd w:val="clear" w:color="auto" w:fill="FFFFFF"/>
            <w:vAlign w:val="center"/>
          </w:tcPr>
          <w:p w14:paraId="289F43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bl>
    <w:p w14:paraId="7424F04E">
      <w:pPr>
        <w:rPr>
          <w:rFonts w:hint="eastAsia" w:ascii="宋体" w:hAnsi="宋体" w:eastAsia="宋体" w:cs="宋体"/>
          <w:lang w:val="zh-CN" w:eastAsia="zh-CN"/>
        </w:rPr>
      </w:pPr>
    </w:p>
    <w:p w14:paraId="555D06A0">
      <w:pPr>
        <w:rPr>
          <w:rFonts w:hint="eastAsia" w:ascii="宋体" w:hAnsi="宋体" w:eastAsia="宋体" w:cs="宋体"/>
          <w:lang w:val="zh-CN" w:eastAsia="zh-CN"/>
        </w:rPr>
      </w:pPr>
    </w:p>
    <w:p w14:paraId="098EECCD">
      <w:pPr>
        <w:rPr>
          <w:rFonts w:hint="eastAsia" w:ascii="宋体" w:hAnsi="宋体" w:eastAsia="宋体" w:cs="宋体"/>
          <w:lang w:val="zh-CN" w:eastAsia="zh-CN"/>
        </w:rPr>
      </w:pPr>
    </w:p>
    <w:p w14:paraId="60E60A07">
      <w:pPr>
        <w:rPr>
          <w:rFonts w:hint="eastAsia" w:ascii="宋体" w:hAnsi="宋体" w:eastAsia="宋体" w:cs="宋体"/>
          <w:lang w:val="zh-CN" w:eastAsia="zh-CN"/>
        </w:rPr>
      </w:pPr>
    </w:p>
    <w:p w14:paraId="552B4337">
      <w:pPr>
        <w:rPr>
          <w:rFonts w:hint="eastAsia" w:ascii="宋体" w:hAnsi="宋体" w:eastAsia="宋体" w:cs="宋体"/>
          <w:lang w:val="zh-CN" w:eastAsia="zh-CN"/>
        </w:rPr>
      </w:pPr>
    </w:p>
    <w:p w14:paraId="53B30471">
      <w:pPr>
        <w:rPr>
          <w:rFonts w:hint="eastAsia" w:ascii="宋体" w:hAnsi="宋体" w:eastAsia="宋体" w:cs="宋体"/>
          <w:lang w:val="zh-CN" w:eastAsia="zh-CN"/>
        </w:rPr>
      </w:pPr>
    </w:p>
    <w:p w14:paraId="32431878">
      <w:pPr>
        <w:pStyle w:val="3"/>
        <w:tabs>
          <w:tab w:val="left" w:pos="1283"/>
        </w:tabs>
        <w:spacing w:before="33"/>
        <w:ind w:left="0" w:right="82"/>
        <w:jc w:val="center"/>
        <w:rPr>
          <w:rFonts w:hint="eastAsia" w:ascii="宋体" w:hAnsi="宋体" w:eastAsia="宋体" w:cs="宋体"/>
          <w:lang w:val="zh-CN" w:eastAsia="zh-CN"/>
        </w:rPr>
      </w:pPr>
    </w:p>
    <w:p w14:paraId="21038619">
      <w:pPr>
        <w:pStyle w:val="3"/>
        <w:tabs>
          <w:tab w:val="left" w:pos="1283"/>
        </w:tabs>
        <w:spacing w:before="33"/>
        <w:ind w:left="0" w:right="82"/>
        <w:jc w:val="center"/>
        <w:rPr>
          <w:rFonts w:hint="eastAsia" w:ascii="宋体" w:hAnsi="宋体" w:eastAsia="宋体" w:cs="宋体"/>
          <w:lang w:val="en-US" w:eastAsia="zh-CN"/>
        </w:rPr>
      </w:pPr>
      <w:r>
        <w:rPr>
          <w:rFonts w:hint="eastAsia" w:ascii="宋体" w:hAnsi="宋体" w:eastAsia="宋体" w:cs="宋体"/>
          <w:lang w:val="zh-CN" w:eastAsia="zh-CN"/>
        </w:rPr>
        <w:t>第四章</w:t>
      </w:r>
      <w:r>
        <w:rPr>
          <w:rFonts w:hint="eastAsia" w:ascii="宋体" w:hAnsi="宋体" w:eastAsia="宋体" w:cs="宋体"/>
          <w:lang w:val="zh-CN" w:eastAsia="zh-CN"/>
        </w:rPr>
        <w:tab/>
      </w:r>
      <w:r>
        <w:rPr>
          <w:rFonts w:hint="eastAsia" w:ascii="宋体" w:hAnsi="宋体" w:eastAsia="宋体" w:cs="宋体"/>
          <w:lang w:val="zh-CN" w:eastAsia="zh-CN"/>
        </w:rPr>
        <w:t>合同主要条款</w:t>
      </w:r>
    </w:p>
    <w:p w14:paraId="59A52FF6">
      <w:pPr>
        <w:pStyle w:val="3"/>
        <w:spacing w:before="42"/>
        <w:ind w:left="793" w:right="875"/>
        <w:jc w:val="center"/>
        <w:rPr>
          <w:rFonts w:hint="eastAsia" w:ascii="宋体" w:hAnsi="宋体" w:eastAsia="宋体" w:cs="宋体"/>
          <w:b/>
          <w:bCs w:val="0"/>
          <w:w w:val="95"/>
          <w:sz w:val="44"/>
          <w:szCs w:val="22"/>
          <w:lang w:val="zh-CN" w:eastAsia="zh-CN" w:bidi="zh-CN"/>
        </w:rPr>
      </w:pPr>
    </w:p>
    <w:p w14:paraId="528C7F9C">
      <w:pPr>
        <w:pStyle w:val="3"/>
        <w:spacing w:before="42"/>
        <w:ind w:left="793" w:right="875"/>
        <w:jc w:val="center"/>
        <w:rPr>
          <w:rFonts w:hint="eastAsia" w:ascii="宋体" w:hAnsi="宋体" w:eastAsia="宋体" w:cs="宋体"/>
          <w:b/>
          <w:bCs w:val="0"/>
          <w:w w:val="95"/>
          <w:sz w:val="44"/>
          <w:szCs w:val="22"/>
          <w:lang w:val="zh-CN" w:eastAsia="zh-CN" w:bidi="zh-CN"/>
        </w:rPr>
      </w:pPr>
    </w:p>
    <w:p w14:paraId="2137AC99">
      <w:pPr>
        <w:jc w:val="center"/>
        <w:rPr>
          <w:rFonts w:hint="eastAsia" w:ascii="宋体" w:hAnsi="宋体" w:eastAsia="宋体" w:cs="宋体"/>
          <w:sz w:val="24"/>
          <w:szCs w:val="24"/>
        </w:rPr>
      </w:pPr>
    </w:p>
    <w:p w14:paraId="065025D8">
      <w:pPr>
        <w:jc w:val="center"/>
        <w:rPr>
          <w:rFonts w:hint="eastAsia" w:ascii="宋体" w:hAnsi="宋体" w:eastAsia="宋体" w:cs="宋体"/>
          <w:sz w:val="24"/>
          <w:szCs w:val="24"/>
        </w:rPr>
      </w:pPr>
    </w:p>
    <w:p w14:paraId="6D8B3046">
      <w:pPr>
        <w:jc w:val="center"/>
        <w:rPr>
          <w:rFonts w:hint="eastAsia" w:ascii="宋体" w:hAnsi="宋体" w:eastAsia="宋体" w:cs="宋体"/>
          <w:sz w:val="24"/>
          <w:szCs w:val="24"/>
        </w:rPr>
      </w:pPr>
    </w:p>
    <w:p w14:paraId="0D323F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（示范文本）</w:t>
      </w:r>
    </w:p>
    <w:p w14:paraId="01A1B404">
      <w:pPr>
        <w:keepNext w:val="0"/>
        <w:keepLines w:val="0"/>
        <w:pageBreakBefore w:val="0"/>
        <w:widowControl w:val="0"/>
        <w:wordWrap/>
        <w:overflowPunct/>
        <w:topLinePunct w:val="0"/>
        <w:bidi w:val="0"/>
        <w:spacing w:line="540" w:lineRule="exact"/>
        <w:textAlignment w:val="auto"/>
        <w:rPr>
          <w:rFonts w:hint="eastAsia" w:ascii="宋体" w:hAnsi="宋体" w:eastAsia="宋体" w:cs="宋体"/>
          <w:b/>
          <w:bCs w:val="0"/>
          <w:w w:val="95"/>
          <w:sz w:val="44"/>
          <w:szCs w:val="22"/>
          <w:lang w:val="zh-CN" w:eastAsia="zh-CN" w:bidi="zh-CN"/>
        </w:rPr>
      </w:pPr>
      <w:r>
        <w:rPr>
          <w:rFonts w:hint="eastAsia" w:ascii="宋体" w:hAnsi="宋体" w:eastAsia="宋体" w:cs="宋体"/>
          <w:bCs/>
          <w:sz w:val="24"/>
          <w:szCs w:val="24"/>
        </w:rPr>
        <w:br w:type="page"/>
      </w:r>
    </w:p>
    <w:p w14:paraId="3A990A5D">
      <w:pPr>
        <w:spacing w:before="142"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Times New Roman" w:hAnsi="Times New Roman" w:eastAsia="Times New Roman" w:cs="Times New Roman"/>
          <w:spacing w:val="-30"/>
          <w:sz w:val="31"/>
          <w:szCs w:val="31"/>
        </w:rPr>
        <w:t xml:space="preserve"> </w:t>
      </w:r>
      <w:r>
        <w:rPr>
          <w:rFonts w:ascii="仿宋" w:hAnsi="仿宋" w:eastAsia="仿宋" w:cs="仿宋"/>
          <w:spacing w:val="6"/>
          <w:sz w:val="31"/>
          <w:szCs w:val="31"/>
        </w:rPr>
        <w:t>）</w:t>
      </w:r>
    </w:p>
    <w:p w14:paraId="46A512F7">
      <w:pPr>
        <w:spacing w:line="251" w:lineRule="auto"/>
        <w:rPr>
          <w:rFonts w:ascii="Arial"/>
          <w:sz w:val="21"/>
        </w:rPr>
      </w:pPr>
    </w:p>
    <w:p w14:paraId="032C7399">
      <w:pPr>
        <w:spacing w:line="251" w:lineRule="auto"/>
        <w:rPr>
          <w:rFonts w:ascii="Arial"/>
          <w:sz w:val="21"/>
        </w:rPr>
      </w:pPr>
    </w:p>
    <w:p w14:paraId="2A1F69E2">
      <w:pPr>
        <w:spacing w:line="251" w:lineRule="auto"/>
        <w:rPr>
          <w:rFonts w:ascii="Arial"/>
          <w:sz w:val="21"/>
        </w:rPr>
      </w:pPr>
    </w:p>
    <w:p w14:paraId="558580D5">
      <w:pPr>
        <w:spacing w:line="251" w:lineRule="auto"/>
        <w:rPr>
          <w:rFonts w:ascii="Arial"/>
          <w:sz w:val="21"/>
        </w:rPr>
      </w:pPr>
    </w:p>
    <w:p w14:paraId="4F474E27">
      <w:pPr>
        <w:spacing w:line="251" w:lineRule="auto"/>
        <w:rPr>
          <w:rFonts w:ascii="Arial"/>
          <w:sz w:val="21"/>
        </w:rPr>
      </w:pPr>
    </w:p>
    <w:p w14:paraId="181A4475">
      <w:pPr>
        <w:spacing w:line="251" w:lineRule="auto"/>
        <w:rPr>
          <w:rFonts w:ascii="Arial"/>
          <w:sz w:val="21"/>
        </w:rPr>
      </w:pPr>
    </w:p>
    <w:p w14:paraId="479977E8">
      <w:pPr>
        <w:spacing w:line="251" w:lineRule="auto"/>
        <w:rPr>
          <w:rFonts w:ascii="Arial"/>
          <w:sz w:val="21"/>
        </w:rPr>
      </w:pPr>
    </w:p>
    <w:p w14:paraId="27E294A9">
      <w:pPr>
        <w:spacing w:line="252" w:lineRule="auto"/>
        <w:rPr>
          <w:rFonts w:ascii="Arial"/>
          <w:sz w:val="21"/>
        </w:rPr>
      </w:pPr>
    </w:p>
    <w:p w14:paraId="1B2B13FB">
      <w:pPr>
        <w:spacing w:line="252" w:lineRule="auto"/>
        <w:rPr>
          <w:rFonts w:ascii="Arial"/>
          <w:sz w:val="21"/>
        </w:rPr>
      </w:pPr>
    </w:p>
    <w:p w14:paraId="01DE7FD8">
      <w:pPr>
        <w:spacing w:line="252" w:lineRule="auto"/>
        <w:rPr>
          <w:rFonts w:ascii="Arial"/>
          <w:sz w:val="21"/>
        </w:rPr>
      </w:pPr>
    </w:p>
    <w:p w14:paraId="1CC8559B">
      <w:pPr>
        <w:pStyle w:val="9"/>
        <w:spacing w:before="231" w:line="994" w:lineRule="exact"/>
        <w:ind w:left="1528" w:firstLine="717" w:firstLineChars="100"/>
        <w:rPr>
          <w:sz w:val="71"/>
          <w:szCs w:val="71"/>
        </w:rPr>
      </w:pPr>
      <w:r>
        <w:rPr>
          <w:b/>
          <w:bCs/>
          <w:spacing w:val="2"/>
          <w:position w:val="4"/>
          <w:sz w:val="71"/>
          <w:szCs w:val="71"/>
        </w:rPr>
        <w:t>建设工程施工合同</w:t>
      </w:r>
    </w:p>
    <w:p w14:paraId="6B1880A8">
      <w:pPr>
        <w:pStyle w:val="9"/>
        <w:spacing w:before="216" w:line="717" w:lineRule="exact"/>
        <w:ind w:left="2811"/>
        <w:rPr>
          <w:sz w:val="52"/>
          <w:szCs w:val="52"/>
        </w:rPr>
      </w:pPr>
      <w:r>
        <w:rPr>
          <w:b/>
          <w:bCs/>
          <w:spacing w:val="5"/>
          <w:position w:val="3"/>
          <w:sz w:val="52"/>
          <w:szCs w:val="52"/>
        </w:rPr>
        <w:t>（示范文本）</w:t>
      </w:r>
    </w:p>
    <w:p w14:paraId="5AB030EC">
      <w:pPr>
        <w:spacing w:before="10"/>
      </w:pPr>
    </w:p>
    <w:p w14:paraId="5934DA4E">
      <w:pPr>
        <w:spacing w:before="10"/>
      </w:pPr>
    </w:p>
    <w:p w14:paraId="04B21489">
      <w:pPr>
        <w:spacing w:before="10"/>
      </w:pPr>
    </w:p>
    <w:p w14:paraId="2DFE59D8">
      <w:pPr>
        <w:spacing w:before="10"/>
      </w:pPr>
    </w:p>
    <w:p w14:paraId="7051BC32">
      <w:pPr>
        <w:spacing w:before="10"/>
      </w:pPr>
    </w:p>
    <w:p w14:paraId="4CCF153C">
      <w:pPr>
        <w:spacing w:before="10"/>
      </w:pPr>
    </w:p>
    <w:p w14:paraId="4EB12658">
      <w:pPr>
        <w:spacing w:before="10"/>
      </w:pPr>
    </w:p>
    <w:p w14:paraId="752B365B">
      <w:pPr>
        <w:spacing w:before="10"/>
      </w:pPr>
    </w:p>
    <w:p w14:paraId="34805ADB">
      <w:pPr>
        <w:spacing w:before="10"/>
      </w:pPr>
    </w:p>
    <w:p w14:paraId="5E764541">
      <w:pPr>
        <w:spacing w:before="9"/>
      </w:pPr>
    </w:p>
    <w:p w14:paraId="7401DF25">
      <w:pPr>
        <w:spacing w:before="9"/>
      </w:pPr>
    </w:p>
    <w:p w14:paraId="72A9E4F4">
      <w:pPr>
        <w:spacing w:before="9"/>
      </w:pPr>
    </w:p>
    <w:p w14:paraId="0B4F2D7C">
      <w:pPr>
        <w:spacing w:before="9"/>
      </w:pPr>
    </w:p>
    <w:p w14:paraId="77675E30">
      <w:pPr>
        <w:spacing w:before="9"/>
      </w:pPr>
    </w:p>
    <w:p w14:paraId="6AF68129">
      <w:pPr>
        <w:spacing w:before="9"/>
      </w:pPr>
    </w:p>
    <w:p w14:paraId="698C6756">
      <w:pPr>
        <w:spacing w:before="9"/>
      </w:pPr>
    </w:p>
    <w:p w14:paraId="4882ABD7">
      <w:pPr>
        <w:spacing w:before="9"/>
      </w:pPr>
    </w:p>
    <w:p w14:paraId="660BE8DD">
      <w:pPr>
        <w:spacing w:before="9"/>
      </w:pPr>
    </w:p>
    <w:p w14:paraId="22B2C54F">
      <w:pPr>
        <w:spacing w:before="9"/>
      </w:pPr>
    </w:p>
    <w:p w14:paraId="2CAF8151">
      <w:pPr>
        <w:spacing w:before="9"/>
      </w:pPr>
    </w:p>
    <w:p w14:paraId="2C8CFFDB">
      <w:pPr>
        <w:spacing w:before="9"/>
      </w:pPr>
    </w:p>
    <w:p w14:paraId="1AA15ED6">
      <w:pPr>
        <w:spacing w:before="9"/>
      </w:pPr>
    </w:p>
    <w:p w14:paraId="53E60A6B">
      <w:pPr>
        <w:spacing w:before="9"/>
      </w:pPr>
    </w:p>
    <w:p w14:paraId="45BCD8B4">
      <w:pPr>
        <w:sectPr>
          <w:pgSz w:w="11906" w:h="16839"/>
          <w:pgMar w:top="1440" w:right="1080" w:bottom="1440" w:left="1080" w:header="0" w:footer="680" w:gutter="0"/>
          <w:pgNumType w:fmt="decimal"/>
          <w:cols w:equalWidth="0" w:num="1">
            <w:col w:w="8585"/>
          </w:cols>
        </w:sectPr>
      </w:pPr>
    </w:p>
    <w:p w14:paraId="2333F4A6">
      <w:pPr>
        <w:pStyle w:val="9"/>
        <w:spacing w:before="63" w:line="281" w:lineRule="auto"/>
        <w:ind w:left="2777" w:right="218" w:hanging="32"/>
      </w:pPr>
      <w:r>
        <w:rPr>
          <w:b/>
          <w:bCs/>
          <w:spacing w:val="-11"/>
        </w:rPr>
        <w:t>住</w:t>
      </w:r>
      <w:r>
        <w:rPr>
          <w:spacing w:val="48"/>
        </w:rPr>
        <w:t xml:space="preserve"> </w:t>
      </w:r>
      <w:r>
        <w:rPr>
          <w:b/>
          <w:bCs/>
          <w:spacing w:val="-11"/>
        </w:rPr>
        <w:t>房</w:t>
      </w:r>
      <w:r>
        <w:rPr>
          <w:spacing w:val="45"/>
        </w:rPr>
        <w:t xml:space="preserve"> </w:t>
      </w:r>
      <w:r>
        <w:rPr>
          <w:b/>
          <w:bCs/>
          <w:spacing w:val="-11"/>
        </w:rPr>
        <w:t>城</w:t>
      </w:r>
      <w:r>
        <w:rPr>
          <w:spacing w:val="59"/>
        </w:rPr>
        <w:t xml:space="preserve"> </w:t>
      </w:r>
      <w:r>
        <w:rPr>
          <w:b/>
          <w:bCs/>
          <w:spacing w:val="-11"/>
        </w:rPr>
        <w:t>乡</w:t>
      </w:r>
      <w:r>
        <w:rPr>
          <w:spacing w:val="51"/>
        </w:rPr>
        <w:t xml:space="preserve"> </w:t>
      </w:r>
      <w:r>
        <w:rPr>
          <w:b/>
          <w:bCs/>
          <w:spacing w:val="-11"/>
        </w:rPr>
        <w:t>建</w:t>
      </w:r>
      <w:r>
        <w:rPr>
          <w:spacing w:val="50"/>
        </w:rPr>
        <w:t xml:space="preserve"> </w:t>
      </w:r>
      <w:r>
        <w:rPr>
          <w:b/>
          <w:bCs/>
          <w:spacing w:val="-11"/>
        </w:rPr>
        <w:t>设</w:t>
      </w:r>
      <w:r>
        <w:rPr>
          <w:spacing w:val="48"/>
        </w:rPr>
        <w:t xml:space="preserve"> </w:t>
      </w:r>
      <w:r>
        <w:rPr>
          <w:b/>
          <w:bCs/>
          <w:spacing w:val="-11"/>
        </w:rPr>
        <w:t>部</w:t>
      </w:r>
      <w:r>
        <w:t xml:space="preserve"> </w:t>
      </w:r>
      <w:r>
        <w:rPr>
          <w:b/>
          <w:bCs/>
          <w:spacing w:val="18"/>
        </w:rPr>
        <w:t>国家工商行政管理总局</w:t>
      </w:r>
    </w:p>
    <w:p w14:paraId="7B0DF4FC">
      <w:pPr>
        <w:spacing w:line="14" w:lineRule="auto"/>
        <w:rPr>
          <w:rFonts w:ascii="Arial"/>
          <w:sz w:val="2"/>
        </w:rPr>
      </w:pPr>
      <w:r>
        <w:rPr>
          <w:rFonts w:ascii="Arial" w:hAnsi="Arial" w:eastAsia="Arial" w:cs="Arial"/>
          <w:sz w:val="2"/>
          <w:szCs w:val="2"/>
        </w:rPr>
        <w:br w:type="column"/>
      </w:r>
    </w:p>
    <w:p w14:paraId="1A40434C">
      <w:pPr>
        <w:pStyle w:val="9"/>
        <w:spacing w:before="332" w:line="225" w:lineRule="auto"/>
      </w:pPr>
      <w:r>
        <w:rPr>
          <w:b/>
          <w:bCs/>
        </w:rPr>
        <w:t>制定</w:t>
      </w:r>
    </w:p>
    <w:p w14:paraId="37077414">
      <w:pPr>
        <w:spacing w:line="225" w:lineRule="auto"/>
        <w:sectPr>
          <w:type w:val="continuous"/>
          <w:pgSz w:w="11906" w:h="16839"/>
          <w:pgMar w:top="1431" w:right="1785" w:bottom="0" w:left="1535" w:header="0" w:footer="0" w:gutter="0"/>
          <w:pgNumType w:fmt="decimal"/>
          <w:cols w:equalWidth="0" w:num="2">
            <w:col w:w="6313" w:space="100"/>
            <w:col w:w="2172"/>
          </w:cols>
        </w:sectPr>
      </w:pPr>
    </w:p>
    <w:p w14:paraId="60E61A0E">
      <w:pPr>
        <w:pStyle w:val="9"/>
        <w:spacing w:before="140" w:line="602" w:lineRule="exact"/>
        <w:ind w:left="2321" w:firstLine="879" w:firstLineChars="200"/>
        <w:outlineLvl w:val="1"/>
        <w:rPr>
          <w:rFonts w:hint="eastAsia" w:ascii="宋体" w:hAnsi="宋体" w:eastAsia="宋体" w:cs="宋体"/>
          <w:sz w:val="43"/>
          <w:szCs w:val="43"/>
        </w:rPr>
      </w:pPr>
      <w:r>
        <w:rPr>
          <w:rFonts w:hint="eastAsia" w:ascii="宋体" w:hAnsi="宋体" w:eastAsia="宋体" w:cs="宋体"/>
          <w:b/>
          <w:bCs/>
          <w:spacing w:val="4"/>
          <w:position w:val="3"/>
          <w:sz w:val="43"/>
          <w:szCs w:val="43"/>
        </w:rPr>
        <w:t>第一部分</w:t>
      </w:r>
      <w:r>
        <w:rPr>
          <w:rFonts w:hint="eastAsia" w:ascii="宋体" w:hAnsi="宋体" w:eastAsia="宋体" w:cs="宋体"/>
          <w:spacing w:val="4"/>
          <w:position w:val="3"/>
          <w:sz w:val="43"/>
          <w:szCs w:val="43"/>
        </w:rPr>
        <w:t xml:space="preserve"> </w:t>
      </w:r>
      <w:r>
        <w:rPr>
          <w:rFonts w:hint="eastAsia" w:ascii="宋体" w:hAnsi="宋体" w:eastAsia="宋体" w:cs="宋体"/>
          <w:b/>
          <w:bCs/>
          <w:spacing w:val="4"/>
          <w:position w:val="3"/>
          <w:sz w:val="43"/>
          <w:szCs w:val="43"/>
        </w:rPr>
        <w:t>合同协议书</w:t>
      </w:r>
    </w:p>
    <w:p w14:paraId="4D7064EB">
      <w:pPr>
        <w:spacing w:line="479" w:lineRule="auto"/>
        <w:rPr>
          <w:rFonts w:hint="eastAsia" w:ascii="宋体" w:hAnsi="宋体" w:eastAsia="宋体" w:cs="宋体"/>
          <w:sz w:val="21"/>
        </w:rPr>
      </w:pPr>
    </w:p>
    <w:p w14:paraId="0CF4E5EC">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楷体" w:hAnsi="楷体" w:eastAsia="楷体" w:cs="楷体"/>
          <w:kern w:val="2"/>
          <w:sz w:val="28"/>
          <w:szCs w:val="28"/>
          <w:u w:val="single"/>
          <w:lang w:val="en-US" w:bidi="ar-SA"/>
        </w:rPr>
      </w:pPr>
      <w:r>
        <w:rPr>
          <w:rFonts w:hint="eastAsia" w:ascii="楷体" w:hAnsi="楷体" w:eastAsia="楷体" w:cs="楷体"/>
          <w:b/>
          <w:bCs/>
          <w:kern w:val="2"/>
          <w:sz w:val="28"/>
          <w:szCs w:val="28"/>
          <w:lang w:val="en-US" w:bidi="ar-SA"/>
        </w:rPr>
        <w:t>甲方：</w:t>
      </w:r>
      <w:r>
        <w:rPr>
          <w:rFonts w:hint="eastAsia" w:ascii="楷体" w:hAnsi="楷体" w:eastAsia="楷体" w:cs="楷体"/>
          <w:kern w:val="2"/>
          <w:sz w:val="28"/>
          <w:szCs w:val="28"/>
          <w:u w:val="single"/>
          <w:lang w:val="en-US" w:bidi="ar-SA"/>
        </w:rPr>
        <w:t>石泉县</w:t>
      </w:r>
      <w:r>
        <w:rPr>
          <w:rFonts w:hint="eastAsia" w:ascii="楷体" w:hAnsi="楷体" w:eastAsia="楷体" w:cs="楷体"/>
          <w:kern w:val="2"/>
          <w:sz w:val="28"/>
          <w:szCs w:val="28"/>
          <w:u w:val="single"/>
          <w:lang w:val="en-US" w:eastAsia="zh-CN" w:bidi="ar-SA"/>
        </w:rPr>
        <w:t>熨斗</w:t>
      </w:r>
      <w:r>
        <w:rPr>
          <w:rFonts w:hint="eastAsia" w:ascii="楷体" w:hAnsi="楷体" w:eastAsia="楷体" w:cs="楷体"/>
          <w:kern w:val="2"/>
          <w:sz w:val="28"/>
          <w:szCs w:val="28"/>
          <w:u w:val="single"/>
          <w:lang w:val="en-US" w:bidi="ar-SA"/>
        </w:rPr>
        <w:t>镇人民政府</w:t>
      </w:r>
    </w:p>
    <w:p w14:paraId="24EE56FF">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default" w:ascii="楷体" w:hAnsi="楷体" w:eastAsia="楷体" w:cs="楷体"/>
          <w:b w:val="0"/>
          <w:bCs w:val="0"/>
          <w:kern w:val="2"/>
          <w:sz w:val="28"/>
          <w:szCs w:val="28"/>
          <w:lang w:val="en-US" w:eastAsia="zh-CN" w:bidi="ar-SA"/>
        </w:rPr>
      </w:pPr>
      <w:r>
        <w:rPr>
          <w:rFonts w:hint="eastAsia" w:ascii="楷体" w:hAnsi="楷体" w:eastAsia="楷体" w:cs="楷体"/>
          <w:b/>
          <w:bCs/>
          <w:kern w:val="2"/>
          <w:sz w:val="28"/>
          <w:szCs w:val="28"/>
          <w:lang w:val="en-US" w:bidi="ar-SA"/>
        </w:rPr>
        <w:t>乙方：</w:t>
      </w:r>
      <w:r>
        <w:rPr>
          <w:rFonts w:hint="eastAsia" w:ascii="楷体" w:hAnsi="楷体" w:eastAsia="楷体" w:cs="楷体"/>
          <w:b w:val="0"/>
          <w:bCs w:val="0"/>
          <w:kern w:val="2"/>
          <w:sz w:val="28"/>
          <w:szCs w:val="28"/>
          <w:lang w:val="en-US" w:eastAsia="zh-CN" w:bidi="ar-SA"/>
        </w:rPr>
        <w:t xml:space="preserve"> </w:t>
      </w:r>
    </w:p>
    <w:p w14:paraId="279B56F1">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依照《中华人民共和国合同法》《建筑法》及工程建设项目相关的法律法规，行政法规，遵循平等、自愿、公平和诚实守信的在原则，双方就本建设工程施工协调一致，订立本合同。</w:t>
      </w:r>
    </w:p>
    <w:p w14:paraId="1505547E">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bidi="ar-SA"/>
        </w:rPr>
        <w:t>一、工程概况</w:t>
      </w:r>
    </w:p>
    <w:p w14:paraId="26ED7E3A">
      <w:pPr>
        <w:keepNext w:val="0"/>
        <w:keepLines w:val="0"/>
        <w:widowControl/>
        <w:suppressLineNumbers w:val="0"/>
        <w:autoSpaceDE/>
        <w:autoSpaceDN/>
        <w:spacing w:before="0" w:after="0" w:line="240" w:lineRule="auto"/>
        <w:ind w:left="0" w:right="0" w:firstLine="560" w:firstLineChars="200"/>
        <w:jc w:val="left"/>
        <w:rPr>
          <w:rFonts w:hint="eastAsia" w:ascii="仿宋_GB2312" w:hAnsi="仿宋_GB2312" w:eastAsia="仿宋_GB2312" w:cs="仿宋_GB2312"/>
          <w:kern w:val="2"/>
          <w:sz w:val="28"/>
          <w:szCs w:val="28"/>
          <w:shd w:val="clear" w:fill="FFFF00"/>
          <w:lang w:val="en-US" w:bidi="ar-SA"/>
        </w:rPr>
      </w:pPr>
      <w:r>
        <w:rPr>
          <w:rFonts w:hint="eastAsia" w:ascii="黑体" w:hAnsi="黑体" w:eastAsia="黑体" w:cs="黑体"/>
          <w:kern w:val="2"/>
          <w:sz w:val="28"/>
          <w:szCs w:val="28"/>
          <w:lang w:val="en-US" w:bidi="ar-SA"/>
        </w:rPr>
        <w:t>1</w:t>
      </w:r>
      <w:r>
        <w:rPr>
          <w:rFonts w:hint="eastAsia" w:ascii="黑体" w:hAnsi="黑体" w:eastAsia="黑体" w:cs="黑体"/>
          <w:kern w:val="2"/>
          <w:sz w:val="28"/>
          <w:szCs w:val="28"/>
          <w:lang w:val="en-US" w:eastAsia="zh-CN" w:bidi="ar-SA"/>
        </w:rPr>
        <w:t>、</w:t>
      </w:r>
      <w:r>
        <w:rPr>
          <w:rFonts w:hint="eastAsia" w:ascii="黑体" w:hAnsi="黑体" w:eastAsia="黑体" w:cs="黑体"/>
          <w:kern w:val="2"/>
          <w:sz w:val="28"/>
          <w:szCs w:val="28"/>
          <w:lang w:val="en-US" w:bidi="ar-SA"/>
        </w:rPr>
        <w:t>工程名称：</w:t>
      </w:r>
      <w:r>
        <w:rPr>
          <w:rFonts w:hint="eastAsia" w:ascii="黑体" w:hAnsi="黑体" w:eastAsia="黑体" w:cs="黑体"/>
          <w:kern w:val="2"/>
          <w:sz w:val="28"/>
          <w:szCs w:val="28"/>
          <w:shd w:val="clear"/>
          <w:lang w:val="en-US" w:eastAsia="zh-CN" w:bidi="ar-SA"/>
        </w:rPr>
        <w:t>熨斗镇高兴村道路硬化工程（二期）工程</w:t>
      </w:r>
    </w:p>
    <w:p w14:paraId="7F23B383">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bidi="ar-SA"/>
        </w:rPr>
        <w:t>2</w:t>
      </w:r>
      <w:r>
        <w:rPr>
          <w:rFonts w:hint="eastAsia" w:ascii="黑体" w:hAnsi="黑体" w:eastAsia="黑体" w:cs="黑体"/>
          <w:kern w:val="2"/>
          <w:sz w:val="28"/>
          <w:szCs w:val="28"/>
          <w:lang w:val="en-US" w:eastAsia="zh-CN" w:bidi="ar-SA"/>
        </w:rPr>
        <w:t>、</w:t>
      </w:r>
      <w:r>
        <w:rPr>
          <w:rFonts w:hint="eastAsia" w:ascii="黑体" w:hAnsi="黑体" w:eastAsia="黑体" w:cs="黑体"/>
          <w:kern w:val="2"/>
          <w:sz w:val="28"/>
          <w:szCs w:val="28"/>
          <w:lang w:val="en-US" w:bidi="ar-SA"/>
        </w:rPr>
        <w:t>工程地点:</w:t>
      </w:r>
      <w:r>
        <w:rPr>
          <w:rFonts w:hint="eastAsia" w:ascii="黑体" w:hAnsi="黑体" w:eastAsia="黑体" w:cs="黑体"/>
          <w:kern w:val="2"/>
          <w:sz w:val="28"/>
          <w:szCs w:val="28"/>
          <w:lang w:val="en-US" w:eastAsia="zh-CN" w:bidi="ar-SA"/>
        </w:rPr>
        <w:t>石泉县熨斗镇</w:t>
      </w:r>
    </w:p>
    <w:p w14:paraId="6BC5156B">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bidi="ar-SA"/>
        </w:rPr>
        <w:t>3</w:t>
      </w:r>
      <w:r>
        <w:rPr>
          <w:rFonts w:hint="eastAsia" w:ascii="黑体" w:hAnsi="黑体" w:eastAsia="黑体" w:cs="黑体"/>
          <w:kern w:val="2"/>
          <w:sz w:val="28"/>
          <w:szCs w:val="28"/>
          <w:lang w:val="en-US" w:eastAsia="zh-CN" w:bidi="ar-SA"/>
        </w:rPr>
        <w:t>、</w:t>
      </w:r>
      <w:r>
        <w:rPr>
          <w:rFonts w:hint="eastAsia" w:ascii="黑体" w:hAnsi="黑体" w:eastAsia="黑体" w:cs="黑体"/>
          <w:kern w:val="2"/>
          <w:sz w:val="28"/>
          <w:szCs w:val="28"/>
          <w:lang w:val="en-US" w:bidi="ar-SA"/>
        </w:rPr>
        <w:t>工程内容：</w:t>
      </w:r>
    </w:p>
    <w:p w14:paraId="3568E476">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bidi="ar-SA"/>
        </w:rPr>
        <w:t>二、规格标准</w:t>
      </w:r>
    </w:p>
    <w:p w14:paraId="7FA08088">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仿宋_GB2312" w:hAnsi="仿宋_GB2312" w:eastAsia="仿宋_GB2312" w:cs="仿宋_GB2312"/>
          <w:kern w:val="2"/>
          <w:sz w:val="28"/>
          <w:szCs w:val="28"/>
          <w:lang w:val="en-US" w:eastAsia="zh-CN" w:bidi="ar-SA"/>
        </w:rPr>
        <w:t>严格</w:t>
      </w:r>
      <w:r>
        <w:rPr>
          <w:rFonts w:hint="eastAsia" w:ascii="仿宋_GB2312" w:hAnsi="仿宋_GB2312" w:eastAsia="仿宋_GB2312" w:cs="仿宋_GB2312"/>
          <w:kern w:val="2"/>
          <w:sz w:val="28"/>
          <w:szCs w:val="28"/>
          <w:lang w:val="en-US" w:bidi="ar-SA"/>
        </w:rPr>
        <w:t>按照</w:t>
      </w:r>
      <w:r>
        <w:rPr>
          <w:rFonts w:hint="eastAsia" w:ascii="仿宋_GB2312" w:hAnsi="仿宋_GB2312" w:eastAsia="仿宋_GB2312" w:cs="仿宋_GB2312"/>
          <w:kern w:val="2"/>
          <w:sz w:val="28"/>
          <w:szCs w:val="28"/>
          <w:lang w:val="en-US" w:eastAsia="zh-CN" w:bidi="ar-SA"/>
        </w:rPr>
        <w:t>本项目设计图纸进行施工</w:t>
      </w:r>
      <w:r>
        <w:rPr>
          <w:rFonts w:hint="eastAsia" w:ascii="仿宋_GB2312" w:hAnsi="仿宋_GB2312" w:eastAsia="仿宋_GB2312" w:cs="仿宋_GB2312"/>
          <w:kern w:val="2"/>
          <w:sz w:val="28"/>
          <w:szCs w:val="28"/>
          <w:lang w:val="en-US" w:bidi="ar-SA"/>
        </w:rPr>
        <w:t>。</w:t>
      </w:r>
    </w:p>
    <w:p w14:paraId="55FD13F2">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bidi="ar-SA"/>
        </w:rPr>
        <w:t>三、工程工期</w:t>
      </w:r>
    </w:p>
    <w:p w14:paraId="49ECF362">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bidi="ar-SA"/>
        </w:rPr>
        <w:t>本工程工期为</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天，自</w:t>
      </w:r>
      <w:r>
        <w:rPr>
          <w:rFonts w:hint="eastAsia" w:ascii="仿宋_GB2312" w:hAnsi="仿宋_GB2312" w:eastAsia="仿宋_GB2312" w:cs="仿宋_GB2312"/>
          <w:kern w:val="2"/>
          <w:sz w:val="28"/>
          <w:szCs w:val="28"/>
          <w:lang w:val="en-US" w:eastAsia="zh-CN" w:bidi="ar-SA"/>
        </w:rPr>
        <w:t>2025</w:t>
      </w:r>
      <w:r>
        <w:rPr>
          <w:rFonts w:hint="eastAsia" w:ascii="仿宋_GB2312" w:hAnsi="仿宋_GB2312" w:eastAsia="仿宋_GB2312" w:cs="仿宋_GB2312"/>
          <w:kern w:val="2"/>
          <w:sz w:val="28"/>
          <w:szCs w:val="28"/>
          <w:lang w:val="en-US" w:bidi="ar-SA"/>
        </w:rPr>
        <w:t>年</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月</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日至</w:t>
      </w:r>
      <w:r>
        <w:rPr>
          <w:rFonts w:hint="eastAsia" w:ascii="仿宋_GB2312" w:hAnsi="仿宋_GB2312" w:eastAsia="仿宋_GB2312" w:cs="仿宋_GB2312"/>
          <w:kern w:val="2"/>
          <w:sz w:val="28"/>
          <w:szCs w:val="28"/>
          <w:lang w:val="en-US" w:eastAsia="zh-CN" w:bidi="ar-SA"/>
        </w:rPr>
        <w:t xml:space="preserve">2025年  </w:t>
      </w:r>
      <w:r>
        <w:rPr>
          <w:rFonts w:hint="eastAsia" w:ascii="仿宋_GB2312" w:hAnsi="仿宋_GB2312" w:eastAsia="仿宋_GB2312" w:cs="仿宋_GB2312"/>
          <w:kern w:val="2"/>
          <w:sz w:val="28"/>
          <w:szCs w:val="28"/>
          <w:lang w:val="en-US" w:bidi="ar-SA"/>
        </w:rPr>
        <w:t>月</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日。</w:t>
      </w:r>
    </w:p>
    <w:p w14:paraId="2B7EBD39">
      <w:pPr>
        <w:keepNext w:val="0"/>
        <w:keepLines w:val="0"/>
        <w:pageBreakBefore w:val="0"/>
        <w:widowControl w:val="0"/>
        <w:numPr>
          <w:ilvl w:val="0"/>
          <w:numId w:val="12"/>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bidi="ar-SA"/>
        </w:rPr>
        <w:t>合同价款：</w:t>
      </w:r>
    </w:p>
    <w:p w14:paraId="1E234A7B">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bidi="ar-SA"/>
        </w:rPr>
        <w:t>本工程包工包料总价合同</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bidi="ar-SA"/>
        </w:rPr>
        <w:t>合同价（大写）</w:t>
      </w:r>
      <w:r>
        <w:rPr>
          <w:rFonts w:hint="eastAsia" w:ascii="仿宋_GB2312" w:hAnsi="仿宋_GB2312" w:eastAsia="仿宋_GB2312" w:cs="仿宋_GB2312"/>
          <w:kern w:val="2"/>
          <w:sz w:val="28"/>
          <w:szCs w:val="28"/>
          <w:u w:val="single"/>
          <w:lang w:val="en-US" w:eastAsia="zh-CN" w:bidi="ar-SA"/>
        </w:rPr>
        <w:t xml:space="preserve">       圆整</w:t>
      </w:r>
      <w:r>
        <w:rPr>
          <w:rFonts w:hint="eastAsia" w:ascii="仿宋_GB2312" w:hAnsi="仿宋_GB2312" w:eastAsia="仿宋_GB2312" w:cs="仿宋_GB2312"/>
          <w:kern w:val="2"/>
          <w:sz w:val="28"/>
          <w:szCs w:val="28"/>
          <w:lang w:val="en-US" w:bidi="ar-SA"/>
        </w:rPr>
        <w:t>。</w:t>
      </w:r>
      <w:r>
        <w:rPr>
          <w:rFonts w:hint="eastAsia" w:ascii="仿宋_GB2312" w:hAnsi="仿宋_GB2312" w:eastAsia="仿宋_GB2312" w:cs="仿宋_GB2312"/>
          <w:kern w:val="2"/>
          <w:sz w:val="28"/>
          <w:szCs w:val="28"/>
          <w:lang w:val="en-US" w:eastAsia="zh-CN" w:bidi="ar-SA"/>
        </w:rPr>
        <w:t>小写：</w:t>
      </w:r>
      <w:r>
        <w:rPr>
          <w:rFonts w:hint="eastAsia" w:ascii="仿宋_GB2312" w:hAnsi="仿宋_GB2312" w:eastAsia="仿宋_GB2312" w:cs="仿宋_GB2312"/>
          <w:kern w:val="2"/>
          <w:sz w:val="28"/>
          <w:szCs w:val="28"/>
          <w:u w:val="single"/>
          <w:lang w:val="en-US" w:bidi="ar-SA"/>
        </w:rPr>
        <w:t>￥</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bidi="ar-SA"/>
        </w:rPr>
        <w:t>元。</w:t>
      </w:r>
      <w:r>
        <w:rPr>
          <w:rFonts w:hint="eastAsia" w:ascii="仿宋_GB2312" w:hAnsi="仿宋_GB2312" w:eastAsia="仿宋_GB2312" w:cs="仿宋_GB2312"/>
          <w:kern w:val="2"/>
          <w:sz w:val="28"/>
          <w:szCs w:val="28"/>
          <w:lang w:val="en-US" w:eastAsia="zh-CN" w:bidi="ar-SA"/>
        </w:rPr>
        <w:t>最终工程价款根据实际竣工验收金额结算。</w:t>
      </w:r>
    </w:p>
    <w:p w14:paraId="0C3B1F21">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eastAsia="zh-CN" w:bidi="ar-SA"/>
        </w:rPr>
        <w:t>五、</w:t>
      </w:r>
      <w:r>
        <w:rPr>
          <w:rFonts w:hint="eastAsia" w:ascii="黑体" w:hAnsi="黑体" w:eastAsia="黑体" w:cs="黑体"/>
          <w:kern w:val="2"/>
          <w:sz w:val="28"/>
          <w:szCs w:val="28"/>
          <w:lang w:val="en-US" w:bidi="ar-SA"/>
        </w:rPr>
        <w:t>工程价款结算</w:t>
      </w:r>
    </w:p>
    <w:p w14:paraId="7FBA0891">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1、合同签订后，预付工程款  %；</w:t>
      </w:r>
    </w:p>
    <w:p w14:paraId="74678F50">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bidi="ar-SA"/>
        </w:rPr>
        <w:t>主体工程竣工</w:t>
      </w:r>
      <w:r>
        <w:rPr>
          <w:rFonts w:hint="eastAsia" w:ascii="仿宋_GB2312" w:hAnsi="仿宋_GB2312" w:eastAsia="仿宋_GB2312" w:cs="仿宋_GB2312"/>
          <w:kern w:val="2"/>
          <w:sz w:val="28"/>
          <w:szCs w:val="28"/>
          <w:lang w:val="en-US" w:eastAsia="zh-CN" w:bidi="ar-SA"/>
        </w:rPr>
        <w:t>后拨</w:t>
      </w:r>
      <w:r>
        <w:rPr>
          <w:rFonts w:hint="eastAsia" w:ascii="仿宋_GB2312" w:hAnsi="仿宋_GB2312" w:eastAsia="仿宋_GB2312" w:cs="仿宋_GB2312"/>
          <w:kern w:val="2"/>
          <w:sz w:val="28"/>
          <w:szCs w:val="28"/>
          <w:lang w:val="en-US" w:bidi="ar-SA"/>
        </w:rPr>
        <w:t>付</w:t>
      </w:r>
      <w:r>
        <w:rPr>
          <w:rFonts w:hint="eastAsia" w:ascii="仿宋_GB2312" w:hAnsi="仿宋_GB2312" w:eastAsia="仿宋_GB2312" w:cs="仿宋_GB2312"/>
          <w:kern w:val="2"/>
          <w:sz w:val="28"/>
          <w:szCs w:val="28"/>
          <w:lang w:val="en-US" w:eastAsia="zh-CN" w:bidi="ar-SA"/>
        </w:rPr>
        <w:t>至工程结算金额</w:t>
      </w:r>
      <w:r>
        <w:rPr>
          <w:rFonts w:hint="eastAsia" w:ascii="仿宋_GB2312" w:hAnsi="仿宋_GB2312" w:eastAsia="仿宋_GB2312" w:cs="仿宋_GB2312"/>
          <w:kern w:val="2"/>
          <w:sz w:val="28"/>
          <w:szCs w:val="28"/>
          <w:lang w:val="en-US" w:bidi="ar-SA"/>
        </w:rPr>
        <w:t>的</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w:t>
      </w:r>
    </w:p>
    <w:p w14:paraId="3A9563D5">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3、工程竣工验收合格后拨</w:t>
      </w:r>
      <w:r>
        <w:rPr>
          <w:rFonts w:hint="eastAsia" w:ascii="仿宋_GB2312" w:hAnsi="仿宋_GB2312" w:eastAsia="仿宋_GB2312" w:cs="仿宋_GB2312"/>
          <w:kern w:val="2"/>
          <w:sz w:val="28"/>
          <w:szCs w:val="28"/>
          <w:lang w:val="en-US" w:bidi="ar-SA"/>
        </w:rPr>
        <w:t>付</w:t>
      </w:r>
      <w:r>
        <w:rPr>
          <w:rFonts w:hint="eastAsia" w:ascii="仿宋_GB2312" w:hAnsi="仿宋_GB2312" w:eastAsia="仿宋_GB2312" w:cs="仿宋_GB2312"/>
          <w:kern w:val="2"/>
          <w:sz w:val="28"/>
          <w:szCs w:val="28"/>
          <w:lang w:val="en-US" w:eastAsia="zh-CN" w:bidi="ar-SA"/>
        </w:rPr>
        <w:t>至工程结算金额</w:t>
      </w:r>
      <w:r>
        <w:rPr>
          <w:rFonts w:hint="eastAsia" w:ascii="仿宋_GB2312" w:hAnsi="仿宋_GB2312" w:eastAsia="仿宋_GB2312" w:cs="仿宋_GB2312"/>
          <w:kern w:val="2"/>
          <w:sz w:val="28"/>
          <w:szCs w:val="28"/>
          <w:lang w:val="en-US" w:bidi="ar-SA"/>
        </w:rPr>
        <w:t>的</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w:t>
      </w:r>
      <w:r>
        <w:rPr>
          <w:rFonts w:hint="eastAsia" w:ascii="仿宋_GB2312" w:hAnsi="仿宋_GB2312" w:eastAsia="仿宋_GB2312" w:cs="仿宋_GB2312"/>
          <w:kern w:val="2"/>
          <w:sz w:val="28"/>
          <w:szCs w:val="28"/>
          <w:lang w:val="en-US" w:eastAsia="zh-CN" w:bidi="ar-SA"/>
        </w:rPr>
        <w:t>；</w:t>
      </w:r>
    </w:p>
    <w:p w14:paraId="166A6596">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4、工程决算审计结束后拨付剩余尾款。</w:t>
      </w:r>
    </w:p>
    <w:p w14:paraId="47FC7D65">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eastAsia="zh-CN" w:bidi="ar-SA"/>
        </w:rPr>
        <w:t>六、</w:t>
      </w:r>
      <w:r>
        <w:rPr>
          <w:rFonts w:hint="eastAsia" w:ascii="黑体" w:hAnsi="黑体" w:eastAsia="黑体" w:cs="黑体"/>
          <w:kern w:val="2"/>
          <w:sz w:val="28"/>
          <w:szCs w:val="28"/>
          <w:lang w:val="en-US" w:bidi="ar-SA"/>
        </w:rPr>
        <w:t>双方责任</w:t>
      </w:r>
    </w:p>
    <w:p w14:paraId="7D8E8E3C">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eastAsia="zh-CN" w:bidi="ar-SA"/>
        </w:rPr>
        <w:t>甲方</w:t>
      </w:r>
      <w:r>
        <w:rPr>
          <w:rFonts w:hint="eastAsia" w:ascii="仿宋_GB2312" w:hAnsi="仿宋_GB2312" w:eastAsia="仿宋_GB2312" w:cs="仿宋_GB2312"/>
          <w:kern w:val="2"/>
          <w:sz w:val="28"/>
          <w:szCs w:val="28"/>
          <w:lang w:val="en-US" w:bidi="ar-SA"/>
        </w:rPr>
        <w:t>责任：负责监督检查全过程管理，技术规格与质量、施工中的关系协调及所需发包方签证事宜，工程款的兑付工作。</w:t>
      </w:r>
    </w:p>
    <w:p w14:paraId="6A13251C">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eastAsia="zh-CN" w:bidi="ar-SA"/>
        </w:rPr>
        <w:t>乙方</w:t>
      </w:r>
      <w:r>
        <w:rPr>
          <w:rFonts w:hint="eastAsia" w:ascii="仿宋_GB2312" w:hAnsi="仿宋_GB2312" w:eastAsia="仿宋_GB2312" w:cs="仿宋_GB2312"/>
          <w:kern w:val="2"/>
          <w:sz w:val="28"/>
          <w:szCs w:val="28"/>
          <w:lang w:val="en-US" w:bidi="ar-SA"/>
        </w:rPr>
        <w:t>责任：</w:t>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bidi="ar-SA"/>
        </w:rPr>
        <w:t>严格按照</w:t>
      </w:r>
      <w:r>
        <w:rPr>
          <w:rFonts w:hint="eastAsia" w:ascii="仿宋_GB2312" w:hAnsi="仿宋_GB2312" w:eastAsia="仿宋_GB2312" w:cs="仿宋_GB2312"/>
          <w:kern w:val="2"/>
          <w:sz w:val="28"/>
          <w:szCs w:val="28"/>
          <w:lang w:val="en-US" w:eastAsia="zh-CN" w:bidi="ar-SA"/>
        </w:rPr>
        <w:t>施工方案</w:t>
      </w:r>
      <w:r>
        <w:rPr>
          <w:rFonts w:hint="eastAsia" w:ascii="仿宋_GB2312" w:hAnsi="仿宋_GB2312" w:eastAsia="仿宋_GB2312" w:cs="仿宋_GB2312"/>
          <w:kern w:val="2"/>
          <w:sz w:val="28"/>
          <w:szCs w:val="28"/>
          <w:lang w:val="en-US" w:bidi="ar-SA"/>
        </w:rPr>
        <w:t>及投标报价单所确认的工程质量施工，保证质量安全，</w:t>
      </w:r>
      <w:r>
        <w:rPr>
          <w:rFonts w:hint="eastAsia" w:ascii="仿宋_GB2312" w:hAnsi="仿宋_GB2312" w:eastAsia="仿宋_GB2312" w:cs="仿宋_GB2312"/>
          <w:kern w:val="2"/>
          <w:sz w:val="28"/>
          <w:szCs w:val="28"/>
          <w:lang w:val="en-US" w:eastAsia="zh-CN" w:bidi="ar-SA"/>
        </w:rPr>
        <w:t>达到验收标准</w:t>
      </w:r>
      <w:r>
        <w:rPr>
          <w:rFonts w:hint="eastAsia" w:ascii="仿宋_GB2312" w:hAnsi="仿宋_GB2312" w:eastAsia="仿宋_GB2312" w:cs="仿宋_GB2312"/>
          <w:kern w:val="2"/>
          <w:sz w:val="28"/>
          <w:szCs w:val="28"/>
          <w:lang w:val="en-US" w:bidi="ar-SA"/>
        </w:rPr>
        <w:t>。</w:t>
      </w:r>
    </w:p>
    <w:p w14:paraId="145D3CA1">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2、如因工程质量原因，导致工程无法通过验收，所有经济损失由乙方承担。</w:t>
      </w:r>
    </w:p>
    <w:p w14:paraId="4AECED71">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黑体" w:hAnsi="黑体" w:eastAsia="黑体" w:cs="黑体"/>
          <w:kern w:val="2"/>
          <w:sz w:val="28"/>
          <w:szCs w:val="28"/>
          <w:lang w:val="en-US" w:bidi="ar-SA"/>
        </w:rPr>
      </w:pPr>
      <w:r>
        <w:rPr>
          <w:rFonts w:hint="eastAsia" w:ascii="黑体" w:hAnsi="黑体" w:eastAsia="黑体" w:cs="黑体"/>
          <w:kern w:val="2"/>
          <w:sz w:val="28"/>
          <w:szCs w:val="28"/>
          <w:lang w:val="en-US" w:eastAsia="zh-CN" w:bidi="ar-SA"/>
        </w:rPr>
        <w:t>七、</w:t>
      </w:r>
      <w:r>
        <w:rPr>
          <w:rFonts w:hint="eastAsia" w:ascii="黑体" w:hAnsi="黑体" w:eastAsia="黑体" w:cs="黑体"/>
          <w:kern w:val="2"/>
          <w:sz w:val="28"/>
          <w:szCs w:val="28"/>
          <w:lang w:val="en-US" w:bidi="ar-SA"/>
        </w:rPr>
        <w:t>本合同一式</w:t>
      </w:r>
      <w:r>
        <w:rPr>
          <w:rFonts w:hint="eastAsia" w:ascii="黑体" w:hAnsi="黑体" w:eastAsia="黑体" w:cs="黑体"/>
          <w:kern w:val="2"/>
          <w:sz w:val="28"/>
          <w:szCs w:val="28"/>
          <w:lang w:val="en-US" w:eastAsia="zh-CN" w:bidi="ar-SA"/>
        </w:rPr>
        <w:t>肆</w:t>
      </w:r>
      <w:r>
        <w:rPr>
          <w:rFonts w:hint="eastAsia" w:ascii="黑体" w:hAnsi="黑体" w:eastAsia="黑体" w:cs="黑体"/>
          <w:kern w:val="2"/>
          <w:sz w:val="28"/>
          <w:szCs w:val="28"/>
          <w:lang w:val="en-US" w:bidi="ar-SA"/>
        </w:rPr>
        <w:t>份，发包方</w:t>
      </w:r>
      <w:r>
        <w:rPr>
          <w:rFonts w:hint="eastAsia" w:ascii="黑体" w:hAnsi="黑体" w:eastAsia="黑体" w:cs="黑体"/>
          <w:kern w:val="2"/>
          <w:sz w:val="28"/>
          <w:szCs w:val="28"/>
          <w:lang w:val="en-US" w:eastAsia="zh-CN" w:bidi="ar-SA"/>
        </w:rPr>
        <w:t>贰</w:t>
      </w:r>
      <w:r>
        <w:rPr>
          <w:rFonts w:hint="eastAsia" w:ascii="黑体" w:hAnsi="黑体" w:eastAsia="黑体" w:cs="黑体"/>
          <w:kern w:val="2"/>
          <w:sz w:val="28"/>
          <w:szCs w:val="28"/>
          <w:lang w:val="en-US" w:bidi="ar-SA"/>
        </w:rPr>
        <w:t>份，承包方</w:t>
      </w:r>
      <w:r>
        <w:rPr>
          <w:rFonts w:hint="eastAsia" w:ascii="黑体" w:hAnsi="黑体" w:eastAsia="黑体" w:cs="黑体"/>
          <w:kern w:val="2"/>
          <w:sz w:val="28"/>
          <w:szCs w:val="28"/>
          <w:lang w:val="en-US" w:eastAsia="zh-CN" w:bidi="ar-SA"/>
        </w:rPr>
        <w:t>贰</w:t>
      </w:r>
      <w:r>
        <w:rPr>
          <w:rFonts w:hint="eastAsia" w:ascii="黑体" w:hAnsi="黑体" w:eastAsia="黑体" w:cs="黑体"/>
          <w:kern w:val="2"/>
          <w:sz w:val="28"/>
          <w:szCs w:val="28"/>
          <w:lang w:val="en-US" w:bidi="ar-SA"/>
        </w:rPr>
        <w:t>份，均具有同等的法律效力。</w:t>
      </w:r>
    </w:p>
    <w:p w14:paraId="4AB94CAC">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bidi="ar-SA"/>
        </w:rPr>
        <w:t>本合同双方签字盖章后生效，工程竣工</w:t>
      </w:r>
      <w:r>
        <w:rPr>
          <w:rFonts w:hint="eastAsia" w:ascii="仿宋_GB2312" w:hAnsi="仿宋_GB2312" w:eastAsia="仿宋_GB2312" w:cs="仿宋_GB2312"/>
          <w:kern w:val="2"/>
          <w:sz w:val="28"/>
          <w:szCs w:val="28"/>
          <w:lang w:val="en-US" w:eastAsia="zh-CN" w:bidi="ar-SA"/>
        </w:rPr>
        <w:t>后</w:t>
      </w:r>
      <w:r>
        <w:rPr>
          <w:rFonts w:hint="eastAsia" w:ascii="仿宋_GB2312" w:hAnsi="仿宋_GB2312" w:eastAsia="仿宋_GB2312" w:cs="仿宋_GB2312"/>
          <w:kern w:val="2"/>
          <w:sz w:val="28"/>
          <w:szCs w:val="28"/>
          <w:lang w:val="en-US" w:bidi="ar-SA"/>
        </w:rPr>
        <w:t>自动失效。</w:t>
      </w:r>
    </w:p>
    <w:p w14:paraId="4FDFE8DC">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kern w:val="2"/>
          <w:sz w:val="28"/>
          <w:szCs w:val="28"/>
          <w:lang w:val="en-US" w:bidi="ar-SA"/>
        </w:rPr>
      </w:pPr>
    </w:p>
    <w:p w14:paraId="3FC3441A">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kern w:val="2"/>
          <w:sz w:val="28"/>
          <w:szCs w:val="28"/>
          <w:lang w:val="en-US" w:bidi="ar-SA"/>
        </w:rPr>
      </w:pPr>
    </w:p>
    <w:p w14:paraId="3DB0E096">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bidi="ar-SA"/>
        </w:rPr>
        <w:t>发包人：</w:t>
      </w:r>
      <w:r>
        <w:rPr>
          <w:rFonts w:hint="eastAsia" w:ascii="仿宋_GB2312" w:hAnsi="仿宋_GB2312" w:eastAsia="仿宋_GB2312" w:cs="仿宋_GB2312"/>
          <w:kern w:val="2"/>
          <w:sz w:val="28"/>
          <w:szCs w:val="28"/>
          <w:u w:val="single"/>
          <w:lang w:val="en-US" w:bidi="ar-SA"/>
        </w:rPr>
        <w:t>石泉县</w:t>
      </w:r>
      <w:r>
        <w:rPr>
          <w:rFonts w:hint="eastAsia" w:ascii="仿宋_GB2312" w:hAnsi="仿宋_GB2312" w:eastAsia="仿宋_GB2312" w:cs="仿宋_GB2312"/>
          <w:kern w:val="2"/>
          <w:sz w:val="28"/>
          <w:szCs w:val="28"/>
          <w:u w:val="single"/>
          <w:lang w:val="en-US" w:eastAsia="zh-CN" w:bidi="ar-SA"/>
        </w:rPr>
        <w:t>熨斗</w:t>
      </w:r>
      <w:r>
        <w:rPr>
          <w:rFonts w:hint="eastAsia" w:ascii="仿宋_GB2312" w:hAnsi="仿宋_GB2312" w:eastAsia="仿宋_GB2312" w:cs="仿宋_GB2312"/>
          <w:kern w:val="2"/>
          <w:sz w:val="28"/>
          <w:szCs w:val="28"/>
          <w:u w:val="single"/>
          <w:lang w:val="en-US" w:bidi="ar-SA"/>
        </w:rPr>
        <w:t>镇人民政府</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bidi="ar-SA"/>
        </w:rPr>
        <w:t xml:space="preserve">  </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承包人</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u w:val="single"/>
          <w:lang w:val="en-US" w:eastAsia="zh-CN" w:bidi="ar-SA"/>
        </w:rPr>
        <w:t xml:space="preserve">                   </w:t>
      </w:r>
    </w:p>
    <w:p w14:paraId="65139282">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1960" w:firstLineChars="70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eastAsia="zh-CN" w:bidi="ar-SA"/>
        </w:rPr>
        <w:t>（盖章）                          （盖章）</w:t>
      </w:r>
    </w:p>
    <w:p w14:paraId="13EFBCE8">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i w:val="0"/>
          <w:iCs w:val="0"/>
          <w:kern w:val="2"/>
          <w:sz w:val="28"/>
          <w:szCs w:val="28"/>
          <w:u w:val="single"/>
          <w:lang w:val="en-US" w:bidi="ar-SA"/>
        </w:rPr>
      </w:pPr>
      <w:r>
        <w:rPr>
          <w:rFonts w:hint="eastAsia" w:ascii="仿宋_GB2312" w:hAnsi="仿宋_GB2312" w:eastAsia="仿宋_GB2312" w:cs="仿宋_GB2312"/>
          <w:kern w:val="2"/>
          <w:sz w:val="28"/>
          <w:szCs w:val="28"/>
          <w:lang w:val="en-US" w:bidi="ar-SA"/>
        </w:rPr>
        <w:t xml:space="preserve">法定代表人： </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法定代表人：</w:t>
      </w:r>
    </w:p>
    <w:p w14:paraId="0A85C79E">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i w:val="0"/>
          <w:iCs w:val="0"/>
          <w:kern w:val="2"/>
          <w:sz w:val="28"/>
          <w:szCs w:val="28"/>
          <w:u w:val="none"/>
          <w:lang w:val="en-US" w:eastAsia="zh-CN" w:bidi="ar-SA"/>
        </w:rPr>
      </w:pPr>
      <w:r>
        <w:rPr>
          <w:rFonts w:hint="eastAsia" w:ascii="仿宋_GB2312" w:hAnsi="仿宋_GB2312" w:eastAsia="仿宋_GB2312" w:cs="仿宋_GB2312"/>
          <w:i w:val="0"/>
          <w:iCs w:val="0"/>
          <w:kern w:val="2"/>
          <w:sz w:val="28"/>
          <w:szCs w:val="28"/>
          <w:u w:val="none"/>
          <w:lang w:val="en-US" w:eastAsia="zh-CN" w:bidi="ar-SA"/>
        </w:rPr>
        <w:t>或其委托代理人：                   或其委托代理人：</w:t>
      </w:r>
    </w:p>
    <w:p w14:paraId="6CA2BB33">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kern w:val="2"/>
          <w:sz w:val="21"/>
          <w:szCs w:val="21"/>
          <w:u w:val="single"/>
          <w:lang w:val="en-US" w:bidi="ar-SA"/>
        </w:rPr>
      </w:pPr>
      <w:r>
        <w:rPr>
          <w:rFonts w:hint="eastAsia" w:ascii="仿宋_GB2312" w:hAnsi="仿宋_GB2312" w:eastAsia="仿宋_GB2312" w:cs="仿宋_GB2312"/>
          <w:kern w:val="2"/>
          <w:sz w:val="28"/>
          <w:szCs w:val="28"/>
          <w:lang w:val="en-US" w:eastAsia="zh-CN" w:bidi="ar-SA"/>
        </w:rPr>
        <w:t>开户行：                           开户行：</w:t>
      </w:r>
    </w:p>
    <w:p w14:paraId="0A0A5D82">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jc w:val="both"/>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u w:val="none"/>
          <w:lang w:val="en-US" w:eastAsia="zh-CN" w:bidi="ar-SA"/>
        </w:rPr>
        <w:t>开户账号：                         开户账号：</w:t>
      </w:r>
    </w:p>
    <w:p w14:paraId="22E6C147">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center"/>
        <w:textAlignment w:val="auto"/>
        <w:outlineLvl w:val="9"/>
        <w:rPr>
          <w:rFonts w:hint="eastAsia" w:ascii="仿宋_GB2312" w:hAnsi="仿宋_GB2312" w:eastAsia="仿宋_GB2312" w:cs="仿宋_GB2312"/>
          <w:kern w:val="2"/>
          <w:sz w:val="28"/>
          <w:szCs w:val="28"/>
          <w:lang w:val="en-US" w:bidi="ar-SA"/>
        </w:rPr>
      </w:pPr>
      <w:r>
        <w:rPr>
          <w:rFonts w:hint="eastAsia" w:ascii="仿宋_GB2312" w:hAnsi="仿宋_GB2312" w:eastAsia="仿宋_GB2312" w:cs="仿宋_GB2312"/>
          <w:kern w:val="2"/>
          <w:sz w:val="28"/>
          <w:szCs w:val="28"/>
          <w:lang w:val="en-US" w:bidi="ar-SA"/>
        </w:rPr>
        <w:t xml:space="preserve">        </w:t>
      </w:r>
    </w:p>
    <w:p w14:paraId="4692C89C">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center"/>
        <w:textAlignment w:val="auto"/>
        <w:outlineLvl w:val="9"/>
        <w:rPr>
          <w:rFonts w:hint="eastAsia" w:ascii="仿宋_GB2312" w:hAnsi="仿宋_GB2312" w:eastAsia="仿宋_GB2312" w:cs="仿宋_GB2312"/>
          <w:kern w:val="2"/>
          <w:sz w:val="28"/>
          <w:szCs w:val="28"/>
          <w:lang w:val="en-US" w:bidi="ar-SA"/>
        </w:rPr>
      </w:pPr>
    </w:p>
    <w:p w14:paraId="18D7B019">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560" w:firstLineChars="200"/>
        <w:jc w:val="center"/>
        <w:textAlignment w:val="auto"/>
        <w:outlineLvl w:val="9"/>
        <w:rPr>
          <w:rFonts w:hint="eastAsia" w:ascii="方正小标宋简体" w:hAnsi="方正小标宋简体" w:eastAsia="方正小标宋简体" w:cs="方正小标宋简体"/>
          <w:kern w:val="2"/>
          <w:sz w:val="36"/>
          <w:szCs w:val="36"/>
          <w:lang w:val="en-US"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bidi="ar-SA"/>
        </w:rPr>
        <w:t xml:space="preserve"> </w:t>
      </w:r>
      <w:r>
        <w:rPr>
          <w:rFonts w:hint="eastAsia" w:ascii="仿宋_GB2312" w:hAnsi="仿宋_GB2312" w:eastAsia="仿宋_GB2312" w:cs="仿宋_GB2312"/>
          <w:kern w:val="2"/>
          <w:sz w:val="28"/>
          <w:szCs w:val="28"/>
          <w:lang w:val="en-US" w:eastAsia="zh-CN" w:bidi="ar-SA"/>
        </w:rPr>
        <w:t>合同签订日期：</w:t>
      </w:r>
      <w:r>
        <w:rPr>
          <w:rFonts w:hint="eastAsia" w:ascii="仿宋_GB2312" w:hAnsi="仿宋_GB2312" w:eastAsia="仿宋_GB2312" w:cs="仿宋_GB2312"/>
          <w:kern w:val="2"/>
          <w:sz w:val="28"/>
          <w:szCs w:val="28"/>
          <w:u w:val="single"/>
          <w:lang w:val="en-US" w:bidi="ar-SA"/>
        </w:rPr>
        <w:t xml:space="preserve">      </w:t>
      </w:r>
      <w:r>
        <w:rPr>
          <w:rFonts w:hint="eastAsia" w:ascii="仿宋_GB2312" w:hAnsi="仿宋_GB2312" w:eastAsia="仿宋_GB2312" w:cs="仿宋_GB2312"/>
          <w:kern w:val="2"/>
          <w:sz w:val="28"/>
          <w:szCs w:val="28"/>
          <w:lang w:val="en-US" w:bidi="ar-SA"/>
        </w:rPr>
        <w:t>年</w:t>
      </w:r>
      <w:r>
        <w:rPr>
          <w:rFonts w:hint="eastAsia" w:ascii="仿宋_GB2312" w:hAnsi="仿宋_GB2312" w:eastAsia="仿宋_GB2312" w:cs="仿宋_GB2312"/>
          <w:kern w:val="2"/>
          <w:sz w:val="28"/>
          <w:szCs w:val="28"/>
          <w:u w:val="single"/>
          <w:lang w:val="en-US" w:bidi="ar-SA"/>
        </w:rPr>
        <w:t xml:space="preserve">     </w:t>
      </w:r>
      <w:r>
        <w:rPr>
          <w:rFonts w:hint="eastAsia" w:ascii="仿宋_GB2312" w:hAnsi="仿宋_GB2312" w:eastAsia="仿宋_GB2312" w:cs="仿宋_GB2312"/>
          <w:kern w:val="2"/>
          <w:sz w:val="28"/>
          <w:szCs w:val="28"/>
          <w:lang w:val="en-US" w:bidi="ar-SA"/>
        </w:rPr>
        <w:t xml:space="preserve">月 </w:t>
      </w:r>
      <w:r>
        <w:rPr>
          <w:rFonts w:hint="eastAsia" w:ascii="仿宋_GB2312" w:hAnsi="仿宋_GB2312" w:eastAsia="仿宋_GB2312" w:cs="仿宋_GB2312"/>
          <w:kern w:val="2"/>
          <w:sz w:val="28"/>
          <w:szCs w:val="28"/>
          <w:u w:val="single"/>
          <w:lang w:val="en-US" w:bidi="ar-SA"/>
        </w:rPr>
        <w:t xml:space="preserve">     </w:t>
      </w:r>
      <w:r>
        <w:rPr>
          <w:rFonts w:hint="eastAsia" w:ascii="仿宋_GB2312" w:hAnsi="仿宋_GB2312" w:eastAsia="仿宋_GB2312" w:cs="仿宋_GB2312"/>
          <w:kern w:val="2"/>
          <w:sz w:val="28"/>
          <w:szCs w:val="28"/>
          <w:lang w:val="en-US" w:bidi="ar-SA"/>
        </w:rPr>
        <w:t>日</w:t>
      </w:r>
    </w:p>
    <w:p w14:paraId="073888CB">
      <w:pPr>
        <w:pStyle w:val="14"/>
        <w:rPr>
          <w:rFonts w:hint="eastAsia" w:ascii="宋体" w:hAnsi="宋体" w:eastAsia="宋体" w:cs="宋体"/>
          <w:b/>
          <w:bCs w:val="0"/>
          <w:w w:val="95"/>
          <w:sz w:val="44"/>
          <w:szCs w:val="22"/>
          <w:lang w:val="zh-CN" w:eastAsia="zh-CN" w:bidi="zh-CN"/>
        </w:rPr>
      </w:pPr>
    </w:p>
    <w:p w14:paraId="3299DBC9">
      <w:pPr>
        <w:pStyle w:val="14"/>
        <w:rPr>
          <w:rFonts w:hint="eastAsia" w:ascii="宋体" w:hAnsi="宋体" w:eastAsia="宋体" w:cs="宋体"/>
          <w:b/>
          <w:bCs w:val="0"/>
          <w:w w:val="95"/>
          <w:sz w:val="44"/>
          <w:szCs w:val="22"/>
          <w:lang w:val="zh-CN" w:eastAsia="zh-CN" w:bidi="zh-CN"/>
        </w:rPr>
      </w:pPr>
    </w:p>
    <w:p w14:paraId="27CC0B40">
      <w:pPr>
        <w:pStyle w:val="14"/>
        <w:rPr>
          <w:rFonts w:hint="eastAsia" w:ascii="宋体" w:hAnsi="宋体" w:eastAsia="宋体" w:cs="宋体"/>
          <w:b/>
          <w:bCs w:val="0"/>
          <w:w w:val="95"/>
          <w:sz w:val="44"/>
          <w:szCs w:val="22"/>
          <w:lang w:val="zh-CN" w:eastAsia="zh-CN" w:bidi="zh-CN"/>
        </w:rPr>
      </w:pPr>
    </w:p>
    <w:p w14:paraId="72CFED98">
      <w:pPr>
        <w:pStyle w:val="14"/>
        <w:rPr>
          <w:rFonts w:hint="eastAsia" w:ascii="宋体" w:hAnsi="宋体" w:eastAsia="宋体" w:cs="宋体"/>
          <w:b/>
          <w:bCs w:val="0"/>
          <w:w w:val="95"/>
          <w:sz w:val="44"/>
          <w:szCs w:val="22"/>
          <w:lang w:val="zh-CN" w:eastAsia="zh-CN" w:bidi="zh-CN"/>
        </w:rPr>
      </w:pPr>
    </w:p>
    <w:p w14:paraId="77E1CDAA">
      <w:pPr>
        <w:pStyle w:val="14"/>
        <w:rPr>
          <w:rFonts w:hint="eastAsia" w:ascii="宋体" w:hAnsi="宋体" w:eastAsia="宋体" w:cs="宋体"/>
          <w:b/>
          <w:bCs w:val="0"/>
          <w:w w:val="95"/>
          <w:sz w:val="44"/>
          <w:szCs w:val="22"/>
          <w:lang w:val="zh-CN" w:eastAsia="zh-CN" w:bidi="zh-CN"/>
        </w:rPr>
      </w:pPr>
    </w:p>
    <w:p w14:paraId="559E6375">
      <w:pPr>
        <w:pStyle w:val="14"/>
        <w:rPr>
          <w:rFonts w:hint="eastAsia" w:ascii="宋体" w:hAnsi="宋体" w:eastAsia="宋体" w:cs="宋体"/>
          <w:b/>
          <w:bCs w:val="0"/>
          <w:w w:val="95"/>
          <w:sz w:val="44"/>
          <w:szCs w:val="22"/>
          <w:lang w:val="zh-CN" w:eastAsia="zh-CN" w:bidi="zh-CN"/>
        </w:rPr>
      </w:pPr>
    </w:p>
    <w:p w14:paraId="52250B30">
      <w:pPr>
        <w:pStyle w:val="14"/>
        <w:rPr>
          <w:rFonts w:hint="eastAsia" w:ascii="宋体" w:hAnsi="宋体" w:eastAsia="宋体" w:cs="宋体"/>
          <w:b/>
          <w:bCs w:val="0"/>
          <w:w w:val="95"/>
          <w:sz w:val="44"/>
          <w:szCs w:val="22"/>
          <w:lang w:val="zh-CN" w:eastAsia="zh-CN" w:bidi="zh-CN"/>
        </w:rPr>
      </w:pPr>
    </w:p>
    <w:p w14:paraId="789952B8">
      <w:pPr>
        <w:pStyle w:val="14"/>
        <w:rPr>
          <w:rFonts w:hint="eastAsia" w:ascii="宋体" w:hAnsi="宋体" w:eastAsia="宋体" w:cs="宋体"/>
          <w:b/>
          <w:bCs w:val="0"/>
          <w:w w:val="95"/>
          <w:sz w:val="44"/>
          <w:szCs w:val="22"/>
          <w:lang w:val="zh-CN" w:eastAsia="zh-CN" w:bidi="zh-CN"/>
        </w:rPr>
      </w:pPr>
    </w:p>
    <w:p w14:paraId="4905581A">
      <w:pPr>
        <w:pStyle w:val="14"/>
        <w:rPr>
          <w:rFonts w:hint="eastAsia" w:ascii="宋体" w:hAnsi="宋体" w:eastAsia="宋体" w:cs="宋体"/>
          <w:b/>
          <w:bCs w:val="0"/>
          <w:w w:val="95"/>
          <w:sz w:val="44"/>
          <w:szCs w:val="22"/>
          <w:lang w:val="zh-CN" w:eastAsia="zh-CN" w:bidi="zh-CN"/>
        </w:rPr>
      </w:pPr>
    </w:p>
    <w:p w14:paraId="67D09B79">
      <w:pPr>
        <w:pStyle w:val="3"/>
        <w:tabs>
          <w:tab w:val="left" w:pos="1283"/>
        </w:tabs>
        <w:spacing w:before="33"/>
        <w:ind w:left="0" w:right="82"/>
        <w:jc w:val="center"/>
        <w:rPr>
          <w:rFonts w:hint="eastAsia" w:ascii="宋体" w:hAnsi="宋体" w:eastAsia="宋体" w:cs="宋体"/>
          <w:lang w:val="zh-CN" w:eastAsia="zh-CN"/>
        </w:rPr>
      </w:pPr>
    </w:p>
    <w:p w14:paraId="7BA79ABE">
      <w:pPr>
        <w:pStyle w:val="3"/>
        <w:tabs>
          <w:tab w:val="left" w:pos="1283"/>
        </w:tabs>
        <w:spacing w:before="33"/>
        <w:ind w:left="0" w:right="82"/>
        <w:jc w:val="center"/>
        <w:rPr>
          <w:rFonts w:hint="eastAsia" w:ascii="宋体" w:hAnsi="宋体" w:eastAsia="宋体" w:cs="宋体"/>
          <w:lang w:val="zh-CN" w:eastAsia="zh-CN"/>
        </w:rPr>
      </w:pPr>
      <w:r>
        <w:rPr>
          <w:rFonts w:hint="eastAsia" w:ascii="宋体" w:hAnsi="宋体" w:eastAsia="宋体" w:cs="宋体"/>
          <w:lang w:val="zh-CN" w:eastAsia="zh-CN"/>
        </w:rPr>
        <w:t>第五章 谈判响应文件基本格式</w:t>
      </w:r>
    </w:p>
    <w:p w14:paraId="39CA0E76">
      <w:pPr>
        <w:pStyle w:val="4"/>
        <w:spacing w:before="0"/>
        <w:ind w:left="348" w:right="0"/>
        <w:jc w:val="left"/>
        <w:rPr>
          <w:sz w:val="28"/>
          <w:szCs w:val="28"/>
        </w:rPr>
      </w:pPr>
    </w:p>
    <w:p w14:paraId="3482F1CD">
      <w:pPr>
        <w:pStyle w:val="4"/>
        <w:shd w:val="clear"/>
        <w:spacing w:before="0"/>
        <w:ind w:left="348" w:right="0"/>
        <w:jc w:val="left"/>
        <w:rPr>
          <w:rFonts w:hint="eastAsia" w:eastAsia="宋体"/>
          <w:b/>
          <w:bCs/>
          <w:sz w:val="28"/>
          <w:szCs w:val="28"/>
          <w:lang w:eastAsia="zh-CN"/>
        </w:rPr>
      </w:pPr>
      <w:r>
        <w:rPr>
          <w:sz w:val="28"/>
          <w:szCs w:val="28"/>
        </w:rPr>
        <w:t>项目编号：</w:t>
      </w:r>
      <w:r>
        <w:rPr>
          <w:rFonts w:hint="eastAsia"/>
          <w:sz w:val="28"/>
          <w:szCs w:val="28"/>
          <w:lang w:eastAsia="zh-CN"/>
        </w:rPr>
        <w:t>SXDY-2025-195</w:t>
      </w:r>
    </w:p>
    <w:p w14:paraId="52CA1DCF">
      <w:pPr>
        <w:pStyle w:val="9"/>
        <w:rPr>
          <w:b/>
          <w:sz w:val="30"/>
        </w:rPr>
      </w:pPr>
    </w:p>
    <w:p w14:paraId="2E8192A8">
      <w:pPr>
        <w:pStyle w:val="9"/>
        <w:rPr>
          <w:b/>
          <w:sz w:val="30"/>
        </w:rPr>
      </w:pPr>
    </w:p>
    <w:p w14:paraId="4322E8A7">
      <w:pPr>
        <w:pStyle w:val="9"/>
        <w:rPr>
          <w:b/>
          <w:sz w:val="30"/>
        </w:rPr>
      </w:pPr>
    </w:p>
    <w:p w14:paraId="26C50264">
      <w:pPr>
        <w:pStyle w:val="9"/>
        <w:spacing w:before="7"/>
        <w:rPr>
          <w:b/>
          <w:sz w:val="21"/>
        </w:rPr>
      </w:pPr>
    </w:p>
    <w:p w14:paraId="1F1E99FF">
      <w:pPr>
        <w:pStyle w:val="9"/>
        <w:jc w:val="center"/>
        <w:rPr>
          <w:b/>
          <w:sz w:val="72"/>
          <w:szCs w:val="40"/>
        </w:rPr>
      </w:pPr>
      <w:r>
        <w:rPr>
          <w:rFonts w:hint="eastAsia" w:cs="宋体"/>
          <w:b/>
          <w:bCs/>
          <w:sz w:val="52"/>
          <w:szCs w:val="52"/>
          <w:lang w:val="en-US" w:eastAsia="zh-CN"/>
        </w:rPr>
        <w:t>熨斗镇高兴村道路硬化工程（二期）工程</w:t>
      </w:r>
    </w:p>
    <w:p w14:paraId="6F824102">
      <w:pPr>
        <w:spacing w:before="0"/>
        <w:ind w:left="790" w:right="875" w:firstLine="0"/>
        <w:jc w:val="center"/>
        <w:rPr>
          <w:b/>
          <w:sz w:val="56"/>
        </w:rPr>
      </w:pPr>
    </w:p>
    <w:p w14:paraId="17C760B0">
      <w:pPr>
        <w:spacing w:before="0"/>
        <w:ind w:left="790" w:right="875" w:firstLine="0"/>
        <w:jc w:val="center"/>
        <w:rPr>
          <w:b/>
          <w:sz w:val="72"/>
          <w:szCs w:val="24"/>
        </w:rPr>
      </w:pPr>
      <w:r>
        <w:rPr>
          <w:b/>
          <w:sz w:val="72"/>
          <w:szCs w:val="24"/>
        </w:rPr>
        <w:t>谈判响应文件</w:t>
      </w:r>
    </w:p>
    <w:p w14:paraId="3D899791">
      <w:pPr>
        <w:pStyle w:val="9"/>
        <w:rPr>
          <w:b/>
          <w:sz w:val="56"/>
        </w:rPr>
      </w:pPr>
    </w:p>
    <w:p w14:paraId="5A5D92DE">
      <w:pPr>
        <w:pStyle w:val="9"/>
        <w:rPr>
          <w:b/>
          <w:sz w:val="56"/>
        </w:rPr>
      </w:pPr>
    </w:p>
    <w:p w14:paraId="017DE7A9">
      <w:pPr>
        <w:pStyle w:val="9"/>
        <w:spacing w:before="5"/>
        <w:rPr>
          <w:b/>
          <w:sz w:val="48"/>
        </w:rPr>
      </w:pPr>
    </w:p>
    <w:p w14:paraId="1D65C274">
      <w:pPr>
        <w:pStyle w:val="15"/>
        <w:rPr>
          <w:b/>
          <w:sz w:val="48"/>
        </w:rPr>
      </w:pPr>
    </w:p>
    <w:p w14:paraId="5DECB3FC">
      <w:pPr>
        <w:pStyle w:val="15"/>
        <w:rPr>
          <w:b/>
          <w:sz w:val="48"/>
        </w:rPr>
      </w:pPr>
    </w:p>
    <w:p w14:paraId="0356FE84">
      <w:pPr>
        <w:pStyle w:val="15"/>
        <w:rPr>
          <w:b/>
          <w:sz w:val="48"/>
        </w:rPr>
      </w:pPr>
    </w:p>
    <w:p w14:paraId="1120C2FF">
      <w:pPr>
        <w:pStyle w:val="15"/>
        <w:rPr>
          <w:b/>
          <w:sz w:val="48"/>
        </w:rPr>
      </w:pPr>
    </w:p>
    <w:p w14:paraId="118A6DCE">
      <w:pPr>
        <w:pStyle w:val="3"/>
        <w:tabs>
          <w:tab w:val="left" w:pos="8201"/>
        </w:tabs>
        <w:spacing w:line="364" w:lineRule="auto"/>
        <w:ind w:left="1397" w:right="1410"/>
        <w:jc w:val="both"/>
        <w:rPr>
          <w:rFonts w:ascii="Times New Roman" w:eastAsia="Times New Roman"/>
          <w:w w:val="12"/>
          <w:u w:val="single"/>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p>
    <w:p w14:paraId="73E24DF7">
      <w:pPr>
        <w:pStyle w:val="3"/>
        <w:tabs>
          <w:tab w:val="left" w:pos="8201"/>
        </w:tabs>
        <w:spacing w:line="364" w:lineRule="auto"/>
        <w:ind w:left="1397" w:right="1410"/>
        <w:jc w:val="both"/>
        <w:rPr>
          <w:rFonts w:ascii="Times New Roman" w:eastAsia="Times New Roman"/>
          <w:w w:val="12"/>
          <w:u w:val="single"/>
        </w:rPr>
      </w:pPr>
    </w:p>
    <w:p w14:paraId="34D86349">
      <w:pPr>
        <w:pStyle w:val="3"/>
        <w:tabs>
          <w:tab w:val="left" w:pos="8201"/>
        </w:tabs>
        <w:spacing w:line="364" w:lineRule="auto"/>
        <w:ind w:left="1397" w:right="1410"/>
        <w:jc w:val="both"/>
        <w:rPr>
          <w:w w:val="95"/>
          <w:u w:val="single"/>
        </w:rPr>
      </w:pPr>
      <w:r>
        <w:rPr>
          <w:w w:val="95"/>
        </w:rPr>
        <w:t>法</w:t>
      </w:r>
      <w:r>
        <w:rPr>
          <w:rFonts w:hint="eastAsia"/>
          <w:w w:val="95"/>
          <w:lang w:eastAsia="zh-CN"/>
        </w:rPr>
        <w:t>定代表人</w:t>
      </w:r>
      <w:r>
        <w:rPr>
          <w:w w:val="95"/>
        </w:rPr>
        <w:t>或</w:t>
      </w:r>
      <w:r>
        <w:rPr>
          <w:rFonts w:hint="eastAsia"/>
          <w:w w:val="95"/>
          <w:lang w:eastAsia="zh-CN"/>
        </w:rPr>
        <w:t>授权</w:t>
      </w:r>
      <w:r>
        <w:rPr>
          <w:w w:val="95"/>
        </w:rPr>
        <w:t>委托人（签字或盖章）：</w:t>
      </w:r>
      <w:r>
        <w:rPr>
          <w:w w:val="95"/>
          <w:u w:val="single"/>
        </w:rPr>
        <w:tab/>
      </w:r>
      <w:r>
        <w:rPr>
          <w:w w:val="95"/>
          <w:u w:val="single"/>
        </w:rPr>
        <w:t xml:space="preserve"> </w:t>
      </w:r>
    </w:p>
    <w:p w14:paraId="13A084B4">
      <w:pPr>
        <w:pStyle w:val="3"/>
        <w:tabs>
          <w:tab w:val="left" w:pos="8201"/>
        </w:tabs>
        <w:spacing w:line="364" w:lineRule="auto"/>
        <w:ind w:left="1397" w:right="1410"/>
        <w:jc w:val="both"/>
        <w:rPr>
          <w:w w:val="95"/>
          <w:u w:val="single"/>
        </w:rPr>
      </w:pPr>
    </w:p>
    <w:p w14:paraId="71692F2F">
      <w:pPr>
        <w:pStyle w:val="3"/>
        <w:tabs>
          <w:tab w:val="left" w:pos="8201"/>
        </w:tabs>
        <w:spacing w:line="364" w:lineRule="auto"/>
        <w:ind w:left="1397" w:right="1410"/>
        <w:jc w:val="both"/>
        <w:rPr>
          <w:rFonts w:ascii="Times New Roman" w:eastAsia="Times New Roman"/>
          <w:b w:val="0"/>
        </w:rPr>
      </w:pP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14:paraId="3E9B48C3">
      <w:pPr>
        <w:spacing w:after="0" w:line="364" w:lineRule="auto"/>
        <w:jc w:val="both"/>
        <w:rPr>
          <w:rFonts w:ascii="Times New Roman" w:eastAsia="Times New Roman"/>
        </w:rPr>
        <w:sectPr>
          <w:footerReference r:id="rId12" w:type="default"/>
          <w:pgSz w:w="11910" w:h="16840"/>
          <w:pgMar w:top="1440" w:right="1080" w:bottom="1440" w:left="1080" w:header="0" w:footer="680" w:gutter="0"/>
          <w:pgNumType w:fmt="decimal"/>
          <w:cols w:space="720" w:num="1"/>
        </w:sectPr>
      </w:pPr>
    </w:p>
    <w:p w14:paraId="3F45272E">
      <w:pPr>
        <w:pStyle w:val="9"/>
        <w:rPr>
          <w:rFonts w:ascii="Times New Roman"/>
          <w:sz w:val="20"/>
        </w:rPr>
      </w:pPr>
    </w:p>
    <w:p w14:paraId="585068F4">
      <w:pPr>
        <w:tabs>
          <w:tab w:val="left" w:pos="1679"/>
        </w:tabs>
        <w:spacing w:before="158"/>
        <w:ind w:left="0" w:right="84" w:firstLine="0"/>
        <w:jc w:val="center"/>
        <w:rPr>
          <w:b/>
          <w:sz w:val="48"/>
        </w:rPr>
      </w:pPr>
      <w:r>
        <w:rPr>
          <w:b/>
          <w:sz w:val="48"/>
        </w:rPr>
        <w:t>目</w:t>
      </w:r>
      <w:r>
        <w:rPr>
          <w:b/>
          <w:sz w:val="48"/>
        </w:rPr>
        <w:tab/>
      </w:r>
      <w:r>
        <w:rPr>
          <w:b/>
          <w:sz w:val="48"/>
        </w:rPr>
        <w:t>录</w:t>
      </w:r>
    </w:p>
    <w:p w14:paraId="5A690630">
      <w:pPr>
        <w:pStyle w:val="9"/>
        <w:spacing w:before="10"/>
        <w:rPr>
          <w:b/>
          <w:sz w:val="64"/>
        </w:rPr>
      </w:pPr>
    </w:p>
    <w:p w14:paraId="09391977">
      <w:pPr>
        <w:numPr>
          <w:ilvl w:val="0"/>
          <w:numId w:val="0"/>
        </w:numPr>
        <w:spacing w:before="1" w:line="400" w:lineRule="auto"/>
        <w:ind w:right="4350" w:rightChars="0" w:firstLine="843" w:firstLineChars="300"/>
        <w:jc w:val="left"/>
        <w:rPr>
          <w:b/>
          <w:sz w:val="28"/>
        </w:rPr>
      </w:pPr>
      <w:r>
        <w:rPr>
          <w:rFonts w:hint="eastAsia"/>
          <w:b/>
          <w:sz w:val="28"/>
          <w:lang w:eastAsia="zh-CN"/>
        </w:rPr>
        <w:t>一、</w:t>
      </w:r>
      <w:r>
        <w:rPr>
          <w:b/>
          <w:sz w:val="28"/>
        </w:rPr>
        <w:t>谈判响应函</w:t>
      </w:r>
    </w:p>
    <w:p w14:paraId="08C212A2">
      <w:pPr>
        <w:numPr>
          <w:ilvl w:val="0"/>
          <w:numId w:val="0"/>
        </w:numPr>
        <w:spacing w:before="1" w:line="400" w:lineRule="auto"/>
        <w:ind w:right="4350" w:rightChars="0" w:firstLine="843" w:firstLineChars="300"/>
        <w:jc w:val="left"/>
        <w:rPr>
          <w:b/>
          <w:sz w:val="28"/>
        </w:rPr>
      </w:pPr>
      <w:r>
        <w:rPr>
          <w:rFonts w:hint="eastAsia"/>
          <w:b/>
          <w:sz w:val="28"/>
          <w:lang w:eastAsia="zh-CN"/>
        </w:rPr>
        <w:t>二</w:t>
      </w:r>
      <w:r>
        <w:rPr>
          <w:b/>
          <w:sz w:val="28"/>
        </w:rPr>
        <w:t>、谈判报价表</w:t>
      </w:r>
    </w:p>
    <w:p w14:paraId="461075D1">
      <w:pPr>
        <w:numPr>
          <w:ilvl w:val="0"/>
          <w:numId w:val="0"/>
        </w:numPr>
        <w:spacing w:before="1" w:line="400" w:lineRule="auto"/>
        <w:ind w:right="4350" w:rightChars="0" w:firstLine="843" w:firstLineChars="300"/>
        <w:jc w:val="left"/>
        <w:rPr>
          <w:b/>
          <w:sz w:val="28"/>
        </w:rPr>
      </w:pPr>
      <w:r>
        <w:rPr>
          <w:rFonts w:hint="eastAsia"/>
          <w:b/>
          <w:sz w:val="28"/>
          <w:lang w:eastAsia="zh-CN"/>
        </w:rPr>
        <w:t>三</w:t>
      </w:r>
      <w:r>
        <w:rPr>
          <w:b/>
          <w:sz w:val="28"/>
        </w:rPr>
        <w:t>、</w:t>
      </w:r>
      <w:r>
        <w:rPr>
          <w:rFonts w:hint="eastAsia"/>
          <w:b/>
          <w:sz w:val="28"/>
          <w:lang w:eastAsia="zh-CN"/>
        </w:rPr>
        <w:t>供应商</w:t>
      </w:r>
      <w:r>
        <w:rPr>
          <w:b/>
          <w:sz w:val="28"/>
        </w:rPr>
        <w:t>资格证明文件</w:t>
      </w:r>
    </w:p>
    <w:p w14:paraId="709042B4">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四、业绩证明</w:t>
      </w:r>
    </w:p>
    <w:p w14:paraId="71BB78EC">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五、谈判方案说明书</w:t>
      </w:r>
    </w:p>
    <w:p w14:paraId="4D8185A4">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六、供应商拒绝政府采购领域商业贿赂承诺书</w:t>
      </w:r>
    </w:p>
    <w:p w14:paraId="33F0FB32">
      <w:pPr>
        <w:numPr>
          <w:ilvl w:val="0"/>
          <w:numId w:val="0"/>
        </w:numPr>
        <w:spacing w:before="1" w:line="400" w:lineRule="auto"/>
        <w:ind w:right="4350" w:rightChars="0" w:firstLine="843" w:firstLineChars="300"/>
        <w:jc w:val="left"/>
        <w:rPr>
          <w:rFonts w:hint="eastAsia"/>
          <w:b/>
          <w:sz w:val="28"/>
          <w:lang w:val="en-US" w:eastAsia="zh-CN"/>
        </w:rPr>
      </w:pPr>
    </w:p>
    <w:p w14:paraId="29D02F3C">
      <w:pPr>
        <w:pStyle w:val="14"/>
        <w:rPr>
          <w:rFonts w:hint="eastAsia"/>
          <w:b/>
          <w:sz w:val="28"/>
          <w:lang w:val="en-US" w:eastAsia="zh-CN"/>
        </w:rPr>
      </w:pPr>
    </w:p>
    <w:p w14:paraId="73120A62">
      <w:pPr>
        <w:pStyle w:val="14"/>
        <w:rPr>
          <w:rFonts w:hint="default"/>
          <w:b/>
          <w:sz w:val="28"/>
          <w:lang w:val="en-US" w:eastAsia="zh-CN"/>
        </w:rPr>
      </w:pPr>
    </w:p>
    <w:p w14:paraId="57E18F47">
      <w:pPr>
        <w:spacing w:before="109"/>
        <w:ind w:left="791" w:right="875" w:firstLine="0"/>
        <w:jc w:val="center"/>
        <w:rPr>
          <w:b/>
          <w:sz w:val="30"/>
        </w:rPr>
      </w:pPr>
    </w:p>
    <w:p w14:paraId="38BF8704">
      <w:pPr>
        <w:spacing w:before="109"/>
        <w:ind w:left="791" w:right="875" w:firstLine="0"/>
        <w:jc w:val="center"/>
        <w:rPr>
          <w:b/>
          <w:sz w:val="30"/>
        </w:rPr>
      </w:pPr>
    </w:p>
    <w:p w14:paraId="6793F391">
      <w:pPr>
        <w:spacing w:before="109"/>
        <w:ind w:left="791" w:right="875" w:firstLine="0"/>
        <w:jc w:val="center"/>
        <w:rPr>
          <w:b/>
          <w:sz w:val="30"/>
        </w:rPr>
      </w:pPr>
    </w:p>
    <w:p w14:paraId="3B081A57">
      <w:pPr>
        <w:spacing w:before="109"/>
        <w:ind w:left="791" w:right="875" w:firstLine="0"/>
        <w:jc w:val="center"/>
        <w:rPr>
          <w:b/>
          <w:sz w:val="30"/>
        </w:rPr>
      </w:pPr>
    </w:p>
    <w:p w14:paraId="17B52F54">
      <w:pPr>
        <w:spacing w:before="109"/>
        <w:ind w:left="791" w:right="875" w:firstLine="0"/>
        <w:jc w:val="center"/>
        <w:rPr>
          <w:b/>
          <w:sz w:val="30"/>
        </w:rPr>
      </w:pPr>
    </w:p>
    <w:p w14:paraId="05C9C309">
      <w:pPr>
        <w:spacing w:before="109"/>
        <w:ind w:left="791" w:right="875" w:firstLine="0"/>
        <w:jc w:val="center"/>
        <w:rPr>
          <w:b/>
          <w:sz w:val="30"/>
        </w:rPr>
      </w:pPr>
    </w:p>
    <w:p w14:paraId="3BA2A22B">
      <w:pPr>
        <w:spacing w:before="109"/>
        <w:ind w:left="791" w:right="875" w:firstLine="0"/>
        <w:jc w:val="center"/>
        <w:rPr>
          <w:b/>
          <w:sz w:val="30"/>
        </w:rPr>
      </w:pPr>
    </w:p>
    <w:p w14:paraId="02D894D0">
      <w:pPr>
        <w:spacing w:before="109"/>
        <w:ind w:left="791" w:right="875" w:firstLine="0"/>
        <w:jc w:val="center"/>
        <w:rPr>
          <w:b/>
          <w:sz w:val="30"/>
        </w:rPr>
      </w:pPr>
    </w:p>
    <w:p w14:paraId="7873C258">
      <w:pPr>
        <w:spacing w:before="109"/>
        <w:ind w:left="791" w:right="875" w:firstLine="0"/>
        <w:jc w:val="center"/>
        <w:rPr>
          <w:b/>
          <w:sz w:val="30"/>
        </w:rPr>
      </w:pPr>
    </w:p>
    <w:p w14:paraId="162D82BA">
      <w:pPr>
        <w:spacing w:before="109"/>
        <w:ind w:left="791" w:right="875" w:firstLine="0"/>
        <w:jc w:val="center"/>
        <w:rPr>
          <w:b/>
          <w:sz w:val="30"/>
        </w:rPr>
      </w:pPr>
    </w:p>
    <w:p w14:paraId="16E68E66">
      <w:pPr>
        <w:spacing w:before="109"/>
        <w:ind w:left="791" w:right="875" w:firstLine="0"/>
        <w:jc w:val="center"/>
        <w:rPr>
          <w:b/>
          <w:sz w:val="30"/>
        </w:rPr>
      </w:pPr>
    </w:p>
    <w:p w14:paraId="5ECA7A2E">
      <w:pPr>
        <w:spacing w:before="109"/>
        <w:ind w:left="791" w:right="875" w:firstLine="0"/>
        <w:jc w:val="center"/>
        <w:rPr>
          <w:b/>
          <w:sz w:val="30"/>
        </w:rPr>
      </w:pPr>
    </w:p>
    <w:p w14:paraId="14649BF9">
      <w:pPr>
        <w:spacing w:before="109"/>
        <w:ind w:left="791" w:right="875" w:firstLine="0"/>
        <w:jc w:val="center"/>
        <w:rPr>
          <w:b/>
          <w:sz w:val="30"/>
        </w:rPr>
      </w:pPr>
    </w:p>
    <w:p w14:paraId="60580648">
      <w:pPr>
        <w:pStyle w:val="14"/>
        <w:rPr>
          <w:b/>
          <w:sz w:val="30"/>
        </w:rPr>
      </w:pPr>
    </w:p>
    <w:p w14:paraId="363CBD11">
      <w:pPr>
        <w:spacing w:before="109"/>
        <w:ind w:left="791" w:right="875" w:firstLine="0"/>
        <w:jc w:val="center"/>
        <w:rPr>
          <w:b/>
          <w:sz w:val="30"/>
        </w:rPr>
      </w:pPr>
      <w:r>
        <w:rPr>
          <w:b/>
          <w:sz w:val="30"/>
        </w:rPr>
        <w:t>一、谈判响应函</w:t>
      </w:r>
    </w:p>
    <w:p w14:paraId="523CE554">
      <w:pPr>
        <w:pStyle w:val="6"/>
        <w:rPr>
          <w:sz w:val="24"/>
          <w:szCs w:val="24"/>
        </w:rPr>
      </w:pPr>
    </w:p>
    <w:p w14:paraId="617A4A40">
      <w:pPr>
        <w:spacing w:line="360" w:lineRule="auto"/>
        <w:jc w:val="left"/>
        <w:rPr>
          <w:rFonts w:hint="eastAsia" w:ascii="宋体" w:hAnsi="宋体" w:eastAsia="宋体" w:cs="宋体"/>
          <w:b/>
          <w:spacing w:val="4"/>
          <w:sz w:val="24"/>
          <w:szCs w:val="24"/>
          <w:lang w:eastAsia="zh-CN"/>
        </w:rPr>
      </w:pPr>
      <w:r>
        <w:rPr>
          <w:rFonts w:hint="eastAsia" w:ascii="宋体" w:hAnsi="宋体" w:eastAsia="宋体" w:cs="宋体"/>
          <w:b/>
          <w:spacing w:val="4"/>
          <w:sz w:val="24"/>
          <w:szCs w:val="24"/>
        </w:rPr>
        <w:t>致：</w:t>
      </w:r>
      <w:r>
        <w:rPr>
          <w:rFonts w:hint="eastAsia" w:cs="宋体"/>
          <w:b/>
          <w:spacing w:val="4"/>
          <w:sz w:val="24"/>
          <w:szCs w:val="24"/>
          <w:lang w:eastAsia="zh-CN"/>
        </w:rPr>
        <w:t>陕西大用项目管理有限公司</w:t>
      </w:r>
    </w:p>
    <w:p w14:paraId="6016D49B">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 xml:space="preserve"> (项目编号：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的谈判文件，签字代表</w:t>
      </w:r>
      <w:r>
        <w:rPr>
          <w:rFonts w:hint="eastAsia" w:ascii="宋体" w:hAnsi="宋体" w:eastAsia="宋体" w:cs="宋体"/>
          <w:spacing w:val="4"/>
          <w:sz w:val="24"/>
          <w:szCs w:val="24"/>
          <w:u w:val="single"/>
        </w:rPr>
        <w:t xml:space="preserve">  （全名、职务）  </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提交谈判响应文件。</w:t>
      </w:r>
    </w:p>
    <w:p w14:paraId="5E44EC87">
      <w:pPr>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14:paraId="38D7EDF0">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1.谈判总价为：</w:t>
      </w:r>
      <w:r>
        <w:rPr>
          <w:rFonts w:hint="eastAsia" w:ascii="宋体" w:hAnsi="宋体" w:eastAsia="宋体" w:cs="宋体"/>
          <w:sz w:val="24"/>
          <w:szCs w:val="24"/>
        </w:rPr>
        <w:t>（大写）</w:t>
      </w:r>
      <w:r>
        <w:rPr>
          <w:rFonts w:hint="eastAsia" w:ascii="宋体" w:hAnsi="宋体" w:eastAsia="宋体" w:cs="宋体"/>
          <w:spacing w:val="4"/>
          <w:sz w:val="24"/>
          <w:szCs w:val="24"/>
        </w:rPr>
        <w:t xml:space="preserve">人民币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元）。</w:t>
      </w:r>
    </w:p>
    <w:p w14:paraId="23069FCC">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2.如果成交，我们根据谈判文件的规定，履行合同的责任和义务。</w:t>
      </w:r>
    </w:p>
    <w:p w14:paraId="6851C43E">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3.我们已详细阅读和审核全部谈判文件（含修改部分，如有的话），及有关附件，我们知道必须放弃提出含糊不清或误解的问题的权利。</w:t>
      </w:r>
    </w:p>
    <w:p w14:paraId="6BACD8B4">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4.我们同意在谈判有效期内（</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），本谈判响应函对我方具有约束力。</w:t>
      </w:r>
    </w:p>
    <w:p w14:paraId="043E7C3D">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5.同意提供贵方可能另外要求的与本谈判有关的任何证据和资料。 </w:t>
      </w:r>
    </w:p>
    <w:p w14:paraId="74BB27C7">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.与本谈判有关的一切正式往来通讯为：</w:t>
      </w:r>
    </w:p>
    <w:p w14:paraId="282BE911">
      <w:pPr>
        <w:tabs>
          <w:tab w:val="left" w:pos="2160"/>
        </w:tabs>
        <w:spacing w:line="440" w:lineRule="exact"/>
        <w:jc w:val="left"/>
        <w:rPr>
          <w:rFonts w:hint="eastAsia" w:ascii="宋体" w:hAnsi="宋体" w:eastAsia="宋体" w:cs="宋体"/>
          <w:spacing w:val="4"/>
          <w:sz w:val="24"/>
          <w:szCs w:val="24"/>
        </w:rPr>
      </w:pPr>
    </w:p>
    <w:p w14:paraId="1F98BB45">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14:paraId="604411E6">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14:paraId="24CD941A">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14:paraId="21B174C2">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供应商名称（公章）：</w:t>
      </w:r>
      <w:r>
        <w:rPr>
          <w:rFonts w:hint="eastAsia" w:ascii="宋体" w:hAnsi="宋体" w:eastAsia="宋体" w:cs="宋体"/>
          <w:spacing w:val="4"/>
          <w:sz w:val="24"/>
          <w:szCs w:val="24"/>
          <w:u w:val="single"/>
        </w:rPr>
        <w:t xml:space="preserve">                         </w:t>
      </w:r>
    </w:p>
    <w:p w14:paraId="24A8CC22">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4113FCBB">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14:paraId="4F5B0565">
      <w:pPr>
        <w:pStyle w:val="9"/>
        <w:spacing w:before="1"/>
        <w:rPr>
          <w:b/>
          <w:sz w:val="24"/>
          <w:szCs w:val="24"/>
        </w:rPr>
      </w:pPr>
    </w:p>
    <w:p w14:paraId="0F3A0107">
      <w:pPr>
        <w:spacing w:before="32"/>
        <w:ind w:left="791" w:right="875" w:firstLine="0"/>
        <w:jc w:val="center"/>
        <w:rPr>
          <w:b/>
          <w:sz w:val="30"/>
        </w:rPr>
      </w:pPr>
    </w:p>
    <w:p w14:paraId="47C75BA4">
      <w:pPr>
        <w:spacing w:before="32"/>
        <w:ind w:left="791" w:right="875" w:firstLine="0"/>
        <w:jc w:val="center"/>
        <w:rPr>
          <w:b/>
          <w:sz w:val="30"/>
        </w:rPr>
      </w:pPr>
    </w:p>
    <w:p w14:paraId="48A40F7A">
      <w:pPr>
        <w:spacing w:before="32"/>
        <w:ind w:left="791" w:right="875" w:firstLine="0"/>
        <w:jc w:val="center"/>
        <w:rPr>
          <w:b/>
          <w:sz w:val="30"/>
        </w:rPr>
      </w:pPr>
    </w:p>
    <w:p w14:paraId="45E43C3C">
      <w:pPr>
        <w:spacing w:before="32"/>
        <w:ind w:left="791" w:right="875" w:firstLine="0"/>
        <w:jc w:val="center"/>
        <w:rPr>
          <w:b/>
          <w:sz w:val="30"/>
        </w:rPr>
      </w:pPr>
    </w:p>
    <w:p w14:paraId="65E1DF16">
      <w:pPr>
        <w:pStyle w:val="6"/>
        <w:rPr>
          <w:b/>
          <w:sz w:val="30"/>
        </w:rPr>
      </w:pPr>
    </w:p>
    <w:p w14:paraId="2C2BBD50">
      <w:pPr>
        <w:pStyle w:val="7"/>
        <w:rPr>
          <w:b/>
          <w:sz w:val="30"/>
        </w:rPr>
      </w:pPr>
    </w:p>
    <w:p w14:paraId="1F10688B"/>
    <w:p w14:paraId="6A809394">
      <w:pPr>
        <w:pStyle w:val="23"/>
      </w:pPr>
    </w:p>
    <w:p w14:paraId="76D31BD1">
      <w:pPr>
        <w:pStyle w:val="23"/>
      </w:pPr>
    </w:p>
    <w:p w14:paraId="110BB2F3">
      <w:pPr>
        <w:pStyle w:val="8"/>
      </w:pPr>
    </w:p>
    <w:p w14:paraId="532369FC">
      <w:pPr>
        <w:pStyle w:val="14"/>
      </w:pPr>
    </w:p>
    <w:p w14:paraId="0802B280">
      <w:pPr>
        <w:spacing w:before="32"/>
        <w:ind w:left="791" w:right="875" w:firstLine="0"/>
        <w:jc w:val="center"/>
        <w:rPr>
          <w:b/>
          <w:sz w:val="30"/>
        </w:rPr>
      </w:pPr>
    </w:p>
    <w:p w14:paraId="6B064FFF">
      <w:pPr>
        <w:spacing w:before="32"/>
        <w:ind w:left="791" w:right="875" w:firstLine="0"/>
        <w:jc w:val="center"/>
        <w:rPr>
          <w:b/>
          <w:sz w:val="30"/>
        </w:rPr>
      </w:pPr>
      <w:r>
        <w:rPr>
          <w:rFonts w:hint="eastAsia"/>
          <w:b/>
          <w:sz w:val="30"/>
          <w:lang w:eastAsia="zh-CN"/>
        </w:rPr>
        <w:t>二、</w:t>
      </w:r>
      <w:r>
        <w:rPr>
          <w:b/>
          <w:sz w:val="30"/>
        </w:rPr>
        <w:t>谈判报价表</w:t>
      </w:r>
    </w:p>
    <w:p w14:paraId="75A13ABB">
      <w:pPr>
        <w:pStyle w:val="9"/>
        <w:spacing w:before="4"/>
        <w:rPr>
          <w:b/>
          <w:sz w:val="10"/>
        </w:rPr>
      </w:pPr>
    </w:p>
    <w:p w14:paraId="7920E786">
      <w:pPr>
        <w:pStyle w:val="9"/>
        <w:spacing w:before="4"/>
        <w:rPr>
          <w:sz w:val="12"/>
        </w:rPr>
      </w:pPr>
    </w:p>
    <w:p w14:paraId="7A6F02E7">
      <w:pPr>
        <w:pStyle w:val="9"/>
      </w:pPr>
    </w:p>
    <w:tbl>
      <w:tblPr>
        <w:tblStyle w:val="1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02F9E0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173C5DBD">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采购项目名称</w:t>
            </w:r>
          </w:p>
        </w:tc>
        <w:tc>
          <w:tcPr>
            <w:tcW w:w="6300" w:type="dxa"/>
            <w:noWrap w:val="0"/>
            <w:vAlign w:val="center"/>
          </w:tcPr>
          <w:p w14:paraId="2C038444">
            <w:pPr>
              <w:ind w:firstLine="240" w:firstLineChars="100"/>
              <w:rPr>
                <w:rFonts w:hint="eastAsia" w:asciiTheme="majorEastAsia" w:hAnsiTheme="majorEastAsia" w:eastAsiaTheme="majorEastAsia" w:cstheme="majorEastAsia"/>
                <w:sz w:val="24"/>
                <w:shd w:val="clear" w:color="auto" w:fill="auto"/>
              </w:rPr>
            </w:pPr>
          </w:p>
        </w:tc>
      </w:tr>
      <w:tr w14:paraId="3987F5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45A33EA8">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采购项目编号</w:t>
            </w:r>
          </w:p>
        </w:tc>
        <w:tc>
          <w:tcPr>
            <w:tcW w:w="6300" w:type="dxa"/>
            <w:tcBorders>
              <w:bottom w:val="single" w:color="auto" w:sz="4" w:space="0"/>
            </w:tcBorders>
            <w:noWrap w:val="0"/>
            <w:vAlign w:val="center"/>
          </w:tcPr>
          <w:p w14:paraId="1BF2C47B">
            <w:pPr>
              <w:ind w:firstLine="240" w:firstLineChars="100"/>
              <w:rPr>
                <w:rFonts w:hint="eastAsia" w:asciiTheme="majorEastAsia" w:hAnsiTheme="majorEastAsia" w:eastAsiaTheme="majorEastAsia" w:cstheme="majorEastAsia"/>
                <w:sz w:val="24"/>
                <w:shd w:val="clear" w:color="auto" w:fill="auto"/>
              </w:rPr>
            </w:pPr>
          </w:p>
        </w:tc>
      </w:tr>
      <w:tr w14:paraId="162FC0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jc w:val="center"/>
        </w:trPr>
        <w:tc>
          <w:tcPr>
            <w:tcW w:w="2448" w:type="dxa"/>
            <w:noWrap w:val="0"/>
            <w:vAlign w:val="center"/>
          </w:tcPr>
          <w:p w14:paraId="3D2E3FA5">
            <w:pPr>
              <w:ind w:firstLine="240" w:firstLineChars="100"/>
              <w:jc w:val="center"/>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eastAsia="zh-CN"/>
              </w:rPr>
              <w:t>投标总</w:t>
            </w:r>
            <w:r>
              <w:rPr>
                <w:rFonts w:hint="eastAsia" w:asciiTheme="majorEastAsia" w:hAnsiTheme="majorEastAsia" w:eastAsiaTheme="majorEastAsia" w:cstheme="majorEastAsia"/>
                <w:sz w:val="24"/>
                <w:shd w:val="clear" w:color="auto" w:fill="auto"/>
              </w:rPr>
              <w:t>报价</w:t>
            </w:r>
            <w:r>
              <w:rPr>
                <w:rFonts w:hint="eastAsia" w:asciiTheme="majorEastAsia" w:hAnsiTheme="majorEastAsia" w:eastAsiaTheme="majorEastAsia" w:cstheme="majorEastAsia"/>
                <w:sz w:val="24"/>
                <w:shd w:val="clear" w:color="auto" w:fill="auto"/>
                <w:lang w:eastAsia="zh-CN"/>
              </w:rPr>
              <w:t>（元）</w:t>
            </w:r>
          </w:p>
        </w:tc>
        <w:tc>
          <w:tcPr>
            <w:tcW w:w="6300" w:type="dxa"/>
            <w:noWrap w:val="0"/>
            <w:vAlign w:val="top"/>
          </w:tcPr>
          <w:p w14:paraId="1DFBB653">
            <w:pPr>
              <w:ind w:firstLine="240" w:firstLineChars="100"/>
              <w:rPr>
                <w:rFonts w:hint="eastAsia" w:asciiTheme="majorEastAsia" w:hAnsiTheme="majorEastAsia" w:eastAsiaTheme="majorEastAsia" w:cstheme="majorEastAsia"/>
                <w:sz w:val="24"/>
                <w:shd w:val="clear" w:color="auto" w:fill="auto"/>
              </w:rPr>
            </w:pPr>
          </w:p>
          <w:p w14:paraId="23B409EE">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大写：                              </w:t>
            </w:r>
          </w:p>
          <w:p w14:paraId="1C99CE01">
            <w:pPr>
              <w:ind w:firstLine="240" w:firstLineChars="100"/>
              <w:rPr>
                <w:rFonts w:hint="eastAsia" w:asciiTheme="majorEastAsia" w:hAnsiTheme="majorEastAsia" w:eastAsiaTheme="majorEastAsia" w:cstheme="majorEastAsia"/>
                <w:sz w:val="24"/>
                <w:shd w:val="clear" w:color="auto" w:fill="auto"/>
              </w:rPr>
            </w:pPr>
          </w:p>
          <w:p w14:paraId="4EDD0C5B">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小写：                              </w:t>
            </w:r>
          </w:p>
          <w:p w14:paraId="7CC088CF">
            <w:pPr>
              <w:ind w:firstLine="240" w:firstLineChars="100"/>
              <w:rPr>
                <w:rFonts w:hint="eastAsia" w:asciiTheme="majorEastAsia" w:hAnsiTheme="majorEastAsia" w:eastAsiaTheme="majorEastAsia" w:cstheme="majorEastAsia"/>
                <w:sz w:val="24"/>
                <w:shd w:val="clear" w:color="auto" w:fill="auto"/>
              </w:rPr>
            </w:pPr>
          </w:p>
        </w:tc>
      </w:tr>
      <w:tr w14:paraId="727E80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jc w:val="center"/>
        </w:trPr>
        <w:tc>
          <w:tcPr>
            <w:tcW w:w="2448" w:type="dxa"/>
            <w:tcBorders>
              <w:right w:val="single" w:color="auto" w:sz="4" w:space="0"/>
            </w:tcBorders>
            <w:noWrap w:val="0"/>
            <w:vAlign w:val="center"/>
          </w:tcPr>
          <w:p w14:paraId="49470425">
            <w:pPr>
              <w:ind w:firstLine="720" w:firstLineChars="300"/>
              <w:jc w:val="both"/>
              <w:rPr>
                <w:rFonts w:hint="eastAsia" w:asciiTheme="majorEastAsia" w:hAnsiTheme="majorEastAsia" w:eastAsiaTheme="majorEastAsia" w:cstheme="majorEastAsia"/>
                <w:sz w:val="24"/>
                <w:shd w:val="clear" w:color="auto" w:fill="auto"/>
                <w:lang w:val="en-US"/>
              </w:rPr>
            </w:pPr>
            <w:r>
              <w:rPr>
                <w:rFonts w:hint="eastAsia" w:asciiTheme="majorEastAsia" w:hAnsiTheme="majorEastAsia" w:eastAsiaTheme="majorEastAsia" w:cstheme="majorEastAsia"/>
                <w:sz w:val="24"/>
                <w:shd w:val="clear" w:color="auto" w:fill="auto"/>
                <w:lang w:val="en-US" w:eastAsia="zh-CN"/>
              </w:rPr>
              <w:t>工期</w:t>
            </w:r>
          </w:p>
        </w:tc>
        <w:tc>
          <w:tcPr>
            <w:tcW w:w="6300" w:type="dxa"/>
            <w:tcBorders>
              <w:left w:val="single" w:color="auto" w:sz="4" w:space="0"/>
            </w:tcBorders>
            <w:noWrap w:val="0"/>
            <w:vAlign w:val="center"/>
          </w:tcPr>
          <w:p w14:paraId="3C144524">
            <w:pPr>
              <w:ind w:firstLine="240" w:firstLineChars="100"/>
              <w:rPr>
                <w:rFonts w:hint="eastAsia" w:asciiTheme="majorEastAsia" w:hAnsiTheme="majorEastAsia" w:eastAsiaTheme="majorEastAsia" w:cstheme="majorEastAsia"/>
                <w:sz w:val="24"/>
                <w:shd w:val="clear" w:color="auto" w:fill="auto"/>
                <w:lang w:val="en-US" w:eastAsia="zh-CN"/>
              </w:rPr>
            </w:pPr>
          </w:p>
        </w:tc>
      </w:tr>
      <w:tr w14:paraId="1C0C3E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448" w:type="dxa"/>
            <w:tcBorders>
              <w:right w:val="single" w:color="auto" w:sz="4" w:space="0"/>
            </w:tcBorders>
            <w:noWrap w:val="0"/>
            <w:vAlign w:val="center"/>
          </w:tcPr>
          <w:p w14:paraId="3DC2B969">
            <w:pPr>
              <w:ind w:firstLine="720" w:firstLineChars="300"/>
              <w:jc w:val="both"/>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eastAsia="zh-CN"/>
              </w:rPr>
              <w:t>质量</w:t>
            </w:r>
          </w:p>
        </w:tc>
        <w:tc>
          <w:tcPr>
            <w:tcW w:w="6300" w:type="dxa"/>
            <w:tcBorders>
              <w:left w:val="single" w:color="auto" w:sz="4" w:space="0"/>
            </w:tcBorders>
            <w:noWrap w:val="0"/>
            <w:vAlign w:val="center"/>
          </w:tcPr>
          <w:p w14:paraId="6CF2B287">
            <w:pPr>
              <w:rPr>
                <w:rFonts w:hint="eastAsia" w:asciiTheme="majorEastAsia" w:hAnsiTheme="majorEastAsia" w:eastAsiaTheme="majorEastAsia" w:cstheme="majorEastAsia"/>
                <w:sz w:val="24"/>
                <w:shd w:val="clear" w:color="auto" w:fill="auto"/>
                <w:lang w:eastAsia="zh-CN"/>
              </w:rPr>
            </w:pPr>
          </w:p>
        </w:tc>
      </w:tr>
    </w:tbl>
    <w:p w14:paraId="1DC9D4E4">
      <w:pPr>
        <w:pStyle w:val="9"/>
      </w:pPr>
    </w:p>
    <w:p w14:paraId="2E21C94B">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备注：1、</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报价系指供应商完成</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文件规定的各项工作所产生的费用合价；</w:t>
      </w:r>
    </w:p>
    <w:p w14:paraId="4F31865B">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      2、</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报价不得高于</w:t>
      </w:r>
      <w:r>
        <w:rPr>
          <w:rFonts w:hint="eastAsia" w:asciiTheme="majorEastAsia" w:hAnsiTheme="majorEastAsia" w:eastAsiaTheme="majorEastAsia" w:cstheme="majorEastAsia"/>
          <w:sz w:val="24"/>
          <w:shd w:val="clear" w:color="auto" w:fill="auto"/>
          <w:lang w:eastAsia="zh-CN"/>
        </w:rPr>
        <w:t>本项目的最高限价</w:t>
      </w:r>
      <w:r>
        <w:rPr>
          <w:rFonts w:hint="eastAsia" w:asciiTheme="majorEastAsia" w:hAnsiTheme="majorEastAsia" w:eastAsiaTheme="majorEastAsia" w:cstheme="majorEastAsia"/>
          <w:sz w:val="24"/>
          <w:shd w:val="clear" w:color="auto" w:fill="auto"/>
        </w:rPr>
        <w:t>。</w:t>
      </w:r>
    </w:p>
    <w:p w14:paraId="53BCD795">
      <w:pPr>
        <w:pStyle w:val="9"/>
      </w:pPr>
    </w:p>
    <w:p w14:paraId="3F22862F">
      <w:pPr>
        <w:pStyle w:val="9"/>
        <w:spacing w:before="8"/>
        <w:rPr>
          <w:sz w:val="25"/>
        </w:rPr>
      </w:pPr>
    </w:p>
    <w:p w14:paraId="7BA575BF">
      <w:pPr>
        <w:pStyle w:val="9"/>
        <w:tabs>
          <w:tab w:val="left" w:pos="5868"/>
        </w:tabs>
        <w:spacing w:before="1"/>
        <w:ind w:left="588"/>
      </w:pPr>
      <w:r>
        <w:t>供应商：</w:t>
      </w:r>
      <w:r>
        <w:rPr>
          <w:u w:val="single"/>
        </w:rPr>
        <w:t xml:space="preserve"> </w:t>
      </w:r>
      <w:r>
        <w:rPr>
          <w:u w:val="single"/>
        </w:rPr>
        <w:tab/>
      </w:r>
      <w:r>
        <w:t>（盖章）</w:t>
      </w:r>
    </w:p>
    <w:p w14:paraId="208C0D6B">
      <w:pPr>
        <w:pStyle w:val="9"/>
        <w:rPr>
          <w:sz w:val="26"/>
        </w:rPr>
      </w:pPr>
    </w:p>
    <w:p w14:paraId="1C20D404">
      <w:pPr>
        <w:pStyle w:val="9"/>
        <w:rPr>
          <w:sz w:val="23"/>
        </w:rPr>
      </w:pPr>
    </w:p>
    <w:p w14:paraId="3322436F">
      <w:pPr>
        <w:pStyle w:val="9"/>
        <w:tabs>
          <w:tab w:val="left" w:pos="6047"/>
        </w:tabs>
        <w:ind w:firstLine="476" w:firstLineChars="200"/>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14:paraId="3DB66D1D">
      <w:pPr>
        <w:pStyle w:val="9"/>
        <w:rPr>
          <w:rFonts w:ascii="Times New Roman"/>
          <w:sz w:val="20"/>
        </w:rPr>
      </w:pPr>
    </w:p>
    <w:p w14:paraId="07BE2FC3">
      <w:pPr>
        <w:pStyle w:val="9"/>
        <w:tabs>
          <w:tab w:val="left" w:pos="7032"/>
          <w:tab w:val="left" w:pos="7992"/>
          <w:tab w:val="left" w:pos="8952"/>
        </w:tabs>
        <w:spacing w:before="67"/>
        <w:ind w:left="5472"/>
      </w:pPr>
    </w:p>
    <w:p w14:paraId="3CFB51D1">
      <w:pPr>
        <w:pStyle w:val="9"/>
        <w:tabs>
          <w:tab w:val="left" w:pos="7032"/>
          <w:tab w:val="left" w:pos="7992"/>
          <w:tab w:val="left" w:pos="8952"/>
        </w:tabs>
        <w:spacing w:before="67"/>
        <w:ind w:left="5472"/>
      </w:pPr>
    </w:p>
    <w:p w14:paraId="39F095A9">
      <w:pPr>
        <w:pStyle w:val="9"/>
        <w:tabs>
          <w:tab w:val="left" w:pos="7032"/>
          <w:tab w:val="left" w:pos="7992"/>
          <w:tab w:val="left" w:pos="8952"/>
        </w:tabs>
        <w:spacing w:before="67"/>
        <w:ind w:left="5472"/>
      </w:pPr>
    </w:p>
    <w:p w14:paraId="227C215B">
      <w:pPr>
        <w:pStyle w:val="9"/>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1883789">
      <w:pPr>
        <w:spacing w:after="0"/>
      </w:pPr>
    </w:p>
    <w:p w14:paraId="017717CE">
      <w:pPr>
        <w:pStyle w:val="14"/>
      </w:pPr>
    </w:p>
    <w:p w14:paraId="5D759398">
      <w:pPr>
        <w:pStyle w:val="14"/>
      </w:pPr>
    </w:p>
    <w:p w14:paraId="30F8FE1F">
      <w:pPr>
        <w:pStyle w:val="14"/>
      </w:pPr>
    </w:p>
    <w:p w14:paraId="67F92D54">
      <w:pPr>
        <w:pStyle w:val="14"/>
      </w:pPr>
    </w:p>
    <w:p w14:paraId="48243650">
      <w:pPr>
        <w:pStyle w:val="14"/>
      </w:pPr>
    </w:p>
    <w:p w14:paraId="68915FF5">
      <w:pPr>
        <w:pStyle w:val="14"/>
      </w:pPr>
    </w:p>
    <w:p w14:paraId="69951234">
      <w:pPr>
        <w:pStyle w:val="14"/>
      </w:pPr>
    </w:p>
    <w:p w14:paraId="300BBC7B">
      <w:pPr>
        <w:pStyle w:val="14"/>
      </w:pPr>
    </w:p>
    <w:p w14:paraId="7DB23CB3">
      <w:pPr>
        <w:pStyle w:val="14"/>
      </w:pPr>
    </w:p>
    <w:p w14:paraId="3EF02761">
      <w:pPr>
        <w:spacing w:before="32"/>
        <w:ind w:left="791" w:right="875" w:firstLine="0"/>
        <w:jc w:val="center"/>
        <w:rPr>
          <w:rFonts w:hint="eastAsia"/>
          <w:b/>
          <w:sz w:val="30"/>
          <w:lang w:eastAsia="zh-CN"/>
        </w:rPr>
      </w:pPr>
      <w:r>
        <w:rPr>
          <w:rFonts w:hint="eastAsia"/>
          <w:b/>
          <w:sz w:val="30"/>
          <w:lang w:eastAsia="zh-CN"/>
        </w:rPr>
        <w:t>已标价工程量清单</w:t>
      </w:r>
    </w:p>
    <w:p w14:paraId="5BD6610D">
      <w:pPr>
        <w:pStyle w:val="14"/>
        <w:rPr>
          <w:rFonts w:hint="eastAsia"/>
          <w:lang w:eastAsia="zh-CN"/>
        </w:rPr>
      </w:pPr>
    </w:p>
    <w:p w14:paraId="629010D5">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注：报价时必须按采购需求中固化清单进行报价，不得更改工程量，同时提供所有单价分析表。凡与清单不符的一律视为无效投标。</w:t>
      </w:r>
    </w:p>
    <w:p w14:paraId="6505C0B6">
      <w:pPr>
        <w:ind w:firstLine="240" w:firstLineChars="100"/>
        <w:rPr>
          <w:rFonts w:hint="eastAsia" w:asciiTheme="majorEastAsia" w:hAnsiTheme="majorEastAsia" w:eastAsiaTheme="majorEastAsia" w:cstheme="majorEastAsia"/>
          <w:sz w:val="24"/>
          <w:shd w:val="clear" w:color="auto" w:fill="auto"/>
          <w:lang w:eastAsia="zh-CN"/>
        </w:rPr>
      </w:pPr>
    </w:p>
    <w:p w14:paraId="5895B02D">
      <w:pPr>
        <w:ind w:firstLine="240" w:firstLineChars="100"/>
        <w:rPr>
          <w:rFonts w:hint="eastAsia" w:asciiTheme="majorEastAsia" w:hAnsiTheme="majorEastAsia" w:eastAsiaTheme="majorEastAsia" w:cstheme="majorEastAsia"/>
          <w:sz w:val="24"/>
          <w:shd w:val="clear" w:color="auto" w:fill="auto"/>
        </w:rPr>
        <w:sectPr>
          <w:pgSz w:w="11910" w:h="16840"/>
          <w:pgMar w:top="1540" w:right="1040" w:bottom="1420" w:left="1240" w:header="0" w:footer="680" w:gutter="0"/>
          <w:pgNumType w:fmt="decimal"/>
          <w:cols w:space="720" w:num="1"/>
        </w:sectPr>
      </w:pPr>
    </w:p>
    <w:p w14:paraId="005C4009">
      <w:pPr>
        <w:numPr>
          <w:ilvl w:val="0"/>
          <w:numId w:val="0"/>
        </w:numPr>
        <w:spacing w:before="32"/>
        <w:ind w:left="791" w:leftChars="0" w:right="875" w:rightChars="0"/>
        <w:jc w:val="center"/>
        <w:rPr>
          <w:rFonts w:hint="eastAsia" w:ascii="宋体" w:hAnsi="宋体" w:eastAsia="宋体" w:cs="宋体"/>
          <w:b/>
          <w:sz w:val="30"/>
          <w:szCs w:val="22"/>
          <w:lang w:val="zh-CN" w:eastAsia="zh-CN" w:bidi="zh-CN"/>
        </w:rPr>
      </w:pPr>
      <w:r>
        <w:rPr>
          <w:rFonts w:hint="eastAsia" w:ascii="宋体" w:hAnsi="宋体" w:eastAsia="宋体" w:cs="宋体"/>
          <w:b/>
          <w:sz w:val="30"/>
          <w:szCs w:val="22"/>
          <w:lang w:val="zh-CN" w:eastAsia="zh-CN" w:bidi="zh-CN"/>
        </w:rPr>
        <w:t>三、供应商资格证明文件</w:t>
      </w:r>
    </w:p>
    <w:p w14:paraId="19E3AAC9">
      <w:pPr>
        <w:pStyle w:val="14"/>
        <w:rPr>
          <w:rFonts w:hint="eastAsia"/>
          <w:lang w:val="zh-CN" w:eastAsia="zh-CN"/>
        </w:rPr>
      </w:pPr>
    </w:p>
    <w:p w14:paraId="4B436FE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01C1AFF5">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31A3D6E3">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207F4EF9">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（4）拟派项目经理须具备市政公用工程专业二级（含二级）及以上建造师注册证书，持有行政主管部门颁发的安全生产考核B证并提供无在建工程承诺书；            </w:t>
      </w:r>
    </w:p>
    <w:p w14:paraId="39AC5F72">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0A14A51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6DEBD23E">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7696199B">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72E30AE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178E78A9">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3A8A90DA">
      <w:pPr>
        <w:pStyle w:val="7"/>
        <w:rPr>
          <w:rFonts w:hint="eastAsia"/>
          <w:lang w:eastAsia="zh-CN"/>
        </w:rPr>
      </w:pPr>
    </w:p>
    <w:p w14:paraId="527FF111">
      <w:pPr>
        <w:pStyle w:val="4"/>
        <w:jc w:val="center"/>
        <w:rPr>
          <w:rFonts w:hint="eastAsia" w:ascii="宋体" w:hAnsi="宋体" w:eastAsia="宋体" w:cs="宋体"/>
          <w:color w:val="auto"/>
          <w:sz w:val="28"/>
          <w:szCs w:val="28"/>
        </w:rPr>
      </w:pP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法定代表人身份证明书</w:t>
      </w:r>
    </w:p>
    <w:p w14:paraId="7B44A148">
      <w:pPr>
        <w:rPr>
          <w:rFonts w:hint="eastAsia"/>
        </w:rPr>
      </w:pPr>
    </w:p>
    <w:p w14:paraId="70411D0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6B254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C9E2B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C7423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C7B7D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8E4C1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2D0044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w:t>
      </w:r>
    </w:p>
    <w:p w14:paraId="6B97D5B7">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1BEC56E6">
      <w:pPr>
        <w:spacing w:line="360" w:lineRule="auto"/>
        <w:ind w:firstLine="480" w:firstLineChars="200"/>
        <w:rPr>
          <w:rFonts w:hint="eastAsia" w:ascii="宋体" w:hAnsi="宋体" w:eastAsia="宋体" w:cs="宋体"/>
          <w:color w:val="auto"/>
          <w:sz w:val="24"/>
          <w:szCs w:val="24"/>
        </w:rPr>
      </w:pPr>
    </w:p>
    <w:p w14:paraId="15A17DD5">
      <w:pPr>
        <w:spacing w:line="360" w:lineRule="auto"/>
        <w:ind w:firstLine="480" w:firstLineChars="200"/>
        <w:rPr>
          <w:rFonts w:hint="eastAsia" w:ascii="宋体" w:hAnsi="宋体" w:eastAsia="宋体" w:cs="宋体"/>
          <w:color w:val="auto"/>
          <w:sz w:val="24"/>
          <w:szCs w:val="24"/>
        </w:rPr>
      </w:pPr>
    </w:p>
    <w:p w14:paraId="03BE27BD">
      <w:pPr>
        <w:spacing w:line="360" w:lineRule="auto"/>
        <w:ind w:firstLine="480" w:firstLineChars="200"/>
        <w:rPr>
          <w:rFonts w:hint="eastAsia" w:ascii="宋体" w:hAnsi="宋体" w:eastAsia="宋体" w:cs="宋体"/>
          <w:color w:val="auto"/>
          <w:sz w:val="24"/>
          <w:szCs w:val="24"/>
        </w:rPr>
      </w:pPr>
    </w:p>
    <w:p w14:paraId="1D15AC6B">
      <w:pPr>
        <w:spacing w:line="360" w:lineRule="auto"/>
        <w:ind w:firstLine="3960" w:firstLineChars="16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44FEE90D">
      <w:pPr>
        <w:spacing w:line="360" w:lineRule="auto"/>
        <w:ind w:firstLine="5160" w:firstLineChars="2150"/>
        <w:rPr>
          <w:rFonts w:hint="eastAsia" w:ascii="宋体" w:hAnsi="宋体" w:eastAsia="宋体" w:cs="宋体"/>
          <w:color w:val="auto"/>
          <w:sz w:val="24"/>
          <w:szCs w:val="24"/>
          <w:u w:val="single"/>
        </w:rPr>
      </w:pPr>
    </w:p>
    <w:p w14:paraId="285539E2">
      <w:pPr>
        <w:spacing w:line="360" w:lineRule="auto"/>
        <w:ind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C82CA4D">
      <w:pPr>
        <w:spacing w:line="360" w:lineRule="auto"/>
        <w:ind w:firstLine="5160" w:firstLineChars="2150"/>
        <w:rPr>
          <w:rFonts w:hint="eastAsia" w:ascii="宋体" w:hAnsi="宋体" w:eastAsia="宋体" w:cs="宋体"/>
          <w:color w:val="auto"/>
          <w:sz w:val="24"/>
          <w:szCs w:val="24"/>
        </w:rPr>
      </w:pPr>
    </w:p>
    <w:p w14:paraId="2A8677F1">
      <w:pPr>
        <w:rPr>
          <w:rFonts w:hint="eastAsia" w:ascii="宋体" w:hAnsi="宋体" w:eastAsia="宋体" w:cs="宋体"/>
        </w:rPr>
      </w:pPr>
    </w:p>
    <w:p w14:paraId="4B87006A">
      <w:pPr>
        <w:pStyle w:val="8"/>
        <w:rPr>
          <w:rFonts w:hint="eastAsia" w:ascii="宋体" w:hAnsi="宋体" w:eastAsia="宋体" w:cs="宋体"/>
        </w:rPr>
      </w:pPr>
    </w:p>
    <w:p w14:paraId="0CD7D755">
      <w:pPr>
        <w:rPr>
          <w:rFonts w:hint="eastAsia" w:ascii="宋体" w:hAnsi="宋体" w:eastAsia="宋体" w:cs="宋体"/>
        </w:rPr>
      </w:pPr>
    </w:p>
    <w:p w14:paraId="765D9220">
      <w:pPr>
        <w:pStyle w:val="8"/>
        <w:rPr>
          <w:rFonts w:hint="eastAsia" w:ascii="宋体" w:hAnsi="宋体" w:eastAsia="宋体" w:cs="宋体"/>
        </w:rPr>
      </w:pPr>
    </w:p>
    <w:p w14:paraId="4B251FB5">
      <w:pPr>
        <w:rPr>
          <w:rFonts w:hint="eastAsia" w:ascii="宋体" w:hAnsi="宋体" w:eastAsia="宋体" w:cs="宋体"/>
        </w:rPr>
      </w:pPr>
    </w:p>
    <w:p w14:paraId="160A4469">
      <w:pPr>
        <w:pStyle w:val="8"/>
        <w:rPr>
          <w:rFonts w:hint="eastAsia" w:ascii="宋体" w:hAnsi="宋体" w:eastAsia="宋体" w:cs="宋体"/>
        </w:rPr>
      </w:pPr>
    </w:p>
    <w:p w14:paraId="7B52E3F2">
      <w:pPr>
        <w:rPr>
          <w:rFonts w:hint="eastAsia" w:ascii="宋体" w:hAnsi="宋体" w:eastAsia="宋体" w:cs="宋体"/>
        </w:rPr>
      </w:pPr>
    </w:p>
    <w:p w14:paraId="369D5B2E">
      <w:pPr>
        <w:pStyle w:val="23"/>
        <w:rPr>
          <w:rFonts w:hint="eastAsia" w:ascii="宋体" w:hAnsi="宋体" w:eastAsia="宋体" w:cs="宋体"/>
        </w:rPr>
      </w:pPr>
    </w:p>
    <w:p w14:paraId="3D94C2B7">
      <w:pPr>
        <w:pStyle w:val="23"/>
        <w:rPr>
          <w:rFonts w:hint="eastAsia" w:ascii="宋体" w:hAnsi="宋体" w:eastAsia="宋体" w:cs="宋体"/>
        </w:rPr>
      </w:pPr>
    </w:p>
    <w:p w14:paraId="23870A60">
      <w:pPr>
        <w:pStyle w:val="23"/>
        <w:rPr>
          <w:rFonts w:hint="eastAsia" w:ascii="宋体" w:hAnsi="宋体" w:eastAsia="宋体" w:cs="宋体"/>
        </w:rPr>
      </w:pPr>
    </w:p>
    <w:p w14:paraId="23A8C1C0">
      <w:pPr>
        <w:pStyle w:val="23"/>
        <w:rPr>
          <w:rFonts w:hint="eastAsia" w:ascii="宋体" w:hAnsi="宋体" w:eastAsia="宋体" w:cs="宋体"/>
        </w:rPr>
      </w:pPr>
    </w:p>
    <w:p w14:paraId="050196E7">
      <w:pPr>
        <w:pStyle w:val="23"/>
        <w:rPr>
          <w:rFonts w:hint="eastAsia" w:ascii="宋体" w:hAnsi="宋体" w:eastAsia="宋体" w:cs="宋体"/>
        </w:rPr>
      </w:pPr>
    </w:p>
    <w:p w14:paraId="39CB634B">
      <w:pPr>
        <w:pStyle w:val="23"/>
        <w:rPr>
          <w:rFonts w:hint="eastAsia" w:ascii="宋体" w:hAnsi="宋体" w:eastAsia="宋体" w:cs="宋体"/>
        </w:rPr>
      </w:pPr>
    </w:p>
    <w:p w14:paraId="43B1694C">
      <w:pPr>
        <w:pStyle w:val="23"/>
        <w:rPr>
          <w:rFonts w:hint="eastAsia" w:ascii="宋体" w:hAnsi="宋体" w:eastAsia="宋体" w:cs="宋体"/>
        </w:rPr>
      </w:pPr>
    </w:p>
    <w:p w14:paraId="15692385">
      <w:pPr>
        <w:pStyle w:val="23"/>
        <w:rPr>
          <w:rFonts w:hint="eastAsia" w:ascii="宋体" w:hAnsi="宋体" w:eastAsia="宋体" w:cs="宋体"/>
        </w:rPr>
      </w:pPr>
    </w:p>
    <w:p w14:paraId="0719D779">
      <w:pPr>
        <w:rPr>
          <w:rFonts w:hint="eastAsia" w:ascii="宋体" w:hAnsi="宋体" w:eastAsia="宋体" w:cs="宋体"/>
        </w:rPr>
      </w:pPr>
    </w:p>
    <w:p w14:paraId="784A5606">
      <w:pPr>
        <w:pStyle w:val="8"/>
        <w:rPr>
          <w:rFonts w:hint="eastAsia" w:ascii="宋体" w:hAnsi="宋体" w:eastAsia="宋体" w:cs="宋体"/>
        </w:rPr>
      </w:pPr>
    </w:p>
    <w:p w14:paraId="0D2B5CC9">
      <w:pPr>
        <w:rPr>
          <w:rFonts w:hint="eastAsia" w:ascii="宋体" w:hAnsi="宋体" w:eastAsia="宋体" w:cs="宋体"/>
        </w:rPr>
      </w:pPr>
    </w:p>
    <w:p w14:paraId="0B5B6CA1">
      <w:pPr>
        <w:pStyle w:val="8"/>
        <w:rPr>
          <w:rFonts w:hint="eastAsia" w:ascii="宋体" w:hAnsi="宋体" w:eastAsia="宋体" w:cs="宋体"/>
        </w:rPr>
      </w:pPr>
    </w:p>
    <w:p w14:paraId="357807DC">
      <w:pPr>
        <w:rPr>
          <w:rFonts w:hint="eastAsia"/>
        </w:rPr>
      </w:pPr>
    </w:p>
    <w:p w14:paraId="7944D978">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cs="宋体"/>
          <w:b/>
          <w:bCs/>
          <w:color w:val="auto"/>
          <w:sz w:val="28"/>
          <w:szCs w:val="28"/>
          <w:lang w:val="en-US" w:eastAsia="zh-CN" w:bidi="zh-CN"/>
        </w:rPr>
        <w:t>3</w:t>
      </w:r>
      <w:r>
        <w:rPr>
          <w:rFonts w:hint="eastAsia" w:ascii="宋体" w:hAnsi="宋体" w:eastAsia="宋体" w:cs="宋体"/>
          <w:b/>
          <w:bCs/>
          <w:color w:val="auto"/>
          <w:sz w:val="28"/>
          <w:szCs w:val="28"/>
          <w:lang w:val="en-US" w:eastAsia="zh-CN" w:bidi="zh-CN"/>
        </w:rPr>
        <w:t xml:space="preserve">.2 </w:t>
      </w:r>
      <w:r>
        <w:rPr>
          <w:rFonts w:hint="eastAsia" w:ascii="宋体" w:hAnsi="宋体" w:eastAsia="宋体" w:cs="宋体"/>
          <w:b/>
          <w:bCs/>
          <w:color w:val="auto"/>
          <w:sz w:val="28"/>
          <w:szCs w:val="28"/>
          <w:lang w:val="zh-CN" w:eastAsia="zh-CN" w:bidi="zh-CN"/>
        </w:rPr>
        <w:t>法定代表人授权委托书</w:t>
      </w:r>
    </w:p>
    <w:p w14:paraId="04440781">
      <w:pPr>
        <w:pStyle w:val="9"/>
        <w:rPr>
          <w:rFonts w:hint="eastAsia" w:ascii="宋体" w:hAnsi="宋体" w:eastAsia="宋体" w:cs="宋体"/>
        </w:rPr>
      </w:pPr>
    </w:p>
    <w:p w14:paraId="24F018B7">
      <w:pPr>
        <w:spacing w:line="360" w:lineRule="auto"/>
        <w:jc w:val="left"/>
        <w:rPr>
          <w:rFonts w:hint="eastAsia" w:ascii="宋体" w:hAnsi="宋体" w:eastAsia="宋体" w:cs="宋体"/>
          <w:b/>
          <w:sz w:val="24"/>
          <w:szCs w:val="24"/>
          <w:u w:val="single"/>
          <w:lang w:eastAsia="zh-CN"/>
        </w:rPr>
      </w:pPr>
      <w:r>
        <w:rPr>
          <w:rFonts w:hint="eastAsia" w:ascii="宋体" w:hAnsi="宋体" w:eastAsia="宋体" w:cs="宋体"/>
          <w:b/>
          <w:spacing w:val="4"/>
          <w:sz w:val="24"/>
          <w:szCs w:val="24"/>
        </w:rPr>
        <w:t>致：</w:t>
      </w:r>
      <w:r>
        <w:rPr>
          <w:rFonts w:hint="eastAsia" w:ascii="宋体" w:hAnsi="宋体" w:eastAsia="宋体" w:cs="宋体"/>
          <w:b/>
          <w:sz w:val="24"/>
          <w:szCs w:val="24"/>
          <w:u w:val="single"/>
          <w:lang w:eastAsia="zh-CN"/>
        </w:rPr>
        <w:t>陕西大用项目管理有限公司</w:t>
      </w:r>
    </w:p>
    <w:p w14:paraId="414DB6D4">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 xml:space="preserve">成立。  </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、签约等具体工作，并签署全部有关的文件、协议及合同。</w:t>
      </w:r>
    </w:p>
    <w:p w14:paraId="6EDCA47F">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14:paraId="3CD0628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9627837">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14:paraId="6A533BFF">
      <w:pPr>
        <w:spacing w:line="360" w:lineRule="auto"/>
        <w:ind w:firstLine="496" w:firstLineChars="200"/>
        <w:jc w:val="left"/>
        <w:rPr>
          <w:rFonts w:hint="eastAsia" w:ascii="宋体" w:hAnsi="宋体" w:eastAsia="宋体" w:cs="宋体"/>
          <w:spacing w:val="4"/>
          <w:sz w:val="24"/>
          <w:szCs w:val="24"/>
        </w:rPr>
      </w:pPr>
    </w:p>
    <w:tbl>
      <w:tblPr>
        <w:tblStyle w:val="18"/>
        <w:tblW w:w="9039" w:type="dxa"/>
        <w:tblInd w:w="0" w:type="dxa"/>
        <w:tblLayout w:type="fixed"/>
        <w:tblCellMar>
          <w:top w:w="0" w:type="dxa"/>
          <w:left w:w="108" w:type="dxa"/>
          <w:bottom w:w="0" w:type="dxa"/>
          <w:right w:w="108" w:type="dxa"/>
        </w:tblCellMar>
      </w:tblPr>
      <w:tblGrid>
        <w:gridCol w:w="4604"/>
        <w:gridCol w:w="4435"/>
      </w:tblGrid>
      <w:tr w14:paraId="28DBDF67">
        <w:tblPrEx>
          <w:tblCellMar>
            <w:top w:w="0" w:type="dxa"/>
            <w:left w:w="108" w:type="dxa"/>
            <w:bottom w:w="0" w:type="dxa"/>
            <w:right w:w="108" w:type="dxa"/>
          </w:tblCellMar>
        </w:tblPrEx>
        <w:trPr>
          <w:trHeight w:val="600" w:hRule="atLeast"/>
        </w:trPr>
        <w:tc>
          <w:tcPr>
            <w:tcW w:w="4604" w:type="dxa"/>
            <w:noWrap w:val="0"/>
            <w:vAlign w:val="top"/>
          </w:tcPr>
          <w:p w14:paraId="6EAD41EB">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tc>
        <w:tc>
          <w:tcPr>
            <w:tcW w:w="4435" w:type="dxa"/>
            <w:noWrap w:val="0"/>
            <w:vAlign w:val="top"/>
          </w:tcPr>
          <w:p w14:paraId="6ED7224E">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被授权人（签字）：</w:t>
            </w:r>
            <w:r>
              <w:rPr>
                <w:rFonts w:hint="eastAsia" w:ascii="宋体" w:hAnsi="宋体" w:eastAsia="宋体" w:cs="宋体"/>
                <w:spacing w:val="4"/>
                <w:sz w:val="24"/>
                <w:szCs w:val="24"/>
                <w:u w:val="single"/>
              </w:rPr>
              <w:t xml:space="preserve">              </w:t>
            </w:r>
          </w:p>
        </w:tc>
      </w:tr>
      <w:tr w14:paraId="4D8F95C6">
        <w:tblPrEx>
          <w:tblCellMar>
            <w:top w:w="0" w:type="dxa"/>
            <w:left w:w="108" w:type="dxa"/>
            <w:bottom w:w="0" w:type="dxa"/>
            <w:right w:w="108" w:type="dxa"/>
          </w:tblCellMar>
        </w:tblPrEx>
        <w:trPr>
          <w:trHeight w:val="600" w:hRule="atLeast"/>
        </w:trPr>
        <w:tc>
          <w:tcPr>
            <w:tcW w:w="4604" w:type="dxa"/>
            <w:noWrap w:val="0"/>
            <w:vAlign w:val="top"/>
          </w:tcPr>
          <w:p w14:paraId="16EDE176">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c>
          <w:tcPr>
            <w:tcW w:w="4435" w:type="dxa"/>
            <w:noWrap w:val="0"/>
            <w:vAlign w:val="top"/>
          </w:tcPr>
          <w:p w14:paraId="6EBEEB15">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r>
      <w:tr w14:paraId="034A0921">
        <w:tblPrEx>
          <w:tblCellMar>
            <w:top w:w="0" w:type="dxa"/>
            <w:left w:w="108" w:type="dxa"/>
            <w:bottom w:w="0" w:type="dxa"/>
            <w:right w:w="108" w:type="dxa"/>
          </w:tblCellMar>
        </w:tblPrEx>
        <w:trPr>
          <w:trHeight w:val="600" w:hRule="atLeast"/>
        </w:trPr>
        <w:tc>
          <w:tcPr>
            <w:tcW w:w="4604" w:type="dxa"/>
            <w:noWrap w:val="0"/>
            <w:vAlign w:val="top"/>
          </w:tcPr>
          <w:p w14:paraId="4A9C2DA3">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c>
          <w:tcPr>
            <w:tcW w:w="4435" w:type="dxa"/>
            <w:noWrap w:val="0"/>
            <w:vAlign w:val="top"/>
          </w:tcPr>
          <w:p w14:paraId="721CE864">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r>
      <w:tr w14:paraId="08D9975A">
        <w:tblPrEx>
          <w:tblCellMar>
            <w:top w:w="0" w:type="dxa"/>
            <w:left w:w="108" w:type="dxa"/>
            <w:bottom w:w="0" w:type="dxa"/>
            <w:right w:w="108" w:type="dxa"/>
          </w:tblCellMar>
        </w:tblPrEx>
        <w:trPr>
          <w:trHeight w:val="600" w:hRule="atLeast"/>
        </w:trPr>
        <w:tc>
          <w:tcPr>
            <w:tcW w:w="4604" w:type="dxa"/>
            <w:noWrap w:val="0"/>
            <w:vAlign w:val="top"/>
          </w:tcPr>
          <w:p w14:paraId="3453D741">
            <w:pPr>
              <w:spacing w:line="360" w:lineRule="auto"/>
              <w:jc w:val="left"/>
              <w:rPr>
                <w:rFonts w:hint="eastAsia" w:ascii="宋体" w:hAnsi="宋体" w:eastAsia="宋体" w:cs="宋体"/>
                <w:sz w:val="24"/>
                <w:szCs w:val="24"/>
              </w:rPr>
            </w:pPr>
          </w:p>
        </w:tc>
        <w:tc>
          <w:tcPr>
            <w:tcW w:w="4435" w:type="dxa"/>
            <w:noWrap w:val="0"/>
            <w:vAlign w:val="top"/>
          </w:tcPr>
          <w:p w14:paraId="35F76DCB">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所在部门：</w:t>
            </w:r>
            <w:r>
              <w:rPr>
                <w:rFonts w:hint="eastAsia" w:ascii="宋体" w:hAnsi="宋体" w:eastAsia="宋体" w:cs="宋体"/>
                <w:spacing w:val="4"/>
                <w:sz w:val="24"/>
                <w:szCs w:val="24"/>
                <w:u w:val="single"/>
              </w:rPr>
              <w:t xml:space="preserve">                  </w:t>
            </w:r>
          </w:p>
        </w:tc>
      </w:tr>
      <w:tr w14:paraId="23408A0A">
        <w:tblPrEx>
          <w:tblCellMar>
            <w:top w:w="0" w:type="dxa"/>
            <w:left w:w="108" w:type="dxa"/>
            <w:bottom w:w="0" w:type="dxa"/>
            <w:right w:w="108" w:type="dxa"/>
          </w:tblCellMar>
        </w:tblPrEx>
        <w:trPr>
          <w:trHeight w:val="600" w:hRule="atLeast"/>
        </w:trPr>
        <w:tc>
          <w:tcPr>
            <w:tcW w:w="4604" w:type="dxa"/>
            <w:noWrap w:val="0"/>
            <w:vAlign w:val="top"/>
          </w:tcPr>
          <w:p w14:paraId="7F16571A">
            <w:pPr>
              <w:spacing w:line="360" w:lineRule="auto"/>
              <w:jc w:val="left"/>
              <w:rPr>
                <w:rFonts w:hint="eastAsia" w:ascii="宋体" w:hAnsi="宋体" w:eastAsia="宋体" w:cs="宋体"/>
                <w:sz w:val="24"/>
                <w:szCs w:val="24"/>
              </w:rPr>
            </w:pPr>
          </w:p>
        </w:tc>
        <w:tc>
          <w:tcPr>
            <w:tcW w:w="4435" w:type="dxa"/>
            <w:noWrap w:val="0"/>
            <w:vAlign w:val="top"/>
          </w:tcPr>
          <w:p w14:paraId="5CD74388">
            <w:pPr>
              <w:spacing w:line="360" w:lineRule="auto"/>
              <w:jc w:val="left"/>
              <w:rPr>
                <w:rFonts w:hint="eastAsia" w:ascii="宋体" w:hAnsi="宋体" w:eastAsia="宋体" w:cs="宋体"/>
                <w:spacing w:val="4"/>
                <w:sz w:val="24"/>
                <w:szCs w:val="24"/>
              </w:rPr>
            </w:pPr>
          </w:p>
        </w:tc>
      </w:tr>
    </w:tbl>
    <w:p w14:paraId="384B351B">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附：法定代表人、被授权人二代身份证正反面复印件</w:t>
      </w:r>
    </w:p>
    <w:p w14:paraId="0AE38F7D">
      <w:pPr>
        <w:spacing w:line="360" w:lineRule="auto"/>
        <w:rPr>
          <w:rFonts w:hint="eastAsia" w:ascii="宋体" w:hAnsi="宋体" w:eastAsia="宋体" w:cs="宋体"/>
          <w:spacing w:val="4"/>
          <w:sz w:val="24"/>
          <w:szCs w:val="24"/>
        </w:rPr>
      </w:pPr>
    </w:p>
    <w:p w14:paraId="0EA3895D">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rPr>
        <w:t xml:space="preserve">供应商名称（公章）:             </w:t>
      </w:r>
    </w:p>
    <w:p w14:paraId="2717EC74">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14:paraId="475C67CB">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日期：                         </w:t>
      </w:r>
    </w:p>
    <w:p w14:paraId="6529FCBE">
      <w:pPr>
        <w:spacing w:line="360" w:lineRule="auto"/>
        <w:jc w:val="center"/>
        <w:rPr>
          <w:rFonts w:hint="eastAsia" w:ascii="宋体" w:hAnsi="宋体" w:eastAsia="宋体" w:cs="宋体"/>
          <w:b/>
          <w:spacing w:val="4"/>
          <w:sz w:val="28"/>
          <w:szCs w:val="28"/>
        </w:rPr>
      </w:pPr>
    </w:p>
    <w:p w14:paraId="53BFBF99">
      <w:pPr>
        <w:pStyle w:val="23"/>
        <w:rPr>
          <w:rFonts w:hint="eastAsia" w:ascii="宋体" w:hAnsi="宋体" w:eastAsia="宋体" w:cs="宋体"/>
          <w:b/>
          <w:spacing w:val="4"/>
          <w:sz w:val="28"/>
          <w:szCs w:val="28"/>
        </w:rPr>
      </w:pPr>
    </w:p>
    <w:p w14:paraId="698FCFDD">
      <w:pPr>
        <w:pStyle w:val="23"/>
        <w:rPr>
          <w:rFonts w:hint="eastAsia" w:ascii="宋体" w:hAnsi="宋体" w:eastAsia="宋体" w:cs="宋体"/>
          <w:b/>
          <w:spacing w:val="4"/>
          <w:sz w:val="28"/>
          <w:szCs w:val="28"/>
        </w:rPr>
      </w:pPr>
    </w:p>
    <w:p w14:paraId="408C4BAC">
      <w:pPr>
        <w:pStyle w:val="23"/>
        <w:rPr>
          <w:rFonts w:hint="eastAsia" w:ascii="宋体" w:hAnsi="宋体" w:eastAsia="宋体" w:cs="宋体"/>
          <w:b/>
          <w:spacing w:val="4"/>
          <w:sz w:val="28"/>
          <w:szCs w:val="28"/>
        </w:rPr>
      </w:pPr>
    </w:p>
    <w:p w14:paraId="0B45A4AF">
      <w:pPr>
        <w:pStyle w:val="23"/>
        <w:rPr>
          <w:rFonts w:hint="eastAsia" w:ascii="宋体" w:hAnsi="宋体" w:eastAsia="宋体" w:cs="宋体"/>
          <w:b/>
          <w:spacing w:val="4"/>
          <w:sz w:val="28"/>
          <w:szCs w:val="28"/>
        </w:rPr>
      </w:pPr>
    </w:p>
    <w:p w14:paraId="6259D372">
      <w:pPr>
        <w:pStyle w:val="23"/>
        <w:rPr>
          <w:rFonts w:hint="eastAsia" w:ascii="宋体" w:hAnsi="宋体" w:eastAsia="宋体" w:cs="宋体"/>
          <w:b/>
          <w:spacing w:val="4"/>
          <w:sz w:val="28"/>
          <w:szCs w:val="28"/>
        </w:rPr>
      </w:pPr>
    </w:p>
    <w:p w14:paraId="2D8B32C0">
      <w:pPr>
        <w:spacing w:before="32"/>
        <w:ind w:left="791" w:right="875" w:firstLine="0"/>
        <w:jc w:val="center"/>
        <w:rPr>
          <w:b/>
          <w:sz w:val="30"/>
        </w:rPr>
      </w:pPr>
    </w:p>
    <w:p w14:paraId="0B7EEEAD">
      <w:pPr>
        <w:spacing w:before="32"/>
        <w:ind w:left="791" w:right="875" w:firstLine="0"/>
        <w:jc w:val="center"/>
        <w:rPr>
          <w:b/>
          <w:sz w:val="30"/>
        </w:rPr>
      </w:pPr>
    </w:p>
    <w:p w14:paraId="70744D29">
      <w:pPr>
        <w:spacing w:before="47" w:line="227" w:lineRule="auto"/>
        <w:ind w:left="2301"/>
        <w:rPr>
          <w:rFonts w:ascii="宋体" w:hAnsi="宋体" w:eastAsia="宋体" w:cs="宋体"/>
          <w:spacing w:val="12"/>
          <w:sz w:val="23"/>
          <w:szCs w:val="23"/>
          <w14:textOutline w14:w="4358" w14:cap="sq" w14:cmpd="sng">
            <w14:solidFill>
              <w14:srgbClr w14:val="000000"/>
            </w14:solidFill>
            <w14:prstDash w14:val="solid"/>
            <w14:bevel/>
          </w14:textOutline>
        </w:rPr>
      </w:pPr>
    </w:p>
    <w:p w14:paraId="0B30304E">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zh-CN" w:eastAsia="zh-CN" w:bidi="zh-CN"/>
        </w:rPr>
        <w:t>3.3 供应商无重大违法记录的书面声明格式</w:t>
      </w:r>
    </w:p>
    <w:p w14:paraId="7928678C">
      <w:pPr>
        <w:spacing w:line="343" w:lineRule="auto"/>
        <w:rPr>
          <w:rFonts w:ascii="Arial"/>
          <w:sz w:val="21"/>
        </w:rPr>
      </w:pPr>
    </w:p>
    <w:p w14:paraId="3BD3F494">
      <w:pPr>
        <w:spacing w:before="75" w:line="227" w:lineRule="auto"/>
        <w:ind w:left="9"/>
        <w:rPr>
          <w:rFonts w:ascii="宋体" w:hAnsi="宋体" w:eastAsia="宋体" w:cs="宋体"/>
          <w:sz w:val="24"/>
          <w:szCs w:val="24"/>
        </w:rPr>
      </w:pPr>
      <w:r>
        <w:rPr>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192405</wp:posOffset>
                </wp:positionV>
                <wp:extent cx="2306955" cy="7620"/>
                <wp:effectExtent l="0" t="0" r="0" b="0"/>
                <wp:wrapNone/>
                <wp:docPr id="2" name="矩形 2"/>
                <wp:cNvGraphicFramePr/>
                <a:graphic xmlns:a="http://schemas.openxmlformats.org/drawingml/2006/main">
                  <a:graphicData uri="http://schemas.microsoft.com/office/word/2010/wordprocessingShape">
                    <wps:wsp>
                      <wps:cNvSpPr/>
                      <wps:spPr>
                        <a:xfrm>
                          <a:off x="0" y="0"/>
                          <a:ext cx="2306955"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5.15pt;height:0.6pt;width:181.65pt;z-index:251670528;mso-width-relative:page;mso-height-relative:page;" fillcolor="#000000" filled="t" stroked="f" coordsize="21600,21600" o:gfxdata="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pNd03W&#10;AAAABgEAAA8AAAAAAAAAAQAgAAAAIgAAAGRycy9kb3ducmV2LnhtbFBLAQIUABQAAAAIAIdO4kD3&#10;TYMisAEAAF0DAAAOAAAAAAAAAAEAIAAAACUBAABkcnMvZTJvRG9jLnhtbFBLBQYAAAAABgAGAFkB&#10;AABHBQAAAAA=&#10;">
                <v:fill on="t" focussize="0,0"/>
                <v:stroke on="f"/>
                <v:imagedata o:title=""/>
                <o:lock v:ext="edit" aspectratio="f"/>
              </v:rect>
            </w:pict>
          </mc:Fallback>
        </mc:AlternateContent>
      </w:r>
      <w:r>
        <w:rPr>
          <w:rFonts w:ascii="宋体" w:hAnsi="宋体" w:eastAsia="宋体" w:cs="宋体"/>
          <w:spacing w:val="2"/>
          <w:sz w:val="24"/>
          <w:szCs w:val="24"/>
        </w:rPr>
        <w:t>致：        (采购人名称)</w:t>
      </w:r>
      <w:r>
        <w:rPr>
          <w:rFonts w:ascii="宋体" w:hAnsi="宋体" w:eastAsia="宋体" w:cs="宋体"/>
          <w:spacing w:val="1"/>
          <w:sz w:val="24"/>
          <w:szCs w:val="24"/>
        </w:rPr>
        <w:t xml:space="preserve">     ：</w:t>
      </w:r>
    </w:p>
    <w:p w14:paraId="2FDB4399">
      <w:pPr>
        <w:spacing w:line="349" w:lineRule="auto"/>
        <w:rPr>
          <w:rFonts w:ascii="Arial"/>
          <w:sz w:val="24"/>
          <w:szCs w:val="24"/>
        </w:rPr>
      </w:pPr>
    </w:p>
    <w:p w14:paraId="57BD1AF1">
      <w:pPr>
        <w:spacing w:before="75" w:line="381" w:lineRule="auto"/>
        <w:ind w:left="11" w:firstLine="309"/>
        <w:rPr>
          <w:rFonts w:ascii="宋体" w:hAnsi="宋体" w:eastAsia="宋体" w:cs="宋体"/>
          <w:sz w:val="24"/>
          <w:szCs w:val="24"/>
        </w:rPr>
      </w:pPr>
      <w:r>
        <w:rPr>
          <w:rFonts w:ascii="宋体" w:hAnsi="宋体" w:eastAsia="宋体" w:cs="宋体"/>
          <w:spacing w:val="10"/>
          <w:sz w:val="24"/>
          <w:szCs w:val="24"/>
        </w:rPr>
        <w:t>( -------公司) 为在中华人民共和国境内合法注册并经营的机构。在此郑重声明</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23"/>
          <w:sz w:val="24"/>
          <w:szCs w:val="24"/>
        </w:rPr>
        <w:t>公</w:t>
      </w:r>
      <w:r>
        <w:rPr>
          <w:rFonts w:ascii="宋体" w:hAnsi="宋体" w:eastAsia="宋体" w:cs="宋体"/>
          <w:spacing w:val="12"/>
          <w:sz w:val="24"/>
          <w:szCs w:val="24"/>
        </w:rPr>
        <w:t>司在参与本次政府采购活动前 3 年内在经营活动中没有重大违法记录。</w:t>
      </w:r>
    </w:p>
    <w:p w14:paraId="06AF3343">
      <w:pPr>
        <w:spacing w:line="250" w:lineRule="auto"/>
        <w:rPr>
          <w:rFonts w:ascii="Arial"/>
          <w:sz w:val="24"/>
          <w:szCs w:val="24"/>
        </w:rPr>
      </w:pPr>
    </w:p>
    <w:p w14:paraId="087265EE">
      <w:pPr>
        <w:spacing w:line="250" w:lineRule="auto"/>
        <w:rPr>
          <w:rFonts w:ascii="Arial"/>
          <w:sz w:val="24"/>
          <w:szCs w:val="24"/>
        </w:rPr>
      </w:pPr>
    </w:p>
    <w:p w14:paraId="63BF36D0">
      <w:pPr>
        <w:spacing w:line="250" w:lineRule="auto"/>
        <w:rPr>
          <w:rFonts w:ascii="Arial"/>
          <w:sz w:val="24"/>
          <w:szCs w:val="24"/>
        </w:rPr>
      </w:pPr>
    </w:p>
    <w:p w14:paraId="6DA77195">
      <w:pPr>
        <w:spacing w:line="250" w:lineRule="auto"/>
        <w:rPr>
          <w:rFonts w:ascii="Arial"/>
          <w:sz w:val="24"/>
          <w:szCs w:val="24"/>
        </w:rPr>
      </w:pPr>
    </w:p>
    <w:p w14:paraId="1CE662F4">
      <w:pPr>
        <w:spacing w:line="251" w:lineRule="auto"/>
        <w:rPr>
          <w:rFonts w:ascii="Arial"/>
          <w:sz w:val="24"/>
          <w:szCs w:val="24"/>
        </w:rPr>
      </w:pPr>
    </w:p>
    <w:p w14:paraId="573CA98A">
      <w:pPr>
        <w:spacing w:line="251" w:lineRule="auto"/>
        <w:rPr>
          <w:rFonts w:ascii="Arial"/>
          <w:sz w:val="24"/>
          <w:szCs w:val="24"/>
        </w:rPr>
      </w:pPr>
    </w:p>
    <w:p w14:paraId="3990992A">
      <w:pPr>
        <w:spacing w:before="75" w:line="227" w:lineRule="auto"/>
        <w:ind w:left="2490"/>
        <w:rPr>
          <w:rFonts w:ascii="宋体" w:hAnsi="宋体" w:eastAsia="宋体" w:cs="宋体"/>
          <w:sz w:val="24"/>
          <w:szCs w:val="24"/>
        </w:rPr>
      </w:pPr>
      <w:r>
        <w:rPr>
          <w:rFonts w:ascii="宋体" w:hAnsi="宋体" w:eastAsia="宋体" w:cs="宋体"/>
          <w:spacing w:val="16"/>
          <w:sz w:val="24"/>
          <w:szCs w:val="24"/>
        </w:rPr>
        <w:t>供</w:t>
      </w:r>
      <w:r>
        <w:rPr>
          <w:rFonts w:ascii="宋体" w:hAnsi="宋体" w:eastAsia="宋体" w:cs="宋体"/>
          <w:spacing w:val="14"/>
          <w:sz w:val="24"/>
          <w:szCs w:val="24"/>
        </w:rPr>
        <w:t>应</w:t>
      </w:r>
      <w:r>
        <w:rPr>
          <w:rFonts w:ascii="宋体" w:hAnsi="宋体" w:eastAsia="宋体" w:cs="宋体"/>
          <w:spacing w:val="8"/>
          <w:sz w:val="24"/>
          <w:szCs w:val="24"/>
        </w:rPr>
        <w:t xml:space="preserve">商名称 (盖章)： </w:t>
      </w:r>
      <w:r>
        <w:rPr>
          <w:rFonts w:ascii="宋体" w:hAnsi="宋体" w:eastAsia="宋体" w:cs="宋体"/>
          <w:spacing w:val="8"/>
          <w:sz w:val="24"/>
          <w:szCs w:val="24"/>
          <w:u w:val="single" w:color="auto"/>
        </w:rPr>
        <w:t xml:space="preserve">               (单位全称</w:t>
      </w:r>
      <w:r>
        <w:rPr>
          <w:rFonts w:ascii="宋体" w:hAnsi="宋体" w:eastAsia="宋体" w:cs="宋体"/>
          <w:spacing w:val="8"/>
          <w:sz w:val="24"/>
          <w:szCs w:val="24"/>
        </w:rPr>
        <w:t>)</w:t>
      </w:r>
    </w:p>
    <w:p w14:paraId="0CAA29ED">
      <w:pPr>
        <w:spacing w:before="75" w:line="226" w:lineRule="auto"/>
        <w:ind w:left="2614"/>
        <w:rPr>
          <w:rFonts w:ascii="宋体" w:hAnsi="宋体" w:eastAsia="宋体" w:cs="宋体"/>
          <w:spacing w:val="14"/>
          <w:sz w:val="24"/>
          <w:szCs w:val="24"/>
        </w:rPr>
      </w:pPr>
    </w:p>
    <w:p w14:paraId="02AC3B97">
      <w:pPr>
        <w:spacing w:before="75" w:line="226" w:lineRule="auto"/>
        <w:ind w:firstLine="2412" w:firstLineChars="900"/>
        <w:rPr>
          <w:rFonts w:ascii="宋体" w:hAnsi="宋体" w:eastAsia="宋体" w:cs="宋体"/>
          <w:sz w:val="24"/>
          <w:szCs w:val="24"/>
        </w:rPr>
      </w:pPr>
      <w:r>
        <w:rPr>
          <w:rFonts w:ascii="宋体" w:hAnsi="宋体" w:eastAsia="宋体" w:cs="宋体"/>
          <w:spacing w:val="14"/>
          <w:sz w:val="24"/>
          <w:szCs w:val="24"/>
        </w:rPr>
        <w:t xml:space="preserve">法定代表人 (签字或盖章)  </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14:paraId="3177D239">
      <w:pPr>
        <w:pStyle w:val="8"/>
      </w:pPr>
    </w:p>
    <w:p w14:paraId="6FC8282D">
      <w:pPr>
        <w:spacing w:before="75" w:line="227" w:lineRule="auto"/>
        <w:ind w:left="5251"/>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6705FF67">
      <w:pPr>
        <w:rPr>
          <w:sz w:val="24"/>
          <w:szCs w:val="24"/>
        </w:rPr>
        <w:sectPr>
          <w:footerReference r:id="rId13" w:type="default"/>
          <w:pgSz w:w="11906" w:h="16839"/>
          <w:pgMar w:top="1405" w:right="1358" w:bottom="1178" w:left="1416" w:header="0" w:footer="680" w:gutter="0"/>
          <w:pgNumType w:fmt="decimal"/>
          <w:cols w:space="720" w:num="1"/>
        </w:sectPr>
      </w:pPr>
    </w:p>
    <w:p w14:paraId="0E882F53">
      <w:pPr>
        <w:numPr>
          <w:ilvl w:val="0"/>
          <w:numId w:val="0"/>
        </w:numPr>
        <w:spacing w:line="360" w:lineRule="auto"/>
        <w:ind w:leftChars="200"/>
        <w:jc w:val="center"/>
        <w:rPr>
          <w:rFonts w:hint="eastAsia" w:ascii="宋体" w:hAnsi="宋体" w:eastAsia="宋体" w:cs="宋体"/>
          <w:color w:val="333333"/>
          <w:kern w:val="0"/>
          <w:sz w:val="24"/>
          <w:szCs w:val="24"/>
          <w:lang w:eastAsia="zh-CN" w:bidi="ar"/>
        </w:rPr>
      </w:pPr>
      <w:r>
        <w:rPr>
          <w:rFonts w:hint="eastAsia" w:ascii="宋体" w:hAnsi="宋体" w:eastAsia="宋体" w:cs="宋体"/>
          <w:b/>
          <w:bCs/>
          <w:color w:val="auto"/>
          <w:sz w:val="28"/>
          <w:szCs w:val="28"/>
          <w:lang w:val="en-US" w:eastAsia="zh-CN" w:bidi="zh-CN"/>
        </w:rPr>
        <w:t xml:space="preserve">3.4 </w:t>
      </w:r>
      <w:r>
        <w:rPr>
          <w:rFonts w:hint="eastAsia" w:ascii="宋体" w:hAnsi="宋体" w:eastAsia="宋体" w:cs="宋体"/>
          <w:b/>
          <w:bCs/>
          <w:color w:val="auto"/>
          <w:sz w:val="28"/>
          <w:szCs w:val="28"/>
          <w:lang w:val="zh-CN" w:eastAsia="zh-CN" w:bidi="zh-CN"/>
        </w:rPr>
        <w:t>非联合体投标声明</w:t>
      </w:r>
    </w:p>
    <w:p w14:paraId="25E85B18">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本招标项目招标人及招标监管机构：</w:t>
      </w:r>
    </w:p>
    <w:p w14:paraId="11EBEF92">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本公司就参加投标工作，作出郑重声明：</w:t>
      </w:r>
    </w:p>
    <w:p w14:paraId="0E177D69">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一、本公司保证投标报名材料及其后提供的一切材料都是真实的。</w:t>
      </w:r>
    </w:p>
    <w:p w14:paraId="3945B2D8">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二、本公司保证在本项目投标中不与其他单位围标、串标，不出让投标资格，不向招标人或评标委员会成员行贿。</w:t>
      </w:r>
    </w:p>
    <w:p w14:paraId="6949A12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cs="宋体"/>
          <w:color w:val="333333"/>
          <w:kern w:val="0"/>
          <w:sz w:val="24"/>
          <w:szCs w:val="24"/>
          <w:lang w:eastAsia="zh-CN" w:bidi="ar"/>
        </w:rPr>
        <w:t>项目</w:t>
      </w:r>
      <w:r>
        <w:rPr>
          <w:rFonts w:hint="eastAsia" w:ascii="宋体" w:hAnsi="宋体" w:eastAsia="宋体" w:cs="宋体"/>
          <w:color w:val="333333"/>
          <w:kern w:val="0"/>
          <w:sz w:val="24"/>
          <w:szCs w:val="24"/>
          <w:lang w:bidi="ar"/>
        </w:rPr>
        <w:t>质量问题；在陕西政府采购无失信记录查询结果中，本公司在投标报名截止时间前两年没有违法犯罪记录。</w:t>
      </w:r>
    </w:p>
    <w:p w14:paraId="1AE3E983">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14:paraId="5FC05C3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   </w:t>
      </w:r>
    </w:p>
    <w:p w14:paraId="39EB5BBF">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特此声明</w:t>
      </w:r>
    </w:p>
    <w:p w14:paraId="4CB25F23">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声明企业：(企业公章)</w:t>
      </w:r>
    </w:p>
    <w:p w14:paraId="36C44702">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p>
    <w:p w14:paraId="2C8ACF79">
      <w:pPr>
        <w:widowControl/>
        <w:wordWrap w:val="0"/>
        <w:spacing w:beforeLines="0" w:afterLines="0" w:line="480" w:lineRule="auto"/>
        <w:ind w:left="5654" w:leftChars="170" w:hanging="5280" w:hangingChars="22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法定代表人/被授权人（签字或盖章）：                                                   </w:t>
      </w:r>
    </w:p>
    <w:p w14:paraId="7024DB2E">
      <w:pPr>
        <w:widowControl/>
        <w:wordWrap w:val="0"/>
        <w:spacing w:beforeLines="0" w:afterLines="0" w:line="480" w:lineRule="auto"/>
        <w:ind w:left="5650" w:leftChars="2568" w:firstLine="480" w:firstLineChars="2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年  月  日</w:t>
      </w:r>
    </w:p>
    <w:p w14:paraId="21BFC650">
      <w:pPr>
        <w:pStyle w:val="9"/>
        <w:rPr>
          <w:rFonts w:hint="eastAsia"/>
          <w:lang w:eastAsia="zh-CN"/>
        </w:rPr>
      </w:pPr>
    </w:p>
    <w:p w14:paraId="707A771D">
      <w:pPr>
        <w:spacing w:before="156" w:beforeLines="50" w:after="156" w:afterLines="50" w:line="700" w:lineRule="exact"/>
        <w:jc w:val="center"/>
        <w:rPr>
          <w:rFonts w:hint="eastAsia" w:ascii="宋体" w:hAnsi="宋体" w:eastAsia="宋体" w:cs="宋体"/>
          <w:b/>
          <w:kern w:val="0"/>
          <w:sz w:val="32"/>
          <w:szCs w:val="32"/>
        </w:rPr>
      </w:pPr>
    </w:p>
    <w:p w14:paraId="3EC84961">
      <w:pPr>
        <w:spacing w:before="32"/>
        <w:ind w:left="791" w:right="875" w:firstLine="0"/>
        <w:jc w:val="center"/>
        <w:rPr>
          <w:rFonts w:hint="eastAsia"/>
          <w:b/>
          <w:sz w:val="30"/>
          <w:lang w:eastAsia="zh-CN"/>
        </w:rPr>
      </w:pPr>
    </w:p>
    <w:p w14:paraId="61475651">
      <w:pPr>
        <w:spacing w:before="32"/>
        <w:ind w:left="791" w:right="875" w:firstLine="0"/>
        <w:jc w:val="center"/>
        <w:rPr>
          <w:rFonts w:hint="eastAsia"/>
          <w:b/>
          <w:sz w:val="30"/>
          <w:lang w:eastAsia="zh-CN"/>
        </w:rPr>
      </w:pPr>
    </w:p>
    <w:p w14:paraId="3D91C02D">
      <w:pPr>
        <w:spacing w:before="32"/>
        <w:ind w:left="791" w:right="875" w:firstLine="0"/>
        <w:jc w:val="center"/>
        <w:rPr>
          <w:rFonts w:hint="eastAsia"/>
          <w:b/>
          <w:sz w:val="30"/>
          <w:lang w:eastAsia="zh-CN"/>
        </w:rPr>
      </w:pPr>
    </w:p>
    <w:p w14:paraId="2E0B9CA5">
      <w:pPr>
        <w:spacing w:before="32"/>
        <w:ind w:left="791" w:right="875" w:firstLine="0"/>
        <w:jc w:val="center"/>
        <w:rPr>
          <w:rFonts w:hint="eastAsia"/>
          <w:b/>
          <w:sz w:val="30"/>
          <w:lang w:eastAsia="zh-CN"/>
        </w:rPr>
      </w:pPr>
    </w:p>
    <w:p w14:paraId="288CB6E0">
      <w:pPr>
        <w:spacing w:before="32"/>
        <w:ind w:left="791" w:right="875" w:firstLine="0"/>
        <w:jc w:val="center"/>
        <w:rPr>
          <w:rFonts w:hint="eastAsia"/>
          <w:b/>
          <w:sz w:val="30"/>
          <w:lang w:eastAsia="zh-CN"/>
        </w:rPr>
      </w:pPr>
    </w:p>
    <w:p w14:paraId="1548B481">
      <w:pPr>
        <w:pStyle w:val="5"/>
        <w:spacing w:before="135"/>
        <w:ind w:left="800" w:right="872"/>
        <w:jc w:val="center"/>
      </w:pPr>
      <w:r>
        <w:rPr>
          <w:rFonts w:hint="eastAsia"/>
          <w:sz w:val="32"/>
          <w:szCs w:val="32"/>
          <w:lang w:val="en-US" w:eastAsia="zh-CN"/>
        </w:rPr>
        <w:t xml:space="preserve">3.5 </w:t>
      </w:r>
      <w:r>
        <w:rPr>
          <w:rFonts w:hint="eastAsia"/>
          <w:sz w:val="32"/>
          <w:szCs w:val="32"/>
          <w:lang w:eastAsia="zh-CN"/>
        </w:rPr>
        <w:t>中小</w:t>
      </w:r>
      <w:r>
        <w:rPr>
          <w:sz w:val="32"/>
          <w:szCs w:val="32"/>
        </w:rPr>
        <w:t>企业声明函（工程、服务）</w:t>
      </w:r>
    </w:p>
    <w:p w14:paraId="171C100F">
      <w:pPr>
        <w:pStyle w:val="9"/>
        <w:spacing w:before="8"/>
        <w:rPr>
          <w:b/>
          <w:sz w:val="25"/>
        </w:rPr>
      </w:pPr>
    </w:p>
    <w:p w14:paraId="1DDD29C2">
      <w:pPr>
        <w:pStyle w:val="9"/>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w:t>
      </w:r>
      <w:r>
        <w:rPr>
          <w:rFonts w:hint="eastAsia"/>
          <w:spacing w:val="-4"/>
          <w:lang w:eastAsia="zh-CN"/>
        </w:rPr>
        <w:t>中小</w:t>
      </w:r>
      <w:r>
        <w:rPr>
          <w:spacing w:val="-4"/>
        </w:rPr>
        <w:t>企业</w:t>
      </w:r>
      <w:r>
        <w:t>（</w:t>
      </w:r>
      <w:r>
        <w:rPr>
          <w:spacing w:val="-5"/>
        </w:rPr>
        <w:t>或者：服务全部由符合政</w:t>
      </w:r>
      <w:r>
        <w:t>策要求的</w:t>
      </w:r>
      <w:r>
        <w:rPr>
          <w:rFonts w:hint="eastAsia"/>
          <w:lang w:eastAsia="zh-CN"/>
        </w:rPr>
        <w:t>中小</w:t>
      </w:r>
      <w:r>
        <w:t>企业承接</w:t>
      </w:r>
      <w:r>
        <w:rPr>
          <w:spacing w:val="-10"/>
        </w:rPr>
        <w:t>）</w:t>
      </w:r>
      <w:r>
        <w:rPr>
          <w:spacing w:val="-5"/>
        </w:rPr>
        <w:t>。相关企业</w:t>
      </w:r>
      <w:r>
        <w:t>（</w:t>
      </w:r>
      <w:r>
        <w:rPr>
          <w:spacing w:val="-2"/>
        </w:rPr>
        <w:t>含联合体中的</w:t>
      </w:r>
      <w:r>
        <w:rPr>
          <w:rFonts w:hint="eastAsia"/>
          <w:spacing w:val="-2"/>
          <w:lang w:eastAsia="zh-CN"/>
        </w:rPr>
        <w:t>中小</w:t>
      </w:r>
      <w:r>
        <w:rPr>
          <w:spacing w:val="-2"/>
        </w:rPr>
        <w:t>企业、签订分包意向协议的</w:t>
      </w:r>
      <w:r>
        <w:rPr>
          <w:rFonts w:hint="eastAsia"/>
          <w:lang w:eastAsia="zh-CN"/>
        </w:rPr>
        <w:t>中小</w:t>
      </w:r>
      <w:r>
        <w:t>企业）的具体情况如下：</w:t>
      </w:r>
    </w:p>
    <w:p w14:paraId="5C302D18">
      <w:pPr>
        <w:pStyle w:val="25"/>
        <w:numPr>
          <w:ilvl w:val="0"/>
          <w:numId w:val="13"/>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w:t>
      </w:r>
      <w:r>
        <w:rPr>
          <w:rFonts w:hint="eastAsia"/>
          <w:sz w:val="24"/>
          <w:lang w:eastAsia="zh-CN"/>
        </w:rPr>
        <w:t>中型企业、</w:t>
      </w:r>
      <w:r>
        <w:rPr>
          <w:sz w:val="24"/>
        </w:rPr>
        <w:t>小型企业、微型企业）；</w:t>
      </w:r>
    </w:p>
    <w:p w14:paraId="1F643584">
      <w:pPr>
        <w:pStyle w:val="25"/>
        <w:numPr>
          <w:ilvl w:val="0"/>
          <w:numId w:val="13"/>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14:paraId="2B39C0AA">
      <w:pPr>
        <w:pStyle w:val="9"/>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（小型企业、微型企业）；</w:t>
      </w:r>
    </w:p>
    <w:p w14:paraId="458A29E7">
      <w:pPr>
        <w:pStyle w:val="9"/>
        <w:spacing w:before="156"/>
        <w:ind w:left="828"/>
      </w:pPr>
      <w:r>
        <w:t>……</w:t>
      </w:r>
    </w:p>
    <w:p w14:paraId="4DA8F2B0">
      <w:pPr>
        <w:pStyle w:val="9"/>
        <w:spacing w:before="8"/>
        <w:rPr>
          <w:sz w:val="25"/>
        </w:rPr>
      </w:pPr>
    </w:p>
    <w:p w14:paraId="3BCFDBB9">
      <w:pPr>
        <w:pStyle w:val="9"/>
        <w:spacing w:line="374" w:lineRule="auto"/>
        <w:ind w:left="348" w:right="387" w:firstLine="480"/>
      </w:pPr>
      <w:r>
        <w:t>以上企业，不属于大企业的分支机构，不存在控股股东为大企业的情形，也不存在与大企业的负责人为同一人的情形。</w:t>
      </w:r>
    </w:p>
    <w:p w14:paraId="5557BA94">
      <w:pPr>
        <w:pStyle w:val="9"/>
        <w:spacing w:before="157"/>
        <w:ind w:left="828"/>
      </w:pPr>
      <w:r>
        <w:t>本企业对上述声明内容的真实性负责。如有虚假，将依法承担相应责任。</w:t>
      </w:r>
    </w:p>
    <w:p w14:paraId="2F7CB223">
      <w:pPr>
        <w:pStyle w:val="15"/>
      </w:pPr>
    </w:p>
    <w:p w14:paraId="60C7FCDF">
      <w:pPr>
        <w:pStyle w:val="9"/>
        <w:spacing w:before="8"/>
        <w:rPr>
          <w:sz w:val="25"/>
        </w:rPr>
      </w:pPr>
    </w:p>
    <w:p w14:paraId="38C4D029">
      <w:pPr>
        <w:pStyle w:val="9"/>
        <w:ind w:left="4188"/>
      </w:pPr>
      <w:r>
        <w:t>企业名称（公章）：</w:t>
      </w:r>
    </w:p>
    <w:p w14:paraId="29B35754">
      <w:pPr>
        <w:pStyle w:val="9"/>
        <w:spacing w:before="8"/>
        <w:rPr>
          <w:sz w:val="25"/>
        </w:rPr>
      </w:pPr>
    </w:p>
    <w:p w14:paraId="1CF30BEF">
      <w:pPr>
        <w:pStyle w:val="9"/>
        <w:tabs>
          <w:tab w:val="left" w:pos="5388"/>
          <w:tab w:val="left" w:pos="5988"/>
          <w:tab w:val="left" w:pos="6588"/>
        </w:tabs>
        <w:ind w:left="4188"/>
      </w:pPr>
      <w:r>
        <w:t xml:space="preserve">日 </w:t>
      </w:r>
      <w:r>
        <w:rPr>
          <w:rFonts w:hint="eastAsia"/>
          <w:lang w:val="en-US" w:eastAsia="zh-CN"/>
        </w:rPr>
        <w:t xml:space="preserve">           </w:t>
      </w:r>
      <w:r>
        <w:t>期：</w:t>
      </w:r>
      <w:r>
        <w:tab/>
      </w:r>
      <w:r>
        <w:t>年</w:t>
      </w:r>
      <w:r>
        <w:tab/>
      </w:r>
      <w:r>
        <w:t>月</w:t>
      </w:r>
      <w:r>
        <w:tab/>
      </w:r>
      <w:r>
        <w:t>日</w:t>
      </w:r>
    </w:p>
    <w:p w14:paraId="2DBCEB26">
      <w:pPr>
        <w:pStyle w:val="9"/>
        <w:spacing w:before="185" w:line="242" w:lineRule="auto"/>
        <w:ind w:left="348" w:right="431" w:firstLine="240"/>
      </w:pPr>
      <w:r>
        <w:rPr>
          <w:spacing w:val="-7"/>
        </w:rPr>
        <w:t>注：从业人员、营业收入、资产总额填报上一年度数据，无上一年度数据的新成立</w:t>
      </w:r>
      <w:r>
        <w:t>企业可不填报。</w:t>
      </w:r>
    </w:p>
    <w:p w14:paraId="1D2B1620">
      <w:pPr>
        <w:spacing w:after="0" w:line="242" w:lineRule="auto"/>
        <w:sectPr>
          <w:footerReference r:id="rId14" w:type="default"/>
          <w:pgSz w:w="11910" w:h="16840"/>
          <w:pgMar w:top="1580" w:right="1040" w:bottom="1420" w:left="1240" w:header="0" w:footer="680" w:gutter="0"/>
          <w:pgNumType w:fmt="decimal"/>
          <w:cols w:space="720" w:num="1"/>
        </w:sectPr>
      </w:pPr>
    </w:p>
    <w:p w14:paraId="07E84F93">
      <w:pPr>
        <w:pStyle w:val="5"/>
        <w:spacing w:before="135"/>
        <w:ind w:left="800" w:right="453"/>
        <w:jc w:val="center"/>
      </w:pPr>
      <w:r>
        <w:t>残疾人福利性单位声明函（格式）</w:t>
      </w:r>
    </w:p>
    <w:p w14:paraId="1C780926">
      <w:pPr>
        <w:pStyle w:val="9"/>
        <w:spacing w:before="8"/>
        <w:rPr>
          <w:b/>
          <w:sz w:val="25"/>
        </w:rPr>
      </w:pPr>
    </w:p>
    <w:p w14:paraId="081AF03B">
      <w:pPr>
        <w:pStyle w:val="9"/>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14:paraId="782B6BB5">
      <w:pPr>
        <w:pStyle w:val="9"/>
        <w:spacing w:before="157"/>
        <w:ind w:left="828"/>
      </w:pPr>
      <w:r>
        <w:t>本单位对上述声明的真实性负责。如有虚假，将依法承担相应责任。</w:t>
      </w:r>
    </w:p>
    <w:p w14:paraId="635482BF">
      <w:pPr>
        <w:pStyle w:val="9"/>
      </w:pPr>
    </w:p>
    <w:p w14:paraId="2484C4AD">
      <w:pPr>
        <w:pStyle w:val="9"/>
      </w:pPr>
    </w:p>
    <w:p w14:paraId="02267113">
      <w:pPr>
        <w:pStyle w:val="9"/>
        <w:spacing w:before="4"/>
        <w:rPr>
          <w:sz w:val="27"/>
        </w:rPr>
      </w:pPr>
    </w:p>
    <w:p w14:paraId="08AE390E">
      <w:pPr>
        <w:pStyle w:val="9"/>
        <w:ind w:left="2026" w:right="875"/>
        <w:jc w:val="center"/>
      </w:pPr>
      <w:r>
        <w:t>供应商：（公章）</w:t>
      </w:r>
    </w:p>
    <w:p w14:paraId="6E1F7957">
      <w:pPr>
        <w:pStyle w:val="9"/>
        <w:spacing w:before="8"/>
        <w:rPr>
          <w:sz w:val="25"/>
        </w:rPr>
      </w:pPr>
    </w:p>
    <w:p w14:paraId="76C3392A">
      <w:pPr>
        <w:pStyle w:val="9"/>
        <w:ind w:right="2555"/>
        <w:jc w:val="right"/>
      </w:pPr>
      <w:r>
        <w:t>法定代表人或被授权人：（签字或盖章）</w:t>
      </w:r>
    </w:p>
    <w:p w14:paraId="69CC0455">
      <w:pPr>
        <w:pStyle w:val="9"/>
        <w:spacing w:before="8"/>
        <w:rPr>
          <w:sz w:val="25"/>
        </w:rPr>
      </w:pPr>
    </w:p>
    <w:p w14:paraId="3B308633">
      <w:pPr>
        <w:pStyle w:val="9"/>
        <w:tabs>
          <w:tab w:val="left" w:pos="1199"/>
          <w:tab w:val="left" w:pos="1799"/>
          <w:tab w:val="left" w:pos="2399"/>
        </w:tabs>
        <w:ind w:right="2555"/>
        <w:jc w:val="right"/>
      </w:pPr>
      <w:r>
        <w:t>日 期：</w:t>
      </w:r>
      <w:r>
        <w:tab/>
      </w:r>
      <w:r>
        <w:t>年</w:t>
      </w:r>
      <w:r>
        <w:tab/>
      </w:r>
      <w:r>
        <w:t>月</w:t>
      </w:r>
      <w:r>
        <w:tab/>
      </w:r>
      <w:r>
        <w:t>日</w:t>
      </w:r>
    </w:p>
    <w:p w14:paraId="002D81BF">
      <w:pPr>
        <w:spacing w:after="0"/>
        <w:jc w:val="right"/>
        <w:sectPr>
          <w:pgSz w:w="11910" w:h="16840"/>
          <w:pgMar w:top="1580" w:right="1040" w:bottom="1420" w:left="1240" w:header="0" w:footer="680" w:gutter="0"/>
          <w:pgNumType w:fmt="decimal"/>
          <w:cols w:space="720" w:num="1"/>
        </w:sectPr>
      </w:pPr>
    </w:p>
    <w:p w14:paraId="390B5DF4">
      <w:pPr>
        <w:pStyle w:val="5"/>
        <w:spacing w:before="135"/>
        <w:ind w:left="795" w:right="875"/>
        <w:jc w:val="center"/>
      </w:pPr>
      <w:r>
        <w:t>监狱企业证明函</w:t>
      </w:r>
    </w:p>
    <w:p w14:paraId="1A83497D">
      <w:pPr>
        <w:pStyle w:val="9"/>
        <w:spacing w:before="8"/>
        <w:rPr>
          <w:b/>
          <w:sz w:val="25"/>
        </w:rPr>
      </w:pPr>
    </w:p>
    <w:p w14:paraId="20C50290">
      <w:pPr>
        <w:pStyle w:val="9"/>
        <w:spacing w:before="1"/>
        <w:ind w:left="828"/>
      </w:pPr>
      <w:r>
        <w:t>根据财政部、司法部《关于政府采购支持监狱企业发展有关问题的通知》（财库</w:t>
      </w:r>
    </w:p>
    <w:p w14:paraId="20BA10AD">
      <w:pPr>
        <w:pStyle w:val="9"/>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14:paraId="05EB2F3B">
      <w:pPr>
        <w:pStyle w:val="9"/>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14:paraId="006EAF70">
      <w:pPr>
        <w:pStyle w:val="9"/>
      </w:pPr>
    </w:p>
    <w:p w14:paraId="13AFB450">
      <w:pPr>
        <w:pStyle w:val="9"/>
      </w:pPr>
    </w:p>
    <w:p w14:paraId="0EDD80BE">
      <w:pPr>
        <w:pStyle w:val="9"/>
        <w:spacing w:before="178"/>
        <w:ind w:left="2026" w:right="875"/>
        <w:jc w:val="center"/>
      </w:pPr>
      <w:r>
        <w:t>供应商：（公章）</w:t>
      </w:r>
    </w:p>
    <w:p w14:paraId="4DDBB569">
      <w:pPr>
        <w:pStyle w:val="9"/>
        <w:spacing w:before="8"/>
        <w:rPr>
          <w:sz w:val="25"/>
        </w:rPr>
      </w:pPr>
    </w:p>
    <w:p w14:paraId="6AEA8632">
      <w:pPr>
        <w:pStyle w:val="9"/>
        <w:ind w:right="2555"/>
        <w:jc w:val="right"/>
      </w:pPr>
      <w:r>
        <w:t>法定代表人或被授权人：（签字或盖章）</w:t>
      </w:r>
    </w:p>
    <w:p w14:paraId="1D3E12D8">
      <w:pPr>
        <w:pStyle w:val="9"/>
        <w:spacing w:before="8"/>
        <w:rPr>
          <w:rFonts w:hint="eastAsia" w:eastAsia="宋体"/>
          <w:sz w:val="25"/>
          <w:lang w:eastAsia="zh-CN"/>
        </w:rPr>
      </w:pPr>
    </w:p>
    <w:p w14:paraId="38E951A4">
      <w:pPr>
        <w:pStyle w:val="9"/>
        <w:tabs>
          <w:tab w:val="left" w:pos="1199"/>
          <w:tab w:val="left" w:pos="1799"/>
          <w:tab w:val="left" w:pos="2399"/>
        </w:tabs>
        <w:ind w:right="2555"/>
        <w:jc w:val="right"/>
      </w:pPr>
      <w:r>
        <w:t>日 期：</w:t>
      </w:r>
      <w:r>
        <w:tab/>
      </w:r>
      <w:r>
        <w:t>年</w:t>
      </w:r>
      <w:r>
        <w:tab/>
      </w:r>
      <w:r>
        <w:t>月</w:t>
      </w:r>
      <w:r>
        <w:tab/>
      </w:r>
      <w:r>
        <w:t>日</w:t>
      </w:r>
    </w:p>
    <w:p w14:paraId="69A13702"/>
    <w:p w14:paraId="1CAED6B1"/>
    <w:p w14:paraId="5DB1E20A">
      <w:pPr>
        <w:shd w:val="clear"/>
        <w:spacing w:before="32"/>
        <w:ind w:left="791" w:right="875" w:firstLine="0"/>
        <w:jc w:val="center"/>
        <w:rPr>
          <w:rFonts w:hint="eastAsia"/>
          <w:b/>
          <w:sz w:val="30"/>
          <w:lang w:eastAsia="zh-CN"/>
        </w:rPr>
      </w:pPr>
    </w:p>
    <w:p w14:paraId="1A3D6977">
      <w:pPr>
        <w:shd w:val="clear"/>
        <w:spacing w:before="32"/>
        <w:ind w:left="791" w:right="875" w:firstLine="0"/>
        <w:jc w:val="center"/>
        <w:rPr>
          <w:rFonts w:hint="eastAsia"/>
          <w:b/>
          <w:sz w:val="30"/>
          <w:lang w:eastAsia="zh-CN"/>
        </w:rPr>
      </w:pPr>
    </w:p>
    <w:p w14:paraId="779B9A90">
      <w:pPr>
        <w:shd w:val="clear"/>
        <w:spacing w:before="32"/>
        <w:ind w:left="791" w:right="875" w:firstLine="0"/>
        <w:jc w:val="center"/>
        <w:rPr>
          <w:rFonts w:hint="eastAsia"/>
          <w:b/>
          <w:sz w:val="30"/>
          <w:lang w:eastAsia="zh-CN"/>
        </w:rPr>
      </w:pPr>
    </w:p>
    <w:p w14:paraId="4676A846">
      <w:pPr>
        <w:shd w:val="clear"/>
        <w:spacing w:before="32"/>
        <w:ind w:left="791" w:right="875" w:firstLine="0"/>
        <w:jc w:val="center"/>
        <w:rPr>
          <w:rFonts w:hint="eastAsia"/>
          <w:b/>
          <w:sz w:val="30"/>
          <w:lang w:eastAsia="zh-CN"/>
        </w:rPr>
      </w:pPr>
    </w:p>
    <w:p w14:paraId="1ACB8576">
      <w:pPr>
        <w:shd w:val="clear"/>
        <w:spacing w:before="32"/>
        <w:ind w:left="791" w:right="875" w:firstLine="0"/>
        <w:jc w:val="center"/>
        <w:rPr>
          <w:rFonts w:hint="eastAsia"/>
          <w:b/>
          <w:sz w:val="30"/>
          <w:lang w:eastAsia="zh-CN"/>
        </w:rPr>
      </w:pPr>
    </w:p>
    <w:p w14:paraId="53B9A6B2">
      <w:pPr>
        <w:shd w:val="clear"/>
        <w:spacing w:before="32"/>
        <w:ind w:left="791" w:right="875" w:firstLine="0"/>
        <w:jc w:val="center"/>
        <w:rPr>
          <w:rFonts w:hint="eastAsia"/>
          <w:b/>
          <w:sz w:val="30"/>
          <w:lang w:eastAsia="zh-CN"/>
        </w:rPr>
      </w:pPr>
    </w:p>
    <w:p w14:paraId="19F8A257">
      <w:pPr>
        <w:shd w:val="clear"/>
        <w:spacing w:before="32"/>
        <w:ind w:left="791" w:right="875" w:firstLine="0"/>
        <w:jc w:val="center"/>
        <w:rPr>
          <w:rFonts w:hint="eastAsia"/>
          <w:b/>
          <w:sz w:val="30"/>
          <w:lang w:eastAsia="zh-CN"/>
        </w:rPr>
      </w:pPr>
    </w:p>
    <w:p w14:paraId="25AE3B51">
      <w:pPr>
        <w:shd w:val="clear"/>
        <w:spacing w:before="32"/>
        <w:ind w:left="791" w:right="875" w:firstLine="0"/>
        <w:jc w:val="center"/>
        <w:rPr>
          <w:rFonts w:hint="eastAsia"/>
          <w:b/>
          <w:sz w:val="30"/>
          <w:lang w:eastAsia="zh-CN"/>
        </w:rPr>
      </w:pPr>
    </w:p>
    <w:p w14:paraId="1DC077CD">
      <w:pPr>
        <w:shd w:val="clear"/>
        <w:spacing w:before="32"/>
        <w:ind w:left="791" w:right="875" w:firstLine="0"/>
        <w:jc w:val="center"/>
        <w:rPr>
          <w:rFonts w:hint="eastAsia"/>
          <w:b/>
          <w:sz w:val="30"/>
          <w:lang w:eastAsia="zh-CN"/>
        </w:rPr>
      </w:pPr>
    </w:p>
    <w:p w14:paraId="0AD9F102">
      <w:pPr>
        <w:shd w:val="clear"/>
        <w:spacing w:before="32"/>
        <w:ind w:left="791" w:right="875" w:firstLine="0"/>
        <w:jc w:val="center"/>
        <w:rPr>
          <w:rFonts w:hint="eastAsia"/>
          <w:b/>
          <w:sz w:val="30"/>
          <w:lang w:eastAsia="zh-CN"/>
        </w:rPr>
      </w:pPr>
    </w:p>
    <w:p w14:paraId="18468AFD">
      <w:pPr>
        <w:shd w:val="clear"/>
        <w:spacing w:before="32"/>
        <w:ind w:left="791" w:right="875" w:firstLine="0"/>
        <w:jc w:val="center"/>
        <w:rPr>
          <w:rFonts w:hint="eastAsia"/>
          <w:b/>
          <w:sz w:val="30"/>
          <w:lang w:eastAsia="zh-CN"/>
        </w:rPr>
      </w:pPr>
    </w:p>
    <w:p w14:paraId="6FF85E35">
      <w:pPr>
        <w:shd w:val="clear"/>
        <w:spacing w:before="32"/>
        <w:ind w:left="791" w:right="875" w:firstLine="0"/>
        <w:jc w:val="center"/>
        <w:rPr>
          <w:rFonts w:hint="eastAsia"/>
          <w:b/>
          <w:sz w:val="30"/>
          <w:lang w:eastAsia="zh-CN"/>
        </w:rPr>
      </w:pPr>
    </w:p>
    <w:p w14:paraId="0225689C">
      <w:pPr>
        <w:shd w:val="clear"/>
        <w:spacing w:before="32"/>
        <w:ind w:left="791" w:right="875" w:firstLine="0"/>
        <w:jc w:val="center"/>
        <w:rPr>
          <w:rFonts w:hint="eastAsia"/>
          <w:b/>
          <w:sz w:val="30"/>
          <w:lang w:eastAsia="zh-CN"/>
        </w:rPr>
      </w:pPr>
    </w:p>
    <w:p w14:paraId="0D7A156A">
      <w:pPr>
        <w:shd w:val="clear"/>
        <w:spacing w:before="32"/>
        <w:ind w:left="791" w:right="875" w:firstLine="0"/>
        <w:jc w:val="center"/>
        <w:rPr>
          <w:rFonts w:hint="eastAsia"/>
          <w:b/>
          <w:sz w:val="30"/>
          <w:lang w:eastAsia="zh-CN"/>
        </w:rPr>
      </w:pPr>
    </w:p>
    <w:p w14:paraId="62A720EF">
      <w:pPr>
        <w:shd w:val="clear"/>
        <w:spacing w:before="32"/>
        <w:ind w:left="791" w:right="875" w:firstLine="0"/>
        <w:jc w:val="center"/>
        <w:rPr>
          <w:rFonts w:hint="eastAsia"/>
          <w:b/>
          <w:sz w:val="30"/>
          <w:lang w:eastAsia="zh-CN"/>
        </w:rPr>
      </w:pPr>
    </w:p>
    <w:p w14:paraId="52EEC1E2">
      <w:pPr>
        <w:spacing w:before="32"/>
        <w:ind w:left="791" w:right="875" w:firstLine="0"/>
        <w:jc w:val="center"/>
        <w:rPr>
          <w:rFonts w:hint="eastAsia"/>
          <w:b/>
          <w:sz w:val="30"/>
        </w:rPr>
      </w:pPr>
      <w:r>
        <w:rPr>
          <w:rFonts w:hint="eastAsia"/>
          <w:b/>
          <w:sz w:val="30"/>
          <w:lang w:eastAsia="zh-CN"/>
        </w:rPr>
        <w:t>四</w:t>
      </w:r>
      <w:r>
        <w:rPr>
          <w:rFonts w:hint="eastAsia"/>
          <w:b/>
          <w:sz w:val="30"/>
        </w:rPr>
        <w:t>、业绩证明</w:t>
      </w:r>
    </w:p>
    <w:p w14:paraId="1ABD8300">
      <w:pPr>
        <w:pStyle w:val="6"/>
        <w:rPr>
          <w:rFonts w:hint="eastAsia"/>
        </w:rPr>
      </w:pPr>
    </w:p>
    <w:tbl>
      <w:tblPr>
        <w:tblStyle w:val="24"/>
        <w:tblW w:w="9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16"/>
        <w:gridCol w:w="1295"/>
        <w:gridCol w:w="1888"/>
        <w:gridCol w:w="2000"/>
        <w:gridCol w:w="1351"/>
        <w:gridCol w:w="24"/>
      </w:tblGrid>
      <w:tr w14:paraId="0275F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62" w:type="dxa"/>
            <w:vAlign w:val="top"/>
          </w:tcPr>
          <w:p w14:paraId="0C3279F0">
            <w:pPr>
              <w:spacing w:before="256" w:line="227" w:lineRule="auto"/>
              <w:ind w:left="35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14:textOutline w14:w="4358" w14:cap="sq" w14:cmpd="sng">
                  <w14:solidFill>
                    <w14:srgbClr w14:val="000000"/>
                  </w14:solidFill>
                  <w14:prstDash w14:val="solid"/>
                  <w14:bevel/>
                </w14:textOutline>
              </w:rPr>
              <w:t>份</w:t>
            </w:r>
          </w:p>
        </w:tc>
        <w:tc>
          <w:tcPr>
            <w:tcW w:w="1516" w:type="dxa"/>
            <w:vAlign w:val="top"/>
          </w:tcPr>
          <w:p w14:paraId="4DC94CE4">
            <w:pPr>
              <w:spacing w:before="255" w:line="227" w:lineRule="auto"/>
              <w:ind w:left="160"/>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采</w:t>
            </w:r>
            <w:r>
              <w:rPr>
                <w:rFonts w:ascii="宋体" w:hAnsi="宋体" w:eastAsia="宋体" w:cs="宋体"/>
                <w:spacing w:val="8"/>
                <w:sz w:val="24"/>
                <w:szCs w:val="24"/>
                <w14:textOutline w14:w="4358" w14:cap="sq" w14:cmpd="sng">
                  <w14:solidFill>
                    <w14:srgbClr w14:val="000000"/>
                  </w14:solidFill>
                  <w14:prstDash w14:val="solid"/>
                  <w14:bevel/>
                </w14:textOutline>
              </w:rPr>
              <w:t>购人名称</w:t>
            </w:r>
          </w:p>
        </w:tc>
        <w:tc>
          <w:tcPr>
            <w:tcW w:w="1295" w:type="dxa"/>
            <w:vAlign w:val="top"/>
          </w:tcPr>
          <w:p w14:paraId="317C11A0">
            <w:pPr>
              <w:spacing w:before="256" w:line="227" w:lineRule="auto"/>
              <w:ind w:left="11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项</w:t>
            </w:r>
            <w:r>
              <w:rPr>
                <w:rFonts w:ascii="宋体" w:hAnsi="宋体" w:eastAsia="宋体" w:cs="宋体"/>
                <w:spacing w:val="7"/>
                <w:sz w:val="24"/>
                <w:szCs w:val="24"/>
                <w14:textOutline w14:w="4358" w14:cap="sq" w14:cmpd="sng">
                  <w14:solidFill>
                    <w14:srgbClr w14:val="000000"/>
                  </w14:solidFill>
                  <w14:prstDash w14:val="solid"/>
                  <w14:bevel/>
                </w14:textOutline>
              </w:rPr>
              <w:t>目名称</w:t>
            </w:r>
          </w:p>
        </w:tc>
        <w:tc>
          <w:tcPr>
            <w:tcW w:w="1888" w:type="dxa"/>
            <w:vAlign w:val="top"/>
          </w:tcPr>
          <w:p w14:paraId="3A0309AA">
            <w:pPr>
              <w:spacing w:before="256" w:line="226" w:lineRule="auto"/>
              <w:ind w:left="11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合同金额</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(元</w:t>
            </w:r>
            <w:r>
              <w:rPr>
                <w:rFonts w:ascii="宋体" w:hAnsi="宋体" w:eastAsia="宋体" w:cs="宋体"/>
                <w:spacing w:val="5"/>
                <w:sz w:val="24"/>
                <w:szCs w:val="24"/>
                <w14:textOutline w14:w="4358" w14:cap="sq" w14:cmpd="sng">
                  <w14:solidFill>
                    <w14:srgbClr w14:val="000000"/>
                  </w14:solidFill>
                  <w14:prstDash w14:val="solid"/>
                  <w14:bevel/>
                </w14:textOutline>
              </w:rPr>
              <w:t>)</w:t>
            </w:r>
          </w:p>
        </w:tc>
        <w:tc>
          <w:tcPr>
            <w:tcW w:w="2000" w:type="dxa"/>
            <w:vAlign w:val="top"/>
          </w:tcPr>
          <w:p w14:paraId="6D3F7FB1">
            <w:pPr>
              <w:spacing w:before="256" w:line="227" w:lineRule="auto"/>
              <w:ind w:left="528"/>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完</w:t>
            </w:r>
            <w:r>
              <w:rPr>
                <w:rFonts w:ascii="宋体" w:hAnsi="宋体" w:eastAsia="宋体" w:cs="宋体"/>
                <w:spacing w:val="7"/>
                <w:sz w:val="24"/>
                <w:szCs w:val="24"/>
                <w14:textOutline w14:w="4358" w14:cap="sq" w14:cmpd="sng">
                  <w14:solidFill>
                    <w14:srgbClr w14:val="000000"/>
                  </w14:solidFill>
                  <w14:prstDash w14:val="solid"/>
                  <w14:bevel/>
                </w14:textOutline>
              </w:rPr>
              <w:t>成时间</w:t>
            </w:r>
          </w:p>
        </w:tc>
        <w:tc>
          <w:tcPr>
            <w:tcW w:w="1351" w:type="dxa"/>
            <w:vAlign w:val="top"/>
          </w:tcPr>
          <w:p w14:paraId="599F2BA4">
            <w:pPr>
              <w:spacing w:before="255" w:line="229" w:lineRule="auto"/>
              <w:ind w:left="45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备</w:t>
            </w:r>
            <w:r>
              <w:rPr>
                <w:rFonts w:ascii="宋体" w:hAnsi="宋体" w:eastAsia="宋体" w:cs="宋体"/>
                <w:spacing w:val="3"/>
                <w:sz w:val="24"/>
                <w:szCs w:val="24"/>
                <w14:textOutline w14:w="4358" w14:cap="sq" w14:cmpd="sng">
                  <w14:solidFill>
                    <w14:srgbClr w14:val="000000"/>
                  </w14:solidFill>
                  <w14:prstDash w14:val="solid"/>
                  <w14:bevel/>
                </w14:textOutline>
              </w:rPr>
              <w:t>注</w:t>
            </w:r>
          </w:p>
        </w:tc>
        <w:tc>
          <w:tcPr>
            <w:tcW w:w="24" w:type="dxa"/>
            <w:vAlign w:val="top"/>
          </w:tcPr>
          <w:p w14:paraId="40BF1C90">
            <w:pPr>
              <w:rPr>
                <w:rFonts w:ascii="Arial"/>
                <w:sz w:val="21"/>
              </w:rPr>
            </w:pPr>
          </w:p>
        </w:tc>
      </w:tr>
      <w:tr w14:paraId="32763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799CCFD5">
            <w:pPr>
              <w:rPr>
                <w:rFonts w:ascii="Arial"/>
                <w:sz w:val="21"/>
              </w:rPr>
            </w:pPr>
          </w:p>
        </w:tc>
        <w:tc>
          <w:tcPr>
            <w:tcW w:w="1516" w:type="dxa"/>
            <w:vAlign w:val="top"/>
          </w:tcPr>
          <w:p w14:paraId="1DC3DD82">
            <w:pPr>
              <w:rPr>
                <w:rFonts w:ascii="Arial"/>
                <w:sz w:val="21"/>
              </w:rPr>
            </w:pPr>
          </w:p>
        </w:tc>
        <w:tc>
          <w:tcPr>
            <w:tcW w:w="1295" w:type="dxa"/>
            <w:vAlign w:val="top"/>
          </w:tcPr>
          <w:p w14:paraId="0226DBB1">
            <w:pPr>
              <w:rPr>
                <w:rFonts w:ascii="Arial"/>
                <w:sz w:val="21"/>
              </w:rPr>
            </w:pPr>
          </w:p>
        </w:tc>
        <w:tc>
          <w:tcPr>
            <w:tcW w:w="1888" w:type="dxa"/>
            <w:vAlign w:val="top"/>
          </w:tcPr>
          <w:p w14:paraId="7DD27E72">
            <w:pPr>
              <w:rPr>
                <w:rFonts w:ascii="Arial"/>
                <w:sz w:val="21"/>
              </w:rPr>
            </w:pPr>
          </w:p>
        </w:tc>
        <w:tc>
          <w:tcPr>
            <w:tcW w:w="2000" w:type="dxa"/>
            <w:vAlign w:val="top"/>
          </w:tcPr>
          <w:p w14:paraId="610892C5">
            <w:pPr>
              <w:rPr>
                <w:rFonts w:ascii="Arial"/>
                <w:sz w:val="21"/>
              </w:rPr>
            </w:pPr>
          </w:p>
        </w:tc>
        <w:tc>
          <w:tcPr>
            <w:tcW w:w="1375" w:type="dxa"/>
            <w:gridSpan w:val="2"/>
            <w:vAlign w:val="top"/>
          </w:tcPr>
          <w:p w14:paraId="382E7FFD">
            <w:pPr>
              <w:rPr>
                <w:rFonts w:ascii="Arial"/>
                <w:sz w:val="21"/>
              </w:rPr>
            </w:pPr>
            <w:r>
              <mc:AlternateContent>
                <mc:Choice Requires="wps">
                  <w:drawing>
                    <wp:anchor distT="0" distB="0" distL="114300" distR="114300" simplePos="0" relativeHeight="251667456" behindDoc="0" locked="0" layoutInCell="1" allowOverlap="1">
                      <wp:simplePos x="0" y="0"/>
                      <wp:positionH relativeFrom="rightMargin">
                        <wp:posOffset>-13970</wp:posOffset>
                      </wp:positionH>
                      <wp:positionV relativeFrom="topMargin">
                        <wp:posOffset>-5080</wp:posOffset>
                      </wp:positionV>
                      <wp:extent cx="6350" cy="358140"/>
                      <wp:effectExtent l="0" t="0" r="8890" b="7620"/>
                      <wp:wrapNone/>
                      <wp:docPr id="15" name="矩形 15"/>
                      <wp:cNvGraphicFramePr/>
                      <a:graphic xmlns:a="http://schemas.openxmlformats.org/drawingml/2006/main">
                        <a:graphicData uri="http://schemas.microsoft.com/office/word/2010/wordprocessingShape">
                          <wps:wsp>
                            <wps:cNvSpPr/>
                            <wps:spPr>
                              <a:xfrm>
                                <a:off x="0" y="0"/>
                                <a:ext cx="6350" cy="358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pt;width:0.5pt;mso-position-horizontal-relative:page;mso-position-vertical-relative:page;z-index:251667456;mso-width-relative:page;mso-height-relative:page;" fillcolor="#000000" filled="t" stroked="f" coordsize="21600,21600" o:gfxdata="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TmJNUA&#10;AAAGAQAADwAAAAAAAAABACAAAAAiAAAAZHJzL2Rvd25yZXYueG1sUEsBAhQAFAAAAAgAh07iQAPS&#10;3YywAQAAXgMAAA4AAAAAAAAAAQAgAAAAJAEAAGRycy9lMm9Eb2MueG1sUEsFBgAAAAAGAAYAWQEA&#10;AEYFAAAAAA==&#10;">
                      <v:fill on="t" focussize="0,0"/>
                      <v:stroke on="f"/>
                      <v:imagedata o:title=""/>
                      <o:lock v:ext="edit" aspectratio="f"/>
                    </v:rect>
                  </w:pict>
                </mc:Fallback>
              </mc:AlternateContent>
            </w:r>
          </w:p>
        </w:tc>
      </w:tr>
      <w:tr w14:paraId="4C39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4D808450">
            <w:pPr>
              <w:rPr>
                <w:rFonts w:ascii="Arial"/>
                <w:sz w:val="21"/>
              </w:rPr>
            </w:pPr>
          </w:p>
        </w:tc>
        <w:tc>
          <w:tcPr>
            <w:tcW w:w="1516" w:type="dxa"/>
            <w:vAlign w:val="top"/>
          </w:tcPr>
          <w:p w14:paraId="659ACDFB">
            <w:pPr>
              <w:rPr>
                <w:rFonts w:ascii="Arial"/>
                <w:sz w:val="21"/>
              </w:rPr>
            </w:pPr>
          </w:p>
        </w:tc>
        <w:tc>
          <w:tcPr>
            <w:tcW w:w="1295" w:type="dxa"/>
            <w:vAlign w:val="top"/>
          </w:tcPr>
          <w:p w14:paraId="33846270">
            <w:pPr>
              <w:rPr>
                <w:rFonts w:ascii="Arial"/>
                <w:sz w:val="21"/>
              </w:rPr>
            </w:pPr>
          </w:p>
        </w:tc>
        <w:tc>
          <w:tcPr>
            <w:tcW w:w="1888" w:type="dxa"/>
            <w:vAlign w:val="top"/>
          </w:tcPr>
          <w:p w14:paraId="65404F61">
            <w:pPr>
              <w:rPr>
                <w:rFonts w:ascii="Arial"/>
                <w:sz w:val="21"/>
              </w:rPr>
            </w:pPr>
          </w:p>
        </w:tc>
        <w:tc>
          <w:tcPr>
            <w:tcW w:w="2000" w:type="dxa"/>
            <w:vAlign w:val="top"/>
          </w:tcPr>
          <w:p w14:paraId="5F446C1A">
            <w:pPr>
              <w:rPr>
                <w:rFonts w:ascii="Arial"/>
                <w:sz w:val="21"/>
              </w:rPr>
            </w:pPr>
          </w:p>
        </w:tc>
        <w:tc>
          <w:tcPr>
            <w:tcW w:w="1375" w:type="dxa"/>
            <w:gridSpan w:val="2"/>
            <w:vAlign w:val="top"/>
          </w:tcPr>
          <w:p w14:paraId="74B6FBD1">
            <w:pPr>
              <w:rPr>
                <w:rFonts w:ascii="Arial"/>
                <w:sz w:val="21"/>
              </w:rPr>
            </w:pPr>
            <w:r>
              <mc:AlternateContent>
                <mc:Choice Requires="wps">
                  <w:drawing>
                    <wp:anchor distT="0" distB="0" distL="114300" distR="114300" simplePos="0" relativeHeight="251664384" behindDoc="0" locked="0" layoutInCell="1" allowOverlap="1">
                      <wp:simplePos x="0" y="0"/>
                      <wp:positionH relativeFrom="rightMargin">
                        <wp:posOffset>-13970</wp:posOffset>
                      </wp:positionH>
                      <wp:positionV relativeFrom="topMargin">
                        <wp:posOffset>-5080</wp:posOffset>
                      </wp:positionV>
                      <wp:extent cx="6350" cy="358775"/>
                      <wp:effectExtent l="0" t="0" r="8890" b="6985"/>
                      <wp:wrapNone/>
                      <wp:docPr id="16" name="矩形 16"/>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5pt;width:0.5pt;mso-position-horizontal-relative:page;mso-position-vertical-relative:page;z-index:251664384;mso-width-relative:page;mso-height-relative:page;" fillcolor="#000000" filled="t" stroked="f" coordsize="21600,21600" o:gfxdata="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UBPPVAAAA&#10;BgEAAA8AAAAAAAAAAQAgAAAAIgAAAGRycy9kb3ducmV2LnhtbFBLAQIUABQAAAAIAIdO4kC38CbN&#10;rgEAAF4DAAAOAAAAAAAAAAEAIAAAACQBAABkcnMvZTJvRG9jLnhtbFBLBQYAAAAABgAGAFkBAABE&#10;BQAAAAA=&#10;">
                      <v:fill on="t" focussize="0,0"/>
                      <v:stroke on="f"/>
                      <v:imagedata o:title=""/>
                      <o:lock v:ext="edit" aspectratio="f"/>
                    </v:rect>
                  </w:pict>
                </mc:Fallback>
              </mc:AlternateContent>
            </w:r>
          </w:p>
        </w:tc>
      </w:tr>
      <w:tr w14:paraId="510A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62" w:type="dxa"/>
            <w:vAlign w:val="top"/>
          </w:tcPr>
          <w:p w14:paraId="2C57DBBA">
            <w:pPr>
              <w:rPr>
                <w:rFonts w:ascii="Arial"/>
                <w:sz w:val="21"/>
              </w:rPr>
            </w:pPr>
          </w:p>
        </w:tc>
        <w:tc>
          <w:tcPr>
            <w:tcW w:w="1516" w:type="dxa"/>
            <w:vAlign w:val="top"/>
          </w:tcPr>
          <w:p w14:paraId="509BDA43">
            <w:pPr>
              <w:rPr>
                <w:rFonts w:ascii="Arial"/>
                <w:sz w:val="21"/>
              </w:rPr>
            </w:pPr>
          </w:p>
        </w:tc>
        <w:tc>
          <w:tcPr>
            <w:tcW w:w="1295" w:type="dxa"/>
            <w:vAlign w:val="top"/>
          </w:tcPr>
          <w:p w14:paraId="5D2BFBF2">
            <w:pPr>
              <w:rPr>
                <w:rFonts w:ascii="Arial"/>
                <w:sz w:val="21"/>
              </w:rPr>
            </w:pPr>
          </w:p>
        </w:tc>
        <w:tc>
          <w:tcPr>
            <w:tcW w:w="1888" w:type="dxa"/>
            <w:vAlign w:val="top"/>
          </w:tcPr>
          <w:p w14:paraId="2353BC9A">
            <w:pPr>
              <w:rPr>
                <w:rFonts w:ascii="Arial"/>
                <w:sz w:val="21"/>
              </w:rPr>
            </w:pPr>
          </w:p>
        </w:tc>
        <w:tc>
          <w:tcPr>
            <w:tcW w:w="2000" w:type="dxa"/>
            <w:vAlign w:val="top"/>
          </w:tcPr>
          <w:p w14:paraId="454F5098">
            <w:pPr>
              <w:rPr>
                <w:rFonts w:ascii="Arial"/>
                <w:sz w:val="21"/>
              </w:rPr>
            </w:pPr>
          </w:p>
        </w:tc>
        <w:tc>
          <w:tcPr>
            <w:tcW w:w="1375" w:type="dxa"/>
            <w:gridSpan w:val="2"/>
            <w:vAlign w:val="top"/>
          </w:tcPr>
          <w:p w14:paraId="20C475E6">
            <w:pPr>
              <w:rPr>
                <w:rFonts w:ascii="Arial"/>
                <w:sz w:val="21"/>
              </w:rPr>
            </w:pPr>
            <w:r>
              <mc:AlternateContent>
                <mc:Choice Requires="wps">
                  <w:drawing>
                    <wp:anchor distT="0" distB="0" distL="114300" distR="114300" simplePos="0" relativeHeight="251665408" behindDoc="0" locked="0" layoutInCell="1" allowOverlap="1">
                      <wp:simplePos x="0" y="0"/>
                      <wp:positionH relativeFrom="rightMargin">
                        <wp:posOffset>-13970</wp:posOffset>
                      </wp:positionH>
                      <wp:positionV relativeFrom="topMargin">
                        <wp:posOffset>-4445</wp:posOffset>
                      </wp:positionV>
                      <wp:extent cx="6350" cy="336550"/>
                      <wp:effectExtent l="0" t="0" r="8890" b="13970"/>
                      <wp:wrapNone/>
                      <wp:docPr id="17" name="矩形 17"/>
                      <wp:cNvGraphicFramePr/>
                      <a:graphic xmlns:a="http://schemas.openxmlformats.org/drawingml/2006/main">
                        <a:graphicData uri="http://schemas.microsoft.com/office/word/2010/wordprocessingShape">
                          <wps:wsp>
                            <wps:cNvSpPr/>
                            <wps:spPr>
                              <a:xfrm>
                                <a:off x="0" y="0"/>
                                <a:ext cx="6350" cy="3365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6.5pt;width:0.5pt;mso-position-horizontal-relative:page;mso-position-vertical-relative:page;z-index:251665408;mso-width-relative:page;mso-height-relative:page;" fillcolor="#000000" filled="t" stroked="f" coordsize="21600,21600" o:gfxdata="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7MkMtUAAAAG&#10;AQAADwAAAAAAAAABACAAAAAiAAAAZHJzL2Rvd25yZXYueG1sUEsBAhQAFAAAAAgAh07iQN16FAit&#10;AQAAXgMAAA4AAAAAAAAAAQAgAAAAJAEAAGRycy9lMm9Eb2MueG1sUEsFBgAAAAAGAAYAWQEAAEMF&#10;AAAAAA==&#10;">
                      <v:fill on="t" focussize="0,0"/>
                      <v:stroke on="f"/>
                      <v:imagedata o:title=""/>
                      <o:lock v:ext="edit" aspectratio="f"/>
                    </v:rect>
                  </w:pict>
                </mc:Fallback>
              </mc:AlternateContent>
            </w:r>
          </w:p>
        </w:tc>
      </w:tr>
      <w:tr w14:paraId="1AA0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485CFF39">
            <w:pPr>
              <w:rPr>
                <w:rFonts w:ascii="Arial"/>
                <w:sz w:val="21"/>
              </w:rPr>
            </w:pPr>
          </w:p>
        </w:tc>
        <w:tc>
          <w:tcPr>
            <w:tcW w:w="1516" w:type="dxa"/>
            <w:vAlign w:val="top"/>
          </w:tcPr>
          <w:p w14:paraId="6A075C53">
            <w:pPr>
              <w:rPr>
                <w:rFonts w:ascii="Arial"/>
                <w:sz w:val="21"/>
              </w:rPr>
            </w:pPr>
          </w:p>
        </w:tc>
        <w:tc>
          <w:tcPr>
            <w:tcW w:w="1295" w:type="dxa"/>
            <w:vAlign w:val="top"/>
          </w:tcPr>
          <w:p w14:paraId="01084959">
            <w:pPr>
              <w:rPr>
                <w:rFonts w:ascii="Arial"/>
                <w:sz w:val="21"/>
              </w:rPr>
            </w:pPr>
          </w:p>
        </w:tc>
        <w:tc>
          <w:tcPr>
            <w:tcW w:w="1888" w:type="dxa"/>
            <w:vAlign w:val="top"/>
          </w:tcPr>
          <w:p w14:paraId="0FD72023">
            <w:pPr>
              <w:rPr>
                <w:rFonts w:ascii="Arial"/>
                <w:sz w:val="21"/>
              </w:rPr>
            </w:pPr>
          </w:p>
        </w:tc>
        <w:tc>
          <w:tcPr>
            <w:tcW w:w="2000" w:type="dxa"/>
            <w:vAlign w:val="top"/>
          </w:tcPr>
          <w:p w14:paraId="76587853">
            <w:pPr>
              <w:rPr>
                <w:rFonts w:ascii="Arial"/>
                <w:sz w:val="21"/>
              </w:rPr>
            </w:pPr>
          </w:p>
        </w:tc>
        <w:tc>
          <w:tcPr>
            <w:tcW w:w="1375" w:type="dxa"/>
            <w:gridSpan w:val="2"/>
            <w:vAlign w:val="top"/>
          </w:tcPr>
          <w:p w14:paraId="6444F635">
            <w:pPr>
              <w:rPr>
                <w:rFonts w:ascii="Arial"/>
                <w:sz w:val="21"/>
              </w:rPr>
            </w:pPr>
            <w:r>
              <mc:AlternateContent>
                <mc:Choice Requires="wps">
                  <w:drawing>
                    <wp:anchor distT="0" distB="0" distL="114300" distR="114300" simplePos="0" relativeHeight="251668480" behindDoc="0" locked="0" layoutInCell="1" allowOverlap="1">
                      <wp:simplePos x="0" y="0"/>
                      <wp:positionH relativeFrom="rightMargin">
                        <wp:posOffset>-13970</wp:posOffset>
                      </wp:positionH>
                      <wp:positionV relativeFrom="topMargin">
                        <wp:posOffset>-4445</wp:posOffset>
                      </wp:positionV>
                      <wp:extent cx="6350" cy="358775"/>
                      <wp:effectExtent l="0" t="0" r="8890" b="6985"/>
                      <wp:wrapNone/>
                      <wp:docPr id="18" name="矩形 18"/>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8.25pt;width:0.5pt;mso-position-horizontal-relative:page;mso-position-vertical-relative:page;z-index:251668480;mso-width-relative:page;mso-height-relative:page;" fillcolor="#000000" filled="t" stroked="f" coordsize="21600,21600" o:gfxdata="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l3nVAAAA&#10;BgEAAA8AAAAAAAAAAQAgAAAAIgAAAGRycy9kb3ducmV2LnhtbFBLAQIUABQAAAAIAIdO4kA+1BDS&#10;rgEAAF4DAAAOAAAAAAAAAAEAIAAAACQBAABkcnMvZTJvRG9jLnhtbFBLBQYAAAAABgAGAFkBAABE&#10;BQAAAAA=&#10;">
                      <v:fill on="t" focussize="0,0"/>
                      <v:stroke on="f"/>
                      <v:imagedata o:title=""/>
                      <o:lock v:ext="edit" aspectratio="f"/>
                    </v:rect>
                  </w:pict>
                </mc:Fallback>
              </mc:AlternateContent>
            </w:r>
          </w:p>
        </w:tc>
      </w:tr>
      <w:tr w14:paraId="747F8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2C67C320">
            <w:pPr>
              <w:rPr>
                <w:rFonts w:ascii="Arial"/>
                <w:sz w:val="21"/>
              </w:rPr>
            </w:pPr>
          </w:p>
        </w:tc>
        <w:tc>
          <w:tcPr>
            <w:tcW w:w="1516" w:type="dxa"/>
            <w:vAlign w:val="top"/>
          </w:tcPr>
          <w:p w14:paraId="7CF37BC7">
            <w:pPr>
              <w:rPr>
                <w:rFonts w:ascii="Arial"/>
                <w:sz w:val="21"/>
              </w:rPr>
            </w:pPr>
          </w:p>
        </w:tc>
        <w:tc>
          <w:tcPr>
            <w:tcW w:w="1295" w:type="dxa"/>
            <w:vAlign w:val="top"/>
          </w:tcPr>
          <w:p w14:paraId="3E57F912">
            <w:pPr>
              <w:rPr>
                <w:rFonts w:ascii="Arial"/>
                <w:sz w:val="21"/>
              </w:rPr>
            </w:pPr>
          </w:p>
        </w:tc>
        <w:tc>
          <w:tcPr>
            <w:tcW w:w="1888" w:type="dxa"/>
            <w:vAlign w:val="top"/>
          </w:tcPr>
          <w:p w14:paraId="10574FE5">
            <w:pPr>
              <w:rPr>
                <w:rFonts w:ascii="Arial"/>
                <w:sz w:val="21"/>
              </w:rPr>
            </w:pPr>
          </w:p>
        </w:tc>
        <w:tc>
          <w:tcPr>
            <w:tcW w:w="2000" w:type="dxa"/>
            <w:vAlign w:val="top"/>
          </w:tcPr>
          <w:p w14:paraId="4A5C5866">
            <w:pPr>
              <w:rPr>
                <w:rFonts w:ascii="Arial"/>
                <w:sz w:val="21"/>
              </w:rPr>
            </w:pPr>
          </w:p>
        </w:tc>
        <w:tc>
          <w:tcPr>
            <w:tcW w:w="1375" w:type="dxa"/>
            <w:gridSpan w:val="2"/>
            <w:vAlign w:val="top"/>
          </w:tcPr>
          <w:p w14:paraId="5803F911">
            <w:pPr>
              <w:rPr>
                <w:rFonts w:ascii="Arial"/>
                <w:sz w:val="21"/>
              </w:rPr>
            </w:pPr>
            <w:r>
              <mc:AlternateContent>
                <mc:Choice Requires="wps">
                  <w:drawing>
                    <wp:anchor distT="0" distB="0" distL="114300" distR="114300" simplePos="0" relativeHeight="251666432" behindDoc="0" locked="0" layoutInCell="1" allowOverlap="1">
                      <wp:simplePos x="0" y="0"/>
                      <wp:positionH relativeFrom="rightMargin">
                        <wp:posOffset>-13970</wp:posOffset>
                      </wp:positionH>
                      <wp:positionV relativeFrom="topMargin">
                        <wp:posOffset>-3810</wp:posOffset>
                      </wp:positionV>
                      <wp:extent cx="6350" cy="358775"/>
                      <wp:effectExtent l="0" t="0" r="8890" b="6985"/>
                      <wp:wrapNone/>
                      <wp:docPr id="19" name="矩形 19"/>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05pt;height:28.25pt;width:0.5pt;mso-position-horizontal-relative:page;mso-position-vertical-relative:page;z-index:251666432;mso-width-relative:page;mso-height-relative:page;" fillcolor="#000000" filled="t" stroked="f" coordsize="21600,21600" o:gfxdata="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Z62HVAAAA&#10;BgEAAA8AAAAAAAAAAQAgAAAAIgAAAGRycy9kb3ducmV2LnhtbFBLAQIUABQAAAAIAIdO4kDyicby&#10;rgEAAF4DAAAOAAAAAAAAAAEAIAAAACQBAABkcnMvZTJvRG9jLnhtbFBLBQYAAAAABgAGAFkBAABE&#10;BQAAAAA=&#10;">
                      <v:fill on="t" focussize="0,0"/>
                      <v:stroke on="f"/>
                      <v:imagedata o:title=""/>
                      <o:lock v:ext="edit" aspectratio="f"/>
                    </v:rect>
                  </w:pict>
                </mc:Fallback>
              </mc:AlternateContent>
            </w:r>
          </w:p>
        </w:tc>
      </w:tr>
      <w:tr w14:paraId="2F0C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62" w:type="dxa"/>
            <w:vAlign w:val="top"/>
          </w:tcPr>
          <w:p w14:paraId="1F69EAD6">
            <w:pPr>
              <w:rPr>
                <w:rFonts w:ascii="Arial"/>
                <w:sz w:val="21"/>
              </w:rPr>
            </w:pPr>
          </w:p>
        </w:tc>
        <w:tc>
          <w:tcPr>
            <w:tcW w:w="1516" w:type="dxa"/>
            <w:vAlign w:val="top"/>
          </w:tcPr>
          <w:p w14:paraId="71017401">
            <w:pPr>
              <w:rPr>
                <w:rFonts w:ascii="Arial"/>
                <w:sz w:val="21"/>
              </w:rPr>
            </w:pPr>
          </w:p>
        </w:tc>
        <w:tc>
          <w:tcPr>
            <w:tcW w:w="1295" w:type="dxa"/>
            <w:vAlign w:val="top"/>
          </w:tcPr>
          <w:p w14:paraId="40F29A81">
            <w:pPr>
              <w:rPr>
                <w:rFonts w:ascii="Arial"/>
                <w:sz w:val="21"/>
              </w:rPr>
            </w:pPr>
          </w:p>
        </w:tc>
        <w:tc>
          <w:tcPr>
            <w:tcW w:w="1888" w:type="dxa"/>
            <w:vAlign w:val="top"/>
          </w:tcPr>
          <w:p w14:paraId="1F7A46D8">
            <w:pPr>
              <w:rPr>
                <w:rFonts w:ascii="Arial"/>
                <w:sz w:val="21"/>
              </w:rPr>
            </w:pPr>
          </w:p>
        </w:tc>
        <w:tc>
          <w:tcPr>
            <w:tcW w:w="2000" w:type="dxa"/>
            <w:vAlign w:val="top"/>
          </w:tcPr>
          <w:p w14:paraId="0A0EFBF8">
            <w:pPr>
              <w:rPr>
                <w:rFonts w:ascii="Arial"/>
                <w:sz w:val="21"/>
              </w:rPr>
            </w:pPr>
          </w:p>
        </w:tc>
        <w:tc>
          <w:tcPr>
            <w:tcW w:w="1375" w:type="dxa"/>
            <w:gridSpan w:val="2"/>
            <w:vAlign w:val="top"/>
          </w:tcPr>
          <w:p w14:paraId="12C7ECF8">
            <w:pPr>
              <w:rPr>
                <w:rFonts w:ascii="Arial"/>
                <w:sz w:val="21"/>
              </w:rPr>
            </w:pPr>
            <w:r>
              <mc:AlternateContent>
                <mc:Choice Requires="wps">
                  <w:drawing>
                    <wp:anchor distT="0" distB="0" distL="114300" distR="114300" simplePos="0" relativeHeight="251669504" behindDoc="0" locked="0" layoutInCell="1" allowOverlap="1">
                      <wp:simplePos x="0" y="0"/>
                      <wp:positionH relativeFrom="rightMargin">
                        <wp:posOffset>-13970</wp:posOffset>
                      </wp:positionH>
                      <wp:positionV relativeFrom="topMargin">
                        <wp:posOffset>-3175</wp:posOffset>
                      </wp:positionV>
                      <wp:extent cx="6350" cy="386715"/>
                      <wp:effectExtent l="0" t="0" r="8890" b="9525"/>
                      <wp:wrapNone/>
                      <wp:docPr id="20" name="矩形 20"/>
                      <wp:cNvGraphicFramePr/>
                      <a:graphic xmlns:a="http://schemas.openxmlformats.org/drawingml/2006/main">
                        <a:graphicData uri="http://schemas.microsoft.com/office/word/2010/wordprocessingShape">
                          <wps:wsp>
                            <wps:cNvSpPr/>
                            <wps:spPr>
                              <a:xfrm>
                                <a:off x="0" y="0"/>
                                <a:ext cx="6350" cy="386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pt;height:30.45pt;width:0.5pt;mso-position-horizontal-relative:page;mso-position-vertical-relative:page;z-index:251669504;mso-width-relative:page;mso-height-relative:page;" fillcolor="#000000" filled="t" stroked="f" coordsize="21600,21600" o:gfxdata="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HjdUAAAAG&#10;AQAADwAAAAAAAAABACAAAAAiAAAAZHJzL2Rvd25yZXYueG1sUEsBAhQAFAAAAAgAh07iQCkRb3Ct&#10;AQAAXgMAAA4AAAAAAAAAAQAgAAAAJAEAAGRycy9lMm9Eb2MueG1sUEsFBgAAAAAGAAYAWQEAAEMF&#10;AAAAAA==&#10;">
                      <v:fill on="t" focussize="0,0"/>
                      <v:stroke on="f"/>
                      <v:imagedata o:title=""/>
                      <o:lock v:ext="edit" aspectratio="f"/>
                    </v:rect>
                  </w:pict>
                </mc:Fallback>
              </mc:AlternateContent>
            </w:r>
          </w:p>
        </w:tc>
      </w:tr>
    </w:tbl>
    <w:p w14:paraId="4C243AC2">
      <w:pPr>
        <w:spacing w:before="212" w:line="227" w:lineRule="auto"/>
        <w:ind w:left="455"/>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说</w:t>
      </w:r>
      <w:r>
        <w:rPr>
          <w:rFonts w:ascii="宋体" w:hAnsi="宋体" w:eastAsia="宋体" w:cs="宋体"/>
          <w:spacing w:val="10"/>
          <w:sz w:val="24"/>
          <w:szCs w:val="24"/>
          <w14:textOutline w14:w="4358" w14:cap="sq" w14:cmpd="sng">
            <w14:solidFill>
              <w14:srgbClr w14:val="000000"/>
            </w14:solidFill>
            <w14:prstDash w14:val="solid"/>
            <w14:bevel/>
          </w14:textOutline>
        </w:rPr>
        <w:t>明</w:t>
      </w:r>
      <w:r>
        <w:rPr>
          <w:rFonts w:ascii="宋体" w:hAnsi="宋体" w:eastAsia="宋体" w:cs="宋体"/>
          <w:spacing w:val="8"/>
          <w:sz w:val="24"/>
          <w:szCs w:val="24"/>
          <w14:textOutline w14:w="4358" w14:cap="sq" w14:cmpd="sng">
            <w14:solidFill>
              <w14:srgbClr w14:val="000000"/>
            </w14:solidFill>
            <w14:prstDash w14:val="solid"/>
            <w14:bevel/>
          </w14:textOutline>
        </w:rPr>
        <w:t>：1、后附业绩证明材料</w:t>
      </w:r>
      <w:r>
        <w:rPr>
          <w:rFonts w:hint="eastAsia" w:cs="宋体"/>
          <w:spacing w:val="8"/>
          <w:sz w:val="24"/>
          <w:szCs w:val="24"/>
          <w:lang w:eastAsia="zh-CN"/>
          <w14:textOutline w14:w="4358" w14:cap="sq" w14:cmpd="sng">
            <w14:solidFill>
              <w14:srgbClr w14:val="000000"/>
            </w14:solidFill>
            <w14:prstDash w14:val="solid"/>
            <w14:bevel/>
          </w14:textOutline>
        </w:rPr>
        <w:t>（施工合同或中标通知书）</w:t>
      </w:r>
      <w:r>
        <w:rPr>
          <w:rFonts w:ascii="宋体" w:hAnsi="宋体" w:eastAsia="宋体" w:cs="宋体"/>
          <w:spacing w:val="8"/>
          <w:sz w:val="24"/>
          <w:szCs w:val="24"/>
          <w14:textOutline w14:w="4358" w14:cap="sq" w14:cmpd="sng">
            <w14:solidFill>
              <w14:srgbClr w14:val="000000"/>
            </w14:solidFill>
            <w14:prstDash w14:val="solid"/>
            <w14:bevel/>
          </w14:textOutline>
        </w:rPr>
        <w:t>。</w:t>
      </w:r>
    </w:p>
    <w:p w14:paraId="5631F3B1">
      <w:pPr>
        <w:spacing w:before="237" w:line="417" w:lineRule="auto"/>
        <w:ind w:left="452" w:right="463" w:firstLine="722"/>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2</w:t>
      </w:r>
      <w:r>
        <w:rPr>
          <w:rFonts w:ascii="宋体" w:hAnsi="宋体" w:eastAsia="宋体" w:cs="宋体"/>
          <w:spacing w:val="11"/>
          <w:sz w:val="24"/>
          <w:szCs w:val="24"/>
          <w14:textOutline w14:w="4358" w14:cap="sq" w14:cmpd="sng">
            <w14:solidFill>
              <w14:srgbClr w14:val="000000"/>
            </w14:solidFill>
            <w14:prstDash w14:val="solid"/>
            <w14:bevel/>
          </w14:textOutline>
        </w:rPr>
        <w:t>、供应商应如实列出以上情况，如有隐瞒，一经查实将导致其响应文件</w:t>
      </w:r>
      <w:r>
        <w:rPr>
          <w:rFonts w:ascii="宋体" w:hAnsi="宋体" w:eastAsia="宋体" w:cs="宋体"/>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被</w:t>
      </w:r>
      <w:r>
        <w:rPr>
          <w:rFonts w:ascii="宋体" w:hAnsi="宋体" w:eastAsia="宋体" w:cs="宋体"/>
          <w:spacing w:val="5"/>
          <w:sz w:val="24"/>
          <w:szCs w:val="24"/>
          <w14:textOutline w14:w="4358" w14:cap="sq" w14:cmpd="sng">
            <w14:solidFill>
              <w14:srgbClr w14:val="000000"/>
            </w14:solidFill>
            <w14:prstDash w14:val="solid"/>
            <w14:bevel/>
          </w14:textOutline>
        </w:rPr>
        <w:t>拒绝。</w:t>
      </w:r>
    </w:p>
    <w:p w14:paraId="00BF5E6D">
      <w:pPr>
        <w:spacing w:line="253" w:lineRule="auto"/>
        <w:rPr>
          <w:rFonts w:ascii="Arial"/>
          <w:sz w:val="21"/>
        </w:rPr>
      </w:pPr>
    </w:p>
    <w:p w14:paraId="25911C26">
      <w:pPr>
        <w:spacing w:line="253" w:lineRule="auto"/>
        <w:rPr>
          <w:rFonts w:ascii="Arial"/>
          <w:sz w:val="21"/>
        </w:rPr>
      </w:pPr>
    </w:p>
    <w:p w14:paraId="149019F7">
      <w:pPr>
        <w:spacing w:before="75" w:line="227" w:lineRule="auto"/>
        <w:ind w:left="2684"/>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(单位盖章)</w:t>
      </w:r>
    </w:p>
    <w:p w14:paraId="32BDEE1A">
      <w:pPr>
        <w:spacing w:line="287" w:lineRule="auto"/>
        <w:rPr>
          <w:rFonts w:ascii="Arial"/>
          <w:sz w:val="24"/>
          <w:szCs w:val="24"/>
        </w:rPr>
      </w:pPr>
    </w:p>
    <w:p w14:paraId="6311FFE5">
      <w:pPr>
        <w:spacing w:line="288" w:lineRule="auto"/>
        <w:rPr>
          <w:rFonts w:ascii="Arial"/>
          <w:sz w:val="24"/>
          <w:szCs w:val="24"/>
        </w:rPr>
      </w:pPr>
    </w:p>
    <w:p w14:paraId="4353D287">
      <w:pPr>
        <w:spacing w:before="75" w:line="224" w:lineRule="auto"/>
        <w:ind w:right="38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(签字或盖章)</w:t>
      </w:r>
    </w:p>
    <w:p w14:paraId="4CF186E3">
      <w:pPr>
        <w:spacing w:line="345" w:lineRule="auto"/>
        <w:rPr>
          <w:rFonts w:ascii="Arial"/>
          <w:sz w:val="21"/>
        </w:rPr>
      </w:pPr>
    </w:p>
    <w:p w14:paraId="6B159DEF">
      <w:pPr>
        <w:spacing w:before="75" w:line="227" w:lineRule="auto"/>
        <w:ind w:firstLine="4284" w:firstLineChars="1800"/>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6C86D191">
      <w:pPr>
        <w:rPr>
          <w:sz w:val="24"/>
          <w:szCs w:val="24"/>
        </w:rPr>
        <w:sectPr>
          <w:footerReference r:id="rId15" w:type="default"/>
          <w:pgSz w:w="11906" w:h="16839"/>
          <w:pgMar w:top="1431" w:right="1307" w:bottom="1170" w:left="1356" w:header="0" w:footer="680" w:gutter="0"/>
          <w:pgNumType w:fmt="decimal"/>
          <w:cols w:space="720" w:num="1"/>
        </w:sectPr>
      </w:pPr>
    </w:p>
    <w:p w14:paraId="584E8D26">
      <w:pPr>
        <w:numPr>
          <w:ilvl w:val="0"/>
          <w:numId w:val="0"/>
        </w:numPr>
        <w:spacing w:before="32"/>
        <w:ind w:left="791" w:leftChars="0" w:right="875" w:rightChars="0"/>
        <w:jc w:val="center"/>
        <w:rPr>
          <w:rFonts w:hint="eastAsia"/>
          <w:b/>
          <w:sz w:val="30"/>
        </w:rPr>
      </w:pPr>
      <w:r>
        <w:rPr>
          <w:rFonts w:hint="eastAsia"/>
          <w:b/>
          <w:sz w:val="30"/>
          <w:lang w:eastAsia="zh-CN"/>
        </w:rPr>
        <w:t>五、</w:t>
      </w:r>
      <w:r>
        <w:rPr>
          <w:rFonts w:hint="eastAsia"/>
          <w:b/>
          <w:sz w:val="30"/>
        </w:rPr>
        <w:t>谈判方案说明书</w:t>
      </w:r>
    </w:p>
    <w:p w14:paraId="303C20D2">
      <w:pPr>
        <w:pStyle w:val="5"/>
        <w:numPr>
          <w:ilvl w:val="0"/>
          <w:numId w:val="0"/>
        </w:numPr>
        <w:spacing w:line="360" w:lineRule="auto"/>
        <w:ind w:right="0" w:rightChars="0" w:firstLine="241" w:firstLineChars="100"/>
        <w:outlineLvl w:val="1"/>
        <w:rPr>
          <w:rFonts w:hint="eastAsia" w:asciiTheme="majorEastAsia" w:hAnsiTheme="majorEastAsia" w:eastAsiaTheme="majorEastAsia" w:cstheme="majorEastAsia"/>
          <w:sz w:val="24"/>
          <w:szCs w:val="36"/>
          <w:lang w:val="en-US" w:eastAsia="zh-CN"/>
        </w:rPr>
      </w:pPr>
      <w:bookmarkStart w:id="15" w:name="_Toc19720"/>
      <w:r>
        <w:rPr>
          <w:rFonts w:hint="eastAsia" w:asciiTheme="majorEastAsia" w:hAnsiTheme="majorEastAsia" w:eastAsiaTheme="majorEastAsia" w:cstheme="majorEastAsia"/>
          <w:sz w:val="24"/>
          <w:szCs w:val="36"/>
          <w:lang w:val="en-US" w:eastAsia="zh-CN"/>
        </w:rPr>
        <w:t>（一）施工</w:t>
      </w:r>
      <w:bookmarkEnd w:id="15"/>
      <w:r>
        <w:rPr>
          <w:rFonts w:hint="eastAsia" w:asciiTheme="majorEastAsia" w:hAnsiTheme="majorEastAsia" w:eastAsiaTheme="majorEastAsia" w:cstheme="majorEastAsia"/>
          <w:sz w:val="24"/>
          <w:szCs w:val="36"/>
          <w:lang w:val="en-US" w:eastAsia="zh-CN"/>
        </w:rPr>
        <w:t>组织设计方案</w:t>
      </w:r>
    </w:p>
    <w:p w14:paraId="1D0ACDAD">
      <w:pPr>
        <w:spacing w:line="360" w:lineRule="auto"/>
        <w:ind w:firstLine="240" w:firstLineChars="100"/>
        <w:rPr>
          <w:rFonts w:hint="eastAsia" w:asciiTheme="majorEastAsia" w:hAnsiTheme="majorEastAsia" w:eastAsiaTheme="majorEastAsia" w:cstheme="majorEastAsia"/>
          <w:sz w:val="24"/>
          <w:szCs w:val="24"/>
        </w:rPr>
      </w:pPr>
      <w:bookmarkStart w:id="16" w:name="_Toc2738"/>
      <w:r>
        <w:rPr>
          <w:rFonts w:hint="eastAsia" w:asciiTheme="majorEastAsia" w:hAnsiTheme="majorEastAsia" w:eastAsiaTheme="majorEastAsia" w:cstheme="majorEastAsia"/>
          <w:sz w:val="24"/>
          <w:szCs w:val="24"/>
        </w:rPr>
        <w:t>1、编制具体要求（包括但不限于以下内容）：</w:t>
      </w:r>
    </w:p>
    <w:p w14:paraId="4962CE5F">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1-1.施工方案；</w:t>
      </w:r>
    </w:p>
    <w:p w14:paraId="7635F478">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1-2.工程质量技术组织措施；</w:t>
      </w:r>
    </w:p>
    <w:p w14:paraId="22619F57">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1-3.安全生产技术组织措施；</w:t>
      </w:r>
    </w:p>
    <w:p w14:paraId="5CE33FF5">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rPr>
        <w:t>1-4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2"/>
          <w:sz w:val="24"/>
          <w:szCs w:val="24"/>
        </w:rPr>
        <w:t>确保安全文明施工的技术组织措施及环境保护措施；</w:t>
      </w:r>
    </w:p>
    <w:p w14:paraId="7846E42B">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1-5.工期的技术组织措施；</w:t>
      </w:r>
    </w:p>
    <w:p w14:paraId="4E2E3BC2">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1-6.项目组织管理人员构成；</w:t>
      </w:r>
    </w:p>
    <w:p w14:paraId="7E6D931D">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1-7.施工机械配备投入计划；</w:t>
      </w:r>
    </w:p>
    <w:p w14:paraId="0BF28C32">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.施工部署及现场总平面布置图；</w:t>
      </w:r>
    </w:p>
    <w:p w14:paraId="5E3D6C61">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.新技术、新产品、新工艺、新材料应用。</w:t>
      </w:r>
    </w:p>
    <w:p w14:paraId="27F56138">
      <w:pPr>
        <w:spacing w:line="360" w:lineRule="auto"/>
        <w:ind w:firstLine="241" w:firstLineChars="100"/>
        <w:jc w:val="both"/>
        <w:outlineLvl w:val="1"/>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bCs/>
          <w:kern w:val="2"/>
          <w:sz w:val="24"/>
          <w:szCs w:val="36"/>
          <w:lang w:val="en-US" w:eastAsia="zh-CN" w:bidi="ar-SA"/>
        </w:rPr>
        <w:t>（二）投标人认为需要说明的其他事项</w:t>
      </w:r>
      <w:r>
        <w:rPr>
          <w:rFonts w:hint="eastAsia" w:asciiTheme="majorEastAsia" w:hAnsiTheme="majorEastAsia" w:eastAsiaTheme="majorEastAsia" w:cstheme="majorEastAsia"/>
          <w:sz w:val="28"/>
          <w:szCs w:val="24"/>
          <w:lang w:eastAsia="zh-CN"/>
        </w:rPr>
        <w:t>。</w:t>
      </w:r>
      <w:bookmarkEnd w:id="16"/>
    </w:p>
    <w:p w14:paraId="170A54D6">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C17C9A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6E39FA7">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37C400EF">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1159195">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DBCD5F8">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71856C2F">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51B2F3A2">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300C5B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6D0C5554">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2E8F484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71E39A78">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E834031">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1F70F16">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1BE5946E">
      <w:pPr>
        <w:pStyle w:val="4"/>
        <w:spacing w:before="58"/>
        <w:ind w:left="793"/>
        <w:rPr>
          <w:b/>
          <w:sz w:val="30"/>
        </w:rPr>
      </w:pPr>
      <w:r>
        <w:rPr>
          <w:rFonts w:hint="eastAsia"/>
          <w:lang w:eastAsia="zh-CN"/>
        </w:rPr>
        <w:t>六、</w:t>
      </w:r>
      <w:r>
        <w:t>供应商拒绝政府采购领域商业贿赂承诺书</w:t>
      </w:r>
    </w:p>
    <w:p w14:paraId="7B920912">
      <w:pPr>
        <w:pStyle w:val="9"/>
        <w:spacing w:before="11"/>
        <w:rPr>
          <w:b/>
          <w:sz w:val="23"/>
        </w:rPr>
      </w:pPr>
    </w:p>
    <w:p w14:paraId="2D029EAB">
      <w:pPr>
        <w:pStyle w:val="9"/>
        <w:spacing w:before="1" w:line="405" w:lineRule="auto"/>
        <w:ind w:left="348" w:right="376" w:firstLine="480"/>
      </w:pPr>
      <w:r>
        <w:t>为响应党中央、国务院关于治理政府采购领域商业贿赂行为的号召，我单位在此庄严承诺：</w:t>
      </w:r>
    </w:p>
    <w:p w14:paraId="1AA9945D">
      <w:pPr>
        <w:pStyle w:val="25"/>
        <w:numPr>
          <w:ilvl w:val="0"/>
          <w:numId w:val="14"/>
        </w:numPr>
        <w:tabs>
          <w:tab w:val="left" w:pos="1070"/>
        </w:tabs>
        <w:spacing w:before="2" w:after="0" w:line="240" w:lineRule="auto"/>
        <w:ind w:left="1069" w:right="0" w:hanging="242"/>
        <w:jc w:val="left"/>
        <w:rPr>
          <w:sz w:val="24"/>
        </w:rPr>
      </w:pPr>
      <w:r>
        <w:rPr>
          <w:sz w:val="24"/>
        </w:rPr>
        <w:t>在参与政府采购活动中遵纪守法、诚信经营、公平竞标。</w:t>
      </w:r>
    </w:p>
    <w:p w14:paraId="1449DEBC">
      <w:pPr>
        <w:pStyle w:val="25"/>
        <w:numPr>
          <w:ilvl w:val="0"/>
          <w:numId w:val="14"/>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14:paraId="7E91192B">
      <w:pPr>
        <w:pStyle w:val="25"/>
        <w:numPr>
          <w:ilvl w:val="0"/>
          <w:numId w:val="14"/>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14:paraId="14AA2231">
      <w:pPr>
        <w:pStyle w:val="25"/>
        <w:numPr>
          <w:ilvl w:val="0"/>
          <w:numId w:val="14"/>
        </w:numPr>
        <w:tabs>
          <w:tab w:val="left" w:pos="1070"/>
        </w:tabs>
        <w:spacing w:before="0" w:after="0" w:line="240" w:lineRule="auto"/>
        <w:ind w:left="1069" w:right="0" w:hanging="242"/>
        <w:jc w:val="left"/>
        <w:rPr>
          <w:sz w:val="24"/>
        </w:rPr>
      </w:pPr>
      <w:r>
        <w:rPr>
          <w:sz w:val="24"/>
        </w:rPr>
        <w:t>不采取“围标、陪标”等商业欺诈手段获得政府采购定单。</w:t>
      </w:r>
    </w:p>
    <w:p w14:paraId="2E8C19A9">
      <w:pPr>
        <w:pStyle w:val="25"/>
        <w:numPr>
          <w:ilvl w:val="0"/>
          <w:numId w:val="14"/>
        </w:numPr>
        <w:tabs>
          <w:tab w:val="left" w:pos="1070"/>
        </w:tabs>
        <w:spacing w:before="213" w:after="0" w:line="240" w:lineRule="auto"/>
        <w:ind w:left="1069" w:right="0" w:hanging="242"/>
        <w:jc w:val="left"/>
        <w:rPr>
          <w:sz w:val="24"/>
        </w:rPr>
      </w:pPr>
      <w:r>
        <w:rPr>
          <w:sz w:val="24"/>
        </w:rPr>
        <w:t>不采取不正当手段诋毁、排挤其他供应商。</w:t>
      </w:r>
    </w:p>
    <w:p w14:paraId="47F98C2F">
      <w:pPr>
        <w:pStyle w:val="25"/>
        <w:numPr>
          <w:ilvl w:val="0"/>
          <w:numId w:val="14"/>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14:paraId="100C3351">
      <w:pPr>
        <w:pStyle w:val="25"/>
        <w:numPr>
          <w:ilvl w:val="0"/>
          <w:numId w:val="14"/>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14:paraId="7087FC08">
      <w:pPr>
        <w:pStyle w:val="25"/>
        <w:numPr>
          <w:ilvl w:val="0"/>
          <w:numId w:val="14"/>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p>
    <w:p w14:paraId="45ABE18F">
      <w:pPr>
        <w:pStyle w:val="25"/>
        <w:numPr>
          <w:ilvl w:val="0"/>
          <w:numId w:val="14"/>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14:paraId="712666BE">
      <w:pPr>
        <w:pStyle w:val="9"/>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03BA0AB5">
      <w:pPr>
        <w:pStyle w:val="9"/>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14:paraId="161C19EC">
      <w:pPr>
        <w:pStyle w:val="9"/>
        <w:spacing w:before="1"/>
        <w:rPr>
          <w:rFonts w:ascii="Times New Roman"/>
          <w:sz w:val="12"/>
        </w:rPr>
      </w:pPr>
    </w:p>
    <w:p w14:paraId="3A9584A7">
      <w:pPr>
        <w:pStyle w:val="9"/>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14:paraId="1E5B981F">
      <w:pPr>
        <w:pStyle w:val="9"/>
        <w:rPr>
          <w:rFonts w:ascii="Times New Roman"/>
          <w:sz w:val="20"/>
        </w:rPr>
      </w:pPr>
    </w:p>
    <w:p w14:paraId="6279D6B2">
      <w:pPr>
        <w:pStyle w:val="9"/>
        <w:rPr>
          <w:rFonts w:ascii="Times New Roman"/>
          <w:sz w:val="20"/>
        </w:rPr>
      </w:pPr>
    </w:p>
    <w:p w14:paraId="356299F7">
      <w:pPr>
        <w:pStyle w:val="9"/>
        <w:spacing w:before="10"/>
        <w:rPr>
          <w:rFonts w:ascii="Times New Roman"/>
          <w:sz w:val="17"/>
        </w:rPr>
      </w:pPr>
    </w:p>
    <w:p w14:paraId="7B293507">
      <w:pPr>
        <w:pStyle w:val="9"/>
        <w:tabs>
          <w:tab w:val="left" w:pos="6108"/>
          <w:tab w:val="left" w:pos="6828"/>
        </w:tabs>
        <w:spacing w:before="67"/>
        <w:ind w:left="5388"/>
        <w:rPr>
          <w:sz w:val="21"/>
        </w:rPr>
      </w:pPr>
      <w:r>
        <w:t>年</w:t>
      </w:r>
      <w:r>
        <w:tab/>
      </w:r>
      <w:r>
        <w:t>月</w:t>
      </w:r>
      <w:r>
        <w:tab/>
      </w:r>
      <w:r>
        <w:t>日</w:t>
      </w:r>
    </w:p>
    <w:sectPr>
      <w:footerReference r:id="rId16" w:type="default"/>
      <w:pgSz w:w="11910" w:h="16840"/>
      <w:pgMar w:top="1580" w:right="1040" w:bottom="1420" w:left="1240" w:header="0" w:footer="6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400000000000000"/>
    <w:charset w:val="00"/>
    <w:family w:val="auto"/>
    <w:pitch w:val="default"/>
    <w:sig w:usb0="00000000" w:usb1="00000000" w:usb2="00000000" w:usb3="00000000" w:csb0="00000000"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B3C9">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BC0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F265">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EBF8">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3063875</wp:posOffset>
              </wp:positionH>
              <wp:positionV relativeFrom="paragraph">
                <wp:posOffset>-133350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2059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25pt;margin-top:-10.5pt;height:144pt;width:144pt;mso-position-horizontal-relative:margin;mso-wrap-style:none;z-index:251659264;mso-width-relative:page;mso-height-relative:page;" filled="f" stroked="f" coordsize="21600,21600" o:gfxdata="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7Mi6HYAAAACwEAAA8AAAAAAAAAAQAgAAAAIgAAAGRycy9kb3ducmV2Lnht&#10;bFBLAQIUABQAAAAIAIdO4kAClSD0MgIAAGEEAAAOAAAAAAAAAAEAIAAAACcBAABkcnMvZTJvRG9j&#10;LnhtbFBLBQYAAAAABgAGAFkBAADLBQAAAAA=&#10;">
              <v:fill on="f" focussize="0,0"/>
              <v:stroke on="f" weight="0.5pt"/>
              <v:imagedata o:title=""/>
              <o:lock v:ext="edit" aspectratio="f"/>
              <v:textbox inset="0mm,0mm,0mm,0mm" style="mso-fit-shape-to-text:t;">
                <w:txbxContent>
                  <w:p w14:paraId="63B2059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98B4">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3006725</wp:posOffset>
              </wp:positionH>
              <wp:positionV relativeFrom="paragraph">
                <wp:posOffset>-142875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4FE5">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75pt;margin-top:-11.25pt;height:144pt;width:144pt;mso-position-horizontal-relative:margin;mso-wrap-style:none;z-index:251660288;mso-width-relative:page;mso-height-relative:page;" filled="f" stroked="f" coordsize="21600,21600" o:gfxdata="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OhcUbYAAAACwEAAA8AAAAAAAAAAQAgAAAAIgAAAGRycy9kb3ducmV2Lnht&#10;bFBLAQIUABQAAAAIAIdO4kDAwKV+MgIAAGMEAAAOAAAAAAAAAAEAIAAAACcBAABkcnMvZTJvRG9j&#10;LnhtbFBLBQYAAAAABgAGAFkBAADLBQAAAAA=&#10;">
              <v:fill on="f" focussize="0,0"/>
              <v:stroke on="f" weight="0.5pt"/>
              <v:imagedata o:title=""/>
              <o:lock v:ext="edit" aspectratio="f"/>
              <v:textbox inset="0mm,0mm,0mm,0mm" style="mso-fit-shape-to-text:t;">
                <w:txbxContent>
                  <w:p w14:paraId="116A4FE5">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619B">
    <w:pPr>
      <w:spacing w:line="196" w:lineRule="auto"/>
      <w:ind w:left="42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EDB6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40EDB69">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E1E1">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86C4">
    <w:pPr>
      <w:spacing w:line="230" w:lineRule="auto"/>
      <w:ind w:left="3839"/>
      <w:rPr>
        <w:rFonts w:hint="default" w:ascii="宋体" w:hAnsi="宋体" w:eastAsia="宋体" w:cs="宋体"/>
        <w:sz w:val="17"/>
        <w:szCs w:val="17"/>
        <w:lang w:val="en-US"/>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EAF0">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B6DEAF0">
                    <w:pPr>
                      <w:pStyle w:val="12"/>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cs="宋体"/>
        <w:sz w:val="17"/>
        <w:szCs w:val="17"/>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46CB">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2997200</wp:posOffset>
              </wp:positionH>
              <wp:positionV relativeFrom="paragraph">
                <wp:posOffset>-123825</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42DF2">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pt;margin-top:-9.75pt;height:144pt;width:144pt;mso-position-horizontal-relative:margin;mso-wrap-style:none;z-index:251663360;mso-width-relative:page;mso-height-relative:page;" filled="f" stroked="f" coordsize="21600,21600" o:gfxdata="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1f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mmwj9kAAAALAQAADwAAAAAAAAABACAAAAAiAAAAZHJzL2Rvd25yZXYu&#10;eG1sUEsBAhQAFAAAAAgAh07iQAjFjpkzAgAAYwQAAA4AAAAAAAAAAQAgAAAAKAEAAGRycy9lMm9E&#10;b2MueG1sUEsFBgAAAAAGAAYAWQEAAM0FAAAAAA==&#10;">
              <v:fill on="f" focussize="0,0"/>
              <v:stroke on="f" weight="0.5pt"/>
              <v:imagedata o:title=""/>
              <o:lock v:ext="edit" aspectratio="f"/>
              <v:textbox inset="0mm,0mm,0mm,0mm" style="mso-fit-shape-to-text:t;">
                <w:txbxContent>
                  <w:p w14:paraId="58142DF2">
                    <w:pPr>
                      <w:pStyle w:val="12"/>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sz w:val="20"/>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57E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4327">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C3C">
    <w:pPr>
      <w:widowControl/>
      <w:spacing w:line="480" w:lineRule="exact"/>
      <w:outlineLvl w:val="0"/>
      <w:rPr>
        <w:rFonts w:hint="eastAsia" w:ascii="宋体" w:hAnsi="宋体" w:cs="宋体"/>
        <w:b/>
        <w:color w:val="0000FF"/>
        <w:w w:val="99"/>
        <w:kern w:val="0"/>
        <w:szCs w:val="21"/>
        <w:u w:val="single"/>
      </w:rPr>
    </w:pPr>
  </w:p>
  <w:p w14:paraId="769F0F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B6EAE34"/>
    <w:multiLevelType w:val="singleLevel"/>
    <w:tmpl w:val="8B6EAE34"/>
    <w:lvl w:ilvl="0" w:tentative="0">
      <w:start w:val="1"/>
      <w:numFmt w:val="decimal"/>
      <w:suff w:val="nothing"/>
      <w:lvlText w:val="%1、"/>
      <w:lvlJc w:val="left"/>
    </w:lvl>
  </w:abstractNum>
  <w:abstractNum w:abstractNumId="2">
    <w:nsid w:val="95607C87"/>
    <w:multiLevelType w:val="singleLevel"/>
    <w:tmpl w:val="95607C87"/>
    <w:lvl w:ilvl="0" w:tentative="0">
      <w:start w:val="1"/>
      <w:numFmt w:val="chineseCounting"/>
      <w:lvlText w:val="第%1章"/>
      <w:lvlJc w:val="left"/>
      <w:rPr>
        <w:rFonts w:hint="eastAsia"/>
      </w:rPr>
    </w:lvl>
  </w:abstractNum>
  <w:abstractNum w:abstractNumId="3">
    <w:nsid w:val="A6552B8B"/>
    <w:multiLevelType w:val="singleLevel"/>
    <w:tmpl w:val="A6552B8B"/>
    <w:lvl w:ilvl="0" w:tentative="0">
      <w:start w:val="8"/>
      <w:numFmt w:val="chineseCounting"/>
      <w:suff w:val="nothing"/>
      <w:lvlText w:val="%1、"/>
      <w:lvlJc w:val="left"/>
      <w:rPr>
        <w:rFonts w:hint="eastAsia"/>
      </w:rPr>
    </w:lvl>
  </w:abstractNum>
  <w:abstractNum w:abstractNumId="4">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7">
    <w:nsid w:val="F328A91C"/>
    <w:multiLevelType w:val="singleLevel"/>
    <w:tmpl w:val="F328A91C"/>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9">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10">
    <w:nsid w:val="29F01E46"/>
    <w:multiLevelType w:val="multilevel"/>
    <w:tmpl w:val="29F01E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420CCA"/>
    <w:multiLevelType w:val="singleLevel"/>
    <w:tmpl w:val="3E420CCA"/>
    <w:lvl w:ilvl="0" w:tentative="0">
      <w:start w:val="1"/>
      <w:numFmt w:val="chineseCounting"/>
      <w:suff w:val="space"/>
      <w:lvlText w:val="%1、"/>
      <w:lvlJc w:val="left"/>
      <w:rPr>
        <w:rFonts w:hint="eastAsia"/>
      </w:rPr>
    </w:lvl>
  </w:abstractNum>
  <w:abstractNum w:abstractNumId="12">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13">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num w:numId="1">
    <w:abstractNumId w:val="8"/>
  </w:num>
  <w:num w:numId="2">
    <w:abstractNumId w:val="6"/>
  </w:num>
  <w:num w:numId="3">
    <w:abstractNumId w:val="12"/>
  </w:num>
  <w:num w:numId="4">
    <w:abstractNumId w:val="5"/>
  </w:num>
  <w:num w:numId="5">
    <w:abstractNumId w:val="4"/>
  </w:num>
  <w:num w:numId="6">
    <w:abstractNumId w:val="9"/>
  </w:num>
  <w:num w:numId="7">
    <w:abstractNumId w:val="2"/>
  </w:num>
  <w:num w:numId="8">
    <w:abstractNumId w:val="3"/>
  </w:num>
  <w:num w:numId="9">
    <w:abstractNumId w:val="1"/>
  </w:num>
  <w:num w:numId="10">
    <w:abstractNumId w:val="11"/>
  </w:num>
  <w:num w:numId="11">
    <w:abstractNumId w:val="10"/>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GQwNGI1M2U4ZjQ1OTk5ZjMyZGQ2MDlmM2RhNTYifQ=="/>
  </w:docVars>
  <w:rsids>
    <w:rsidRoot w:val="00172A27"/>
    <w:rsid w:val="00020A29"/>
    <w:rsid w:val="00794CDA"/>
    <w:rsid w:val="00A84A13"/>
    <w:rsid w:val="00BF2383"/>
    <w:rsid w:val="00D26818"/>
    <w:rsid w:val="0121527D"/>
    <w:rsid w:val="0168325F"/>
    <w:rsid w:val="02DE7C7D"/>
    <w:rsid w:val="03045209"/>
    <w:rsid w:val="036A049A"/>
    <w:rsid w:val="047222FB"/>
    <w:rsid w:val="04C7181B"/>
    <w:rsid w:val="04D008A8"/>
    <w:rsid w:val="04E35A1E"/>
    <w:rsid w:val="04E85170"/>
    <w:rsid w:val="04E86B91"/>
    <w:rsid w:val="052D2A0C"/>
    <w:rsid w:val="05A420D6"/>
    <w:rsid w:val="07863D04"/>
    <w:rsid w:val="079F3753"/>
    <w:rsid w:val="086D4026"/>
    <w:rsid w:val="087921F6"/>
    <w:rsid w:val="08FC0E5C"/>
    <w:rsid w:val="0A124F9F"/>
    <w:rsid w:val="0A83110A"/>
    <w:rsid w:val="0B380591"/>
    <w:rsid w:val="0B457E94"/>
    <w:rsid w:val="0B4F05C1"/>
    <w:rsid w:val="0CB006DC"/>
    <w:rsid w:val="0D28739F"/>
    <w:rsid w:val="0D9F654D"/>
    <w:rsid w:val="0DF0237B"/>
    <w:rsid w:val="0EFD5ADD"/>
    <w:rsid w:val="0F210CBB"/>
    <w:rsid w:val="0F5F0B27"/>
    <w:rsid w:val="0FCA0035"/>
    <w:rsid w:val="103B4960"/>
    <w:rsid w:val="10403FC4"/>
    <w:rsid w:val="10D0355B"/>
    <w:rsid w:val="114710E3"/>
    <w:rsid w:val="12614426"/>
    <w:rsid w:val="141352AC"/>
    <w:rsid w:val="145D29B4"/>
    <w:rsid w:val="14653637"/>
    <w:rsid w:val="15877D00"/>
    <w:rsid w:val="168C5DC8"/>
    <w:rsid w:val="16D641B3"/>
    <w:rsid w:val="16F1484A"/>
    <w:rsid w:val="17891FCA"/>
    <w:rsid w:val="18743927"/>
    <w:rsid w:val="18A171DC"/>
    <w:rsid w:val="18C330B3"/>
    <w:rsid w:val="18DD40DB"/>
    <w:rsid w:val="19073E0E"/>
    <w:rsid w:val="1A831F84"/>
    <w:rsid w:val="1B3B1CB8"/>
    <w:rsid w:val="1D70551D"/>
    <w:rsid w:val="1F0B3750"/>
    <w:rsid w:val="1FCF39ED"/>
    <w:rsid w:val="1FD8093F"/>
    <w:rsid w:val="1FE70C5E"/>
    <w:rsid w:val="1FED7A2E"/>
    <w:rsid w:val="1FFC1F87"/>
    <w:rsid w:val="21076199"/>
    <w:rsid w:val="22250283"/>
    <w:rsid w:val="23A50D24"/>
    <w:rsid w:val="23B173E8"/>
    <w:rsid w:val="23F069F8"/>
    <w:rsid w:val="264834DB"/>
    <w:rsid w:val="280D3EE5"/>
    <w:rsid w:val="294A57BC"/>
    <w:rsid w:val="295B5073"/>
    <w:rsid w:val="2A6E3EA2"/>
    <w:rsid w:val="2A7C3754"/>
    <w:rsid w:val="2A84085A"/>
    <w:rsid w:val="2AFD7109"/>
    <w:rsid w:val="2C567FD4"/>
    <w:rsid w:val="2C9B7ADD"/>
    <w:rsid w:val="2CE1214B"/>
    <w:rsid w:val="2CE36C8B"/>
    <w:rsid w:val="2D7B0AE1"/>
    <w:rsid w:val="2DC10CDD"/>
    <w:rsid w:val="2DD02852"/>
    <w:rsid w:val="2DF45CF7"/>
    <w:rsid w:val="2E0A7A7E"/>
    <w:rsid w:val="2E282211"/>
    <w:rsid w:val="2E593C15"/>
    <w:rsid w:val="2E6C3ADF"/>
    <w:rsid w:val="2F324D29"/>
    <w:rsid w:val="2F847C5A"/>
    <w:rsid w:val="307B30B4"/>
    <w:rsid w:val="30C916BD"/>
    <w:rsid w:val="31466937"/>
    <w:rsid w:val="31D16A7B"/>
    <w:rsid w:val="3274113F"/>
    <w:rsid w:val="328A7AA2"/>
    <w:rsid w:val="33336170"/>
    <w:rsid w:val="33796EF5"/>
    <w:rsid w:val="348975AC"/>
    <w:rsid w:val="34B44115"/>
    <w:rsid w:val="34B54432"/>
    <w:rsid w:val="355C5D48"/>
    <w:rsid w:val="35CF1523"/>
    <w:rsid w:val="361C4DDB"/>
    <w:rsid w:val="36440654"/>
    <w:rsid w:val="36590DED"/>
    <w:rsid w:val="367C62C7"/>
    <w:rsid w:val="36BF7EE1"/>
    <w:rsid w:val="37245AF1"/>
    <w:rsid w:val="388E7474"/>
    <w:rsid w:val="38BE762D"/>
    <w:rsid w:val="39221266"/>
    <w:rsid w:val="396226AE"/>
    <w:rsid w:val="3A80119F"/>
    <w:rsid w:val="3AD2116E"/>
    <w:rsid w:val="3B277F78"/>
    <w:rsid w:val="3B467CD8"/>
    <w:rsid w:val="3B6700D2"/>
    <w:rsid w:val="3CC3558C"/>
    <w:rsid w:val="3DBF789F"/>
    <w:rsid w:val="3E1432BC"/>
    <w:rsid w:val="3E22059D"/>
    <w:rsid w:val="3F2E2499"/>
    <w:rsid w:val="3F8E1B07"/>
    <w:rsid w:val="3FEE6372"/>
    <w:rsid w:val="3FF76E4E"/>
    <w:rsid w:val="4070490E"/>
    <w:rsid w:val="40C33A32"/>
    <w:rsid w:val="40DA2DE1"/>
    <w:rsid w:val="40F3421E"/>
    <w:rsid w:val="419F278E"/>
    <w:rsid w:val="41DD0E37"/>
    <w:rsid w:val="41DF3952"/>
    <w:rsid w:val="4224168D"/>
    <w:rsid w:val="42981DDC"/>
    <w:rsid w:val="42ED5C28"/>
    <w:rsid w:val="42F223AD"/>
    <w:rsid w:val="43B53EFD"/>
    <w:rsid w:val="43CA50D8"/>
    <w:rsid w:val="449E63C5"/>
    <w:rsid w:val="45C862C9"/>
    <w:rsid w:val="472E2B62"/>
    <w:rsid w:val="4754482B"/>
    <w:rsid w:val="48335FCC"/>
    <w:rsid w:val="48C85624"/>
    <w:rsid w:val="49160438"/>
    <w:rsid w:val="49543251"/>
    <w:rsid w:val="497A3E09"/>
    <w:rsid w:val="49FE4D0F"/>
    <w:rsid w:val="4AA5137E"/>
    <w:rsid w:val="4C641FE1"/>
    <w:rsid w:val="4E4750F4"/>
    <w:rsid w:val="4E760AB0"/>
    <w:rsid w:val="4EF23735"/>
    <w:rsid w:val="4F04479B"/>
    <w:rsid w:val="4F365D17"/>
    <w:rsid w:val="4F624D5E"/>
    <w:rsid w:val="4F644F6F"/>
    <w:rsid w:val="50477021"/>
    <w:rsid w:val="509437EC"/>
    <w:rsid w:val="511D4F0A"/>
    <w:rsid w:val="51737FD2"/>
    <w:rsid w:val="51A139DE"/>
    <w:rsid w:val="51C02109"/>
    <w:rsid w:val="52B14033"/>
    <w:rsid w:val="53066F10"/>
    <w:rsid w:val="540A6FD7"/>
    <w:rsid w:val="54A0435F"/>
    <w:rsid w:val="550D12C8"/>
    <w:rsid w:val="552C3B2A"/>
    <w:rsid w:val="558858FC"/>
    <w:rsid w:val="55BB7659"/>
    <w:rsid w:val="575136EE"/>
    <w:rsid w:val="577F43E0"/>
    <w:rsid w:val="58C049C6"/>
    <w:rsid w:val="5A8761E7"/>
    <w:rsid w:val="5AFB1872"/>
    <w:rsid w:val="5B6A6DBE"/>
    <w:rsid w:val="5B6D486F"/>
    <w:rsid w:val="5BC66606"/>
    <w:rsid w:val="5C076A71"/>
    <w:rsid w:val="5C5664C0"/>
    <w:rsid w:val="5CEB54D3"/>
    <w:rsid w:val="5D782B8F"/>
    <w:rsid w:val="5DA30AC3"/>
    <w:rsid w:val="5E9F6884"/>
    <w:rsid w:val="5EA057F2"/>
    <w:rsid w:val="5EA74EE6"/>
    <w:rsid w:val="5F495AA5"/>
    <w:rsid w:val="5F8D75CD"/>
    <w:rsid w:val="5FAA3468"/>
    <w:rsid w:val="604F2447"/>
    <w:rsid w:val="60B64A83"/>
    <w:rsid w:val="60E31BDE"/>
    <w:rsid w:val="60F62458"/>
    <w:rsid w:val="6123020A"/>
    <w:rsid w:val="616902B2"/>
    <w:rsid w:val="61B74A96"/>
    <w:rsid w:val="61E433B1"/>
    <w:rsid w:val="62791D4B"/>
    <w:rsid w:val="628741D9"/>
    <w:rsid w:val="62BB47A1"/>
    <w:rsid w:val="63AE755C"/>
    <w:rsid w:val="63C27722"/>
    <w:rsid w:val="64656A2B"/>
    <w:rsid w:val="64A75115"/>
    <w:rsid w:val="651971EC"/>
    <w:rsid w:val="6535464F"/>
    <w:rsid w:val="65A4210E"/>
    <w:rsid w:val="65DC4D93"/>
    <w:rsid w:val="66BE2D49"/>
    <w:rsid w:val="66D26108"/>
    <w:rsid w:val="67FB2F3F"/>
    <w:rsid w:val="67FD6F7B"/>
    <w:rsid w:val="6B4929D6"/>
    <w:rsid w:val="6B731224"/>
    <w:rsid w:val="6BBB1626"/>
    <w:rsid w:val="6C0D0BA9"/>
    <w:rsid w:val="6D0C6B51"/>
    <w:rsid w:val="6D114E3F"/>
    <w:rsid w:val="6E7D41B9"/>
    <w:rsid w:val="6EE74B2A"/>
    <w:rsid w:val="6F0C4B35"/>
    <w:rsid w:val="6FC62348"/>
    <w:rsid w:val="6FC95672"/>
    <w:rsid w:val="700A3F9C"/>
    <w:rsid w:val="703025E3"/>
    <w:rsid w:val="70657DB3"/>
    <w:rsid w:val="709E5E80"/>
    <w:rsid w:val="7138702F"/>
    <w:rsid w:val="727F4921"/>
    <w:rsid w:val="72EB43D7"/>
    <w:rsid w:val="733A5527"/>
    <w:rsid w:val="741E2752"/>
    <w:rsid w:val="74C652C4"/>
    <w:rsid w:val="753F0BD2"/>
    <w:rsid w:val="75952365"/>
    <w:rsid w:val="788864BF"/>
    <w:rsid w:val="78C24C04"/>
    <w:rsid w:val="78E535ED"/>
    <w:rsid w:val="79917960"/>
    <w:rsid w:val="7A104032"/>
    <w:rsid w:val="7B370572"/>
    <w:rsid w:val="7B716839"/>
    <w:rsid w:val="7BEF73F9"/>
    <w:rsid w:val="7C8E695D"/>
    <w:rsid w:val="7CFE7672"/>
    <w:rsid w:val="7DEE7639"/>
    <w:rsid w:val="7E4157BF"/>
    <w:rsid w:val="7E7C4C45"/>
    <w:rsid w:val="7E7F0292"/>
    <w:rsid w:val="7E8B6289"/>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3">
    <w:name w:val="heading 2"/>
    <w:basedOn w:val="1"/>
    <w:next w:val="1"/>
    <w:autoRedefine/>
    <w:qFormat/>
    <w:uiPriority w:val="1"/>
    <w:pPr>
      <w:ind w:left="2676"/>
      <w:outlineLvl w:val="2"/>
    </w:pPr>
    <w:rPr>
      <w:rFonts w:ascii="宋体" w:hAnsi="宋体" w:eastAsia="宋体" w:cs="宋体"/>
      <w:b/>
      <w:bCs/>
      <w:sz w:val="32"/>
      <w:szCs w:val="32"/>
      <w:lang w:val="zh-CN" w:eastAsia="zh-CN" w:bidi="zh-CN"/>
    </w:rPr>
  </w:style>
  <w:style w:type="paragraph" w:styleId="4">
    <w:name w:val="heading 3"/>
    <w:basedOn w:val="1"/>
    <w:next w:val="1"/>
    <w:autoRedefine/>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5">
    <w:name w:val="heading 4"/>
    <w:basedOn w:val="1"/>
    <w:next w:val="1"/>
    <w:autoRedefine/>
    <w:qFormat/>
    <w:uiPriority w:val="1"/>
    <w:pPr>
      <w:ind w:left="1309"/>
      <w:outlineLvl w:val="4"/>
    </w:pPr>
    <w:rPr>
      <w:rFonts w:ascii="宋体" w:hAnsi="宋体" w:eastAsia="宋体" w:cs="宋体"/>
      <w:b/>
      <w:bCs/>
      <w:sz w:val="24"/>
      <w:szCs w:val="24"/>
      <w:lang w:val="zh-CN" w:eastAsia="zh-CN" w:bidi="zh-CN"/>
    </w:rPr>
  </w:style>
  <w:style w:type="character" w:default="1" w:styleId="20">
    <w:name w:val="Default Paragraph Font"/>
    <w:autoRedefine/>
    <w:semiHidden/>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Calibri" w:hAnsi="Calibri"/>
      <w:kern w:val="0"/>
      <w:sz w:val="20"/>
      <w:szCs w:val="20"/>
    </w:rPr>
  </w:style>
  <w:style w:type="paragraph" w:styleId="7">
    <w:name w:val="toc 4"/>
    <w:basedOn w:val="1"/>
    <w:next w:val="1"/>
    <w:autoRedefine/>
    <w:unhideWhenUsed/>
    <w:qFormat/>
    <w:uiPriority w:val="39"/>
    <w:pPr>
      <w:ind w:left="1260" w:leftChars="600"/>
    </w:pPr>
  </w:style>
  <w:style w:type="paragraph" w:styleId="8">
    <w:name w:val="toa heading"/>
    <w:basedOn w:val="1"/>
    <w:next w:val="1"/>
    <w:autoRedefine/>
    <w:qFormat/>
    <w:uiPriority w:val="0"/>
    <w:pPr>
      <w:spacing w:before="120" w:beforeLines="0" w:beforeAutospacing="0"/>
    </w:pPr>
    <w:rPr>
      <w:rFonts w:ascii="Arial" w:hAnsi="Arial"/>
      <w:sz w:val="24"/>
    </w:rPr>
  </w:style>
  <w:style w:type="paragraph" w:styleId="9">
    <w:name w:val="Body Text"/>
    <w:basedOn w:val="1"/>
    <w:autoRedefine/>
    <w:qFormat/>
    <w:uiPriority w:val="1"/>
    <w:rPr>
      <w:rFonts w:ascii="宋体" w:hAnsi="宋体" w:eastAsia="宋体" w:cs="宋体"/>
      <w:sz w:val="24"/>
      <w:szCs w:val="24"/>
      <w:lang w:val="zh-CN" w:eastAsia="zh-CN" w:bidi="zh-CN"/>
    </w:r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autoRedefine/>
    <w:qFormat/>
    <w:uiPriority w:val="0"/>
    <w:pPr>
      <w:snapToGrid w:val="0"/>
      <w:jc w:val="left"/>
    </w:pPr>
    <w:rPr>
      <w:kern w:val="0"/>
      <w:sz w:val="18"/>
      <w:szCs w:val="20"/>
    </w:rPr>
  </w:style>
  <w:style w:type="paragraph" w:styleId="15">
    <w:name w:val="Body Text 2"/>
    <w:basedOn w:val="1"/>
    <w:autoRedefine/>
    <w:qFormat/>
    <w:uiPriority w:val="0"/>
    <w:rPr>
      <w:rFonts w:ascii="楷体_GB2312" w:hAnsi="Copperplate Gothic Bold" w:eastAsia="楷体_GB2312"/>
      <w:kern w:val="2"/>
      <w:sz w:val="28"/>
    </w:rPr>
  </w:style>
  <w:style w:type="paragraph" w:styleId="16">
    <w:name w:val="Normal (Web)"/>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7">
    <w:name w:val="Body Text First Indent 2"/>
    <w:basedOn w:val="10"/>
    <w:autoRedefine/>
    <w:unhideWhenUsed/>
    <w:qFormat/>
    <w:uiPriority w:val="0"/>
    <w:pPr>
      <w:widowControl/>
      <w:spacing w:after="0"/>
      <w:ind w:left="0" w:leftChars="0" w:firstLine="233" w:firstLineChars="233"/>
    </w:pPr>
    <w:rPr>
      <w:rFonts w:ascii="Calibri"/>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Hyperlink"/>
    <w:qFormat/>
    <w:uiPriority w:val="99"/>
    <w:rPr>
      <w:color w:val="0000FF"/>
      <w:u w:val="none"/>
    </w:rPr>
  </w:style>
  <w:style w:type="paragraph" w:customStyle="1" w:styleId="23">
    <w:name w:val="正文缩进1"/>
    <w:basedOn w:val="1"/>
    <w:autoRedefine/>
    <w:qFormat/>
    <w:uiPriority w:val="0"/>
    <w:pPr>
      <w:ind w:firstLine="420" w:firstLineChars="200"/>
    </w:p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pPr>
      <w:ind w:left="348" w:firstLine="480"/>
    </w:pPr>
    <w:rPr>
      <w:rFonts w:ascii="宋体" w:hAnsi="宋体" w:eastAsia="宋体" w:cs="宋体"/>
      <w:lang w:val="zh-CN" w:eastAsia="zh-CN" w:bidi="zh-CN"/>
    </w:rPr>
  </w:style>
  <w:style w:type="paragraph" w:customStyle="1" w:styleId="26">
    <w:name w:val="Table Paragraph"/>
    <w:basedOn w:val="1"/>
    <w:autoRedefine/>
    <w:qFormat/>
    <w:uiPriority w:val="1"/>
    <w:rPr>
      <w:rFonts w:ascii="宋体" w:hAnsi="宋体" w:eastAsia="宋体" w:cs="宋体"/>
      <w:lang w:val="zh-CN" w:eastAsia="zh-CN" w:bidi="zh-CN"/>
    </w:rPr>
  </w:style>
  <w:style w:type="paragraph" w:customStyle="1" w:styleId="27">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28">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29">
    <w:name w:val="articleitemtext1"/>
    <w:basedOn w:val="2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20995</Words>
  <Characters>22899</Characters>
  <TotalTime>68</TotalTime>
  <ScaleCrop>false</ScaleCrop>
  <LinksUpToDate>false</LinksUpToDate>
  <CharactersWithSpaces>23285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蒋零壹</cp:lastModifiedBy>
  <cp:lastPrinted>2025-08-13T02:59:00Z</cp:lastPrinted>
  <dcterms:modified xsi:type="dcterms:W3CDTF">2025-08-13T03:57:15Z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2052-12.1.0.21915</vt:lpwstr>
  </property>
  <property fmtid="{D5CDD505-2E9C-101B-9397-08002B2CF9AE}" pid="6" name="ICV">
    <vt:lpwstr>95CBFB1363DC4F54A1E094D361226979_13</vt:lpwstr>
  </property>
  <property fmtid="{D5CDD505-2E9C-101B-9397-08002B2CF9AE}" pid="7" name="KSOTemplateDocerSaveRecord">
    <vt:lpwstr>eyJoZGlkIjoiM2FiYjY5NjliZjg1MDVlN2RmNGZmODFjYjU5M2ViNmQiLCJ1c2VySWQiOiIxNDQ1NjI5MzAyIn0=</vt:lpwstr>
  </property>
</Properties>
</file>