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06437">
      <w:pPr>
        <w:adjustRightInd w:val="0"/>
        <w:spacing w:line="360" w:lineRule="auto"/>
        <w:jc w:val="center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采购需求</w:t>
      </w:r>
    </w:p>
    <w:bookmarkEnd w:id="0"/>
    <w:p w14:paraId="59FDE2E5">
      <w:pPr>
        <w:adjustRightInd w:val="0"/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内容</w:t>
      </w:r>
    </w:p>
    <w:p w14:paraId="6C795894">
      <w:pPr>
        <w:pStyle w:val="2"/>
        <w:numPr>
          <w:ilvl w:val="0"/>
          <w:numId w:val="0"/>
        </w:numPr>
        <w:spacing w:line="360" w:lineRule="auto"/>
        <w:ind w:firstLine="480" w:firstLineChars="200"/>
        <w:rPr>
          <w:rFonts w:hint="default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七届中国国际新材料产业博览会（简称第七届新博会）以“数智驱动，向新笃行”为主题，主要展示中国“十四五”时期新材料领域发展成就、新材料产业发展成果，包括启动仪式、展览展示、重要会议、平行活动等。我省重点围绕钛材料、核材料和航空发动机材料领域，兼顾高端能化新材料、有色金属新材料、无机非金属深加工及复合材料等领域进行展示并参加相关活动。</w:t>
      </w:r>
    </w:p>
    <w:p w14:paraId="3C3F3E35">
      <w:pPr>
        <w:adjustRightInd w:val="0"/>
        <w:spacing w:line="360" w:lineRule="auto"/>
        <w:ind w:firstLine="482" w:firstLineChars="200"/>
        <w:rPr>
          <w:rFonts w:hint="default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项目要求</w:t>
      </w:r>
    </w:p>
    <w:p w14:paraId="0A702330"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七届新博会展览面积22000平方米，陕西省展位240平方米。活动时间于2025年8月30日至2025年9月1日举办。展位装饰标准总体上简洁、大方、实用，按照整体特装，采取场外成型，场内组装的方式搭建，同时与其他省（市）、央企集团统一布展相匹配。</w:t>
      </w:r>
    </w:p>
    <w:p w14:paraId="0DCC29FB"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1、展位要求：陕西省特装馆展位面积约240平方米（16米*15米），整体特装；</w:t>
      </w:r>
    </w:p>
    <w:p w14:paraId="112CCC9F"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2、提供设计方案、设计效果图；</w:t>
      </w:r>
    </w:p>
    <w:p w14:paraId="2EED29CE"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3、功能区域布局图（实物展示区、图文展示区、商务洽谈区、视频播放区等）；</w:t>
      </w:r>
    </w:p>
    <w:p w14:paraId="4A093A3D">
      <w:pPr>
        <w:numPr>
          <w:ilvl w:val="0"/>
          <w:numId w:val="0"/>
        </w:numPr>
        <w:spacing w:line="360" w:lineRule="auto"/>
        <w:ind w:right="617" w:rightChars="257"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4、搭建材料及材质清单。</w:t>
      </w:r>
    </w:p>
    <w:p w14:paraId="7C5BB58E">
      <w:pPr>
        <w:adjustRightInd w:val="0"/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、服务期限</w:t>
      </w:r>
    </w:p>
    <w:p w14:paraId="6550F2C2"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合同签订之日起至9月1日。</w:t>
      </w:r>
    </w:p>
    <w:p w14:paraId="6D7DE526">
      <w:pPr>
        <w:adjustRightInd w:val="0"/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、服务地点</w:t>
      </w:r>
    </w:p>
    <w:p w14:paraId="11CCD97F">
      <w:pPr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哈尔滨国际会展中心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E6A4482">
      <w:pPr>
        <w:adjustRightInd w:val="0"/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五、项目验收要求</w:t>
      </w:r>
    </w:p>
    <w:p w14:paraId="2BBBCCDB">
      <w:pPr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质量标准：达到国家现行法律法规及行业要求合格标准。</w:t>
      </w:r>
    </w:p>
    <w:p w14:paraId="7AF6804E">
      <w:pPr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验收标准：</w:t>
      </w:r>
    </w:p>
    <w:p w14:paraId="41EF87B8">
      <w:pPr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供应商将展位布展施工完成后，书面通知采购人验收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采购人组织供应商展会结束进行最终验收，验收合格后，填写项目验收单（一式伍份）。</w:t>
      </w:r>
    </w:p>
    <w:p w14:paraId="2F70AAEF">
      <w:pPr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（三）验收依据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4950527F">
      <w:pPr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1、磋商文件、响应文件、澄清表（函）；</w:t>
      </w:r>
    </w:p>
    <w:p w14:paraId="2117E05A">
      <w:pPr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2、本合同及附件文本；</w:t>
      </w:r>
    </w:p>
    <w:p w14:paraId="71E8A3DD">
      <w:pPr>
        <w:adjustRightInd w:val="0"/>
        <w:spacing w:line="360" w:lineRule="auto"/>
        <w:ind w:firstLine="480" w:firstLineChars="200"/>
        <w:rPr>
          <w:rFonts w:hint="default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3、合同签订时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国家及行业现行的标准和技术规范。</w:t>
      </w:r>
    </w:p>
    <w:p w14:paraId="50517109">
      <w:pPr>
        <w:adjustRightInd w:val="0"/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、违约责任</w:t>
      </w:r>
    </w:p>
    <w:p w14:paraId="5F6A5935">
      <w:pPr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1、按《中华人民共和国合同法》中的相关条款执行。</w:t>
      </w:r>
    </w:p>
    <w:p w14:paraId="2C7D1A76"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2、成交单位未按合同要求提供服务或服务质量不能满</w:t>
      </w:r>
      <w:r>
        <w:rPr>
          <w:rFonts w:hint="eastAsia" w:ascii="仿宋" w:hAnsi="仿宋" w:eastAsia="仿宋" w:cs="仿宋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足技术要求，采购人有权终止合同，并对其违约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行为</w:t>
      </w:r>
      <w:r>
        <w:rPr>
          <w:rFonts w:hint="eastAsia" w:ascii="仿宋" w:hAnsi="仿宋" w:eastAsia="仿宋" w:cs="仿宋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进行追究。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7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8640"/>
      </w:tabs>
      <w:ind w:firstLine="200" w:firstLineChars="200"/>
    </w:pPr>
  </w:style>
  <w:style w:type="paragraph" w:styleId="3">
    <w:name w:val="Body Text Indent"/>
    <w:basedOn w:val="1"/>
    <w:qFormat/>
    <w:uiPriority w:val="0"/>
    <w:pPr>
      <w:tabs>
        <w:tab w:val="left" w:pos="8640"/>
      </w:tabs>
      <w:ind w:firstLine="420"/>
    </w:pPr>
    <w:rPr>
      <w:rFonts w:ascii="楷体_GB2312" w:eastAsia="楷体_GB2312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2025-08-14T07:29:24Z</dcterms:created>
  <dc:creator>DELL</dc:creator>
  <cp:lastModifiedBy>To  encounter</cp:lastModifiedBy>
  <dcterms:modified xsi:type="dcterms:W3CDTF">2025-08-14T07:30:04Z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eyJoZGlkIjoiZmY2MGE3NzI4MDUwMzliYjZjYmMzZmQ4N2QwMWY5ZmQiLCJ1c2VySWQiOiIxMTk3NzI3MDgzIn0=</vt:lpwstr>
  </property>
  <property fmtid="{D5CDD505-2E9C-101B-9397-08002B2CF9AE}" pid="4" name="ICV">
    <vt:lpwstr>F67DA3C33A9D405591E844040E4D5547_12</vt:lpwstr>
  </property>
</Properties>
</file>