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  <w:t>服务商负责建设面积126.13亩的污水处理厂尾水湿地工程（一期）的日常运维管理和安保工作，确保主要设施正常运行，设施安全，无丢失被盗，出水水质达到《地表水环境质量》Ⅳ类标准；负责做好湿地场地保洁、绿化、维护、虫害防治、植物补种、水生植物栽种以及冬季芦苇收割、水面清理、水质监测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二、人员配置要求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1、至少配备1名具有丰富经验的项目管理人员，组织机构健全；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2、运维人员：不少于4人，年龄55岁以下，身体健康，有相关工作经验。其中至少电工1名，具备相关资格证书；园林绿化工作人员1名，有2年以上相关工作经验。白天驻场3人，夜晚1人。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3、安保人员：不少于4人，年龄55岁以下，身体健康，无社会不良记录。持保安员证，具备消防及应急培训经验，熟悉污水处理厂危险源（如硫化氢防护、化学品泄漏处置）。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设施设备要求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服务商需</w:t>
      </w:r>
      <w:r>
        <w:rPr>
          <w:rFonts w:hint="eastAsia" w:ascii="仿宋_GB2312" w:hAnsi="仿宋_GB2312" w:eastAsia="仿宋_GB2312" w:cs="仿宋_GB2312"/>
          <w:color w:val="auto"/>
          <w:sz w:val="24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配备</w:t>
      </w:r>
      <w:r>
        <w:rPr>
          <w:rFonts w:hint="eastAsia" w:ascii="仿宋_GB2312" w:hAnsi="仿宋_GB2312" w:eastAsia="仿宋_GB2312" w:cs="仿宋_GB2312"/>
          <w:color w:val="auto"/>
          <w:sz w:val="24"/>
        </w:rPr>
        <w:t>清洗车、水质检测仪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</w:rPr>
        <w:t>绿化器具、保洁器具、绿植护养药剂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4"/>
        </w:rPr>
        <w:t>工具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</w:rPr>
        <w:t>配备安全帽、防毒面具、救生绳等防护物资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</w:rPr>
        <w:t>满足项目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正常运营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color w:val="auto"/>
          <w:sz w:val="24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保证安全运营</w:t>
      </w:r>
      <w:r>
        <w:rPr>
          <w:rFonts w:hint="eastAsia" w:ascii="仿宋_GB2312" w:hAnsi="仿宋_GB2312" w:eastAsia="仿宋_GB2312" w:cs="仿宋_GB2312"/>
          <w:color w:val="auto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lang w:val="en-US" w:eastAsia="zh-CN"/>
        </w:rPr>
        <w:t>四、技术要求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24"/>
        </w:rPr>
        <w:t>、设施运维标准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24"/>
        </w:rPr>
        <w:t>.1 布水渠、集水渠运维标准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4"/>
        </w:rPr>
        <w:t>(1) 对布水渠和集水渠进行定期检查，保证水渠畅通；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color w:val="auto"/>
          <w:sz w:val="24"/>
        </w:rPr>
        <w:t>(2) 对损坏的布水渠、集水渠进行及时修补，防止漏水。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ascii="仿宋_GB2312" w:hAnsi="仿宋_GB2312" w:eastAsia="仿宋_GB2312" w:cs="仿宋_GB2312"/>
          <w:sz w:val="24"/>
        </w:rPr>
        <w:t>.2 管道、阀门运维标准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(1) 对管道、阀门进行日常巡视检查，保证管道、阀门的正常使用；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(2) 定期对管道、阀门进行维护，保证不出现堵塞的现象；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(3) 操作人员必须经过培训，能熟练掌握设备的操作；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(4) 管道、阀门的运行、巡视、维修、保养要有详细的记录。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ascii="仿宋_GB2312" w:hAnsi="仿宋_GB2312" w:eastAsia="仿宋_GB2312" w:cs="仿宋_GB2312"/>
          <w:sz w:val="24"/>
        </w:rPr>
        <w:t>、水质监测要求：每月不少于4次，监测指标为COD、氨氮、TP相关指标，如监测指标异常须及时上报。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ascii="仿宋_GB2312" w:hAnsi="仿宋_GB2312" w:eastAsia="仿宋_GB2312" w:cs="仿宋_GB2312"/>
          <w:sz w:val="24"/>
        </w:rPr>
        <w:t>、卫生保洁管理标准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管理范围内实行全保洁的制度，确保湿地无卫生死角，清洁明净。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具体要求如下：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(1) 湿地水面无明显枯枝、落叶等垃圾；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(2) 湿地及周围水面漂浮物随时清理，无明显垃圾漂浮；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(3) 湿地植物修剪过后及时清理干净，做到地面无枯枝残叶；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(4) 湿地垃圾集中堆放，及时清运，做到日产日清；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(5) 保证卫生工具、机械、垃圾桶等干净整洁，摆放有序；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sz w:val="24"/>
        </w:rPr>
        <w:t>(6) 做好湿地周围蚊蝇防范并及时</w:t>
      </w:r>
      <w:r>
        <w:rPr>
          <w:rFonts w:ascii="仿宋_GB2312" w:hAnsi="仿宋_GB2312" w:eastAsia="仿宋_GB2312" w:cs="仿宋_GB2312"/>
          <w:color w:val="auto"/>
          <w:sz w:val="24"/>
        </w:rPr>
        <w:t>消杀的工作；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4"/>
        </w:rPr>
        <w:t>(7) 对夏季湿地可能出现的异味要及时治理，保证不影响周围环境和居民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正常生活</w:t>
      </w:r>
      <w:r>
        <w:rPr>
          <w:rFonts w:ascii="仿宋_GB2312" w:hAnsi="仿宋_GB2312" w:eastAsia="仿宋_GB2312" w:cs="仿宋_GB2312"/>
          <w:color w:val="auto"/>
          <w:sz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ascii="仿宋_GB2312" w:hAnsi="仿宋_GB2312" w:eastAsia="仿宋_GB2312" w:cs="仿宋_GB2312"/>
          <w:sz w:val="24"/>
        </w:rPr>
        <w:t>、 养护管理标准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ascii="仿宋_GB2312" w:hAnsi="仿宋_GB2312" w:eastAsia="仿宋_GB2312" w:cs="仿宋_GB2312"/>
          <w:sz w:val="24"/>
        </w:rPr>
        <w:t>.1 湿地单元养护标准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(1) 采取不同方式进行精准治堵，确保水流通畅；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(2) 定期对湿地系统进行检查、维修，防止出现漏水、渗水现象发生；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(3) 湿地内无大面积恶性杂草；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(4) 湿地植物无明显病虫害。在病虫害发生时，原则上不引入新的污染源（农药、杀虫剂），多用物理和生物等绿色环保的方式防治病虫害；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(5) 植物生长正常，无明显死亡缺株；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(6) 适时（如秋末初冬）收割湿地植物，保证人工湿地的良性循环；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(7) 严格执行定期和经常的安全检查制度，及时消除事故隐患，特别是秋季人工湿地收割植物应妥善处置，以免引起火灾；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(8) 严格执行污水出水检测制度和标准，在进水符合设计要求的情况下，保证出水水质达标。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ascii="仿宋_GB2312" w:hAnsi="仿宋_GB2312" w:eastAsia="仿宋_GB2312" w:cs="仿宋_GB2312"/>
          <w:sz w:val="24"/>
        </w:rPr>
        <w:t>.2水生植物养护标准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(1) 植物生长期旺盛，开花正常，无明显病虫害；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(2) 根据季节和植物生长要求，控制好水位，保持其有适宜生长环境；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(3) 植物病虫害防治要及时，注意保护益虫，不污染环境；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(4) 定期清除杂草和枯死植株，及时补植水生植物，保证净化和景观效果；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(5) 对生长旺盛植物，要定期进行移植分栽，保证植物有适当生长空间；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(6) 根据不同的植物类型，在其生长茂盛或成熟后应对植物进行定期收割。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做好冬季干枯草木防火措施。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ascii="仿宋_GB2312" w:hAnsi="仿宋_GB2312" w:eastAsia="仿宋_GB2312" w:cs="仿宋_GB2312"/>
          <w:sz w:val="24"/>
        </w:rPr>
        <w:t>、</w:t>
      </w:r>
      <w:r>
        <w:rPr>
          <w:rFonts w:ascii="仿宋_GB2312" w:hAnsi="仿宋_GB2312" w:eastAsia="仿宋_GB2312" w:cs="仿宋_GB2312"/>
          <w:color w:val="auto"/>
          <w:sz w:val="24"/>
        </w:rPr>
        <w:t>安全保卫管理标准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4"/>
        </w:rPr>
        <w:t xml:space="preserve">(1)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实行24小时工作制，两班轮岗，</w:t>
      </w:r>
      <w:r>
        <w:rPr>
          <w:rFonts w:hint="eastAsia" w:ascii="仿宋_GB2312" w:hAnsi="仿宋_GB2312" w:eastAsia="仿宋_GB2312" w:cs="仿宋_GB2312"/>
          <w:color w:val="auto"/>
          <w:sz w:val="24"/>
        </w:rPr>
        <w:t>保障厂区人员、设备、物资安全，杜绝盗窃、破坏、火灾等事故。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（2）</w:t>
      </w:r>
      <w:r>
        <w:rPr>
          <w:rFonts w:ascii="仿宋_GB2312" w:hAnsi="仿宋_GB2312" w:eastAsia="仿宋_GB2312" w:cs="仿宋_GB2312"/>
          <w:color w:val="auto"/>
          <w:sz w:val="24"/>
        </w:rPr>
        <w:t>严禁工作人员当班期间饮酒或酒后上岗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</w:rPr>
        <w:t>规范进出管理，防止无关人员进入核心区域（如尾水处理区、配电室、加药间等）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4"/>
        </w:rPr>
        <w:t>(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24"/>
        </w:rPr>
        <w:t>) 巡视过程中严格遵守两人巡视制度，按规定佩带对讲机；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4"/>
        </w:rPr>
        <w:t>(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24"/>
        </w:rPr>
        <w:t>) 遇突发事件时冷静、妥善处理，及时用对讲机通知当班人员，必要时及时报警；其他人员接到通知后未在第一时间赶往现场，凡无故不到场或故意延误到场的，一经查实给予处理；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4"/>
        </w:rPr>
        <w:t>(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24"/>
        </w:rPr>
        <w:t>) 妥善保管、保养配发用品，不用对讲机聊天；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4"/>
        </w:rPr>
        <w:t>(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auto"/>
          <w:sz w:val="24"/>
        </w:rPr>
        <w:t>) 当班期间不睡觉，按时接岗，不间断巡视，夜间服从班组负责人调度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防护重要目标；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(7) 做好交接班工作和巡视记录。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（8）接受甲方检查、监督，配合环保部门检查，确保安全生产。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（9）安全事故发生率≤1次/年，隐患整改率100%。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6、服务基本流程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1）日常运维：巡检→记录数据→调整工艺→设备保养→保洁。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2）问题处理：发现异常→上报→分析原因→维修/调整→复检。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3）定期汇报：每月提交运维报告（含水质数据、设备状态、整改建议等）。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TUyN2RhZjc0Y2I2ZWZkNjBmZjZmNGNhNDhlNzMifQ=="/>
  </w:docVars>
  <w:rsids>
    <w:rsidRoot w:val="41A52E6A"/>
    <w:rsid w:val="41A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2025-08-14T07:49:00Z</dcterms:created>
  <dc:creator>左左</dc:creator>
  <cp:lastModifiedBy>左左</cp:lastModifiedBy>
  <dcterms:modified xsi:type="dcterms:W3CDTF">2025-08-14T07:52:11Z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B2456E3592EB46F5A713BA32A2F9AA2B_11</vt:lpwstr>
  </property>
</Properties>
</file>