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DAC64">
      <w:pPr>
        <w:pStyle w:val="22"/>
        <w:tabs>
          <w:tab w:val="right" w:leader="dot" w:pos="8306"/>
        </w:tabs>
        <w:spacing w:line="360" w:lineRule="auto"/>
        <w:jc w:val="center"/>
      </w:pPr>
      <w:bookmarkStart w:id="0" w:name="OLE_LINK9"/>
      <w:r>
        <w:drawing>
          <wp:inline distT="0" distB="0" distL="114300" distR="114300">
            <wp:extent cx="5753735" cy="8129905"/>
            <wp:effectExtent l="0" t="0" r="1841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5753735" cy="8129905"/>
                    </a:xfrm>
                    <a:prstGeom prst="rect">
                      <a:avLst/>
                    </a:prstGeom>
                    <a:noFill/>
                    <a:ln>
                      <a:noFill/>
                    </a:ln>
                  </pic:spPr>
                </pic:pic>
              </a:graphicData>
            </a:graphic>
          </wp:inline>
        </w:drawing>
      </w:r>
    </w:p>
    <w:p w14:paraId="5E89DF85">
      <w:pPr>
        <w:pStyle w:val="22"/>
        <w:tabs>
          <w:tab w:val="right" w:leader="dot" w:pos="8306"/>
        </w:tabs>
        <w:spacing w:line="360" w:lineRule="auto"/>
        <w:jc w:val="center"/>
      </w:pPr>
    </w:p>
    <w:p w14:paraId="01C30B83">
      <w:pPr>
        <w:pStyle w:val="22"/>
        <w:tabs>
          <w:tab w:val="right" w:leader="dot" w:pos="8306"/>
        </w:tabs>
        <w:spacing w:line="360" w:lineRule="auto"/>
        <w:jc w:val="center"/>
      </w:pPr>
    </w:p>
    <w:p w14:paraId="1EE60922">
      <w:pPr>
        <w:pStyle w:val="22"/>
        <w:tabs>
          <w:tab w:val="right" w:leader="dot" w:pos="8306"/>
        </w:tabs>
        <w:spacing w:line="360" w:lineRule="auto"/>
        <w:jc w:val="center"/>
      </w:pPr>
    </w:p>
    <w:p w14:paraId="4EBA196D">
      <w:pPr>
        <w:pStyle w:val="22"/>
        <w:tabs>
          <w:tab w:val="right" w:leader="dot" w:pos="8306"/>
        </w:tabs>
        <w:spacing w:line="360" w:lineRule="auto"/>
        <w:jc w:val="center"/>
      </w:pPr>
    </w:p>
    <w:p w14:paraId="18A2CD1E">
      <w:pPr>
        <w:pStyle w:val="22"/>
        <w:tabs>
          <w:tab w:val="right" w:leader="dot" w:pos="8306"/>
        </w:tabs>
        <w:spacing w:line="360" w:lineRule="auto"/>
        <w:jc w:val="center"/>
      </w:pPr>
    </w:p>
    <w:p w14:paraId="28B408CB">
      <w:pPr>
        <w:pStyle w:val="22"/>
        <w:tabs>
          <w:tab w:val="right" w:leader="dot" w:pos="8306"/>
        </w:tabs>
        <w:spacing w:line="360" w:lineRule="auto"/>
        <w:jc w:val="center"/>
        <w:rPr>
          <w:rFonts w:ascii="宋体" w:hAnsi="宋体" w:cs="宋体"/>
          <w:b/>
          <w:bCs/>
          <w:sz w:val="36"/>
          <w:szCs w:val="36"/>
        </w:rPr>
      </w:pPr>
      <w:r>
        <w:rPr>
          <w:rFonts w:hint="eastAsia" w:ascii="宋体" w:hAnsi="宋体" w:cs="宋体"/>
          <w:b/>
          <w:bCs/>
          <w:sz w:val="36"/>
          <w:szCs w:val="36"/>
        </w:rPr>
        <w:t>目 录</w:t>
      </w:r>
    </w:p>
    <w:p w14:paraId="16F39CC1">
      <w:pPr>
        <w:pStyle w:val="22"/>
        <w:tabs>
          <w:tab w:val="right" w:leader="dot" w:pos="8504"/>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p>
    <w:p w14:paraId="0B15D98B">
      <w:pPr>
        <w:pStyle w:val="22"/>
        <w:tabs>
          <w:tab w:val="right" w:leader="dot" w:pos="8504"/>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_Toc7703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_Toc7703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7625D8E">
      <w:pPr>
        <w:pStyle w:val="22"/>
        <w:tabs>
          <w:tab w:val="right" w:leader="dot" w:pos="8504"/>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_Toc12440 </w:instrText>
      </w:r>
      <w:r>
        <w:rPr>
          <w:rFonts w:hint="eastAsia" w:ascii="宋体" w:hAnsi="宋体" w:eastAsia="宋体" w:cs="宋体"/>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二</w:t>
      </w:r>
      <w:r>
        <w:rPr>
          <w:rFonts w:hint="eastAsia" w:ascii="宋体" w:hAnsi="宋体" w:eastAsia="宋体" w:cs="宋体"/>
          <w:sz w:val="28"/>
          <w:szCs w:val="28"/>
        </w:rPr>
        <w:t>部分  供应商须知</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sz w:val="28"/>
          <w:szCs w:val="28"/>
        </w:rPr>
        <w:fldChar w:fldCharType="end"/>
      </w:r>
    </w:p>
    <w:p w14:paraId="61C789B1">
      <w:pPr>
        <w:pStyle w:val="22"/>
        <w:tabs>
          <w:tab w:val="right" w:leader="dot" w:pos="8504"/>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_Toc24380 </w:instrText>
      </w:r>
      <w:r>
        <w:rPr>
          <w:rFonts w:hint="eastAsia" w:ascii="宋体" w:hAnsi="宋体" w:eastAsia="宋体" w:cs="宋体"/>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三</w:t>
      </w:r>
      <w:r>
        <w:rPr>
          <w:rFonts w:hint="eastAsia" w:ascii="宋体" w:hAnsi="宋体" w:eastAsia="宋体" w:cs="宋体"/>
          <w:sz w:val="28"/>
          <w:szCs w:val="28"/>
        </w:rPr>
        <w:t xml:space="preserve">部分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评标方法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_Toc24380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26DC786">
      <w:pPr>
        <w:pStyle w:val="22"/>
        <w:tabs>
          <w:tab w:val="right" w:leader="dot" w:pos="8504"/>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_Toc11380 </w:instrText>
      </w:r>
      <w:r>
        <w:rPr>
          <w:rFonts w:hint="eastAsia" w:ascii="宋体" w:hAnsi="宋体" w:eastAsia="宋体" w:cs="宋体"/>
          <w:sz w:val="28"/>
          <w:szCs w:val="28"/>
        </w:rPr>
        <w:fldChar w:fldCharType="separate"/>
      </w:r>
      <w:r>
        <w:rPr>
          <w:rFonts w:hint="eastAsia" w:ascii="宋体" w:hAnsi="宋体" w:eastAsia="宋体" w:cs="宋体"/>
          <w:bCs/>
          <w:kern w:val="44"/>
          <w:sz w:val="28"/>
          <w:szCs w:val="28"/>
        </w:rPr>
        <w:t>第</w:t>
      </w:r>
      <w:r>
        <w:rPr>
          <w:rFonts w:hint="eastAsia" w:ascii="宋体" w:hAnsi="宋体" w:eastAsia="宋体" w:cs="宋体"/>
          <w:bCs/>
          <w:kern w:val="44"/>
          <w:sz w:val="28"/>
          <w:szCs w:val="28"/>
          <w:lang w:val="en-US" w:eastAsia="zh-CN"/>
        </w:rPr>
        <w:t>四</w:t>
      </w:r>
      <w:r>
        <w:rPr>
          <w:rFonts w:hint="eastAsia" w:ascii="宋体" w:hAnsi="宋体" w:eastAsia="宋体" w:cs="宋体"/>
          <w:bCs/>
          <w:kern w:val="44"/>
          <w:sz w:val="28"/>
          <w:szCs w:val="28"/>
        </w:rPr>
        <w:t xml:space="preserve">部分 </w:t>
      </w:r>
      <w:r>
        <w:rPr>
          <w:rFonts w:hint="eastAsia" w:ascii="宋体" w:hAnsi="宋体" w:eastAsia="宋体" w:cs="宋体"/>
          <w:bCs/>
          <w:kern w:val="44"/>
          <w:sz w:val="28"/>
          <w:szCs w:val="28"/>
          <w:lang w:val="en-US" w:eastAsia="zh-CN"/>
        </w:rPr>
        <w:t xml:space="preserve"> </w:t>
      </w:r>
      <w:r>
        <w:rPr>
          <w:rFonts w:hint="eastAsia" w:ascii="宋体" w:hAnsi="宋体" w:eastAsia="宋体" w:cs="宋体"/>
          <w:bCs/>
          <w:kern w:val="2"/>
          <w:sz w:val="28"/>
          <w:szCs w:val="28"/>
          <w:lang w:val="en-US" w:eastAsia="zh-CN" w:bidi="ar-SA"/>
        </w:rPr>
        <w:t>采购要求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_Toc11380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82927B7">
      <w:pPr>
        <w:pStyle w:val="22"/>
        <w:tabs>
          <w:tab w:val="right" w:leader="dot" w:pos="8504"/>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_Toc10191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lang w:val="en-US" w:eastAsia="zh-CN" w:bidi="ar-SA"/>
        </w:rPr>
        <w:t>第五部分  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_Toc10191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84DA00F">
      <w:pPr>
        <w:pStyle w:val="22"/>
        <w:tabs>
          <w:tab w:val="right" w:leader="dot" w:pos="8504"/>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_Toc310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w:t>
      </w:r>
      <w:r>
        <w:rPr>
          <w:rFonts w:hint="eastAsia" w:ascii="宋体" w:hAnsi="宋体" w:eastAsia="宋体" w:cs="宋体"/>
          <w:bCs/>
          <w:sz w:val="28"/>
          <w:szCs w:val="28"/>
          <w:lang w:val="en-US" w:eastAsia="zh-CN"/>
        </w:rPr>
        <w:t>六</w:t>
      </w:r>
      <w:r>
        <w:rPr>
          <w:rFonts w:hint="eastAsia" w:ascii="宋体" w:hAnsi="宋体" w:eastAsia="宋体" w:cs="宋体"/>
          <w:bCs/>
          <w:sz w:val="28"/>
          <w:szCs w:val="28"/>
        </w:rPr>
        <w:t xml:space="preserve">部分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投标文件格式</w:t>
      </w:r>
      <w:r>
        <w:rPr>
          <w:rFonts w:hint="eastAsia" w:ascii="宋体" w:hAnsi="宋体" w:eastAsia="宋体" w:cs="宋体"/>
          <w:sz w:val="28"/>
          <w:szCs w:val="28"/>
        </w:rPr>
        <w:tab/>
      </w:r>
      <w:r>
        <w:rPr>
          <w:rFonts w:hint="eastAsia" w:ascii="宋体" w:hAnsi="宋体" w:cs="宋体"/>
          <w:sz w:val="28"/>
          <w:szCs w:val="28"/>
          <w:lang w:val="en-US" w:eastAsia="zh-CN"/>
        </w:rPr>
        <w:t>4</w:t>
      </w:r>
      <w:r>
        <w:rPr>
          <w:rFonts w:hint="eastAsia" w:ascii="宋体" w:hAnsi="宋体" w:eastAsia="宋体" w:cs="宋体"/>
          <w:sz w:val="28"/>
          <w:szCs w:val="28"/>
        </w:rPr>
        <w:fldChar w:fldCharType="end"/>
      </w:r>
      <w:r>
        <w:rPr>
          <w:rFonts w:hint="eastAsia" w:ascii="宋体" w:hAnsi="宋体" w:cs="宋体"/>
          <w:sz w:val="28"/>
          <w:szCs w:val="28"/>
          <w:lang w:val="en-US" w:eastAsia="zh-CN"/>
        </w:rPr>
        <w:t>2</w:t>
      </w:r>
    </w:p>
    <w:p w14:paraId="3A7048D5">
      <w:pPr>
        <w:pStyle w:val="2"/>
        <w:spacing w:line="240" w:lineRule="auto"/>
        <w:rPr>
          <w:rFonts w:hint="eastAsia" w:ascii="宋体" w:hAnsi="宋体" w:eastAsia="宋体" w:cs="宋体"/>
          <w:b w:val="0"/>
          <w:sz w:val="28"/>
          <w:szCs w:val="28"/>
        </w:rPr>
        <w:sectPr>
          <w:headerReference r:id="rId3" w:type="default"/>
          <w:footerReference r:id="rId4" w:type="default"/>
          <w:pgSz w:w="11906" w:h="16838"/>
          <w:pgMar w:top="1134" w:right="1134" w:bottom="1134" w:left="1134" w:header="0" w:footer="998" w:gutter="0"/>
          <w:pgNumType w:fmt="decimal" w:start="2"/>
          <w:cols w:space="0" w:num="1"/>
          <w:rtlGutter w:val="0"/>
          <w:docGrid w:linePitch="312" w:charSpace="0"/>
        </w:sectPr>
      </w:pPr>
      <w:r>
        <w:rPr>
          <w:rFonts w:hint="eastAsia" w:ascii="宋体" w:hAnsi="宋体" w:eastAsia="宋体" w:cs="宋体"/>
          <w:sz w:val="28"/>
          <w:szCs w:val="28"/>
        </w:rPr>
        <w:fldChar w:fldCharType="end"/>
      </w:r>
    </w:p>
    <w:p w14:paraId="2426634B">
      <w:pPr>
        <w:pStyle w:val="2"/>
        <w:spacing w:before="312" w:beforeLines="100" w:after="468" w:afterLines="150" w:line="600" w:lineRule="exact"/>
        <w:jc w:val="center"/>
        <w:rPr>
          <w:rFonts w:hint="eastAsia" w:ascii="宋体" w:hAnsi="宋体" w:eastAsia="宋体" w:cs="宋体"/>
          <w:sz w:val="36"/>
          <w:szCs w:val="36"/>
        </w:rPr>
      </w:pPr>
      <w:bookmarkStart w:id="1" w:name="_Toc7703"/>
      <w:bookmarkStart w:id="2" w:name="_Toc26575"/>
      <w:r>
        <w:rPr>
          <w:rFonts w:hint="eastAsia" w:ascii="宋体" w:hAnsi="宋体" w:eastAsia="宋体" w:cs="宋体"/>
          <w:sz w:val="36"/>
          <w:szCs w:val="36"/>
        </w:rPr>
        <w:t>第一</w:t>
      </w:r>
      <w:r>
        <w:rPr>
          <w:rFonts w:hint="eastAsia" w:ascii="宋体" w:hAnsi="宋体" w:cs="宋体"/>
          <w:sz w:val="36"/>
          <w:szCs w:val="36"/>
          <w:lang w:val="en-US" w:eastAsia="zh-CN"/>
        </w:rPr>
        <w:t>章</w:t>
      </w:r>
      <w:r>
        <w:rPr>
          <w:rFonts w:hint="eastAsia" w:ascii="宋体" w:hAnsi="宋体" w:eastAsia="宋体" w:cs="宋体"/>
          <w:sz w:val="36"/>
          <w:szCs w:val="36"/>
        </w:rPr>
        <w:t xml:space="preserve">  招标公告</w:t>
      </w:r>
      <w:bookmarkEnd w:id="1"/>
      <w:bookmarkEnd w:id="2"/>
    </w:p>
    <w:p w14:paraId="3CF04087">
      <w:pPr>
        <w:pStyle w:val="106"/>
        <w:spacing w:line="360" w:lineRule="auto"/>
        <w:jc w:val="center"/>
        <w:rPr>
          <w:rFonts w:hint="default" w:ascii="宋体" w:hAnsi="宋体" w:eastAsia="宋体" w:cs="宋体"/>
          <w:b/>
          <w:sz w:val="24"/>
          <w:szCs w:val="24"/>
          <w:lang w:val="en-US" w:eastAsia="zh-CN"/>
        </w:rPr>
      </w:pPr>
      <w:bookmarkStart w:id="3" w:name="_Toc12843"/>
      <w:bookmarkStart w:id="4" w:name="_Toc438048787"/>
      <w:bookmarkStart w:id="5" w:name="_Toc30089"/>
      <w:r>
        <w:rPr>
          <w:rFonts w:hint="eastAsia" w:ascii="宋体" w:hAnsi="宋体" w:eastAsia="宋体" w:cs="宋体"/>
          <w:b/>
          <w:sz w:val="24"/>
          <w:szCs w:val="24"/>
        </w:rPr>
        <w:t>延安市生态环境局延安市土壤污染重点监管单位周边土壤和地下水环境监测项目</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二次）</w:t>
      </w:r>
    </w:p>
    <w:p w14:paraId="1439A564">
      <w:pPr>
        <w:pStyle w:val="106"/>
        <w:spacing w:line="360" w:lineRule="auto"/>
        <w:jc w:val="center"/>
        <w:rPr>
          <w:rFonts w:hint="eastAsia" w:ascii="宋体" w:hAnsi="宋体" w:eastAsia="宋体" w:cs="宋体"/>
          <w:sz w:val="24"/>
          <w:szCs w:val="24"/>
        </w:rPr>
      </w:pPr>
      <w:r>
        <w:rPr>
          <w:rFonts w:hint="eastAsia" w:ascii="宋体" w:hAnsi="宋体" w:eastAsia="宋体" w:cs="宋体"/>
          <w:b/>
          <w:sz w:val="24"/>
          <w:szCs w:val="24"/>
        </w:rPr>
        <w:t>招标公告</w:t>
      </w:r>
    </w:p>
    <w:p w14:paraId="527A3845">
      <w:pPr>
        <w:pStyle w:val="106"/>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4494D321">
      <w:pPr>
        <w:pStyle w:val="10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延安市土壤污染重点监管单位周边土壤和地下水环境监测项目招标项目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rPr>
        <w:t>的潜在投标人应在全国公共资源交易平台（陕西省·延安市）获取招标文件，并于</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分（北京时间）前递交投标文件。</w:t>
      </w:r>
    </w:p>
    <w:p w14:paraId="209E3169">
      <w:pPr>
        <w:pStyle w:val="10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3E63E0D6">
      <w:pPr>
        <w:pStyle w:val="106"/>
        <w:spacing w:line="360" w:lineRule="auto"/>
        <w:ind w:leftChars="200"/>
        <w:rPr>
          <w:rFonts w:hint="default" w:ascii="宋体" w:hAnsi="宋体" w:eastAsia="宋体" w:cs="宋体"/>
          <w:sz w:val="24"/>
          <w:szCs w:val="24"/>
          <w:lang w:val="en-US" w:eastAsia="zh-CN"/>
        </w:rPr>
      </w:pPr>
      <w:r>
        <w:rPr>
          <w:rFonts w:hint="eastAsia" w:ascii="宋体" w:hAnsi="宋体" w:eastAsia="宋体" w:cs="宋体"/>
          <w:sz w:val="24"/>
          <w:szCs w:val="24"/>
        </w:rPr>
        <w:t>项目编号：SXYS-2025-022</w:t>
      </w:r>
      <w:r>
        <w:rPr>
          <w:rFonts w:hint="eastAsia" w:ascii="宋体" w:hAnsi="宋体" w:eastAsia="宋体" w:cs="宋体"/>
          <w:sz w:val="24"/>
          <w:szCs w:val="24"/>
          <w:lang w:val="en-US" w:eastAsia="zh-CN"/>
        </w:rPr>
        <w:t>-1</w:t>
      </w:r>
    </w:p>
    <w:p w14:paraId="2BA80B8B">
      <w:pPr>
        <w:pStyle w:val="106"/>
        <w:spacing w:line="360" w:lineRule="auto"/>
        <w:ind w:leftChars="200"/>
        <w:rPr>
          <w:rFonts w:hint="default" w:ascii="宋体" w:hAnsi="宋体" w:eastAsia="宋体" w:cs="宋体"/>
          <w:sz w:val="24"/>
          <w:szCs w:val="24"/>
          <w:lang w:val="en-US" w:eastAsia="zh-CN"/>
        </w:rPr>
      </w:pPr>
      <w:r>
        <w:rPr>
          <w:rFonts w:hint="eastAsia" w:ascii="宋体" w:hAnsi="宋体" w:eastAsia="宋体" w:cs="宋体"/>
          <w:sz w:val="24"/>
          <w:szCs w:val="24"/>
        </w:rPr>
        <w:t>项目名称：延安市土壤污染重点监管单位周边土壤和地下水环境监测项目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p>
    <w:p w14:paraId="4F5D64B0">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采购方式：公开招标</w:t>
      </w:r>
    </w:p>
    <w:p w14:paraId="64DFAA78">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预算金额：2,878,600.00元</w:t>
      </w:r>
    </w:p>
    <w:p w14:paraId="2017A0F0">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采购需求：</w:t>
      </w:r>
    </w:p>
    <w:p w14:paraId="0ADBE6B4">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合同包1(延安市生态环境局延安市土壤污染重点监管单位周边土壤和地下水环境监测项目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rPr>
        <w:t>):</w:t>
      </w:r>
    </w:p>
    <w:p w14:paraId="62F9903A">
      <w:pPr>
        <w:pStyle w:val="106"/>
        <w:spacing w:line="360" w:lineRule="auto"/>
        <w:ind w:left="210" w:leftChars="100" w:firstLine="630"/>
        <w:rPr>
          <w:rFonts w:hint="eastAsia" w:ascii="宋体" w:hAnsi="宋体" w:eastAsia="宋体" w:cs="宋体"/>
          <w:sz w:val="24"/>
          <w:szCs w:val="24"/>
        </w:rPr>
      </w:pPr>
      <w:r>
        <w:rPr>
          <w:rFonts w:hint="eastAsia" w:ascii="宋体" w:hAnsi="宋体" w:eastAsia="宋体" w:cs="宋体"/>
          <w:sz w:val="24"/>
          <w:szCs w:val="24"/>
        </w:rPr>
        <w:t>合同包预算金额：2,878,600.00元</w:t>
      </w:r>
    </w:p>
    <w:p w14:paraId="4945A6C2">
      <w:pPr>
        <w:pStyle w:val="106"/>
        <w:spacing w:line="360" w:lineRule="auto"/>
        <w:ind w:left="210" w:leftChars="100" w:firstLine="630"/>
        <w:rPr>
          <w:rFonts w:hint="eastAsia" w:ascii="宋体" w:hAnsi="宋体" w:eastAsia="宋体" w:cs="宋体"/>
          <w:sz w:val="24"/>
          <w:szCs w:val="24"/>
        </w:rPr>
      </w:pPr>
      <w:r>
        <w:rPr>
          <w:rFonts w:hint="eastAsia" w:ascii="宋体" w:hAnsi="宋体" w:eastAsia="宋体" w:cs="宋体"/>
          <w:sz w:val="24"/>
          <w:szCs w:val="24"/>
        </w:rPr>
        <w:t>合同包最高限价：2,878,600.00元</w:t>
      </w:r>
    </w:p>
    <w:tbl>
      <w:tblPr>
        <w:tblStyle w:val="31"/>
        <w:tblW w:w="1025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2"/>
        <w:gridCol w:w="1405"/>
        <w:gridCol w:w="1657"/>
        <w:gridCol w:w="1084"/>
        <w:gridCol w:w="1670"/>
        <w:gridCol w:w="1848"/>
        <w:gridCol w:w="1745"/>
      </w:tblGrid>
      <w:tr w14:paraId="31093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1" w:hRule="atLeast"/>
        </w:trPr>
        <w:tc>
          <w:tcPr>
            <w:tcW w:w="842" w:type="dxa"/>
            <w:vAlign w:val="center"/>
          </w:tcPr>
          <w:p w14:paraId="36EDA4CA">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405" w:type="dxa"/>
            <w:vAlign w:val="center"/>
          </w:tcPr>
          <w:p w14:paraId="062191AC">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1657" w:type="dxa"/>
            <w:vAlign w:val="center"/>
          </w:tcPr>
          <w:p w14:paraId="54FF9091">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084" w:type="dxa"/>
            <w:vAlign w:val="center"/>
          </w:tcPr>
          <w:p w14:paraId="5255A6BF">
            <w:pPr>
              <w:pStyle w:val="106"/>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p w14:paraId="3FDF47FD">
            <w:pPr>
              <w:pStyle w:val="106"/>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670" w:type="dxa"/>
            <w:vAlign w:val="center"/>
          </w:tcPr>
          <w:p w14:paraId="61142E0A">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848" w:type="dxa"/>
            <w:vAlign w:val="center"/>
          </w:tcPr>
          <w:p w14:paraId="721E41F3">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c>
          <w:tcPr>
            <w:tcW w:w="1745" w:type="dxa"/>
            <w:vAlign w:val="center"/>
          </w:tcPr>
          <w:p w14:paraId="6D7A3ADB">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最高限价(元)</w:t>
            </w:r>
          </w:p>
        </w:tc>
      </w:tr>
      <w:tr w14:paraId="63D8A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5" w:hRule="atLeast"/>
        </w:trPr>
        <w:tc>
          <w:tcPr>
            <w:tcW w:w="842" w:type="dxa"/>
            <w:vAlign w:val="center"/>
          </w:tcPr>
          <w:p w14:paraId="5A91E007">
            <w:pPr>
              <w:pStyle w:val="106"/>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405" w:type="dxa"/>
            <w:vAlign w:val="center"/>
          </w:tcPr>
          <w:p w14:paraId="3E170B04">
            <w:pPr>
              <w:pStyle w:val="106"/>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其他专业技术服务</w:t>
            </w:r>
          </w:p>
        </w:tc>
        <w:tc>
          <w:tcPr>
            <w:tcW w:w="1657" w:type="dxa"/>
            <w:vAlign w:val="center"/>
          </w:tcPr>
          <w:p w14:paraId="09788691">
            <w:pPr>
              <w:pStyle w:val="106"/>
              <w:spacing w:line="360" w:lineRule="auto"/>
              <w:jc w:val="center"/>
              <w:rPr>
                <w:rFonts w:hint="eastAsia" w:ascii="宋体" w:hAnsi="宋体" w:eastAsia="宋体" w:cs="宋体"/>
                <w:sz w:val="24"/>
                <w:szCs w:val="24"/>
              </w:rPr>
            </w:pPr>
            <w:r>
              <w:rPr>
                <w:rFonts w:hint="eastAsia" w:ascii="宋体" w:hAnsi="宋体" w:eastAsia="宋体" w:cs="宋体"/>
                <w:sz w:val="24"/>
                <w:szCs w:val="24"/>
              </w:rPr>
              <w:t>土壤污染重点监管单位周边土壤和地下水环境监测</w:t>
            </w:r>
          </w:p>
        </w:tc>
        <w:tc>
          <w:tcPr>
            <w:tcW w:w="1084" w:type="dxa"/>
            <w:vAlign w:val="center"/>
          </w:tcPr>
          <w:p w14:paraId="5A62C357">
            <w:pPr>
              <w:pStyle w:val="106"/>
              <w:spacing w:line="36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670" w:type="dxa"/>
            <w:vAlign w:val="center"/>
          </w:tcPr>
          <w:p w14:paraId="0E42727E">
            <w:pPr>
              <w:pStyle w:val="106"/>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848" w:type="dxa"/>
            <w:vAlign w:val="center"/>
          </w:tcPr>
          <w:p w14:paraId="2ABAD669">
            <w:pPr>
              <w:pStyle w:val="106"/>
              <w:spacing w:line="360" w:lineRule="auto"/>
              <w:jc w:val="center"/>
              <w:rPr>
                <w:rFonts w:hint="eastAsia" w:ascii="宋体" w:hAnsi="宋体" w:eastAsia="宋体" w:cs="宋体"/>
                <w:sz w:val="24"/>
                <w:szCs w:val="24"/>
              </w:rPr>
            </w:pPr>
            <w:r>
              <w:rPr>
                <w:rFonts w:hint="eastAsia" w:ascii="宋体" w:hAnsi="宋体" w:eastAsia="宋体" w:cs="宋体"/>
                <w:sz w:val="24"/>
                <w:szCs w:val="24"/>
              </w:rPr>
              <w:t>2,878,600.00</w:t>
            </w:r>
          </w:p>
        </w:tc>
        <w:tc>
          <w:tcPr>
            <w:tcW w:w="1745" w:type="dxa"/>
            <w:vAlign w:val="center"/>
          </w:tcPr>
          <w:p w14:paraId="704B1B24">
            <w:pPr>
              <w:pStyle w:val="106"/>
              <w:spacing w:line="360" w:lineRule="auto"/>
              <w:jc w:val="center"/>
              <w:rPr>
                <w:rFonts w:hint="eastAsia" w:ascii="宋体" w:hAnsi="宋体" w:eastAsia="宋体" w:cs="宋体"/>
                <w:sz w:val="24"/>
                <w:szCs w:val="24"/>
              </w:rPr>
            </w:pPr>
            <w:r>
              <w:rPr>
                <w:rFonts w:hint="eastAsia" w:ascii="宋体" w:hAnsi="宋体" w:eastAsia="宋体" w:cs="宋体"/>
                <w:sz w:val="24"/>
                <w:szCs w:val="24"/>
              </w:rPr>
              <w:t>2,878,600.00</w:t>
            </w:r>
          </w:p>
        </w:tc>
      </w:tr>
    </w:tbl>
    <w:p w14:paraId="07E68FF8">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594F4F93">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合同履行期限：6个月</w:t>
      </w:r>
    </w:p>
    <w:p w14:paraId="3E4FABC1">
      <w:pPr>
        <w:pStyle w:val="10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72B7C848">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A6DCCBB">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07ECE3B9">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合同包1(延安市生态环境局延安市土壤污染重点监管单位周边土壤和地下水环境监测项目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rPr>
        <w:t>)落实政府采购政策需满足的资格要求如下:</w:t>
      </w:r>
    </w:p>
    <w:p w14:paraId="41AC9175">
      <w:pPr>
        <w:pStyle w:val="106"/>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（5）《关于印发节能产品政府采购品目清单的通知》（财库〔2019〕19号）；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（6）《关于促进残疾人就业政府采购政策的通知》财库〔2017〕141号；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（8）如有最新颁布的政府采购政策，按最新的文件执行。</w:t>
      </w:r>
    </w:p>
    <w:p w14:paraId="356728E3">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72BD48E">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合同包1(延安市生态环境局延安市土壤污染重点监管单位周边土壤和地下水环境监测项目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rPr>
        <w:t>)特定资格要求如下:</w:t>
      </w:r>
    </w:p>
    <w:p w14:paraId="6ECE05B1">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具有独立承担民事责任能力的法人、其他组织或自然人，提供合法有效的统一社会信用代码营业执照（事业单位提供事业单位法人证书，自然人应提供身份证）；</w:t>
      </w:r>
    </w:p>
    <w:p w14:paraId="7C36DAA9">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银行开户许可证或开户行基本信息；</w:t>
      </w:r>
    </w:p>
    <w:p w14:paraId="465C9740">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法定代表人授权书（附法定代表人身份证复印件）及被授权人身份证（法定代表人直接参加须提供法定代表人身份证明及法定代表人身份证复印件）；</w:t>
      </w:r>
    </w:p>
    <w:p w14:paraId="1C2EC22B">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须具备有效的检验检测机构资质认定证书；拟派的项目负责人须具备环境类或检验类相关专业高级及以上职称；</w:t>
      </w:r>
    </w:p>
    <w:p w14:paraId="60A4DB11">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财务状况证明：提供2023年度或2024年度经审计完整的财务审计报告（成立时间至提交响应文件截止时间不足一年的可提供成立后任意时段的资产负债表）或其基本存款账户开户银行出具的资信证明；</w:t>
      </w:r>
    </w:p>
    <w:p w14:paraId="6B0A6968">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税收缴纳证明：提供截止开标时间近一年内任意一个月已缴纳的缴税证明，依法免税的供应商应提供相关文件证明；</w:t>
      </w:r>
    </w:p>
    <w:p w14:paraId="5F99FA1A">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社会保障资金缴纳证明：提供截止开标时间近一年内任意一个月的社会保障资金缴存证明或社保机构开具的社会保险参保缴费情况证明；依法不需要缴纳社会保障资金的应提供相关文件证明；</w:t>
      </w:r>
    </w:p>
    <w:p w14:paraId="679E2490">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具有履行合同所必需的设备和专业技术能力的书面声明；</w:t>
      </w:r>
    </w:p>
    <w:p w14:paraId="23965E7D">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未被列入“信用中国”网站中严重主体失信名单和经营异常名单、“中国执行信息公开网”网站失信被执行人、中国政府采购网政府采购严重违法失信行为记录名单中被财政部门禁止参加政府采购活动的供应商；参加政府采购活动近三年内，在经营活动中没有重大违法记录声明函；</w:t>
      </w:r>
    </w:p>
    <w:p w14:paraId="4DAC9870">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本项目不接受联合体投标；</w:t>
      </w:r>
    </w:p>
    <w:p w14:paraId="30D0563A">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专门面向小微企业采购，供应商须为小型、微型企业，并提供《中小企业声明函》（采购标的对应所属行业为其他未列明行业，声明函格式按照《政府采购促进中小企业发展管理办法》（财库〔2020〕46号）要求提供）；</w:t>
      </w:r>
    </w:p>
    <w:p w14:paraId="2D506453">
      <w:pPr>
        <w:pStyle w:val="106"/>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单位负责人为同一人或者存在直接控股、管理关系的不同供应商，不得参加本次采购活动；</w:t>
      </w:r>
    </w:p>
    <w:p w14:paraId="0A3C8AFC">
      <w:pPr>
        <w:pStyle w:val="10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7AF78904">
      <w:pPr>
        <w:pStyle w:val="10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7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日至</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 ，每天上午08:00:00至12:00:00，下午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:00:00至18:00:00（北京时间）</w:t>
      </w:r>
    </w:p>
    <w:p w14:paraId="1FFA5DE2">
      <w:pPr>
        <w:pStyle w:val="10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途径：全国公共资源交易平台（陕西省·延安市）</w:t>
      </w:r>
    </w:p>
    <w:p w14:paraId="2C80E20B">
      <w:pPr>
        <w:pStyle w:val="10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方式：在线获取</w:t>
      </w:r>
    </w:p>
    <w:p w14:paraId="41874F88">
      <w:pPr>
        <w:pStyle w:val="10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47AA6B91">
      <w:pPr>
        <w:pStyle w:val="106"/>
        <w:spacing w:line="360" w:lineRule="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四、提交投标文件截止时间、开标时间和地点</w:t>
      </w:r>
    </w:p>
    <w:p w14:paraId="59AE5D60">
      <w:pPr>
        <w:pStyle w:val="10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 xml:space="preserve"> 00</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秒 （北京时间）</w:t>
      </w:r>
    </w:p>
    <w:p w14:paraId="0AE4F663">
      <w:pPr>
        <w:pStyle w:val="10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提交投标文件地点：延安市新区为民服务中心7号楼公共资源交易中心交易</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厅</w:t>
      </w:r>
    </w:p>
    <w:p w14:paraId="224C9B09">
      <w:pPr>
        <w:pStyle w:val="10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开标地点：延安市新区为民服务中心7号楼公共资源交易中心交易</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厅</w:t>
      </w:r>
    </w:p>
    <w:p w14:paraId="53C5648C">
      <w:pPr>
        <w:pStyle w:val="106"/>
        <w:spacing w:line="360" w:lineRule="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五、公告期限</w:t>
      </w:r>
    </w:p>
    <w:p w14:paraId="5E9A7C05">
      <w:pPr>
        <w:pStyle w:val="10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4BEB0E2A">
      <w:pPr>
        <w:pStyle w:val="106"/>
        <w:spacing w:line="360" w:lineRule="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六、其他补充事宜</w:t>
      </w:r>
    </w:p>
    <w:p w14:paraId="3031378B">
      <w:pPr>
        <w:pStyle w:val="10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1.请供应商按照陕西省财政厅关于政府采购供应商注册登记有关事项的通知中的要求，通过陕西省政府采购网注册登记加入陕西省政府采购供应商库；</w:t>
      </w:r>
    </w:p>
    <w:p w14:paraId="6AD2C8D5">
      <w:pPr>
        <w:pStyle w:val="106"/>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供应商须完成数字认证证书（CA锁）办理（包括法人锁、主锁）及信息绑定数字认证证书（CA锁）办理地址：延安市新区为民服务中心7号楼2楼延安市公共资源交易大厅6号、7号服务窗口，CA锁企业信息绑定在1号服务窗口（7号楼2楼大厅）办理，且在《全国公共资源交易平台（陕西省）》进行备案登记；</w:t>
      </w:r>
    </w:p>
    <w:p w14:paraId="69F9E5E7">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3.报名方式：供应商使用捆绑CA证书登录全国公共资源交易平台（陕西省·延安市）延安市公共资源交易中心，选择电子交易平台中的陕西政府采购交易系统进行登录，登录后选择“交易乙方”身份进入供应商界面进行报名；</w:t>
      </w:r>
    </w:p>
    <w:p w14:paraId="29B5C94B">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4.下载文件：供应商登录延安市公共资源交易中心，选择“交易乙方”身份进入供应商界面下载招标文件；</w:t>
      </w:r>
    </w:p>
    <w:p w14:paraId="4C0AC6A2">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5.投标文件递交方式：电子文件上传递交地点：《全国公共资源交易平台（陕西省·延安市）》电子招投标系统；纸质版投标文件现场递交，递交地点：延安市为民服务中心7号楼二楼（延安市公共资源交易中心交易</w:t>
      </w:r>
      <w:r>
        <w:rPr>
          <w:rFonts w:hint="eastAsia" w:ascii="宋体" w:hAnsi="宋体" w:eastAsia="宋体" w:cs="宋体"/>
          <w:sz w:val="24"/>
          <w:szCs w:val="24"/>
          <w:shd w:val="clear" w:fill="FFFFFF"/>
          <w:lang w:val="en-US" w:eastAsia="zh-CN"/>
        </w:rPr>
        <w:t>二</w:t>
      </w:r>
      <w:r>
        <w:rPr>
          <w:rFonts w:hint="eastAsia" w:ascii="宋体" w:hAnsi="宋体" w:eastAsia="宋体" w:cs="宋体"/>
          <w:sz w:val="24"/>
          <w:szCs w:val="24"/>
          <w:shd w:val="clear" w:fill="FFFFFF"/>
        </w:rPr>
        <w:t>厅），投标文件递交的具体要求详见招标文件的规定，逾期送达或者未送达指定地点的投标文件，不予受理；</w:t>
      </w:r>
    </w:p>
    <w:p w14:paraId="3E51F676">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6.本项目专门面向小微企业；</w:t>
      </w:r>
    </w:p>
    <w:p w14:paraId="2B711EA4">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7.本项目采用线上不见面形式；</w:t>
      </w:r>
    </w:p>
    <w:p w14:paraId="070BDDC3">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8.本次招标公告在《陕西省政府采购网》、《全国公共资源交易平台（陕西省·延安市）》媒介上发布。</w:t>
      </w:r>
    </w:p>
    <w:p w14:paraId="3C5BC3A9">
      <w:pPr>
        <w:pStyle w:val="10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166033C4">
      <w:pPr>
        <w:pStyle w:val="106"/>
        <w:spacing w:line="360" w:lineRule="auto"/>
        <w:ind w:leftChars="200"/>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44659E82">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名称：延安市生态环境局</w:t>
      </w:r>
    </w:p>
    <w:p w14:paraId="63265FEF">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地址：延安市新区为人民服务中心1号综合楼</w:t>
      </w:r>
    </w:p>
    <w:p w14:paraId="307D3856">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联系方式：0911-7090186</w:t>
      </w:r>
    </w:p>
    <w:p w14:paraId="49253DA0">
      <w:pPr>
        <w:pStyle w:val="106"/>
        <w:spacing w:line="360" w:lineRule="auto"/>
        <w:ind w:leftChars="200"/>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3C323404">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名称：陕西延审工程项目管理有限公司</w:t>
      </w:r>
    </w:p>
    <w:p w14:paraId="6CB3B90B">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地址：延安市新区嘉宁万兴花园写字楼21层</w:t>
      </w:r>
    </w:p>
    <w:p w14:paraId="43B17CDE">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联系方式：0911-2114641</w:t>
      </w:r>
    </w:p>
    <w:p w14:paraId="16613AEC">
      <w:pPr>
        <w:pStyle w:val="106"/>
        <w:spacing w:line="360" w:lineRule="auto"/>
        <w:ind w:leftChars="200"/>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81F0428">
      <w:pPr>
        <w:pStyle w:val="106"/>
        <w:spacing w:line="360" w:lineRule="auto"/>
        <w:ind w:leftChars="200"/>
        <w:rPr>
          <w:rFonts w:hint="eastAsia" w:ascii="宋体" w:hAnsi="宋体" w:eastAsia="宋体" w:cs="宋体"/>
          <w:sz w:val="24"/>
          <w:szCs w:val="24"/>
        </w:rPr>
      </w:pPr>
      <w:r>
        <w:rPr>
          <w:rFonts w:hint="eastAsia" w:ascii="宋体" w:hAnsi="宋体" w:eastAsia="宋体" w:cs="宋体"/>
          <w:sz w:val="24"/>
          <w:szCs w:val="24"/>
        </w:rPr>
        <w:t>项目联系人：郝小艳</w:t>
      </w:r>
    </w:p>
    <w:p w14:paraId="1B770211">
      <w:pPr>
        <w:pStyle w:val="106"/>
        <w:spacing w:line="360" w:lineRule="auto"/>
        <w:ind w:leftChars="200"/>
        <w:rPr>
          <w:rFonts w:hint="default" w:ascii="宋体" w:hAnsi="宋体" w:eastAsia="宋体" w:cs="宋体"/>
          <w:sz w:val="24"/>
          <w:szCs w:val="24"/>
          <w:lang w:val="en-US" w:eastAsia="zh-CN"/>
        </w:rPr>
      </w:pPr>
      <w:r>
        <w:rPr>
          <w:rFonts w:hint="eastAsia" w:ascii="宋体" w:hAnsi="宋体" w:eastAsia="宋体" w:cs="宋体"/>
          <w:sz w:val="24"/>
          <w:szCs w:val="24"/>
        </w:rPr>
        <w:t>电话：199296598</w:t>
      </w:r>
      <w:r>
        <w:rPr>
          <w:rFonts w:hint="eastAsia" w:ascii="宋体" w:hAnsi="宋体" w:eastAsia="宋体" w:cs="宋体"/>
          <w:sz w:val="24"/>
          <w:szCs w:val="24"/>
          <w:lang w:val="en-US" w:eastAsia="zh-CN"/>
        </w:rPr>
        <w:t>92</w:t>
      </w:r>
    </w:p>
    <w:p w14:paraId="31930AAB">
      <w:pPr>
        <w:pStyle w:val="106"/>
        <w:spacing w:line="360" w:lineRule="auto"/>
        <w:rPr>
          <w:rFonts w:hint="eastAsia" w:ascii="宋体" w:hAnsi="宋体" w:eastAsia="宋体" w:cs="宋体"/>
          <w:sz w:val="24"/>
          <w:szCs w:val="24"/>
        </w:rPr>
      </w:pPr>
    </w:p>
    <w:p w14:paraId="7B3BEFB0">
      <w:pPr>
        <w:pStyle w:val="106"/>
        <w:spacing w:line="360" w:lineRule="auto"/>
        <w:rPr>
          <w:rFonts w:hint="eastAsia" w:ascii="宋体" w:hAnsi="宋体" w:eastAsia="宋体" w:cs="宋体"/>
          <w:sz w:val="24"/>
          <w:szCs w:val="24"/>
        </w:rPr>
      </w:pPr>
    </w:p>
    <w:p w14:paraId="1CE57EB7">
      <w:pPr>
        <w:pStyle w:val="106"/>
        <w:spacing w:line="360" w:lineRule="auto"/>
        <w:rPr>
          <w:rFonts w:hint="eastAsia" w:ascii="宋体" w:hAnsi="宋体" w:eastAsia="宋体" w:cs="宋体"/>
          <w:sz w:val="24"/>
          <w:szCs w:val="24"/>
        </w:rPr>
      </w:pPr>
    </w:p>
    <w:p w14:paraId="65414D7A">
      <w:pPr>
        <w:pStyle w:val="106"/>
        <w:spacing w:line="360" w:lineRule="auto"/>
        <w:rPr>
          <w:rFonts w:hint="eastAsia" w:ascii="宋体" w:hAnsi="宋体" w:eastAsia="宋体" w:cs="宋体"/>
          <w:sz w:val="24"/>
          <w:szCs w:val="24"/>
        </w:rPr>
      </w:pPr>
    </w:p>
    <w:p w14:paraId="637D1F9D">
      <w:pPr>
        <w:pStyle w:val="106"/>
        <w:spacing w:line="360" w:lineRule="auto"/>
        <w:jc w:val="center"/>
        <w:rPr>
          <w:rFonts w:hint="eastAsia" w:ascii="宋体" w:hAnsi="宋体" w:cs="宋体"/>
          <w:b/>
          <w:bCs/>
          <w:sz w:val="36"/>
          <w:szCs w:val="36"/>
          <w:lang w:val="en-US" w:eastAsia="zh-CN"/>
        </w:rPr>
      </w:pPr>
    </w:p>
    <w:p w14:paraId="5CA633D9">
      <w:pPr>
        <w:pStyle w:val="106"/>
        <w:spacing w:line="240" w:lineRule="auto"/>
        <w:jc w:val="center"/>
        <w:rPr>
          <w:rFonts w:hint="eastAsia" w:ascii="宋体" w:hAnsi="宋体" w:eastAsia="宋体" w:cs="宋体"/>
          <w:sz w:val="28"/>
          <w:szCs w:val="28"/>
        </w:rPr>
      </w:pPr>
      <w:r>
        <w:rPr>
          <w:rFonts w:hint="eastAsia" w:ascii="宋体" w:hAnsi="宋体" w:eastAsia="宋体" w:cs="宋体"/>
          <w:b/>
          <w:sz w:val="28"/>
          <w:szCs w:val="28"/>
        </w:rPr>
        <w:t>延安市生态环境局延安市土壤污染重点监管单位周边土壤和地下水环境监测项目(二次)采购更正公告（第一次）</w:t>
      </w:r>
    </w:p>
    <w:p w14:paraId="5C724736">
      <w:pPr>
        <w:pStyle w:val="10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036626B4">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原公告的采购项目编号：SXYS-2025-022-1</w:t>
      </w:r>
    </w:p>
    <w:p w14:paraId="386B0D05">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原公告的采购项目名称：延安市土壤污染重点监管单位周边土壤和地下水环境监测项目(二次)</w:t>
      </w:r>
    </w:p>
    <w:p w14:paraId="2809D8B3">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首次公告日期：2025年07月20日</w:t>
      </w:r>
    </w:p>
    <w:p w14:paraId="5A72535B">
      <w:pPr>
        <w:pStyle w:val="10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二、更正信息：</w:t>
      </w:r>
    </w:p>
    <w:p w14:paraId="069E514E">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更正事项：采购文件</w:t>
      </w:r>
    </w:p>
    <w:p w14:paraId="3ED999E3">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更正原因：</w:t>
      </w:r>
    </w:p>
    <w:p w14:paraId="2799A5F0">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更正采购文件</w:t>
      </w:r>
    </w:p>
    <w:p w14:paraId="066A824C">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更正内容：</w:t>
      </w:r>
    </w:p>
    <w:p w14:paraId="6875F500">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原公告的投标文件提交截止时间：2025-08-11 10:00:00，更正为：2025-08-14 15:30:00。</w:t>
      </w:r>
    </w:p>
    <w:p w14:paraId="28DACA6B">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原公告的开标时间：2025-08-11 10:00:00，更正为：2025-08-14 15:30:00。</w:t>
      </w:r>
    </w:p>
    <w:p w14:paraId="2FB3F6CF">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1、对原招标文件中评标办法技术部分、商务部分评审标准进行细化量化说明；</w:t>
      </w:r>
    </w:p>
    <w:p w14:paraId="51DE48AE">
      <w:pPr>
        <w:pStyle w:val="106"/>
        <w:spacing w:line="360" w:lineRule="auto"/>
        <w:ind w:right="210" w:firstLine="480" w:firstLineChars="200"/>
        <w:jc w:val="both"/>
        <w:rPr>
          <w:rFonts w:hint="eastAsia" w:ascii="宋体" w:hAnsi="宋体" w:eastAsia="宋体" w:cs="宋体"/>
          <w:sz w:val="24"/>
          <w:szCs w:val="24"/>
        </w:rPr>
      </w:pPr>
      <w:r>
        <w:rPr>
          <w:rFonts w:hint="eastAsia" w:ascii="宋体" w:hAnsi="宋体" w:eastAsia="宋体" w:cs="宋体"/>
          <w:sz w:val="24"/>
          <w:szCs w:val="24"/>
        </w:rPr>
        <w:t>2、原文件开标时间：2025年8月11日10时00分00秒，开标地点：延安市新区为民服务中心7号楼公共资源交易中心交易二厅；现变更为：2025年8月14日15时30分00秒，开标地点：延安市新区为民服务中心7号楼公共资源交易中心交易四厅；</w:t>
      </w:r>
    </w:p>
    <w:p w14:paraId="01D4CFAE">
      <w:pPr>
        <w:pStyle w:val="106"/>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其他内容不变</w:t>
      </w:r>
    </w:p>
    <w:p w14:paraId="01FDBF66">
      <w:pPr>
        <w:pStyle w:val="106"/>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rPr>
        <w:t>更正日期：</w:t>
      </w:r>
      <w:r>
        <w:rPr>
          <w:rFonts w:hint="eastAsia" w:ascii="宋体" w:hAnsi="宋体" w:eastAsia="宋体" w:cs="宋体"/>
          <w:sz w:val="24"/>
          <w:szCs w:val="24"/>
          <w:lang w:val="en-US" w:eastAsia="zh-CN"/>
        </w:rPr>
        <w:t>2025年7月30日</w:t>
      </w:r>
    </w:p>
    <w:p w14:paraId="70780CB9">
      <w:pPr>
        <w:pStyle w:val="10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三、其他补充事项</w:t>
      </w:r>
    </w:p>
    <w:p w14:paraId="4A81E468">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shd w:val="clear" w:fill="FFFFFF"/>
        </w:rPr>
        <w:t>1.请供应商按照陕西省财政厅关于政府采购供应商注册登记有关事项的通知中的要求，通过陕西省政府采购网注册登记加入陕西省政府采购供应商库；</w:t>
      </w:r>
    </w:p>
    <w:p w14:paraId="659B5555">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2.供应商须完成数字认证证书（CA锁）办理（包括法人锁、主锁）及信息绑定数字认证证书（CA锁）办理地址：延安市新区为民服务中心7号楼2楼延安市公共资源交易大厅6号、7号服务窗口，CA锁企业信息绑定在1号服务窗口（7号楼2楼大厅）办理，且在《全国公共资源交易平台（陕西省）》进行备案登记；</w:t>
      </w:r>
    </w:p>
    <w:p w14:paraId="76E014C9">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3.报名方式：供应商使用捆绑CA证书登录全国公共资源交易平台（陕西省·延安市）延安市公共资源交易中心，选择电子交易平台中的陕西政府采购交易系统进行登录，登录后选择“交易乙方”身份进入供应商界面进行报名；</w:t>
      </w:r>
    </w:p>
    <w:p w14:paraId="16762779">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4.下载文件：供应商登录延安市公共资源交易中心，选择“交易乙方”身份进入供应商界面下载招标文件；</w:t>
      </w:r>
    </w:p>
    <w:p w14:paraId="29FBFEB4">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5.投标文件递交方式：电子文件上传递交地点：《全国公共资源交易平台（陕西省·延安市）》电子招投标系统；纸质版投标文件现场递交，递交地点：延安市为民服务中心7号楼二楼（延安市公共资源交易中心交易四厅），投标文件递交的具体要求详见招标文件的规定，逾期送达或者未送达指定地点的投标文件，不予受理；</w:t>
      </w:r>
    </w:p>
    <w:p w14:paraId="6FCA6C1B">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6.本项目专门面向小微企业；</w:t>
      </w:r>
    </w:p>
    <w:p w14:paraId="46A604BF">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7.本项目采用线上不见面形式；</w:t>
      </w:r>
    </w:p>
    <w:p w14:paraId="7C9F2152">
      <w:pPr>
        <w:pStyle w:val="106"/>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8.本次招标公告在《陕西省政府采购网》、《全国公共资源交易平台（陕西省·延安市）》媒介上发布。</w:t>
      </w:r>
    </w:p>
    <w:p w14:paraId="291DA2D0">
      <w:pPr>
        <w:pStyle w:val="10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四、凡对本次公告内容提出询问，请按以下方式联系。</w:t>
      </w:r>
    </w:p>
    <w:p w14:paraId="2084C4AA">
      <w:pPr>
        <w:pStyle w:val="106"/>
        <w:spacing w:line="360" w:lineRule="auto"/>
        <w:ind w:firstLine="482" w:firstLineChars="200"/>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01D0F60B">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名称：延安市生态环境局</w:t>
      </w:r>
    </w:p>
    <w:p w14:paraId="4AC55F39">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地址：延安市新区为人民服务中心1号综合楼</w:t>
      </w:r>
    </w:p>
    <w:p w14:paraId="4BC735C2">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联系方式：0911-7090186</w:t>
      </w:r>
    </w:p>
    <w:p w14:paraId="1C31B0CC">
      <w:pPr>
        <w:pStyle w:val="106"/>
        <w:spacing w:line="360" w:lineRule="auto"/>
        <w:ind w:firstLine="482" w:firstLineChars="200"/>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0B159E93">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名称：陕西延审工程项目管理有限公司</w:t>
      </w:r>
    </w:p>
    <w:p w14:paraId="0750D3AE">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地址：延安市新区嘉宁万兴花园写字楼21层</w:t>
      </w:r>
    </w:p>
    <w:p w14:paraId="792FDBF6">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联系方式：0911-2114641</w:t>
      </w:r>
    </w:p>
    <w:p w14:paraId="7E59C6F3">
      <w:pPr>
        <w:pStyle w:val="106"/>
        <w:spacing w:line="360" w:lineRule="auto"/>
        <w:ind w:firstLine="482" w:firstLineChars="200"/>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1FF8FDD3">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项目联系人：郝小艳</w:t>
      </w:r>
    </w:p>
    <w:p w14:paraId="7FA53633">
      <w:pPr>
        <w:pStyle w:val="10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电话：19929659892</w:t>
      </w:r>
    </w:p>
    <w:p w14:paraId="1DAA83D0">
      <w:pPr>
        <w:pStyle w:val="106"/>
        <w:spacing w:line="360" w:lineRule="auto"/>
        <w:jc w:val="right"/>
        <w:rPr>
          <w:rFonts w:hint="eastAsia" w:ascii="宋体" w:hAnsi="宋体" w:eastAsia="宋体" w:cs="宋体"/>
          <w:sz w:val="24"/>
          <w:szCs w:val="24"/>
        </w:rPr>
      </w:pPr>
      <w:r>
        <w:rPr>
          <w:rFonts w:hint="eastAsia" w:ascii="宋体" w:hAnsi="宋体" w:eastAsia="宋体" w:cs="宋体"/>
          <w:sz w:val="24"/>
          <w:szCs w:val="24"/>
        </w:rPr>
        <w:t>陕西延审工程项目管理有限公司</w:t>
      </w:r>
    </w:p>
    <w:p w14:paraId="57B8AE5C">
      <w:pPr>
        <w:pStyle w:val="106"/>
        <w:spacing w:line="360" w:lineRule="auto"/>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2025年7月30日</w:t>
      </w:r>
    </w:p>
    <w:p w14:paraId="4D54486C">
      <w:pPr>
        <w:pStyle w:val="106"/>
        <w:spacing w:line="360" w:lineRule="auto"/>
        <w:jc w:val="center"/>
        <w:rPr>
          <w:rFonts w:hint="eastAsia" w:ascii="宋体" w:hAnsi="宋体" w:eastAsia="宋体" w:cs="宋体"/>
          <w:b/>
          <w:bCs/>
          <w:sz w:val="24"/>
          <w:szCs w:val="24"/>
          <w:lang w:val="en-US" w:eastAsia="zh-CN"/>
        </w:rPr>
      </w:pPr>
    </w:p>
    <w:p w14:paraId="159A9936">
      <w:pPr>
        <w:pStyle w:val="106"/>
        <w:spacing w:line="360" w:lineRule="auto"/>
        <w:jc w:val="center"/>
        <w:rPr>
          <w:rFonts w:hint="eastAsia" w:ascii="宋体" w:hAnsi="宋体" w:cs="宋体"/>
          <w:b/>
          <w:bCs/>
          <w:sz w:val="36"/>
          <w:szCs w:val="36"/>
          <w:lang w:val="en-US" w:eastAsia="zh-CN"/>
        </w:rPr>
      </w:pPr>
    </w:p>
    <w:p w14:paraId="7347F2B8">
      <w:pPr>
        <w:pStyle w:val="106"/>
        <w:spacing w:line="360" w:lineRule="auto"/>
        <w:jc w:val="center"/>
        <w:rPr>
          <w:rFonts w:hint="eastAsia" w:ascii="宋体" w:hAnsi="宋体" w:cs="宋体"/>
          <w:b/>
          <w:bCs/>
          <w:sz w:val="36"/>
          <w:szCs w:val="36"/>
          <w:lang w:val="en-US" w:eastAsia="zh-CN"/>
        </w:rPr>
      </w:pPr>
    </w:p>
    <w:p w14:paraId="2C02450E">
      <w:pPr>
        <w:pStyle w:val="106"/>
        <w:spacing w:line="360" w:lineRule="auto"/>
        <w:jc w:val="center"/>
        <w:rPr>
          <w:rFonts w:hint="eastAsia" w:ascii="宋体" w:hAnsi="宋体" w:cs="宋体"/>
          <w:b/>
          <w:bCs/>
          <w:sz w:val="36"/>
          <w:szCs w:val="36"/>
          <w:lang w:val="en-US" w:eastAsia="zh-CN"/>
        </w:rPr>
      </w:pPr>
    </w:p>
    <w:p w14:paraId="4FDF2CEC">
      <w:pPr>
        <w:pStyle w:val="106"/>
        <w:spacing w:line="360" w:lineRule="auto"/>
        <w:jc w:val="center"/>
        <w:rPr>
          <w:rFonts w:hint="eastAsia" w:ascii="宋体" w:hAnsi="宋体" w:cs="宋体"/>
          <w:b/>
          <w:bCs/>
          <w:sz w:val="36"/>
          <w:szCs w:val="36"/>
          <w:lang w:val="en-US" w:eastAsia="zh-CN"/>
        </w:rPr>
      </w:pPr>
    </w:p>
    <w:p w14:paraId="09943495">
      <w:pPr>
        <w:pStyle w:val="106"/>
        <w:spacing w:line="360" w:lineRule="auto"/>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 xml:space="preserve">第二章  </w:t>
      </w:r>
      <w:r>
        <w:rPr>
          <w:rFonts w:hint="eastAsia" w:ascii="宋体" w:hAnsi="宋体" w:eastAsia="宋体" w:cs="宋体"/>
          <w:b/>
          <w:bCs/>
          <w:sz w:val="36"/>
          <w:szCs w:val="36"/>
          <w:lang w:val="en-US" w:eastAsia="zh-CN"/>
        </w:rPr>
        <w:t>供应商须知</w:t>
      </w:r>
      <w:bookmarkEnd w:id="3"/>
      <w:bookmarkEnd w:id="4"/>
      <w:bookmarkEnd w:id="5"/>
    </w:p>
    <w:p w14:paraId="5A0BADE5">
      <w:pPr>
        <w:spacing w:before="212" w:line="219" w:lineRule="auto"/>
        <w:jc w:val="center"/>
        <w:outlineLvl w:val="1"/>
        <w:rPr>
          <w:rFonts w:hint="eastAsia" w:ascii="宋体" w:hAnsi="宋体" w:eastAsia="宋体" w:cs="宋体"/>
          <w:b/>
          <w:kern w:val="44"/>
          <w:sz w:val="36"/>
          <w:szCs w:val="36"/>
          <w:lang w:val="en-US" w:eastAsia="zh-CN" w:bidi="ar-SA"/>
        </w:rPr>
      </w:pPr>
      <w:r>
        <w:rPr>
          <w:rFonts w:ascii="宋体" w:hAnsi="宋体" w:eastAsia="宋体" w:cs="宋体"/>
          <w:spacing w:val="-1"/>
          <w:sz w:val="28"/>
          <w:szCs w:val="28"/>
          <w14:textOutline w14:w="5103" w14:cap="sq" w14:cmpd="sng">
            <w14:solidFill>
              <w14:srgbClr w14:val="000000"/>
            </w14:solidFill>
            <w14:prstDash w14:val="solid"/>
            <w14:bevel/>
          </w14:textOutline>
        </w:rPr>
        <w:t>供应商须知前附表</w:t>
      </w:r>
    </w:p>
    <w:tbl>
      <w:tblPr>
        <w:tblStyle w:val="31"/>
        <w:tblpPr w:leftFromText="180" w:rightFromText="180" w:vertAnchor="text" w:horzAnchor="page" w:tblpX="1509" w:tblpY="309"/>
        <w:tblOverlap w:val="never"/>
        <w:tblW w:w="92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6"/>
        <w:gridCol w:w="1266"/>
        <w:gridCol w:w="6926"/>
      </w:tblGrid>
      <w:tr w14:paraId="48FAE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8" w:hRule="atLeast"/>
        </w:trPr>
        <w:tc>
          <w:tcPr>
            <w:tcW w:w="1026" w:type="dxa"/>
            <w:vAlign w:val="center"/>
          </w:tcPr>
          <w:p w14:paraId="192D0E03">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66" w:type="dxa"/>
            <w:vAlign w:val="center"/>
          </w:tcPr>
          <w:p w14:paraId="5854BD05">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6926" w:type="dxa"/>
          </w:tcPr>
          <w:p w14:paraId="46CF62B4">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14:paraId="0FA2E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026" w:type="dxa"/>
            <w:vAlign w:val="center"/>
          </w:tcPr>
          <w:p w14:paraId="5170472B">
            <w:pPr>
              <w:pStyle w:val="103"/>
              <w:spacing w:before="78" w:line="360" w:lineRule="auto"/>
              <w:jc w:val="center"/>
              <w:rPr>
                <w:rFonts w:hint="eastAsia" w:ascii="宋体" w:hAnsi="宋体" w:eastAsia="宋体" w:cs="宋体"/>
                <w:b/>
                <w:sz w:val="24"/>
                <w:szCs w:val="24"/>
                <w:lang w:eastAsia="zh-CN"/>
              </w:rPr>
            </w:pPr>
            <w:r>
              <w:rPr>
                <w:rFonts w:hint="eastAsia" w:ascii="宋体" w:hAnsi="宋体" w:eastAsia="宋体" w:cs="宋体"/>
                <w:spacing w:val="-6"/>
                <w:sz w:val="24"/>
                <w:szCs w:val="24"/>
              </w:rPr>
              <w:t>1.1.</w:t>
            </w:r>
            <w:r>
              <w:rPr>
                <w:rFonts w:hint="eastAsia" w:ascii="宋体" w:hAnsi="宋体" w:eastAsia="宋体" w:cs="宋体"/>
                <w:spacing w:val="-6"/>
                <w:sz w:val="24"/>
                <w:szCs w:val="24"/>
                <w:lang w:val="en-US" w:eastAsia="zh-CN"/>
              </w:rPr>
              <w:t>1</w:t>
            </w:r>
          </w:p>
        </w:tc>
        <w:tc>
          <w:tcPr>
            <w:tcW w:w="1266" w:type="dxa"/>
            <w:vAlign w:val="center"/>
          </w:tcPr>
          <w:p w14:paraId="732370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采购人</w:t>
            </w:r>
          </w:p>
        </w:tc>
        <w:tc>
          <w:tcPr>
            <w:tcW w:w="6926" w:type="dxa"/>
            <w:vAlign w:val="top"/>
          </w:tcPr>
          <w:p w14:paraId="1CD5F4A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  称：延安市生态环境局</w:t>
            </w:r>
          </w:p>
          <w:p w14:paraId="548573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址：延安市新区为人民服务中心 1 号综合楼</w:t>
            </w:r>
          </w:p>
          <w:p w14:paraId="2D10FA7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联系人：加行行</w:t>
            </w:r>
          </w:p>
          <w:p w14:paraId="42EDC5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联系方式：0911-7090186</w:t>
            </w:r>
          </w:p>
        </w:tc>
      </w:tr>
      <w:tr w14:paraId="3E42A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026" w:type="dxa"/>
            <w:vAlign w:val="center"/>
          </w:tcPr>
          <w:p w14:paraId="463B3A48">
            <w:pPr>
              <w:pStyle w:val="103"/>
              <w:spacing w:before="78" w:line="360" w:lineRule="auto"/>
              <w:jc w:val="center"/>
              <w:rPr>
                <w:rFonts w:hint="eastAsia" w:ascii="宋体" w:hAnsi="宋体" w:eastAsia="宋体" w:cs="宋体"/>
                <w:b/>
                <w:sz w:val="24"/>
                <w:szCs w:val="24"/>
                <w:lang w:eastAsia="zh-CN"/>
              </w:rPr>
            </w:pPr>
            <w:r>
              <w:rPr>
                <w:rFonts w:hint="eastAsia" w:ascii="宋体" w:hAnsi="宋体" w:eastAsia="宋体" w:cs="宋体"/>
                <w:spacing w:val="-6"/>
                <w:sz w:val="24"/>
                <w:szCs w:val="24"/>
              </w:rPr>
              <w:t>1.1.</w:t>
            </w:r>
            <w:r>
              <w:rPr>
                <w:rFonts w:hint="eastAsia" w:ascii="宋体" w:hAnsi="宋体" w:eastAsia="宋体" w:cs="宋体"/>
                <w:spacing w:val="-6"/>
                <w:sz w:val="24"/>
                <w:szCs w:val="24"/>
                <w:lang w:val="en-US" w:eastAsia="zh-CN"/>
              </w:rPr>
              <w:t>2</w:t>
            </w:r>
          </w:p>
        </w:tc>
        <w:tc>
          <w:tcPr>
            <w:tcW w:w="1266" w:type="dxa"/>
            <w:vAlign w:val="center"/>
          </w:tcPr>
          <w:p w14:paraId="54E92C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w:t>
            </w:r>
          </w:p>
        </w:tc>
        <w:tc>
          <w:tcPr>
            <w:tcW w:w="6926" w:type="dxa"/>
            <w:vAlign w:val="top"/>
          </w:tcPr>
          <w:p w14:paraId="1310099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名  称: 陕西延审工程项目管理有限公司 </w:t>
            </w:r>
          </w:p>
          <w:p w14:paraId="58995EE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 延安市新区嘉宁万兴花园写字楼21层</w:t>
            </w:r>
          </w:p>
          <w:p w14:paraId="4DEE33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郝小艳</w:t>
            </w:r>
          </w:p>
          <w:p w14:paraId="5FAFE37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电  话: </w:t>
            </w:r>
            <w:r>
              <w:rPr>
                <w:rFonts w:hint="eastAsia" w:ascii="宋体" w:hAnsi="宋体" w:eastAsia="宋体" w:cs="宋体"/>
                <w:sz w:val="24"/>
                <w:szCs w:val="24"/>
                <w:lang w:val="en-US" w:eastAsia="zh-CN"/>
              </w:rPr>
              <w:t>19929659892</w:t>
            </w:r>
          </w:p>
        </w:tc>
      </w:tr>
      <w:tr w14:paraId="24BE4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026" w:type="dxa"/>
            <w:vAlign w:val="center"/>
          </w:tcPr>
          <w:p w14:paraId="74E1AD5F">
            <w:pPr>
              <w:pStyle w:val="103"/>
              <w:spacing w:before="124" w:line="360" w:lineRule="auto"/>
              <w:jc w:val="center"/>
              <w:rPr>
                <w:rFonts w:hint="eastAsia" w:ascii="宋体" w:hAnsi="宋体" w:eastAsia="宋体" w:cs="宋体"/>
                <w:b/>
                <w:sz w:val="24"/>
                <w:szCs w:val="24"/>
                <w:lang w:eastAsia="zh-CN"/>
              </w:rPr>
            </w:pPr>
            <w:r>
              <w:rPr>
                <w:rFonts w:hint="eastAsia" w:ascii="宋体" w:hAnsi="宋体" w:eastAsia="宋体" w:cs="宋体"/>
                <w:spacing w:val="-6"/>
                <w:sz w:val="24"/>
                <w:szCs w:val="24"/>
              </w:rPr>
              <w:t>1.1.</w:t>
            </w:r>
            <w:r>
              <w:rPr>
                <w:rFonts w:hint="eastAsia" w:ascii="宋体" w:hAnsi="宋体" w:eastAsia="宋体" w:cs="宋体"/>
                <w:spacing w:val="-6"/>
                <w:sz w:val="24"/>
                <w:szCs w:val="24"/>
                <w:lang w:val="en-US" w:eastAsia="zh-CN"/>
              </w:rPr>
              <w:t>3</w:t>
            </w:r>
          </w:p>
        </w:tc>
        <w:tc>
          <w:tcPr>
            <w:tcW w:w="1266" w:type="dxa"/>
            <w:vAlign w:val="center"/>
          </w:tcPr>
          <w:p w14:paraId="7504C6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6926" w:type="dxa"/>
            <w:vAlign w:val="center"/>
          </w:tcPr>
          <w:p w14:paraId="4E66110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延安市生态环境局延安市土壤污染重点监管单位周边土壤和地下水环境监测项目</w:t>
            </w:r>
            <w:r>
              <w:rPr>
                <w:rFonts w:hint="eastAsia" w:ascii="宋体" w:hAnsi="宋体" w:cs="宋体"/>
                <w:sz w:val="24"/>
                <w:szCs w:val="24"/>
                <w:lang w:eastAsia="zh-CN"/>
              </w:rPr>
              <w:t>（</w:t>
            </w:r>
            <w:r>
              <w:rPr>
                <w:rFonts w:hint="eastAsia" w:ascii="宋体" w:hAnsi="宋体" w:cs="宋体"/>
                <w:sz w:val="24"/>
                <w:szCs w:val="24"/>
                <w:lang w:val="en-US" w:eastAsia="zh-CN"/>
              </w:rPr>
              <w:t>二次）</w:t>
            </w:r>
          </w:p>
        </w:tc>
      </w:tr>
      <w:tr w14:paraId="334A5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026" w:type="dxa"/>
            <w:vAlign w:val="center"/>
          </w:tcPr>
          <w:p w14:paraId="203B80D2">
            <w:pPr>
              <w:pStyle w:val="103"/>
              <w:spacing w:before="125" w:line="360" w:lineRule="auto"/>
              <w:jc w:val="center"/>
              <w:rPr>
                <w:rFonts w:hint="eastAsia" w:ascii="宋体" w:hAnsi="宋体" w:eastAsia="宋体" w:cs="宋体"/>
                <w:b/>
                <w:sz w:val="24"/>
                <w:szCs w:val="24"/>
              </w:rPr>
            </w:pPr>
            <w:r>
              <w:rPr>
                <w:rFonts w:hint="eastAsia" w:ascii="宋体" w:hAnsi="宋体" w:eastAsia="宋体" w:cs="宋体"/>
                <w:spacing w:val="-6"/>
                <w:sz w:val="24"/>
                <w:szCs w:val="24"/>
              </w:rPr>
              <w:t>1.2.1</w:t>
            </w:r>
          </w:p>
        </w:tc>
        <w:tc>
          <w:tcPr>
            <w:tcW w:w="1266" w:type="dxa"/>
            <w:vAlign w:val="center"/>
          </w:tcPr>
          <w:p w14:paraId="6108E3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资金来源</w:t>
            </w:r>
          </w:p>
        </w:tc>
        <w:tc>
          <w:tcPr>
            <w:tcW w:w="6926" w:type="dxa"/>
            <w:vAlign w:val="center"/>
          </w:tcPr>
          <w:p w14:paraId="310494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财政资金</w:t>
            </w:r>
          </w:p>
        </w:tc>
      </w:tr>
      <w:tr w14:paraId="59A85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026" w:type="dxa"/>
            <w:vAlign w:val="center"/>
          </w:tcPr>
          <w:p w14:paraId="3E8A446A">
            <w:pPr>
              <w:pStyle w:val="103"/>
              <w:spacing w:before="124" w:line="360" w:lineRule="auto"/>
              <w:jc w:val="center"/>
              <w:rPr>
                <w:rFonts w:hint="eastAsia" w:ascii="宋体" w:hAnsi="宋体" w:eastAsia="宋体" w:cs="宋体"/>
                <w:b/>
                <w:sz w:val="24"/>
                <w:szCs w:val="24"/>
              </w:rPr>
            </w:pPr>
            <w:r>
              <w:rPr>
                <w:rFonts w:hint="eastAsia" w:ascii="宋体" w:hAnsi="宋体" w:eastAsia="宋体" w:cs="宋体"/>
                <w:spacing w:val="-6"/>
                <w:sz w:val="24"/>
                <w:szCs w:val="24"/>
              </w:rPr>
              <w:t>1.2.2</w:t>
            </w:r>
          </w:p>
        </w:tc>
        <w:tc>
          <w:tcPr>
            <w:tcW w:w="1266" w:type="dxa"/>
            <w:vAlign w:val="center"/>
          </w:tcPr>
          <w:p w14:paraId="12E3615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出资比例</w:t>
            </w:r>
          </w:p>
        </w:tc>
        <w:tc>
          <w:tcPr>
            <w:tcW w:w="6926" w:type="dxa"/>
            <w:vAlign w:val="center"/>
          </w:tcPr>
          <w:p w14:paraId="007659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100%</w:t>
            </w:r>
          </w:p>
        </w:tc>
      </w:tr>
      <w:tr w14:paraId="677E6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026" w:type="dxa"/>
            <w:vAlign w:val="center"/>
          </w:tcPr>
          <w:p w14:paraId="37578152">
            <w:pPr>
              <w:pStyle w:val="103"/>
              <w:spacing w:before="219" w:line="360" w:lineRule="auto"/>
              <w:jc w:val="center"/>
              <w:rPr>
                <w:rFonts w:hint="eastAsia" w:ascii="宋体" w:hAnsi="宋体" w:eastAsia="宋体" w:cs="宋体"/>
                <w:b/>
                <w:sz w:val="24"/>
                <w:szCs w:val="24"/>
              </w:rPr>
            </w:pPr>
            <w:r>
              <w:rPr>
                <w:rFonts w:hint="eastAsia" w:ascii="宋体" w:hAnsi="宋体" w:eastAsia="宋体" w:cs="宋体"/>
                <w:spacing w:val="-6"/>
                <w:sz w:val="24"/>
                <w:szCs w:val="24"/>
              </w:rPr>
              <w:t>1.3.1</w:t>
            </w:r>
          </w:p>
        </w:tc>
        <w:tc>
          <w:tcPr>
            <w:tcW w:w="1266" w:type="dxa"/>
            <w:vAlign w:val="center"/>
          </w:tcPr>
          <w:p w14:paraId="2CADB9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招标</w:t>
            </w:r>
            <w:r>
              <w:rPr>
                <w:rFonts w:hint="eastAsia" w:ascii="宋体" w:hAnsi="宋体" w:eastAsia="宋体" w:cs="宋体"/>
                <w:sz w:val="24"/>
                <w:szCs w:val="24"/>
              </w:rPr>
              <w:t>内容</w:t>
            </w:r>
          </w:p>
        </w:tc>
        <w:tc>
          <w:tcPr>
            <w:tcW w:w="6926" w:type="dxa"/>
            <w:vAlign w:val="center"/>
          </w:tcPr>
          <w:p w14:paraId="7787BF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延安市土壤污染重点监管单位周边土壤和地下水环境监测</w:t>
            </w:r>
          </w:p>
        </w:tc>
      </w:tr>
      <w:tr w14:paraId="01486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026" w:type="dxa"/>
            <w:vAlign w:val="center"/>
          </w:tcPr>
          <w:p w14:paraId="6E9CC77E">
            <w:pPr>
              <w:pStyle w:val="103"/>
              <w:spacing w:before="74" w:line="360" w:lineRule="auto"/>
              <w:jc w:val="center"/>
              <w:rPr>
                <w:rFonts w:hint="eastAsia" w:ascii="宋体" w:hAnsi="宋体" w:eastAsia="宋体" w:cs="宋体"/>
                <w:b/>
                <w:sz w:val="24"/>
                <w:szCs w:val="24"/>
              </w:rPr>
            </w:pPr>
            <w:r>
              <w:rPr>
                <w:rFonts w:hint="eastAsia" w:ascii="宋体" w:hAnsi="宋体" w:eastAsia="宋体" w:cs="宋体"/>
                <w:spacing w:val="-6"/>
                <w:sz w:val="24"/>
                <w:szCs w:val="24"/>
              </w:rPr>
              <w:t>1.3.2</w:t>
            </w:r>
          </w:p>
        </w:tc>
        <w:tc>
          <w:tcPr>
            <w:tcW w:w="1266" w:type="dxa"/>
            <w:vAlign w:val="center"/>
          </w:tcPr>
          <w:p w14:paraId="5A846F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服务期</w:t>
            </w:r>
          </w:p>
        </w:tc>
        <w:tc>
          <w:tcPr>
            <w:tcW w:w="6926" w:type="dxa"/>
            <w:vAlign w:val="center"/>
          </w:tcPr>
          <w:p w14:paraId="27DC3EEC">
            <w:pPr>
              <w:pStyle w:val="10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6个月</w:t>
            </w:r>
          </w:p>
        </w:tc>
      </w:tr>
      <w:tr w14:paraId="3335C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026" w:type="dxa"/>
            <w:vAlign w:val="center"/>
          </w:tcPr>
          <w:p w14:paraId="73CABDFD">
            <w:pPr>
              <w:pStyle w:val="103"/>
              <w:spacing w:before="219" w:line="360"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1.3.3</w:t>
            </w:r>
          </w:p>
        </w:tc>
        <w:tc>
          <w:tcPr>
            <w:tcW w:w="1266" w:type="dxa"/>
            <w:vAlign w:val="center"/>
          </w:tcPr>
          <w:p w14:paraId="7814A2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质量要求</w:t>
            </w:r>
          </w:p>
        </w:tc>
        <w:tc>
          <w:tcPr>
            <w:tcW w:w="6926" w:type="dxa"/>
            <w:vAlign w:val="center"/>
          </w:tcPr>
          <w:p w14:paraId="0E81FF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达到国家</w:t>
            </w:r>
            <w:r>
              <w:rPr>
                <w:rFonts w:hint="eastAsia" w:ascii="宋体" w:hAnsi="宋体" w:eastAsia="宋体" w:cs="宋体"/>
                <w:sz w:val="24"/>
                <w:szCs w:val="24"/>
                <w:lang w:val="en-US" w:eastAsia="zh-CN"/>
              </w:rPr>
              <w:t>及</w:t>
            </w:r>
            <w:r>
              <w:rPr>
                <w:rFonts w:hint="eastAsia" w:ascii="宋体" w:hAnsi="宋体" w:eastAsia="宋体" w:cs="宋体"/>
                <w:sz w:val="24"/>
                <w:szCs w:val="24"/>
              </w:rPr>
              <w:t>现行行业合格标准</w:t>
            </w:r>
          </w:p>
        </w:tc>
      </w:tr>
      <w:tr w14:paraId="5AEB4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026" w:type="dxa"/>
            <w:vAlign w:val="center"/>
          </w:tcPr>
          <w:p w14:paraId="0C48BF22">
            <w:pPr>
              <w:pStyle w:val="103"/>
              <w:spacing w:before="219" w:line="360"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1.4.1</w:t>
            </w:r>
          </w:p>
        </w:tc>
        <w:tc>
          <w:tcPr>
            <w:tcW w:w="1266" w:type="dxa"/>
            <w:vAlign w:val="center"/>
          </w:tcPr>
          <w:p w14:paraId="7ACD4A5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供应商资格要求及条 件</w:t>
            </w:r>
          </w:p>
        </w:tc>
        <w:tc>
          <w:tcPr>
            <w:tcW w:w="6926" w:type="dxa"/>
          </w:tcPr>
          <w:p w14:paraId="2034F68B">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09C3A90">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01A22489">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合同包1(延安市生态环境局延安市土壤污染重点监管单位周边土壤和地下水环境监测项目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rPr>
              <w:t>)落实政府采购政策需满足的资格要求如下:</w:t>
            </w:r>
          </w:p>
          <w:p w14:paraId="3FFFB460">
            <w:pPr>
              <w:pStyle w:val="106"/>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（5）《关于印发节能产品政府采购品目清单的通知》（财库〔2019〕19号）；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（6）《关于促进残疾人就业政府采购政策的通知》财库〔2017〕141号；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（8）如有最新颁布的政府采购政策，按最新的文件执行。</w:t>
            </w:r>
          </w:p>
          <w:p w14:paraId="2E4881A5">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FC725F1">
            <w:pPr>
              <w:pStyle w:val="106"/>
              <w:spacing w:line="360" w:lineRule="auto"/>
              <w:rPr>
                <w:rFonts w:hint="eastAsia" w:ascii="宋体" w:hAnsi="宋体" w:eastAsia="宋体" w:cs="宋体"/>
                <w:sz w:val="24"/>
                <w:szCs w:val="24"/>
              </w:rPr>
            </w:pPr>
            <w:r>
              <w:rPr>
                <w:rFonts w:hint="eastAsia" w:ascii="宋体" w:hAnsi="宋体" w:eastAsia="宋体" w:cs="宋体"/>
                <w:sz w:val="24"/>
                <w:szCs w:val="24"/>
              </w:rPr>
              <w:t>合同包1(延安市生态环境局延安市土壤污染重点监管单位周边土壤和地下水环境监测项目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rPr>
              <w:t>)特定资格要求如下:</w:t>
            </w:r>
          </w:p>
          <w:p w14:paraId="7193A66F">
            <w:pPr>
              <w:pStyle w:val="106"/>
              <w:numPr>
                <w:ilvl w:val="0"/>
                <w:numId w:val="0"/>
              </w:numPr>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具有独立承担民事责任能力的法人、其他组织或自然人，提供合法有效的统一社会信用代码营业执照（事业单位提供事业单位法人证书，自然人应提供身份证）；</w:t>
            </w:r>
            <w:r>
              <w:rPr>
                <w:rFonts w:hint="eastAsia" w:ascii="宋体" w:hAnsi="宋体" w:eastAsia="宋体" w:cs="宋体"/>
                <w:sz w:val="24"/>
                <w:szCs w:val="24"/>
              </w:rPr>
              <w:br w:type="textWrapping"/>
            </w:r>
            <w:r>
              <w:rPr>
                <w:rFonts w:hint="eastAsia" w:ascii="宋体" w:hAnsi="宋体" w:eastAsia="宋体" w:cs="宋体"/>
                <w:sz w:val="24"/>
                <w:szCs w:val="24"/>
              </w:rPr>
              <w:t>（2）银行开户许可证或开户行基本信息；</w:t>
            </w:r>
            <w:r>
              <w:rPr>
                <w:rFonts w:hint="eastAsia" w:ascii="宋体" w:hAnsi="宋体" w:eastAsia="宋体" w:cs="宋体"/>
                <w:sz w:val="24"/>
                <w:szCs w:val="24"/>
              </w:rPr>
              <w:br w:type="textWrapping"/>
            </w:r>
            <w:r>
              <w:rPr>
                <w:rFonts w:hint="eastAsia" w:ascii="宋体" w:hAnsi="宋体" w:eastAsia="宋体" w:cs="宋体"/>
                <w:sz w:val="24"/>
                <w:szCs w:val="24"/>
              </w:rPr>
              <w:t>（3）法定代表人授权书（附法定代表人身份证复印件）及被授权人身份证（法定代表人直接参加须提供法定代表人身份证明及法定代表人身份证复印件）；</w:t>
            </w:r>
            <w:r>
              <w:rPr>
                <w:rFonts w:hint="eastAsia" w:ascii="宋体" w:hAnsi="宋体" w:eastAsia="宋体" w:cs="宋体"/>
                <w:sz w:val="24"/>
                <w:szCs w:val="24"/>
              </w:rPr>
              <w:br w:type="textWrapping"/>
            </w:r>
            <w:r>
              <w:rPr>
                <w:rFonts w:hint="eastAsia" w:ascii="宋体" w:hAnsi="宋体" w:eastAsia="宋体" w:cs="宋体"/>
                <w:sz w:val="24"/>
                <w:szCs w:val="24"/>
              </w:rPr>
              <w:t>（4）须具备有效的检验检测机构资质认定证书；拟派的项目负责人须具备环境类或检验类相关专业高级及以上职称；</w:t>
            </w:r>
            <w:r>
              <w:rPr>
                <w:rFonts w:hint="eastAsia" w:ascii="宋体" w:hAnsi="宋体" w:eastAsia="宋体" w:cs="宋体"/>
                <w:sz w:val="24"/>
                <w:szCs w:val="24"/>
              </w:rPr>
              <w:br w:type="textWrapping"/>
            </w:r>
            <w:r>
              <w:rPr>
                <w:rFonts w:hint="eastAsia" w:ascii="宋体" w:hAnsi="宋体" w:eastAsia="宋体" w:cs="宋体"/>
                <w:sz w:val="24"/>
                <w:szCs w:val="24"/>
              </w:rPr>
              <w:t>（5）财务状况证明：提供2023年度或2024年度经审计完整的财务审计报告（成立时间至提交响应文件截止时间不足一年的可提供成立后任意时段的资产负债表）或其基本存款账户开户银行出具的资信证明；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（6）税收缴纳证明：提供截止开标时间近一年内任意一个月已缴纳的缴税证明，依法免税的供应商应提供相关文件证明；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（7）社会保障资金缴纳证明：提供截止开标时间近一年内任意一个月的社会保障资金缴存证明或社保机构开具的社会保险参保缴费情况证明；依法不需要缴纳社会保障资金的应提供相关文件证明；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（8）具有履行合同所必需的设备和专业技术能力的书面声明；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9）供应商未被列入“信用中国”网站中严重主体失信名单和经营异常名单、“中国执行信息公开网”网站失信被执行人、中国政府采购网政府采购严重违法失信行为记录名单中被财政部门禁止参加政府采购活动的供应商；参加政府采购活动近三年内，在经营活动中没有重大违法记录声明函；</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）本项目不接受联合体投标；</w:t>
            </w:r>
          </w:p>
          <w:p w14:paraId="5F9D3210">
            <w:pPr>
              <w:pStyle w:val="106"/>
              <w:numPr>
                <w:ilvl w:val="0"/>
                <w:numId w:val="0"/>
              </w:numPr>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11</w:t>
            </w:r>
            <w:r>
              <w:rPr>
                <w:rFonts w:hint="eastAsia" w:ascii="宋体" w:hAnsi="宋体" w:eastAsia="宋体" w:cs="宋体"/>
                <w:sz w:val="24"/>
                <w:szCs w:val="24"/>
                <w:lang w:val="en-US" w:eastAsia="zh-Hans"/>
              </w:rPr>
              <w:t>）</w:t>
            </w:r>
            <w:r>
              <w:rPr>
                <w:rFonts w:hint="eastAsia" w:ascii="宋体" w:hAnsi="宋体" w:eastAsia="宋体" w:cs="宋体"/>
                <w:sz w:val="24"/>
                <w:szCs w:val="24"/>
              </w:rPr>
              <w:t>本项目专门面向小微企业采购，供应商须为小型、微型企业，并提供《中小企业声明函》（采购标的对应所属行业为其他未列明行业，声明函格式按照《政府采购促进中小企业发展管理办法》（财库〔2020〕46号）要求提供）；</w:t>
            </w:r>
          </w:p>
          <w:p w14:paraId="267F82F1">
            <w:pPr>
              <w:pStyle w:val="106"/>
              <w:numPr>
                <w:ilvl w:val="0"/>
                <w:numId w:val="0"/>
              </w:numPr>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12</w:t>
            </w:r>
            <w:r>
              <w:rPr>
                <w:rFonts w:hint="eastAsia" w:ascii="宋体" w:hAnsi="宋体" w:eastAsia="宋体" w:cs="宋体"/>
                <w:sz w:val="24"/>
                <w:szCs w:val="24"/>
                <w:lang w:val="en-US" w:eastAsia="zh-Hans"/>
              </w:rPr>
              <w:t>）</w:t>
            </w:r>
            <w:r>
              <w:rPr>
                <w:rFonts w:hint="eastAsia" w:ascii="宋体" w:hAnsi="宋体" w:eastAsia="宋体" w:cs="宋体"/>
                <w:sz w:val="24"/>
                <w:szCs w:val="24"/>
              </w:rPr>
              <w:t>单位负责人为同一人或者存在直接控股、管理关系的不同供应商，不得参加本次采购活动；</w:t>
            </w:r>
          </w:p>
          <w:p w14:paraId="7EAD8EEA">
            <w:pPr>
              <w:pStyle w:val="2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auto"/>
                <w:spacing w:val="0"/>
                <w:kern w:val="0"/>
                <w:sz w:val="24"/>
                <w:szCs w:val="24"/>
                <w:shd w:val="clear" w:fill="FFFFFF"/>
                <w:lang w:val="en-US" w:eastAsia="zh-CN" w:bidi="ar-SA"/>
              </w:rPr>
              <w:t>以上项为资格审查必备资质。投标文件的正本和全部副本必须附上述资格证明文件，缺少其中一项或某项达不到公开招标要求，其投标文件按无效文件处理。</w:t>
            </w:r>
          </w:p>
        </w:tc>
      </w:tr>
      <w:tr w14:paraId="77078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6" w:type="dxa"/>
            <w:vAlign w:val="center"/>
          </w:tcPr>
          <w:p w14:paraId="40E3994E">
            <w:pPr>
              <w:pStyle w:val="103"/>
              <w:spacing w:before="129" w:line="360" w:lineRule="auto"/>
              <w:ind w:left="213"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1.4.2</w:t>
            </w:r>
          </w:p>
        </w:tc>
        <w:tc>
          <w:tcPr>
            <w:tcW w:w="1266" w:type="dxa"/>
            <w:vAlign w:val="center"/>
          </w:tcPr>
          <w:p w14:paraId="0CCC800E">
            <w:pPr>
              <w:pStyle w:val="103"/>
              <w:spacing w:before="109" w:line="360" w:lineRule="auto"/>
              <w:ind w:left="116"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是否接受联合体投标</w:t>
            </w:r>
          </w:p>
        </w:tc>
        <w:tc>
          <w:tcPr>
            <w:tcW w:w="6926" w:type="dxa"/>
            <w:vAlign w:val="center"/>
          </w:tcPr>
          <w:p w14:paraId="77EF487F">
            <w:pPr>
              <w:pStyle w:val="103"/>
              <w:spacing w:before="109" w:line="360" w:lineRule="auto"/>
              <w:ind w:left="115"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不接受</w:t>
            </w:r>
          </w:p>
        </w:tc>
      </w:tr>
      <w:tr w14:paraId="560BE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6" w:type="dxa"/>
            <w:vAlign w:val="center"/>
          </w:tcPr>
          <w:p w14:paraId="3A0E3259">
            <w:pPr>
              <w:pStyle w:val="103"/>
              <w:spacing w:before="11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1.4.3</w:t>
            </w:r>
          </w:p>
        </w:tc>
        <w:tc>
          <w:tcPr>
            <w:tcW w:w="1266" w:type="dxa"/>
            <w:vAlign w:val="center"/>
          </w:tcPr>
          <w:p w14:paraId="570B57C8">
            <w:pPr>
              <w:pStyle w:val="103"/>
              <w:spacing w:before="78"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napToGrid w:val="0"/>
                <w:color w:val="000000"/>
                <w:spacing w:val="-8"/>
                <w:kern w:val="0"/>
                <w:sz w:val="24"/>
                <w:szCs w:val="24"/>
                <w:lang w:val="en-US" w:eastAsia="en-US" w:bidi="ar-SA"/>
              </w:rPr>
              <w:t>踏勘现场</w:t>
            </w:r>
          </w:p>
        </w:tc>
        <w:tc>
          <w:tcPr>
            <w:tcW w:w="6926" w:type="dxa"/>
            <w:vAlign w:val="top"/>
          </w:tcPr>
          <w:p w14:paraId="784A12BA">
            <w:pPr>
              <w:pStyle w:val="103"/>
              <w:spacing w:before="112" w:line="360" w:lineRule="auto"/>
              <w:ind w:left="111"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踏勘现场：采购人不组织现场踏勘会，若供应商认为有必要时，可自行组织踏勘，但因踏勘产生的一切费用及影响由供应商自行承担。</w:t>
            </w:r>
          </w:p>
        </w:tc>
      </w:tr>
      <w:tr w14:paraId="1FAAA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26" w:type="dxa"/>
            <w:vAlign w:val="center"/>
          </w:tcPr>
          <w:p w14:paraId="16D27F2D">
            <w:pPr>
              <w:pStyle w:val="103"/>
              <w:spacing w:before="129"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1.4.4</w:t>
            </w:r>
          </w:p>
        </w:tc>
        <w:tc>
          <w:tcPr>
            <w:tcW w:w="1266" w:type="dxa"/>
            <w:vAlign w:val="top"/>
          </w:tcPr>
          <w:p w14:paraId="5EF8F389">
            <w:pPr>
              <w:pStyle w:val="103"/>
              <w:spacing w:before="78" w:line="360" w:lineRule="auto"/>
              <w:jc w:val="center"/>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分包</w:t>
            </w:r>
          </w:p>
        </w:tc>
        <w:tc>
          <w:tcPr>
            <w:tcW w:w="6926" w:type="dxa"/>
            <w:vAlign w:val="top"/>
          </w:tcPr>
          <w:p w14:paraId="21E3D038">
            <w:pPr>
              <w:pStyle w:val="103"/>
              <w:spacing w:before="78" w:line="360" w:lineRule="auto"/>
              <w:jc w:val="left"/>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不允许</w:t>
            </w:r>
          </w:p>
        </w:tc>
      </w:tr>
      <w:tr w14:paraId="52208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026" w:type="dxa"/>
            <w:vAlign w:val="center"/>
          </w:tcPr>
          <w:p w14:paraId="72EF66CC">
            <w:pPr>
              <w:pStyle w:val="103"/>
              <w:spacing w:before="129" w:line="360" w:lineRule="auto"/>
              <w:ind w:left="213"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1.4.5</w:t>
            </w:r>
          </w:p>
        </w:tc>
        <w:tc>
          <w:tcPr>
            <w:tcW w:w="1266" w:type="dxa"/>
            <w:vAlign w:val="center"/>
          </w:tcPr>
          <w:p w14:paraId="473089AE">
            <w:pPr>
              <w:spacing w:line="360" w:lineRule="auto"/>
              <w:jc w:val="center"/>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投标保证金</w:t>
            </w:r>
          </w:p>
          <w:p w14:paraId="644C01CD">
            <w:pPr>
              <w:spacing w:line="360" w:lineRule="auto"/>
              <w:jc w:val="center"/>
              <w:rPr>
                <w:rFonts w:hint="eastAsia" w:ascii="宋体" w:hAnsi="宋体" w:eastAsia="宋体" w:cs="宋体"/>
                <w:i w:val="0"/>
                <w:iCs w:val="0"/>
                <w:caps w:val="0"/>
                <w:color w:val="333333"/>
                <w:spacing w:val="0"/>
                <w:kern w:val="0"/>
                <w:sz w:val="24"/>
                <w:szCs w:val="24"/>
                <w:shd w:val="clear" w:fill="FFFFFF"/>
                <w:lang w:val="en-US" w:eastAsia="zh-CN" w:bidi="ar-SA"/>
              </w:rPr>
            </w:pPr>
            <w:r>
              <w:rPr>
                <w:rFonts w:hint="eastAsia" w:ascii="宋体" w:hAnsi="宋体" w:eastAsia="宋体" w:cs="宋体"/>
                <w:i w:val="0"/>
                <w:iCs w:val="0"/>
                <w:caps w:val="0"/>
                <w:color w:val="333333"/>
                <w:spacing w:val="0"/>
                <w:kern w:val="0"/>
                <w:sz w:val="24"/>
                <w:szCs w:val="24"/>
                <w:shd w:val="clear" w:fill="FFFFFF"/>
                <w:lang w:val="en-US" w:eastAsia="zh-CN" w:bidi="ar-SA"/>
              </w:rPr>
              <w:t>缴纳</w:t>
            </w:r>
          </w:p>
        </w:tc>
        <w:tc>
          <w:tcPr>
            <w:tcW w:w="6926" w:type="dxa"/>
          </w:tcPr>
          <w:p w14:paraId="2A8C1C3D">
            <w:pPr>
              <w:pStyle w:val="8"/>
              <w:numPr>
                <w:ilvl w:val="0"/>
                <w:numId w:val="0"/>
              </w:num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1、保证金的缴纳：肆万元整（40000.00元）</w:t>
            </w:r>
          </w:p>
          <w:p w14:paraId="429937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2、投标</w:t>
            </w:r>
            <w:r>
              <w:rPr>
                <w:rFonts w:hint="eastAsia" w:ascii="宋体" w:hAnsi="宋体" w:eastAsia="宋体" w:cs="宋体"/>
                <w:sz w:val="24"/>
                <w:szCs w:val="24"/>
                <w:highlight w:val="none"/>
              </w:rPr>
              <w:t>保证金的提交形式：供应商必须由基本账户以电汇或转账等非现金形式在</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截止时间前提交（备注项目编号</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保证金以便查询）。</w:t>
            </w:r>
          </w:p>
          <w:p w14:paraId="15614241">
            <w:pPr>
              <w:pStyle w:val="3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3、投标保证金账户信息：</w:t>
            </w:r>
          </w:p>
          <w:p w14:paraId="76A05FBE">
            <w:pPr>
              <w:pageBreakBefore w:val="0"/>
              <w:kinsoku/>
              <w:wordWrap/>
              <w:overflowPunct/>
              <w:topLinePunct w:val="0"/>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户    名：陕西延审工程项目管理有限公司</w:t>
            </w:r>
          </w:p>
          <w:p w14:paraId="6C1BF46F">
            <w:pPr>
              <w:pageBreakBefore w:val="0"/>
              <w:kinsoku/>
              <w:wordWrap/>
              <w:overflowPunct/>
              <w:topLinePunct w:val="0"/>
              <w:bidi w:val="0"/>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val="en-US" w:eastAsia="zh-CN"/>
              </w:rPr>
              <w:t>招商银行股份有限公司西安城北支行</w:t>
            </w:r>
          </w:p>
          <w:p w14:paraId="4497D6F5">
            <w:pPr>
              <w:pageBreakBefore w:val="0"/>
              <w:kinsoku/>
              <w:wordWrap/>
              <w:overflowPunct/>
              <w:topLinePunct w:val="0"/>
              <w:bidi w:val="0"/>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行    号：</w:t>
            </w:r>
            <w:r>
              <w:rPr>
                <w:rFonts w:hint="eastAsia" w:ascii="宋体" w:hAnsi="宋体" w:eastAsia="宋体" w:cs="宋体"/>
                <w:color w:val="auto"/>
                <w:sz w:val="24"/>
                <w:szCs w:val="24"/>
                <w:lang w:val="en-US" w:eastAsia="zh-CN"/>
              </w:rPr>
              <w:t>308791011127</w:t>
            </w:r>
          </w:p>
          <w:p w14:paraId="379DD2A0">
            <w:pPr>
              <w:pageBreakBefore w:val="0"/>
              <w:kinsoku/>
              <w:wordWrap/>
              <w:overflowPunct/>
              <w:topLinePunct w:val="0"/>
              <w:bidi w:val="0"/>
              <w:spacing w:line="360" w:lineRule="auto"/>
              <w:ind w:left="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账    号：</w:t>
            </w:r>
            <w:r>
              <w:rPr>
                <w:rFonts w:hint="eastAsia" w:ascii="宋体" w:hAnsi="宋体" w:eastAsia="宋体" w:cs="宋体"/>
                <w:color w:val="auto"/>
                <w:sz w:val="24"/>
                <w:szCs w:val="24"/>
                <w:lang w:val="en-US" w:eastAsia="zh-CN"/>
              </w:rPr>
              <w:t>129916845510008</w:t>
            </w:r>
          </w:p>
          <w:p w14:paraId="2677A5FE">
            <w:pPr>
              <w:pStyle w:val="1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rPr>
              <w:t>保证金递交须知：</w:t>
            </w:r>
          </w:p>
          <w:p w14:paraId="3EF66E1F">
            <w:pPr>
              <w:pStyle w:val="1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（1）从基本账户以电汇或转账方式提交保证金，且保证金单位名称必须与供应商登记的单位名称一致。</w:t>
            </w:r>
          </w:p>
          <w:p w14:paraId="6458A057">
            <w:pPr>
              <w:pStyle w:val="1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（2）因不能在规定时间前核实到达指定账户的，导致</w:t>
            </w:r>
            <w:r>
              <w:rPr>
                <w:rFonts w:hint="eastAsia" w:ascii="宋体" w:hAnsi="宋体" w:eastAsia="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rPr>
              <w:t>无效的后果由供应商自行承担。</w:t>
            </w:r>
          </w:p>
          <w:p w14:paraId="18224FE0">
            <w:pPr>
              <w:pStyle w:val="1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5、自</w:t>
            </w:r>
            <w:r>
              <w:rPr>
                <w:rFonts w:hint="eastAsia" w:ascii="宋体" w:hAnsi="宋体" w:cs="宋体"/>
                <w:color w:val="auto"/>
                <w:kern w:val="2"/>
                <w:sz w:val="24"/>
                <w:szCs w:val="24"/>
                <w:highlight w:val="none"/>
                <w:lang w:eastAsia="zh-CN"/>
              </w:rPr>
              <w:t>中标</w:t>
            </w:r>
            <w:r>
              <w:rPr>
                <w:rFonts w:hint="eastAsia" w:ascii="宋体" w:hAnsi="宋体" w:eastAsia="宋体" w:cs="宋体"/>
                <w:color w:val="auto"/>
                <w:kern w:val="2"/>
                <w:sz w:val="24"/>
                <w:szCs w:val="24"/>
                <w:highlight w:val="none"/>
              </w:rPr>
              <w:t>通知书发出之日起5个工作日内退还未</w:t>
            </w:r>
            <w:r>
              <w:rPr>
                <w:rFonts w:hint="eastAsia" w:ascii="宋体" w:hAnsi="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人的</w:t>
            </w:r>
            <w:r>
              <w:rPr>
                <w:rFonts w:hint="eastAsia" w:ascii="宋体" w:hAnsi="宋体" w:eastAsia="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rPr>
              <w:t>保证金；自采购合同签订之日起5个工作日内退还</w:t>
            </w:r>
            <w:r>
              <w:rPr>
                <w:rFonts w:hint="eastAsia" w:ascii="宋体" w:hAnsi="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rPr>
              <w:t>保证金。</w:t>
            </w:r>
          </w:p>
          <w:p w14:paraId="606A86F4">
            <w:pPr>
              <w:pStyle w:val="1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（温馨提示：由于转账当天不一定能够到账，为避免因保证金未到账或延迟到账而导致</w:t>
            </w:r>
            <w:r>
              <w:rPr>
                <w:rFonts w:hint="eastAsia" w:ascii="宋体" w:hAnsi="宋体" w:eastAsia="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rPr>
              <w:t>文件被拒绝，建议至少提前1个工作日到账；如提交保函，建议至少提前一个工作日将保函正本送至采购代理机构，保函须由财政部门认可的政府采购专业担保机构出具。）</w:t>
            </w:r>
          </w:p>
        </w:tc>
      </w:tr>
      <w:tr w14:paraId="1F8D8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3" w:hRule="atLeast"/>
        </w:trPr>
        <w:tc>
          <w:tcPr>
            <w:tcW w:w="1026" w:type="dxa"/>
            <w:vAlign w:val="center"/>
          </w:tcPr>
          <w:p w14:paraId="6939CB1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w:t>
            </w:r>
          </w:p>
        </w:tc>
        <w:tc>
          <w:tcPr>
            <w:tcW w:w="1266" w:type="dxa"/>
            <w:vAlign w:val="center"/>
          </w:tcPr>
          <w:p w14:paraId="6215BE9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备选方案</w:t>
            </w:r>
          </w:p>
        </w:tc>
        <w:tc>
          <w:tcPr>
            <w:tcW w:w="6926" w:type="dxa"/>
            <w:vAlign w:val="center"/>
          </w:tcPr>
          <w:p w14:paraId="1167DA90">
            <w:pPr>
              <w:spacing w:line="360" w:lineRule="auto"/>
              <w:jc w:val="left"/>
              <w:rPr>
                <w:rFonts w:hint="eastAsia" w:ascii="宋体" w:hAnsi="宋体" w:eastAsia="宋体" w:cs="宋体"/>
                <w:sz w:val="24"/>
                <w:szCs w:val="24"/>
              </w:rPr>
            </w:pPr>
            <w:r>
              <w:rPr>
                <w:rFonts w:hint="eastAsia" w:ascii="宋体" w:hAnsi="宋体" w:eastAsia="宋体" w:cs="宋体"/>
                <w:sz w:val="24"/>
                <w:szCs w:val="24"/>
              </w:rPr>
              <w:t>不允许</w:t>
            </w:r>
          </w:p>
        </w:tc>
      </w:tr>
      <w:tr w14:paraId="6486A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1026" w:type="dxa"/>
            <w:vAlign w:val="center"/>
          </w:tcPr>
          <w:p w14:paraId="64503DE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w:t>
            </w:r>
          </w:p>
        </w:tc>
        <w:tc>
          <w:tcPr>
            <w:tcW w:w="1266" w:type="dxa"/>
            <w:vAlign w:val="center"/>
          </w:tcPr>
          <w:p w14:paraId="116D243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w:t>
            </w:r>
          </w:p>
          <w:p w14:paraId="24579DB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有效期</w:t>
            </w:r>
          </w:p>
        </w:tc>
        <w:tc>
          <w:tcPr>
            <w:tcW w:w="6926" w:type="dxa"/>
            <w:vAlign w:val="center"/>
          </w:tcPr>
          <w:p w14:paraId="3B5E9770">
            <w:pPr>
              <w:spacing w:line="360" w:lineRule="auto"/>
              <w:rPr>
                <w:rFonts w:hint="eastAsia" w:ascii="宋体" w:hAnsi="宋体" w:eastAsia="宋体" w:cs="宋体"/>
                <w:sz w:val="24"/>
                <w:szCs w:val="24"/>
              </w:rPr>
            </w:pPr>
            <w:r>
              <w:rPr>
                <w:rFonts w:hint="eastAsia" w:ascii="宋体" w:hAnsi="宋体" w:eastAsia="宋体" w:cs="宋体"/>
                <w:b/>
                <w:bCs/>
                <w:sz w:val="24"/>
                <w:szCs w:val="24"/>
              </w:rPr>
              <w:t>投标文件有效期为从开标之日起有效期至少为90日历日。</w:t>
            </w:r>
          </w:p>
        </w:tc>
      </w:tr>
      <w:tr w14:paraId="68A3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1" w:hRule="atLeast"/>
        </w:trPr>
        <w:tc>
          <w:tcPr>
            <w:tcW w:w="1026" w:type="dxa"/>
            <w:vAlign w:val="center"/>
          </w:tcPr>
          <w:p w14:paraId="56036CD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w:t>
            </w:r>
          </w:p>
        </w:tc>
        <w:tc>
          <w:tcPr>
            <w:tcW w:w="1266" w:type="dxa"/>
            <w:vAlign w:val="center"/>
          </w:tcPr>
          <w:p w14:paraId="3D3A87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投标货币及报价</w:t>
            </w:r>
          </w:p>
        </w:tc>
        <w:tc>
          <w:tcPr>
            <w:tcW w:w="6926" w:type="dxa"/>
            <w:vAlign w:val="center"/>
          </w:tcPr>
          <w:p w14:paraId="14B38A32">
            <w:pPr>
              <w:numPr>
                <w:ilvl w:val="0"/>
                <w:numId w:val="3"/>
              </w:numPr>
              <w:spacing w:line="360" w:lineRule="auto"/>
              <w:ind w:firstLine="0"/>
              <w:jc w:val="left"/>
              <w:rPr>
                <w:rFonts w:hint="eastAsia" w:ascii="宋体" w:hAnsi="宋体" w:eastAsia="宋体" w:cs="宋体"/>
                <w:sz w:val="24"/>
                <w:szCs w:val="24"/>
              </w:rPr>
            </w:pPr>
            <w:r>
              <w:rPr>
                <w:rFonts w:hint="eastAsia" w:ascii="宋体" w:hAnsi="宋体" w:eastAsia="宋体" w:cs="宋体"/>
                <w:b/>
                <w:bCs/>
                <w:sz w:val="24"/>
                <w:szCs w:val="24"/>
              </w:rPr>
              <w:t>供应商应当根据招标文件的要求和范围，以人民币为货币，以元为报价单位</w:t>
            </w:r>
            <w:r>
              <w:rPr>
                <w:rFonts w:hint="eastAsia" w:ascii="宋体" w:hAnsi="宋体" w:eastAsia="宋体" w:cs="宋体"/>
                <w:sz w:val="24"/>
                <w:szCs w:val="24"/>
              </w:rPr>
              <w:t>。</w:t>
            </w:r>
          </w:p>
          <w:p w14:paraId="5F3F1A70">
            <w:pPr>
              <w:numPr>
                <w:ilvl w:val="0"/>
                <w:numId w:val="3"/>
              </w:numPr>
              <w:spacing w:line="360" w:lineRule="auto"/>
              <w:ind w:firstLine="0"/>
              <w:jc w:val="left"/>
              <w:rPr>
                <w:rFonts w:hint="eastAsia" w:ascii="宋体" w:hAnsi="宋体" w:eastAsia="宋体" w:cs="宋体"/>
                <w:sz w:val="24"/>
                <w:szCs w:val="24"/>
              </w:rPr>
            </w:pPr>
            <w:r>
              <w:rPr>
                <w:rFonts w:hint="eastAsia" w:ascii="宋体" w:hAnsi="宋体" w:eastAsia="宋体" w:cs="宋体"/>
                <w:b/>
                <w:bCs/>
                <w:sz w:val="24"/>
                <w:szCs w:val="24"/>
              </w:rPr>
              <w:t>供应商应在投标报价表中标明完成本次招标所要求的服务且验收合格的所有费用</w:t>
            </w:r>
            <w:r>
              <w:rPr>
                <w:rFonts w:hint="eastAsia" w:ascii="宋体" w:hAnsi="宋体" w:eastAsia="宋体" w:cs="宋体"/>
                <w:sz w:val="24"/>
                <w:szCs w:val="24"/>
              </w:rPr>
              <w:t>。投标报价表中标明本次服务的所有单项价格和总价，任何有选择的报价将不予接受，否则按无效投标处理。</w:t>
            </w:r>
          </w:p>
          <w:p w14:paraId="5B44A549">
            <w:pPr>
              <w:numPr>
                <w:ilvl w:val="0"/>
                <w:numId w:val="3"/>
              </w:numPr>
              <w:spacing w:line="360" w:lineRule="auto"/>
              <w:ind w:firstLine="0"/>
              <w:jc w:val="left"/>
              <w:rPr>
                <w:rFonts w:hint="eastAsia" w:ascii="宋体" w:hAnsi="宋体" w:eastAsia="宋体" w:cs="宋体"/>
                <w:sz w:val="24"/>
                <w:szCs w:val="24"/>
              </w:rPr>
            </w:pPr>
            <w:r>
              <w:rPr>
                <w:rFonts w:hint="eastAsia" w:ascii="宋体" w:hAnsi="宋体" w:eastAsia="宋体" w:cs="宋体"/>
                <w:sz w:val="24"/>
                <w:szCs w:val="24"/>
              </w:rPr>
              <w:t>供应商应在投标文件中的开标一览表上按招标文件规定要求填写，并由法定代表人或被授权人代表签署；任何有选择的报价不予接受。</w:t>
            </w:r>
          </w:p>
          <w:p w14:paraId="1722090F">
            <w:pPr>
              <w:numPr>
                <w:ilvl w:val="0"/>
                <w:numId w:val="3"/>
              </w:numPr>
              <w:spacing w:line="360" w:lineRule="auto"/>
              <w:ind w:firstLine="0"/>
              <w:jc w:val="left"/>
              <w:rPr>
                <w:rFonts w:hint="eastAsia" w:ascii="宋体" w:hAnsi="宋体" w:eastAsia="宋体" w:cs="宋体"/>
                <w:sz w:val="24"/>
                <w:szCs w:val="24"/>
              </w:rPr>
            </w:pPr>
            <w:r>
              <w:rPr>
                <w:rFonts w:hint="eastAsia" w:ascii="宋体" w:hAnsi="宋体" w:eastAsia="宋体" w:cs="宋体"/>
                <w:sz w:val="24"/>
                <w:szCs w:val="24"/>
              </w:rPr>
              <w:t>开标一览表与分项报价表中的价格，在合同执行过程中，均不得以任何理由变更。</w:t>
            </w:r>
          </w:p>
          <w:p w14:paraId="29C02466">
            <w:pPr>
              <w:numPr>
                <w:ilvl w:val="0"/>
                <w:numId w:val="3"/>
              </w:numPr>
              <w:spacing w:line="360" w:lineRule="auto"/>
              <w:ind w:firstLine="0"/>
              <w:jc w:val="left"/>
              <w:rPr>
                <w:rFonts w:hint="eastAsia" w:ascii="宋体" w:hAnsi="宋体" w:eastAsia="宋体" w:cs="宋体"/>
                <w:sz w:val="24"/>
                <w:szCs w:val="24"/>
              </w:rPr>
            </w:pPr>
            <w:r>
              <w:rPr>
                <w:rFonts w:hint="eastAsia" w:ascii="宋体" w:hAnsi="宋体" w:eastAsia="宋体" w:cs="宋体"/>
                <w:sz w:val="24"/>
                <w:szCs w:val="24"/>
              </w:rPr>
              <w:t>采用综合评分法的，最低报价不是中标的唯一依据。</w:t>
            </w:r>
          </w:p>
        </w:tc>
      </w:tr>
      <w:tr w14:paraId="038B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1026" w:type="dxa"/>
            <w:vAlign w:val="center"/>
          </w:tcPr>
          <w:p w14:paraId="4539B5C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w:t>
            </w:r>
          </w:p>
        </w:tc>
        <w:tc>
          <w:tcPr>
            <w:tcW w:w="1266" w:type="dxa"/>
            <w:vAlign w:val="center"/>
          </w:tcPr>
          <w:p w14:paraId="201E6C4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投标文件份数及装订要求</w:t>
            </w:r>
          </w:p>
        </w:tc>
        <w:tc>
          <w:tcPr>
            <w:tcW w:w="6926" w:type="dxa"/>
            <w:vAlign w:val="center"/>
          </w:tcPr>
          <w:p w14:paraId="6C0DEC89">
            <w:pPr>
              <w:spacing w:line="360" w:lineRule="auto"/>
              <w:jc w:val="left"/>
              <w:rPr>
                <w:rFonts w:hint="eastAsia" w:ascii="宋体" w:hAnsi="宋体" w:eastAsia="宋体" w:cs="宋体"/>
                <w:sz w:val="24"/>
                <w:szCs w:val="24"/>
              </w:rPr>
            </w:pPr>
            <w:r>
              <w:rPr>
                <w:rFonts w:hint="eastAsia" w:ascii="宋体" w:hAnsi="宋体" w:eastAsia="宋体" w:cs="宋体"/>
                <w:sz w:val="24"/>
                <w:szCs w:val="24"/>
              </w:rPr>
              <w:t>1、投标文件正本</w:t>
            </w:r>
            <w:r>
              <w:rPr>
                <w:rFonts w:hint="eastAsia" w:ascii="宋体" w:hAnsi="宋体" w:eastAsia="宋体" w:cs="宋体"/>
                <w:sz w:val="24"/>
                <w:szCs w:val="24"/>
                <w:u w:val="single"/>
              </w:rPr>
              <w:t>壹</w:t>
            </w:r>
            <w:r>
              <w:rPr>
                <w:rFonts w:hint="eastAsia" w:ascii="宋体" w:hAnsi="宋体" w:eastAsia="宋体" w:cs="宋体"/>
                <w:sz w:val="24"/>
                <w:szCs w:val="24"/>
              </w:rPr>
              <w:t>份、副本</w:t>
            </w:r>
            <w:r>
              <w:rPr>
                <w:rFonts w:hint="eastAsia" w:ascii="宋体" w:hAnsi="宋体" w:eastAsia="宋体" w:cs="宋体"/>
                <w:sz w:val="24"/>
                <w:szCs w:val="24"/>
                <w:u w:val="single"/>
                <w:lang w:val="en-US" w:eastAsia="zh-CN"/>
              </w:rPr>
              <w:t>贰</w:t>
            </w:r>
            <w:r>
              <w:rPr>
                <w:rFonts w:hint="eastAsia" w:ascii="宋体" w:hAnsi="宋体" w:eastAsia="宋体" w:cs="宋体"/>
                <w:sz w:val="24"/>
                <w:szCs w:val="24"/>
              </w:rPr>
              <w:t>份、电子版</w:t>
            </w:r>
            <w:r>
              <w:rPr>
                <w:rFonts w:hint="eastAsia" w:ascii="宋体" w:hAnsi="宋体" w:eastAsia="宋体" w:cs="宋体"/>
                <w:sz w:val="24"/>
                <w:szCs w:val="24"/>
                <w:u w:val="single"/>
                <w:lang w:val="en-US" w:eastAsia="zh-CN"/>
              </w:rPr>
              <w:t>叁</w:t>
            </w:r>
            <w:r>
              <w:rPr>
                <w:rFonts w:hint="eastAsia" w:ascii="宋体" w:hAnsi="宋体" w:eastAsia="宋体" w:cs="宋体"/>
                <w:sz w:val="24"/>
                <w:szCs w:val="24"/>
              </w:rPr>
              <w:t>份；</w:t>
            </w:r>
          </w:p>
          <w:p w14:paraId="20BB74BE">
            <w:pPr>
              <w:spacing w:line="360" w:lineRule="auto"/>
              <w:jc w:val="left"/>
              <w:rPr>
                <w:rFonts w:hint="eastAsia" w:ascii="宋体" w:hAnsi="宋体" w:eastAsia="宋体" w:cs="宋体"/>
                <w:sz w:val="24"/>
                <w:szCs w:val="24"/>
              </w:rPr>
            </w:pPr>
            <w:r>
              <w:rPr>
                <w:rFonts w:hint="eastAsia" w:ascii="宋体" w:hAnsi="宋体" w:eastAsia="宋体" w:cs="宋体"/>
                <w:sz w:val="24"/>
                <w:szCs w:val="24"/>
              </w:rPr>
              <w:t>2、正、副本分别</w:t>
            </w:r>
            <w:r>
              <w:rPr>
                <w:rFonts w:hint="eastAsia" w:ascii="宋体" w:hAnsi="宋体" w:eastAsia="宋体" w:cs="宋体"/>
                <w:b/>
                <w:bCs/>
                <w:sz w:val="24"/>
                <w:szCs w:val="24"/>
              </w:rPr>
              <w:t>胶装装订成册</w:t>
            </w:r>
            <w:r>
              <w:rPr>
                <w:rFonts w:hint="eastAsia" w:ascii="宋体" w:hAnsi="宋体" w:eastAsia="宋体" w:cs="宋体"/>
                <w:sz w:val="24"/>
                <w:szCs w:val="24"/>
              </w:rPr>
              <w:t>，逐页标注连页码，且封面须清楚地标明“正本”或“副本”；若正本和副本不符，以正本书面文件为准；同时提供与正本内容一致的电子版（U盘、电子文档应为PDF与WORD格式各一份，PDF版本需为正本签署盖章扫描件。</w:t>
            </w:r>
          </w:p>
        </w:tc>
      </w:tr>
      <w:tr w14:paraId="2C29A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55" w:hRule="atLeast"/>
        </w:trPr>
        <w:tc>
          <w:tcPr>
            <w:tcW w:w="1026" w:type="dxa"/>
            <w:vAlign w:val="center"/>
          </w:tcPr>
          <w:p w14:paraId="5195D11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w:t>
            </w:r>
          </w:p>
        </w:tc>
        <w:tc>
          <w:tcPr>
            <w:tcW w:w="1266" w:type="dxa"/>
            <w:vAlign w:val="center"/>
          </w:tcPr>
          <w:p w14:paraId="32FBD5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投标文件的签署</w:t>
            </w:r>
          </w:p>
        </w:tc>
        <w:tc>
          <w:tcPr>
            <w:tcW w:w="6926" w:type="dxa"/>
            <w:vAlign w:val="center"/>
          </w:tcPr>
          <w:p w14:paraId="697A06BF">
            <w:pPr>
              <w:numPr>
                <w:ilvl w:val="0"/>
                <w:numId w:val="4"/>
              </w:numPr>
              <w:spacing w:line="360" w:lineRule="auto"/>
              <w:ind w:firstLine="0"/>
              <w:jc w:val="left"/>
              <w:rPr>
                <w:rFonts w:hint="eastAsia" w:ascii="宋体" w:hAnsi="宋体" w:eastAsia="宋体" w:cs="宋体"/>
                <w:sz w:val="24"/>
                <w:szCs w:val="24"/>
              </w:rPr>
            </w:pPr>
            <w:r>
              <w:rPr>
                <w:rFonts w:hint="eastAsia" w:ascii="宋体" w:hAnsi="宋体" w:eastAsia="宋体" w:cs="宋体"/>
                <w:sz w:val="24"/>
                <w:szCs w:val="24"/>
              </w:rPr>
              <w:t>供应商在投标文件中指定的页面的落款处，按招标文件要求由供应商的法定代表人或其授权代表在规定的签章处签字或盖章。</w:t>
            </w:r>
          </w:p>
          <w:p w14:paraId="6900E40C">
            <w:pPr>
              <w:numPr>
                <w:ilvl w:val="0"/>
                <w:numId w:val="4"/>
              </w:numPr>
              <w:spacing w:line="360" w:lineRule="auto"/>
              <w:ind w:firstLine="0"/>
              <w:jc w:val="left"/>
              <w:rPr>
                <w:rFonts w:hint="eastAsia" w:ascii="宋体" w:hAnsi="宋体" w:eastAsia="宋体" w:cs="宋体"/>
                <w:sz w:val="24"/>
                <w:szCs w:val="24"/>
              </w:rPr>
            </w:pPr>
            <w:r>
              <w:rPr>
                <w:rFonts w:hint="eastAsia" w:ascii="宋体" w:hAnsi="宋体" w:eastAsia="宋体" w:cs="宋体"/>
                <w:sz w:val="24"/>
                <w:szCs w:val="24"/>
              </w:rPr>
              <w:t>投标文件应字迹清楚、内容齐全、不得涂改或增删。如有修改和增删，必须有供应商公章及法定代表人或其授权的供应商代表签字。</w:t>
            </w:r>
          </w:p>
          <w:p w14:paraId="322BD42C">
            <w:pPr>
              <w:spacing w:line="360" w:lineRule="auto"/>
              <w:jc w:val="left"/>
              <w:rPr>
                <w:rFonts w:hint="eastAsia" w:ascii="宋体" w:hAnsi="宋体" w:eastAsia="宋体" w:cs="宋体"/>
                <w:b/>
                <w:bCs/>
                <w:color w:val="000000"/>
                <w:sz w:val="24"/>
                <w:szCs w:val="24"/>
              </w:rPr>
            </w:pPr>
            <w:r>
              <w:rPr>
                <w:rFonts w:hint="eastAsia" w:ascii="宋体" w:hAnsi="宋体" w:eastAsia="宋体" w:cs="宋体"/>
                <w:sz w:val="24"/>
                <w:szCs w:val="24"/>
              </w:rPr>
              <w:t>因投标文件字迹潦草或表达不清所引起的不利后果由供应商承担。</w:t>
            </w:r>
          </w:p>
        </w:tc>
      </w:tr>
      <w:tr w14:paraId="49285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6" w:hRule="atLeast"/>
        </w:trPr>
        <w:tc>
          <w:tcPr>
            <w:tcW w:w="1026" w:type="dxa"/>
            <w:vAlign w:val="center"/>
          </w:tcPr>
          <w:p w14:paraId="471447B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1.6.3</w:t>
            </w:r>
          </w:p>
        </w:tc>
        <w:tc>
          <w:tcPr>
            <w:tcW w:w="1266" w:type="dxa"/>
            <w:vAlign w:val="center"/>
          </w:tcPr>
          <w:p w14:paraId="07060D3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投标文件的密封</w:t>
            </w:r>
          </w:p>
        </w:tc>
        <w:tc>
          <w:tcPr>
            <w:tcW w:w="6926" w:type="dxa"/>
            <w:vAlign w:val="center"/>
          </w:tcPr>
          <w:p w14:paraId="09BF4A7A">
            <w:pPr>
              <w:pStyle w:val="73"/>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1、密封要求：</w:t>
            </w:r>
          </w:p>
          <w:p w14:paraId="242C3850">
            <w:pPr>
              <w:pStyle w:val="73"/>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电子</w:t>
            </w:r>
            <w:r>
              <w:rPr>
                <w:rFonts w:hint="eastAsia" w:ascii="宋体" w:hAnsi="宋体" w:eastAsia="宋体" w:cs="宋体"/>
                <w:kern w:val="2"/>
                <w:sz w:val="24"/>
                <w:szCs w:val="24"/>
                <w:lang w:val="en-US" w:eastAsia="zh-CN"/>
              </w:rPr>
              <w:t>版</w:t>
            </w:r>
            <w:r>
              <w:rPr>
                <w:rFonts w:hint="eastAsia" w:ascii="宋体" w:hAnsi="宋体" w:eastAsia="宋体" w:cs="宋体"/>
                <w:kern w:val="2"/>
                <w:sz w:val="24"/>
                <w:szCs w:val="24"/>
              </w:rPr>
              <w:t>单独密封递交。</w:t>
            </w:r>
          </w:p>
          <w:p w14:paraId="2718FE58">
            <w:pPr>
              <w:spacing w:line="360" w:lineRule="auto"/>
              <w:ind w:right="158" w:rightChars="75"/>
              <w:rPr>
                <w:rFonts w:hint="eastAsia" w:ascii="宋体" w:hAnsi="宋体" w:eastAsia="宋体" w:cs="宋体"/>
                <w:sz w:val="24"/>
                <w:szCs w:val="24"/>
              </w:rPr>
            </w:pPr>
            <w:r>
              <w:rPr>
                <w:rFonts w:hint="eastAsia" w:ascii="宋体" w:hAnsi="宋体" w:eastAsia="宋体" w:cs="宋体"/>
                <w:sz w:val="24"/>
                <w:szCs w:val="24"/>
              </w:rPr>
              <w:t>所有正本单独密封递交，也可分册密封递交；</w:t>
            </w:r>
          </w:p>
          <w:p w14:paraId="6E5C134A">
            <w:pPr>
              <w:spacing w:line="360" w:lineRule="auto"/>
              <w:ind w:right="158" w:rightChars="75"/>
              <w:rPr>
                <w:rFonts w:hint="eastAsia" w:ascii="宋体" w:hAnsi="宋体" w:eastAsia="宋体" w:cs="宋体"/>
                <w:sz w:val="24"/>
                <w:szCs w:val="24"/>
                <w:lang w:val="zh-CN"/>
              </w:rPr>
            </w:pPr>
            <w:r>
              <w:rPr>
                <w:rFonts w:hint="eastAsia" w:ascii="宋体" w:hAnsi="宋体" w:eastAsia="宋体" w:cs="宋体"/>
                <w:sz w:val="24"/>
                <w:szCs w:val="24"/>
              </w:rPr>
              <w:t>所有副本</w:t>
            </w:r>
            <w:r>
              <w:rPr>
                <w:rFonts w:hint="eastAsia" w:ascii="宋体" w:hAnsi="宋体" w:eastAsia="宋体" w:cs="宋体"/>
                <w:sz w:val="24"/>
                <w:szCs w:val="24"/>
                <w:lang w:val="en-US" w:eastAsia="zh-CN"/>
              </w:rPr>
              <w:t>一起</w:t>
            </w:r>
            <w:r>
              <w:rPr>
                <w:rFonts w:hint="eastAsia" w:ascii="宋体" w:hAnsi="宋体" w:eastAsia="宋体" w:cs="宋体"/>
                <w:sz w:val="24"/>
                <w:szCs w:val="24"/>
              </w:rPr>
              <w:t>密封递交，</w:t>
            </w:r>
            <w:r>
              <w:rPr>
                <w:rFonts w:hint="eastAsia" w:ascii="宋体" w:hAnsi="宋体" w:eastAsia="宋体" w:cs="宋体"/>
                <w:sz w:val="24"/>
                <w:szCs w:val="24"/>
                <w:lang w:val="zh-CN"/>
              </w:rPr>
              <w:t>也可分册</w:t>
            </w:r>
            <w:r>
              <w:rPr>
                <w:rFonts w:hint="eastAsia" w:ascii="宋体" w:hAnsi="宋体" w:eastAsia="宋体" w:cs="宋体"/>
                <w:sz w:val="24"/>
                <w:szCs w:val="24"/>
              </w:rPr>
              <w:t>密封递交</w:t>
            </w:r>
            <w:r>
              <w:rPr>
                <w:rFonts w:hint="eastAsia" w:ascii="宋体" w:hAnsi="宋体" w:eastAsia="宋体" w:cs="宋体"/>
                <w:sz w:val="24"/>
                <w:szCs w:val="24"/>
                <w:lang w:val="zh-CN"/>
              </w:rPr>
              <w:t>；</w:t>
            </w:r>
          </w:p>
          <w:p w14:paraId="5664DB08">
            <w:pPr>
              <w:spacing w:line="360" w:lineRule="auto"/>
              <w:jc w:val="left"/>
              <w:rPr>
                <w:rFonts w:hint="eastAsia" w:ascii="宋体" w:hAnsi="宋体" w:eastAsia="宋体" w:cs="宋体"/>
                <w:sz w:val="24"/>
                <w:szCs w:val="24"/>
              </w:rPr>
            </w:pPr>
            <w:r>
              <w:rPr>
                <w:rFonts w:hint="eastAsia" w:ascii="宋体" w:hAnsi="宋体" w:eastAsia="宋体" w:cs="宋体"/>
                <w:sz w:val="24"/>
                <w:szCs w:val="24"/>
              </w:rPr>
              <w:t>2、在封袋正面标明“正本”“副本”“电子版”字样。封袋应密封完整，封袋正面要粘贴供应商全称、项目名称、编号等标识、且投标文件袋上应加盖供应商公章</w:t>
            </w:r>
            <w:r>
              <w:rPr>
                <w:rFonts w:hint="eastAsia" w:ascii="宋体" w:hAnsi="宋体" w:eastAsia="宋体" w:cs="宋体"/>
                <w:sz w:val="24"/>
                <w:szCs w:val="24"/>
                <w:lang w:eastAsia="zh-CN"/>
              </w:rPr>
              <w:t>，</w:t>
            </w:r>
            <w:r>
              <w:rPr>
                <w:rFonts w:hint="eastAsia" w:ascii="宋体" w:hAnsi="宋体" w:eastAsia="宋体" w:cs="宋体"/>
                <w:sz w:val="24"/>
                <w:szCs w:val="24"/>
              </w:rPr>
              <w:t>如果未按上述规定进行密封，供应商的投标文件有权被拒绝。</w:t>
            </w:r>
          </w:p>
          <w:p w14:paraId="1C6270E6">
            <w:pPr>
              <w:spacing w:line="360" w:lineRule="auto"/>
              <w:jc w:val="left"/>
              <w:rPr>
                <w:rFonts w:hint="eastAsia" w:ascii="宋体" w:hAnsi="宋体" w:eastAsia="宋体" w:cs="宋体"/>
                <w:sz w:val="24"/>
                <w:szCs w:val="24"/>
              </w:rPr>
            </w:pPr>
            <w:r>
              <w:rPr>
                <w:rFonts w:hint="eastAsia" w:ascii="宋体" w:hAnsi="宋体" w:eastAsia="宋体" w:cs="宋体"/>
                <w:sz w:val="24"/>
                <w:szCs w:val="24"/>
              </w:rPr>
              <w:t>3、如果供应商未按上述要求密封及加写标记，误投或过早启封的投标文件，将自行承担其投标文件被视为无效投标文件的风险。</w:t>
            </w:r>
          </w:p>
          <w:p w14:paraId="31B86C0B">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本次招标只接受简体中文文字的投标文件；如投标文件中出现外文资料，必须配以中文译文。否则，由此引发的一切责任由供应商自负。</w:t>
            </w:r>
          </w:p>
          <w:p w14:paraId="5E8CE49F">
            <w:pPr>
              <w:spacing w:line="360" w:lineRule="auto"/>
              <w:jc w:val="left"/>
              <w:rPr>
                <w:rFonts w:hint="eastAsia" w:ascii="宋体" w:hAnsi="宋体" w:eastAsia="宋体" w:cs="宋体"/>
                <w:color w:val="FF0000"/>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、拒绝接受以电话、传真、电子邮件形式的投标。</w:t>
            </w:r>
          </w:p>
        </w:tc>
      </w:tr>
      <w:tr w14:paraId="45F34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trPr>
        <w:tc>
          <w:tcPr>
            <w:tcW w:w="1026" w:type="dxa"/>
            <w:vAlign w:val="center"/>
          </w:tcPr>
          <w:p w14:paraId="55CD0B95">
            <w:pPr>
              <w:spacing w:line="360" w:lineRule="auto"/>
              <w:jc w:val="center"/>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1.6.4</w:t>
            </w:r>
          </w:p>
        </w:tc>
        <w:tc>
          <w:tcPr>
            <w:tcW w:w="1266" w:type="dxa"/>
            <w:vAlign w:val="center"/>
          </w:tcPr>
          <w:p w14:paraId="264A0C5C">
            <w:pPr>
              <w:spacing w:line="360" w:lineRule="auto"/>
              <w:jc w:val="center"/>
              <w:rPr>
                <w:rFonts w:hint="eastAsia" w:ascii="宋体" w:hAnsi="宋体" w:eastAsia="宋体" w:cs="宋体"/>
                <w:sz w:val="24"/>
                <w:szCs w:val="24"/>
              </w:rPr>
            </w:pPr>
            <w:r>
              <w:rPr>
                <w:rFonts w:hint="eastAsia" w:ascii="宋体" w:hAnsi="宋体" w:eastAsia="宋体" w:cs="宋体"/>
                <w:b w:val="0"/>
                <w:bCs w:val="0"/>
                <w:sz w:val="24"/>
                <w:szCs w:val="24"/>
              </w:rPr>
              <w:t>评分标准</w:t>
            </w:r>
          </w:p>
        </w:tc>
        <w:tc>
          <w:tcPr>
            <w:tcW w:w="6926" w:type="dxa"/>
            <w:vAlign w:val="center"/>
          </w:tcPr>
          <w:p w14:paraId="2F53CEEC">
            <w:pPr>
              <w:spacing w:line="360" w:lineRule="auto"/>
              <w:rPr>
                <w:rFonts w:hint="eastAsia" w:ascii="宋体" w:hAnsi="宋体" w:eastAsia="宋体" w:cs="宋体"/>
                <w:sz w:val="24"/>
                <w:szCs w:val="24"/>
              </w:rPr>
            </w:pPr>
            <w:r>
              <w:rPr>
                <w:rFonts w:hint="eastAsia" w:ascii="宋体" w:hAnsi="宋体" w:eastAsia="宋体" w:cs="宋体"/>
                <w:sz w:val="24"/>
                <w:szCs w:val="24"/>
              </w:rPr>
              <w:t>综合评分法（详见第四部分）</w:t>
            </w:r>
          </w:p>
        </w:tc>
      </w:tr>
      <w:tr w14:paraId="08A1D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6" w:type="dxa"/>
            <w:vAlign w:val="center"/>
          </w:tcPr>
          <w:p w14:paraId="12B74EF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w:t>
            </w:r>
          </w:p>
        </w:tc>
        <w:tc>
          <w:tcPr>
            <w:tcW w:w="1266" w:type="dxa"/>
            <w:vAlign w:val="center"/>
          </w:tcPr>
          <w:p w14:paraId="421DF1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代理服务费</w:t>
            </w:r>
          </w:p>
        </w:tc>
        <w:tc>
          <w:tcPr>
            <w:tcW w:w="6926" w:type="dxa"/>
            <w:vAlign w:val="center"/>
          </w:tcPr>
          <w:p w14:paraId="7A101C9C">
            <w:pPr>
              <w:spacing w:line="360" w:lineRule="auto"/>
              <w:rPr>
                <w:rFonts w:hint="eastAsia" w:ascii="宋体" w:hAnsi="宋体" w:eastAsia="宋体" w:cs="宋体"/>
                <w:sz w:val="24"/>
                <w:szCs w:val="24"/>
              </w:rPr>
            </w:pPr>
            <w:r>
              <w:rPr>
                <w:rFonts w:hint="eastAsia" w:ascii="宋体" w:hAnsi="宋体" w:eastAsia="宋体" w:cs="宋体"/>
                <w:sz w:val="24"/>
                <w:szCs w:val="24"/>
              </w:rPr>
              <w:t>采购代理服务费：本项目采购代理服务费按《招标代理服务收费管理暂行办法》（计价格〔2002〕1980号）、《国家发展改革委关于降低部分建设项目收费标准规范收费行为等有关问题的通知》(发改价格〔2011〕534号)标准计算，由</w:t>
            </w:r>
            <w:r>
              <w:rPr>
                <w:rFonts w:hint="eastAsia" w:ascii="宋体" w:hAnsi="宋体" w:eastAsia="宋体" w:cs="宋体"/>
                <w:sz w:val="24"/>
                <w:szCs w:val="24"/>
                <w:lang w:val="en-US" w:eastAsia="zh-CN"/>
              </w:rPr>
              <w:t>中标</w:t>
            </w:r>
            <w:r>
              <w:rPr>
                <w:rFonts w:hint="eastAsia" w:ascii="宋体" w:hAnsi="宋体" w:eastAsia="宋体" w:cs="宋体"/>
                <w:sz w:val="24"/>
                <w:szCs w:val="24"/>
              </w:rPr>
              <w:t>供应商在领取</w:t>
            </w:r>
            <w:r>
              <w:rPr>
                <w:rFonts w:hint="eastAsia" w:ascii="宋体" w:hAnsi="宋体" w:eastAsia="宋体" w:cs="宋体"/>
                <w:sz w:val="24"/>
                <w:szCs w:val="24"/>
                <w:lang w:val="en-US" w:eastAsia="zh-CN"/>
              </w:rPr>
              <w:t>中标</w:t>
            </w:r>
            <w:r>
              <w:rPr>
                <w:rFonts w:hint="eastAsia" w:ascii="宋体" w:hAnsi="宋体" w:eastAsia="宋体" w:cs="宋体"/>
                <w:sz w:val="24"/>
                <w:szCs w:val="24"/>
              </w:rPr>
              <w:t>通知书</w:t>
            </w:r>
            <w:r>
              <w:rPr>
                <w:rFonts w:hint="eastAsia" w:ascii="宋体" w:hAnsi="宋体" w:cs="宋体"/>
                <w:sz w:val="24"/>
                <w:szCs w:val="24"/>
                <w:lang w:eastAsia="zh-CN"/>
              </w:rPr>
              <w:t>前</w:t>
            </w:r>
            <w:r>
              <w:rPr>
                <w:rFonts w:hint="eastAsia" w:ascii="宋体" w:hAnsi="宋体" w:eastAsia="宋体" w:cs="宋体"/>
                <w:sz w:val="24"/>
                <w:szCs w:val="24"/>
              </w:rPr>
              <w:t>向采购代理机构一次性付清。</w:t>
            </w:r>
          </w:p>
        </w:tc>
      </w:tr>
      <w:tr w14:paraId="24ED1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0" w:hRule="atLeast"/>
        </w:trPr>
        <w:tc>
          <w:tcPr>
            <w:tcW w:w="1026" w:type="dxa"/>
            <w:vAlign w:val="center"/>
          </w:tcPr>
          <w:p w14:paraId="23578E7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w:t>
            </w:r>
          </w:p>
        </w:tc>
        <w:tc>
          <w:tcPr>
            <w:tcW w:w="1266" w:type="dxa"/>
            <w:vAlign w:val="center"/>
          </w:tcPr>
          <w:p w14:paraId="1B85811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项目属性</w:t>
            </w:r>
          </w:p>
        </w:tc>
        <w:tc>
          <w:tcPr>
            <w:tcW w:w="6926" w:type="dxa"/>
            <w:vAlign w:val="center"/>
          </w:tcPr>
          <w:p w14:paraId="193AD1F4">
            <w:pPr>
              <w:pStyle w:val="2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招标</w:t>
            </w:r>
          </w:p>
        </w:tc>
      </w:tr>
      <w:tr w14:paraId="35AA0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1026" w:type="dxa"/>
            <w:vAlign w:val="center"/>
          </w:tcPr>
          <w:p w14:paraId="5A89B3D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1.8.2</w:t>
            </w:r>
          </w:p>
        </w:tc>
        <w:tc>
          <w:tcPr>
            <w:tcW w:w="1266" w:type="dxa"/>
            <w:vAlign w:val="center"/>
          </w:tcPr>
          <w:p w14:paraId="4F416BDD">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所属行业</w:t>
            </w:r>
          </w:p>
        </w:tc>
        <w:tc>
          <w:tcPr>
            <w:tcW w:w="6926" w:type="dxa"/>
            <w:vAlign w:val="center"/>
          </w:tcPr>
          <w:p w14:paraId="2B0B2370">
            <w:pPr>
              <w:pStyle w:val="2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其他未列明行业</w:t>
            </w:r>
          </w:p>
        </w:tc>
      </w:tr>
      <w:tr w14:paraId="60A2C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6" w:type="dxa"/>
            <w:vAlign w:val="center"/>
          </w:tcPr>
          <w:p w14:paraId="1D14B10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w:t>
            </w:r>
          </w:p>
        </w:tc>
        <w:tc>
          <w:tcPr>
            <w:tcW w:w="1266" w:type="dxa"/>
            <w:vAlign w:val="center"/>
          </w:tcPr>
          <w:p w14:paraId="2C34DA3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p w14:paraId="7AE8F82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提出质疑的时间、形式</w:t>
            </w:r>
          </w:p>
        </w:tc>
        <w:tc>
          <w:tcPr>
            <w:tcW w:w="6926" w:type="dxa"/>
            <w:vAlign w:val="center"/>
          </w:tcPr>
          <w:p w14:paraId="37127E00">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时间：供应商认为采购文件、采购过程和中标、成交结果使自己的权益受到损害的，可以在知道或者应知其权益受到损害之日起七个工作日内，超过期限的采购人或采购代理机构不再受理</w:t>
            </w:r>
          </w:p>
          <w:p w14:paraId="24C23FF4">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形式：书面；</w:t>
            </w:r>
          </w:p>
          <w:p w14:paraId="7FE3914D">
            <w:pPr>
              <w:spacing w:line="360" w:lineRule="auto"/>
              <w:jc w:val="left"/>
              <w:rPr>
                <w:rFonts w:hint="eastAsia" w:ascii="宋体" w:hAnsi="宋体" w:eastAsia="宋体" w:cs="宋体"/>
                <w:sz w:val="24"/>
                <w:szCs w:val="24"/>
              </w:rPr>
            </w:pPr>
            <w:r>
              <w:rPr>
                <w:rFonts w:hint="eastAsia" w:ascii="宋体" w:hAnsi="宋体" w:eastAsia="宋体" w:cs="宋体"/>
                <w:sz w:val="24"/>
                <w:szCs w:val="24"/>
              </w:rPr>
              <w:t>环节：</w:t>
            </w:r>
            <w:r>
              <w:rPr>
                <w:rFonts w:hint="eastAsia" w:ascii="宋体" w:hAnsi="宋体" w:eastAsia="宋体" w:cs="宋体"/>
                <w:sz w:val="24"/>
                <w:szCs w:val="24"/>
                <w:lang w:val="zh-CN"/>
              </w:rPr>
              <w:t>供应商应当在法定质疑期内一次性提出针对同一采购程序环节的质疑。</w:t>
            </w:r>
          </w:p>
        </w:tc>
      </w:tr>
      <w:tr w14:paraId="41F9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6" w:type="dxa"/>
            <w:vAlign w:val="center"/>
          </w:tcPr>
          <w:p w14:paraId="1D2BD2C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1.9.2</w:t>
            </w:r>
          </w:p>
        </w:tc>
        <w:tc>
          <w:tcPr>
            <w:tcW w:w="1266" w:type="dxa"/>
            <w:vAlign w:val="center"/>
          </w:tcPr>
          <w:p w14:paraId="35CA8D28">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对供应商提出质疑</w:t>
            </w:r>
          </w:p>
          <w:p w14:paraId="37FE7F9B">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答复时间、形式</w:t>
            </w:r>
          </w:p>
        </w:tc>
        <w:tc>
          <w:tcPr>
            <w:tcW w:w="6926" w:type="dxa"/>
            <w:vAlign w:val="center"/>
          </w:tcPr>
          <w:p w14:paraId="170E71C2">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时间：自收到供应商质疑函之日起7个工作日内</w:t>
            </w:r>
          </w:p>
          <w:p w14:paraId="33A2B085">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形式：书面</w:t>
            </w:r>
          </w:p>
        </w:tc>
      </w:tr>
      <w:tr w14:paraId="171EE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026" w:type="dxa"/>
            <w:vAlign w:val="center"/>
          </w:tcPr>
          <w:p w14:paraId="0116387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1.10.1</w:t>
            </w:r>
          </w:p>
        </w:tc>
        <w:tc>
          <w:tcPr>
            <w:tcW w:w="1266" w:type="dxa"/>
            <w:vAlign w:val="center"/>
          </w:tcPr>
          <w:p w14:paraId="34329E70">
            <w:pPr>
              <w:pStyle w:val="15"/>
              <w:spacing w:line="360" w:lineRule="auto"/>
              <w:jc w:val="center"/>
              <w:rPr>
                <w:rFonts w:hint="eastAsia" w:ascii="宋体" w:hAnsi="宋体" w:eastAsia="宋体" w:cs="宋体"/>
                <w:sz w:val="24"/>
                <w:szCs w:val="24"/>
                <w:lang w:val="zh-CN"/>
              </w:rPr>
            </w:pPr>
            <w:r>
              <w:rPr>
                <w:rFonts w:hint="eastAsia" w:ascii="宋体" w:hAnsi="宋体" w:eastAsia="宋体" w:cs="宋体"/>
                <w:color w:val="000000"/>
                <w:sz w:val="24"/>
                <w:szCs w:val="24"/>
              </w:rPr>
              <w:t>其他</w:t>
            </w:r>
          </w:p>
        </w:tc>
        <w:tc>
          <w:tcPr>
            <w:tcW w:w="6926" w:type="dxa"/>
            <w:vAlign w:val="center"/>
          </w:tcPr>
          <w:p w14:paraId="2E563F96">
            <w:pPr>
              <w:pStyle w:val="15"/>
              <w:spacing w:line="360" w:lineRule="auto"/>
              <w:jc w:val="left"/>
              <w:rPr>
                <w:rFonts w:hint="eastAsia" w:ascii="宋体" w:hAnsi="宋体" w:eastAsia="宋体" w:cs="宋体"/>
                <w:sz w:val="24"/>
                <w:szCs w:val="24"/>
                <w:highlight w:val="yellow"/>
                <w:lang w:val="zh-CN"/>
              </w:rPr>
            </w:pPr>
            <w:r>
              <w:rPr>
                <w:rFonts w:hint="eastAsia" w:ascii="宋体" w:hAnsi="宋体" w:eastAsia="宋体" w:cs="宋体"/>
                <w:kern w:val="2"/>
                <w:sz w:val="24"/>
                <w:szCs w:val="24"/>
                <w:lang w:val="en-US" w:eastAsia="zh-CN" w:bidi="ar-SA"/>
              </w:rPr>
              <w:t>采购文件与媒体发布的采购公告不一致时，以公告为准，正文与前附表表述不一致时，以供应商须知前附表为准。</w:t>
            </w:r>
          </w:p>
        </w:tc>
      </w:tr>
    </w:tbl>
    <w:p w14:paraId="0059259D">
      <w:pPr>
        <w:pStyle w:val="2"/>
        <w:keepNext w:val="0"/>
        <w:keepLines w:val="0"/>
        <w:pageBreakBefore w:val="0"/>
        <w:widowControl w:val="0"/>
        <w:kinsoku w:val="0"/>
        <w:wordWrap/>
        <w:overflowPunct w:val="0"/>
        <w:topLinePunct w:val="0"/>
        <w:autoSpaceDE w:val="0"/>
        <w:autoSpaceDN w:val="0"/>
        <w:bidi w:val="0"/>
        <w:adjustRightInd/>
        <w:snapToGrid/>
        <w:spacing w:before="312" w:beforeLines="100" w:after="312" w:afterLines="100" w:line="500" w:lineRule="exact"/>
        <w:jc w:val="both"/>
        <w:textAlignment w:val="auto"/>
        <w:rPr>
          <w:rFonts w:hint="eastAsia" w:ascii="宋体" w:hAnsi="宋体" w:eastAsia="宋体" w:cs="宋体"/>
          <w:sz w:val="36"/>
          <w:szCs w:val="36"/>
        </w:rPr>
        <w:sectPr>
          <w:footerReference r:id="rId5" w:type="default"/>
          <w:pgSz w:w="11906" w:h="16838"/>
          <w:pgMar w:top="1134" w:right="1134" w:bottom="1134" w:left="1134" w:header="0" w:footer="998" w:gutter="0"/>
          <w:pgNumType w:fmt="decimal" w:start="1"/>
          <w:cols w:space="0" w:num="1"/>
          <w:rtlGutter w:val="0"/>
          <w:docGrid w:linePitch="312" w:charSpace="0"/>
        </w:sectPr>
      </w:pPr>
      <w:bookmarkStart w:id="6" w:name="_Toc19272"/>
    </w:p>
    <w:bookmarkEnd w:id="6"/>
    <w:p w14:paraId="0D3C75C5">
      <w:pPr>
        <w:pStyle w:val="3"/>
        <w:keepNext w:val="0"/>
        <w:keepLines w:val="0"/>
        <w:pageBreakBefore w:val="0"/>
        <w:widowControl w:val="0"/>
        <w:kinsoku w:val="0"/>
        <w:wordWrap/>
        <w:overflowPunct w:val="0"/>
        <w:topLinePunct w:val="0"/>
        <w:autoSpaceDE w:val="0"/>
        <w:autoSpaceDN w:val="0"/>
        <w:bidi w:val="0"/>
        <w:adjustRightInd/>
        <w:snapToGrid/>
        <w:spacing w:line="413" w:lineRule="auto"/>
        <w:jc w:val="both"/>
        <w:textAlignment w:val="auto"/>
        <w:rPr>
          <w:rFonts w:hint="eastAsia" w:ascii="宋体" w:hAnsi="宋体" w:eastAsia="宋体" w:cs="宋体"/>
        </w:rPr>
      </w:pPr>
      <w:bookmarkStart w:id="7" w:name="_Toc24761"/>
      <w:bookmarkStart w:id="8" w:name="_Toc26739"/>
      <w:r>
        <w:rPr>
          <w:rFonts w:hint="eastAsia" w:ascii="宋体" w:hAnsi="宋体" w:eastAsia="宋体" w:cs="宋体"/>
        </w:rPr>
        <w:t>一、总 则</w:t>
      </w:r>
      <w:bookmarkEnd w:id="7"/>
      <w:bookmarkEnd w:id="8"/>
    </w:p>
    <w:p w14:paraId="08336086">
      <w:pPr>
        <w:pStyle w:val="12"/>
        <w:spacing w:before="191" w:line="228" w:lineRule="auto"/>
        <w:ind w:left="24"/>
        <w:outlineLvl w:val="3"/>
        <w:rPr>
          <w:rFonts w:hint="eastAsia" w:ascii="宋体" w:hAnsi="宋体" w:eastAsia="宋体" w:cs="宋体"/>
          <w:color w:val="auto"/>
          <w:sz w:val="24"/>
          <w:szCs w:val="24"/>
        </w:rPr>
      </w:pPr>
      <w:bookmarkStart w:id="9" w:name="_Toc380336727"/>
      <w:bookmarkStart w:id="10" w:name="_Toc17676"/>
      <w:bookmarkStart w:id="11" w:name="_Toc23781"/>
      <w:bookmarkStart w:id="12" w:name="_Toc358364321"/>
      <w:r>
        <w:rPr>
          <w:rFonts w:hint="eastAsia" w:ascii="宋体" w:hAnsi="宋体" w:eastAsia="宋体" w:cs="宋体"/>
          <w:b/>
          <w:bCs/>
          <w:color w:val="auto"/>
          <w:spacing w:val="1"/>
          <w:sz w:val="24"/>
          <w:szCs w:val="24"/>
        </w:rPr>
        <w:t>1.1</w:t>
      </w:r>
      <w:r>
        <w:rPr>
          <w:rFonts w:hint="eastAsia" w:ascii="宋体" w:hAnsi="宋体" w:eastAsia="宋体" w:cs="宋体"/>
          <w:color w:val="auto"/>
          <w:spacing w:val="16"/>
          <w:sz w:val="24"/>
          <w:szCs w:val="24"/>
        </w:rPr>
        <w:t xml:space="preserve"> </w:t>
      </w:r>
      <w:r>
        <w:rPr>
          <w:rFonts w:hint="eastAsia" w:ascii="宋体" w:hAnsi="宋体" w:eastAsia="宋体" w:cs="宋体"/>
          <w:b/>
          <w:bCs/>
          <w:color w:val="auto"/>
          <w:spacing w:val="1"/>
          <w:sz w:val="24"/>
          <w:szCs w:val="24"/>
        </w:rPr>
        <w:t>项目概况</w:t>
      </w:r>
    </w:p>
    <w:p w14:paraId="7FADC8C4">
      <w:pPr>
        <w:pStyle w:val="12"/>
        <w:spacing w:before="222" w:line="329" w:lineRule="auto"/>
        <w:ind w:left="30" w:firstLine="414"/>
        <w:rPr>
          <w:rFonts w:hint="eastAsia" w:ascii="宋体" w:hAnsi="宋体" w:eastAsia="宋体" w:cs="宋体"/>
          <w:color w:val="auto"/>
          <w:sz w:val="24"/>
          <w:szCs w:val="24"/>
        </w:rPr>
      </w:pPr>
      <w:r>
        <w:rPr>
          <w:rFonts w:hint="eastAsia" w:ascii="宋体" w:hAnsi="宋体" w:eastAsia="宋体" w:cs="宋体"/>
          <w:color w:val="auto"/>
          <w:spacing w:val="10"/>
          <w:sz w:val="24"/>
          <w:szCs w:val="24"/>
        </w:rPr>
        <w:t>1.1.1 根据《中华人民共和国政府采购法》等有关法律、法规和</w:t>
      </w:r>
      <w:r>
        <w:rPr>
          <w:rFonts w:hint="eastAsia" w:ascii="宋体" w:hAnsi="宋体" w:eastAsia="宋体" w:cs="宋体"/>
          <w:color w:val="auto"/>
          <w:spacing w:val="9"/>
          <w:sz w:val="24"/>
          <w:szCs w:val="24"/>
        </w:rPr>
        <w:t>规章的规定，本招标采购项目</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己具备招标条件，现对本项目进行招标。</w:t>
      </w:r>
    </w:p>
    <w:p w14:paraId="6DA7E680">
      <w:pPr>
        <w:pStyle w:val="12"/>
        <w:spacing w:before="222" w:line="227" w:lineRule="auto"/>
        <w:ind w:left="444"/>
        <w:rPr>
          <w:rFonts w:hint="eastAsia" w:ascii="宋体" w:hAnsi="宋体" w:eastAsia="宋体" w:cs="宋体"/>
          <w:color w:val="auto"/>
          <w:sz w:val="24"/>
          <w:szCs w:val="24"/>
        </w:rPr>
      </w:pPr>
      <w:r>
        <w:rPr>
          <w:rFonts w:hint="eastAsia" w:ascii="宋体" w:hAnsi="宋体" w:eastAsia="宋体" w:cs="宋体"/>
          <w:color w:val="auto"/>
          <w:spacing w:val="7"/>
          <w:sz w:val="24"/>
          <w:szCs w:val="24"/>
        </w:rPr>
        <w:t>1.1.2 本招标采购项目采购人：见投标人须知前附表。</w:t>
      </w:r>
    </w:p>
    <w:p w14:paraId="26030878">
      <w:pPr>
        <w:pStyle w:val="12"/>
        <w:spacing w:before="222" w:line="227" w:lineRule="auto"/>
        <w:ind w:left="444"/>
        <w:rPr>
          <w:rFonts w:hint="eastAsia" w:ascii="宋体" w:hAnsi="宋体" w:eastAsia="宋体" w:cs="宋体"/>
          <w:color w:val="auto"/>
          <w:sz w:val="24"/>
          <w:szCs w:val="24"/>
        </w:rPr>
      </w:pPr>
      <w:r>
        <w:rPr>
          <w:rFonts w:hint="eastAsia" w:ascii="宋体" w:hAnsi="宋体" w:eastAsia="宋体" w:cs="宋体"/>
          <w:color w:val="auto"/>
          <w:spacing w:val="7"/>
          <w:sz w:val="24"/>
          <w:szCs w:val="24"/>
        </w:rPr>
        <w:t>1.1.3 招标采购代理机构：见投标人须知前附表。</w:t>
      </w:r>
    </w:p>
    <w:p w14:paraId="4402BFE6">
      <w:pPr>
        <w:pStyle w:val="12"/>
        <w:spacing w:before="222" w:line="227" w:lineRule="auto"/>
        <w:ind w:left="444"/>
        <w:rPr>
          <w:rFonts w:hint="eastAsia" w:ascii="宋体" w:hAnsi="宋体" w:eastAsia="宋体" w:cs="宋体"/>
          <w:color w:val="auto"/>
          <w:sz w:val="24"/>
          <w:szCs w:val="24"/>
        </w:rPr>
      </w:pPr>
      <w:r>
        <w:rPr>
          <w:rFonts w:hint="eastAsia" w:ascii="宋体" w:hAnsi="宋体" w:eastAsia="宋体" w:cs="宋体"/>
          <w:color w:val="auto"/>
          <w:spacing w:val="7"/>
          <w:sz w:val="24"/>
          <w:szCs w:val="24"/>
        </w:rPr>
        <w:t>1.1.4 本招标采购项目名称：见投标人须知前附表。</w:t>
      </w:r>
    </w:p>
    <w:p w14:paraId="6B020EC1">
      <w:pPr>
        <w:pStyle w:val="12"/>
        <w:spacing w:before="222" w:line="227" w:lineRule="auto"/>
        <w:ind w:left="444"/>
        <w:rPr>
          <w:rFonts w:hint="eastAsia" w:ascii="宋体" w:hAnsi="宋体" w:eastAsia="宋体" w:cs="宋体"/>
          <w:color w:val="auto"/>
          <w:sz w:val="24"/>
          <w:szCs w:val="24"/>
        </w:rPr>
      </w:pPr>
      <w:r>
        <w:rPr>
          <w:rFonts w:hint="eastAsia" w:ascii="宋体" w:hAnsi="宋体" w:eastAsia="宋体" w:cs="宋体"/>
          <w:color w:val="auto"/>
          <w:spacing w:val="7"/>
          <w:sz w:val="24"/>
          <w:szCs w:val="24"/>
        </w:rPr>
        <w:t>1.1.5</w:t>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7"/>
          <w:sz w:val="24"/>
          <w:szCs w:val="24"/>
        </w:rPr>
        <w:t>本招标采购项目实施地点：见投标人须知前附表。</w:t>
      </w:r>
    </w:p>
    <w:p w14:paraId="569B2241">
      <w:pPr>
        <w:pStyle w:val="12"/>
        <w:spacing w:before="222" w:line="228" w:lineRule="auto"/>
        <w:ind w:left="24"/>
        <w:outlineLvl w:val="3"/>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1.2</w:t>
      </w:r>
      <w:r>
        <w:rPr>
          <w:rFonts w:hint="eastAsia" w:ascii="宋体" w:hAnsi="宋体" w:eastAsia="宋体" w:cs="宋体"/>
          <w:color w:val="auto"/>
          <w:spacing w:val="5"/>
          <w:sz w:val="24"/>
          <w:szCs w:val="24"/>
        </w:rPr>
        <w:t xml:space="preserve"> </w:t>
      </w:r>
      <w:r>
        <w:rPr>
          <w:rFonts w:hint="eastAsia" w:ascii="宋体" w:hAnsi="宋体" w:eastAsia="宋体" w:cs="宋体"/>
          <w:b/>
          <w:bCs/>
          <w:color w:val="auto"/>
          <w:spacing w:val="5"/>
          <w:sz w:val="24"/>
          <w:szCs w:val="24"/>
        </w:rPr>
        <w:t>资金来源和落实情况</w:t>
      </w:r>
    </w:p>
    <w:p w14:paraId="134A3C2A">
      <w:pPr>
        <w:pStyle w:val="12"/>
        <w:spacing w:before="221" w:line="227" w:lineRule="auto"/>
        <w:ind w:left="444"/>
        <w:rPr>
          <w:rFonts w:hint="eastAsia" w:ascii="宋体" w:hAnsi="宋体" w:eastAsia="宋体" w:cs="宋体"/>
          <w:color w:val="auto"/>
          <w:sz w:val="24"/>
          <w:szCs w:val="24"/>
        </w:rPr>
      </w:pPr>
      <w:r>
        <w:rPr>
          <w:rFonts w:hint="eastAsia" w:ascii="宋体" w:hAnsi="宋体" w:eastAsia="宋体" w:cs="宋体"/>
          <w:color w:val="auto"/>
          <w:spacing w:val="7"/>
          <w:sz w:val="24"/>
          <w:szCs w:val="24"/>
        </w:rPr>
        <w:t>1.2.1 本招标采购项目的资金来源：见投标人须知前附表。</w:t>
      </w:r>
    </w:p>
    <w:p w14:paraId="7DD09F4E">
      <w:pPr>
        <w:pStyle w:val="12"/>
        <w:spacing w:before="222" w:line="227" w:lineRule="auto"/>
        <w:ind w:left="444"/>
        <w:rPr>
          <w:rFonts w:hint="eastAsia" w:ascii="宋体" w:hAnsi="宋体" w:eastAsia="宋体" w:cs="宋体"/>
          <w:color w:val="auto"/>
          <w:sz w:val="24"/>
          <w:szCs w:val="24"/>
        </w:rPr>
      </w:pPr>
      <w:r>
        <w:rPr>
          <w:rFonts w:hint="eastAsia" w:ascii="宋体" w:hAnsi="宋体" w:eastAsia="宋体" w:cs="宋体"/>
          <w:color w:val="auto"/>
          <w:spacing w:val="7"/>
          <w:sz w:val="24"/>
          <w:szCs w:val="24"/>
        </w:rPr>
        <w:t>1.2.2 本招标采购项目的出资比例：见投标人须知前附表。</w:t>
      </w:r>
    </w:p>
    <w:p w14:paraId="425510F9">
      <w:pPr>
        <w:pStyle w:val="12"/>
        <w:spacing w:before="222" w:line="227" w:lineRule="auto"/>
        <w:ind w:left="444"/>
        <w:rPr>
          <w:rFonts w:hint="eastAsia" w:ascii="宋体" w:hAnsi="宋体" w:eastAsia="宋体" w:cs="宋体"/>
          <w:color w:val="auto"/>
          <w:sz w:val="24"/>
          <w:szCs w:val="24"/>
        </w:rPr>
      </w:pPr>
      <w:r>
        <w:rPr>
          <w:rFonts w:hint="eastAsia" w:ascii="宋体" w:hAnsi="宋体" w:eastAsia="宋体" w:cs="宋体"/>
          <w:color w:val="auto"/>
          <w:spacing w:val="8"/>
          <w:sz w:val="24"/>
          <w:szCs w:val="24"/>
        </w:rPr>
        <w:t>1.2.3 本招标采购项目的资金落实情况：见投标</w:t>
      </w:r>
      <w:r>
        <w:rPr>
          <w:rFonts w:hint="eastAsia" w:ascii="宋体" w:hAnsi="宋体" w:eastAsia="宋体" w:cs="宋体"/>
          <w:color w:val="auto"/>
          <w:spacing w:val="7"/>
          <w:sz w:val="24"/>
          <w:szCs w:val="24"/>
        </w:rPr>
        <w:t>人须知前附表。</w:t>
      </w:r>
    </w:p>
    <w:p w14:paraId="6CD2F9BD">
      <w:pPr>
        <w:pStyle w:val="12"/>
        <w:spacing w:before="223" w:line="227" w:lineRule="auto"/>
        <w:ind w:left="24"/>
        <w:outlineLvl w:val="3"/>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1.3</w:t>
      </w:r>
      <w:r>
        <w:rPr>
          <w:rFonts w:hint="eastAsia" w:ascii="宋体" w:hAnsi="宋体" w:eastAsia="宋体" w:cs="宋体"/>
          <w:color w:val="auto"/>
          <w:spacing w:val="6"/>
          <w:sz w:val="24"/>
          <w:szCs w:val="24"/>
        </w:rPr>
        <w:t xml:space="preserve"> </w:t>
      </w:r>
      <w:r>
        <w:rPr>
          <w:rFonts w:hint="eastAsia" w:ascii="宋体" w:hAnsi="宋体" w:eastAsia="宋体" w:cs="宋体"/>
          <w:b/>
          <w:bCs/>
          <w:color w:val="auto"/>
          <w:spacing w:val="6"/>
          <w:sz w:val="24"/>
          <w:szCs w:val="24"/>
        </w:rPr>
        <w:t>招标采购内容、服务期和质量要求</w:t>
      </w:r>
    </w:p>
    <w:p w14:paraId="305E5A79">
      <w:pPr>
        <w:pStyle w:val="12"/>
        <w:spacing w:before="222" w:line="227" w:lineRule="auto"/>
        <w:ind w:left="444"/>
        <w:rPr>
          <w:rFonts w:hint="eastAsia" w:ascii="宋体" w:hAnsi="宋体" w:eastAsia="宋体" w:cs="宋体"/>
          <w:color w:val="auto"/>
          <w:sz w:val="24"/>
          <w:szCs w:val="24"/>
        </w:rPr>
      </w:pPr>
      <w:r>
        <w:rPr>
          <w:rFonts w:hint="eastAsia" w:ascii="宋体" w:hAnsi="宋体" w:eastAsia="宋体" w:cs="宋体"/>
          <w:color w:val="auto"/>
          <w:spacing w:val="7"/>
          <w:sz w:val="24"/>
          <w:szCs w:val="24"/>
        </w:rPr>
        <w:t>1.3.1 本次招标采购内容：见投标人须知前附表。</w:t>
      </w:r>
    </w:p>
    <w:p w14:paraId="48630F0D">
      <w:pPr>
        <w:pStyle w:val="12"/>
        <w:spacing w:before="222" w:line="227" w:lineRule="auto"/>
        <w:ind w:left="444"/>
        <w:rPr>
          <w:rFonts w:hint="eastAsia" w:ascii="宋体" w:hAnsi="宋体" w:eastAsia="宋体" w:cs="宋体"/>
          <w:color w:val="auto"/>
          <w:sz w:val="24"/>
          <w:szCs w:val="24"/>
        </w:rPr>
      </w:pPr>
      <w:r>
        <w:rPr>
          <w:rFonts w:hint="eastAsia" w:ascii="宋体" w:hAnsi="宋体" w:eastAsia="宋体" w:cs="宋体"/>
          <w:color w:val="auto"/>
          <w:spacing w:val="7"/>
          <w:sz w:val="24"/>
          <w:szCs w:val="24"/>
        </w:rPr>
        <w:t>1.3.2 本项目的服务期：见投标人须知前附表。</w:t>
      </w:r>
    </w:p>
    <w:p w14:paraId="337AE40F">
      <w:pPr>
        <w:pStyle w:val="12"/>
        <w:spacing w:before="222" w:line="227" w:lineRule="auto"/>
        <w:ind w:left="444"/>
        <w:rPr>
          <w:sz w:val="20"/>
          <w:szCs w:val="20"/>
        </w:rPr>
      </w:pPr>
      <w:r>
        <w:rPr>
          <w:rFonts w:hint="eastAsia" w:ascii="宋体" w:hAnsi="宋体" w:eastAsia="宋体" w:cs="宋体"/>
          <w:color w:val="auto"/>
          <w:spacing w:val="7"/>
          <w:sz w:val="24"/>
          <w:szCs w:val="24"/>
        </w:rPr>
        <w:t>1.3.3 本项目的质量要求：见投标人须知前附表。</w:t>
      </w:r>
    </w:p>
    <w:bookmarkEnd w:id="9"/>
    <w:bookmarkEnd w:id="10"/>
    <w:bookmarkEnd w:id="11"/>
    <w:bookmarkEnd w:id="12"/>
    <w:p w14:paraId="70E323D6">
      <w:pPr>
        <w:tabs>
          <w:tab w:val="left" w:pos="0"/>
        </w:tabs>
        <w:spacing w:line="50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1.4 供应商资格要求</w:t>
      </w:r>
    </w:p>
    <w:p w14:paraId="24662D67">
      <w:pPr>
        <w:tabs>
          <w:tab w:val="left" w:pos="0"/>
        </w:tabs>
        <w:spacing w:line="500" w:lineRule="exact"/>
        <w:jc w:val="left"/>
        <w:rPr>
          <w:rFonts w:hint="eastAsia" w:ascii="宋体" w:hAnsi="宋体" w:eastAsia="宋体" w:cs="宋体"/>
          <w:sz w:val="24"/>
          <w:szCs w:val="24"/>
        </w:rPr>
      </w:pPr>
      <w:r>
        <w:rPr>
          <w:rFonts w:hint="eastAsia" w:ascii="宋体" w:hAnsi="宋体" w:cs="宋体"/>
          <w:sz w:val="24"/>
          <w:szCs w:val="24"/>
          <w:lang w:val="en-US" w:eastAsia="zh-CN"/>
        </w:rPr>
        <w:t>1.4.1</w:t>
      </w:r>
      <w:r>
        <w:rPr>
          <w:rFonts w:hint="eastAsia" w:ascii="宋体" w:hAnsi="宋体" w:eastAsia="宋体" w:cs="宋体"/>
          <w:sz w:val="24"/>
          <w:szCs w:val="24"/>
        </w:rPr>
        <w:t>供应商应遵守有关的国家法律、法规和条例，具备《中华人民共和国政府采购法》和本文件中规定的条件：</w:t>
      </w:r>
    </w:p>
    <w:p w14:paraId="69981EEC">
      <w:pPr>
        <w:numPr>
          <w:ilvl w:val="0"/>
          <w:numId w:val="5"/>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具有独立承担民事责任的能力；</w:t>
      </w:r>
    </w:p>
    <w:p w14:paraId="1A73FD35">
      <w:pPr>
        <w:numPr>
          <w:ilvl w:val="0"/>
          <w:numId w:val="5"/>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p>
    <w:p w14:paraId="402F160B">
      <w:pPr>
        <w:numPr>
          <w:ilvl w:val="0"/>
          <w:numId w:val="5"/>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具有履行合同所必需的设备和专业技术能力；</w:t>
      </w:r>
    </w:p>
    <w:p w14:paraId="6B243D09">
      <w:pPr>
        <w:numPr>
          <w:ilvl w:val="0"/>
          <w:numId w:val="5"/>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具有依法缴纳税收和社会保障资金的良好记录；</w:t>
      </w:r>
    </w:p>
    <w:p w14:paraId="4E846ADC">
      <w:pPr>
        <w:numPr>
          <w:ilvl w:val="0"/>
          <w:numId w:val="5"/>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参加此项采购活动前三年内，在经营活动中没有重大违法记录；</w:t>
      </w:r>
    </w:p>
    <w:p w14:paraId="06F39416">
      <w:pPr>
        <w:numPr>
          <w:ilvl w:val="0"/>
          <w:numId w:val="5"/>
        </w:num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法律、行政法规规定的其他条件。</w:t>
      </w:r>
    </w:p>
    <w:p w14:paraId="47C889A0">
      <w:pPr>
        <w:tabs>
          <w:tab w:val="left" w:pos="0"/>
        </w:tabs>
        <w:spacing w:line="500" w:lineRule="exact"/>
        <w:ind w:firstLine="420" w:firstLineChars="175"/>
        <w:jc w:val="left"/>
        <w:rPr>
          <w:rFonts w:hint="eastAsia" w:ascii="宋体" w:hAnsi="宋体" w:eastAsia="宋体" w:cs="宋体"/>
          <w:sz w:val="24"/>
          <w:szCs w:val="24"/>
        </w:rPr>
      </w:pPr>
      <w:r>
        <w:rPr>
          <w:rFonts w:hint="eastAsia" w:ascii="宋体" w:hAnsi="宋体" w:cs="宋体"/>
          <w:sz w:val="24"/>
          <w:szCs w:val="24"/>
          <w:lang w:val="en-US" w:eastAsia="zh-CN"/>
        </w:rPr>
        <w:t>1.4.2</w:t>
      </w:r>
      <w:r>
        <w:rPr>
          <w:rFonts w:hint="eastAsia" w:ascii="宋体" w:hAnsi="宋体" w:eastAsia="宋体" w:cs="宋体"/>
          <w:sz w:val="24"/>
          <w:szCs w:val="24"/>
        </w:rPr>
        <w:t>供应商应独立于采购人，不得直接或间接地与采购人为采购本次招标的</w:t>
      </w:r>
      <w:r>
        <w:rPr>
          <w:rFonts w:hint="eastAsia" w:ascii="宋体" w:hAnsi="宋体" w:cs="宋体"/>
          <w:sz w:val="24"/>
          <w:szCs w:val="24"/>
          <w:lang w:val="en-US" w:eastAsia="zh-CN"/>
        </w:rPr>
        <w:t>项目编采购内容</w:t>
      </w:r>
      <w:r>
        <w:rPr>
          <w:rFonts w:hint="eastAsia" w:ascii="宋体" w:hAnsi="宋体" w:eastAsia="宋体" w:cs="宋体"/>
          <w:sz w:val="24"/>
          <w:szCs w:val="24"/>
        </w:rPr>
        <w:t>和其它文件所委托的咨询公司或其附属机构有任何关联。</w:t>
      </w:r>
    </w:p>
    <w:p w14:paraId="09F695DE">
      <w:pPr>
        <w:tabs>
          <w:tab w:val="left" w:pos="0"/>
        </w:tabs>
        <w:spacing w:line="500" w:lineRule="exact"/>
        <w:ind w:left="420" w:left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1.4.3</w:t>
      </w:r>
      <w:r>
        <w:rPr>
          <w:rFonts w:hint="eastAsia" w:ascii="宋体" w:hAnsi="宋体" w:eastAsia="宋体" w:cs="宋体"/>
          <w:kern w:val="0"/>
          <w:sz w:val="24"/>
          <w:szCs w:val="24"/>
        </w:rPr>
        <w:t>供应商存在下列情形之一，其投标文件按无效文件处理。</w:t>
      </w:r>
    </w:p>
    <w:p w14:paraId="09A70799">
      <w:pPr>
        <w:tabs>
          <w:tab w:val="left" w:pos="0"/>
        </w:tabs>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（1）与采购人采购代理机构存在隶属关系或者其他利害关系；</w:t>
      </w:r>
    </w:p>
    <w:p w14:paraId="28B6F230">
      <w:pPr>
        <w:tabs>
          <w:tab w:val="left" w:pos="0"/>
        </w:tabs>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（2）与参与同一合同项下的其他供应商的法定代表人（或者负责人）为同一人，或者与其他供应商存在直接控股、管理关系；</w:t>
      </w:r>
    </w:p>
    <w:p w14:paraId="30C65792">
      <w:pPr>
        <w:tabs>
          <w:tab w:val="left" w:pos="0"/>
        </w:tabs>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eastAsia="宋体" w:cs="宋体"/>
          <w:kern w:val="0"/>
          <w:sz w:val="24"/>
          <w:szCs w:val="24"/>
        </w:rPr>
        <w:t>。</w:t>
      </w:r>
    </w:p>
    <w:p w14:paraId="3BF70CA5">
      <w:pPr>
        <w:tabs>
          <w:tab w:val="left" w:pos="0"/>
        </w:tabs>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（4）在投标截止日前被列入失信被执行人、重大税收违法案件当事人名单、政府采购严重违法失信行为记录名单（处罚期限届满的除外）（以信用中国网、中国政府采购网查询结果为准。</w:t>
      </w:r>
    </w:p>
    <w:p w14:paraId="7D1947C3">
      <w:pPr>
        <w:tabs>
          <w:tab w:val="left" w:pos="0"/>
        </w:tabs>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招标文件</w:t>
      </w:r>
      <w:r>
        <w:rPr>
          <w:rFonts w:hint="eastAsia" w:ascii="宋体" w:hAnsi="宋体" w:eastAsia="宋体" w:cs="宋体"/>
          <w:b/>
          <w:bCs/>
          <w:color w:val="auto"/>
          <w:sz w:val="24"/>
          <w:szCs w:val="24"/>
          <w:lang w:val="en-US" w:eastAsia="zh-CN"/>
        </w:rPr>
        <w:t>获取</w:t>
      </w:r>
    </w:p>
    <w:p w14:paraId="1FE48797">
      <w:pPr>
        <w:widowControl/>
        <w:spacing w:line="360" w:lineRule="auto"/>
        <w:ind w:firstLine="480" w:firstLineChars="200"/>
        <w:jc w:val="left"/>
        <w:rPr>
          <w:rFonts w:hint="eastAsia" w:ascii="宋体" w:hAnsi="宋体" w:eastAsia="宋体" w:cs="宋体"/>
          <w:sz w:val="24"/>
          <w:szCs w:val="24"/>
        </w:rPr>
      </w:pPr>
      <w:bookmarkStart w:id="13" w:name="_Toc5801"/>
      <w:bookmarkStart w:id="14" w:name="_Toc17817"/>
      <w:r>
        <w:rPr>
          <w:rFonts w:hint="eastAsia" w:ascii="宋体" w:hAnsi="宋体" w:eastAsia="宋体" w:cs="宋体"/>
          <w:sz w:val="24"/>
          <w:szCs w:val="24"/>
        </w:rPr>
        <w:t>供应商必须从《全国公共资源交易平台（陕西省·延安市）》</w:t>
      </w:r>
      <w:r>
        <w:rPr>
          <w:rFonts w:hint="eastAsia" w:ascii="宋体" w:hAnsi="宋体" w:cs="宋体"/>
          <w:sz w:val="24"/>
          <w:szCs w:val="24"/>
          <w:lang w:val="en-US" w:eastAsia="zh-CN"/>
        </w:rPr>
        <w:t>获取</w:t>
      </w:r>
      <w:r>
        <w:rPr>
          <w:rFonts w:hint="eastAsia" w:ascii="宋体" w:hAnsi="宋体" w:eastAsia="宋体" w:cs="宋体"/>
          <w:sz w:val="24"/>
          <w:szCs w:val="24"/>
        </w:rPr>
        <w:t>招标文件，供应商自行转让或复制招标文件视为无效。仅作为本次</w:t>
      </w:r>
      <w:r>
        <w:rPr>
          <w:rFonts w:hint="eastAsia" w:ascii="宋体" w:hAnsi="宋体" w:eastAsia="宋体" w:cs="宋体"/>
          <w:sz w:val="24"/>
          <w:szCs w:val="24"/>
          <w:lang w:eastAsia="zh-CN"/>
        </w:rPr>
        <w:t>采购</w:t>
      </w:r>
      <w:r>
        <w:rPr>
          <w:rFonts w:hint="eastAsia" w:ascii="宋体" w:hAnsi="宋体" w:eastAsia="宋体" w:cs="宋体"/>
          <w:sz w:val="24"/>
          <w:szCs w:val="24"/>
        </w:rPr>
        <w:t>使用。</w:t>
      </w:r>
    </w:p>
    <w:p w14:paraId="056940A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无论投标过程和结果如何，供应商自行承担与投标有关的全部费用。</w:t>
      </w:r>
    </w:p>
    <w:p w14:paraId="0AE96AE1">
      <w:pPr>
        <w:tabs>
          <w:tab w:val="left" w:pos="0"/>
        </w:tabs>
        <w:spacing w:line="500" w:lineRule="exact"/>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1.6</w:t>
      </w:r>
      <w:r>
        <w:rPr>
          <w:rFonts w:hint="eastAsia" w:ascii="宋体" w:hAnsi="宋体" w:eastAsia="宋体" w:cs="宋体"/>
          <w:b/>
          <w:bCs/>
          <w:color w:val="auto"/>
          <w:sz w:val="24"/>
          <w:szCs w:val="24"/>
          <w:lang w:val="en-US" w:eastAsia="zh-CN"/>
        </w:rPr>
        <w:t>实质性偏离</w:t>
      </w:r>
    </w:p>
    <w:p w14:paraId="2A368465">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投标文件应当对招标文件实质性要求和条件作出满足性或有利于采购人的响应，否则，供应商的投标无效。</w:t>
      </w:r>
    </w:p>
    <w:p w14:paraId="48C5D0BD">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偏离是指投标文件不响应或者不满足招标文件提出的要求和条件，分为实质性偏离和非实质性偏离。</w:t>
      </w:r>
    </w:p>
    <w:p w14:paraId="76F4CCBE">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除法律、法规和招标文件规定的其他投标无效情形外，招标文件中实质性要求和条件，投标文件对其中任何一条的偏离，为实质性偏离，其投标无效。</w:t>
      </w:r>
    </w:p>
    <w:p w14:paraId="1CAA2FF1">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投标文件偏离招标文件的非实质性要求和条件，为非实质性偏离。非实质性偏离的范围和项数应当符合投标须知前附表的规定，超出偏离范围和最高项数的投标无效。</w:t>
      </w:r>
    </w:p>
    <w:p w14:paraId="1074536B">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投标文件对招标文件的全部偏离，均应在投标文件商务条款偏离表和技术参数偏离表中列明，除列明的内容外，视为供应商响应招标文件的全部要求。</w:t>
      </w:r>
    </w:p>
    <w:p w14:paraId="2CB161D4">
      <w:pPr>
        <w:tabs>
          <w:tab w:val="left" w:pos="0"/>
        </w:tabs>
        <w:spacing w:line="500" w:lineRule="exact"/>
        <w:jc w:val="left"/>
        <w:rPr>
          <w:rFonts w:hint="eastAsia" w:ascii="宋体" w:hAnsi="宋体" w:eastAsia="宋体" w:cs="宋体"/>
          <w:b/>
          <w:bCs/>
          <w:color w:val="auto"/>
          <w:sz w:val="24"/>
          <w:szCs w:val="24"/>
          <w:lang w:val="en-US" w:eastAsia="zh-CN"/>
        </w:rPr>
      </w:pPr>
      <w:bookmarkStart w:id="15" w:name="_Toc217446047"/>
      <w:r>
        <w:rPr>
          <w:rFonts w:hint="eastAsia" w:ascii="宋体" w:hAnsi="宋体" w:cs="宋体"/>
          <w:b/>
          <w:bCs/>
          <w:color w:val="auto"/>
          <w:sz w:val="24"/>
          <w:szCs w:val="24"/>
          <w:lang w:val="en-US" w:eastAsia="zh-CN"/>
        </w:rPr>
        <w:t>1.7</w:t>
      </w:r>
      <w:r>
        <w:rPr>
          <w:rFonts w:hint="eastAsia" w:ascii="宋体" w:hAnsi="宋体" w:eastAsia="宋体" w:cs="宋体"/>
          <w:b/>
          <w:bCs/>
          <w:color w:val="auto"/>
          <w:sz w:val="24"/>
          <w:szCs w:val="24"/>
          <w:lang w:val="en-US" w:eastAsia="zh-CN"/>
        </w:rPr>
        <w:t>知识产权</w:t>
      </w:r>
      <w:bookmarkEnd w:id="15"/>
    </w:p>
    <w:p w14:paraId="34CD9677">
      <w:pPr>
        <w:pStyle w:val="13"/>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供应商应当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0AF1D58C">
      <w:pPr>
        <w:pStyle w:val="13"/>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采购人享有本项目实施过程中产生的知识成果及知识产权。</w:t>
      </w:r>
    </w:p>
    <w:p w14:paraId="476528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如欲在项目实施过程中采用自有知识成果，需在投标文件中声明，并提供相关知识产权证明文件。使用该知识成果后，供应商需提供开发接口和开发手册等技术文档，并承诺提供无限期技术支持，采购人享有永久使用权。</w:t>
      </w:r>
    </w:p>
    <w:p w14:paraId="128EF722">
      <w:pPr>
        <w:spacing w:line="360" w:lineRule="auto"/>
        <w:ind w:firstLine="480" w:firstLineChars="200"/>
        <w:rPr>
          <w:rFonts w:hint="eastAsia" w:ascii="宋体" w:hAnsi="宋体" w:eastAsia="宋体" w:cs="宋体"/>
        </w:rPr>
      </w:pPr>
      <w:r>
        <w:rPr>
          <w:rFonts w:hint="eastAsia" w:ascii="宋体" w:hAnsi="宋体" w:eastAsia="宋体" w:cs="宋体"/>
          <w:sz w:val="24"/>
          <w:szCs w:val="24"/>
        </w:rPr>
        <w:t>如采用供应商所不拥有的知识产权，则在投标报价中必须包括合法获取该知识产权的相关费用。</w:t>
      </w:r>
      <w:bookmarkEnd w:id="13"/>
      <w:bookmarkEnd w:id="14"/>
      <w:bookmarkStart w:id="16" w:name="_Toc7144"/>
    </w:p>
    <w:p w14:paraId="646CC3EB">
      <w:pPr>
        <w:pStyle w:val="3"/>
        <w:keepNext w:val="0"/>
        <w:keepLines w:val="0"/>
        <w:pageBreakBefore w:val="0"/>
        <w:widowControl w:val="0"/>
        <w:kinsoku w:val="0"/>
        <w:wordWrap/>
        <w:overflowPunct w:val="0"/>
        <w:topLinePunct w:val="0"/>
        <w:autoSpaceDE w:val="0"/>
        <w:autoSpaceDN w:val="0"/>
        <w:bidi w:val="0"/>
        <w:adjustRightInd/>
        <w:snapToGrid/>
        <w:spacing w:line="413" w:lineRule="auto"/>
        <w:jc w:val="both"/>
        <w:textAlignment w:val="auto"/>
        <w:rPr>
          <w:rFonts w:hint="eastAsia" w:ascii="宋体" w:hAnsi="宋体" w:eastAsia="宋体" w:cs="宋体"/>
        </w:rPr>
      </w:pPr>
      <w:bookmarkStart w:id="17" w:name="_Toc5452"/>
      <w:r>
        <w:rPr>
          <w:rFonts w:hint="eastAsia" w:ascii="宋体" w:hAnsi="宋体" w:cs="宋体"/>
          <w:lang w:val="en-US" w:eastAsia="zh-CN"/>
        </w:rPr>
        <w:t>二、</w:t>
      </w:r>
      <w:r>
        <w:rPr>
          <w:rFonts w:hint="eastAsia" w:ascii="宋体" w:hAnsi="宋体" w:eastAsia="宋体" w:cs="宋体"/>
        </w:rPr>
        <w:t>招标文件</w:t>
      </w:r>
      <w:bookmarkEnd w:id="16"/>
      <w:bookmarkEnd w:id="17"/>
    </w:p>
    <w:p w14:paraId="44D2C420">
      <w:pPr>
        <w:pStyle w:val="4"/>
        <w:keepNext w:val="0"/>
        <w:keepLines w:val="0"/>
        <w:numPr>
          <w:ilvl w:val="0"/>
          <w:numId w:val="6"/>
        </w:numPr>
        <w:spacing w:line="500" w:lineRule="exact"/>
        <w:ind w:firstLine="562" w:firstLineChars="200"/>
        <w:rPr>
          <w:rFonts w:hint="eastAsia" w:ascii="宋体" w:hAnsi="宋体" w:eastAsia="宋体" w:cs="宋体"/>
          <w:szCs w:val="28"/>
        </w:rPr>
      </w:pPr>
      <w:r>
        <w:rPr>
          <w:rFonts w:hint="eastAsia" w:ascii="宋体" w:hAnsi="宋体" w:eastAsia="宋体" w:cs="宋体"/>
          <w:szCs w:val="28"/>
        </w:rPr>
        <w:t>招标文件的构成</w:t>
      </w:r>
    </w:p>
    <w:p w14:paraId="692FA1A1">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1.1招标文件是供应商准备投标文件和参加投标的依据，同时也是评标的重要依据，具有准法律文件性质。本招标文件包括以下内容：</w:t>
      </w:r>
    </w:p>
    <w:p w14:paraId="403F7FD9">
      <w:pPr>
        <w:numPr>
          <w:ilvl w:val="0"/>
          <w:numId w:val="7"/>
        </w:numPr>
        <w:tabs>
          <w:tab w:val="left" w:pos="0"/>
        </w:tabs>
        <w:adjustRightInd w:val="0"/>
        <w:snapToGrid w:val="0"/>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招标公告；</w:t>
      </w:r>
    </w:p>
    <w:p w14:paraId="6C75D108">
      <w:pPr>
        <w:numPr>
          <w:ilvl w:val="0"/>
          <w:numId w:val="7"/>
        </w:numPr>
        <w:tabs>
          <w:tab w:val="left" w:pos="0"/>
        </w:tabs>
        <w:adjustRightInd w:val="0"/>
        <w:snapToGrid w:val="0"/>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供应商须知前附表；</w:t>
      </w:r>
    </w:p>
    <w:p w14:paraId="59719576">
      <w:pPr>
        <w:numPr>
          <w:ilvl w:val="0"/>
          <w:numId w:val="7"/>
        </w:numPr>
        <w:tabs>
          <w:tab w:val="left" w:pos="0"/>
        </w:tabs>
        <w:adjustRightInd w:val="0"/>
        <w:snapToGrid w:val="0"/>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评标方法；</w:t>
      </w:r>
    </w:p>
    <w:p w14:paraId="6E2FE653">
      <w:pPr>
        <w:numPr>
          <w:ilvl w:val="0"/>
          <w:numId w:val="7"/>
        </w:numPr>
        <w:tabs>
          <w:tab w:val="left" w:pos="0"/>
        </w:tabs>
        <w:adjustRightInd w:val="0"/>
        <w:snapToGrid w:val="0"/>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采购要求；</w:t>
      </w:r>
    </w:p>
    <w:p w14:paraId="5EF8EFCB">
      <w:pPr>
        <w:numPr>
          <w:ilvl w:val="0"/>
          <w:numId w:val="7"/>
        </w:numPr>
        <w:tabs>
          <w:tab w:val="left" w:pos="0"/>
        </w:tabs>
        <w:adjustRightInd w:val="0"/>
        <w:snapToGrid w:val="0"/>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合同条款；</w:t>
      </w:r>
    </w:p>
    <w:p w14:paraId="55C8761A">
      <w:pPr>
        <w:numPr>
          <w:ilvl w:val="0"/>
          <w:numId w:val="7"/>
        </w:numPr>
        <w:tabs>
          <w:tab w:val="left" w:pos="0"/>
        </w:tabs>
        <w:adjustRightInd w:val="0"/>
        <w:snapToGrid w:val="0"/>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投标文件格式。</w:t>
      </w:r>
    </w:p>
    <w:p w14:paraId="400C716C">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1.2</w:t>
      </w:r>
      <w:r>
        <w:rPr>
          <w:rFonts w:hint="eastAsia" w:ascii="宋体" w:hAnsi="宋体" w:eastAsia="宋体" w:cs="宋体"/>
          <w:sz w:val="24"/>
          <w:szCs w:val="24"/>
        </w:rPr>
        <w:t>供应商应认真阅读招标文件中所有的条款、事项、格式和技术规范、参数及要求等。供应商没有按照招标文件要求提交全部资料，或者没有对招标文件在各方面都</w:t>
      </w:r>
      <w:r>
        <w:rPr>
          <w:rFonts w:hint="eastAsia" w:ascii="宋体" w:hAnsi="宋体" w:eastAsia="宋体" w:cs="宋体"/>
          <w:sz w:val="24"/>
          <w:szCs w:val="24"/>
          <w:lang w:eastAsia="zh-CN"/>
        </w:rPr>
        <w:t>作出</w:t>
      </w:r>
      <w:r>
        <w:rPr>
          <w:rFonts w:hint="eastAsia" w:ascii="宋体" w:hAnsi="宋体" w:eastAsia="宋体" w:cs="宋体"/>
          <w:sz w:val="24"/>
          <w:szCs w:val="24"/>
        </w:rPr>
        <w:t>实质性响应，将导致其投标被拒绝或被认定为无效投标。</w:t>
      </w:r>
    </w:p>
    <w:p w14:paraId="6716C397">
      <w:pPr>
        <w:pStyle w:val="12"/>
        <w:spacing w:before="222" w:line="226" w:lineRule="auto"/>
        <w:ind w:left="13" w:firstLine="480" w:firstLineChars="200"/>
        <w:outlineLvl w:val="3"/>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1.3</w:t>
      </w:r>
      <w:r>
        <w:rPr>
          <w:rFonts w:hint="eastAsia" w:ascii="宋体" w:hAnsi="宋体" w:eastAsia="宋体" w:cs="宋体"/>
          <w:color w:val="auto"/>
          <w:kern w:val="2"/>
          <w:sz w:val="24"/>
          <w:szCs w:val="24"/>
          <w:lang w:val="en-US" w:eastAsia="zh-CN" w:bidi="ar-SA"/>
        </w:rPr>
        <w:t xml:space="preserve"> 投标报价</w:t>
      </w:r>
    </w:p>
    <w:p w14:paraId="5B21C24A">
      <w:pPr>
        <w:pStyle w:val="12"/>
        <w:spacing w:before="222" w:line="426" w:lineRule="auto"/>
        <w:ind w:left="8" w:firstLine="424"/>
        <w:jc w:val="both"/>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1.3.1</w:t>
      </w:r>
      <w:r>
        <w:rPr>
          <w:rFonts w:hint="eastAsia" w:ascii="宋体" w:hAnsi="宋体" w:eastAsia="宋体" w:cs="宋体"/>
          <w:color w:val="auto"/>
          <w:kern w:val="2"/>
          <w:sz w:val="24"/>
          <w:szCs w:val="24"/>
          <w:lang w:val="en-US" w:eastAsia="zh-CN" w:bidi="ar-SA"/>
        </w:rPr>
        <w:t>供应商应按第六章投标文件格式的要求及投标人须知前附表的说明填报价格及费用。供应商应充分考虑国家现行规范要求，以及供应商自身情况，自主报价。投标报价应是招标范围内全部工作内容的价格体现。投标报价一经提交，则将被视为发包内容的全部费用已经包含在投标报价内，供应商没有填报的费用，采购人将不予支付，并认为此项费用已包括在投标报价的其他综合单价或合价中。</w:t>
      </w:r>
    </w:p>
    <w:p w14:paraId="7DA0DE54">
      <w:pPr>
        <w:pStyle w:val="12"/>
        <w:spacing w:before="222" w:line="226" w:lineRule="auto"/>
        <w:ind w:left="13" w:firstLine="480" w:firstLineChars="200"/>
        <w:outlineLvl w:val="3"/>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1.4投标有效期</w:t>
      </w:r>
    </w:p>
    <w:p w14:paraId="280A673C">
      <w:pPr>
        <w:pStyle w:val="12"/>
        <w:spacing w:before="258" w:line="417" w:lineRule="auto"/>
        <w:ind w:left="10" w:firstLine="422"/>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1.4.1在投标人须知前附表规定的投标有效期内，供应商不得要求撤销或修改其投标文件。</w:t>
      </w:r>
    </w:p>
    <w:p w14:paraId="193B3F2C">
      <w:pPr>
        <w:pStyle w:val="12"/>
        <w:spacing w:before="258" w:line="417" w:lineRule="auto"/>
        <w:ind w:left="10" w:firstLine="422"/>
        <w:rPr>
          <w:rFonts w:hint="eastAsia" w:ascii="宋体" w:hAnsi="宋体" w:eastAsia="宋体" w:cs="宋体"/>
          <w:sz w:val="24"/>
          <w:szCs w:val="24"/>
        </w:rPr>
      </w:pPr>
      <w:r>
        <w:rPr>
          <w:rFonts w:hint="eastAsia" w:ascii="宋体" w:hAnsi="宋体" w:cs="宋体"/>
          <w:color w:val="auto"/>
          <w:kern w:val="2"/>
          <w:sz w:val="24"/>
          <w:szCs w:val="24"/>
          <w:lang w:val="en-US" w:eastAsia="zh-CN" w:bidi="ar-SA"/>
        </w:rPr>
        <w:t>1.4.2出现特殊情况需要延长投标有效期的，采购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128B2B86">
      <w:pPr>
        <w:pStyle w:val="4"/>
        <w:keepNext w:val="0"/>
        <w:keepLines w:val="0"/>
        <w:numPr>
          <w:ilvl w:val="0"/>
          <w:numId w:val="6"/>
        </w:numPr>
        <w:spacing w:line="500" w:lineRule="exact"/>
        <w:ind w:firstLine="562" w:firstLineChars="200"/>
        <w:rPr>
          <w:rFonts w:hint="eastAsia" w:ascii="宋体" w:hAnsi="宋体" w:eastAsia="宋体" w:cs="宋体"/>
          <w:szCs w:val="28"/>
        </w:rPr>
      </w:pPr>
      <w:bookmarkStart w:id="18" w:name="_Toc19797"/>
      <w:r>
        <w:rPr>
          <w:rFonts w:hint="eastAsia" w:ascii="宋体" w:hAnsi="宋体" w:eastAsia="宋体" w:cs="宋体"/>
          <w:szCs w:val="28"/>
        </w:rPr>
        <w:t>招标文件的澄清</w:t>
      </w:r>
      <w:bookmarkEnd w:id="18"/>
    </w:p>
    <w:p w14:paraId="11C61498">
      <w:pPr>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供应商应认真阅读和充分理解招标文件中所有的事项，如有问题或疑义请及时函告。否则，视为同意招标文件的一切条款和要求并承担由此引起的一切法律责任。凡因供应商对招标文件阅读不深、理解不透、误解、疏漏、或因市场行情了解不清造成的后果和风险均由供应商自行承担。</w:t>
      </w:r>
    </w:p>
    <w:p w14:paraId="2498E9D4">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任何对招标文件进行询问或要求进行澄清的供应商，均应在收到招标文件后七个工作日内按公开招标文件中的通讯地址以书面形式递交代理机构，采购人或代理机构对收到的任何询问或澄清要求将作出书面答复。</w:t>
      </w:r>
    </w:p>
    <w:p w14:paraId="6B84F2AB">
      <w:pPr>
        <w:pStyle w:val="4"/>
        <w:keepNext w:val="0"/>
        <w:keepLines w:val="0"/>
        <w:numPr>
          <w:ilvl w:val="0"/>
          <w:numId w:val="6"/>
        </w:numPr>
        <w:spacing w:line="500" w:lineRule="exact"/>
        <w:ind w:firstLine="562" w:firstLineChars="200"/>
        <w:rPr>
          <w:rFonts w:hint="eastAsia" w:ascii="宋体" w:hAnsi="宋体" w:eastAsia="宋体" w:cs="宋体"/>
          <w:szCs w:val="28"/>
        </w:rPr>
      </w:pPr>
      <w:bookmarkStart w:id="19" w:name="_Toc6390"/>
      <w:r>
        <w:rPr>
          <w:rFonts w:hint="eastAsia" w:ascii="宋体" w:hAnsi="宋体" w:eastAsia="宋体" w:cs="宋体"/>
          <w:szCs w:val="28"/>
        </w:rPr>
        <w:t>招标文件的修改</w:t>
      </w:r>
      <w:bookmarkEnd w:id="19"/>
    </w:p>
    <w:p w14:paraId="6F1857BA">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在投标截止时间十五日前，无论出于何种原因，代理机构可主动地或在解答供应商提出的澄清问题时，对招标文件进行修改。招标文件的澄清和修改将以书面形式通知所有供应商，并作为招标文件的补充，与其具有同等法律效力。</w:t>
      </w:r>
    </w:p>
    <w:p w14:paraId="17FC2F71">
      <w:pPr>
        <w:tabs>
          <w:tab w:val="left" w:pos="0"/>
        </w:tabs>
        <w:adjustRightInd w:val="0"/>
        <w:snapToGrid w:val="0"/>
        <w:spacing w:line="500" w:lineRule="exact"/>
        <w:ind w:firstLine="480" w:firstLineChars="200"/>
        <w:jc w:val="left"/>
        <w:rPr>
          <w:rFonts w:hint="eastAsia" w:ascii="宋体" w:hAnsi="宋体" w:eastAsia="宋体" w:cs="宋体"/>
          <w:b/>
          <w:bCs/>
          <w:color w:val="FF0000"/>
          <w:sz w:val="24"/>
          <w:szCs w:val="24"/>
        </w:rPr>
      </w:pPr>
      <w:r>
        <w:rPr>
          <w:rFonts w:hint="eastAsia" w:ascii="宋体" w:hAnsi="宋体" w:eastAsia="宋体" w:cs="宋体"/>
          <w:sz w:val="24"/>
          <w:szCs w:val="24"/>
        </w:rPr>
        <w:t>3.2为方便供应商对招标文件修改或澄清内容有充分的时间进行补充修改，代理机构可适当延长投标截止时间和开标时间，在招标文件要求提交投标文件的截止日期前，将变更时间书面通知所有购买招标文件的供应商。</w:t>
      </w:r>
    </w:p>
    <w:p w14:paraId="6C22686B">
      <w:pPr>
        <w:pStyle w:val="4"/>
        <w:keepNext w:val="0"/>
        <w:keepLines w:val="0"/>
        <w:numPr>
          <w:ilvl w:val="0"/>
          <w:numId w:val="6"/>
        </w:numPr>
        <w:spacing w:line="500" w:lineRule="exact"/>
        <w:ind w:firstLine="562" w:firstLineChars="200"/>
        <w:rPr>
          <w:rFonts w:hint="eastAsia" w:ascii="宋体" w:hAnsi="宋体" w:eastAsia="宋体" w:cs="宋体"/>
          <w:szCs w:val="28"/>
        </w:rPr>
      </w:pPr>
      <w:bookmarkStart w:id="20" w:name="_Toc5095"/>
      <w:r>
        <w:rPr>
          <w:rFonts w:hint="eastAsia" w:ascii="宋体" w:hAnsi="宋体" w:eastAsia="宋体" w:cs="宋体"/>
          <w:szCs w:val="28"/>
        </w:rPr>
        <w:t>招标文件的解释权归代理机构</w:t>
      </w:r>
      <w:bookmarkEnd w:id="20"/>
    </w:p>
    <w:p w14:paraId="44179CDC">
      <w:pPr>
        <w:pStyle w:val="4"/>
        <w:numPr>
          <w:ilvl w:val="0"/>
          <w:numId w:val="6"/>
        </w:numPr>
        <w:spacing w:line="360" w:lineRule="auto"/>
        <w:ind w:firstLine="562" w:firstLineChars="200"/>
        <w:rPr>
          <w:rFonts w:hint="eastAsia" w:ascii="宋体" w:hAnsi="宋体" w:eastAsia="宋体" w:cs="宋体"/>
          <w:szCs w:val="28"/>
        </w:rPr>
      </w:pPr>
      <w:r>
        <w:rPr>
          <w:rFonts w:hint="eastAsia" w:ascii="宋体" w:hAnsi="宋体" w:eastAsia="宋体" w:cs="宋体"/>
          <w:szCs w:val="28"/>
        </w:rPr>
        <w:t>落实的政府采购政策</w:t>
      </w:r>
    </w:p>
    <w:p w14:paraId="72A3F863">
      <w:pPr>
        <w:pStyle w:val="15"/>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5.1节能产品、环境标志产品</w:t>
      </w:r>
    </w:p>
    <w:p w14:paraId="5338EF43">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供应商所投产品，将依据《节能产品、环境标志产品品目清单》和认证证书实施政府优先采购和强制采购。</w:t>
      </w:r>
    </w:p>
    <w:p w14:paraId="0F066C4B">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供应商可以提供所投产品经国家确定的认证机构出具的、处于有效期之内的节能产品、环境标志产品认证证书复印件。采购代理机构通过中国政府采购网对获证产品信息进行核对。</w:t>
      </w:r>
    </w:p>
    <w:p w14:paraId="6A65EE56">
      <w:pPr>
        <w:tabs>
          <w:tab w:val="left" w:pos="0"/>
        </w:tabs>
        <w:adjustRightInd w:val="0"/>
        <w:snapToGrid w:val="0"/>
        <w:spacing w:line="500" w:lineRule="exact"/>
        <w:ind w:firstLine="480" w:firstLineChars="200"/>
        <w:jc w:val="left"/>
        <w:rPr>
          <w:rFonts w:hint="eastAsia" w:ascii="宋体" w:hAnsi="宋体" w:eastAsia="宋体" w:cs="宋体"/>
          <w:sz w:val="24"/>
          <w:szCs w:val="24"/>
        </w:rPr>
      </w:pPr>
      <w:bookmarkStart w:id="21" w:name="_Toc15601"/>
      <w:r>
        <w:rPr>
          <w:rFonts w:hint="eastAsia" w:ascii="宋体" w:hAnsi="宋体" w:eastAsia="宋体" w:cs="宋体"/>
          <w:sz w:val="24"/>
          <w:szCs w:val="24"/>
        </w:rPr>
        <w:t>5.2中小企业</w:t>
      </w:r>
    </w:p>
    <w:p w14:paraId="7E3B8BD2">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项目专门面向中小企业，在货物采购项目中，货物由中小企业制造，即货物由中小企业生产且使用该中小企业商号或者注册商标，无论供应商本身是否属于中小企业，视为中小企业；在工程采购项目中，工程由中小企业承建，即工程施工单位为中小企业；在服务采购项目中，服务由中小企业承接，视为中小企业。符合中小企业政策条件的供应商参加政府采购活动，应当提供《中小企业声明函》（见附件</w:t>
      </w:r>
      <w:r>
        <w:rPr>
          <w:rFonts w:hint="eastAsia" w:ascii="宋体" w:hAnsi="宋体" w:cs="宋体"/>
          <w:sz w:val="24"/>
          <w:szCs w:val="24"/>
          <w:lang w:val="en-US" w:eastAsia="zh-CN"/>
        </w:rPr>
        <w:t>6</w:t>
      </w:r>
      <w:r>
        <w:rPr>
          <w:rFonts w:hint="eastAsia" w:ascii="宋体" w:hAnsi="宋体" w:eastAsia="宋体" w:cs="宋体"/>
          <w:sz w:val="24"/>
          <w:szCs w:val="24"/>
        </w:rPr>
        <w:t>）。</w:t>
      </w:r>
    </w:p>
    <w:p w14:paraId="60E5A3EF">
      <w:pPr>
        <w:tabs>
          <w:tab w:val="left" w:pos="0"/>
        </w:tabs>
        <w:adjustRightInd w:val="0"/>
        <w:snapToGrid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rPr>
        <w:t>如项目非专门面向中小企业，在货物采购项目中，货物由小微企业制造，即货物由小微企业生产且使用该小微企业商号或者注册商标，无论供应商本身是否属于小微企业，符合小微企业政策条件。在工程采购项目中，工程由小微企业承建，即工程施工单位为小微企业</w:t>
      </w:r>
      <w:r>
        <w:rPr>
          <w:rFonts w:hint="eastAsia" w:ascii="宋体" w:hAnsi="宋体" w:eastAsia="宋体" w:cs="宋体"/>
          <w:sz w:val="24"/>
          <w:szCs w:val="24"/>
          <w:lang w:eastAsia="zh-CN"/>
        </w:rPr>
        <w:t>，</w:t>
      </w:r>
      <w:r>
        <w:rPr>
          <w:rFonts w:hint="eastAsia" w:ascii="宋体" w:hAnsi="宋体" w:eastAsia="宋体" w:cs="宋体"/>
          <w:sz w:val="24"/>
          <w:szCs w:val="24"/>
        </w:rPr>
        <w:t>符合小微企业政策条件；在服务采购项目中，服务由小微企业承接，视为小微企业。符合中小企业政策条件的供应商参加政府采购活动</w:t>
      </w:r>
      <w:r>
        <w:rPr>
          <w:rFonts w:hint="eastAsia" w:ascii="宋体" w:hAnsi="宋体" w:eastAsia="宋体" w:cs="宋体"/>
          <w:sz w:val="24"/>
          <w:szCs w:val="24"/>
          <w:lang w:eastAsia="zh-CN"/>
        </w:rPr>
        <w:t>，</w:t>
      </w:r>
      <w:r>
        <w:rPr>
          <w:rFonts w:hint="eastAsia" w:ascii="宋体" w:hAnsi="宋体" w:eastAsia="宋体" w:cs="宋体"/>
          <w:sz w:val="24"/>
          <w:szCs w:val="24"/>
        </w:rPr>
        <w:t>应当提供《中小企业声明函》（见附件</w:t>
      </w:r>
      <w:r>
        <w:rPr>
          <w:rFonts w:hint="eastAsia" w:ascii="宋体" w:hAnsi="宋体" w:cs="宋体"/>
          <w:sz w:val="24"/>
          <w:szCs w:val="24"/>
          <w:lang w:val="en-US" w:eastAsia="zh-CN"/>
        </w:rPr>
        <w:t>6</w:t>
      </w:r>
      <w:r>
        <w:rPr>
          <w:rFonts w:hint="eastAsia" w:ascii="宋体" w:hAnsi="宋体" w:eastAsia="宋体" w:cs="宋体"/>
          <w:sz w:val="24"/>
          <w:szCs w:val="24"/>
        </w:rPr>
        <w:t>），不提供的在评标时不享受价格扣除优惠政策。货物和服务项目，对小型和微型企业的价格给予</w:t>
      </w:r>
      <w:r>
        <w:rPr>
          <w:rFonts w:hint="eastAsia" w:ascii="宋体" w:hAnsi="宋体" w:eastAsia="宋体" w:cs="宋体"/>
          <w:sz w:val="24"/>
          <w:szCs w:val="24"/>
          <w:lang w:val="en-US" w:eastAsia="zh-CN"/>
        </w:rPr>
        <w:t>10</w:t>
      </w:r>
      <w:r>
        <w:rPr>
          <w:rFonts w:hint="eastAsia" w:ascii="宋体" w:hAnsi="宋体" w:eastAsia="宋体" w:cs="宋体"/>
          <w:sz w:val="24"/>
          <w:szCs w:val="24"/>
        </w:rPr>
        <w:t>%的扣除，用扣除后的价格参与评审</w:t>
      </w:r>
      <w:r>
        <w:rPr>
          <w:rFonts w:hint="eastAsia" w:ascii="宋体" w:hAnsi="宋体" w:eastAsia="宋体" w:cs="宋体"/>
          <w:sz w:val="24"/>
          <w:szCs w:val="24"/>
          <w:highlight w:val="none"/>
        </w:rPr>
        <w:t>。</w:t>
      </w:r>
    </w:p>
    <w:p w14:paraId="6E11994D">
      <w:pPr>
        <w:tabs>
          <w:tab w:val="left" w:pos="0"/>
        </w:tabs>
        <w:adjustRightInd w:val="0"/>
        <w:snapToGrid w:val="0"/>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5.2依据《财政部、司法部关于政府采购支持监狱企业发展有关问题的通知》（财库〔2014〕68号）之规定，监狱企业参加政府采购活动，视同小微企业。应当提供由省级以上监狱管理局、戒毒管理局出具的属于监狱企业的证明文件，在评</w:t>
      </w:r>
      <w:r>
        <w:rPr>
          <w:rFonts w:hint="eastAsia" w:ascii="宋体" w:hAnsi="宋体" w:eastAsia="宋体" w:cs="宋体"/>
          <w:sz w:val="24"/>
          <w:szCs w:val="24"/>
          <w:lang w:eastAsia="zh-CN"/>
        </w:rPr>
        <w:t>审</w:t>
      </w:r>
      <w:r>
        <w:rPr>
          <w:rFonts w:hint="eastAsia" w:ascii="宋体" w:hAnsi="宋体" w:eastAsia="宋体" w:cs="宋体"/>
          <w:sz w:val="24"/>
          <w:szCs w:val="24"/>
        </w:rPr>
        <w:t>时</w:t>
      </w:r>
      <w:r>
        <w:rPr>
          <w:rFonts w:hint="eastAsia" w:ascii="宋体" w:hAnsi="宋体" w:eastAsia="宋体" w:cs="宋体"/>
          <w:sz w:val="24"/>
          <w:szCs w:val="24"/>
          <w:lang w:eastAsia="zh-CN"/>
        </w:rPr>
        <w:t>享受小微企业</w:t>
      </w:r>
      <w:r>
        <w:rPr>
          <w:rFonts w:hint="eastAsia" w:ascii="宋体" w:hAnsi="宋体" w:eastAsia="宋体" w:cs="宋体"/>
          <w:sz w:val="24"/>
          <w:szCs w:val="24"/>
        </w:rPr>
        <w:t>政策。未提供或出具证明文件的单位不符合相关要求的，不视为小微企业</w:t>
      </w:r>
      <w:r>
        <w:rPr>
          <w:rFonts w:hint="eastAsia" w:ascii="宋体" w:hAnsi="宋体" w:eastAsia="宋体" w:cs="宋体"/>
          <w:sz w:val="24"/>
          <w:szCs w:val="24"/>
          <w:lang w:eastAsia="zh-CN"/>
        </w:rPr>
        <w:t>。</w:t>
      </w:r>
    </w:p>
    <w:p w14:paraId="788C97E3">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依据《财政部、民政部、中国残疾人联合会关于促进残疾人就业政府采购政策的通知》（财库〔2017〕141号）之规定，残疾人福利性单位参加政府采购活动，视同小微企业，应当提供《残疾人福利性单位声明函》</w:t>
      </w:r>
      <w:r>
        <w:rPr>
          <w:rFonts w:hint="eastAsia" w:ascii="宋体" w:hAnsi="宋体" w:eastAsia="宋体" w:cs="宋体"/>
          <w:sz w:val="24"/>
          <w:szCs w:val="24"/>
          <w:lang w:eastAsia="zh-CN"/>
        </w:rPr>
        <w:t>，</w:t>
      </w:r>
      <w:r>
        <w:rPr>
          <w:rFonts w:hint="eastAsia" w:ascii="宋体" w:hAnsi="宋体" w:eastAsia="宋体" w:cs="宋体"/>
          <w:sz w:val="24"/>
          <w:szCs w:val="24"/>
        </w:rPr>
        <w:t>在评</w:t>
      </w:r>
      <w:r>
        <w:rPr>
          <w:rFonts w:hint="eastAsia" w:ascii="宋体" w:hAnsi="宋体" w:eastAsia="宋体" w:cs="宋体"/>
          <w:sz w:val="24"/>
          <w:szCs w:val="24"/>
          <w:lang w:eastAsia="zh-CN"/>
        </w:rPr>
        <w:t>审</w:t>
      </w:r>
      <w:r>
        <w:rPr>
          <w:rFonts w:hint="eastAsia" w:ascii="宋体" w:hAnsi="宋体" w:eastAsia="宋体" w:cs="宋体"/>
          <w:sz w:val="24"/>
          <w:szCs w:val="24"/>
        </w:rPr>
        <w:t>时享受</w:t>
      </w:r>
      <w:r>
        <w:rPr>
          <w:rFonts w:hint="eastAsia" w:ascii="宋体" w:hAnsi="宋体" w:eastAsia="宋体" w:cs="宋体"/>
          <w:sz w:val="24"/>
          <w:szCs w:val="24"/>
          <w:lang w:eastAsia="zh-CN"/>
        </w:rPr>
        <w:t>小微企业</w:t>
      </w:r>
      <w:r>
        <w:rPr>
          <w:rFonts w:hint="eastAsia" w:ascii="宋体" w:hAnsi="宋体" w:eastAsia="宋体" w:cs="宋体"/>
          <w:sz w:val="24"/>
          <w:szCs w:val="24"/>
        </w:rPr>
        <w:t>政策</w:t>
      </w:r>
      <w:r>
        <w:rPr>
          <w:rFonts w:hint="eastAsia" w:ascii="宋体" w:hAnsi="宋体" w:eastAsia="宋体" w:cs="宋体"/>
          <w:sz w:val="24"/>
          <w:szCs w:val="24"/>
          <w:lang w:eastAsia="zh-CN"/>
        </w:rPr>
        <w:t>。</w:t>
      </w:r>
      <w:r>
        <w:rPr>
          <w:rFonts w:hint="eastAsia" w:ascii="宋体" w:hAnsi="宋体" w:eastAsia="宋体" w:cs="宋体"/>
          <w:sz w:val="24"/>
          <w:szCs w:val="24"/>
        </w:rPr>
        <w:t>未提供的不视为小微企业</w:t>
      </w:r>
      <w:r>
        <w:rPr>
          <w:rFonts w:hint="eastAsia" w:ascii="宋体" w:hAnsi="宋体" w:eastAsia="宋体" w:cs="宋体"/>
          <w:sz w:val="24"/>
          <w:szCs w:val="24"/>
          <w:lang w:eastAsia="zh-CN"/>
        </w:rPr>
        <w:t>。</w:t>
      </w:r>
      <w:r>
        <w:rPr>
          <w:rFonts w:hint="eastAsia" w:ascii="宋体" w:hAnsi="宋体" w:eastAsia="宋体" w:cs="宋体"/>
          <w:sz w:val="24"/>
          <w:szCs w:val="24"/>
        </w:rPr>
        <w:t>残疾人福利性单位属于小微企业的，不重复享受政策。</w:t>
      </w:r>
    </w:p>
    <w:p w14:paraId="6D887BCC">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提供的《中小企业声明函》或者《残疾人福利性单位声明函》存在明显错误的，评标委员会可以要求供应商作出澄清；澄清后，符合小微企业条件的，供应商可以享受价格扣除优惠政策；否则，不享受价格扣除优惠政策。</w:t>
      </w:r>
    </w:p>
    <w:p w14:paraId="4ABBBA68">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享受中小企业扶持政策的供应商可以同时享受节能产品、环境标志产品优先采购政策。</w:t>
      </w:r>
    </w:p>
    <w:p w14:paraId="48AFAE91">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政府采购监督检查、投诉处理及政府采购行政处罚中对中小企业的认定，由货物制造商注册登记所在地的县级以上人民政府中小企业主管部门负责。</w:t>
      </w:r>
    </w:p>
    <w:p w14:paraId="6776DE5C">
      <w:pPr>
        <w:tabs>
          <w:tab w:val="left" w:pos="0"/>
        </w:tabs>
        <w:adjustRightInd w:val="0"/>
        <w:snapToGrid w:val="0"/>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5.4</w:t>
      </w:r>
      <w:r>
        <w:rPr>
          <w:rFonts w:hint="eastAsia" w:ascii="宋体" w:hAnsi="宋体" w:eastAsia="宋体" w:cs="宋体"/>
          <w:sz w:val="24"/>
          <w:szCs w:val="24"/>
        </w:rPr>
        <w:t>政府采购信用担保及融资为缓解中小企业融资困难，陕西省财政厅出台了《陕西省中小企业政府采购信用融资办法》（陕财办采﹝2018﹞23 号），中标供应商如有融资需求，可登录“ 陕西省政府采购 网 -  陕西省政府采购信用融资平台”了解详情</w:t>
      </w:r>
      <w:r>
        <w:rPr>
          <w:rFonts w:hint="eastAsia" w:ascii="宋体" w:hAnsi="宋体" w:eastAsia="宋体" w:cs="宋体"/>
          <w:sz w:val="24"/>
          <w:szCs w:val="24"/>
          <w:lang w:eastAsia="zh-CN"/>
        </w:rPr>
        <w:t>。</w:t>
      </w:r>
    </w:p>
    <w:p w14:paraId="0BBB49EC">
      <w:pPr>
        <w:pStyle w:val="3"/>
        <w:keepNext w:val="0"/>
        <w:keepLines w:val="0"/>
        <w:pageBreakBefore w:val="0"/>
        <w:widowControl w:val="0"/>
        <w:numPr>
          <w:ilvl w:val="0"/>
          <w:numId w:val="8"/>
        </w:numPr>
        <w:kinsoku w:val="0"/>
        <w:wordWrap/>
        <w:overflowPunct w:val="0"/>
        <w:topLinePunct w:val="0"/>
        <w:autoSpaceDE w:val="0"/>
        <w:autoSpaceDN w:val="0"/>
        <w:bidi w:val="0"/>
        <w:adjustRightInd/>
        <w:snapToGrid/>
        <w:spacing w:line="413" w:lineRule="auto"/>
        <w:jc w:val="both"/>
        <w:textAlignment w:val="auto"/>
        <w:rPr>
          <w:rFonts w:hint="eastAsia"/>
          <w:lang w:val="en-US" w:eastAsia="zh-CN"/>
        </w:rPr>
      </w:pPr>
      <w:bookmarkStart w:id="22" w:name="_Toc4893"/>
      <w:r>
        <w:rPr>
          <w:rFonts w:hint="eastAsia" w:ascii="宋体" w:hAnsi="宋体" w:cs="宋体"/>
          <w:lang w:val="en-US" w:eastAsia="zh-CN"/>
        </w:rPr>
        <w:t>投标文件</w:t>
      </w:r>
      <w:bookmarkEnd w:id="21"/>
      <w:bookmarkEnd w:id="22"/>
    </w:p>
    <w:p w14:paraId="1566849C">
      <w:pPr>
        <w:pStyle w:val="4"/>
        <w:numPr>
          <w:ilvl w:val="0"/>
          <w:numId w:val="9"/>
        </w:numPr>
        <w:spacing w:line="500" w:lineRule="exact"/>
        <w:ind w:firstLine="482" w:firstLineChars="200"/>
        <w:rPr>
          <w:rFonts w:hint="eastAsia" w:ascii="宋体" w:hAnsi="宋体" w:eastAsia="宋体" w:cs="宋体"/>
          <w:sz w:val="24"/>
          <w:szCs w:val="24"/>
        </w:rPr>
      </w:pPr>
      <w:bookmarkStart w:id="23" w:name="_Toc17549"/>
      <w:r>
        <w:rPr>
          <w:rFonts w:hint="eastAsia" w:ascii="宋体" w:hAnsi="宋体" w:eastAsia="宋体" w:cs="宋体"/>
          <w:sz w:val="24"/>
          <w:szCs w:val="24"/>
        </w:rPr>
        <w:t>投标文件的编制</w:t>
      </w:r>
      <w:bookmarkEnd w:id="23"/>
    </w:p>
    <w:p w14:paraId="5E3CED53">
      <w:pPr>
        <w:tabs>
          <w:tab w:val="left" w:pos="0"/>
        </w:tabs>
        <w:spacing w:line="500" w:lineRule="exact"/>
        <w:ind w:firstLine="420" w:firstLineChars="175"/>
        <w:jc w:val="left"/>
        <w:rPr>
          <w:rFonts w:hint="eastAsia" w:ascii="宋体" w:hAnsi="宋体" w:eastAsia="宋体" w:cs="宋体"/>
          <w:sz w:val="24"/>
          <w:szCs w:val="24"/>
        </w:rPr>
      </w:pPr>
      <w:r>
        <w:rPr>
          <w:rFonts w:hint="eastAsia" w:ascii="宋体" w:hAnsi="宋体" w:eastAsia="宋体" w:cs="宋体"/>
          <w:sz w:val="24"/>
          <w:szCs w:val="24"/>
        </w:rPr>
        <w:t>供应商需依据招标文件内容和投标文件格式的要求编制投标文件，具体内容参见“第七部分投标文件格式”。</w:t>
      </w:r>
    </w:p>
    <w:p w14:paraId="243B0EDB">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投标文件规格幅面（A4</w:t>
      </w:r>
      <w:r>
        <w:rPr>
          <w:rFonts w:hint="eastAsia" w:ascii="宋体" w:hAnsi="宋体" w:eastAsia="宋体" w:cs="宋体"/>
          <w:b w:val="0"/>
          <w:bCs w:val="0"/>
          <w:sz w:val="24"/>
          <w:szCs w:val="24"/>
        </w:rPr>
        <w:t>），推荐采用双面打印，按照</w:t>
      </w:r>
      <w:r>
        <w:rPr>
          <w:rFonts w:hint="eastAsia" w:ascii="宋体" w:hAnsi="宋体" w:eastAsia="宋体" w:cs="宋体"/>
          <w:sz w:val="24"/>
          <w:szCs w:val="24"/>
        </w:rPr>
        <w:t>招标文件所规定的内容顺序，统一编目、编页码装订，由于编排混乱导致投标文件被误读或查找不到，其责任应当由供应商承担。装订必须采用胶装形式，不得采用活页装订，必须编排页码。</w:t>
      </w:r>
    </w:p>
    <w:p w14:paraId="27E28527">
      <w:pPr>
        <w:pStyle w:val="4"/>
        <w:numPr>
          <w:ilvl w:val="0"/>
          <w:numId w:val="9"/>
        </w:numPr>
        <w:spacing w:line="500" w:lineRule="exact"/>
        <w:ind w:firstLine="482" w:firstLineChars="200"/>
        <w:rPr>
          <w:rFonts w:hint="eastAsia" w:ascii="宋体" w:hAnsi="宋体" w:eastAsia="宋体" w:cs="宋体"/>
          <w:sz w:val="24"/>
          <w:szCs w:val="24"/>
        </w:rPr>
      </w:pPr>
      <w:bookmarkStart w:id="24" w:name="_Toc27646"/>
      <w:bookmarkStart w:id="25" w:name="_Toc1311"/>
      <w:r>
        <w:rPr>
          <w:rFonts w:hint="eastAsia" w:ascii="宋体" w:hAnsi="宋体" w:eastAsia="宋体" w:cs="宋体"/>
          <w:sz w:val="24"/>
          <w:szCs w:val="24"/>
        </w:rPr>
        <w:t>投标报价</w:t>
      </w:r>
      <w:bookmarkEnd w:id="24"/>
    </w:p>
    <w:p w14:paraId="08B6DA74">
      <w:pPr>
        <w:spacing w:line="360" w:lineRule="auto"/>
        <w:ind w:firstLine="482" w:firstLineChars="200"/>
        <w:rPr>
          <w:rFonts w:hint="eastAsia" w:ascii="宋体" w:hAnsi="宋体" w:eastAsia="宋体" w:cs="宋体"/>
        </w:rPr>
      </w:pPr>
      <w:r>
        <w:rPr>
          <w:rFonts w:hint="eastAsia" w:ascii="宋体" w:hAnsi="宋体" w:eastAsia="宋体" w:cs="宋体"/>
          <w:b/>
          <w:bCs/>
          <w:sz w:val="24"/>
          <w:szCs w:val="24"/>
        </w:rPr>
        <w:t>详见供应商须知前附表。</w:t>
      </w:r>
    </w:p>
    <w:p w14:paraId="45F76535">
      <w:pPr>
        <w:pStyle w:val="4"/>
        <w:numPr>
          <w:ilvl w:val="0"/>
          <w:numId w:val="9"/>
        </w:numPr>
        <w:spacing w:line="500" w:lineRule="exact"/>
        <w:ind w:firstLine="482" w:firstLineChars="200"/>
        <w:rPr>
          <w:rFonts w:hint="eastAsia" w:ascii="宋体" w:hAnsi="宋体" w:eastAsia="宋体" w:cs="宋体"/>
          <w:sz w:val="24"/>
          <w:szCs w:val="24"/>
        </w:rPr>
      </w:pPr>
      <w:bookmarkStart w:id="26" w:name="_Toc29200"/>
      <w:r>
        <w:rPr>
          <w:rFonts w:hint="eastAsia" w:ascii="宋体" w:hAnsi="宋体" w:eastAsia="宋体" w:cs="宋体"/>
          <w:sz w:val="24"/>
          <w:szCs w:val="24"/>
        </w:rPr>
        <w:t>投标货币</w:t>
      </w:r>
      <w:bookmarkEnd w:id="26"/>
    </w:p>
    <w:p w14:paraId="7619AF27">
      <w:pPr>
        <w:spacing w:line="360" w:lineRule="auto"/>
        <w:ind w:firstLine="482" w:firstLineChars="200"/>
        <w:rPr>
          <w:rFonts w:hint="eastAsia" w:ascii="宋体" w:hAnsi="宋体" w:eastAsia="宋体" w:cs="宋体"/>
        </w:rPr>
      </w:pPr>
      <w:r>
        <w:rPr>
          <w:rFonts w:hint="eastAsia" w:ascii="宋体" w:hAnsi="宋体" w:eastAsia="宋体" w:cs="宋体"/>
          <w:b/>
          <w:bCs/>
          <w:sz w:val="24"/>
          <w:szCs w:val="24"/>
        </w:rPr>
        <w:t>详见供应商须知前附表。</w:t>
      </w:r>
    </w:p>
    <w:p w14:paraId="24CEED8D">
      <w:pPr>
        <w:pStyle w:val="4"/>
        <w:numPr>
          <w:ilvl w:val="0"/>
          <w:numId w:val="9"/>
        </w:numPr>
        <w:spacing w:line="500" w:lineRule="exact"/>
        <w:ind w:firstLine="562" w:firstLineChars="200"/>
        <w:rPr>
          <w:rFonts w:hint="eastAsia" w:ascii="宋体" w:hAnsi="宋体" w:eastAsia="宋体" w:cs="宋体"/>
          <w:szCs w:val="28"/>
        </w:rPr>
      </w:pPr>
      <w:r>
        <w:rPr>
          <w:rFonts w:hint="eastAsia" w:ascii="宋体" w:hAnsi="宋体" w:eastAsia="宋体" w:cs="宋体"/>
          <w:szCs w:val="28"/>
        </w:rPr>
        <w:t>投标保证金</w:t>
      </w:r>
      <w:bookmarkEnd w:id="25"/>
    </w:p>
    <w:p w14:paraId="4EA53195">
      <w:pPr>
        <w:tabs>
          <w:tab w:val="left" w:pos="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4.1投标保证金按照供应商须知前附表要求缴纳。</w:t>
      </w:r>
    </w:p>
    <w:p w14:paraId="3C3B7C25">
      <w:pPr>
        <w:tabs>
          <w:tab w:val="left" w:pos="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4.2未中标供应商的投标保证金，在中标通知书发出后5个工作日内无息退还；中标供应商的投标保证金在合同签订后5个工作日内无息退还。</w:t>
      </w:r>
    </w:p>
    <w:p w14:paraId="18A1679A">
      <w:pPr>
        <w:tabs>
          <w:tab w:val="left" w:pos="0"/>
        </w:tabs>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4.3发生下列情形之一的，代理机构将不予退还供应商缴纳的投标保证金：</w:t>
      </w:r>
    </w:p>
    <w:p w14:paraId="4704FF28">
      <w:pPr>
        <w:numPr>
          <w:ilvl w:val="0"/>
          <w:numId w:val="10"/>
        </w:numPr>
        <w:tabs>
          <w:tab w:val="left" w:pos="0"/>
        </w:tabs>
        <w:adjustRightInd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投标有效期内供应商撤销其所投投标文件的；</w:t>
      </w:r>
    </w:p>
    <w:p w14:paraId="08B603BC">
      <w:pPr>
        <w:numPr>
          <w:ilvl w:val="0"/>
          <w:numId w:val="10"/>
        </w:numPr>
        <w:tabs>
          <w:tab w:val="left" w:pos="0"/>
        </w:tabs>
        <w:adjustRightInd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在采购人确定中标人以前放弃中标候选资格的；</w:t>
      </w:r>
    </w:p>
    <w:p w14:paraId="7A923227">
      <w:pPr>
        <w:numPr>
          <w:ilvl w:val="0"/>
          <w:numId w:val="10"/>
        </w:numPr>
        <w:tabs>
          <w:tab w:val="left" w:pos="0"/>
        </w:tabs>
        <w:adjustRightInd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供应商企图影响开标、评标的任何活动，将导致投标被拒绝，并由其承担相应的法律责任；</w:t>
      </w:r>
    </w:p>
    <w:p w14:paraId="7D71C011">
      <w:pPr>
        <w:numPr>
          <w:ilvl w:val="0"/>
          <w:numId w:val="10"/>
        </w:numPr>
        <w:adjustRightInd w:val="0"/>
        <w:snapToGrid w:val="0"/>
        <w:spacing w:line="500" w:lineRule="exact"/>
        <w:rPr>
          <w:rFonts w:hint="eastAsia" w:ascii="宋体" w:hAnsi="宋体" w:eastAsia="宋体" w:cs="宋体"/>
          <w:sz w:val="24"/>
          <w:szCs w:val="24"/>
        </w:rPr>
      </w:pPr>
      <w:r>
        <w:rPr>
          <w:rFonts w:hint="eastAsia" w:ascii="宋体" w:hAnsi="宋体" w:eastAsia="宋体" w:cs="宋体"/>
          <w:kern w:val="0"/>
          <w:sz w:val="24"/>
          <w:szCs w:val="24"/>
        </w:rPr>
        <w:t>除因不可抗力或招标文件认可的情形以外，供应商</w:t>
      </w:r>
      <w:r>
        <w:rPr>
          <w:rFonts w:hint="eastAsia" w:ascii="宋体" w:hAnsi="宋体" w:eastAsia="宋体" w:cs="宋体"/>
          <w:sz w:val="24"/>
          <w:szCs w:val="24"/>
        </w:rPr>
        <w:t>不与采购人签订合同的；</w:t>
      </w:r>
    </w:p>
    <w:p w14:paraId="10B8D926">
      <w:pPr>
        <w:numPr>
          <w:ilvl w:val="0"/>
          <w:numId w:val="10"/>
        </w:numPr>
        <w:adjustRightInd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由于中标人原因未能按照招标文件的规定</w:t>
      </w:r>
      <w:r>
        <w:rPr>
          <w:rFonts w:hint="eastAsia" w:ascii="宋体" w:hAnsi="宋体" w:eastAsia="宋体" w:cs="宋体"/>
          <w:sz w:val="24"/>
          <w:szCs w:val="24"/>
          <w:lang w:eastAsia="zh-CN"/>
        </w:rPr>
        <w:t>缴纳</w:t>
      </w:r>
      <w:r>
        <w:rPr>
          <w:rFonts w:hint="eastAsia" w:ascii="宋体" w:hAnsi="宋体" w:eastAsia="宋体" w:cs="宋体"/>
          <w:sz w:val="24"/>
          <w:szCs w:val="24"/>
        </w:rPr>
        <w:t>履约保证金；</w:t>
      </w:r>
    </w:p>
    <w:p w14:paraId="41B01F3F">
      <w:pPr>
        <w:numPr>
          <w:ilvl w:val="0"/>
          <w:numId w:val="10"/>
        </w:numPr>
        <w:adjustRightInd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投标有效期内，供应商在政府采购活动中有违法、违规、违纪行为；</w:t>
      </w:r>
    </w:p>
    <w:p w14:paraId="661D97C3">
      <w:pPr>
        <w:numPr>
          <w:ilvl w:val="0"/>
          <w:numId w:val="10"/>
        </w:numPr>
        <w:adjustRightInd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中标人与采购人订立背离合同实质性内容的其它协议； </w:t>
      </w:r>
    </w:p>
    <w:p w14:paraId="0B715EE9">
      <w:pPr>
        <w:numPr>
          <w:ilvl w:val="0"/>
          <w:numId w:val="10"/>
        </w:numPr>
        <w:adjustRightInd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供应商未按招标文件规定和合同约定履行义务的。</w:t>
      </w:r>
    </w:p>
    <w:p w14:paraId="024698B1">
      <w:pPr>
        <w:pStyle w:val="4"/>
        <w:numPr>
          <w:ilvl w:val="0"/>
          <w:numId w:val="9"/>
        </w:numPr>
        <w:spacing w:line="500" w:lineRule="exact"/>
        <w:ind w:firstLine="562" w:firstLineChars="200"/>
        <w:rPr>
          <w:rFonts w:hint="eastAsia" w:ascii="宋体" w:hAnsi="宋体" w:eastAsia="宋体" w:cs="宋体"/>
          <w:szCs w:val="28"/>
        </w:rPr>
      </w:pPr>
      <w:bookmarkStart w:id="27" w:name="_Toc19668"/>
      <w:r>
        <w:rPr>
          <w:rFonts w:hint="eastAsia" w:ascii="宋体" w:hAnsi="宋体" w:eastAsia="宋体" w:cs="宋体"/>
          <w:szCs w:val="28"/>
        </w:rPr>
        <w:t>投标有效期</w:t>
      </w:r>
      <w:bookmarkEnd w:id="27"/>
    </w:p>
    <w:p w14:paraId="1847F607">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投标有效期见供应商须知前附表，无投标有效期或投标有效期短于此规定期限的投标文件，视为无效文件，其投标将被拒绝。</w:t>
      </w:r>
    </w:p>
    <w:p w14:paraId="0A0C0D7A">
      <w:pPr>
        <w:pStyle w:val="4"/>
        <w:numPr>
          <w:ilvl w:val="0"/>
          <w:numId w:val="9"/>
        </w:numPr>
        <w:spacing w:line="500" w:lineRule="exact"/>
        <w:ind w:firstLine="562" w:firstLineChars="200"/>
        <w:rPr>
          <w:rFonts w:hint="eastAsia" w:ascii="宋体" w:hAnsi="宋体" w:eastAsia="宋体" w:cs="宋体"/>
          <w:szCs w:val="28"/>
        </w:rPr>
      </w:pPr>
      <w:bookmarkStart w:id="28" w:name="_Toc24827"/>
      <w:r>
        <w:rPr>
          <w:rFonts w:hint="eastAsia" w:ascii="宋体" w:hAnsi="宋体" w:eastAsia="宋体" w:cs="宋体"/>
          <w:szCs w:val="28"/>
        </w:rPr>
        <w:t>投标文件的装订、签署和</w:t>
      </w:r>
      <w:bookmarkEnd w:id="28"/>
      <w:r>
        <w:rPr>
          <w:rFonts w:hint="eastAsia" w:ascii="宋体" w:hAnsi="宋体" w:eastAsia="宋体" w:cs="宋体"/>
          <w:szCs w:val="28"/>
        </w:rPr>
        <w:t>密封</w:t>
      </w:r>
    </w:p>
    <w:p w14:paraId="0D25094E">
      <w:pPr>
        <w:tabs>
          <w:tab w:val="left" w:pos="0"/>
        </w:tabs>
        <w:spacing w:line="500" w:lineRule="exact"/>
        <w:ind w:firstLine="480" w:firstLineChars="200"/>
        <w:rPr>
          <w:rFonts w:hint="eastAsia" w:ascii="宋体" w:hAnsi="宋体" w:eastAsia="宋体" w:cs="宋体"/>
          <w:sz w:val="24"/>
          <w:szCs w:val="24"/>
        </w:rPr>
      </w:pPr>
      <w:bookmarkStart w:id="29" w:name="_Toc22752"/>
      <w:r>
        <w:rPr>
          <w:rFonts w:hint="eastAsia" w:ascii="宋体" w:hAnsi="宋体" w:eastAsia="宋体" w:cs="宋体"/>
          <w:sz w:val="24"/>
          <w:szCs w:val="24"/>
        </w:rPr>
        <w:t>6.1 投标文件的装订</w:t>
      </w:r>
    </w:p>
    <w:p w14:paraId="5F3463C9">
      <w:pPr>
        <w:spacing w:line="5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详见供应商须知前附表。</w:t>
      </w:r>
    </w:p>
    <w:p w14:paraId="35679318">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 投标文件的签署</w:t>
      </w:r>
    </w:p>
    <w:p w14:paraId="4C2AC80F">
      <w:pPr>
        <w:spacing w:line="500" w:lineRule="exact"/>
        <w:ind w:firstLine="482" w:firstLineChars="200"/>
        <w:jc w:val="left"/>
        <w:rPr>
          <w:rFonts w:hint="eastAsia" w:ascii="宋体" w:hAnsi="宋体" w:eastAsia="宋体" w:cs="宋体"/>
          <w:kern w:val="0"/>
          <w:sz w:val="24"/>
          <w:szCs w:val="24"/>
        </w:rPr>
      </w:pPr>
      <w:r>
        <w:rPr>
          <w:rFonts w:hint="eastAsia" w:ascii="宋体" w:hAnsi="宋体" w:eastAsia="宋体" w:cs="宋体"/>
          <w:b/>
          <w:bCs/>
          <w:sz w:val="24"/>
          <w:szCs w:val="24"/>
        </w:rPr>
        <w:t>详见供应商须知前附表。</w:t>
      </w:r>
    </w:p>
    <w:p w14:paraId="1429F7DA">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6.3 投标文件的密封</w:t>
      </w:r>
    </w:p>
    <w:p w14:paraId="133EE447">
      <w:pPr>
        <w:keepNext/>
        <w:keepLines/>
        <w:pageBreakBefore w:val="0"/>
        <w:widowControl w:val="0"/>
        <w:kinsoku w:val="0"/>
        <w:wordWrap/>
        <w:overflowPunct w:val="0"/>
        <w:topLinePunct w:val="0"/>
        <w:autoSpaceDE w:val="0"/>
        <w:autoSpaceDN w:val="0"/>
        <w:bidi w:val="0"/>
        <w:adjustRightInd/>
        <w:snapToGrid/>
        <w:spacing w:line="500" w:lineRule="exact"/>
        <w:ind w:firstLine="482" w:firstLineChars="200"/>
        <w:jc w:val="left"/>
        <w:textAlignment w:val="auto"/>
        <w:rPr>
          <w:rFonts w:hint="eastAsia" w:ascii="宋体" w:hAnsi="宋体" w:cs="宋体"/>
          <w:b/>
          <w:bCs/>
          <w:sz w:val="24"/>
          <w:szCs w:val="24"/>
          <w:lang w:eastAsia="zh-CN"/>
        </w:rPr>
      </w:pPr>
      <w:r>
        <w:rPr>
          <w:rFonts w:hint="eastAsia" w:ascii="宋体" w:hAnsi="宋体" w:eastAsia="宋体" w:cs="宋体"/>
          <w:b/>
          <w:bCs/>
          <w:sz w:val="24"/>
          <w:szCs w:val="24"/>
        </w:rPr>
        <w:t>详见供应商须知前附表</w:t>
      </w:r>
      <w:bookmarkEnd w:id="29"/>
      <w:bookmarkStart w:id="30" w:name="_Toc3736"/>
      <w:r>
        <w:rPr>
          <w:rFonts w:hint="eastAsia" w:ascii="宋体" w:hAnsi="宋体" w:cs="宋体"/>
          <w:b/>
          <w:bCs/>
          <w:sz w:val="24"/>
          <w:szCs w:val="24"/>
          <w:lang w:eastAsia="zh-CN"/>
        </w:rPr>
        <w:t>。</w:t>
      </w:r>
    </w:p>
    <w:p w14:paraId="7CECB2CB">
      <w:pPr>
        <w:pStyle w:val="3"/>
        <w:keepNext w:val="0"/>
        <w:keepLines w:val="0"/>
        <w:pageBreakBefore w:val="0"/>
        <w:widowControl w:val="0"/>
        <w:kinsoku w:val="0"/>
        <w:wordWrap/>
        <w:overflowPunct w:val="0"/>
        <w:topLinePunct w:val="0"/>
        <w:autoSpaceDE w:val="0"/>
        <w:autoSpaceDN w:val="0"/>
        <w:bidi w:val="0"/>
        <w:adjustRightInd/>
        <w:snapToGrid/>
        <w:spacing w:line="413" w:lineRule="auto"/>
        <w:jc w:val="both"/>
        <w:textAlignment w:val="auto"/>
        <w:rPr>
          <w:rFonts w:hint="eastAsia" w:ascii="宋体" w:hAnsi="宋体" w:cs="宋体"/>
          <w:lang w:val="en-US" w:eastAsia="zh-CN"/>
        </w:rPr>
      </w:pPr>
      <w:r>
        <w:rPr>
          <w:rFonts w:hint="eastAsia" w:ascii="宋体" w:hAnsi="宋体" w:cs="宋体"/>
          <w:lang w:val="en-US" w:eastAsia="zh-CN"/>
        </w:rPr>
        <w:t>四、投标文件的递交</w:t>
      </w:r>
    </w:p>
    <w:p w14:paraId="28B54955">
      <w:pPr>
        <w:pStyle w:val="4"/>
        <w:keepNext w:val="0"/>
        <w:keepLines w:val="0"/>
        <w:numPr>
          <w:ilvl w:val="0"/>
          <w:numId w:val="11"/>
        </w:numPr>
        <w:spacing w:line="500" w:lineRule="exact"/>
        <w:ind w:firstLine="562" w:firstLineChars="200"/>
        <w:rPr>
          <w:rFonts w:hint="eastAsia" w:ascii="宋体" w:hAnsi="宋体" w:eastAsia="宋体" w:cs="宋体"/>
          <w:szCs w:val="28"/>
        </w:rPr>
      </w:pPr>
      <w:r>
        <w:rPr>
          <w:rFonts w:hint="eastAsia" w:ascii="宋体" w:hAnsi="宋体" w:eastAsia="宋体" w:cs="宋体"/>
          <w:szCs w:val="28"/>
        </w:rPr>
        <w:t>投标文件递交</w:t>
      </w:r>
    </w:p>
    <w:p w14:paraId="5C0D009E">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供应商应当在招标文件要求提交投标文件的截止时间前，将投标文件密封送达投标地点。代理机构项目承办人在招标文件规定的投标文件递交截止时间前，只负责投标文件的接收、清点、造册登记工作，对其有效性不负任何责任。</w:t>
      </w:r>
    </w:p>
    <w:p w14:paraId="0C1A9C1E">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1.2逾期送达或者未按照招标文件要求密封的投标文件，采购代理机构应当拒收。</w:t>
      </w:r>
    </w:p>
    <w:p w14:paraId="3EEE7A0C">
      <w:pPr>
        <w:adjustRightInd w:val="0"/>
        <w:snapToGrid w:val="0"/>
        <w:spacing w:line="500" w:lineRule="exact"/>
        <w:ind w:firstLine="480" w:firstLineChars="200"/>
        <w:rPr>
          <w:rFonts w:hint="eastAsia" w:ascii="宋体" w:hAnsi="宋体" w:cs="宋体"/>
          <w:b/>
          <w:bCs/>
          <w:sz w:val="24"/>
          <w:szCs w:val="24"/>
          <w:lang w:eastAsia="zh-CN"/>
        </w:rPr>
      </w:pPr>
      <w:r>
        <w:rPr>
          <w:rFonts w:hint="eastAsia" w:ascii="宋体" w:hAnsi="宋体" w:eastAsia="宋体" w:cs="宋体"/>
          <w:sz w:val="24"/>
          <w:szCs w:val="24"/>
        </w:rPr>
        <w:t>1.3无论供应商中标与否，其投标文件恕不退还。</w:t>
      </w:r>
    </w:p>
    <w:p w14:paraId="6662266D">
      <w:pPr>
        <w:pStyle w:val="4"/>
        <w:keepNext w:val="0"/>
        <w:keepLines w:val="0"/>
        <w:numPr>
          <w:ilvl w:val="0"/>
          <w:numId w:val="11"/>
        </w:numPr>
        <w:spacing w:line="500" w:lineRule="exact"/>
        <w:ind w:firstLine="562" w:firstLineChars="200"/>
        <w:rPr>
          <w:rFonts w:hint="eastAsia" w:ascii="宋体" w:hAnsi="宋体" w:eastAsia="宋体" w:cs="宋体"/>
          <w:szCs w:val="28"/>
        </w:rPr>
      </w:pPr>
      <w:r>
        <w:rPr>
          <w:rFonts w:hint="eastAsia" w:ascii="宋体" w:hAnsi="宋体" w:eastAsia="宋体" w:cs="宋体"/>
          <w:szCs w:val="28"/>
        </w:rPr>
        <w:t>投标文件的修改和撤回</w:t>
      </w:r>
    </w:p>
    <w:p w14:paraId="25E65977">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2.1供应商可以在投标截止时间前，对所递交的投标文件进行补充、修改或者撤回，并以书面形式通知采购代理机构（或采购人)。</w:t>
      </w:r>
    </w:p>
    <w:p w14:paraId="27114830">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供应商撤回投标的要求应由供应商法定代表人或供应商代表签署，补充、修改投标文件的书面材料，应当按照招标文件要求签署、盖章、密封，作为投标文件的组成部分，在投标截止时间前密封送达开标地点，同时应在封套上标明“修改投标文件(并注明项目编号)”字样。</w:t>
      </w:r>
    </w:p>
    <w:p w14:paraId="141CB0EC">
      <w:pPr>
        <w:spacing w:line="500" w:lineRule="exact"/>
        <w:ind w:firstLine="480" w:firstLineChars="200"/>
        <w:jc w:val="left"/>
        <w:rPr>
          <w:rFonts w:hint="eastAsia" w:ascii="宋体" w:hAnsi="宋体" w:cs="宋体"/>
          <w:b/>
          <w:bCs/>
          <w:sz w:val="24"/>
          <w:szCs w:val="24"/>
          <w:lang w:eastAsia="zh-CN"/>
        </w:rPr>
      </w:pPr>
      <w:r>
        <w:rPr>
          <w:rFonts w:hint="eastAsia" w:ascii="宋体" w:hAnsi="宋体" w:eastAsia="宋体" w:cs="宋体"/>
          <w:sz w:val="24"/>
          <w:szCs w:val="24"/>
        </w:rPr>
        <w:t>2.3 在投标截止时间之后，供应商不得对其投标文件进行补充、修改或撤回。</w:t>
      </w:r>
    </w:p>
    <w:p w14:paraId="2AFCD864">
      <w:pPr>
        <w:pStyle w:val="3"/>
        <w:keepNext w:val="0"/>
        <w:keepLines w:val="0"/>
        <w:pageBreakBefore w:val="0"/>
        <w:widowControl w:val="0"/>
        <w:numPr>
          <w:ilvl w:val="0"/>
          <w:numId w:val="12"/>
        </w:numPr>
        <w:kinsoku w:val="0"/>
        <w:wordWrap/>
        <w:overflowPunct w:val="0"/>
        <w:topLinePunct w:val="0"/>
        <w:autoSpaceDE w:val="0"/>
        <w:autoSpaceDN w:val="0"/>
        <w:bidi w:val="0"/>
        <w:adjustRightInd/>
        <w:snapToGrid/>
        <w:spacing w:line="413" w:lineRule="auto"/>
        <w:jc w:val="both"/>
        <w:textAlignment w:val="auto"/>
        <w:rPr>
          <w:rFonts w:hint="eastAsia" w:ascii="宋体" w:hAnsi="宋体" w:cs="宋体"/>
          <w:lang w:val="en-US" w:eastAsia="zh-CN"/>
        </w:rPr>
      </w:pPr>
      <w:r>
        <w:rPr>
          <w:rFonts w:hint="eastAsia" w:ascii="宋体" w:hAnsi="宋体" w:cs="宋体"/>
          <w:lang w:val="en-US" w:eastAsia="zh-CN"/>
        </w:rPr>
        <w:t>开标、评审、定标</w:t>
      </w:r>
    </w:p>
    <w:p w14:paraId="22751232">
      <w:pPr>
        <w:pStyle w:val="4"/>
        <w:keepNext w:val="0"/>
        <w:keepLines w:val="0"/>
        <w:numPr>
          <w:ilvl w:val="0"/>
          <w:numId w:val="13"/>
        </w:numPr>
        <w:spacing w:line="500" w:lineRule="exact"/>
        <w:ind w:firstLine="562"/>
        <w:rPr>
          <w:rFonts w:hint="eastAsia" w:ascii="宋体" w:hAnsi="宋体" w:cs="宋体"/>
          <w:b/>
          <w:bCs/>
          <w:sz w:val="24"/>
          <w:szCs w:val="24"/>
          <w:lang w:eastAsia="zh-CN"/>
        </w:rPr>
      </w:pPr>
      <w:r>
        <w:rPr>
          <w:rFonts w:hint="eastAsia" w:ascii="宋体" w:hAnsi="宋体" w:eastAsia="宋体" w:cs="宋体"/>
          <w:szCs w:val="28"/>
        </w:rPr>
        <w:t>开标</w:t>
      </w:r>
    </w:p>
    <w:bookmarkEnd w:id="30"/>
    <w:p w14:paraId="38229ABF">
      <w:pPr>
        <w:widowControl/>
        <w:tabs>
          <w:tab w:val="left" w:pos="0"/>
        </w:tabs>
        <w:spacing w:line="500" w:lineRule="exact"/>
        <w:ind w:left="0" w:leftChars="0" w:firstLine="480" w:firstLineChars="200"/>
        <w:jc w:val="left"/>
        <w:rPr>
          <w:rFonts w:hint="eastAsia" w:ascii="宋体" w:hAnsi="宋体" w:eastAsia="宋体" w:cs="宋体"/>
          <w:color w:val="000000"/>
          <w:sz w:val="24"/>
          <w:szCs w:val="24"/>
          <w:highlight w:val="yellow"/>
        </w:rPr>
      </w:pPr>
      <w:r>
        <w:rPr>
          <w:rFonts w:hint="eastAsia" w:ascii="宋体" w:hAnsi="宋体" w:eastAsia="宋体" w:cs="宋体"/>
          <w:sz w:val="24"/>
          <w:szCs w:val="24"/>
        </w:rPr>
        <w:t>1.1 采购代理机构按招标公告中规定的时间和地点接收供应商递交的投标文件，主持开标会议，邀请供应商参加</w:t>
      </w:r>
      <w:r>
        <w:rPr>
          <w:rFonts w:hint="eastAsia" w:ascii="宋体" w:hAnsi="宋体" w:eastAsia="宋体" w:cs="宋体"/>
          <w:color w:val="000000"/>
          <w:sz w:val="24"/>
          <w:szCs w:val="24"/>
        </w:rPr>
        <w:t>，评标委员会成员不得参加开标活动。</w:t>
      </w:r>
    </w:p>
    <w:p w14:paraId="360F93F0">
      <w:pPr>
        <w:widowControl/>
        <w:tabs>
          <w:tab w:val="left" w:pos="0"/>
        </w:tabs>
        <w:spacing w:line="5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1.2开标时，由供应商或者其推选的代表检查投标文件的密封情况；经确认无误后，由采购代理机构工作人员当众拆封，宣布供应商名称、投标价格和招标文件规定的需要宣布的其他内容。代理机构指定专人负责将供应商的名称、投标项目名称、投标价格等进行记录，并存档备案；所有投标唱标完毕，如供应商代表对宣读的“报价一览表”上的内容有异议的，应在获得开标会议主持人同意后当场提出。如确实属于唱标人员宣读错误，经供应商代表核实后，当场予以更正，不属于唱标人员宣读错误的。</w:t>
      </w:r>
      <w:r>
        <w:rPr>
          <w:rFonts w:hint="eastAsia" w:ascii="宋体" w:hAnsi="宋体" w:cs="宋体"/>
          <w:sz w:val="24"/>
          <w:szCs w:val="24"/>
          <w:lang w:val="en-US" w:eastAsia="zh-CN"/>
        </w:rPr>
        <w:t>若项目为线上不见面开标，则按照《全国公共资源交易平台（陕西省·延安市）》电子招投标系统流程进行。</w:t>
      </w:r>
    </w:p>
    <w:p w14:paraId="561EC9B4">
      <w:pPr>
        <w:widowControl/>
        <w:tabs>
          <w:tab w:val="left" w:pos="0"/>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1.3开标时，投标文件中出现下列情况，修正原则为：</w:t>
      </w:r>
    </w:p>
    <w:p w14:paraId="69E99D6F">
      <w:pPr>
        <w:numPr>
          <w:ilvl w:val="0"/>
          <w:numId w:val="14"/>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投标文件中报价一览表（报价表）内容与投标文件中相应内容不一致的，以报价一览表（报价表）为准；</w:t>
      </w:r>
    </w:p>
    <w:p w14:paraId="2B58F428">
      <w:pPr>
        <w:numPr>
          <w:ilvl w:val="0"/>
          <w:numId w:val="14"/>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大写金额和小写金额不一致的，以大写金额为准；</w:t>
      </w:r>
    </w:p>
    <w:p w14:paraId="45B4C6D7">
      <w:pPr>
        <w:numPr>
          <w:ilvl w:val="0"/>
          <w:numId w:val="14"/>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单价金额小数点或者百分比有明显错位的，以报价一览表的总价为准，并修改单价；</w:t>
      </w:r>
    </w:p>
    <w:p w14:paraId="412163CA">
      <w:pPr>
        <w:numPr>
          <w:ilvl w:val="0"/>
          <w:numId w:val="14"/>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总价金额与按单价汇总金额不一致的，以单价金额计算结果为准；报价金额精确到小数点后两位，不进行四舍五入；  </w:t>
      </w:r>
    </w:p>
    <w:p w14:paraId="1F4A5E46">
      <w:pPr>
        <w:numPr>
          <w:ilvl w:val="0"/>
          <w:numId w:val="14"/>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投标文件正本与副本不一致的，以正本为准；</w:t>
      </w:r>
    </w:p>
    <w:p w14:paraId="139725B6">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同时出现两种以上不一致的，按照前款规定的顺序修正。修正后的报价按照《政府采购货物和服务招标投标管理办法》第五十一条第二款的规定经供应商确认后产生约束力，供应商不确认的，其投标无效。</w:t>
      </w:r>
    </w:p>
    <w:p w14:paraId="6A49B05A">
      <w:pPr>
        <w:pStyle w:val="4"/>
        <w:keepNext w:val="0"/>
        <w:keepLines w:val="0"/>
        <w:numPr>
          <w:ilvl w:val="0"/>
          <w:numId w:val="13"/>
        </w:numPr>
        <w:spacing w:line="500" w:lineRule="exact"/>
        <w:ind w:firstLine="562"/>
        <w:rPr>
          <w:rFonts w:hint="eastAsia" w:ascii="宋体" w:hAnsi="宋体" w:eastAsia="宋体" w:cs="宋体"/>
          <w:szCs w:val="28"/>
        </w:rPr>
      </w:pPr>
      <w:bookmarkStart w:id="31" w:name="_Toc20569"/>
      <w:bookmarkStart w:id="32" w:name="_Toc380336750"/>
      <w:bookmarkStart w:id="33" w:name="_Toc801"/>
      <w:bookmarkStart w:id="34" w:name="_Toc358364344"/>
      <w:r>
        <w:rPr>
          <w:rFonts w:hint="eastAsia" w:ascii="宋体" w:hAnsi="宋体" w:eastAsia="宋体" w:cs="宋体"/>
          <w:szCs w:val="28"/>
        </w:rPr>
        <w:t>评标委员会</w:t>
      </w:r>
      <w:bookmarkEnd w:id="31"/>
      <w:bookmarkEnd w:id="32"/>
      <w:bookmarkEnd w:id="33"/>
      <w:bookmarkEnd w:id="34"/>
    </w:p>
    <w:p w14:paraId="77027C0D">
      <w:pPr>
        <w:widowControl/>
        <w:spacing w:line="460" w:lineRule="exact"/>
        <w:ind w:firstLine="420" w:firstLineChars="175"/>
        <w:jc w:val="left"/>
        <w:rPr>
          <w:rFonts w:hint="eastAsia" w:ascii="宋体" w:hAnsi="宋体" w:eastAsia="宋体" w:cs="宋体"/>
          <w:sz w:val="24"/>
          <w:szCs w:val="24"/>
        </w:rPr>
      </w:pPr>
      <w:r>
        <w:rPr>
          <w:rFonts w:hint="eastAsia" w:ascii="宋体" w:hAnsi="宋体" w:eastAsia="宋体" w:cs="宋体"/>
          <w:kern w:val="0"/>
          <w:sz w:val="24"/>
          <w:szCs w:val="24"/>
        </w:rPr>
        <w:t>2.1</w:t>
      </w:r>
      <w:r>
        <w:rPr>
          <w:rFonts w:hint="eastAsia" w:ascii="宋体" w:hAnsi="宋体" w:eastAsia="宋体" w:cs="宋体"/>
          <w:sz w:val="24"/>
          <w:szCs w:val="24"/>
        </w:rPr>
        <w:t>为确保评标工作公开、公平、公正，依法成立评标委员会。 评标委员会由采购人代表和评审专家组成，成员人数应当为</w:t>
      </w:r>
      <w:r>
        <w:rPr>
          <w:rFonts w:hint="eastAsia" w:ascii="宋体" w:hAnsi="宋体" w:cs="宋体"/>
          <w:sz w:val="24"/>
          <w:szCs w:val="24"/>
          <w:lang w:val="en-US" w:eastAsia="zh-CN"/>
        </w:rPr>
        <w:t>5</w:t>
      </w:r>
      <w:r>
        <w:rPr>
          <w:rFonts w:hint="eastAsia" w:ascii="宋体" w:hAnsi="宋体" w:eastAsia="宋体" w:cs="宋体"/>
          <w:sz w:val="24"/>
          <w:szCs w:val="24"/>
        </w:rPr>
        <w:t>人</w:t>
      </w:r>
      <w:r>
        <w:rPr>
          <w:rFonts w:hint="eastAsia" w:ascii="宋体" w:hAnsi="宋体" w:cs="宋体"/>
          <w:sz w:val="24"/>
          <w:szCs w:val="24"/>
          <w:lang w:val="en-US" w:eastAsia="zh-CN"/>
        </w:rPr>
        <w:t>及</w:t>
      </w:r>
      <w:r>
        <w:rPr>
          <w:rFonts w:hint="eastAsia" w:ascii="宋体" w:hAnsi="宋体" w:eastAsia="宋体" w:cs="宋体"/>
          <w:sz w:val="24"/>
          <w:szCs w:val="24"/>
        </w:rPr>
        <w:t>以上单数，其中评审专家不得少于成员总数的三分之二。评标委员会成员应当遵守并履行下列责任和义务：</w:t>
      </w:r>
    </w:p>
    <w:p w14:paraId="4EE7106C">
      <w:pPr>
        <w:widowControl/>
        <w:spacing w:line="460" w:lineRule="exact"/>
        <w:ind w:firstLine="420" w:firstLineChars="175"/>
        <w:jc w:val="left"/>
        <w:rPr>
          <w:rFonts w:hint="eastAsia" w:ascii="宋体" w:hAnsi="宋体" w:eastAsia="宋体" w:cs="宋体"/>
          <w:sz w:val="24"/>
          <w:szCs w:val="24"/>
        </w:rPr>
      </w:pPr>
      <w:r>
        <w:rPr>
          <w:rFonts w:hint="eastAsia" w:ascii="宋体" w:hAnsi="宋体" w:eastAsia="宋体" w:cs="宋体"/>
          <w:sz w:val="24"/>
          <w:szCs w:val="24"/>
        </w:rPr>
        <w:t>2.1.1遵纪守法，客观、公正、认真负责地履行职责，审查投标文件是否符合招标文件的要求，并</w:t>
      </w:r>
      <w:r>
        <w:rPr>
          <w:rFonts w:hint="eastAsia" w:ascii="宋体" w:hAnsi="宋体" w:eastAsia="宋体" w:cs="宋体"/>
          <w:sz w:val="24"/>
          <w:szCs w:val="24"/>
          <w:lang w:eastAsia="zh-CN"/>
        </w:rPr>
        <w:t>作出</w:t>
      </w:r>
      <w:r>
        <w:rPr>
          <w:rFonts w:hint="eastAsia" w:ascii="宋体" w:hAnsi="宋体" w:eastAsia="宋体" w:cs="宋体"/>
          <w:sz w:val="24"/>
          <w:szCs w:val="24"/>
        </w:rPr>
        <w:t>评价；</w:t>
      </w:r>
    </w:p>
    <w:p w14:paraId="2E6272A5">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2.1.2要求供应商对投标文件有关事项作出解释或澄清；</w:t>
      </w:r>
    </w:p>
    <w:p w14:paraId="4B3CB5D8">
      <w:pPr>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sz w:val="24"/>
          <w:szCs w:val="24"/>
        </w:rPr>
        <w:t>2.1.3按照招标文件的要求和评审办法进行评标，推荐中标候选单位名单，对评审意见承担个人责任；</w:t>
      </w:r>
    </w:p>
    <w:p w14:paraId="3767A8D2">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2.1.4对评标过程和结果以及供应商的商业秘密保密；</w:t>
      </w:r>
    </w:p>
    <w:p w14:paraId="37B68C30">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2.1.5参与评标结果报告的起草；</w:t>
      </w:r>
    </w:p>
    <w:p w14:paraId="7E4E696B">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2.1.6配合采购人、代理机构答复供应商提出的质疑；</w:t>
      </w:r>
    </w:p>
    <w:p w14:paraId="75AC6BA9">
      <w:pPr>
        <w:spacing w:line="360" w:lineRule="auto"/>
        <w:ind w:left="420"/>
        <w:jc w:val="left"/>
        <w:rPr>
          <w:rFonts w:hint="eastAsia" w:ascii="宋体" w:hAnsi="宋体" w:eastAsia="宋体" w:cs="宋体"/>
          <w:kern w:val="0"/>
          <w:sz w:val="24"/>
          <w:szCs w:val="24"/>
        </w:rPr>
      </w:pPr>
      <w:r>
        <w:rPr>
          <w:rFonts w:hint="eastAsia" w:ascii="宋体" w:hAnsi="宋体" w:eastAsia="宋体" w:cs="宋体"/>
          <w:sz w:val="24"/>
          <w:szCs w:val="24"/>
        </w:rPr>
        <w:t>2.1.7配合财政部门处理投诉工作；</w:t>
      </w:r>
    </w:p>
    <w:p w14:paraId="4C63BAE2">
      <w:pPr>
        <w:pStyle w:val="4"/>
        <w:numPr>
          <w:ilvl w:val="0"/>
          <w:numId w:val="13"/>
        </w:numPr>
        <w:spacing w:line="500" w:lineRule="exact"/>
        <w:ind w:firstLine="562"/>
        <w:rPr>
          <w:rFonts w:hint="eastAsia" w:ascii="宋体" w:hAnsi="宋体" w:eastAsia="宋体" w:cs="宋体"/>
          <w:szCs w:val="28"/>
        </w:rPr>
      </w:pPr>
      <w:bookmarkStart w:id="35" w:name="_Toc27940"/>
      <w:bookmarkStart w:id="36" w:name="_Toc385958808"/>
      <w:bookmarkStart w:id="37" w:name="_Toc28085"/>
      <w:bookmarkStart w:id="38" w:name="_Toc386129876"/>
      <w:r>
        <w:rPr>
          <w:rFonts w:hint="eastAsia" w:ascii="宋体" w:hAnsi="宋体" w:eastAsia="宋体" w:cs="宋体"/>
          <w:szCs w:val="28"/>
        </w:rPr>
        <w:t>投标文件初审</w:t>
      </w:r>
      <w:bookmarkEnd w:id="35"/>
      <w:bookmarkEnd w:id="36"/>
      <w:bookmarkEnd w:id="37"/>
      <w:bookmarkEnd w:id="38"/>
    </w:p>
    <w:p w14:paraId="73FF6420">
      <w:pPr>
        <w:overflowPunct w:val="0"/>
        <w:adjustRightInd w:val="0"/>
        <w:snapToGrid w:val="0"/>
        <w:spacing w:line="500" w:lineRule="exact"/>
        <w:ind w:left="420"/>
        <w:rPr>
          <w:rFonts w:hint="eastAsia" w:ascii="宋体" w:hAnsi="宋体" w:eastAsia="宋体" w:cs="宋体"/>
          <w:kern w:val="0"/>
          <w:sz w:val="24"/>
          <w:szCs w:val="24"/>
        </w:rPr>
      </w:pPr>
      <w:r>
        <w:rPr>
          <w:rFonts w:hint="eastAsia" w:ascii="宋体" w:hAnsi="宋体" w:eastAsia="宋体" w:cs="宋体"/>
          <w:kern w:val="0"/>
          <w:sz w:val="24"/>
          <w:szCs w:val="24"/>
        </w:rPr>
        <w:t>3.1供应商的资格性审查</w:t>
      </w:r>
    </w:p>
    <w:p w14:paraId="00AA3F3B">
      <w:pPr>
        <w:overflowPunct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依据法律法规和招标文件的规</w:t>
      </w:r>
      <w:r>
        <w:rPr>
          <w:rFonts w:hint="eastAsia" w:ascii="宋体" w:hAnsi="宋体" w:eastAsia="宋体" w:cs="宋体"/>
          <w:color w:val="000000"/>
          <w:kern w:val="0"/>
          <w:sz w:val="24"/>
          <w:szCs w:val="24"/>
        </w:rPr>
        <w:t>定，由采购人或代理机构对供应商的</w:t>
      </w:r>
      <w:r>
        <w:rPr>
          <w:rFonts w:hint="eastAsia" w:ascii="宋体" w:hAnsi="宋体" w:eastAsia="宋体" w:cs="宋体"/>
          <w:kern w:val="0"/>
          <w:sz w:val="24"/>
          <w:szCs w:val="24"/>
        </w:rPr>
        <w:t>资格证明文件进行审查，以确保供应商是否具备相应资格，资格审查内容详见供应商须知前附表。</w:t>
      </w:r>
    </w:p>
    <w:p w14:paraId="02B20F06">
      <w:pPr>
        <w:overflowPunct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 投标文件符合性审查</w:t>
      </w:r>
    </w:p>
    <w:p w14:paraId="24A24E24">
      <w:pPr>
        <w:pStyle w:val="15"/>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000000"/>
          <w:kern w:val="0"/>
          <w:sz w:val="24"/>
          <w:szCs w:val="24"/>
        </w:rPr>
        <w:t>评标委员会应当对符合资格的供应商的投标文件进行符合性审查，以确定其是否满足招标文件的实质性要求。符合性审查内容详见供应商须知前附表。</w:t>
      </w:r>
    </w:p>
    <w:p w14:paraId="52423FA9">
      <w:pPr>
        <w:overflowPunct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3.3有下列情形之一的，视为供应商串通投标，其投标无效：</w:t>
      </w:r>
    </w:p>
    <w:p w14:paraId="54048109">
      <w:pPr>
        <w:pStyle w:val="26"/>
        <w:spacing w:after="210" w:afterAutospacing="0" w:line="27" w:lineRule="atLeast"/>
        <w:ind w:firstLine="480" w:firstLineChars="200"/>
        <w:jc w:val="both"/>
        <w:rPr>
          <w:rFonts w:hint="eastAsia" w:ascii="宋体" w:hAnsi="宋体" w:eastAsia="宋体" w:cs="宋体"/>
        </w:rPr>
      </w:pPr>
      <w:r>
        <w:rPr>
          <w:rFonts w:hint="eastAsia" w:ascii="宋体" w:hAnsi="宋体" w:eastAsia="宋体" w:cs="宋体"/>
        </w:rPr>
        <w:t>（一）不同供应商的投标文件由同一单位或者个人编制；</w:t>
      </w:r>
    </w:p>
    <w:p w14:paraId="27B4673C">
      <w:pPr>
        <w:pStyle w:val="26"/>
        <w:spacing w:after="210" w:afterAutospacing="0" w:line="27" w:lineRule="atLeast"/>
        <w:ind w:firstLine="480" w:firstLineChars="200"/>
        <w:jc w:val="both"/>
        <w:rPr>
          <w:rFonts w:hint="eastAsia" w:ascii="宋体" w:hAnsi="宋体" w:eastAsia="宋体" w:cs="宋体"/>
        </w:rPr>
      </w:pPr>
      <w:r>
        <w:rPr>
          <w:rFonts w:hint="eastAsia" w:ascii="宋体" w:hAnsi="宋体" w:eastAsia="宋体" w:cs="宋体"/>
        </w:rPr>
        <w:t>（二）不同供应商委托同一单位或者个人办理投标事宜；</w:t>
      </w:r>
    </w:p>
    <w:p w14:paraId="78AA6E89">
      <w:pPr>
        <w:pStyle w:val="26"/>
        <w:spacing w:after="210" w:afterAutospacing="0" w:line="27" w:lineRule="atLeast"/>
        <w:ind w:firstLine="480" w:firstLineChars="200"/>
        <w:jc w:val="both"/>
        <w:rPr>
          <w:rFonts w:hint="eastAsia" w:ascii="宋体" w:hAnsi="宋体" w:eastAsia="宋体" w:cs="宋体"/>
        </w:rPr>
      </w:pPr>
      <w:r>
        <w:rPr>
          <w:rFonts w:hint="eastAsia" w:ascii="宋体" w:hAnsi="宋体" w:eastAsia="宋体" w:cs="宋体"/>
        </w:rPr>
        <w:t>（三）不同供应商的投标文件载明的项目管理成员或者联系人员为同一人；</w:t>
      </w:r>
    </w:p>
    <w:p w14:paraId="27D068CC">
      <w:pPr>
        <w:pStyle w:val="26"/>
        <w:spacing w:after="210" w:afterAutospacing="0" w:line="27" w:lineRule="atLeast"/>
        <w:ind w:firstLine="480" w:firstLineChars="200"/>
        <w:jc w:val="both"/>
        <w:rPr>
          <w:rFonts w:hint="eastAsia" w:ascii="宋体" w:hAnsi="宋体" w:eastAsia="宋体" w:cs="宋体"/>
        </w:rPr>
      </w:pPr>
      <w:r>
        <w:rPr>
          <w:rFonts w:hint="eastAsia" w:ascii="宋体" w:hAnsi="宋体" w:eastAsia="宋体" w:cs="宋体"/>
        </w:rPr>
        <w:t>（四）不同供应商的投标文件异常一致或者投标报价呈规律性差异；</w:t>
      </w:r>
    </w:p>
    <w:p w14:paraId="7692530E">
      <w:pPr>
        <w:pStyle w:val="26"/>
        <w:spacing w:after="210" w:afterAutospacing="0" w:line="27" w:lineRule="atLeast"/>
        <w:ind w:firstLine="480" w:firstLineChars="200"/>
        <w:jc w:val="both"/>
        <w:rPr>
          <w:rFonts w:hint="eastAsia" w:ascii="宋体" w:hAnsi="宋体" w:eastAsia="宋体" w:cs="宋体"/>
        </w:rPr>
      </w:pPr>
      <w:r>
        <w:rPr>
          <w:rFonts w:hint="eastAsia" w:ascii="宋体" w:hAnsi="宋体" w:eastAsia="宋体" w:cs="宋体"/>
        </w:rPr>
        <w:t>（五）不同供应商的投标文件相互混装；</w:t>
      </w:r>
    </w:p>
    <w:p w14:paraId="4142508F">
      <w:pPr>
        <w:overflowPunct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（六）不同供应商的投标保证金从同一单位或者个人的账户转出。</w:t>
      </w:r>
    </w:p>
    <w:p w14:paraId="7A93B1FD">
      <w:pPr>
        <w:tabs>
          <w:tab w:val="left" w:pos="0"/>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3.4对通过审查的，被认为其投标文件完整、合格，投标有效，可进入下阶段的评标。</w:t>
      </w:r>
    </w:p>
    <w:p w14:paraId="228ED463">
      <w:pPr>
        <w:pStyle w:val="4"/>
        <w:numPr>
          <w:ilvl w:val="0"/>
          <w:numId w:val="13"/>
        </w:numPr>
        <w:spacing w:line="500" w:lineRule="exact"/>
        <w:ind w:firstLine="562"/>
        <w:rPr>
          <w:rFonts w:hint="eastAsia" w:ascii="宋体" w:hAnsi="宋体" w:eastAsia="宋体" w:cs="宋体"/>
          <w:szCs w:val="28"/>
        </w:rPr>
      </w:pPr>
      <w:bookmarkStart w:id="39" w:name="_Toc17705"/>
      <w:r>
        <w:rPr>
          <w:rFonts w:hint="eastAsia" w:ascii="宋体" w:hAnsi="宋体" w:eastAsia="宋体" w:cs="宋体"/>
          <w:szCs w:val="28"/>
        </w:rPr>
        <w:t>投标文件澄清</w:t>
      </w:r>
      <w:bookmarkEnd w:id="39"/>
    </w:p>
    <w:p w14:paraId="4CCB0897">
      <w:pPr>
        <w:overflowPunct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4.1在评标期间,采购代理机构可根据评标委员会对其投标文件有疑义不清楚的内容，要求供应商对其投标文件进行澄清。</w:t>
      </w:r>
    </w:p>
    <w:p w14:paraId="34260B7A">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4.2供应商必须按照评标委员会通知的内容和时间</w:t>
      </w:r>
      <w:r>
        <w:rPr>
          <w:rFonts w:hint="eastAsia" w:ascii="宋体" w:hAnsi="宋体" w:eastAsia="宋体" w:cs="宋体"/>
          <w:kern w:val="0"/>
          <w:sz w:val="24"/>
          <w:szCs w:val="24"/>
          <w:lang w:eastAsia="zh-CN"/>
        </w:rPr>
        <w:t>作出</w:t>
      </w:r>
      <w:r>
        <w:rPr>
          <w:rFonts w:hint="eastAsia" w:ascii="宋体" w:hAnsi="宋体" w:eastAsia="宋体" w:cs="宋体"/>
          <w:kern w:val="0"/>
          <w:sz w:val="24"/>
          <w:szCs w:val="24"/>
        </w:rPr>
        <w:t xml:space="preserve">书面答复，该答复经法定代表人或供应商代表的签字认可，将作为投标文件内容的一部分。澄清、说明或者补正不得超出投标文件的范围或者改变投标文件的实质性内容。供应商拒不按照要求对投标文件进行澄清、说明或者补正的，供应商将自行承担评标委员会视其投标无效的风险。 </w:t>
      </w:r>
    </w:p>
    <w:p w14:paraId="0297CB74">
      <w:pPr>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kern w:val="0"/>
          <w:sz w:val="24"/>
          <w:szCs w:val="24"/>
        </w:rPr>
        <w:t>4.3</w:t>
      </w:r>
      <w:r>
        <w:rPr>
          <w:rFonts w:hint="eastAsia" w:ascii="宋体" w:hAnsi="宋体" w:eastAsia="宋体" w:cs="宋体"/>
          <w:color w:val="000000"/>
          <w:kern w:val="0"/>
          <w:sz w:val="24"/>
          <w:szCs w:val="24"/>
        </w:rPr>
        <w:t>评标委员会认为供应商的报价明显低于</w:t>
      </w:r>
      <w:r>
        <w:rPr>
          <w:rFonts w:hint="eastAsia" w:ascii="宋体" w:hAnsi="宋体" w:eastAsia="宋体" w:cs="宋体"/>
          <w:color w:val="000000"/>
          <w:sz w:val="24"/>
          <w:szCs w:val="24"/>
        </w:rPr>
        <w:t>其他通过符合性审查供应商的报价，有可能影响产品质量或者不能诚信履约的，将要求该供应商在评标现场合理的时间内提供书面说明，必要时提交相关证明材料；供应商不能证明其报价合理性的，评标委员会应当将其作为无效投标处理。</w:t>
      </w:r>
    </w:p>
    <w:p w14:paraId="33CCBD20">
      <w:pPr>
        <w:pStyle w:val="4"/>
        <w:numPr>
          <w:ilvl w:val="0"/>
          <w:numId w:val="13"/>
        </w:numPr>
        <w:spacing w:line="500" w:lineRule="exact"/>
        <w:ind w:firstLine="562"/>
        <w:rPr>
          <w:rFonts w:hint="eastAsia" w:ascii="宋体" w:hAnsi="宋体" w:eastAsia="宋体" w:cs="宋体"/>
          <w:szCs w:val="28"/>
        </w:rPr>
      </w:pPr>
      <w:bookmarkStart w:id="40" w:name="_Toc8353"/>
      <w:r>
        <w:rPr>
          <w:rFonts w:hint="eastAsia" w:ascii="宋体" w:hAnsi="宋体" w:eastAsia="宋体" w:cs="宋体"/>
          <w:szCs w:val="28"/>
        </w:rPr>
        <w:t>评标</w:t>
      </w:r>
      <w:bookmarkEnd w:id="40"/>
    </w:p>
    <w:p w14:paraId="2F107B17">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5.1评标委员会有权对在开标、评标过程中出现的一切问题，根据《中华人民共和国政府采购法》及实施条例和《政府采购货物和服务招标投标管理办法》的条款，本着公开、公平、公正的原则进行处理。</w:t>
      </w:r>
    </w:p>
    <w:p w14:paraId="1FFD9503">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采用综合评分法：采取逐项分步评审方式，每一步评审不符合者，不进入下一步评审，全部评审合格的供应商由评标委员会按照公开招标文件中第四部分评分标准规定的各项因素进行比较、自主打分、综合评审。评标委员会将评审得分汇总后，按评标总得分由高到低汇总排序，推荐1～3名中标候选人；若有两个或两个以上供应商得分相同，供应商名次按报价得分高低排序；得分且投标报价相同的，按技术指标优劣顺序排列，并填报评标报告。</w:t>
      </w:r>
    </w:p>
    <w:p w14:paraId="65D45DF6">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政府采购货物和服务招标投标管理办法》相关规定，单一产品采购项目提供相同品牌产品或非单一产品采购项目多家供应商提供的核心产品品牌完全相同的且通过资格审查、符合性审查的不同供应商参加同一合同项下投标的，按一家供应商计算，评审后得分最高的同品牌供应商获得中标供应商推荐资格；评审得分相同的，由采购人或者采购人委托评标委员会按照报价得分最高的方式确定一个供应商获得中标供应商推荐资格。</w:t>
      </w:r>
    </w:p>
    <w:p w14:paraId="16E767FB">
      <w:pPr>
        <w:spacing w:line="500" w:lineRule="exact"/>
        <w:ind w:firstLine="480" w:firstLineChars="200"/>
        <w:jc w:val="left"/>
        <w:rPr>
          <w:rFonts w:hint="eastAsia" w:ascii="宋体" w:hAnsi="宋体" w:eastAsia="宋体" w:cs="宋体"/>
          <w:sz w:val="28"/>
          <w:szCs w:val="28"/>
        </w:rPr>
      </w:pPr>
      <w:r>
        <w:rPr>
          <w:rFonts w:hint="eastAsia" w:ascii="宋体" w:hAnsi="宋体" w:eastAsia="宋体" w:cs="宋体"/>
          <w:sz w:val="24"/>
          <w:szCs w:val="24"/>
        </w:rPr>
        <w:t>5.3评标委员会只对实质上响应招标文件的投标进行评价和比较；评审应严格按照招标文件的要求和条件进行；具体评审原则和中标条件详见招标文件第四部分“评标办法”。</w:t>
      </w:r>
    </w:p>
    <w:p w14:paraId="3EC14D62">
      <w:pPr>
        <w:pStyle w:val="4"/>
        <w:numPr>
          <w:ilvl w:val="0"/>
          <w:numId w:val="13"/>
        </w:numPr>
        <w:spacing w:line="500" w:lineRule="exact"/>
        <w:ind w:firstLine="562"/>
        <w:rPr>
          <w:rFonts w:hint="eastAsia" w:ascii="宋体" w:hAnsi="宋体" w:eastAsia="宋体" w:cs="宋体"/>
          <w:szCs w:val="28"/>
        </w:rPr>
      </w:pPr>
      <w:bookmarkStart w:id="41" w:name="_Toc12947"/>
      <w:r>
        <w:rPr>
          <w:rFonts w:hint="eastAsia" w:ascii="宋体" w:hAnsi="宋体" w:eastAsia="宋体" w:cs="宋体"/>
          <w:szCs w:val="28"/>
        </w:rPr>
        <w:t>定标</w:t>
      </w:r>
      <w:bookmarkEnd w:id="41"/>
    </w:p>
    <w:p w14:paraId="54085DEF">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6.1代理机构在评标结束后2个工作日内将评标报告送达采购单位，采购单位在收到评标报告后5个工作日内，按照评标报告中推荐的中标候选人顺序确认第一中标候选人为中标单位，同时书面复函代理机构；</w:t>
      </w:r>
    </w:p>
    <w:p w14:paraId="3FFEE9C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6.2代理机构收到采购单位“定标复函”后2个工作日内，在财政部门指定的政府采购信息媒体上发布公告，并向中标人发出“中标通知书”。</w:t>
      </w:r>
    </w:p>
    <w:p w14:paraId="0A1C2FD3">
      <w:pPr>
        <w:widowControl/>
        <w:spacing w:before="159" w:beforeLines="50" w:after="159" w:afterLines="50" w:line="500" w:lineRule="exact"/>
        <w:jc w:val="left"/>
        <w:outlineLvl w:val="1"/>
        <w:rPr>
          <w:rFonts w:hint="eastAsia" w:ascii="宋体" w:hAnsi="宋体" w:eastAsia="宋体" w:cs="宋体"/>
          <w:b/>
          <w:bCs/>
          <w:kern w:val="0"/>
          <w:sz w:val="32"/>
          <w:szCs w:val="28"/>
        </w:rPr>
      </w:pPr>
      <w:bookmarkStart w:id="42" w:name="_Toc19972"/>
      <w:bookmarkStart w:id="43" w:name="_Toc30086"/>
      <w:bookmarkStart w:id="44" w:name="_Toc25308"/>
      <w:r>
        <w:rPr>
          <w:rFonts w:hint="eastAsia" w:ascii="宋体" w:hAnsi="宋体" w:eastAsia="宋体" w:cs="宋体"/>
          <w:b/>
          <w:bCs/>
          <w:kern w:val="0"/>
          <w:sz w:val="32"/>
          <w:szCs w:val="28"/>
        </w:rPr>
        <w:t>六、签订合同</w:t>
      </w:r>
      <w:bookmarkEnd w:id="42"/>
      <w:bookmarkEnd w:id="43"/>
      <w:bookmarkEnd w:id="44"/>
    </w:p>
    <w:p w14:paraId="0CBE710E">
      <w:pPr>
        <w:pStyle w:val="106"/>
        <w:spacing w:line="360" w:lineRule="auto"/>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1、合同一经签订，双方应严格履行合同规定的义务。</w:t>
      </w:r>
    </w:p>
    <w:p w14:paraId="76DF60EE">
      <w:pPr>
        <w:pStyle w:val="106"/>
        <w:spacing w:line="360" w:lineRule="auto"/>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2、在合同履行过程中，如发生合同纠纷，合同双方应按照《中华人民共和国民法典》规定及合同条款约定进行处理。</w:t>
      </w:r>
    </w:p>
    <w:p w14:paraId="310ED1B8">
      <w:pPr>
        <w:pStyle w:val="106"/>
        <w:spacing w:line="360" w:lineRule="auto"/>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3、采购人尽量缩短采购合同的签定，不晚于中标（成交）通知书发出之日起25日，鼓</w:t>
      </w:r>
    </w:p>
    <w:p w14:paraId="21F1C85F">
      <w:pPr>
        <w:pStyle w:val="106"/>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励采购人与中标、成交供应商在中标、成交通知书发出之日起15日内，按照采购文件确定的</w:t>
      </w:r>
    </w:p>
    <w:p w14:paraId="0AFDEC73">
      <w:pPr>
        <w:pStyle w:val="106"/>
        <w:spacing w:line="360" w:lineRule="auto"/>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事项签订政府采购合同。</w:t>
      </w:r>
    </w:p>
    <w:p w14:paraId="11D972BA">
      <w:pPr>
        <w:widowControl/>
        <w:spacing w:before="159" w:beforeLines="50" w:after="159" w:afterLines="50" w:line="500" w:lineRule="exact"/>
        <w:jc w:val="left"/>
        <w:outlineLvl w:val="1"/>
        <w:rPr>
          <w:rFonts w:hint="eastAsia" w:ascii="宋体" w:hAnsi="宋体" w:eastAsia="宋体" w:cs="宋体"/>
          <w:b/>
          <w:bCs/>
          <w:kern w:val="0"/>
          <w:sz w:val="32"/>
          <w:szCs w:val="28"/>
        </w:rPr>
      </w:pPr>
      <w:bookmarkStart w:id="45" w:name="_Toc7993"/>
      <w:r>
        <w:rPr>
          <w:rFonts w:hint="eastAsia" w:ascii="宋体" w:hAnsi="宋体" w:eastAsia="宋体" w:cs="宋体"/>
          <w:b/>
          <w:bCs/>
          <w:kern w:val="0"/>
          <w:sz w:val="32"/>
          <w:szCs w:val="28"/>
        </w:rPr>
        <w:t>七、询问</w:t>
      </w:r>
      <w:r>
        <w:rPr>
          <w:rFonts w:hint="eastAsia" w:ascii="宋体" w:hAnsi="宋体" w:eastAsia="宋体" w:cs="宋体"/>
          <w:b/>
          <w:bCs/>
          <w:kern w:val="0"/>
          <w:sz w:val="32"/>
          <w:szCs w:val="28"/>
          <w:lang w:eastAsia="zh-CN"/>
        </w:rPr>
        <w:t>、</w:t>
      </w:r>
      <w:r>
        <w:rPr>
          <w:rFonts w:hint="eastAsia" w:ascii="宋体" w:hAnsi="宋体" w:eastAsia="宋体" w:cs="宋体"/>
          <w:b/>
          <w:bCs/>
          <w:kern w:val="0"/>
          <w:sz w:val="32"/>
          <w:szCs w:val="28"/>
        </w:rPr>
        <w:t>质疑和投诉</w:t>
      </w:r>
      <w:bookmarkEnd w:id="45"/>
    </w:p>
    <w:p w14:paraId="7FA40ABA">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一、询问、质疑、投诉的接收和处理严格按照《中华人民共和国政府采购法》《中华人民共和国政府采购法实施条例》《政府采购质疑和投诉办法》等规定办理。</w:t>
      </w:r>
    </w:p>
    <w:p w14:paraId="7CE45F53">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二、供应商询问、质疑的答复主体：</w:t>
      </w:r>
    </w:p>
    <w:p w14:paraId="223641CC">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委托代理协议约定，供应商对采购文件中采购需求的询问、质疑由陕西延审工程项目管理有限公司负责答复；供应商对除采购需求外的采购文件的询问、质疑由陕西延审工程项目管理有限公司负责答复；供应商对采购过程、采购结果的询问、质疑由陕西延审工程项目管理有限公司负责答复。</w:t>
      </w:r>
    </w:p>
    <w:p w14:paraId="0ED7560C">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三、供应商提出询问，应当明确询问事项，如以书面形式提出的，应由供应商签字并加盖公章。</w:t>
      </w:r>
    </w:p>
    <w:p w14:paraId="1F58C870">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为提高采购效率，降低社会成本，鼓励询问主体对于不损害国家及社会利益或自身合法权益的问题或情形采用询问方式处理解决(包含但不限于文字错误、标点符号、不影响响应文件的编制的情形)。</w:t>
      </w:r>
    </w:p>
    <w:p w14:paraId="3F48D3D9">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供应商认为采购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33DBB147">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（一）对可以质疑的采购文件提出质疑的，为收到采购文件之日或者采购文件公告期限届满之日；</w:t>
      </w:r>
    </w:p>
    <w:p w14:paraId="611C1799">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（二）对采购过程提出质疑的，为各采购程序环节结束之日；</w:t>
      </w:r>
    </w:p>
    <w:p w14:paraId="1E5866E2">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（三）对中标或者成交结果提出质疑的，为中标或者成交结果公告期限届满之日。</w:t>
      </w:r>
    </w:p>
    <w:p w14:paraId="7874B77E">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五、本项目不接受在线提交质疑，供应商通过书面形式线下向采购人或代理机构提交质疑资料。</w:t>
      </w:r>
    </w:p>
    <w:p w14:paraId="34D98F61">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六、供应商提出质疑时应当准备的资料</w:t>
      </w:r>
    </w:p>
    <w:p w14:paraId="69B74618">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（一）质疑函正本1份；（政府采购供应商质疑函范本详见附件一）</w:t>
      </w:r>
    </w:p>
    <w:p w14:paraId="1B562EF6">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（二）法定代表人或主要负责人授权委托书1份（委托代理人办理质疑事宜的需提供）；</w:t>
      </w:r>
    </w:p>
    <w:p w14:paraId="39519C5B">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（三）法定代表人或主要负责人身份证复印件1份；</w:t>
      </w:r>
    </w:p>
    <w:p w14:paraId="0DF5D7C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（四）委托代理人身份证复印件1份（委托代理人办理质疑事宜的需提供）；</w:t>
      </w:r>
    </w:p>
    <w:p w14:paraId="6BC7D63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（五）针对质疑事项必要的证明材料（针对采购文件提出的质疑，需提交从项目电子化交易系统获取的采购文件回执函）。</w:t>
      </w:r>
    </w:p>
    <w:p w14:paraId="7C2C7B5C">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接收质疑函方式：书面形式。</w:t>
      </w:r>
    </w:p>
    <w:p w14:paraId="0CBB8B0A">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注：根据《中华人民共和国政府采购法》的规定，供应商质疑不得超出采购文件、协商过程、成交结果的范围。</w:t>
      </w:r>
    </w:p>
    <w:p w14:paraId="5EB0ECD6">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七、供应商对采购人或代理机构的质疑答复不满意，或者采购人或代理机构未在规定期限内作出答复的，供应商可以在答复期满后15个工作日内向同级财政部门提起投诉。</w:t>
      </w:r>
    </w:p>
    <w:p w14:paraId="63788C19">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投诉受理单位：本采购项目同级财政部门。（政府采购供应商投诉书范本详见附件二）</w:t>
      </w:r>
    </w:p>
    <w:p w14:paraId="4D36EFE5">
      <w:pPr>
        <w:widowControl w:val="0"/>
        <w:jc w:val="center"/>
        <w:rPr>
          <w:rFonts w:hint="eastAsia" w:eastAsia="宋体"/>
          <w:lang w:eastAsia="zh-CN"/>
        </w:rPr>
      </w:pPr>
      <w:r>
        <w:t xml:space="preserve"> </w:t>
      </w:r>
    </w:p>
    <w:p w14:paraId="7EB4AB9B">
      <w:pPr>
        <w:widowControl w:val="0"/>
        <w:jc w:val="center"/>
        <w:rPr>
          <w:rFonts w:hint="eastAsia" w:eastAsia="宋体"/>
          <w:lang w:eastAsia="zh-CN"/>
        </w:rPr>
      </w:pPr>
    </w:p>
    <w:p w14:paraId="6F7A9EE1">
      <w:pPr>
        <w:widowControl w:val="0"/>
        <w:jc w:val="center"/>
      </w:pPr>
    </w:p>
    <w:p w14:paraId="20F3F536">
      <w:pPr>
        <w:widowControl w:val="0"/>
        <w:jc w:val="center"/>
      </w:pPr>
    </w:p>
    <w:p w14:paraId="4E13ACE6">
      <w:pPr>
        <w:widowControl w:val="0"/>
        <w:jc w:val="center"/>
      </w:pPr>
    </w:p>
    <w:p w14:paraId="3037DCE1">
      <w:pPr>
        <w:widowControl w:val="0"/>
        <w:jc w:val="center"/>
      </w:pPr>
    </w:p>
    <w:p w14:paraId="1780B03A">
      <w:pPr>
        <w:widowControl w:val="0"/>
        <w:jc w:val="center"/>
      </w:pPr>
    </w:p>
    <w:p w14:paraId="6ADDB67B">
      <w:pPr>
        <w:widowControl w:val="0"/>
        <w:jc w:val="center"/>
      </w:pPr>
    </w:p>
    <w:p w14:paraId="6F2147B2">
      <w:pPr>
        <w:widowControl w:val="0"/>
        <w:jc w:val="center"/>
      </w:pPr>
    </w:p>
    <w:p w14:paraId="782AF1B2">
      <w:pPr>
        <w:widowControl w:val="0"/>
        <w:jc w:val="center"/>
      </w:pPr>
    </w:p>
    <w:p w14:paraId="34D29C53">
      <w:pPr>
        <w:widowControl w:val="0"/>
        <w:jc w:val="center"/>
      </w:pPr>
    </w:p>
    <w:p w14:paraId="55684B0D">
      <w:pPr>
        <w:widowControl w:val="0"/>
        <w:jc w:val="center"/>
      </w:pPr>
    </w:p>
    <w:p w14:paraId="6A56F4A3">
      <w:pPr>
        <w:widowControl w:val="0"/>
        <w:jc w:val="center"/>
      </w:pPr>
    </w:p>
    <w:p w14:paraId="4DDCD7AD">
      <w:pPr>
        <w:widowControl w:val="0"/>
        <w:jc w:val="center"/>
      </w:pPr>
    </w:p>
    <w:p w14:paraId="0268B2E1">
      <w:pPr>
        <w:widowControl w:val="0"/>
        <w:jc w:val="center"/>
      </w:pPr>
    </w:p>
    <w:p w14:paraId="58976D8F">
      <w:pPr>
        <w:widowControl w:val="0"/>
        <w:jc w:val="center"/>
      </w:pPr>
    </w:p>
    <w:p w14:paraId="7F4C16B9">
      <w:pPr>
        <w:widowControl w:val="0"/>
        <w:jc w:val="both"/>
        <w:rPr>
          <w:rFonts w:hint="eastAsia" w:ascii="宋体" w:hAnsi="宋体" w:eastAsia="宋体" w:cs="宋体"/>
          <w:sz w:val="24"/>
          <w:szCs w:val="24"/>
        </w:rPr>
      </w:pPr>
    </w:p>
    <w:p w14:paraId="0B98CDE6">
      <w:pPr>
        <w:widowControl w:val="0"/>
        <w:jc w:val="both"/>
        <w:rPr>
          <w:rFonts w:hint="eastAsia" w:ascii="宋体" w:hAnsi="宋体" w:eastAsia="宋体" w:cs="宋体"/>
          <w:sz w:val="24"/>
          <w:szCs w:val="24"/>
        </w:rPr>
      </w:pPr>
    </w:p>
    <w:p w14:paraId="35D95445">
      <w:pPr>
        <w:widowControl w:val="0"/>
        <w:jc w:val="both"/>
        <w:rPr>
          <w:rFonts w:hint="eastAsia" w:ascii="宋体" w:hAnsi="宋体" w:eastAsia="宋体" w:cs="宋体"/>
          <w:sz w:val="24"/>
          <w:szCs w:val="24"/>
        </w:rPr>
      </w:pPr>
    </w:p>
    <w:p w14:paraId="0F4AD0DF">
      <w:pPr>
        <w:widowControl w:val="0"/>
        <w:jc w:val="both"/>
        <w:rPr>
          <w:rFonts w:hint="eastAsia" w:ascii="宋体" w:hAnsi="宋体" w:eastAsia="宋体" w:cs="宋体"/>
          <w:sz w:val="24"/>
          <w:szCs w:val="24"/>
        </w:rPr>
      </w:pPr>
    </w:p>
    <w:p w14:paraId="7F2A8617">
      <w:pPr>
        <w:widowControl w:val="0"/>
        <w:jc w:val="both"/>
        <w:rPr>
          <w:rFonts w:hint="eastAsia" w:ascii="宋体" w:hAnsi="宋体" w:eastAsia="宋体" w:cs="宋体"/>
          <w:sz w:val="24"/>
          <w:szCs w:val="24"/>
        </w:rPr>
      </w:pPr>
    </w:p>
    <w:p w14:paraId="053F83CA">
      <w:pPr>
        <w:widowControl w:val="0"/>
        <w:jc w:val="both"/>
        <w:rPr>
          <w:rFonts w:hint="eastAsia" w:ascii="宋体" w:hAnsi="宋体" w:eastAsia="宋体" w:cs="宋体"/>
          <w:sz w:val="24"/>
          <w:szCs w:val="24"/>
        </w:rPr>
      </w:pPr>
    </w:p>
    <w:p w14:paraId="6883D6BC">
      <w:pPr>
        <w:widowControl w:val="0"/>
        <w:jc w:val="both"/>
        <w:rPr>
          <w:rFonts w:hint="eastAsia" w:ascii="宋体" w:hAnsi="宋体" w:eastAsia="宋体" w:cs="宋体"/>
          <w:sz w:val="24"/>
          <w:szCs w:val="24"/>
        </w:rPr>
      </w:pPr>
    </w:p>
    <w:p w14:paraId="64BD863B">
      <w:pPr>
        <w:widowControl w:val="0"/>
        <w:jc w:val="both"/>
        <w:rPr>
          <w:rFonts w:hint="eastAsia" w:ascii="宋体" w:hAnsi="宋体" w:eastAsia="宋体" w:cs="宋体"/>
          <w:sz w:val="24"/>
          <w:szCs w:val="24"/>
        </w:rPr>
      </w:pPr>
    </w:p>
    <w:p w14:paraId="1E41FB8B">
      <w:pPr>
        <w:widowControl w:val="0"/>
        <w:jc w:val="both"/>
        <w:rPr>
          <w:rFonts w:hint="eastAsia" w:ascii="宋体" w:hAnsi="宋体" w:eastAsia="宋体" w:cs="宋体"/>
          <w:sz w:val="24"/>
          <w:szCs w:val="24"/>
        </w:rPr>
      </w:pPr>
    </w:p>
    <w:p w14:paraId="192935AA">
      <w:pPr>
        <w:widowControl w:val="0"/>
        <w:jc w:val="both"/>
        <w:rPr>
          <w:rFonts w:hint="eastAsia" w:ascii="宋体" w:hAnsi="宋体" w:eastAsia="宋体" w:cs="宋体"/>
          <w:sz w:val="24"/>
          <w:szCs w:val="24"/>
        </w:rPr>
      </w:pPr>
    </w:p>
    <w:p w14:paraId="5E3876C4">
      <w:pPr>
        <w:widowControl w:val="0"/>
        <w:jc w:val="both"/>
        <w:rPr>
          <w:rFonts w:hint="eastAsia" w:ascii="宋体" w:hAnsi="宋体" w:eastAsia="宋体" w:cs="宋体"/>
          <w:sz w:val="24"/>
          <w:szCs w:val="24"/>
        </w:rPr>
      </w:pPr>
    </w:p>
    <w:p w14:paraId="30E4437E">
      <w:pPr>
        <w:widowControl w:val="0"/>
        <w:jc w:val="both"/>
        <w:rPr>
          <w:rFonts w:hint="eastAsia" w:ascii="宋体" w:hAnsi="宋体" w:eastAsia="宋体" w:cs="宋体"/>
          <w:sz w:val="24"/>
          <w:szCs w:val="24"/>
        </w:rPr>
      </w:pPr>
    </w:p>
    <w:p w14:paraId="7F07AC22">
      <w:pPr>
        <w:widowControl w:val="0"/>
        <w:jc w:val="both"/>
        <w:rPr>
          <w:rFonts w:hint="eastAsia" w:ascii="宋体" w:hAnsi="宋体" w:eastAsia="宋体" w:cs="宋体"/>
          <w:sz w:val="24"/>
          <w:szCs w:val="24"/>
        </w:rPr>
      </w:pPr>
    </w:p>
    <w:p w14:paraId="07F14A8E">
      <w:pPr>
        <w:widowControl w:val="0"/>
        <w:jc w:val="both"/>
        <w:rPr>
          <w:rFonts w:hint="eastAsia" w:ascii="宋体" w:hAnsi="宋体" w:eastAsia="宋体" w:cs="宋体"/>
          <w:sz w:val="24"/>
          <w:szCs w:val="24"/>
        </w:rPr>
      </w:pPr>
    </w:p>
    <w:p w14:paraId="7130E982">
      <w:pPr>
        <w:widowControl w:val="0"/>
        <w:jc w:val="both"/>
        <w:rPr>
          <w:rFonts w:hint="eastAsia" w:ascii="宋体" w:hAnsi="宋体" w:eastAsia="宋体" w:cs="宋体"/>
          <w:sz w:val="24"/>
          <w:szCs w:val="24"/>
        </w:rPr>
      </w:pPr>
    </w:p>
    <w:p w14:paraId="7EE021FE">
      <w:pPr>
        <w:widowControl w:val="0"/>
        <w:jc w:val="both"/>
        <w:rPr>
          <w:rFonts w:hint="eastAsia" w:ascii="宋体" w:hAnsi="宋体" w:eastAsia="宋体" w:cs="宋体"/>
          <w:sz w:val="24"/>
          <w:szCs w:val="24"/>
        </w:rPr>
      </w:pPr>
    </w:p>
    <w:p w14:paraId="561DADE9">
      <w:pPr>
        <w:widowControl w:val="0"/>
        <w:jc w:val="both"/>
        <w:rPr>
          <w:rFonts w:hint="eastAsia" w:ascii="宋体" w:hAnsi="宋体" w:eastAsia="宋体" w:cs="宋体"/>
          <w:sz w:val="24"/>
          <w:szCs w:val="24"/>
        </w:rPr>
      </w:pPr>
    </w:p>
    <w:p w14:paraId="3FE123DF">
      <w:pPr>
        <w:widowControl w:val="0"/>
        <w:jc w:val="both"/>
        <w:rPr>
          <w:rFonts w:hint="eastAsia" w:ascii="宋体" w:hAnsi="宋体" w:eastAsia="宋体" w:cs="宋体"/>
          <w:sz w:val="24"/>
          <w:szCs w:val="24"/>
        </w:rPr>
      </w:pPr>
    </w:p>
    <w:p w14:paraId="3CA68C23">
      <w:pPr>
        <w:widowControl w:val="0"/>
        <w:jc w:val="both"/>
        <w:rPr>
          <w:rFonts w:hint="eastAsia" w:ascii="宋体" w:hAnsi="宋体" w:eastAsia="宋体" w:cs="宋体"/>
          <w:sz w:val="24"/>
          <w:szCs w:val="24"/>
        </w:rPr>
      </w:pPr>
    </w:p>
    <w:p w14:paraId="41EBFA3D">
      <w:pPr>
        <w:widowControl w:val="0"/>
        <w:jc w:val="both"/>
        <w:rPr>
          <w:rFonts w:hint="eastAsia" w:ascii="宋体" w:hAnsi="宋体" w:eastAsia="宋体" w:cs="宋体"/>
          <w:sz w:val="24"/>
          <w:szCs w:val="24"/>
        </w:rPr>
      </w:pPr>
    </w:p>
    <w:p w14:paraId="5B9CD262">
      <w:pPr>
        <w:widowControl w:val="0"/>
        <w:jc w:val="both"/>
        <w:rPr>
          <w:rFonts w:hint="eastAsia" w:ascii="宋体" w:hAnsi="宋体" w:eastAsia="宋体" w:cs="宋体"/>
          <w:sz w:val="24"/>
          <w:szCs w:val="24"/>
        </w:rPr>
      </w:pPr>
    </w:p>
    <w:p w14:paraId="71EBC4EB">
      <w:pPr>
        <w:widowControl w:val="0"/>
        <w:jc w:val="both"/>
        <w:rPr>
          <w:rFonts w:hint="eastAsia" w:ascii="宋体" w:hAnsi="宋体" w:eastAsia="宋体" w:cs="宋体"/>
          <w:sz w:val="24"/>
          <w:szCs w:val="24"/>
        </w:rPr>
      </w:pPr>
    </w:p>
    <w:p w14:paraId="70E20E85">
      <w:pPr>
        <w:widowControl w:val="0"/>
        <w:jc w:val="both"/>
        <w:rPr>
          <w:rFonts w:hint="eastAsia" w:ascii="宋体" w:hAnsi="宋体" w:eastAsia="宋体" w:cs="宋体"/>
          <w:sz w:val="24"/>
          <w:szCs w:val="24"/>
        </w:rPr>
      </w:pPr>
    </w:p>
    <w:p w14:paraId="690E8705">
      <w:pPr>
        <w:widowControl w:val="0"/>
        <w:jc w:val="both"/>
        <w:rPr>
          <w:rFonts w:hint="eastAsia" w:ascii="宋体" w:hAnsi="宋体" w:eastAsia="宋体" w:cs="宋体"/>
          <w:sz w:val="24"/>
          <w:szCs w:val="24"/>
        </w:rPr>
      </w:pPr>
    </w:p>
    <w:p w14:paraId="2EB60FA6">
      <w:pPr>
        <w:widowControl w:val="0"/>
        <w:jc w:val="both"/>
        <w:rPr>
          <w:rFonts w:hint="eastAsia" w:ascii="宋体" w:hAnsi="宋体" w:eastAsia="宋体" w:cs="宋体"/>
          <w:sz w:val="24"/>
          <w:szCs w:val="24"/>
        </w:rPr>
      </w:pPr>
    </w:p>
    <w:p w14:paraId="1AC3AC4B">
      <w:pPr>
        <w:widowControl w:val="0"/>
        <w:jc w:val="both"/>
        <w:rPr>
          <w:rFonts w:hint="eastAsia" w:ascii="宋体" w:hAnsi="宋体" w:eastAsia="宋体" w:cs="宋体"/>
          <w:sz w:val="24"/>
          <w:szCs w:val="24"/>
        </w:rPr>
      </w:pPr>
    </w:p>
    <w:p w14:paraId="6AC83488">
      <w:pPr>
        <w:widowControl w:val="0"/>
        <w:jc w:val="both"/>
        <w:rPr>
          <w:rFonts w:hint="eastAsia" w:ascii="宋体" w:hAnsi="宋体" w:eastAsia="宋体" w:cs="宋体"/>
          <w:sz w:val="24"/>
          <w:szCs w:val="24"/>
        </w:rPr>
      </w:pPr>
    </w:p>
    <w:p w14:paraId="031CF84C">
      <w:pPr>
        <w:widowControl w:val="0"/>
        <w:jc w:val="both"/>
        <w:rPr>
          <w:rFonts w:hint="eastAsia" w:ascii="宋体" w:hAnsi="宋体" w:eastAsia="宋体" w:cs="宋体"/>
          <w:sz w:val="24"/>
          <w:szCs w:val="24"/>
        </w:rPr>
      </w:pPr>
    </w:p>
    <w:p w14:paraId="386E73E6">
      <w:pPr>
        <w:widowControl w:val="0"/>
        <w:jc w:val="both"/>
        <w:rPr>
          <w:rFonts w:hint="eastAsia" w:ascii="宋体" w:hAnsi="宋体" w:eastAsia="宋体" w:cs="宋体"/>
          <w:sz w:val="24"/>
          <w:szCs w:val="24"/>
        </w:rPr>
      </w:pPr>
    </w:p>
    <w:p w14:paraId="61DB8DFC">
      <w:pPr>
        <w:widowControl w:val="0"/>
        <w:jc w:val="both"/>
        <w:rPr>
          <w:rFonts w:hint="eastAsia" w:ascii="宋体" w:hAnsi="宋体" w:eastAsia="宋体" w:cs="宋体"/>
          <w:sz w:val="24"/>
          <w:szCs w:val="24"/>
        </w:rPr>
      </w:pPr>
    </w:p>
    <w:p w14:paraId="298AAA93">
      <w:pPr>
        <w:widowControl w:val="0"/>
        <w:jc w:val="both"/>
        <w:rPr>
          <w:rFonts w:hint="eastAsia" w:ascii="宋体" w:hAnsi="宋体" w:eastAsia="宋体" w:cs="宋体"/>
          <w:sz w:val="24"/>
          <w:szCs w:val="24"/>
        </w:rPr>
      </w:pPr>
    </w:p>
    <w:p w14:paraId="47AA72DD">
      <w:pPr>
        <w:widowControl w:val="0"/>
        <w:jc w:val="both"/>
        <w:rPr>
          <w:rFonts w:hint="eastAsia" w:ascii="宋体" w:hAnsi="宋体" w:eastAsia="宋体" w:cs="宋体"/>
          <w:b/>
          <w:bCs/>
          <w:kern w:val="2"/>
          <w:sz w:val="24"/>
          <w:szCs w:val="24"/>
          <w:lang w:eastAsia="zh-CN"/>
        </w:rPr>
      </w:pPr>
      <w:r>
        <w:rPr>
          <w:rFonts w:hint="eastAsia" w:ascii="宋体" w:hAnsi="宋体" w:eastAsia="宋体" w:cs="宋体"/>
          <w:sz w:val="24"/>
          <w:szCs w:val="24"/>
        </w:rPr>
        <w:t>附件一</w:t>
      </w:r>
      <w:r>
        <w:rPr>
          <w:rFonts w:hint="eastAsia" w:ascii="宋体" w:hAnsi="宋体" w:eastAsia="宋体" w:cs="宋体"/>
          <w:sz w:val="24"/>
          <w:szCs w:val="24"/>
          <w:lang w:eastAsia="zh-CN"/>
        </w:rPr>
        <w:t>：</w:t>
      </w:r>
    </w:p>
    <w:p w14:paraId="616CCCB2">
      <w:pPr>
        <w:widowControl w:val="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质疑函范本</w:t>
      </w:r>
    </w:p>
    <w:p w14:paraId="1F4DBDEE">
      <w:pPr>
        <w:widowControl w:val="0"/>
        <w:adjustRightInd w:val="0"/>
        <w:snapToGrid w:val="0"/>
        <w:spacing w:before="240" w:beforeLines="100" w:line="360" w:lineRule="auto"/>
        <w:jc w:val="both"/>
        <w:rPr>
          <w:rFonts w:hint="eastAsia" w:ascii="宋体" w:hAnsi="宋体" w:eastAsia="宋体" w:cs="宋体"/>
          <w:bCs/>
          <w:kern w:val="2"/>
          <w:sz w:val="24"/>
          <w:szCs w:val="24"/>
        </w:rPr>
      </w:pPr>
      <w:r>
        <w:rPr>
          <w:rFonts w:hint="eastAsia" w:ascii="宋体" w:hAnsi="宋体" w:eastAsia="宋体" w:cs="宋体"/>
          <w:bCs/>
          <w:kern w:val="2"/>
          <w:sz w:val="24"/>
          <w:szCs w:val="24"/>
        </w:rPr>
        <w:t>一、质疑供应商基本信息</w:t>
      </w:r>
    </w:p>
    <w:p w14:paraId="7B582C1F">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质疑供应商：</w:t>
      </w:r>
      <w:r>
        <w:rPr>
          <w:rFonts w:hint="eastAsia" w:ascii="宋体" w:hAnsi="宋体" w:eastAsia="宋体" w:cs="宋体"/>
          <w:kern w:val="2"/>
          <w:sz w:val="24"/>
          <w:szCs w:val="24"/>
          <w:u w:val="dotted"/>
        </w:rPr>
        <w:t xml:space="preserve">                                        </w:t>
      </w:r>
    </w:p>
    <w:p w14:paraId="09574B1F">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地址：</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邮编：</w:t>
      </w:r>
      <w:r>
        <w:rPr>
          <w:rFonts w:hint="eastAsia" w:ascii="宋体" w:hAnsi="宋体" w:eastAsia="宋体" w:cs="宋体"/>
          <w:kern w:val="2"/>
          <w:sz w:val="24"/>
          <w:szCs w:val="24"/>
          <w:u w:val="dotted"/>
        </w:rPr>
        <w:t xml:space="preserve">                                                   </w:t>
      </w:r>
    </w:p>
    <w:p w14:paraId="331507EC">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联系人：</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联系电话：</w:t>
      </w:r>
      <w:r>
        <w:rPr>
          <w:rFonts w:hint="eastAsia" w:ascii="宋体" w:hAnsi="宋体" w:eastAsia="宋体" w:cs="宋体"/>
          <w:kern w:val="2"/>
          <w:sz w:val="24"/>
          <w:szCs w:val="24"/>
          <w:u w:val="dotted"/>
        </w:rPr>
        <w:t xml:space="preserve">                              </w:t>
      </w:r>
    </w:p>
    <w:p w14:paraId="1B3DC5A9">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授权代表：</w:t>
      </w:r>
      <w:r>
        <w:rPr>
          <w:rFonts w:hint="eastAsia" w:ascii="宋体" w:hAnsi="宋体" w:eastAsia="宋体" w:cs="宋体"/>
          <w:kern w:val="2"/>
          <w:sz w:val="24"/>
          <w:szCs w:val="24"/>
          <w:u w:val="dotted"/>
        </w:rPr>
        <w:t xml:space="preserve">                                          </w:t>
      </w:r>
    </w:p>
    <w:p w14:paraId="5E482096">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联系电话：</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 xml:space="preserve"> </w:t>
      </w:r>
    </w:p>
    <w:p w14:paraId="2AE35D8A">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地址： </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邮编：</w:t>
      </w:r>
      <w:r>
        <w:rPr>
          <w:rFonts w:hint="eastAsia" w:ascii="宋体" w:hAnsi="宋体" w:eastAsia="宋体" w:cs="宋体"/>
          <w:kern w:val="2"/>
          <w:sz w:val="24"/>
          <w:szCs w:val="24"/>
          <w:u w:val="dotted"/>
        </w:rPr>
        <w:t xml:space="preserve">                                                </w:t>
      </w:r>
    </w:p>
    <w:p w14:paraId="64B8C623">
      <w:pPr>
        <w:widowControl w:val="0"/>
        <w:adjustRightInd w:val="0"/>
        <w:snapToGrid w:val="0"/>
        <w:spacing w:line="360" w:lineRule="auto"/>
        <w:jc w:val="both"/>
        <w:rPr>
          <w:rFonts w:hint="eastAsia" w:ascii="宋体" w:hAnsi="宋体" w:eastAsia="宋体" w:cs="宋体"/>
          <w:bCs/>
          <w:kern w:val="2"/>
          <w:sz w:val="24"/>
          <w:szCs w:val="24"/>
        </w:rPr>
      </w:pPr>
      <w:r>
        <w:rPr>
          <w:rFonts w:hint="eastAsia" w:ascii="宋体" w:hAnsi="宋体" w:eastAsia="宋体" w:cs="宋体"/>
          <w:bCs/>
          <w:kern w:val="2"/>
          <w:sz w:val="24"/>
          <w:szCs w:val="24"/>
        </w:rPr>
        <w:t>二、质疑项目基本情况</w:t>
      </w:r>
    </w:p>
    <w:p w14:paraId="7AB7F68C">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质疑项目的名称：</w:t>
      </w:r>
      <w:r>
        <w:rPr>
          <w:rFonts w:hint="eastAsia" w:ascii="宋体" w:hAnsi="宋体" w:eastAsia="宋体" w:cs="宋体"/>
          <w:kern w:val="2"/>
          <w:sz w:val="24"/>
          <w:szCs w:val="24"/>
          <w:u w:val="dotted"/>
        </w:rPr>
        <w:t xml:space="preserve">                                      </w:t>
      </w:r>
    </w:p>
    <w:p w14:paraId="01A118F6">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质疑项目的编号：</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包号：</w:t>
      </w:r>
      <w:r>
        <w:rPr>
          <w:rFonts w:hint="eastAsia" w:ascii="宋体" w:hAnsi="宋体" w:eastAsia="宋体" w:cs="宋体"/>
          <w:kern w:val="2"/>
          <w:sz w:val="24"/>
          <w:szCs w:val="24"/>
          <w:u w:val="dotted"/>
        </w:rPr>
        <w:t xml:space="preserve">                 </w:t>
      </w:r>
    </w:p>
    <w:p w14:paraId="55E3B312">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采购人名称：</w:t>
      </w:r>
      <w:r>
        <w:rPr>
          <w:rFonts w:hint="eastAsia" w:ascii="宋体" w:hAnsi="宋体" w:eastAsia="宋体" w:cs="宋体"/>
          <w:kern w:val="2"/>
          <w:sz w:val="24"/>
          <w:szCs w:val="24"/>
          <w:u w:val="dotted"/>
        </w:rPr>
        <w:t xml:space="preserve">                                         </w:t>
      </w:r>
    </w:p>
    <w:p w14:paraId="5B1F25F6">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采购文件获取日期：</w:t>
      </w:r>
      <w:r>
        <w:rPr>
          <w:rFonts w:hint="eastAsia" w:ascii="宋体" w:hAnsi="宋体" w:eastAsia="宋体" w:cs="宋体"/>
          <w:kern w:val="2"/>
          <w:sz w:val="24"/>
          <w:szCs w:val="24"/>
          <w:u w:val="dotted"/>
        </w:rPr>
        <w:t xml:space="preserve">                                           </w:t>
      </w:r>
    </w:p>
    <w:p w14:paraId="7DC63FE2">
      <w:pPr>
        <w:widowControl w:val="0"/>
        <w:adjustRightInd w:val="0"/>
        <w:snapToGrid w:val="0"/>
        <w:spacing w:line="360" w:lineRule="auto"/>
        <w:jc w:val="both"/>
        <w:rPr>
          <w:rFonts w:hint="eastAsia" w:ascii="宋体" w:hAnsi="宋体" w:eastAsia="宋体" w:cs="宋体"/>
          <w:bCs/>
          <w:kern w:val="2"/>
          <w:sz w:val="24"/>
          <w:szCs w:val="24"/>
        </w:rPr>
      </w:pPr>
      <w:r>
        <w:rPr>
          <w:rFonts w:hint="eastAsia" w:ascii="宋体" w:hAnsi="宋体" w:eastAsia="宋体" w:cs="宋体"/>
          <w:bCs/>
          <w:kern w:val="2"/>
          <w:sz w:val="24"/>
          <w:szCs w:val="24"/>
        </w:rPr>
        <w:t>三、质疑事项具体内容</w:t>
      </w:r>
    </w:p>
    <w:p w14:paraId="2C7A91F9">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质疑事项1：</w:t>
      </w:r>
      <w:r>
        <w:rPr>
          <w:rFonts w:hint="eastAsia" w:ascii="宋体" w:hAnsi="宋体" w:eastAsia="宋体" w:cs="宋体"/>
          <w:kern w:val="2"/>
          <w:sz w:val="24"/>
          <w:szCs w:val="24"/>
          <w:u w:val="dotted"/>
        </w:rPr>
        <w:t xml:space="preserve">                                         </w:t>
      </w:r>
    </w:p>
    <w:p w14:paraId="20278961">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事实依据：</w:t>
      </w:r>
      <w:r>
        <w:rPr>
          <w:rFonts w:hint="eastAsia" w:ascii="宋体" w:hAnsi="宋体" w:eastAsia="宋体" w:cs="宋体"/>
          <w:kern w:val="2"/>
          <w:sz w:val="24"/>
          <w:szCs w:val="24"/>
          <w:u w:val="dotted"/>
        </w:rPr>
        <w:t xml:space="preserve">                                          </w:t>
      </w:r>
    </w:p>
    <w:p w14:paraId="2A8BFC89">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法律依据：</w:t>
      </w:r>
      <w:r>
        <w:rPr>
          <w:rFonts w:hint="eastAsia" w:ascii="宋体" w:hAnsi="宋体" w:eastAsia="宋体" w:cs="宋体"/>
          <w:kern w:val="2"/>
          <w:sz w:val="24"/>
          <w:szCs w:val="24"/>
          <w:u w:val="dotted"/>
        </w:rPr>
        <w:t xml:space="preserve">                                          </w:t>
      </w:r>
    </w:p>
    <w:p w14:paraId="7A831661">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质疑事项2</w:t>
      </w:r>
    </w:p>
    <w:p w14:paraId="243694CC">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w:t>
      </w:r>
    </w:p>
    <w:p w14:paraId="3CEEBFCF">
      <w:pPr>
        <w:widowControl w:val="0"/>
        <w:adjustRightInd w:val="0"/>
        <w:snapToGrid w:val="0"/>
        <w:spacing w:line="360" w:lineRule="auto"/>
        <w:jc w:val="both"/>
        <w:rPr>
          <w:rFonts w:hint="eastAsia" w:ascii="宋体" w:hAnsi="宋体" w:eastAsia="宋体" w:cs="宋体"/>
          <w:bCs/>
          <w:kern w:val="2"/>
          <w:sz w:val="24"/>
          <w:szCs w:val="24"/>
        </w:rPr>
      </w:pPr>
      <w:r>
        <w:rPr>
          <w:rFonts w:hint="eastAsia" w:ascii="宋体" w:hAnsi="宋体" w:eastAsia="宋体" w:cs="宋体"/>
          <w:bCs/>
          <w:kern w:val="2"/>
          <w:sz w:val="24"/>
          <w:szCs w:val="24"/>
        </w:rPr>
        <w:t>四、与质疑事项相关的质疑请求</w:t>
      </w:r>
    </w:p>
    <w:p w14:paraId="1126A18B">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请求：</w:t>
      </w:r>
      <w:r>
        <w:rPr>
          <w:rFonts w:hint="eastAsia" w:ascii="宋体" w:hAnsi="宋体" w:eastAsia="宋体" w:cs="宋体"/>
          <w:kern w:val="2"/>
          <w:sz w:val="24"/>
          <w:szCs w:val="24"/>
          <w:u w:val="dotted"/>
        </w:rPr>
        <w:t xml:space="preserve">                                               </w:t>
      </w:r>
    </w:p>
    <w:p w14:paraId="60D06F0E">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签字(签章)：                   公章：                      </w:t>
      </w:r>
    </w:p>
    <w:p w14:paraId="726A9A50">
      <w:pPr>
        <w:widowControl w:val="0"/>
        <w:jc w:val="both"/>
        <w:rPr>
          <w:rFonts w:hint="eastAsia" w:ascii="宋体" w:hAnsi="宋体" w:eastAsia="宋体" w:cs="宋体"/>
          <w:kern w:val="2"/>
          <w:sz w:val="24"/>
          <w:szCs w:val="24"/>
        </w:rPr>
      </w:pPr>
    </w:p>
    <w:p w14:paraId="0A60EADC">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日期：    </w:t>
      </w:r>
    </w:p>
    <w:p w14:paraId="29043465">
      <w:pPr>
        <w:rPr>
          <w:rFonts w:hint="eastAsia" w:ascii="宋体" w:hAnsi="宋体" w:eastAsia="宋体" w:cs="宋体"/>
          <w:b/>
          <w:kern w:val="2"/>
          <w:sz w:val="24"/>
          <w:szCs w:val="24"/>
        </w:rPr>
      </w:pPr>
      <w:r>
        <w:rPr>
          <w:rFonts w:hint="eastAsia" w:ascii="宋体" w:hAnsi="宋体" w:eastAsia="宋体" w:cs="宋体"/>
          <w:b/>
          <w:kern w:val="2"/>
          <w:sz w:val="24"/>
          <w:szCs w:val="24"/>
        </w:rPr>
        <w:br w:type="page"/>
      </w:r>
    </w:p>
    <w:p w14:paraId="56F6027C">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质疑函制作说明：</w:t>
      </w:r>
    </w:p>
    <w:p w14:paraId="42C8AC09">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3925FB1E">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0AB57FF">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316C2CEE">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4D199AE3">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7AF53C0A">
      <w:pPr>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sz w:val="24"/>
          <w:szCs w:val="24"/>
        </w:rPr>
        <w:t>6.质疑供应商为自然人的，质疑函应由本人签字；质疑供应商为法人或者其他组织的，质疑函应由</w:t>
      </w:r>
      <w:r>
        <w:rPr>
          <w:rFonts w:hint="eastAsia" w:ascii="宋体" w:hAnsi="宋体" w:eastAsia="宋体" w:cs="宋体"/>
          <w:kern w:val="2"/>
          <w:sz w:val="24"/>
          <w:szCs w:val="24"/>
        </w:rPr>
        <w:t>法定代表人、主要负责人，或者其授权代表签字或者盖章，并加盖公章。</w:t>
      </w:r>
    </w:p>
    <w:p w14:paraId="1CCD2F79">
      <w:pPr>
        <w:ind w:firstLine="480" w:firstLineChars="200"/>
        <w:rPr>
          <w:rFonts w:hint="eastAsia" w:ascii="宋体" w:hAnsi="宋体" w:eastAsia="宋体" w:cs="宋体"/>
          <w:kern w:val="2"/>
          <w:sz w:val="24"/>
          <w:szCs w:val="24"/>
        </w:rPr>
      </w:pPr>
    </w:p>
    <w:p w14:paraId="752FB528">
      <w:pPr>
        <w:widowControl w:val="0"/>
        <w:jc w:val="center"/>
        <w:rPr>
          <w:rFonts w:hint="eastAsia" w:ascii="宋体" w:hAnsi="宋体" w:eastAsia="宋体" w:cs="宋体"/>
          <w:b/>
          <w:kern w:val="2"/>
          <w:sz w:val="24"/>
          <w:szCs w:val="24"/>
        </w:rPr>
      </w:pPr>
    </w:p>
    <w:p w14:paraId="6CFFEE03">
      <w:pPr>
        <w:widowControl w:val="0"/>
        <w:jc w:val="center"/>
        <w:rPr>
          <w:rFonts w:hint="eastAsia" w:ascii="宋体" w:hAnsi="宋体" w:eastAsia="宋体" w:cs="宋体"/>
          <w:b/>
          <w:kern w:val="2"/>
          <w:sz w:val="24"/>
          <w:szCs w:val="24"/>
        </w:rPr>
      </w:pPr>
    </w:p>
    <w:p w14:paraId="447A878F">
      <w:pPr>
        <w:widowControl w:val="0"/>
        <w:jc w:val="center"/>
        <w:rPr>
          <w:rFonts w:hint="eastAsia" w:ascii="宋体" w:hAnsi="宋体" w:eastAsia="宋体" w:cs="宋体"/>
          <w:b/>
          <w:kern w:val="2"/>
          <w:sz w:val="24"/>
          <w:szCs w:val="24"/>
        </w:rPr>
      </w:pPr>
    </w:p>
    <w:p w14:paraId="0D60E9B8">
      <w:pPr>
        <w:widowControl w:val="0"/>
        <w:jc w:val="center"/>
        <w:rPr>
          <w:rFonts w:hint="eastAsia" w:ascii="宋体" w:hAnsi="宋体" w:eastAsia="宋体" w:cs="宋体"/>
          <w:b/>
          <w:kern w:val="2"/>
          <w:sz w:val="24"/>
          <w:szCs w:val="24"/>
        </w:rPr>
      </w:pPr>
    </w:p>
    <w:p w14:paraId="5E8EFDA6">
      <w:pPr>
        <w:widowControl w:val="0"/>
        <w:jc w:val="center"/>
        <w:rPr>
          <w:rFonts w:hint="eastAsia" w:ascii="宋体" w:hAnsi="宋体" w:eastAsia="宋体" w:cs="宋体"/>
          <w:b/>
          <w:kern w:val="2"/>
          <w:sz w:val="24"/>
          <w:szCs w:val="24"/>
        </w:rPr>
      </w:pPr>
    </w:p>
    <w:p w14:paraId="62CF7317">
      <w:pPr>
        <w:widowControl w:val="0"/>
        <w:jc w:val="center"/>
        <w:rPr>
          <w:rFonts w:hint="eastAsia" w:ascii="宋体" w:hAnsi="宋体" w:eastAsia="宋体" w:cs="宋体"/>
          <w:b/>
          <w:kern w:val="2"/>
          <w:sz w:val="24"/>
          <w:szCs w:val="24"/>
        </w:rPr>
      </w:pPr>
    </w:p>
    <w:p w14:paraId="574A9451">
      <w:pPr>
        <w:widowControl w:val="0"/>
        <w:jc w:val="center"/>
        <w:rPr>
          <w:rFonts w:hint="eastAsia" w:ascii="宋体" w:hAnsi="宋体" w:eastAsia="宋体" w:cs="宋体"/>
          <w:b/>
          <w:kern w:val="2"/>
          <w:sz w:val="24"/>
          <w:szCs w:val="24"/>
        </w:rPr>
      </w:pPr>
    </w:p>
    <w:p w14:paraId="3D645D30">
      <w:pPr>
        <w:widowControl w:val="0"/>
        <w:jc w:val="center"/>
        <w:rPr>
          <w:rFonts w:hint="eastAsia" w:ascii="宋体" w:hAnsi="宋体" w:eastAsia="宋体" w:cs="宋体"/>
          <w:b/>
          <w:kern w:val="2"/>
          <w:sz w:val="24"/>
          <w:szCs w:val="24"/>
        </w:rPr>
      </w:pPr>
    </w:p>
    <w:p w14:paraId="1E5F8B17">
      <w:pPr>
        <w:widowControl w:val="0"/>
        <w:jc w:val="center"/>
        <w:rPr>
          <w:rFonts w:hint="eastAsia" w:ascii="宋体" w:hAnsi="宋体" w:eastAsia="宋体" w:cs="宋体"/>
          <w:b/>
          <w:kern w:val="2"/>
          <w:sz w:val="24"/>
          <w:szCs w:val="24"/>
        </w:rPr>
      </w:pPr>
    </w:p>
    <w:p w14:paraId="50F3EFCA">
      <w:pPr>
        <w:widowControl w:val="0"/>
        <w:jc w:val="center"/>
        <w:rPr>
          <w:rFonts w:hint="eastAsia" w:ascii="宋体" w:hAnsi="宋体" w:eastAsia="宋体" w:cs="宋体"/>
          <w:b/>
          <w:kern w:val="2"/>
          <w:sz w:val="24"/>
          <w:szCs w:val="24"/>
        </w:rPr>
      </w:pPr>
    </w:p>
    <w:p w14:paraId="15168F55">
      <w:pPr>
        <w:widowControl w:val="0"/>
        <w:jc w:val="center"/>
        <w:rPr>
          <w:rFonts w:hint="eastAsia" w:ascii="宋体" w:hAnsi="宋体" w:eastAsia="宋体" w:cs="宋体"/>
          <w:b/>
          <w:kern w:val="2"/>
          <w:sz w:val="24"/>
          <w:szCs w:val="24"/>
        </w:rPr>
      </w:pPr>
    </w:p>
    <w:p w14:paraId="77FAF0CA">
      <w:pPr>
        <w:widowControl w:val="0"/>
        <w:jc w:val="center"/>
        <w:rPr>
          <w:rFonts w:hint="eastAsia" w:ascii="宋体" w:hAnsi="宋体" w:eastAsia="宋体" w:cs="宋体"/>
          <w:b/>
          <w:kern w:val="2"/>
          <w:sz w:val="24"/>
          <w:szCs w:val="24"/>
        </w:rPr>
      </w:pPr>
    </w:p>
    <w:p w14:paraId="08C0CBF9">
      <w:pPr>
        <w:widowControl w:val="0"/>
        <w:jc w:val="center"/>
        <w:rPr>
          <w:rFonts w:hint="eastAsia" w:ascii="宋体" w:hAnsi="宋体" w:eastAsia="宋体" w:cs="宋体"/>
          <w:b/>
          <w:kern w:val="2"/>
          <w:sz w:val="24"/>
          <w:szCs w:val="24"/>
        </w:rPr>
      </w:pPr>
    </w:p>
    <w:p w14:paraId="20D13C72">
      <w:pPr>
        <w:widowControl w:val="0"/>
        <w:jc w:val="center"/>
        <w:rPr>
          <w:rFonts w:hint="eastAsia" w:ascii="宋体" w:hAnsi="宋体" w:eastAsia="宋体" w:cs="宋体"/>
          <w:b/>
          <w:kern w:val="2"/>
          <w:sz w:val="24"/>
          <w:szCs w:val="24"/>
        </w:rPr>
      </w:pPr>
    </w:p>
    <w:p w14:paraId="1CBD155D">
      <w:pPr>
        <w:widowControl w:val="0"/>
        <w:jc w:val="center"/>
        <w:rPr>
          <w:rFonts w:hint="eastAsia" w:ascii="宋体" w:hAnsi="宋体" w:eastAsia="宋体" w:cs="宋体"/>
          <w:b/>
          <w:kern w:val="2"/>
          <w:sz w:val="24"/>
          <w:szCs w:val="24"/>
        </w:rPr>
      </w:pPr>
    </w:p>
    <w:p w14:paraId="0CEBD7D5">
      <w:pPr>
        <w:widowControl w:val="0"/>
        <w:jc w:val="center"/>
        <w:rPr>
          <w:rFonts w:hint="eastAsia" w:ascii="宋体" w:hAnsi="宋体" w:eastAsia="宋体" w:cs="宋体"/>
          <w:b/>
          <w:kern w:val="2"/>
          <w:sz w:val="24"/>
          <w:szCs w:val="24"/>
        </w:rPr>
      </w:pPr>
    </w:p>
    <w:p w14:paraId="46954656">
      <w:pPr>
        <w:widowControl w:val="0"/>
        <w:jc w:val="center"/>
        <w:rPr>
          <w:rFonts w:hint="eastAsia" w:ascii="宋体" w:hAnsi="宋体" w:eastAsia="宋体" w:cs="宋体"/>
          <w:b/>
          <w:kern w:val="2"/>
          <w:sz w:val="24"/>
          <w:szCs w:val="24"/>
        </w:rPr>
      </w:pPr>
    </w:p>
    <w:p w14:paraId="6E559D67">
      <w:pPr>
        <w:widowControl w:val="0"/>
        <w:jc w:val="center"/>
        <w:rPr>
          <w:rFonts w:hint="eastAsia" w:ascii="宋体" w:hAnsi="宋体" w:eastAsia="宋体" w:cs="宋体"/>
          <w:b/>
          <w:kern w:val="2"/>
          <w:sz w:val="24"/>
          <w:szCs w:val="24"/>
        </w:rPr>
      </w:pPr>
    </w:p>
    <w:p w14:paraId="7B65FE3B">
      <w:pPr>
        <w:widowControl w:val="0"/>
        <w:jc w:val="center"/>
        <w:rPr>
          <w:rFonts w:hint="eastAsia" w:ascii="宋体" w:hAnsi="宋体" w:eastAsia="宋体" w:cs="宋体"/>
          <w:b/>
          <w:kern w:val="2"/>
          <w:sz w:val="24"/>
          <w:szCs w:val="24"/>
        </w:rPr>
      </w:pPr>
    </w:p>
    <w:p w14:paraId="769337D7">
      <w:pPr>
        <w:widowControl w:val="0"/>
        <w:jc w:val="center"/>
        <w:rPr>
          <w:rFonts w:hint="eastAsia" w:ascii="宋体" w:hAnsi="宋体" w:eastAsia="宋体" w:cs="宋体"/>
          <w:b/>
          <w:kern w:val="2"/>
          <w:sz w:val="24"/>
          <w:szCs w:val="24"/>
        </w:rPr>
      </w:pPr>
    </w:p>
    <w:p w14:paraId="09ED2ABC">
      <w:pPr>
        <w:widowControl w:val="0"/>
        <w:jc w:val="center"/>
        <w:rPr>
          <w:rFonts w:hint="eastAsia" w:ascii="宋体" w:hAnsi="宋体" w:eastAsia="宋体" w:cs="宋体"/>
          <w:b/>
          <w:kern w:val="2"/>
          <w:sz w:val="24"/>
          <w:szCs w:val="24"/>
        </w:rPr>
      </w:pPr>
    </w:p>
    <w:p w14:paraId="194F6EEB">
      <w:pPr>
        <w:widowControl w:val="0"/>
        <w:jc w:val="center"/>
        <w:rPr>
          <w:rFonts w:hint="eastAsia" w:ascii="宋体" w:hAnsi="宋体" w:eastAsia="宋体" w:cs="宋体"/>
          <w:b/>
          <w:kern w:val="2"/>
          <w:sz w:val="24"/>
          <w:szCs w:val="24"/>
        </w:rPr>
      </w:pPr>
    </w:p>
    <w:p w14:paraId="51A4DC6B">
      <w:pPr>
        <w:widowControl w:val="0"/>
        <w:jc w:val="center"/>
        <w:rPr>
          <w:rFonts w:hint="eastAsia" w:ascii="宋体" w:hAnsi="宋体" w:eastAsia="宋体" w:cs="宋体"/>
          <w:b/>
          <w:kern w:val="2"/>
          <w:sz w:val="24"/>
          <w:szCs w:val="24"/>
        </w:rPr>
      </w:pPr>
    </w:p>
    <w:p w14:paraId="155A6038">
      <w:pPr>
        <w:widowControl w:val="0"/>
        <w:jc w:val="center"/>
        <w:rPr>
          <w:rFonts w:hint="eastAsia" w:ascii="宋体" w:hAnsi="宋体" w:eastAsia="宋体" w:cs="宋体"/>
          <w:b/>
          <w:kern w:val="2"/>
          <w:sz w:val="24"/>
          <w:szCs w:val="24"/>
        </w:rPr>
      </w:pPr>
    </w:p>
    <w:p w14:paraId="760E0A65">
      <w:pPr>
        <w:widowControl w:val="0"/>
        <w:jc w:val="center"/>
        <w:rPr>
          <w:rFonts w:hint="eastAsia" w:ascii="宋体" w:hAnsi="宋体" w:eastAsia="宋体" w:cs="宋体"/>
          <w:b/>
          <w:kern w:val="2"/>
          <w:sz w:val="24"/>
          <w:szCs w:val="24"/>
        </w:rPr>
      </w:pPr>
    </w:p>
    <w:p w14:paraId="04F53D53">
      <w:pPr>
        <w:widowControl w:val="0"/>
        <w:jc w:val="center"/>
        <w:rPr>
          <w:rFonts w:hint="eastAsia" w:ascii="宋体" w:hAnsi="宋体" w:eastAsia="宋体" w:cs="宋体"/>
          <w:b/>
          <w:kern w:val="2"/>
          <w:sz w:val="24"/>
          <w:szCs w:val="24"/>
        </w:rPr>
      </w:pPr>
    </w:p>
    <w:p w14:paraId="436CBB83">
      <w:pPr>
        <w:widowControl w:val="0"/>
        <w:jc w:val="center"/>
        <w:rPr>
          <w:rFonts w:hint="eastAsia" w:ascii="宋体" w:hAnsi="宋体" w:eastAsia="宋体" w:cs="宋体"/>
          <w:b/>
          <w:kern w:val="2"/>
          <w:sz w:val="24"/>
          <w:szCs w:val="24"/>
        </w:rPr>
      </w:pPr>
    </w:p>
    <w:p w14:paraId="7E47F2F2">
      <w:pPr>
        <w:widowControl w:val="0"/>
        <w:jc w:val="center"/>
        <w:rPr>
          <w:rFonts w:hint="eastAsia" w:ascii="宋体" w:hAnsi="宋体" w:eastAsia="宋体" w:cs="宋体"/>
          <w:b/>
          <w:kern w:val="2"/>
          <w:sz w:val="24"/>
          <w:szCs w:val="24"/>
        </w:rPr>
      </w:pPr>
    </w:p>
    <w:p w14:paraId="2DF3362F">
      <w:pPr>
        <w:widowControl w:val="0"/>
        <w:jc w:val="center"/>
        <w:rPr>
          <w:rFonts w:hint="eastAsia" w:ascii="宋体" w:hAnsi="宋体" w:eastAsia="宋体" w:cs="宋体"/>
          <w:b/>
          <w:kern w:val="2"/>
          <w:sz w:val="24"/>
          <w:szCs w:val="24"/>
        </w:rPr>
      </w:pPr>
    </w:p>
    <w:p w14:paraId="0BF0D15D">
      <w:pPr>
        <w:spacing w:line="500" w:lineRule="exact"/>
        <w:jc w:val="left"/>
        <w:rPr>
          <w:rFonts w:hint="eastAsia" w:ascii="宋体" w:hAnsi="宋体" w:eastAsia="宋体" w:cs="宋体"/>
          <w:sz w:val="24"/>
          <w:szCs w:val="24"/>
          <w:lang w:eastAsia="zh-CN"/>
        </w:rPr>
      </w:pPr>
      <w:r>
        <w:rPr>
          <w:rFonts w:hint="eastAsia" w:ascii="宋体" w:hAnsi="宋体" w:eastAsia="宋体" w:cs="宋体"/>
          <w:sz w:val="24"/>
          <w:szCs w:val="24"/>
        </w:rPr>
        <w:t>附件二</w:t>
      </w:r>
      <w:r>
        <w:rPr>
          <w:rFonts w:hint="eastAsia" w:ascii="宋体" w:hAnsi="宋体" w:eastAsia="宋体" w:cs="宋体"/>
          <w:sz w:val="24"/>
          <w:szCs w:val="24"/>
          <w:lang w:eastAsia="zh-CN"/>
        </w:rPr>
        <w:t>：</w:t>
      </w:r>
    </w:p>
    <w:p w14:paraId="465F06C5">
      <w:pPr>
        <w:widowControl w:val="0"/>
        <w:jc w:val="center"/>
        <w:rPr>
          <w:rFonts w:hint="eastAsia" w:ascii="宋体" w:hAnsi="宋体" w:eastAsia="宋体" w:cs="宋体"/>
          <w:b/>
          <w:kern w:val="2"/>
          <w:sz w:val="24"/>
          <w:szCs w:val="24"/>
        </w:rPr>
      </w:pPr>
    </w:p>
    <w:p w14:paraId="1FB2792E">
      <w:pPr>
        <w:widowControl w:val="0"/>
        <w:jc w:val="center"/>
        <w:rPr>
          <w:rFonts w:hint="eastAsia" w:ascii="宋体" w:hAnsi="宋体" w:eastAsia="宋体" w:cs="宋体"/>
          <w:b/>
          <w:kern w:val="2"/>
          <w:sz w:val="24"/>
          <w:szCs w:val="24"/>
        </w:rPr>
      </w:pPr>
      <w:r>
        <w:rPr>
          <w:rFonts w:hint="eastAsia" w:ascii="宋体" w:hAnsi="宋体" w:eastAsia="宋体" w:cs="宋体"/>
          <w:b/>
          <w:kern w:val="2"/>
          <w:sz w:val="24"/>
          <w:szCs w:val="24"/>
        </w:rPr>
        <w:t>投诉书范本</w:t>
      </w:r>
    </w:p>
    <w:p w14:paraId="75566E7C">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一、投诉相关主体基本情况</w:t>
      </w:r>
    </w:p>
    <w:p w14:paraId="0FFB2045">
      <w:pPr>
        <w:widowControl w:val="0"/>
        <w:jc w:val="both"/>
        <w:rPr>
          <w:rFonts w:hint="eastAsia" w:ascii="宋体" w:hAnsi="宋体" w:eastAsia="宋体" w:cs="宋体"/>
          <w:kern w:val="2"/>
          <w:sz w:val="24"/>
          <w:szCs w:val="24"/>
          <w:u w:val="dotted"/>
        </w:rPr>
      </w:pPr>
      <w:r>
        <w:rPr>
          <w:rFonts w:hint="eastAsia" w:ascii="宋体" w:hAnsi="宋体" w:eastAsia="宋体" w:cs="宋体"/>
          <w:kern w:val="2"/>
          <w:sz w:val="24"/>
          <w:szCs w:val="24"/>
        </w:rPr>
        <w:t>投诉人：</w:t>
      </w:r>
      <w:r>
        <w:rPr>
          <w:rFonts w:hint="eastAsia" w:ascii="宋体" w:hAnsi="宋体" w:eastAsia="宋体" w:cs="宋体"/>
          <w:kern w:val="2"/>
          <w:sz w:val="24"/>
          <w:szCs w:val="24"/>
          <w:u w:val="dotted"/>
        </w:rPr>
        <w:t xml:space="preserve">                                               </w:t>
      </w:r>
    </w:p>
    <w:p w14:paraId="10342C93">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地     址：</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邮编：</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u w:val="single"/>
        </w:rPr>
        <w:t xml:space="preserve">   </w:t>
      </w:r>
    </w:p>
    <w:p w14:paraId="0BD160D4">
      <w:pPr>
        <w:widowControl w:val="0"/>
        <w:tabs>
          <w:tab w:val="left" w:pos="6510"/>
        </w:tabs>
        <w:rPr>
          <w:rFonts w:hint="eastAsia" w:ascii="宋体" w:hAnsi="宋体" w:eastAsia="宋体" w:cs="宋体"/>
          <w:kern w:val="2"/>
          <w:sz w:val="24"/>
          <w:szCs w:val="24"/>
        </w:rPr>
      </w:pPr>
      <w:r>
        <w:rPr>
          <w:rFonts w:hint="eastAsia" w:ascii="宋体" w:hAnsi="宋体" w:eastAsia="宋体" w:cs="宋体"/>
          <w:kern w:val="2"/>
          <w:sz w:val="24"/>
          <w:szCs w:val="24"/>
        </w:rPr>
        <w:t>法定代表人/主要负责人：</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 xml:space="preserve">  </w:t>
      </w:r>
    </w:p>
    <w:p w14:paraId="7977AA39">
      <w:pPr>
        <w:widowControl w:val="0"/>
        <w:tabs>
          <w:tab w:val="left" w:pos="6510"/>
        </w:tabs>
        <w:jc w:val="both"/>
        <w:rPr>
          <w:rFonts w:hint="eastAsia" w:ascii="宋体" w:hAnsi="宋体" w:eastAsia="宋体" w:cs="宋体"/>
          <w:kern w:val="2"/>
          <w:sz w:val="24"/>
          <w:szCs w:val="24"/>
          <w:u w:val="dotted"/>
        </w:rPr>
      </w:pPr>
      <w:r>
        <w:rPr>
          <w:rFonts w:hint="eastAsia" w:ascii="宋体" w:hAnsi="宋体" w:eastAsia="宋体" w:cs="宋体"/>
          <w:kern w:val="2"/>
          <w:sz w:val="24"/>
          <w:szCs w:val="24"/>
        </w:rPr>
        <w:t>联系电话：</w:t>
      </w:r>
      <w:r>
        <w:rPr>
          <w:rFonts w:hint="eastAsia" w:ascii="宋体" w:hAnsi="宋体" w:eastAsia="宋体" w:cs="宋体"/>
          <w:kern w:val="2"/>
          <w:sz w:val="24"/>
          <w:szCs w:val="24"/>
          <w:u w:val="dotted"/>
        </w:rPr>
        <w:t xml:space="preserve">                                             </w:t>
      </w:r>
    </w:p>
    <w:p w14:paraId="58FAF021">
      <w:pPr>
        <w:widowControl w:val="0"/>
        <w:jc w:val="both"/>
        <w:rPr>
          <w:rFonts w:hint="eastAsia" w:ascii="宋体" w:hAnsi="宋体" w:eastAsia="宋体" w:cs="宋体"/>
          <w:kern w:val="2"/>
          <w:sz w:val="24"/>
          <w:szCs w:val="24"/>
          <w:u w:val="dotted"/>
        </w:rPr>
      </w:pPr>
      <w:r>
        <w:rPr>
          <w:rFonts w:hint="eastAsia" w:ascii="宋体" w:hAnsi="宋体" w:eastAsia="宋体" w:cs="宋体"/>
          <w:kern w:val="2"/>
          <w:sz w:val="24"/>
          <w:szCs w:val="24"/>
        </w:rPr>
        <w:t>授权代表：</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联系电话</w:t>
      </w:r>
      <w:r>
        <w:rPr>
          <w:rFonts w:hint="eastAsia" w:ascii="宋体" w:hAnsi="宋体" w:eastAsia="宋体" w:cs="宋体"/>
          <w:kern w:val="2"/>
          <w:sz w:val="24"/>
          <w:szCs w:val="24"/>
          <w:u w:val="dotted"/>
        </w:rPr>
        <w:t xml:space="preserve">：                  </w:t>
      </w:r>
    </w:p>
    <w:p w14:paraId="25E5317E">
      <w:pPr>
        <w:widowControl w:val="0"/>
        <w:jc w:val="both"/>
        <w:rPr>
          <w:rFonts w:hint="eastAsia" w:ascii="宋体" w:hAnsi="宋体" w:eastAsia="宋体" w:cs="宋体"/>
          <w:kern w:val="2"/>
          <w:sz w:val="24"/>
          <w:szCs w:val="24"/>
          <w:u w:val="dotted"/>
        </w:rPr>
      </w:pPr>
      <w:r>
        <w:rPr>
          <w:rFonts w:hint="eastAsia" w:ascii="宋体" w:hAnsi="宋体" w:eastAsia="宋体" w:cs="宋体"/>
          <w:kern w:val="2"/>
          <w:sz w:val="24"/>
          <w:szCs w:val="24"/>
        </w:rPr>
        <w:t>地     址：</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邮编：</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dotted"/>
        </w:rPr>
        <w:t xml:space="preserve">                   </w:t>
      </w:r>
    </w:p>
    <w:p w14:paraId="5AD58C79">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被投诉人1：</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u w:val="single"/>
        </w:rPr>
        <w:t xml:space="preserve">  </w:t>
      </w:r>
    </w:p>
    <w:p w14:paraId="2E7BB421">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地     址：</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邮编：</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u w:val="single"/>
        </w:rPr>
        <w:t xml:space="preserve"> </w:t>
      </w:r>
    </w:p>
    <w:p w14:paraId="0A81ADBE">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联系人：</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联系电话：</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u w:val="single"/>
        </w:rPr>
        <w:t xml:space="preserve"> </w:t>
      </w:r>
    </w:p>
    <w:p w14:paraId="1448C822">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被投诉人2</w:t>
      </w:r>
    </w:p>
    <w:p w14:paraId="660B74A6">
      <w:pPr>
        <w:widowControl w:val="0"/>
        <w:jc w:val="both"/>
        <w:rPr>
          <w:rFonts w:hint="eastAsia" w:ascii="宋体" w:hAnsi="宋体" w:eastAsia="宋体" w:cs="宋体"/>
          <w:kern w:val="2"/>
          <w:sz w:val="24"/>
          <w:szCs w:val="24"/>
          <w:u w:val="dotted"/>
        </w:rPr>
      </w:pPr>
      <w:r>
        <w:rPr>
          <w:rFonts w:hint="eastAsia" w:ascii="宋体" w:hAnsi="宋体" w:eastAsia="宋体" w:cs="宋体"/>
          <w:kern w:val="2"/>
          <w:sz w:val="24"/>
          <w:szCs w:val="24"/>
        </w:rPr>
        <w:t>……</w:t>
      </w:r>
    </w:p>
    <w:p w14:paraId="75B41A14">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相关供应商：</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u w:val="single"/>
        </w:rPr>
        <w:t xml:space="preserve">    </w:t>
      </w:r>
    </w:p>
    <w:p w14:paraId="6AE87330">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地     址：</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邮编：</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u w:val="single"/>
        </w:rPr>
        <w:t xml:space="preserve"> </w:t>
      </w:r>
    </w:p>
    <w:p w14:paraId="10EF9303">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联系人：</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联系电话：</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u w:val="single"/>
        </w:rPr>
        <w:t xml:space="preserve">      </w:t>
      </w:r>
    </w:p>
    <w:p w14:paraId="15A64FAD">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二、投诉项目基本情况</w:t>
      </w:r>
    </w:p>
    <w:p w14:paraId="149CE260">
      <w:pPr>
        <w:widowControl w:val="0"/>
        <w:jc w:val="both"/>
        <w:rPr>
          <w:rFonts w:hint="eastAsia" w:ascii="宋体" w:hAnsi="宋体" w:eastAsia="宋体" w:cs="宋体"/>
          <w:kern w:val="2"/>
          <w:sz w:val="24"/>
          <w:szCs w:val="24"/>
          <w:u w:val="dotted"/>
        </w:rPr>
      </w:pPr>
      <w:r>
        <w:rPr>
          <w:rFonts w:hint="eastAsia" w:ascii="宋体" w:hAnsi="宋体" w:eastAsia="宋体" w:cs="宋体"/>
          <w:kern w:val="2"/>
          <w:sz w:val="24"/>
          <w:szCs w:val="24"/>
        </w:rPr>
        <w:t>采购项目名称：</w:t>
      </w:r>
      <w:r>
        <w:rPr>
          <w:rFonts w:hint="eastAsia" w:ascii="宋体" w:hAnsi="宋体" w:eastAsia="宋体" w:cs="宋体"/>
          <w:kern w:val="2"/>
          <w:sz w:val="24"/>
          <w:szCs w:val="24"/>
          <w:u w:val="dotted"/>
        </w:rPr>
        <w:t xml:space="preserve">                                        </w:t>
      </w:r>
    </w:p>
    <w:p w14:paraId="5AEBEDBB">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采购项目编号：</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包号：</w:t>
      </w:r>
      <w:r>
        <w:rPr>
          <w:rFonts w:hint="eastAsia" w:ascii="宋体" w:hAnsi="宋体" w:eastAsia="宋体" w:cs="宋体"/>
          <w:kern w:val="2"/>
          <w:sz w:val="24"/>
          <w:szCs w:val="24"/>
          <w:u w:val="dotted"/>
        </w:rPr>
        <w:t xml:space="preserve">              </w:t>
      </w:r>
    </w:p>
    <w:p w14:paraId="35B51149">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采购人名称：</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u w:val="single"/>
        </w:rPr>
        <w:t xml:space="preserve">  </w:t>
      </w:r>
    </w:p>
    <w:p w14:paraId="473874B2">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代理机构名称：</w:t>
      </w:r>
      <w:r>
        <w:rPr>
          <w:rFonts w:hint="eastAsia" w:ascii="宋体" w:hAnsi="宋体" w:eastAsia="宋体" w:cs="宋体"/>
          <w:kern w:val="2"/>
          <w:sz w:val="24"/>
          <w:szCs w:val="24"/>
          <w:u w:val="dotted"/>
        </w:rPr>
        <w:t xml:space="preserve">                                         </w:t>
      </w:r>
    </w:p>
    <w:p w14:paraId="2E12294C">
      <w:pPr>
        <w:widowControl w:val="0"/>
        <w:jc w:val="both"/>
        <w:rPr>
          <w:rFonts w:hint="eastAsia" w:ascii="宋体" w:hAnsi="宋体" w:eastAsia="宋体" w:cs="宋体"/>
          <w:kern w:val="2"/>
          <w:sz w:val="24"/>
          <w:szCs w:val="24"/>
          <w:u w:val="dotted"/>
        </w:rPr>
      </w:pPr>
      <w:r>
        <w:rPr>
          <w:rFonts w:hint="eastAsia" w:ascii="宋体" w:hAnsi="宋体" w:eastAsia="宋体" w:cs="宋体"/>
          <w:kern w:val="2"/>
          <w:sz w:val="24"/>
          <w:szCs w:val="24"/>
        </w:rPr>
        <w:t>采购文件公告:</w:t>
      </w:r>
      <w:r>
        <w:rPr>
          <w:rFonts w:hint="eastAsia" w:ascii="宋体" w:hAnsi="宋体" w:eastAsia="宋体" w:cs="宋体"/>
          <w:kern w:val="2"/>
          <w:sz w:val="24"/>
          <w:szCs w:val="24"/>
          <w:u w:val="dotted"/>
        </w:rPr>
        <w:t xml:space="preserve">是/否 </w:t>
      </w:r>
      <w:r>
        <w:rPr>
          <w:rFonts w:hint="eastAsia" w:ascii="宋体" w:hAnsi="宋体" w:eastAsia="宋体" w:cs="宋体"/>
          <w:kern w:val="2"/>
          <w:sz w:val="24"/>
          <w:szCs w:val="24"/>
        </w:rPr>
        <w:t>公告期限：</w:t>
      </w:r>
      <w:r>
        <w:rPr>
          <w:rFonts w:hint="eastAsia" w:ascii="宋体" w:hAnsi="宋体" w:eastAsia="宋体" w:cs="宋体"/>
          <w:kern w:val="2"/>
          <w:sz w:val="24"/>
          <w:szCs w:val="24"/>
          <w:u w:val="dotted"/>
        </w:rPr>
        <w:t xml:space="preserve">                                 </w:t>
      </w:r>
    </w:p>
    <w:p w14:paraId="1A6F2CBA">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采购结果公告:</w:t>
      </w:r>
      <w:r>
        <w:rPr>
          <w:rFonts w:hint="eastAsia" w:ascii="宋体" w:hAnsi="宋体" w:eastAsia="宋体" w:cs="宋体"/>
          <w:kern w:val="2"/>
          <w:sz w:val="24"/>
          <w:szCs w:val="24"/>
          <w:u w:val="dotted"/>
        </w:rPr>
        <w:t xml:space="preserve">是/否 </w:t>
      </w:r>
      <w:r>
        <w:rPr>
          <w:rFonts w:hint="eastAsia" w:ascii="宋体" w:hAnsi="宋体" w:eastAsia="宋体" w:cs="宋体"/>
          <w:kern w:val="2"/>
          <w:sz w:val="24"/>
          <w:szCs w:val="24"/>
        </w:rPr>
        <w:t>公告期限：</w:t>
      </w:r>
      <w:r>
        <w:rPr>
          <w:rFonts w:hint="eastAsia" w:ascii="宋体" w:hAnsi="宋体" w:eastAsia="宋体" w:cs="宋体"/>
          <w:kern w:val="2"/>
          <w:sz w:val="24"/>
          <w:szCs w:val="24"/>
          <w:u w:val="dotted"/>
        </w:rPr>
        <w:t xml:space="preserve">                        </w:t>
      </w:r>
    </w:p>
    <w:p w14:paraId="723D403B">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三、质疑基本情况</w:t>
      </w:r>
    </w:p>
    <w:p w14:paraId="70D96C63">
      <w:pPr>
        <w:widowControl w:val="0"/>
        <w:ind w:firstLine="480" w:firstLineChars="200"/>
        <w:jc w:val="both"/>
        <w:rPr>
          <w:rFonts w:hint="eastAsia" w:ascii="宋体" w:hAnsi="宋体" w:eastAsia="宋体" w:cs="宋体"/>
          <w:kern w:val="2"/>
          <w:sz w:val="24"/>
          <w:szCs w:val="24"/>
          <w:u w:val="dotted"/>
        </w:rPr>
      </w:pPr>
      <w:r>
        <w:rPr>
          <w:rFonts w:hint="eastAsia" w:ascii="宋体" w:hAnsi="宋体" w:eastAsia="宋体" w:cs="宋体"/>
          <w:kern w:val="2"/>
          <w:sz w:val="24"/>
          <w:szCs w:val="24"/>
        </w:rPr>
        <w:t>投诉人于</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日,向</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提出质疑，质疑事项为：</w:t>
      </w:r>
      <w:r>
        <w:rPr>
          <w:rFonts w:hint="eastAsia" w:ascii="宋体" w:hAnsi="宋体" w:eastAsia="宋体" w:cs="宋体"/>
          <w:kern w:val="2"/>
          <w:sz w:val="24"/>
          <w:szCs w:val="24"/>
          <w:u w:val="dotted"/>
        </w:rPr>
        <w:t xml:space="preserve">                                </w:t>
      </w:r>
    </w:p>
    <w:p w14:paraId="57B1960F">
      <w:pPr>
        <w:widowControl w:val="0"/>
        <w:jc w:val="both"/>
        <w:rPr>
          <w:rFonts w:hint="eastAsia" w:ascii="宋体" w:hAnsi="宋体" w:eastAsia="宋体" w:cs="宋体"/>
          <w:kern w:val="2"/>
          <w:sz w:val="24"/>
          <w:szCs w:val="24"/>
          <w:u w:val="dotted"/>
        </w:rPr>
      </w:pP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 xml:space="preserve">  </w:t>
      </w:r>
    </w:p>
    <w:p w14:paraId="7F379381">
      <w:pPr>
        <w:widowControl w:val="0"/>
        <w:ind w:firstLine="360" w:firstLineChars="150"/>
        <w:jc w:val="both"/>
        <w:rPr>
          <w:rFonts w:hint="eastAsia" w:ascii="宋体" w:hAnsi="宋体" w:eastAsia="宋体" w:cs="宋体"/>
          <w:kern w:val="2"/>
          <w:sz w:val="24"/>
          <w:szCs w:val="24"/>
        </w:rPr>
      </w:pPr>
      <w:r>
        <w:rPr>
          <w:rFonts w:hint="eastAsia" w:ascii="宋体" w:hAnsi="宋体" w:eastAsia="宋体" w:cs="宋体"/>
          <w:kern w:val="2"/>
          <w:sz w:val="24"/>
          <w:szCs w:val="24"/>
          <w:u w:val="dotted"/>
        </w:rPr>
        <w:t>采购人/代理机构</w:t>
      </w:r>
      <w:r>
        <w:rPr>
          <w:rFonts w:hint="eastAsia" w:ascii="宋体" w:hAnsi="宋体" w:eastAsia="宋体" w:cs="宋体"/>
          <w:kern w:val="2"/>
          <w:sz w:val="24"/>
          <w:szCs w:val="24"/>
        </w:rPr>
        <w:t>于</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日,就质疑事项作出了答复/没有在法定期限内作出答复。</w:t>
      </w:r>
    </w:p>
    <w:p w14:paraId="57924783">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四、投诉事项具体内容</w:t>
      </w:r>
    </w:p>
    <w:p w14:paraId="0A6F6CE3">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投诉事项 1：</w:t>
      </w:r>
      <w:r>
        <w:rPr>
          <w:rFonts w:hint="eastAsia" w:ascii="宋体" w:hAnsi="宋体" w:eastAsia="宋体" w:cs="宋体"/>
          <w:kern w:val="2"/>
          <w:sz w:val="24"/>
          <w:szCs w:val="24"/>
          <w:u w:val="dotted"/>
        </w:rPr>
        <w:t xml:space="preserve">                                       </w:t>
      </w:r>
    </w:p>
    <w:p w14:paraId="1589DD52">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事实依据：</w:t>
      </w:r>
      <w:r>
        <w:rPr>
          <w:rFonts w:hint="eastAsia" w:ascii="宋体" w:hAnsi="宋体" w:eastAsia="宋体" w:cs="宋体"/>
          <w:kern w:val="2"/>
          <w:sz w:val="24"/>
          <w:szCs w:val="24"/>
          <w:u w:val="dotted"/>
        </w:rPr>
        <w:t xml:space="preserve">                                         </w:t>
      </w:r>
    </w:p>
    <w:p w14:paraId="442EA775">
      <w:pPr>
        <w:widowControl w:val="0"/>
        <w:jc w:val="both"/>
        <w:rPr>
          <w:rFonts w:hint="eastAsia" w:ascii="宋体" w:hAnsi="宋体" w:eastAsia="宋体" w:cs="宋体"/>
          <w:kern w:val="2"/>
          <w:sz w:val="24"/>
          <w:szCs w:val="24"/>
          <w:u w:val="dotted"/>
        </w:rPr>
      </w:pPr>
      <w:r>
        <w:rPr>
          <w:rFonts w:hint="eastAsia" w:ascii="宋体" w:hAnsi="宋体" w:eastAsia="宋体" w:cs="宋体"/>
          <w:kern w:val="2"/>
          <w:sz w:val="24"/>
          <w:szCs w:val="24"/>
          <w:u w:val="dotted"/>
        </w:rPr>
        <w:t xml:space="preserve">                                                      </w:t>
      </w:r>
    </w:p>
    <w:p w14:paraId="10967073">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法律依据：</w:t>
      </w:r>
      <w:r>
        <w:rPr>
          <w:rFonts w:hint="eastAsia" w:ascii="宋体" w:hAnsi="宋体" w:eastAsia="宋体" w:cs="宋体"/>
          <w:kern w:val="2"/>
          <w:sz w:val="24"/>
          <w:szCs w:val="24"/>
          <w:u w:val="dotted"/>
        </w:rPr>
        <w:t xml:space="preserve">                                          </w:t>
      </w:r>
    </w:p>
    <w:p w14:paraId="121AD326">
      <w:pPr>
        <w:widowControl w:val="0"/>
        <w:jc w:val="both"/>
        <w:rPr>
          <w:rFonts w:hint="eastAsia" w:ascii="宋体" w:hAnsi="宋体" w:eastAsia="宋体" w:cs="宋体"/>
          <w:kern w:val="2"/>
          <w:sz w:val="24"/>
          <w:szCs w:val="24"/>
          <w:u w:val="dotted"/>
        </w:rPr>
      </w:pPr>
      <w:r>
        <w:rPr>
          <w:rFonts w:hint="eastAsia" w:ascii="宋体" w:hAnsi="宋体" w:eastAsia="宋体" w:cs="宋体"/>
          <w:kern w:val="2"/>
          <w:sz w:val="24"/>
          <w:szCs w:val="24"/>
          <w:u w:val="dotted"/>
        </w:rPr>
        <w:t xml:space="preserve">                                                      </w:t>
      </w:r>
    </w:p>
    <w:p w14:paraId="4249832E">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投诉事项2</w:t>
      </w:r>
    </w:p>
    <w:p w14:paraId="6F3675C8">
      <w:pPr>
        <w:widowControl w:val="0"/>
        <w:jc w:val="both"/>
        <w:rPr>
          <w:rFonts w:hint="eastAsia" w:ascii="宋体" w:hAnsi="宋体" w:eastAsia="宋体" w:cs="宋体"/>
          <w:kern w:val="2"/>
          <w:sz w:val="24"/>
          <w:szCs w:val="24"/>
          <w:u w:val="dotted"/>
        </w:rPr>
      </w:pPr>
      <w:r>
        <w:rPr>
          <w:rFonts w:hint="eastAsia" w:ascii="宋体" w:hAnsi="宋体" w:eastAsia="宋体" w:cs="宋体"/>
          <w:kern w:val="2"/>
          <w:sz w:val="24"/>
          <w:szCs w:val="24"/>
        </w:rPr>
        <w:t>……</w:t>
      </w:r>
    </w:p>
    <w:p w14:paraId="005FC06D">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五、与投诉事项相关的投诉请求</w:t>
      </w:r>
    </w:p>
    <w:p w14:paraId="5298D1C7">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请求：</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 xml:space="preserve"> </w:t>
      </w:r>
    </w:p>
    <w:p w14:paraId="1D8956C8">
      <w:pPr>
        <w:widowControl w:val="0"/>
        <w:jc w:val="both"/>
        <w:rPr>
          <w:rFonts w:hint="eastAsia" w:ascii="宋体" w:hAnsi="宋体" w:eastAsia="宋体" w:cs="宋体"/>
          <w:kern w:val="2"/>
          <w:sz w:val="24"/>
          <w:szCs w:val="24"/>
          <w:u w:val="single"/>
        </w:rPr>
      </w:pPr>
      <w:r>
        <w:rPr>
          <w:rFonts w:hint="eastAsia" w:ascii="宋体" w:hAnsi="宋体" w:eastAsia="宋体" w:cs="宋体"/>
          <w:kern w:val="2"/>
          <w:sz w:val="24"/>
          <w:szCs w:val="24"/>
        </w:rPr>
        <w:t xml:space="preserve">                                                                                                    </w:t>
      </w:r>
    </w:p>
    <w:p w14:paraId="21323520">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签字(签章)：                   公章：                      </w:t>
      </w:r>
    </w:p>
    <w:p w14:paraId="7BD46E35">
      <w:pPr>
        <w:widowControl w:val="0"/>
        <w:jc w:val="both"/>
        <w:rPr>
          <w:rFonts w:hint="eastAsia" w:ascii="宋体" w:hAnsi="宋体" w:eastAsia="宋体" w:cs="宋体"/>
          <w:kern w:val="2"/>
          <w:sz w:val="24"/>
          <w:szCs w:val="24"/>
        </w:rPr>
      </w:pPr>
    </w:p>
    <w:p w14:paraId="65E111CA">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日期：    </w:t>
      </w:r>
    </w:p>
    <w:p w14:paraId="7B3822B8">
      <w:pPr>
        <w:rPr>
          <w:rFonts w:hint="eastAsia" w:ascii="宋体" w:hAnsi="宋体" w:eastAsia="宋体" w:cs="宋体"/>
          <w:b/>
          <w:kern w:val="2"/>
          <w:sz w:val="24"/>
          <w:szCs w:val="24"/>
        </w:rPr>
      </w:pPr>
      <w:r>
        <w:rPr>
          <w:rFonts w:hint="eastAsia" w:ascii="宋体" w:hAnsi="宋体" w:eastAsia="宋体" w:cs="宋体"/>
          <w:b/>
          <w:kern w:val="2"/>
          <w:sz w:val="24"/>
          <w:szCs w:val="24"/>
        </w:rPr>
        <w:br w:type="page"/>
      </w:r>
    </w:p>
    <w:p w14:paraId="7ED56F05">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投诉书制作说明：</w:t>
      </w:r>
    </w:p>
    <w:p w14:paraId="46FF6BF2">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1.投诉人提起投诉时，应当提交投诉书和必要的证明材料，并按照被投诉人和与投诉事项有关的供应商数量提供投诉书副本。</w:t>
      </w:r>
    </w:p>
    <w:p w14:paraId="26BF0490">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7AB7040">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3.投诉人若对项目的某一分包进行投诉，投诉书应列明具体分包号。</w:t>
      </w:r>
    </w:p>
    <w:p w14:paraId="4C10AEF7">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4.投诉书应简要列明质疑事项，质疑函、质疑答复等作为附件材料提供。</w:t>
      </w:r>
    </w:p>
    <w:p w14:paraId="68220814">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5.投诉书的投诉事项应具体、明确，并有必要的事实依据和法律依据。</w:t>
      </w:r>
    </w:p>
    <w:p w14:paraId="7B42C531">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6.投诉书的投诉请求应与投诉事项相关。</w:t>
      </w:r>
    </w:p>
    <w:p w14:paraId="6214BD55">
      <w:pPr>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sz w:val="24"/>
          <w:szCs w:val="24"/>
        </w:rPr>
        <w:t>7.投诉人为自然人的，投诉书应当由本人签字；投诉人为法人或者其他组织的，投诉书应当由法定代表人、主</w:t>
      </w:r>
      <w:r>
        <w:rPr>
          <w:rFonts w:hint="eastAsia" w:ascii="宋体" w:hAnsi="宋体" w:eastAsia="宋体" w:cs="宋体"/>
          <w:kern w:val="2"/>
          <w:sz w:val="24"/>
          <w:szCs w:val="24"/>
        </w:rPr>
        <w:t>要负责人，或者其授权代表签字或者盖章，并加盖公章。</w:t>
      </w:r>
      <w:bookmarkStart w:id="46" w:name="_Toc3298"/>
      <w:bookmarkEnd w:id="46"/>
    </w:p>
    <w:p w14:paraId="1121A883">
      <w:pPr>
        <w:spacing w:line="500" w:lineRule="exact"/>
        <w:ind w:firstLine="480" w:firstLineChars="200"/>
        <w:jc w:val="left"/>
        <w:rPr>
          <w:rFonts w:hint="eastAsia" w:ascii="宋体" w:hAnsi="宋体" w:eastAsia="宋体" w:cs="宋体"/>
          <w:kern w:val="2"/>
          <w:sz w:val="24"/>
          <w:szCs w:val="24"/>
        </w:rPr>
      </w:pPr>
    </w:p>
    <w:p w14:paraId="39CD1808">
      <w:pPr>
        <w:spacing w:line="500" w:lineRule="exact"/>
        <w:ind w:firstLine="480" w:firstLineChars="200"/>
        <w:jc w:val="left"/>
        <w:rPr>
          <w:rFonts w:hint="eastAsia" w:ascii="宋体" w:hAnsi="宋体" w:eastAsia="宋体" w:cs="宋体"/>
          <w:kern w:val="2"/>
          <w:sz w:val="24"/>
          <w:szCs w:val="24"/>
        </w:rPr>
      </w:pPr>
    </w:p>
    <w:p w14:paraId="1162CD62">
      <w:pPr>
        <w:spacing w:line="500" w:lineRule="exact"/>
        <w:ind w:firstLine="480" w:firstLineChars="200"/>
        <w:jc w:val="left"/>
        <w:rPr>
          <w:rFonts w:hint="eastAsia" w:ascii="宋体" w:hAnsi="宋体" w:eastAsia="宋体" w:cs="宋体"/>
          <w:kern w:val="2"/>
          <w:sz w:val="24"/>
          <w:szCs w:val="24"/>
        </w:rPr>
      </w:pPr>
    </w:p>
    <w:p w14:paraId="54464735">
      <w:pPr>
        <w:spacing w:line="500" w:lineRule="exact"/>
        <w:ind w:firstLine="480" w:firstLineChars="200"/>
        <w:jc w:val="left"/>
        <w:rPr>
          <w:rFonts w:hint="eastAsia" w:ascii="宋体" w:hAnsi="宋体" w:eastAsia="宋体" w:cs="宋体"/>
          <w:kern w:val="2"/>
          <w:sz w:val="24"/>
          <w:szCs w:val="24"/>
        </w:rPr>
      </w:pPr>
    </w:p>
    <w:p w14:paraId="4FDBE7EB">
      <w:pPr>
        <w:spacing w:line="500" w:lineRule="exact"/>
        <w:ind w:firstLine="480" w:firstLineChars="200"/>
        <w:jc w:val="left"/>
        <w:rPr>
          <w:rFonts w:hint="eastAsia" w:ascii="宋体" w:hAnsi="宋体" w:eastAsia="宋体" w:cs="宋体"/>
          <w:kern w:val="2"/>
          <w:sz w:val="24"/>
          <w:szCs w:val="24"/>
        </w:rPr>
      </w:pPr>
    </w:p>
    <w:p w14:paraId="2162F2C8">
      <w:pPr>
        <w:spacing w:line="500" w:lineRule="exact"/>
        <w:ind w:firstLine="480" w:firstLineChars="200"/>
        <w:jc w:val="left"/>
        <w:rPr>
          <w:rFonts w:hint="eastAsia" w:ascii="宋体" w:hAnsi="宋体" w:eastAsia="宋体" w:cs="宋体"/>
          <w:kern w:val="2"/>
          <w:sz w:val="24"/>
          <w:szCs w:val="24"/>
        </w:rPr>
      </w:pPr>
    </w:p>
    <w:p w14:paraId="2D157CFE">
      <w:pPr>
        <w:spacing w:line="500" w:lineRule="exact"/>
        <w:ind w:firstLine="480" w:firstLineChars="200"/>
        <w:jc w:val="left"/>
        <w:rPr>
          <w:rFonts w:hint="eastAsia" w:ascii="宋体" w:hAnsi="宋体" w:eastAsia="宋体" w:cs="宋体"/>
          <w:kern w:val="2"/>
          <w:sz w:val="24"/>
          <w:szCs w:val="24"/>
        </w:rPr>
      </w:pPr>
    </w:p>
    <w:p w14:paraId="02535C8C">
      <w:pPr>
        <w:spacing w:line="500" w:lineRule="exact"/>
        <w:ind w:firstLine="480" w:firstLineChars="200"/>
        <w:jc w:val="left"/>
        <w:rPr>
          <w:rFonts w:hint="eastAsia" w:ascii="宋体" w:hAnsi="宋体" w:eastAsia="宋体" w:cs="宋体"/>
          <w:kern w:val="2"/>
          <w:sz w:val="24"/>
          <w:szCs w:val="24"/>
        </w:rPr>
      </w:pPr>
    </w:p>
    <w:p w14:paraId="45B80F73">
      <w:pPr>
        <w:spacing w:line="500" w:lineRule="exact"/>
        <w:ind w:firstLine="480" w:firstLineChars="200"/>
        <w:jc w:val="left"/>
        <w:rPr>
          <w:rFonts w:hint="eastAsia" w:ascii="宋体" w:hAnsi="宋体" w:eastAsia="宋体" w:cs="宋体"/>
          <w:kern w:val="2"/>
          <w:sz w:val="24"/>
          <w:szCs w:val="24"/>
        </w:rPr>
      </w:pPr>
    </w:p>
    <w:p w14:paraId="0582C636">
      <w:pPr>
        <w:spacing w:line="500" w:lineRule="exact"/>
        <w:ind w:firstLine="480" w:firstLineChars="200"/>
        <w:jc w:val="left"/>
        <w:rPr>
          <w:rFonts w:hint="eastAsia" w:ascii="宋体" w:hAnsi="宋体" w:eastAsia="宋体" w:cs="宋体"/>
          <w:kern w:val="2"/>
          <w:sz w:val="24"/>
          <w:szCs w:val="24"/>
        </w:rPr>
      </w:pPr>
    </w:p>
    <w:p w14:paraId="3A6B5F29">
      <w:pPr>
        <w:spacing w:line="500" w:lineRule="exact"/>
        <w:ind w:firstLine="480" w:firstLineChars="200"/>
        <w:jc w:val="left"/>
        <w:rPr>
          <w:rFonts w:hint="eastAsia" w:ascii="宋体" w:hAnsi="宋体" w:eastAsia="宋体" w:cs="宋体"/>
          <w:kern w:val="2"/>
          <w:sz w:val="24"/>
          <w:szCs w:val="24"/>
        </w:rPr>
      </w:pPr>
    </w:p>
    <w:p w14:paraId="1E980C05">
      <w:pPr>
        <w:spacing w:line="500" w:lineRule="exact"/>
        <w:ind w:firstLine="480" w:firstLineChars="200"/>
        <w:jc w:val="left"/>
        <w:rPr>
          <w:rFonts w:hint="eastAsia" w:ascii="宋体" w:hAnsi="宋体" w:eastAsia="宋体" w:cs="宋体"/>
          <w:kern w:val="2"/>
          <w:sz w:val="24"/>
          <w:szCs w:val="24"/>
        </w:rPr>
      </w:pPr>
    </w:p>
    <w:p w14:paraId="364005DC">
      <w:pPr>
        <w:spacing w:line="500" w:lineRule="exact"/>
        <w:ind w:firstLine="480" w:firstLineChars="200"/>
        <w:jc w:val="left"/>
        <w:rPr>
          <w:rFonts w:hint="eastAsia" w:ascii="宋体" w:hAnsi="宋体" w:eastAsia="宋体" w:cs="宋体"/>
          <w:kern w:val="2"/>
          <w:sz w:val="24"/>
          <w:szCs w:val="24"/>
        </w:rPr>
      </w:pPr>
    </w:p>
    <w:p w14:paraId="418BB198">
      <w:pPr>
        <w:spacing w:line="500" w:lineRule="exact"/>
        <w:ind w:firstLine="480" w:firstLineChars="200"/>
        <w:jc w:val="left"/>
        <w:rPr>
          <w:rFonts w:hint="eastAsia" w:ascii="宋体" w:hAnsi="宋体" w:eastAsia="宋体" w:cs="宋体"/>
          <w:kern w:val="2"/>
          <w:sz w:val="24"/>
          <w:szCs w:val="24"/>
        </w:rPr>
      </w:pPr>
    </w:p>
    <w:p w14:paraId="086FEEE6">
      <w:pPr>
        <w:spacing w:line="500" w:lineRule="exact"/>
        <w:ind w:firstLine="480" w:firstLineChars="200"/>
        <w:jc w:val="left"/>
        <w:rPr>
          <w:rFonts w:hint="eastAsia" w:ascii="宋体" w:hAnsi="宋体" w:eastAsia="宋体" w:cs="宋体"/>
          <w:kern w:val="2"/>
          <w:sz w:val="24"/>
          <w:szCs w:val="24"/>
        </w:rPr>
      </w:pPr>
    </w:p>
    <w:p w14:paraId="095AB009">
      <w:pPr>
        <w:spacing w:line="500" w:lineRule="exact"/>
        <w:ind w:firstLine="480" w:firstLineChars="200"/>
        <w:jc w:val="left"/>
        <w:rPr>
          <w:rFonts w:hint="eastAsia" w:ascii="宋体" w:hAnsi="宋体" w:eastAsia="宋体" w:cs="宋体"/>
          <w:kern w:val="2"/>
          <w:sz w:val="24"/>
          <w:szCs w:val="24"/>
        </w:rPr>
      </w:pPr>
    </w:p>
    <w:p w14:paraId="0FB49865">
      <w:pPr>
        <w:spacing w:line="500" w:lineRule="exact"/>
        <w:ind w:firstLine="480" w:firstLineChars="200"/>
        <w:jc w:val="left"/>
        <w:rPr>
          <w:rFonts w:hint="eastAsia" w:ascii="宋体" w:hAnsi="宋体" w:eastAsia="宋体" w:cs="宋体"/>
          <w:kern w:val="2"/>
          <w:sz w:val="24"/>
          <w:szCs w:val="24"/>
        </w:rPr>
      </w:pPr>
    </w:p>
    <w:p w14:paraId="50CFCDDC">
      <w:pPr>
        <w:spacing w:line="500" w:lineRule="exact"/>
        <w:ind w:firstLine="723" w:firstLineChars="200"/>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第三章  </w:t>
      </w:r>
      <w:bookmarkStart w:id="47" w:name="_Toc24380"/>
      <w:r>
        <w:rPr>
          <w:rFonts w:hint="eastAsia" w:ascii="宋体" w:hAnsi="宋体" w:cs="宋体"/>
          <w:b/>
          <w:bCs/>
          <w:sz w:val="36"/>
          <w:szCs w:val="36"/>
          <w:lang w:val="en-US" w:eastAsia="zh-CN"/>
        </w:rPr>
        <w:t>评标方法</w:t>
      </w:r>
      <w:bookmarkEnd w:id="47"/>
    </w:p>
    <w:p w14:paraId="5B279B32">
      <w:pPr>
        <w:pStyle w:val="3"/>
        <w:spacing w:line="480" w:lineRule="exact"/>
        <w:rPr>
          <w:rFonts w:hint="eastAsia" w:ascii="宋体" w:hAnsi="宋体" w:eastAsia="宋体" w:cs="宋体"/>
          <w:sz w:val="30"/>
          <w:szCs w:val="30"/>
          <w:highlight w:val="none"/>
        </w:rPr>
      </w:pPr>
      <w:bookmarkStart w:id="48" w:name="_Toc23823"/>
      <w:bookmarkStart w:id="49" w:name="_Toc10002"/>
      <w:bookmarkStart w:id="50" w:name="_Toc28837"/>
      <w:r>
        <w:rPr>
          <w:rFonts w:hint="eastAsia" w:ascii="宋体" w:hAnsi="宋体" w:eastAsia="宋体" w:cs="宋体"/>
          <w:sz w:val="30"/>
          <w:szCs w:val="30"/>
          <w:highlight w:val="none"/>
        </w:rPr>
        <w:t>1.响应文件初审</w:t>
      </w:r>
      <w:bookmarkEnd w:id="48"/>
      <w:bookmarkEnd w:id="49"/>
      <w:bookmarkEnd w:id="50"/>
    </w:p>
    <w:p w14:paraId="4DB93D14">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highlight w:val="none"/>
        </w:rPr>
        <w:t>（</w:t>
      </w:r>
      <w:r>
        <w:rPr>
          <w:rFonts w:hint="eastAsia" w:ascii="宋体" w:hAnsi="宋体" w:eastAsia="宋体" w:cs="宋体"/>
          <w:sz w:val="24"/>
          <w:szCs w:val="24"/>
          <w:lang w:eastAsia="zh-Hans"/>
        </w:rPr>
        <w:t>1）资格性审查内容和标准：</w:t>
      </w:r>
    </w:p>
    <w:tbl>
      <w:tblPr>
        <w:tblStyle w:val="31"/>
        <w:tblW w:w="9608"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51"/>
        <w:gridCol w:w="6928"/>
      </w:tblGrid>
      <w:tr w14:paraId="1ED5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9" w:type="dxa"/>
            <w:noWrap w:val="0"/>
            <w:vAlign w:val="center"/>
          </w:tcPr>
          <w:p w14:paraId="06074D2B">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序号</w:t>
            </w:r>
          </w:p>
        </w:tc>
        <w:tc>
          <w:tcPr>
            <w:tcW w:w="1951" w:type="dxa"/>
            <w:noWrap w:val="0"/>
            <w:vAlign w:val="center"/>
          </w:tcPr>
          <w:p w14:paraId="2DC96BEB">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审查内容</w:t>
            </w:r>
          </w:p>
        </w:tc>
        <w:tc>
          <w:tcPr>
            <w:tcW w:w="6928" w:type="dxa"/>
            <w:noWrap w:val="0"/>
            <w:vAlign w:val="center"/>
          </w:tcPr>
          <w:p w14:paraId="35F472F1">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合格条件</w:t>
            </w:r>
          </w:p>
        </w:tc>
      </w:tr>
      <w:tr w14:paraId="6754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29" w:type="dxa"/>
            <w:noWrap w:val="0"/>
            <w:vAlign w:val="center"/>
          </w:tcPr>
          <w:p w14:paraId="424A1F62">
            <w:pPr>
              <w:ind w:left="0" w:leftChars="0" w:firstLine="0" w:firstLineChars="0"/>
              <w:jc w:val="center"/>
              <w:rPr>
                <w:rFonts w:hint="eastAsia" w:ascii="宋体" w:hAnsi="宋体" w:eastAsia="宋体" w:cs="宋体"/>
                <w:sz w:val="24"/>
                <w:szCs w:val="24"/>
                <w:lang w:eastAsia="zh-Hans"/>
              </w:rPr>
            </w:pPr>
            <w:r>
              <w:rPr>
                <w:rFonts w:hint="eastAsia" w:ascii="宋体" w:hAnsi="宋体" w:eastAsia="宋体" w:cs="宋体"/>
                <w:sz w:val="24"/>
                <w:szCs w:val="24"/>
                <w:lang w:eastAsia="zh-Hans"/>
              </w:rPr>
              <w:t>1</w:t>
            </w:r>
          </w:p>
        </w:tc>
        <w:tc>
          <w:tcPr>
            <w:tcW w:w="1951" w:type="dxa"/>
            <w:noWrap w:val="0"/>
            <w:vAlign w:val="center"/>
          </w:tcPr>
          <w:p w14:paraId="6529D989">
            <w:pPr>
              <w:ind w:left="0" w:leftChars="0" w:firstLine="0" w:firstLineChars="0"/>
              <w:jc w:val="center"/>
              <w:rPr>
                <w:rFonts w:hint="eastAsia" w:ascii="宋体" w:hAnsi="宋体" w:eastAsia="宋体" w:cs="宋体"/>
                <w:sz w:val="24"/>
                <w:szCs w:val="24"/>
                <w:lang w:eastAsia="zh-Hans"/>
              </w:rPr>
            </w:pPr>
            <w:r>
              <w:rPr>
                <w:rFonts w:hint="eastAsia" w:ascii="宋体" w:hAnsi="宋体" w:eastAsia="宋体" w:cs="宋体"/>
                <w:sz w:val="24"/>
                <w:szCs w:val="24"/>
                <w:lang w:eastAsia="zh-Hans"/>
              </w:rPr>
              <w:t>营业执照</w:t>
            </w:r>
          </w:p>
        </w:tc>
        <w:tc>
          <w:tcPr>
            <w:tcW w:w="6928" w:type="dxa"/>
            <w:noWrap w:val="0"/>
            <w:vAlign w:val="center"/>
          </w:tcPr>
          <w:p w14:paraId="0F4EB7D5">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具有独立承担民事责任能力的法人、其他组织或自然人，提供合法有效的统一社会信用代码营业执照（事业单位提供事业单位法人证书，自然人应提供身份证）</w:t>
            </w:r>
          </w:p>
        </w:tc>
      </w:tr>
      <w:tr w14:paraId="35E5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29" w:type="dxa"/>
            <w:noWrap w:val="0"/>
            <w:vAlign w:val="center"/>
          </w:tcPr>
          <w:p w14:paraId="6CAB41B5">
            <w:pPr>
              <w:ind w:left="0" w:leftChars="0" w:firstLine="0" w:firstLineChars="0"/>
              <w:jc w:val="center"/>
              <w:rPr>
                <w:rFonts w:hint="eastAsia" w:ascii="宋体" w:hAnsi="宋体" w:eastAsia="宋体" w:cs="宋体"/>
                <w:sz w:val="24"/>
                <w:szCs w:val="24"/>
                <w:lang w:eastAsia="zh-Hans"/>
              </w:rPr>
            </w:pPr>
            <w:r>
              <w:rPr>
                <w:rFonts w:hint="eastAsia" w:ascii="宋体" w:hAnsi="宋体" w:eastAsia="宋体" w:cs="宋体"/>
                <w:sz w:val="24"/>
                <w:szCs w:val="24"/>
                <w:lang w:eastAsia="zh-Hans"/>
              </w:rPr>
              <w:t>2</w:t>
            </w:r>
          </w:p>
        </w:tc>
        <w:tc>
          <w:tcPr>
            <w:tcW w:w="1951" w:type="dxa"/>
            <w:noWrap w:val="0"/>
            <w:vAlign w:val="center"/>
          </w:tcPr>
          <w:p w14:paraId="295DEB90">
            <w:pPr>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开户信息</w:t>
            </w:r>
          </w:p>
        </w:tc>
        <w:tc>
          <w:tcPr>
            <w:tcW w:w="6928" w:type="dxa"/>
            <w:noWrap w:val="0"/>
            <w:vAlign w:val="center"/>
          </w:tcPr>
          <w:p w14:paraId="2146ACED">
            <w:pPr>
              <w:ind w:left="0" w:leftChars="0" w:firstLine="0" w:firstLineChars="0"/>
              <w:jc w:val="left"/>
              <w:rPr>
                <w:rFonts w:hint="eastAsia" w:ascii="宋体" w:hAnsi="宋体" w:eastAsia="宋体" w:cs="宋体"/>
                <w:sz w:val="24"/>
                <w:szCs w:val="24"/>
                <w:lang w:eastAsia="zh-Hans"/>
              </w:rPr>
            </w:pPr>
            <w:r>
              <w:rPr>
                <w:rFonts w:hint="eastAsia"/>
                <w:sz w:val="24"/>
                <w:szCs w:val="28"/>
              </w:rPr>
              <w:t>银行开户许可证或开户行基本信息</w:t>
            </w:r>
          </w:p>
        </w:tc>
      </w:tr>
      <w:tr w14:paraId="2F7A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29" w:type="dxa"/>
            <w:noWrap w:val="0"/>
            <w:vAlign w:val="center"/>
          </w:tcPr>
          <w:p w14:paraId="3F52A243">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51" w:type="dxa"/>
            <w:noWrap w:val="0"/>
            <w:vAlign w:val="center"/>
          </w:tcPr>
          <w:p w14:paraId="4F58A19E">
            <w:pPr>
              <w:ind w:left="0" w:leftChars="0" w:firstLine="0" w:firstLineChars="0"/>
              <w:jc w:val="center"/>
              <w:rPr>
                <w:rFonts w:hint="eastAsia"/>
                <w:sz w:val="24"/>
                <w:szCs w:val="28"/>
                <w:lang w:val="en-US" w:eastAsia="zh-CN"/>
              </w:rPr>
            </w:pPr>
            <w:r>
              <w:rPr>
                <w:rFonts w:hint="eastAsia"/>
                <w:sz w:val="24"/>
                <w:szCs w:val="28"/>
              </w:rPr>
              <w:t>法定代表人授权书</w:t>
            </w:r>
          </w:p>
        </w:tc>
        <w:tc>
          <w:tcPr>
            <w:tcW w:w="6928" w:type="dxa"/>
            <w:noWrap w:val="0"/>
            <w:vAlign w:val="center"/>
          </w:tcPr>
          <w:p w14:paraId="00781E50">
            <w:pPr>
              <w:ind w:left="0" w:leftChars="0" w:firstLine="0" w:firstLineChars="0"/>
              <w:jc w:val="left"/>
              <w:rPr>
                <w:rFonts w:hint="eastAsia" w:ascii="宋体" w:hAnsi="宋体" w:eastAsia="宋体" w:cs="宋体"/>
                <w:b/>
                <w:bCs/>
                <w:sz w:val="24"/>
                <w:szCs w:val="24"/>
                <w:lang w:val="en-US" w:eastAsia="zh-CN"/>
              </w:rPr>
            </w:pPr>
            <w:r>
              <w:rPr>
                <w:rFonts w:hint="eastAsia"/>
                <w:sz w:val="24"/>
                <w:szCs w:val="28"/>
              </w:rPr>
              <w:t>法定代表人授权书（附法定代表人身份证复印件）及被授权人身份证（法定代表人直接参加须提供法定代表人身份证明及法定代表人身份证复印件）</w:t>
            </w:r>
          </w:p>
        </w:tc>
      </w:tr>
      <w:tr w14:paraId="5D3D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9" w:type="dxa"/>
            <w:noWrap w:val="0"/>
            <w:vAlign w:val="center"/>
          </w:tcPr>
          <w:p w14:paraId="5303AE84">
            <w:pPr>
              <w:ind w:left="0" w:leftChars="0" w:firstLine="0" w:firstLineChars="0"/>
              <w:jc w:val="center"/>
              <w:rPr>
                <w:rFonts w:hint="default"/>
                <w:sz w:val="24"/>
                <w:szCs w:val="28"/>
                <w:lang w:val="en-US" w:eastAsia="zh-CN"/>
              </w:rPr>
            </w:pPr>
            <w:r>
              <w:rPr>
                <w:rFonts w:hint="eastAsia"/>
                <w:sz w:val="24"/>
                <w:szCs w:val="28"/>
                <w:lang w:val="en-US" w:eastAsia="zh-CN"/>
              </w:rPr>
              <w:t>4</w:t>
            </w:r>
          </w:p>
        </w:tc>
        <w:tc>
          <w:tcPr>
            <w:tcW w:w="1951" w:type="dxa"/>
            <w:noWrap w:val="0"/>
            <w:vAlign w:val="center"/>
          </w:tcPr>
          <w:p w14:paraId="5201F85D">
            <w:pPr>
              <w:ind w:left="0" w:leftChars="0" w:firstLine="0" w:firstLineChars="0"/>
              <w:jc w:val="center"/>
              <w:rPr>
                <w:rFonts w:hint="default"/>
                <w:sz w:val="24"/>
                <w:szCs w:val="28"/>
                <w:lang w:val="en-US" w:eastAsia="zh-CN"/>
              </w:rPr>
            </w:pPr>
            <w:r>
              <w:rPr>
                <w:rFonts w:hint="eastAsia"/>
                <w:sz w:val="24"/>
                <w:szCs w:val="28"/>
              </w:rPr>
              <w:t>资质</w:t>
            </w:r>
          </w:p>
        </w:tc>
        <w:tc>
          <w:tcPr>
            <w:tcW w:w="6928" w:type="dxa"/>
            <w:noWrap w:val="0"/>
            <w:vAlign w:val="center"/>
          </w:tcPr>
          <w:p w14:paraId="0E9E742D">
            <w:pPr>
              <w:ind w:left="0" w:leftChars="0" w:firstLine="0" w:firstLineChars="0"/>
              <w:jc w:val="left"/>
              <w:rPr>
                <w:rFonts w:hint="eastAsia"/>
                <w:sz w:val="24"/>
                <w:szCs w:val="28"/>
                <w:lang w:val="en-US" w:eastAsia="zh-Hans"/>
              </w:rPr>
            </w:pPr>
            <w:r>
              <w:rPr>
                <w:rFonts w:hint="eastAsia"/>
                <w:sz w:val="24"/>
                <w:szCs w:val="28"/>
              </w:rPr>
              <w:t>须具备有效的检验检测机构资质认定证书；拟派的项目负责人须具备环境类或检验类相关专业高级及以上职称</w:t>
            </w:r>
          </w:p>
        </w:tc>
      </w:tr>
      <w:tr w14:paraId="79AA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29" w:type="dxa"/>
            <w:noWrap w:val="0"/>
            <w:vAlign w:val="center"/>
          </w:tcPr>
          <w:p w14:paraId="0D789121">
            <w:pPr>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951" w:type="dxa"/>
            <w:noWrap w:val="0"/>
            <w:vAlign w:val="center"/>
          </w:tcPr>
          <w:p w14:paraId="179AE0ED">
            <w:pPr>
              <w:ind w:left="0" w:leftChars="0" w:firstLine="0" w:firstLineChars="0"/>
              <w:jc w:val="center"/>
              <w:rPr>
                <w:rFonts w:hint="eastAsia" w:ascii="宋体" w:hAnsi="宋体" w:eastAsia="宋体" w:cs="宋体"/>
                <w:sz w:val="24"/>
                <w:szCs w:val="24"/>
                <w:lang w:eastAsia="zh-Hans"/>
              </w:rPr>
            </w:pPr>
            <w:r>
              <w:rPr>
                <w:rFonts w:hint="eastAsia" w:ascii="宋体" w:hAnsi="宋体" w:eastAsia="宋体" w:cs="宋体"/>
                <w:sz w:val="24"/>
                <w:szCs w:val="24"/>
                <w:lang w:eastAsia="zh-Hans"/>
              </w:rPr>
              <w:t>财务状况证明</w:t>
            </w:r>
          </w:p>
        </w:tc>
        <w:tc>
          <w:tcPr>
            <w:tcW w:w="6928" w:type="dxa"/>
            <w:noWrap w:val="0"/>
            <w:vAlign w:val="center"/>
          </w:tcPr>
          <w:p w14:paraId="40B71637">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提供2023年度或2024年度经审计完整的财务审计报告（成立时间至提交响应文件截止时间不足一年的可提供成立后任意时段的资产负债表）或其基本存款账户开户银行出具的资信证明</w:t>
            </w:r>
          </w:p>
        </w:tc>
      </w:tr>
      <w:tr w14:paraId="4DC1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29" w:type="dxa"/>
            <w:noWrap w:val="0"/>
            <w:vAlign w:val="center"/>
          </w:tcPr>
          <w:p w14:paraId="091A2AAA">
            <w:pPr>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1951" w:type="dxa"/>
            <w:noWrap w:val="0"/>
            <w:vAlign w:val="center"/>
          </w:tcPr>
          <w:p w14:paraId="125AFE8A">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税收缴纳证明</w:t>
            </w:r>
          </w:p>
        </w:tc>
        <w:tc>
          <w:tcPr>
            <w:tcW w:w="6928" w:type="dxa"/>
            <w:noWrap w:val="0"/>
            <w:vAlign w:val="center"/>
          </w:tcPr>
          <w:p w14:paraId="1695A084">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val="en-US" w:eastAsia="zh-CN"/>
              </w:rPr>
              <w:t>提供截止开标时间近一年内任意一个月已缴纳的缴税证明，依法免税的供应商应提供相关文件证明</w:t>
            </w:r>
          </w:p>
        </w:tc>
      </w:tr>
      <w:tr w14:paraId="7AB2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29" w:type="dxa"/>
            <w:noWrap w:val="0"/>
            <w:vAlign w:val="center"/>
          </w:tcPr>
          <w:p w14:paraId="6D59E87D">
            <w:pPr>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951" w:type="dxa"/>
            <w:noWrap w:val="0"/>
            <w:vAlign w:val="center"/>
          </w:tcPr>
          <w:p w14:paraId="1E8E8CD8">
            <w:pPr>
              <w:ind w:left="0" w:leftChars="0" w:firstLine="0" w:firstLineChars="0"/>
              <w:jc w:val="center"/>
              <w:rPr>
                <w:rFonts w:hint="eastAsia" w:ascii="宋体" w:hAnsi="宋体" w:eastAsia="宋体" w:cs="宋体"/>
                <w:sz w:val="24"/>
                <w:szCs w:val="24"/>
                <w:lang w:eastAsia="zh-Hans"/>
              </w:rPr>
            </w:pPr>
            <w:r>
              <w:rPr>
                <w:rFonts w:hint="eastAsia" w:ascii="宋体" w:hAnsi="宋体" w:eastAsia="宋体" w:cs="宋体"/>
                <w:sz w:val="24"/>
                <w:szCs w:val="24"/>
                <w:lang w:eastAsia="zh-Hans"/>
              </w:rPr>
              <w:t>社会保障资金缴纳证明</w:t>
            </w:r>
          </w:p>
        </w:tc>
        <w:tc>
          <w:tcPr>
            <w:tcW w:w="6928" w:type="dxa"/>
            <w:noWrap w:val="0"/>
            <w:vAlign w:val="center"/>
          </w:tcPr>
          <w:p w14:paraId="6A51A147">
            <w:pPr>
              <w:ind w:left="0" w:leftChars="0" w:firstLine="0" w:firstLineChars="0"/>
              <w:jc w:val="left"/>
              <w:rPr>
                <w:rFonts w:hint="eastAsia" w:ascii="宋体" w:hAnsi="宋体" w:eastAsia="宋体" w:cs="宋体"/>
                <w:kern w:val="2"/>
                <w:sz w:val="24"/>
                <w:szCs w:val="24"/>
                <w:lang w:val="en-US" w:eastAsia="zh-Hans" w:bidi="ar-SA"/>
              </w:rPr>
            </w:pPr>
            <w:r>
              <w:rPr>
                <w:rFonts w:hint="eastAsia" w:ascii="宋体" w:hAnsi="宋体" w:eastAsia="宋体" w:cs="宋体"/>
                <w:sz w:val="24"/>
                <w:szCs w:val="24"/>
                <w:lang w:eastAsia="zh-Hans"/>
              </w:rPr>
              <w:t>提供截止开标时间近一年内任意一个月的社会保障资金缴存证明或社保机构开具的社会保险参保缴费情况证明；依法不需要缴纳社会保障资金的应提供相关文件证明</w:t>
            </w:r>
          </w:p>
        </w:tc>
      </w:tr>
      <w:tr w14:paraId="2152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9" w:type="dxa"/>
            <w:noWrap w:val="0"/>
            <w:vAlign w:val="center"/>
          </w:tcPr>
          <w:p w14:paraId="1EF7E3A9">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51" w:type="dxa"/>
            <w:noWrap w:val="0"/>
            <w:vAlign w:val="center"/>
          </w:tcPr>
          <w:p w14:paraId="0A08F390">
            <w:pPr>
              <w:ind w:left="0" w:leftChars="0" w:firstLine="0" w:firstLineChars="0"/>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书面声明</w:t>
            </w:r>
          </w:p>
        </w:tc>
        <w:tc>
          <w:tcPr>
            <w:tcW w:w="6928" w:type="dxa"/>
            <w:noWrap w:val="0"/>
            <w:vAlign w:val="center"/>
          </w:tcPr>
          <w:p w14:paraId="37E76C25">
            <w:pPr>
              <w:ind w:left="0" w:leftChars="0" w:firstLine="0" w:firstLineChars="0"/>
              <w:jc w:val="left"/>
              <w:rPr>
                <w:rFonts w:hint="eastAsia" w:ascii="宋体" w:hAnsi="宋体" w:eastAsia="宋体" w:cs="宋体"/>
                <w:kern w:val="2"/>
                <w:sz w:val="24"/>
                <w:szCs w:val="24"/>
                <w:lang w:val="en-US" w:eastAsia="zh-Hans" w:bidi="ar-SA"/>
              </w:rPr>
            </w:pPr>
            <w:r>
              <w:rPr>
                <w:rFonts w:hint="eastAsia" w:ascii="宋体" w:hAnsi="宋体" w:eastAsia="宋体" w:cs="宋体"/>
                <w:sz w:val="24"/>
                <w:szCs w:val="24"/>
                <w:lang w:val="en-US" w:eastAsia="zh-Hans"/>
              </w:rPr>
              <w:t>具有履行合同所必需的设备和专业技术能力的书面声明</w:t>
            </w:r>
          </w:p>
        </w:tc>
      </w:tr>
      <w:tr w14:paraId="23F9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29" w:type="dxa"/>
            <w:noWrap w:val="0"/>
            <w:vAlign w:val="center"/>
          </w:tcPr>
          <w:p w14:paraId="4A4537B9">
            <w:pPr>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1951" w:type="dxa"/>
            <w:noWrap w:val="0"/>
            <w:vAlign w:val="center"/>
          </w:tcPr>
          <w:p w14:paraId="75DC4D00">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信用信誉</w:t>
            </w:r>
          </w:p>
        </w:tc>
        <w:tc>
          <w:tcPr>
            <w:tcW w:w="6928" w:type="dxa"/>
            <w:noWrap w:val="0"/>
            <w:vAlign w:val="center"/>
          </w:tcPr>
          <w:p w14:paraId="0737F8F9">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供应商未被列入“信用中国”网站中严重主体失信名单和经营异常名单、“中国执行信息公开网”网站失信被执行人、中国政府采购网政府采购严重违法失信行为记录名单中被财政部门禁止参加政府采购活动的供应商；参加政府采购活动近三年内，在经营活动中没有重大违法记录声明函</w:t>
            </w:r>
          </w:p>
        </w:tc>
      </w:tr>
      <w:tr w14:paraId="2989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29" w:type="dxa"/>
            <w:noWrap w:val="0"/>
            <w:vAlign w:val="center"/>
          </w:tcPr>
          <w:p w14:paraId="1E27453C">
            <w:pPr>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1951" w:type="dxa"/>
            <w:noWrap w:val="0"/>
            <w:vAlign w:val="center"/>
          </w:tcPr>
          <w:p w14:paraId="15D6A58D">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联合体投标</w:t>
            </w:r>
          </w:p>
        </w:tc>
        <w:tc>
          <w:tcPr>
            <w:tcW w:w="6928" w:type="dxa"/>
            <w:noWrap w:val="0"/>
            <w:vAlign w:val="center"/>
          </w:tcPr>
          <w:p w14:paraId="34B3B32A">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val="en-US" w:eastAsia="zh-CN"/>
              </w:rPr>
              <w:t>本项目不接受联合体投标</w:t>
            </w:r>
          </w:p>
        </w:tc>
      </w:tr>
      <w:tr w14:paraId="44E4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29" w:type="dxa"/>
            <w:noWrap w:val="0"/>
            <w:vAlign w:val="center"/>
          </w:tcPr>
          <w:p w14:paraId="6F876C02">
            <w:pPr>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1951" w:type="dxa"/>
            <w:noWrap w:val="0"/>
            <w:vAlign w:val="center"/>
          </w:tcPr>
          <w:p w14:paraId="2023291C">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Times New Roman"/>
                <w:kern w:val="2"/>
                <w:sz w:val="24"/>
                <w:szCs w:val="24"/>
                <w:lang w:val="en-US" w:eastAsia="zh-CN" w:bidi="ar-SA"/>
              </w:rPr>
              <w:t>中小企业声明函</w:t>
            </w:r>
          </w:p>
        </w:tc>
        <w:tc>
          <w:tcPr>
            <w:tcW w:w="6928" w:type="dxa"/>
            <w:shd w:val="clear" w:color="auto" w:fill="auto"/>
            <w:noWrap w:val="0"/>
            <w:vAlign w:val="center"/>
          </w:tcPr>
          <w:p w14:paraId="2E2E6154">
            <w:pPr>
              <w:ind w:left="0" w:leftChars="0" w:firstLine="0" w:firstLineChars="0"/>
              <w:jc w:val="left"/>
              <w:rPr>
                <w:rFonts w:hint="eastAsia" w:ascii="宋体" w:hAnsi="宋体" w:eastAsia="宋体" w:cs="宋体"/>
                <w:kern w:val="2"/>
                <w:sz w:val="24"/>
                <w:szCs w:val="24"/>
                <w:lang w:val="en-US" w:eastAsia="zh-Hans" w:bidi="ar-SA"/>
              </w:rPr>
            </w:pPr>
            <w:r>
              <w:rPr>
                <w:rFonts w:hint="eastAsia" w:asciiTheme="minorEastAsia" w:hAnsiTheme="minorEastAsia" w:eastAsiaTheme="minorEastAsia" w:cstheme="minorEastAsia"/>
                <w:sz w:val="24"/>
                <w:szCs w:val="24"/>
              </w:rPr>
              <w:t>本项目专门面向小微企业采购</w:t>
            </w:r>
          </w:p>
        </w:tc>
      </w:tr>
      <w:tr w14:paraId="4B44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29" w:type="dxa"/>
            <w:noWrap w:val="0"/>
            <w:vAlign w:val="center"/>
          </w:tcPr>
          <w:p w14:paraId="488D588B">
            <w:pPr>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1951" w:type="dxa"/>
            <w:noWrap w:val="0"/>
            <w:vAlign w:val="center"/>
          </w:tcPr>
          <w:p w14:paraId="048F3A82">
            <w:pPr>
              <w:ind w:left="0" w:leftChars="0" w:firstLine="0" w:firstLineChars="0"/>
              <w:jc w:val="center"/>
              <w:rPr>
                <w:rFonts w:hint="eastAsia" w:asciiTheme="minorEastAsia" w:hAnsiTheme="minorEastAsia" w:eastAsiaTheme="minorEastAsia" w:cstheme="minorEastAsia"/>
                <w:sz w:val="24"/>
                <w:szCs w:val="24"/>
              </w:rPr>
            </w:pPr>
            <w:r>
              <w:rPr>
                <w:rFonts w:hint="eastAsia" w:ascii="宋体" w:hAnsi="宋体" w:eastAsia="宋体" w:cs="宋体"/>
                <w:sz w:val="24"/>
                <w:szCs w:val="24"/>
                <w:lang w:eastAsia="zh-Hans"/>
              </w:rPr>
              <w:t>声明函</w:t>
            </w:r>
          </w:p>
        </w:tc>
        <w:tc>
          <w:tcPr>
            <w:tcW w:w="6928" w:type="dxa"/>
            <w:shd w:val="clear" w:color="auto" w:fill="auto"/>
            <w:noWrap w:val="0"/>
            <w:vAlign w:val="center"/>
          </w:tcPr>
          <w:p w14:paraId="370C5274">
            <w:pPr>
              <w:ind w:left="0" w:leftChars="0" w:firstLine="0" w:firstLineChars="0"/>
              <w:jc w:val="left"/>
              <w:rPr>
                <w:rFonts w:hint="eastAsia" w:ascii="宋体" w:hAnsi="宋体" w:eastAsia="宋体" w:cs="宋体"/>
                <w:kern w:val="2"/>
                <w:sz w:val="24"/>
                <w:szCs w:val="24"/>
                <w:lang w:val="en-US" w:eastAsia="zh-Hans" w:bidi="ar-SA"/>
              </w:rPr>
            </w:pPr>
            <w:r>
              <w:rPr>
                <w:rFonts w:hint="eastAsia"/>
                <w:sz w:val="24"/>
                <w:szCs w:val="28"/>
              </w:rPr>
              <w:t>单位负责人为同一人或者存在直接控股、管理关系的不同供应商，不得参加本次采购活动</w:t>
            </w:r>
          </w:p>
        </w:tc>
      </w:tr>
    </w:tbl>
    <w:p w14:paraId="301F0A86">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注：如果供应商不具备资格、不满足</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Hans"/>
        </w:rPr>
        <w:t>文件所规定的资格标准或提供资格证明文件不全，将被视为未实质性响应</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Hans"/>
        </w:rPr>
        <w:t>文件</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评审不予通过。</w:t>
      </w:r>
    </w:p>
    <w:p w14:paraId="070403B5">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（2）符合性审查内容和标准：</w:t>
      </w:r>
    </w:p>
    <w:tbl>
      <w:tblPr>
        <w:tblStyle w:val="3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744"/>
        <w:gridCol w:w="4794"/>
      </w:tblGrid>
      <w:tr w14:paraId="2FEF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21" w:type="dxa"/>
            <w:noWrap w:val="0"/>
            <w:vAlign w:val="center"/>
          </w:tcPr>
          <w:p w14:paraId="5762522B">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序号</w:t>
            </w:r>
          </w:p>
        </w:tc>
        <w:tc>
          <w:tcPr>
            <w:tcW w:w="3744" w:type="dxa"/>
            <w:noWrap w:val="0"/>
            <w:vAlign w:val="center"/>
          </w:tcPr>
          <w:p w14:paraId="68C0321B">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评审因素</w:t>
            </w:r>
          </w:p>
        </w:tc>
        <w:tc>
          <w:tcPr>
            <w:tcW w:w="4794" w:type="dxa"/>
            <w:noWrap w:val="0"/>
            <w:vAlign w:val="center"/>
          </w:tcPr>
          <w:p w14:paraId="7B0752D8">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评审标准</w:t>
            </w:r>
          </w:p>
        </w:tc>
      </w:tr>
      <w:tr w14:paraId="085D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1" w:type="dxa"/>
            <w:noWrap w:val="0"/>
            <w:vAlign w:val="center"/>
          </w:tcPr>
          <w:p w14:paraId="0D9FA259">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744" w:type="dxa"/>
            <w:noWrap w:val="0"/>
            <w:vAlign w:val="center"/>
          </w:tcPr>
          <w:p w14:paraId="577CDCB6">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供应商名称</w:t>
            </w:r>
          </w:p>
        </w:tc>
        <w:tc>
          <w:tcPr>
            <w:tcW w:w="4794" w:type="dxa"/>
            <w:noWrap w:val="0"/>
            <w:vAlign w:val="center"/>
          </w:tcPr>
          <w:p w14:paraId="6365F6F7">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与营业执照一致</w:t>
            </w:r>
          </w:p>
        </w:tc>
      </w:tr>
      <w:tr w14:paraId="3E07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1" w:type="dxa"/>
            <w:noWrap w:val="0"/>
            <w:vAlign w:val="center"/>
          </w:tcPr>
          <w:p w14:paraId="64CBA2FE">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744" w:type="dxa"/>
            <w:noWrap w:val="0"/>
            <w:vAlign w:val="center"/>
          </w:tcPr>
          <w:p w14:paraId="5C6AF221">
            <w:pPr>
              <w:ind w:left="0" w:leftChars="0" w:firstLine="0" w:firstLineChars="0"/>
              <w:jc w:val="left"/>
              <w:rPr>
                <w:rFonts w:hint="eastAsia" w:ascii="宋体" w:hAnsi="宋体" w:eastAsia="宋体" w:cs="宋体"/>
                <w:sz w:val="24"/>
                <w:szCs w:val="24"/>
                <w:lang w:eastAsia="zh-CN"/>
              </w:rPr>
            </w:pPr>
            <w:r>
              <w:rPr>
                <w:rFonts w:hint="eastAsia" w:ascii="宋体" w:hAnsi="宋体" w:cs="宋体"/>
                <w:sz w:val="24"/>
                <w:szCs w:val="24"/>
                <w:lang w:val="en-US" w:eastAsia="zh-CN"/>
              </w:rPr>
              <w:t>投标</w:t>
            </w:r>
            <w:r>
              <w:rPr>
                <w:rFonts w:hint="eastAsia" w:ascii="宋体" w:hAnsi="宋体" w:eastAsia="宋体" w:cs="宋体"/>
                <w:sz w:val="24"/>
                <w:szCs w:val="24"/>
                <w:lang w:eastAsia="zh-Hans"/>
              </w:rPr>
              <w:t>文件</w:t>
            </w:r>
            <w:r>
              <w:rPr>
                <w:rFonts w:hint="eastAsia" w:ascii="宋体" w:hAnsi="宋体" w:eastAsia="宋体" w:cs="宋体"/>
                <w:sz w:val="24"/>
                <w:szCs w:val="24"/>
                <w:lang w:eastAsia="zh-CN"/>
              </w:rPr>
              <w:t>签字、盖章</w:t>
            </w:r>
          </w:p>
        </w:tc>
        <w:tc>
          <w:tcPr>
            <w:tcW w:w="4794" w:type="dxa"/>
            <w:noWrap w:val="0"/>
            <w:vAlign w:val="center"/>
          </w:tcPr>
          <w:p w14:paraId="01D06127">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签署、盖章均符合招标文件要求，且无遗漏</w:t>
            </w:r>
          </w:p>
        </w:tc>
      </w:tr>
      <w:tr w14:paraId="3BF7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21" w:type="dxa"/>
            <w:noWrap w:val="0"/>
            <w:vAlign w:val="center"/>
          </w:tcPr>
          <w:p w14:paraId="7DB64484">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744" w:type="dxa"/>
            <w:noWrap w:val="0"/>
            <w:vAlign w:val="center"/>
          </w:tcPr>
          <w:p w14:paraId="756D69B6">
            <w:pPr>
              <w:ind w:left="0" w:leftChars="0" w:firstLine="0" w:firstLineChars="0"/>
              <w:jc w:val="left"/>
              <w:rPr>
                <w:rFonts w:hint="eastAsia" w:ascii="宋体" w:hAnsi="宋体" w:eastAsia="宋体" w:cs="宋体"/>
                <w:sz w:val="24"/>
                <w:szCs w:val="24"/>
                <w:lang w:eastAsia="zh-CN"/>
              </w:rPr>
            </w:pPr>
            <w:r>
              <w:rPr>
                <w:rFonts w:hint="eastAsia" w:ascii="宋体" w:hAnsi="宋体" w:cs="宋体"/>
                <w:sz w:val="24"/>
                <w:szCs w:val="24"/>
                <w:lang w:val="en-US" w:eastAsia="zh-CN"/>
              </w:rPr>
              <w:t>投标</w:t>
            </w:r>
            <w:r>
              <w:rPr>
                <w:rFonts w:hint="eastAsia" w:ascii="宋体" w:hAnsi="宋体" w:eastAsia="宋体" w:cs="宋体"/>
                <w:sz w:val="24"/>
                <w:szCs w:val="24"/>
                <w:lang w:eastAsia="zh-Hans"/>
              </w:rPr>
              <w:t>文件</w:t>
            </w:r>
            <w:r>
              <w:rPr>
                <w:rFonts w:hint="eastAsia" w:ascii="宋体" w:hAnsi="宋体" w:eastAsia="宋体" w:cs="宋体"/>
                <w:sz w:val="24"/>
                <w:szCs w:val="24"/>
                <w:lang w:eastAsia="zh-CN"/>
              </w:rPr>
              <w:t>格式</w:t>
            </w:r>
          </w:p>
        </w:tc>
        <w:tc>
          <w:tcPr>
            <w:tcW w:w="4794" w:type="dxa"/>
            <w:noWrap w:val="0"/>
            <w:vAlign w:val="center"/>
          </w:tcPr>
          <w:p w14:paraId="4407FCA2">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应符合</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Hans"/>
              </w:rPr>
              <w:t>文件的要求</w:t>
            </w:r>
          </w:p>
        </w:tc>
      </w:tr>
      <w:tr w14:paraId="63C4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1" w:type="dxa"/>
            <w:noWrap w:val="0"/>
            <w:vAlign w:val="center"/>
          </w:tcPr>
          <w:p w14:paraId="7453EC7E">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744" w:type="dxa"/>
            <w:noWrap w:val="0"/>
            <w:vAlign w:val="center"/>
          </w:tcPr>
          <w:p w14:paraId="3EB97958">
            <w:pPr>
              <w:ind w:left="0" w:leftChars="0" w:firstLine="0" w:firstLineChars="0"/>
              <w:jc w:val="left"/>
              <w:rPr>
                <w:rFonts w:hint="eastAsia" w:ascii="宋体" w:hAnsi="宋体" w:eastAsia="宋体" w:cs="宋体"/>
                <w:sz w:val="24"/>
                <w:szCs w:val="24"/>
                <w:lang w:eastAsia="zh-CN"/>
              </w:rPr>
            </w:pPr>
            <w:r>
              <w:rPr>
                <w:rFonts w:hint="eastAsia" w:ascii="宋体" w:hAnsi="宋体" w:cs="宋体"/>
                <w:sz w:val="24"/>
                <w:szCs w:val="24"/>
                <w:lang w:val="en-US" w:eastAsia="zh-CN"/>
              </w:rPr>
              <w:t>投标</w:t>
            </w:r>
            <w:r>
              <w:rPr>
                <w:rFonts w:hint="eastAsia" w:ascii="宋体" w:hAnsi="宋体" w:eastAsia="宋体" w:cs="宋体"/>
                <w:sz w:val="24"/>
                <w:szCs w:val="24"/>
                <w:lang w:eastAsia="zh-CN"/>
              </w:rPr>
              <w:t>内容</w:t>
            </w:r>
          </w:p>
        </w:tc>
        <w:tc>
          <w:tcPr>
            <w:tcW w:w="4794" w:type="dxa"/>
            <w:noWrap w:val="0"/>
            <w:vAlign w:val="center"/>
          </w:tcPr>
          <w:p w14:paraId="5908F83E">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应符合</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Hans"/>
              </w:rPr>
              <w:t>文件的要求</w:t>
            </w:r>
          </w:p>
        </w:tc>
      </w:tr>
      <w:tr w14:paraId="714A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21" w:type="dxa"/>
            <w:noWrap w:val="0"/>
            <w:vAlign w:val="center"/>
          </w:tcPr>
          <w:p w14:paraId="60244F7D">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744" w:type="dxa"/>
            <w:noWrap w:val="0"/>
            <w:vAlign w:val="center"/>
          </w:tcPr>
          <w:p w14:paraId="75D89AB8">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val="en-US" w:eastAsia="zh-CN"/>
              </w:rPr>
              <w:t>服务期</w:t>
            </w:r>
          </w:p>
        </w:tc>
        <w:tc>
          <w:tcPr>
            <w:tcW w:w="4794" w:type="dxa"/>
            <w:noWrap w:val="0"/>
            <w:vAlign w:val="center"/>
          </w:tcPr>
          <w:p w14:paraId="29DD6126">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应符合</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Hans"/>
              </w:rPr>
              <w:t>文件的要求</w:t>
            </w:r>
          </w:p>
        </w:tc>
      </w:tr>
      <w:tr w14:paraId="16F1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21" w:type="dxa"/>
            <w:noWrap w:val="0"/>
            <w:vAlign w:val="center"/>
          </w:tcPr>
          <w:p w14:paraId="06E18DF5">
            <w:pPr>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3744" w:type="dxa"/>
            <w:noWrap w:val="0"/>
            <w:vAlign w:val="center"/>
          </w:tcPr>
          <w:p w14:paraId="054DCCBC">
            <w:p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合同文本</w:t>
            </w:r>
          </w:p>
        </w:tc>
        <w:tc>
          <w:tcPr>
            <w:tcW w:w="4794" w:type="dxa"/>
            <w:noWrap w:val="0"/>
            <w:vAlign w:val="center"/>
          </w:tcPr>
          <w:p w14:paraId="75AE16F9">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完全理解并接受招标文件合同基本条款的要求</w:t>
            </w:r>
          </w:p>
        </w:tc>
      </w:tr>
      <w:tr w14:paraId="243B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21" w:type="dxa"/>
            <w:noWrap w:val="0"/>
            <w:vAlign w:val="center"/>
          </w:tcPr>
          <w:p w14:paraId="6DCC1219">
            <w:pPr>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3744" w:type="dxa"/>
            <w:noWrap w:val="0"/>
            <w:vAlign w:val="center"/>
          </w:tcPr>
          <w:p w14:paraId="7270AA25">
            <w:pPr>
              <w:ind w:left="0" w:leftChars="0"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质量</w:t>
            </w:r>
            <w:r>
              <w:rPr>
                <w:rFonts w:hint="eastAsia" w:ascii="宋体" w:hAnsi="宋体" w:cs="宋体"/>
                <w:sz w:val="24"/>
                <w:szCs w:val="24"/>
                <w:lang w:val="en-US" w:eastAsia="zh-CN"/>
              </w:rPr>
              <w:t>标准</w:t>
            </w:r>
          </w:p>
        </w:tc>
        <w:tc>
          <w:tcPr>
            <w:tcW w:w="4794" w:type="dxa"/>
            <w:noWrap w:val="0"/>
            <w:vAlign w:val="center"/>
          </w:tcPr>
          <w:p w14:paraId="6396302B">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应符合</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Hans"/>
              </w:rPr>
              <w:t>文件的要求</w:t>
            </w:r>
          </w:p>
        </w:tc>
      </w:tr>
      <w:tr w14:paraId="2E68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1" w:type="dxa"/>
            <w:noWrap w:val="0"/>
            <w:vAlign w:val="center"/>
          </w:tcPr>
          <w:p w14:paraId="2166B497">
            <w:pPr>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3744" w:type="dxa"/>
            <w:noWrap w:val="0"/>
            <w:vAlign w:val="center"/>
          </w:tcPr>
          <w:p w14:paraId="7CF1DC83">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val="en-US" w:eastAsia="zh-CN"/>
              </w:rPr>
              <w:t>投标</w:t>
            </w:r>
            <w:r>
              <w:rPr>
                <w:rFonts w:hint="eastAsia" w:ascii="宋体" w:hAnsi="宋体" w:eastAsia="宋体" w:cs="宋体"/>
                <w:sz w:val="24"/>
                <w:szCs w:val="24"/>
                <w:lang w:eastAsia="zh-Hans"/>
              </w:rPr>
              <w:t>有效期</w:t>
            </w:r>
          </w:p>
        </w:tc>
        <w:tc>
          <w:tcPr>
            <w:tcW w:w="4794" w:type="dxa"/>
            <w:noWrap w:val="0"/>
            <w:vAlign w:val="center"/>
          </w:tcPr>
          <w:p w14:paraId="0FECAB3D">
            <w:pPr>
              <w:ind w:left="0" w:leftChars="0" w:firstLine="0" w:firstLineChars="0"/>
              <w:jc w:val="left"/>
              <w:rPr>
                <w:rFonts w:hint="eastAsia" w:ascii="宋体" w:hAnsi="宋体" w:eastAsia="宋体" w:cs="宋体"/>
                <w:b/>
                <w:bCs/>
                <w:sz w:val="24"/>
                <w:szCs w:val="24"/>
                <w:lang w:eastAsia="zh-Hans"/>
              </w:rPr>
            </w:pPr>
            <w:r>
              <w:rPr>
                <w:rFonts w:hint="eastAsia" w:ascii="宋体" w:hAnsi="宋体" w:eastAsia="宋体" w:cs="宋体"/>
                <w:sz w:val="24"/>
                <w:szCs w:val="24"/>
                <w:lang w:eastAsia="zh-Hans"/>
              </w:rPr>
              <w:t>应符合</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Hans"/>
              </w:rPr>
              <w:t>文件的要求</w:t>
            </w:r>
          </w:p>
        </w:tc>
      </w:tr>
      <w:tr w14:paraId="1373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1" w:type="dxa"/>
            <w:noWrap w:val="0"/>
            <w:vAlign w:val="center"/>
          </w:tcPr>
          <w:p w14:paraId="0BAD067F">
            <w:pPr>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3744" w:type="dxa"/>
            <w:noWrap w:val="0"/>
            <w:vAlign w:val="center"/>
          </w:tcPr>
          <w:p w14:paraId="7572FA63">
            <w:pPr>
              <w:ind w:left="0" w:leftChars="0"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投标保证金</w:t>
            </w:r>
          </w:p>
        </w:tc>
        <w:tc>
          <w:tcPr>
            <w:tcW w:w="4794" w:type="dxa"/>
            <w:noWrap w:val="0"/>
            <w:vAlign w:val="center"/>
          </w:tcPr>
          <w:p w14:paraId="10518E78">
            <w:pPr>
              <w:ind w:left="0" w:leftChars="0" w:firstLine="0" w:firstLineChars="0"/>
              <w:jc w:val="left"/>
              <w:rPr>
                <w:rFonts w:hint="eastAsia" w:ascii="宋体" w:hAnsi="宋体" w:eastAsia="宋体" w:cs="宋体"/>
                <w:sz w:val="24"/>
                <w:szCs w:val="24"/>
                <w:lang w:eastAsia="zh-Hans"/>
              </w:rPr>
            </w:pPr>
            <w:r>
              <w:rPr>
                <w:rFonts w:hint="eastAsia" w:ascii="宋体" w:hAnsi="宋体" w:eastAsia="宋体" w:cs="宋体"/>
                <w:sz w:val="24"/>
                <w:szCs w:val="24"/>
                <w:lang w:eastAsia="zh-Hans"/>
              </w:rPr>
              <w:t>应符合</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Hans"/>
              </w:rPr>
              <w:t>文件的要求</w:t>
            </w:r>
          </w:p>
        </w:tc>
      </w:tr>
      <w:tr w14:paraId="3987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21" w:type="dxa"/>
            <w:noWrap w:val="0"/>
            <w:vAlign w:val="center"/>
          </w:tcPr>
          <w:p w14:paraId="35569394">
            <w:pPr>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3744" w:type="dxa"/>
            <w:noWrap w:val="0"/>
            <w:vAlign w:val="center"/>
          </w:tcPr>
          <w:p w14:paraId="2C92D76B">
            <w:pPr>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报价</w:t>
            </w:r>
          </w:p>
        </w:tc>
        <w:tc>
          <w:tcPr>
            <w:tcW w:w="4794" w:type="dxa"/>
            <w:noWrap w:val="0"/>
            <w:vAlign w:val="center"/>
          </w:tcPr>
          <w:p w14:paraId="37E0A51F">
            <w:pPr>
              <w:ind w:left="0" w:leftChars="0" w:firstLine="0" w:firstLineChars="0"/>
              <w:jc w:val="left"/>
              <w:rPr>
                <w:rFonts w:hint="eastAsia"/>
                <w:sz w:val="24"/>
                <w:szCs w:val="28"/>
                <w:lang w:eastAsia="zh-Hans"/>
              </w:rPr>
            </w:pPr>
            <w:r>
              <w:rPr>
                <w:rFonts w:hint="eastAsia"/>
                <w:sz w:val="24"/>
                <w:szCs w:val="28"/>
                <w:lang w:eastAsia="zh-Hans"/>
              </w:rPr>
              <w:t>同时满足以下条款：</w:t>
            </w:r>
          </w:p>
          <w:p w14:paraId="0A42BD70">
            <w:pPr>
              <w:ind w:left="0" w:leftChars="0" w:firstLine="0" w:firstLineChars="0"/>
              <w:jc w:val="left"/>
              <w:rPr>
                <w:rFonts w:hint="eastAsia"/>
                <w:sz w:val="24"/>
                <w:szCs w:val="28"/>
                <w:lang w:eastAsia="zh-Hans"/>
              </w:rPr>
            </w:pPr>
            <w:r>
              <w:rPr>
                <w:rFonts w:hint="eastAsia"/>
                <w:sz w:val="24"/>
                <w:szCs w:val="28"/>
                <w:lang w:eastAsia="zh-Hans"/>
              </w:rPr>
              <w:t>（1）投标报价符合唯一性要求；</w:t>
            </w:r>
          </w:p>
          <w:p w14:paraId="2BABD933">
            <w:pPr>
              <w:ind w:left="0" w:leftChars="0" w:firstLine="0" w:firstLineChars="0"/>
              <w:jc w:val="left"/>
              <w:rPr>
                <w:rFonts w:hint="eastAsia"/>
                <w:sz w:val="24"/>
                <w:szCs w:val="28"/>
                <w:lang w:eastAsia="zh-Hans"/>
              </w:rPr>
            </w:pPr>
            <w:r>
              <w:rPr>
                <w:rFonts w:hint="eastAsia"/>
                <w:sz w:val="24"/>
                <w:szCs w:val="28"/>
                <w:lang w:eastAsia="zh-Hans"/>
              </w:rPr>
              <w:t>（2）开标一览表填写符合要求；</w:t>
            </w:r>
          </w:p>
          <w:p w14:paraId="57D10EC9">
            <w:pPr>
              <w:ind w:left="0" w:leftChars="0" w:firstLine="0" w:firstLineChars="0"/>
              <w:jc w:val="left"/>
              <w:rPr>
                <w:rFonts w:hint="eastAsia"/>
                <w:sz w:val="24"/>
                <w:szCs w:val="28"/>
                <w:lang w:eastAsia="zh-Hans"/>
              </w:rPr>
            </w:pPr>
            <w:r>
              <w:rPr>
                <w:rFonts w:hint="eastAsia"/>
                <w:sz w:val="24"/>
                <w:szCs w:val="28"/>
                <w:lang w:eastAsia="zh-Hans"/>
              </w:rPr>
              <w:t>（3）报价货币符合招标文件要求；</w:t>
            </w:r>
          </w:p>
          <w:p w14:paraId="42D9C1B3">
            <w:pPr>
              <w:ind w:left="0" w:leftChars="0" w:firstLine="0" w:firstLineChars="0"/>
              <w:jc w:val="left"/>
              <w:rPr>
                <w:rFonts w:hint="eastAsia" w:ascii="宋体" w:hAnsi="宋体" w:eastAsia="宋体" w:cs="宋体"/>
                <w:sz w:val="24"/>
                <w:szCs w:val="24"/>
                <w:lang w:eastAsia="zh-Hans"/>
              </w:rPr>
            </w:pPr>
            <w:r>
              <w:rPr>
                <w:rFonts w:hint="eastAsia"/>
                <w:sz w:val="24"/>
                <w:szCs w:val="28"/>
                <w:lang w:eastAsia="zh-Hans"/>
              </w:rPr>
              <w:t>（4）未超出采购预算或招标文件规定的最高限价；</w:t>
            </w:r>
          </w:p>
        </w:tc>
      </w:tr>
    </w:tbl>
    <w:p w14:paraId="402E39B1">
      <w:pPr>
        <w:spacing w:line="48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注：以上各项有一项不合格，评审不予通过，作为未实质性响应</w:t>
      </w:r>
      <w:r>
        <w:rPr>
          <w:rFonts w:hint="eastAsia" w:ascii="宋体" w:hAnsi="宋体" w:eastAsia="宋体" w:cs="宋体"/>
          <w:b/>
          <w:bCs/>
          <w:sz w:val="24"/>
          <w:highlight w:val="none"/>
          <w:lang w:val="en-US" w:eastAsia="zh-CN"/>
        </w:rPr>
        <w:t>招标</w:t>
      </w:r>
      <w:r>
        <w:rPr>
          <w:rFonts w:hint="eastAsia" w:ascii="宋体" w:hAnsi="宋体" w:eastAsia="宋体" w:cs="宋体"/>
          <w:b/>
          <w:bCs/>
          <w:sz w:val="24"/>
          <w:highlight w:val="none"/>
        </w:rPr>
        <w:t>文件，按无效响应文件处理。</w:t>
      </w:r>
    </w:p>
    <w:p w14:paraId="30906733">
      <w:pPr>
        <w:pStyle w:val="3"/>
        <w:keepNext/>
        <w:keepLines/>
        <w:pageBreakBefore w:val="0"/>
        <w:widowControl w:val="0"/>
        <w:numPr>
          <w:ilvl w:val="0"/>
          <w:numId w:val="15"/>
        </w:numPr>
        <w:kinsoku w:val="0"/>
        <w:wordWrap/>
        <w:overflowPunct/>
        <w:topLinePunct/>
        <w:autoSpaceDE/>
        <w:autoSpaceDN/>
        <w:bidi w:val="0"/>
        <w:adjustRightInd/>
        <w:snapToGrid/>
        <w:spacing w:line="480" w:lineRule="exact"/>
        <w:jc w:val="left"/>
        <w:textAlignment w:val="auto"/>
        <w:rPr>
          <w:rFonts w:hint="eastAsia" w:eastAsia="宋体"/>
          <w:lang w:eastAsia="zh-CN"/>
        </w:rPr>
      </w:pPr>
      <w:bookmarkStart w:id="51" w:name="_Toc27818"/>
      <w:bookmarkStart w:id="52" w:name="_Toc14262"/>
      <w:bookmarkStart w:id="53" w:name="_Toc2672"/>
      <w:r>
        <w:rPr>
          <w:rFonts w:hint="eastAsia" w:ascii="宋体" w:hAnsi="宋体" w:eastAsia="宋体" w:cs="宋体"/>
          <w:highlight w:val="none"/>
        </w:rPr>
        <w:t>响应文件详细评</w:t>
      </w:r>
      <w:bookmarkEnd w:id="51"/>
      <w:bookmarkEnd w:id="52"/>
      <w:r>
        <w:rPr>
          <w:rFonts w:hint="eastAsia" w:ascii="宋体" w:hAnsi="宋体" w:cs="宋体"/>
          <w:highlight w:val="none"/>
          <w:lang w:val="en-US" w:eastAsia="zh-CN"/>
        </w:rPr>
        <w:t>审</w:t>
      </w:r>
      <w:bookmarkEnd w:id="53"/>
    </w:p>
    <w:p w14:paraId="79C80530">
      <w:pPr>
        <w:keepNext/>
        <w:keepLines/>
        <w:pageBreakBefore w:val="0"/>
        <w:widowControl w:val="0"/>
        <w:tabs>
          <w:tab w:val="left" w:pos="1783"/>
        </w:tabs>
        <w:kinsoku/>
        <w:wordWrap/>
        <w:overflowPunct/>
        <w:topLinePunct w:val="0"/>
        <w:autoSpaceDE/>
        <w:autoSpaceDN/>
        <w:bidi w:val="0"/>
        <w:adjustRightInd/>
        <w:snapToGrid/>
        <w:jc w:val="left"/>
        <w:textAlignment w:val="auto"/>
        <w:rPr>
          <w:rFonts w:hint="eastAsia" w:eastAsia="宋体"/>
          <w:lang w:eastAsia="zh-CN"/>
        </w:rPr>
      </w:pPr>
    </w:p>
    <w:tbl>
      <w:tblPr>
        <w:tblStyle w:val="31"/>
        <w:tblpPr w:leftFromText="180" w:rightFromText="180" w:vertAnchor="text" w:tblpXSpec="center" w:tblpY="1"/>
        <w:tblOverlap w:val="never"/>
        <w:tblW w:w="47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166"/>
        <w:gridCol w:w="5959"/>
        <w:gridCol w:w="903"/>
      </w:tblGrid>
      <w:tr w14:paraId="70CF8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66" w:type="pct"/>
            <w:tcBorders>
              <w:tl2br w:val="nil"/>
              <w:tr2bl w:val="nil"/>
            </w:tcBorders>
            <w:vAlign w:val="center"/>
          </w:tcPr>
          <w:p w14:paraId="7B45AC1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Hans"/>
              </w:rPr>
              <w:t>评分项目</w:t>
            </w:r>
          </w:p>
        </w:tc>
        <w:tc>
          <w:tcPr>
            <w:tcW w:w="3845" w:type="pct"/>
            <w:gridSpan w:val="2"/>
            <w:tcBorders>
              <w:tl2br w:val="nil"/>
              <w:tr2bl w:val="nil"/>
            </w:tcBorders>
            <w:vAlign w:val="center"/>
          </w:tcPr>
          <w:p w14:paraId="6DC423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lang w:eastAsia="zh-Hans"/>
              </w:rPr>
            </w:pPr>
            <w:r>
              <w:rPr>
                <w:rFonts w:hint="eastAsia" w:ascii="宋体" w:hAnsi="宋体" w:eastAsia="宋体" w:cs="宋体"/>
                <w:b/>
                <w:color w:val="auto"/>
                <w:sz w:val="24"/>
                <w:szCs w:val="24"/>
                <w:lang w:eastAsia="zh-Hans"/>
              </w:rPr>
              <w:t>评分标准</w:t>
            </w:r>
          </w:p>
        </w:tc>
        <w:tc>
          <w:tcPr>
            <w:tcW w:w="487" w:type="pct"/>
            <w:tcBorders>
              <w:tl2br w:val="nil"/>
              <w:tr2bl w:val="nil"/>
            </w:tcBorders>
            <w:vAlign w:val="center"/>
          </w:tcPr>
          <w:p w14:paraId="396F098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lang w:eastAsia="zh-Hans"/>
              </w:rPr>
            </w:pPr>
            <w:r>
              <w:rPr>
                <w:rFonts w:hint="eastAsia" w:ascii="宋体" w:hAnsi="宋体" w:eastAsia="宋体" w:cs="宋体"/>
                <w:b/>
                <w:color w:val="auto"/>
                <w:sz w:val="24"/>
                <w:szCs w:val="24"/>
                <w:lang w:eastAsia="zh-Hans"/>
              </w:rPr>
              <w:t>分值</w:t>
            </w:r>
          </w:p>
        </w:tc>
      </w:tr>
      <w:tr w14:paraId="304BD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66" w:type="pct"/>
            <w:tcBorders>
              <w:tl2br w:val="nil"/>
              <w:tr2bl w:val="nil"/>
            </w:tcBorders>
            <w:vAlign w:val="center"/>
          </w:tcPr>
          <w:p w14:paraId="58CD6FA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价格</w:t>
            </w:r>
          </w:p>
        </w:tc>
        <w:tc>
          <w:tcPr>
            <w:tcW w:w="3845" w:type="pct"/>
            <w:gridSpan w:val="2"/>
            <w:tcBorders>
              <w:tl2br w:val="nil"/>
              <w:tr2bl w:val="nil"/>
            </w:tcBorders>
            <w:vAlign w:val="center"/>
          </w:tcPr>
          <w:p w14:paraId="2260ECD8">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经初审合格的投标文件，其投标报价为有效投标报价；</w:t>
            </w:r>
          </w:p>
          <w:p w14:paraId="5FB7DC91">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满足招标文件要求且提交报价最低的投标报价为评标基准价；</w:t>
            </w:r>
          </w:p>
          <w:p w14:paraId="35E273F5">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报价得分=(评审基准价／投标报价)×</w:t>
            </w:r>
            <w:r>
              <w:rPr>
                <w:rFonts w:hint="eastAsia" w:ascii="宋体" w:hAnsi="宋体" w:eastAsia="宋体" w:cs="宋体"/>
                <w:color w:val="auto"/>
                <w:sz w:val="24"/>
                <w:szCs w:val="24"/>
                <w:lang w:val="en-US" w:eastAsia="zh-CN"/>
              </w:rPr>
              <w:t>10</w:t>
            </w:r>
          </w:p>
        </w:tc>
        <w:tc>
          <w:tcPr>
            <w:tcW w:w="487" w:type="pct"/>
            <w:tcBorders>
              <w:tl2br w:val="nil"/>
              <w:tr2bl w:val="nil"/>
            </w:tcBorders>
            <w:vAlign w:val="center"/>
          </w:tcPr>
          <w:p w14:paraId="2D66E70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76440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5" w:hRule="atLeast"/>
        </w:trPr>
        <w:tc>
          <w:tcPr>
            <w:tcW w:w="666" w:type="pct"/>
            <w:vMerge w:val="restart"/>
            <w:tcBorders>
              <w:tl2br w:val="nil"/>
              <w:tr2bl w:val="nil"/>
            </w:tcBorders>
            <w:vAlign w:val="center"/>
          </w:tcPr>
          <w:p w14:paraId="2DF69E4A">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技术部分</w:t>
            </w:r>
          </w:p>
        </w:tc>
        <w:tc>
          <w:tcPr>
            <w:tcW w:w="629" w:type="pct"/>
            <w:tcBorders>
              <w:tl2br w:val="nil"/>
              <w:tr2bl w:val="nil"/>
            </w:tcBorders>
            <w:vAlign w:val="center"/>
          </w:tcPr>
          <w:p w14:paraId="5D6298CD">
            <w:pPr>
              <w:pStyle w:val="103"/>
              <w:keepNext w:val="0"/>
              <w:keepLines w:val="0"/>
              <w:pageBreakBefore w:val="0"/>
              <w:kinsoku/>
              <w:wordWrap/>
              <w:overflowPunct/>
              <w:topLinePunct w:val="0"/>
              <w:autoSpaceDE/>
              <w:autoSpaceDN/>
              <w:bidi w:val="0"/>
              <w:adjustRightInd/>
              <w:snapToGrid/>
              <w:spacing w:line="240" w:lineRule="auto"/>
              <w:jc w:val="center"/>
              <w:textAlignment w:val="auto"/>
              <w:rPr>
                <w:rFonts w:hint="eastAsia" w:cs="宋体"/>
                <w:color w:val="auto"/>
                <w:sz w:val="24"/>
                <w:szCs w:val="24"/>
                <w:lang w:val="en-US" w:eastAsia="zh-CN"/>
              </w:rPr>
            </w:pPr>
            <w:r>
              <w:rPr>
                <w:rFonts w:hint="eastAsia" w:cs="宋体"/>
                <w:color w:val="auto"/>
                <w:sz w:val="24"/>
                <w:szCs w:val="24"/>
                <w:lang w:val="en-US" w:eastAsia="zh-CN"/>
              </w:rPr>
              <w:t>服务</w:t>
            </w:r>
          </w:p>
          <w:p w14:paraId="7F265ADB">
            <w:pPr>
              <w:pStyle w:val="103"/>
              <w:keepNext w:val="0"/>
              <w:keepLines w:val="0"/>
              <w:pageBreakBefore w:val="0"/>
              <w:kinsoku/>
              <w:wordWrap/>
              <w:overflowPunct/>
              <w:topLinePunct w:val="0"/>
              <w:autoSpaceDE/>
              <w:autoSpaceDN/>
              <w:bidi w:val="0"/>
              <w:adjustRightInd/>
              <w:snapToGrid/>
              <w:spacing w:line="240" w:lineRule="auto"/>
              <w:jc w:val="center"/>
              <w:textAlignment w:val="auto"/>
              <w:rPr>
                <w:rFonts w:hint="eastAsia" w:cs="宋体"/>
                <w:color w:val="auto"/>
                <w:sz w:val="24"/>
                <w:szCs w:val="24"/>
                <w:lang w:val="en-US" w:eastAsia="zh-CN"/>
              </w:rPr>
            </w:pPr>
            <w:r>
              <w:rPr>
                <w:rFonts w:hint="eastAsia" w:cs="宋体"/>
                <w:color w:val="auto"/>
                <w:sz w:val="24"/>
                <w:szCs w:val="24"/>
                <w:lang w:val="en-US" w:eastAsia="zh-CN"/>
              </w:rPr>
              <w:t>方案</w:t>
            </w:r>
          </w:p>
        </w:tc>
        <w:tc>
          <w:tcPr>
            <w:tcW w:w="3216" w:type="pct"/>
            <w:tcBorders>
              <w:tl2br w:val="nil"/>
              <w:tr2bl w:val="nil"/>
            </w:tcBorders>
            <w:vAlign w:val="center"/>
          </w:tcPr>
          <w:p w14:paraId="2BCB53B0">
            <w:pPr>
              <w:pStyle w:val="103"/>
              <w:spacing w:before="42" w:line="240" w:lineRule="auto"/>
              <w:ind w:left="119"/>
              <w:rPr>
                <w:rFonts w:ascii="Arial"/>
                <w:sz w:val="21"/>
              </w:rPr>
            </w:pPr>
            <w:r>
              <w:rPr>
                <w:b/>
                <w:bCs/>
                <w:spacing w:val="-4"/>
                <w:sz w:val="24"/>
                <w:szCs w:val="24"/>
              </w:rPr>
              <w:t>一、评审内容</w:t>
            </w:r>
          </w:p>
          <w:p w14:paraId="134B6917">
            <w:pPr>
              <w:pStyle w:val="103"/>
              <w:spacing w:before="78" w:line="240" w:lineRule="auto"/>
              <w:ind w:left="117" w:right="108" w:firstLine="478"/>
              <w:rPr>
                <w:sz w:val="24"/>
                <w:szCs w:val="24"/>
              </w:rPr>
            </w:pPr>
            <w:r>
              <w:rPr>
                <w:spacing w:val="-1"/>
                <w:sz w:val="24"/>
                <w:szCs w:val="24"/>
              </w:rPr>
              <w:t>供应商根据本项目特点提出服务方</w:t>
            </w:r>
            <w:r>
              <w:rPr>
                <w:spacing w:val="-3"/>
                <w:sz w:val="24"/>
                <w:szCs w:val="24"/>
              </w:rPr>
              <w:t>案，内容包括：①总体实施方案</w:t>
            </w:r>
            <w:r>
              <w:rPr>
                <w:rFonts w:hint="eastAsia"/>
                <w:spacing w:val="-3"/>
                <w:sz w:val="24"/>
                <w:szCs w:val="24"/>
                <w:lang w:eastAsia="zh-CN"/>
              </w:rPr>
              <w:t>；</w:t>
            </w:r>
            <w:r>
              <w:rPr>
                <w:spacing w:val="-3"/>
                <w:sz w:val="24"/>
                <w:szCs w:val="24"/>
              </w:rPr>
              <w:t>②</w:t>
            </w:r>
            <w:r>
              <w:rPr>
                <w:rFonts w:hint="eastAsia" w:ascii="宋体" w:hAnsi="宋体" w:eastAsia="宋体" w:cs="宋体"/>
                <w:b w:val="0"/>
                <w:bCs/>
                <w:color w:val="auto"/>
                <w:sz w:val="24"/>
                <w:szCs w:val="24"/>
              </w:rPr>
              <w:t>土壤监测</w:t>
            </w:r>
            <w:r>
              <w:rPr>
                <w:spacing w:val="-1"/>
                <w:sz w:val="24"/>
                <w:szCs w:val="24"/>
              </w:rPr>
              <w:t>方案</w:t>
            </w:r>
            <w:r>
              <w:rPr>
                <w:rFonts w:hint="eastAsia"/>
                <w:spacing w:val="-1"/>
                <w:sz w:val="24"/>
                <w:szCs w:val="24"/>
                <w:lang w:eastAsia="zh-CN"/>
              </w:rPr>
              <w:t>；</w:t>
            </w:r>
            <w:r>
              <w:rPr>
                <w:spacing w:val="-1"/>
                <w:sz w:val="24"/>
                <w:szCs w:val="24"/>
              </w:rPr>
              <w:t>③</w:t>
            </w:r>
            <w:r>
              <w:rPr>
                <w:rFonts w:hint="eastAsia" w:ascii="宋体" w:hAnsi="宋体" w:eastAsia="宋体" w:cs="宋体"/>
                <w:b w:val="0"/>
                <w:bCs/>
                <w:color w:val="auto"/>
                <w:sz w:val="24"/>
                <w:szCs w:val="24"/>
              </w:rPr>
              <w:t>地下水监测</w:t>
            </w:r>
            <w:r>
              <w:rPr>
                <w:spacing w:val="-1"/>
                <w:sz w:val="24"/>
                <w:szCs w:val="24"/>
              </w:rPr>
              <w:t>方案。</w:t>
            </w:r>
          </w:p>
          <w:p w14:paraId="1341E946">
            <w:pPr>
              <w:pStyle w:val="103"/>
              <w:spacing w:line="240" w:lineRule="auto"/>
              <w:ind w:left="119"/>
              <w:rPr>
                <w:rFonts w:ascii="Arial"/>
                <w:sz w:val="21"/>
              </w:rPr>
            </w:pPr>
            <w:r>
              <w:rPr>
                <w:b/>
                <w:bCs/>
                <w:spacing w:val="-4"/>
                <w:sz w:val="24"/>
                <w:szCs w:val="24"/>
              </w:rPr>
              <w:t>二、评审标准</w:t>
            </w:r>
          </w:p>
          <w:p w14:paraId="35C94C30">
            <w:pPr>
              <w:pStyle w:val="103"/>
              <w:spacing w:before="78" w:line="240" w:lineRule="auto"/>
              <w:ind w:left="117" w:right="108" w:firstLine="495"/>
              <w:jc w:val="both"/>
              <w:rPr>
                <w:sz w:val="24"/>
                <w:szCs w:val="24"/>
              </w:rPr>
            </w:pPr>
            <w:r>
              <w:rPr>
                <w:spacing w:val="-4"/>
                <w:sz w:val="24"/>
                <w:szCs w:val="24"/>
              </w:rPr>
              <w:t>1.完整性：方</w:t>
            </w:r>
            <w:r>
              <w:rPr>
                <w:spacing w:val="-3"/>
                <w:sz w:val="24"/>
                <w:szCs w:val="24"/>
              </w:rPr>
              <w:t>案内容全面，有详细描述及其他内容的补</w:t>
            </w:r>
            <w:r>
              <w:rPr>
                <w:spacing w:val="-6"/>
                <w:sz w:val="24"/>
                <w:szCs w:val="24"/>
              </w:rPr>
              <w:t>充；</w:t>
            </w:r>
          </w:p>
          <w:p w14:paraId="7031BE86">
            <w:pPr>
              <w:pStyle w:val="103"/>
              <w:spacing w:line="240" w:lineRule="auto"/>
              <w:ind w:left="127" w:right="108" w:firstLine="470"/>
              <w:rPr>
                <w:rFonts w:ascii="Arial"/>
                <w:sz w:val="21"/>
              </w:rPr>
            </w:pPr>
            <w:r>
              <w:rPr>
                <w:spacing w:val="-3"/>
                <w:sz w:val="24"/>
                <w:szCs w:val="24"/>
              </w:rPr>
              <w:t>2.合理性：符合项目实际特点，合理、恰当；</w:t>
            </w:r>
          </w:p>
          <w:p w14:paraId="281D3B57">
            <w:pPr>
              <w:pStyle w:val="103"/>
              <w:spacing w:before="78" w:line="240" w:lineRule="auto"/>
              <w:ind w:left="115" w:right="108" w:firstLine="484"/>
              <w:rPr>
                <w:rFonts w:ascii="Arial"/>
                <w:sz w:val="21"/>
              </w:rPr>
            </w:pPr>
            <w:r>
              <w:rPr>
                <w:spacing w:val="-3"/>
                <w:sz w:val="24"/>
                <w:szCs w:val="24"/>
              </w:rPr>
              <w:t>3.</w:t>
            </w:r>
            <w:r>
              <w:rPr>
                <w:rFonts w:hint="eastAsia"/>
                <w:spacing w:val="-3"/>
                <w:sz w:val="24"/>
                <w:szCs w:val="24"/>
                <w:lang w:val="en-US" w:eastAsia="zh-CN"/>
              </w:rPr>
              <w:t>针对</w:t>
            </w:r>
            <w:r>
              <w:rPr>
                <w:spacing w:val="-3"/>
                <w:sz w:val="24"/>
                <w:szCs w:val="24"/>
              </w:rPr>
              <w:t>性：切合本项目实际情况，叙</w:t>
            </w:r>
            <w:r>
              <w:rPr>
                <w:spacing w:val="-1"/>
                <w:sz w:val="24"/>
                <w:szCs w:val="24"/>
              </w:rPr>
              <w:t>述清楚，符合客观实际情况；</w:t>
            </w:r>
          </w:p>
          <w:p w14:paraId="1DA84E3D">
            <w:pPr>
              <w:pStyle w:val="103"/>
              <w:spacing w:before="79" w:line="240" w:lineRule="auto"/>
              <w:ind w:left="115"/>
              <w:rPr>
                <w:rFonts w:ascii="Arial"/>
                <w:sz w:val="21"/>
              </w:rPr>
            </w:pPr>
            <w:r>
              <w:rPr>
                <w:b/>
                <w:bCs/>
                <w:spacing w:val="-5"/>
                <w:sz w:val="24"/>
                <w:szCs w:val="24"/>
              </w:rPr>
              <w:t>三、赋分标准（满分</w:t>
            </w:r>
            <w:r>
              <w:rPr>
                <w:spacing w:val="-41"/>
                <w:sz w:val="24"/>
                <w:szCs w:val="24"/>
              </w:rPr>
              <w:t xml:space="preserve"> </w:t>
            </w:r>
            <w:r>
              <w:rPr>
                <w:rFonts w:hint="eastAsia"/>
                <w:b/>
                <w:bCs/>
                <w:spacing w:val="-5"/>
                <w:sz w:val="24"/>
                <w:szCs w:val="24"/>
                <w:lang w:val="en-US" w:eastAsia="zh-CN"/>
              </w:rPr>
              <w:t>18</w:t>
            </w:r>
            <w:r>
              <w:rPr>
                <w:b/>
                <w:bCs/>
                <w:spacing w:val="-5"/>
                <w:sz w:val="24"/>
                <w:szCs w:val="24"/>
              </w:rPr>
              <w:t>分）</w:t>
            </w:r>
          </w:p>
          <w:p w14:paraId="7E74F0D7">
            <w:pPr>
              <w:pStyle w:val="103"/>
              <w:spacing w:before="78" w:line="240" w:lineRule="auto"/>
              <w:ind w:left="127" w:right="108" w:firstLine="466"/>
              <w:rPr>
                <w:rFonts w:ascii="Arial"/>
                <w:sz w:val="21"/>
              </w:rPr>
            </w:pPr>
            <w:r>
              <w:rPr>
                <w:spacing w:val="-3"/>
                <w:sz w:val="24"/>
                <w:szCs w:val="24"/>
              </w:rPr>
              <w:t>①总体实施方案：每完全满足一个评</w:t>
            </w:r>
            <w:r>
              <w:rPr>
                <w:spacing w:val="-7"/>
                <w:sz w:val="24"/>
                <w:szCs w:val="24"/>
              </w:rPr>
              <w:t>审标准得</w:t>
            </w:r>
            <w:r>
              <w:rPr>
                <w:spacing w:val="-44"/>
                <w:sz w:val="24"/>
                <w:szCs w:val="24"/>
              </w:rPr>
              <w:t xml:space="preserve"> </w:t>
            </w:r>
            <w:r>
              <w:rPr>
                <w:rFonts w:hint="eastAsia"/>
                <w:spacing w:val="-7"/>
                <w:sz w:val="24"/>
                <w:szCs w:val="24"/>
                <w:lang w:val="en-US" w:eastAsia="zh-CN"/>
              </w:rPr>
              <w:t>2</w:t>
            </w:r>
            <w:r>
              <w:rPr>
                <w:spacing w:val="-47"/>
                <w:sz w:val="24"/>
                <w:szCs w:val="24"/>
              </w:rPr>
              <w:t xml:space="preserve"> </w:t>
            </w:r>
            <w:r>
              <w:rPr>
                <w:spacing w:val="-7"/>
                <w:sz w:val="24"/>
                <w:szCs w:val="24"/>
              </w:rPr>
              <w:t>分，满分</w:t>
            </w:r>
            <w:r>
              <w:rPr>
                <w:spacing w:val="-33"/>
                <w:sz w:val="24"/>
                <w:szCs w:val="24"/>
              </w:rPr>
              <w:t xml:space="preserve"> </w:t>
            </w:r>
            <w:r>
              <w:rPr>
                <w:rFonts w:hint="eastAsia"/>
                <w:spacing w:val="-7"/>
                <w:sz w:val="24"/>
                <w:szCs w:val="24"/>
                <w:lang w:val="en-US" w:eastAsia="zh-CN"/>
              </w:rPr>
              <w:t>6</w:t>
            </w:r>
            <w:r>
              <w:rPr>
                <w:spacing w:val="-7"/>
                <w:sz w:val="24"/>
                <w:szCs w:val="24"/>
              </w:rPr>
              <w:t>分；</w:t>
            </w:r>
          </w:p>
          <w:p w14:paraId="1AC13386">
            <w:pPr>
              <w:pStyle w:val="103"/>
              <w:spacing w:before="78" w:line="240" w:lineRule="auto"/>
              <w:ind w:left="114" w:right="108" w:firstLine="479"/>
              <w:rPr>
                <w:rFonts w:ascii="Arial"/>
                <w:sz w:val="21"/>
              </w:rPr>
            </w:pPr>
            <w:r>
              <w:rPr>
                <w:spacing w:val="-3"/>
                <w:sz w:val="24"/>
                <w:szCs w:val="24"/>
              </w:rPr>
              <w:t>②</w:t>
            </w:r>
            <w:r>
              <w:rPr>
                <w:rFonts w:hint="eastAsia" w:ascii="宋体" w:hAnsi="宋体" w:eastAsia="宋体" w:cs="宋体"/>
                <w:b w:val="0"/>
                <w:bCs/>
                <w:color w:val="auto"/>
                <w:sz w:val="24"/>
                <w:szCs w:val="24"/>
              </w:rPr>
              <w:t>土壤监测</w:t>
            </w:r>
            <w:r>
              <w:rPr>
                <w:spacing w:val="-1"/>
                <w:sz w:val="24"/>
                <w:szCs w:val="24"/>
              </w:rPr>
              <w:t>方案</w:t>
            </w:r>
            <w:r>
              <w:rPr>
                <w:spacing w:val="-3"/>
                <w:sz w:val="24"/>
                <w:szCs w:val="24"/>
              </w:rPr>
              <w:t>：每完全满足一个评</w:t>
            </w:r>
            <w:r>
              <w:rPr>
                <w:spacing w:val="-7"/>
                <w:sz w:val="24"/>
                <w:szCs w:val="24"/>
              </w:rPr>
              <w:t>审标准得</w:t>
            </w:r>
            <w:r>
              <w:rPr>
                <w:spacing w:val="-44"/>
                <w:sz w:val="24"/>
                <w:szCs w:val="24"/>
              </w:rPr>
              <w:t xml:space="preserve"> </w:t>
            </w:r>
            <w:r>
              <w:rPr>
                <w:rFonts w:hint="eastAsia"/>
                <w:spacing w:val="-7"/>
                <w:sz w:val="24"/>
                <w:szCs w:val="24"/>
                <w:lang w:val="en-US" w:eastAsia="zh-CN"/>
              </w:rPr>
              <w:t>2</w:t>
            </w:r>
            <w:r>
              <w:rPr>
                <w:spacing w:val="-47"/>
                <w:sz w:val="24"/>
                <w:szCs w:val="24"/>
              </w:rPr>
              <w:t xml:space="preserve"> </w:t>
            </w:r>
            <w:r>
              <w:rPr>
                <w:spacing w:val="-7"/>
                <w:sz w:val="24"/>
                <w:szCs w:val="24"/>
              </w:rPr>
              <w:t>分，满分</w:t>
            </w:r>
            <w:r>
              <w:rPr>
                <w:spacing w:val="-33"/>
                <w:sz w:val="24"/>
                <w:szCs w:val="24"/>
              </w:rPr>
              <w:t xml:space="preserve"> </w:t>
            </w:r>
            <w:r>
              <w:rPr>
                <w:rFonts w:hint="eastAsia"/>
                <w:spacing w:val="-7"/>
                <w:sz w:val="24"/>
                <w:szCs w:val="24"/>
                <w:lang w:val="en-US" w:eastAsia="zh-CN"/>
              </w:rPr>
              <w:t>6</w:t>
            </w:r>
            <w:r>
              <w:rPr>
                <w:spacing w:val="-7"/>
                <w:sz w:val="24"/>
                <w:szCs w:val="24"/>
              </w:rPr>
              <w:t>分</w:t>
            </w:r>
            <w:r>
              <w:rPr>
                <w:spacing w:val="-5"/>
                <w:sz w:val="24"/>
                <w:szCs w:val="24"/>
              </w:rPr>
              <w:t>；</w:t>
            </w:r>
          </w:p>
          <w:p w14:paraId="1FCE248D">
            <w:pPr>
              <w:pStyle w:val="103"/>
              <w:keepNext w:val="0"/>
              <w:keepLines w:val="0"/>
              <w:pageBreakBefore w:val="0"/>
              <w:kinsoku/>
              <w:wordWrap/>
              <w:overflowPunct/>
              <w:topLinePunct w:val="0"/>
              <w:autoSpaceDE/>
              <w:autoSpaceDN/>
              <w:bidi w:val="0"/>
              <w:adjustRightInd/>
              <w:snapToGrid/>
              <w:spacing w:line="240" w:lineRule="auto"/>
              <w:ind w:left="115" w:right="106" w:firstLine="479" w:firstLineChars="205"/>
              <w:jc w:val="both"/>
              <w:textAlignment w:val="auto"/>
              <w:rPr>
                <w:rFonts w:hint="eastAsia" w:ascii="宋体" w:hAnsi="宋体" w:eastAsia="宋体" w:cs="宋体"/>
                <w:color w:val="auto"/>
                <w:spacing w:val="2"/>
                <w:sz w:val="24"/>
                <w:szCs w:val="24"/>
                <w:lang w:eastAsia="zh-Hans"/>
              </w:rPr>
            </w:pPr>
            <w:r>
              <w:rPr>
                <w:spacing w:val="-3"/>
                <w:sz w:val="24"/>
                <w:szCs w:val="24"/>
              </w:rPr>
              <w:t>③</w:t>
            </w:r>
            <w:r>
              <w:rPr>
                <w:rFonts w:hint="eastAsia" w:ascii="宋体" w:hAnsi="宋体" w:eastAsia="宋体" w:cs="宋体"/>
                <w:b w:val="0"/>
                <w:bCs/>
                <w:color w:val="auto"/>
                <w:sz w:val="24"/>
                <w:szCs w:val="24"/>
              </w:rPr>
              <w:t>地下水监测</w:t>
            </w:r>
            <w:r>
              <w:rPr>
                <w:spacing w:val="-1"/>
                <w:sz w:val="24"/>
                <w:szCs w:val="24"/>
              </w:rPr>
              <w:t>方案</w:t>
            </w:r>
            <w:r>
              <w:rPr>
                <w:spacing w:val="-3"/>
                <w:sz w:val="24"/>
                <w:szCs w:val="24"/>
              </w:rPr>
              <w:t>：每完全满足一个评</w:t>
            </w:r>
            <w:r>
              <w:rPr>
                <w:spacing w:val="-7"/>
                <w:sz w:val="24"/>
                <w:szCs w:val="24"/>
              </w:rPr>
              <w:t>审标准得</w:t>
            </w:r>
            <w:r>
              <w:rPr>
                <w:spacing w:val="-44"/>
                <w:sz w:val="24"/>
                <w:szCs w:val="24"/>
              </w:rPr>
              <w:t xml:space="preserve"> </w:t>
            </w:r>
            <w:r>
              <w:rPr>
                <w:rFonts w:hint="eastAsia"/>
                <w:spacing w:val="-7"/>
                <w:sz w:val="24"/>
                <w:szCs w:val="24"/>
                <w:lang w:val="en-US" w:eastAsia="zh-CN"/>
              </w:rPr>
              <w:t>2</w:t>
            </w:r>
            <w:r>
              <w:rPr>
                <w:spacing w:val="-47"/>
                <w:sz w:val="24"/>
                <w:szCs w:val="24"/>
              </w:rPr>
              <w:t xml:space="preserve"> </w:t>
            </w:r>
            <w:r>
              <w:rPr>
                <w:spacing w:val="-7"/>
                <w:sz w:val="24"/>
                <w:szCs w:val="24"/>
              </w:rPr>
              <w:t>分，满分</w:t>
            </w:r>
            <w:r>
              <w:rPr>
                <w:spacing w:val="-33"/>
                <w:sz w:val="24"/>
                <w:szCs w:val="24"/>
              </w:rPr>
              <w:t xml:space="preserve"> </w:t>
            </w:r>
            <w:r>
              <w:rPr>
                <w:rFonts w:hint="eastAsia"/>
                <w:spacing w:val="-7"/>
                <w:sz w:val="24"/>
                <w:szCs w:val="24"/>
                <w:lang w:val="en-US" w:eastAsia="zh-CN"/>
              </w:rPr>
              <w:t>6</w:t>
            </w:r>
            <w:r>
              <w:rPr>
                <w:spacing w:val="-7"/>
                <w:sz w:val="24"/>
                <w:szCs w:val="24"/>
              </w:rPr>
              <w:t>分</w:t>
            </w:r>
            <w:r>
              <w:rPr>
                <w:spacing w:val="-5"/>
                <w:sz w:val="24"/>
                <w:szCs w:val="24"/>
              </w:rPr>
              <w:t>；</w:t>
            </w:r>
          </w:p>
        </w:tc>
        <w:tc>
          <w:tcPr>
            <w:tcW w:w="487" w:type="pct"/>
            <w:tcBorders>
              <w:tl2br w:val="nil"/>
              <w:tr2bl w:val="nil"/>
            </w:tcBorders>
            <w:vAlign w:val="center"/>
          </w:tcPr>
          <w:p w14:paraId="064A3C6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18</w:t>
            </w:r>
          </w:p>
        </w:tc>
      </w:tr>
      <w:tr w14:paraId="0E94D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666" w:type="pct"/>
            <w:vMerge w:val="continue"/>
            <w:tcBorders>
              <w:tl2br w:val="nil"/>
              <w:tr2bl w:val="nil"/>
            </w:tcBorders>
            <w:vAlign w:val="center"/>
          </w:tcPr>
          <w:p w14:paraId="3585C021">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p>
        </w:tc>
        <w:tc>
          <w:tcPr>
            <w:tcW w:w="629" w:type="pct"/>
            <w:tcBorders>
              <w:tl2br w:val="nil"/>
              <w:tr2bl w:val="nil"/>
            </w:tcBorders>
            <w:vAlign w:val="center"/>
          </w:tcPr>
          <w:p w14:paraId="3D3A64C1">
            <w:pPr>
              <w:pStyle w:val="103"/>
              <w:keepNext w:val="0"/>
              <w:keepLines w:val="0"/>
              <w:pageBreakBefore w:val="0"/>
              <w:kinsoku/>
              <w:wordWrap/>
              <w:overflowPunct/>
              <w:topLinePunct w:val="0"/>
              <w:autoSpaceDE/>
              <w:autoSpaceDN/>
              <w:bidi w:val="0"/>
              <w:adjustRightInd/>
              <w:snapToGrid/>
              <w:spacing w:line="240" w:lineRule="auto"/>
              <w:ind w:left="116" w:right="106" w:firstLine="1"/>
              <w:textAlignment w:val="auto"/>
              <w:rPr>
                <w:rFonts w:hint="eastAsia" w:ascii="宋体" w:hAnsi="宋体" w:cs="宋体"/>
                <w:color w:val="auto"/>
                <w:sz w:val="24"/>
              </w:rPr>
            </w:pPr>
            <w:r>
              <w:rPr>
                <w:rFonts w:hint="eastAsia" w:ascii="宋体" w:hAnsi="宋体" w:cs="宋体"/>
                <w:color w:val="auto"/>
                <w:sz w:val="24"/>
              </w:rPr>
              <w:t>对本项目重难点认识</w:t>
            </w:r>
          </w:p>
        </w:tc>
        <w:tc>
          <w:tcPr>
            <w:tcW w:w="3216" w:type="pct"/>
            <w:tcBorders>
              <w:tl2br w:val="nil"/>
              <w:tr2bl w:val="nil"/>
            </w:tcBorders>
            <w:vAlign w:val="center"/>
          </w:tcPr>
          <w:p w14:paraId="254521A4">
            <w:pPr>
              <w:pStyle w:val="103"/>
              <w:spacing w:before="42" w:line="240" w:lineRule="auto"/>
              <w:ind w:left="119"/>
              <w:rPr>
                <w:rFonts w:ascii="Arial"/>
                <w:sz w:val="21"/>
              </w:rPr>
            </w:pPr>
            <w:r>
              <w:rPr>
                <w:b/>
                <w:bCs/>
                <w:spacing w:val="-4"/>
                <w:sz w:val="24"/>
                <w:szCs w:val="24"/>
              </w:rPr>
              <w:t>一、评审内容</w:t>
            </w:r>
          </w:p>
          <w:p w14:paraId="0710C7AF">
            <w:pPr>
              <w:pStyle w:val="103"/>
              <w:spacing w:before="78" w:line="240" w:lineRule="auto"/>
              <w:ind w:left="117" w:right="108" w:firstLine="478"/>
              <w:rPr>
                <w:sz w:val="24"/>
                <w:szCs w:val="24"/>
              </w:rPr>
            </w:pPr>
            <w:r>
              <w:rPr>
                <w:spacing w:val="-1"/>
                <w:sz w:val="24"/>
                <w:szCs w:val="24"/>
              </w:rPr>
              <w:t>供应商根据本项目特点提出</w:t>
            </w:r>
            <w:r>
              <w:rPr>
                <w:rFonts w:hint="eastAsia" w:ascii="宋体" w:hAnsi="宋体" w:cs="宋体"/>
                <w:color w:val="auto"/>
                <w:sz w:val="24"/>
              </w:rPr>
              <w:t>对本项目重难点认识</w:t>
            </w:r>
            <w:r>
              <w:rPr>
                <w:spacing w:val="-1"/>
                <w:sz w:val="24"/>
                <w:szCs w:val="24"/>
              </w:rPr>
              <w:t>方</w:t>
            </w:r>
            <w:r>
              <w:rPr>
                <w:spacing w:val="-3"/>
                <w:sz w:val="24"/>
                <w:szCs w:val="24"/>
              </w:rPr>
              <w:t>案，内容包括：①</w:t>
            </w:r>
            <w:r>
              <w:rPr>
                <w:rFonts w:hint="eastAsia" w:ascii="宋体" w:hAnsi="宋体" w:cs="宋体"/>
                <w:color w:val="auto"/>
                <w:sz w:val="24"/>
              </w:rPr>
              <w:t>重点认识</w:t>
            </w:r>
            <w:r>
              <w:rPr>
                <w:spacing w:val="-1"/>
                <w:sz w:val="24"/>
                <w:szCs w:val="24"/>
              </w:rPr>
              <w:t>方</w:t>
            </w:r>
            <w:r>
              <w:rPr>
                <w:spacing w:val="-3"/>
                <w:sz w:val="24"/>
                <w:szCs w:val="24"/>
              </w:rPr>
              <w:t>案</w:t>
            </w:r>
            <w:r>
              <w:rPr>
                <w:rFonts w:hint="eastAsia"/>
                <w:spacing w:val="-3"/>
                <w:sz w:val="24"/>
                <w:szCs w:val="24"/>
                <w:lang w:eastAsia="zh-CN"/>
              </w:rPr>
              <w:t>；</w:t>
            </w:r>
            <w:r>
              <w:rPr>
                <w:spacing w:val="-3"/>
                <w:sz w:val="24"/>
                <w:szCs w:val="24"/>
              </w:rPr>
              <w:t>②</w:t>
            </w:r>
            <w:r>
              <w:rPr>
                <w:rFonts w:hint="eastAsia" w:ascii="宋体" w:hAnsi="宋体" w:cs="宋体"/>
                <w:color w:val="auto"/>
                <w:sz w:val="24"/>
              </w:rPr>
              <w:t>难点认识</w:t>
            </w:r>
            <w:r>
              <w:rPr>
                <w:spacing w:val="-1"/>
                <w:sz w:val="24"/>
                <w:szCs w:val="24"/>
              </w:rPr>
              <w:t>方</w:t>
            </w:r>
            <w:r>
              <w:rPr>
                <w:spacing w:val="-3"/>
                <w:sz w:val="24"/>
                <w:szCs w:val="24"/>
              </w:rPr>
              <w:t>案</w:t>
            </w:r>
            <w:r>
              <w:rPr>
                <w:spacing w:val="-1"/>
                <w:sz w:val="24"/>
                <w:szCs w:val="24"/>
              </w:rPr>
              <w:t>。</w:t>
            </w:r>
          </w:p>
          <w:p w14:paraId="639F5565">
            <w:pPr>
              <w:pStyle w:val="103"/>
              <w:spacing w:line="240" w:lineRule="auto"/>
              <w:ind w:left="119"/>
              <w:rPr>
                <w:rFonts w:ascii="Arial"/>
                <w:sz w:val="21"/>
              </w:rPr>
            </w:pPr>
            <w:r>
              <w:rPr>
                <w:b/>
                <w:bCs/>
                <w:spacing w:val="-4"/>
                <w:sz w:val="24"/>
                <w:szCs w:val="24"/>
              </w:rPr>
              <w:t>二、评审标准</w:t>
            </w:r>
          </w:p>
          <w:p w14:paraId="3BC40202">
            <w:pPr>
              <w:pStyle w:val="103"/>
              <w:spacing w:line="240" w:lineRule="auto"/>
              <w:ind w:left="127" w:right="108" w:firstLine="470"/>
              <w:rPr>
                <w:rFonts w:ascii="Arial"/>
                <w:sz w:val="21"/>
              </w:rPr>
            </w:pPr>
            <w:r>
              <w:rPr>
                <w:spacing w:val="-4"/>
                <w:sz w:val="24"/>
                <w:szCs w:val="24"/>
              </w:rPr>
              <w:t>1.</w:t>
            </w:r>
            <w:r>
              <w:rPr>
                <w:spacing w:val="-3"/>
                <w:sz w:val="24"/>
                <w:szCs w:val="24"/>
              </w:rPr>
              <w:t>合理性：符合项目实际特点，合理、恰当；</w:t>
            </w:r>
          </w:p>
          <w:p w14:paraId="62EC486A">
            <w:pPr>
              <w:pStyle w:val="103"/>
              <w:spacing w:before="78" w:line="240" w:lineRule="auto"/>
              <w:ind w:left="115" w:right="108" w:firstLine="484"/>
              <w:rPr>
                <w:rFonts w:ascii="Arial"/>
                <w:sz w:val="21"/>
              </w:rPr>
            </w:pPr>
            <w:r>
              <w:rPr>
                <w:rFonts w:hint="eastAsia"/>
                <w:spacing w:val="-3"/>
                <w:sz w:val="24"/>
                <w:szCs w:val="24"/>
                <w:lang w:val="en-US" w:eastAsia="zh-CN"/>
              </w:rPr>
              <w:t>2</w:t>
            </w:r>
            <w:r>
              <w:rPr>
                <w:spacing w:val="-3"/>
                <w:sz w:val="24"/>
                <w:szCs w:val="24"/>
              </w:rPr>
              <w:t>.</w:t>
            </w:r>
            <w:r>
              <w:rPr>
                <w:rFonts w:hint="eastAsia"/>
                <w:spacing w:val="-3"/>
                <w:sz w:val="24"/>
                <w:szCs w:val="24"/>
                <w:lang w:val="en-US" w:eastAsia="zh-CN"/>
              </w:rPr>
              <w:t>针对</w:t>
            </w:r>
            <w:r>
              <w:rPr>
                <w:spacing w:val="-3"/>
                <w:sz w:val="24"/>
                <w:szCs w:val="24"/>
              </w:rPr>
              <w:t>性：切合本项目实际情况，叙</w:t>
            </w:r>
            <w:r>
              <w:rPr>
                <w:spacing w:val="-1"/>
                <w:sz w:val="24"/>
                <w:szCs w:val="24"/>
              </w:rPr>
              <w:t>述清楚，符合客观实际情况；</w:t>
            </w:r>
          </w:p>
          <w:p w14:paraId="70AC278F">
            <w:pPr>
              <w:pStyle w:val="103"/>
              <w:spacing w:before="79" w:line="240" w:lineRule="auto"/>
              <w:ind w:left="115"/>
              <w:rPr>
                <w:rFonts w:ascii="Arial"/>
                <w:sz w:val="21"/>
              </w:rPr>
            </w:pPr>
            <w:r>
              <w:rPr>
                <w:b/>
                <w:bCs/>
                <w:spacing w:val="-5"/>
                <w:sz w:val="24"/>
                <w:szCs w:val="24"/>
              </w:rPr>
              <w:t>三、赋分标准（满分</w:t>
            </w:r>
            <w:r>
              <w:rPr>
                <w:spacing w:val="-41"/>
                <w:sz w:val="24"/>
                <w:szCs w:val="24"/>
              </w:rPr>
              <w:t xml:space="preserve"> </w:t>
            </w:r>
            <w:r>
              <w:rPr>
                <w:rFonts w:hint="eastAsia"/>
                <w:b/>
                <w:bCs/>
                <w:spacing w:val="-5"/>
                <w:sz w:val="24"/>
                <w:szCs w:val="24"/>
                <w:lang w:val="en-US" w:eastAsia="zh-CN"/>
              </w:rPr>
              <w:t>12</w:t>
            </w:r>
            <w:r>
              <w:rPr>
                <w:b/>
                <w:bCs/>
                <w:spacing w:val="-5"/>
                <w:sz w:val="24"/>
                <w:szCs w:val="24"/>
              </w:rPr>
              <w:t>分）</w:t>
            </w:r>
          </w:p>
          <w:p w14:paraId="5AEE2C1D">
            <w:pPr>
              <w:pStyle w:val="103"/>
              <w:spacing w:before="78" w:line="240" w:lineRule="auto"/>
              <w:ind w:left="127" w:right="108" w:firstLine="466"/>
              <w:rPr>
                <w:rFonts w:ascii="Arial"/>
                <w:sz w:val="21"/>
              </w:rPr>
            </w:pPr>
            <w:r>
              <w:rPr>
                <w:spacing w:val="-3"/>
                <w:sz w:val="24"/>
                <w:szCs w:val="24"/>
              </w:rPr>
              <w:t>①</w:t>
            </w:r>
            <w:r>
              <w:rPr>
                <w:rFonts w:hint="eastAsia" w:ascii="宋体" w:hAnsi="宋体" w:cs="宋体"/>
                <w:color w:val="auto"/>
                <w:sz w:val="24"/>
              </w:rPr>
              <w:t>重点认识</w:t>
            </w:r>
            <w:r>
              <w:rPr>
                <w:spacing w:val="-1"/>
                <w:sz w:val="24"/>
                <w:szCs w:val="24"/>
              </w:rPr>
              <w:t>方</w:t>
            </w:r>
            <w:r>
              <w:rPr>
                <w:spacing w:val="-3"/>
                <w:sz w:val="24"/>
                <w:szCs w:val="24"/>
              </w:rPr>
              <w:t>案：每完全满足一个评</w:t>
            </w:r>
            <w:r>
              <w:rPr>
                <w:spacing w:val="-7"/>
                <w:sz w:val="24"/>
                <w:szCs w:val="24"/>
              </w:rPr>
              <w:t>审标准得</w:t>
            </w:r>
            <w:r>
              <w:rPr>
                <w:spacing w:val="-44"/>
                <w:sz w:val="24"/>
                <w:szCs w:val="24"/>
              </w:rPr>
              <w:t xml:space="preserve"> </w:t>
            </w:r>
            <w:r>
              <w:rPr>
                <w:rFonts w:hint="eastAsia"/>
                <w:spacing w:val="-44"/>
                <w:sz w:val="24"/>
                <w:szCs w:val="24"/>
                <w:lang w:val="en-US" w:eastAsia="zh-CN"/>
              </w:rPr>
              <w:t>3</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6</w:t>
            </w:r>
            <w:r>
              <w:rPr>
                <w:spacing w:val="-7"/>
                <w:sz w:val="24"/>
                <w:szCs w:val="24"/>
              </w:rPr>
              <w:t>分；</w:t>
            </w:r>
          </w:p>
          <w:p w14:paraId="3A486751">
            <w:pPr>
              <w:pStyle w:val="103"/>
              <w:spacing w:before="78" w:line="240" w:lineRule="auto"/>
              <w:ind w:left="114" w:right="108" w:firstLine="479"/>
              <w:rPr>
                <w:rFonts w:hint="eastAsia" w:ascii="宋体" w:hAnsi="宋体" w:eastAsia="宋体" w:cs="宋体"/>
                <w:color w:val="auto"/>
                <w:spacing w:val="2"/>
                <w:sz w:val="24"/>
                <w:szCs w:val="24"/>
                <w:lang w:eastAsia="zh-Hans"/>
              </w:rPr>
            </w:pPr>
            <w:r>
              <w:rPr>
                <w:spacing w:val="-3"/>
                <w:sz w:val="24"/>
                <w:szCs w:val="24"/>
              </w:rPr>
              <w:t>②</w:t>
            </w:r>
            <w:r>
              <w:rPr>
                <w:rFonts w:hint="eastAsia" w:ascii="宋体" w:hAnsi="宋体" w:cs="宋体"/>
                <w:color w:val="auto"/>
                <w:sz w:val="24"/>
              </w:rPr>
              <w:t>难点认识</w:t>
            </w:r>
            <w:r>
              <w:rPr>
                <w:spacing w:val="-1"/>
                <w:sz w:val="24"/>
                <w:szCs w:val="24"/>
              </w:rPr>
              <w:t>方</w:t>
            </w:r>
            <w:r>
              <w:rPr>
                <w:spacing w:val="-3"/>
                <w:sz w:val="24"/>
                <w:szCs w:val="24"/>
              </w:rPr>
              <w:t>案：每完全满足一个评</w:t>
            </w:r>
            <w:r>
              <w:rPr>
                <w:spacing w:val="-7"/>
                <w:sz w:val="24"/>
                <w:szCs w:val="24"/>
              </w:rPr>
              <w:t>审标准得</w:t>
            </w:r>
            <w:r>
              <w:rPr>
                <w:spacing w:val="-44"/>
                <w:sz w:val="24"/>
                <w:szCs w:val="24"/>
              </w:rPr>
              <w:t xml:space="preserve"> </w:t>
            </w:r>
            <w:r>
              <w:rPr>
                <w:rFonts w:hint="eastAsia"/>
                <w:spacing w:val="-44"/>
                <w:sz w:val="24"/>
                <w:szCs w:val="24"/>
                <w:lang w:val="en-US" w:eastAsia="zh-CN"/>
              </w:rPr>
              <w:t>3</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6</w:t>
            </w:r>
            <w:r>
              <w:rPr>
                <w:spacing w:val="-7"/>
                <w:sz w:val="24"/>
                <w:szCs w:val="24"/>
              </w:rPr>
              <w:t>分</w:t>
            </w:r>
            <w:r>
              <w:rPr>
                <w:spacing w:val="-5"/>
                <w:sz w:val="24"/>
                <w:szCs w:val="24"/>
              </w:rPr>
              <w:t>；</w:t>
            </w:r>
          </w:p>
        </w:tc>
        <w:tc>
          <w:tcPr>
            <w:tcW w:w="487" w:type="pct"/>
            <w:tcBorders>
              <w:tl2br w:val="nil"/>
              <w:tr2bl w:val="nil"/>
            </w:tcBorders>
            <w:vAlign w:val="center"/>
          </w:tcPr>
          <w:p w14:paraId="55390C7B">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r>
      <w:tr w14:paraId="21627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66" w:type="pct"/>
            <w:vMerge w:val="continue"/>
            <w:tcBorders>
              <w:tl2br w:val="nil"/>
              <w:tr2bl w:val="nil"/>
            </w:tcBorders>
            <w:vAlign w:val="center"/>
          </w:tcPr>
          <w:p w14:paraId="65FC45F4">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p>
        </w:tc>
        <w:tc>
          <w:tcPr>
            <w:tcW w:w="629" w:type="pct"/>
            <w:tcBorders>
              <w:tl2br w:val="nil"/>
              <w:tr2bl w:val="nil"/>
            </w:tcBorders>
            <w:vAlign w:val="center"/>
          </w:tcPr>
          <w:p w14:paraId="0A464C42">
            <w:pPr>
              <w:keepNext w:val="0"/>
              <w:keepLines w:val="0"/>
              <w:pageBreakBefore w:val="0"/>
              <w:kinsoku/>
              <w:wordWrap/>
              <w:overflowPunct/>
              <w:topLinePunct w:val="0"/>
              <w:autoSpaceDE/>
              <w:autoSpaceDN/>
              <w:bidi w:val="0"/>
              <w:adjustRightInd/>
              <w:snapToGrid/>
              <w:spacing w:line="240" w:lineRule="auto"/>
              <w:ind w:right="-23" w:rightChars="-11"/>
              <w:jc w:val="center"/>
              <w:textAlignment w:val="auto"/>
              <w:rPr>
                <w:rFonts w:hint="eastAsia" w:ascii="宋体" w:hAnsi="宋体" w:cs="宋体"/>
                <w:color w:val="auto"/>
                <w:sz w:val="24"/>
              </w:rPr>
            </w:pPr>
            <w:r>
              <w:rPr>
                <w:rFonts w:hint="eastAsia" w:ascii="宋体" w:hAnsi="宋体" w:cs="宋体"/>
                <w:color w:val="auto"/>
                <w:sz w:val="24"/>
              </w:rPr>
              <w:t>安全管理措施</w:t>
            </w:r>
          </w:p>
        </w:tc>
        <w:tc>
          <w:tcPr>
            <w:tcW w:w="3216" w:type="pct"/>
            <w:tcBorders>
              <w:tl2br w:val="nil"/>
              <w:tr2bl w:val="nil"/>
            </w:tcBorders>
            <w:vAlign w:val="center"/>
          </w:tcPr>
          <w:p w14:paraId="496EDC78">
            <w:pPr>
              <w:pStyle w:val="103"/>
              <w:spacing w:before="42" w:line="240" w:lineRule="auto"/>
              <w:ind w:left="119"/>
              <w:rPr>
                <w:rFonts w:ascii="Arial"/>
                <w:sz w:val="21"/>
              </w:rPr>
            </w:pPr>
            <w:r>
              <w:rPr>
                <w:b/>
                <w:bCs/>
                <w:spacing w:val="-4"/>
                <w:sz w:val="24"/>
                <w:szCs w:val="24"/>
              </w:rPr>
              <w:t>一、评审内容</w:t>
            </w:r>
          </w:p>
          <w:p w14:paraId="040257EF">
            <w:pPr>
              <w:pStyle w:val="103"/>
              <w:spacing w:before="78" w:line="240" w:lineRule="auto"/>
              <w:ind w:left="117" w:right="108" w:firstLine="478"/>
              <w:rPr>
                <w:sz w:val="24"/>
                <w:szCs w:val="24"/>
              </w:rPr>
            </w:pPr>
            <w:r>
              <w:rPr>
                <w:spacing w:val="-1"/>
                <w:sz w:val="24"/>
                <w:szCs w:val="24"/>
              </w:rPr>
              <w:t>供应商根据本项目特点提出</w:t>
            </w:r>
            <w:r>
              <w:rPr>
                <w:rFonts w:hint="eastAsia" w:ascii="宋体" w:hAnsi="宋体" w:cs="宋体"/>
                <w:color w:val="auto"/>
                <w:sz w:val="24"/>
              </w:rPr>
              <w:t>安全管理措施</w:t>
            </w:r>
            <w:r>
              <w:rPr>
                <w:spacing w:val="-3"/>
                <w:sz w:val="24"/>
                <w:szCs w:val="24"/>
              </w:rPr>
              <w:t>，内容包括：①</w:t>
            </w:r>
            <w:r>
              <w:rPr>
                <w:rFonts w:hint="eastAsia" w:ascii="宋体" w:hAnsi="宋体" w:cs="宋体"/>
                <w:color w:val="auto"/>
                <w:sz w:val="24"/>
              </w:rPr>
              <w:t>安全管理制度</w:t>
            </w:r>
            <w:r>
              <w:rPr>
                <w:rFonts w:hint="eastAsia"/>
                <w:spacing w:val="-3"/>
                <w:sz w:val="24"/>
                <w:szCs w:val="24"/>
                <w:lang w:eastAsia="zh-CN"/>
              </w:rPr>
              <w:t>；</w:t>
            </w:r>
            <w:r>
              <w:rPr>
                <w:spacing w:val="-3"/>
                <w:sz w:val="24"/>
                <w:szCs w:val="24"/>
              </w:rPr>
              <w:t>②</w:t>
            </w:r>
            <w:r>
              <w:rPr>
                <w:rFonts w:hint="eastAsia" w:ascii="宋体" w:hAnsi="宋体" w:cs="宋体"/>
                <w:color w:val="auto"/>
                <w:sz w:val="24"/>
              </w:rPr>
              <w:t>安全保障措施</w:t>
            </w:r>
            <w:r>
              <w:rPr>
                <w:spacing w:val="-1"/>
                <w:sz w:val="24"/>
                <w:szCs w:val="24"/>
              </w:rPr>
              <w:t>。</w:t>
            </w:r>
          </w:p>
          <w:p w14:paraId="0A280366">
            <w:pPr>
              <w:pStyle w:val="103"/>
              <w:spacing w:line="240" w:lineRule="auto"/>
              <w:ind w:left="119"/>
              <w:rPr>
                <w:rFonts w:ascii="Arial"/>
                <w:sz w:val="21"/>
              </w:rPr>
            </w:pPr>
            <w:r>
              <w:rPr>
                <w:b/>
                <w:bCs/>
                <w:spacing w:val="-4"/>
                <w:sz w:val="24"/>
                <w:szCs w:val="24"/>
              </w:rPr>
              <w:t>二、评审标准</w:t>
            </w:r>
          </w:p>
          <w:p w14:paraId="0DAD669E">
            <w:pPr>
              <w:pStyle w:val="103"/>
              <w:spacing w:line="240" w:lineRule="auto"/>
              <w:ind w:left="127" w:right="108" w:firstLine="470"/>
              <w:rPr>
                <w:rFonts w:ascii="Arial"/>
                <w:sz w:val="21"/>
              </w:rPr>
            </w:pPr>
            <w:r>
              <w:rPr>
                <w:spacing w:val="-4"/>
                <w:sz w:val="24"/>
                <w:szCs w:val="24"/>
              </w:rPr>
              <w:t>1.</w:t>
            </w:r>
            <w:r>
              <w:rPr>
                <w:spacing w:val="-3"/>
                <w:sz w:val="24"/>
                <w:szCs w:val="24"/>
              </w:rPr>
              <w:t>合理性：符合项目实际特点，合理、恰当；</w:t>
            </w:r>
          </w:p>
          <w:p w14:paraId="1ABA72D5">
            <w:pPr>
              <w:pStyle w:val="103"/>
              <w:spacing w:before="78" w:line="240" w:lineRule="auto"/>
              <w:ind w:left="115" w:right="108" w:firstLine="484"/>
              <w:rPr>
                <w:rFonts w:ascii="Arial"/>
                <w:sz w:val="21"/>
              </w:rPr>
            </w:pPr>
            <w:r>
              <w:rPr>
                <w:rFonts w:hint="eastAsia"/>
                <w:spacing w:val="-3"/>
                <w:sz w:val="24"/>
                <w:szCs w:val="24"/>
                <w:lang w:val="en-US" w:eastAsia="zh-CN"/>
              </w:rPr>
              <w:t>2</w:t>
            </w:r>
            <w:r>
              <w:rPr>
                <w:spacing w:val="-3"/>
                <w:sz w:val="24"/>
                <w:szCs w:val="24"/>
              </w:rPr>
              <w:t>.</w:t>
            </w:r>
            <w:r>
              <w:rPr>
                <w:rFonts w:hint="eastAsia"/>
                <w:spacing w:val="-3"/>
                <w:sz w:val="24"/>
                <w:szCs w:val="24"/>
                <w:lang w:val="en-US" w:eastAsia="zh-CN"/>
              </w:rPr>
              <w:t>针对</w:t>
            </w:r>
            <w:r>
              <w:rPr>
                <w:spacing w:val="-3"/>
                <w:sz w:val="24"/>
                <w:szCs w:val="24"/>
              </w:rPr>
              <w:t>性：切合本项目实际情况，叙</w:t>
            </w:r>
            <w:r>
              <w:rPr>
                <w:spacing w:val="-1"/>
                <w:sz w:val="24"/>
                <w:szCs w:val="24"/>
              </w:rPr>
              <w:t>述清楚，符合客观实际情况；</w:t>
            </w:r>
          </w:p>
          <w:p w14:paraId="2494837F">
            <w:pPr>
              <w:pStyle w:val="103"/>
              <w:spacing w:before="79" w:line="240" w:lineRule="auto"/>
              <w:ind w:left="115"/>
              <w:rPr>
                <w:rFonts w:ascii="Arial"/>
                <w:sz w:val="21"/>
              </w:rPr>
            </w:pPr>
            <w:r>
              <w:rPr>
                <w:b/>
                <w:bCs/>
                <w:spacing w:val="-5"/>
                <w:sz w:val="24"/>
                <w:szCs w:val="24"/>
              </w:rPr>
              <w:t>三、赋分标准（满分</w:t>
            </w:r>
            <w:r>
              <w:rPr>
                <w:rFonts w:hint="eastAsia"/>
                <w:b/>
                <w:bCs/>
                <w:spacing w:val="-41"/>
                <w:sz w:val="24"/>
                <w:szCs w:val="24"/>
                <w:lang w:val="en-US" w:eastAsia="zh-CN"/>
              </w:rPr>
              <w:t>12</w:t>
            </w:r>
            <w:r>
              <w:rPr>
                <w:b/>
                <w:bCs/>
                <w:spacing w:val="-5"/>
                <w:sz w:val="24"/>
                <w:szCs w:val="24"/>
              </w:rPr>
              <w:t>分）</w:t>
            </w:r>
          </w:p>
          <w:p w14:paraId="177C096E">
            <w:pPr>
              <w:pStyle w:val="103"/>
              <w:spacing w:before="78" w:line="240" w:lineRule="auto"/>
              <w:ind w:left="127" w:right="108" w:firstLine="466"/>
              <w:rPr>
                <w:spacing w:val="-7"/>
                <w:sz w:val="24"/>
                <w:szCs w:val="24"/>
              </w:rPr>
            </w:pPr>
            <w:r>
              <w:rPr>
                <w:spacing w:val="-3"/>
                <w:sz w:val="24"/>
                <w:szCs w:val="24"/>
              </w:rPr>
              <w:t>①</w:t>
            </w:r>
            <w:r>
              <w:rPr>
                <w:rFonts w:hint="eastAsia" w:ascii="宋体" w:hAnsi="宋体" w:cs="宋体"/>
                <w:color w:val="auto"/>
                <w:sz w:val="24"/>
              </w:rPr>
              <w:t>安全管理制度</w:t>
            </w:r>
            <w:r>
              <w:rPr>
                <w:spacing w:val="-3"/>
                <w:sz w:val="24"/>
                <w:szCs w:val="24"/>
              </w:rPr>
              <w:t>：每完全满足一个评</w:t>
            </w:r>
            <w:r>
              <w:rPr>
                <w:spacing w:val="-7"/>
                <w:sz w:val="24"/>
                <w:szCs w:val="24"/>
              </w:rPr>
              <w:t>审标准得</w:t>
            </w:r>
            <w:r>
              <w:rPr>
                <w:spacing w:val="-44"/>
                <w:sz w:val="24"/>
                <w:szCs w:val="24"/>
              </w:rPr>
              <w:t xml:space="preserve"> </w:t>
            </w:r>
            <w:r>
              <w:rPr>
                <w:rFonts w:hint="eastAsia"/>
                <w:spacing w:val="-44"/>
                <w:sz w:val="24"/>
                <w:szCs w:val="24"/>
                <w:lang w:val="en-US" w:eastAsia="zh-CN"/>
              </w:rPr>
              <w:t>3</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6</w:t>
            </w:r>
            <w:r>
              <w:rPr>
                <w:spacing w:val="-7"/>
                <w:sz w:val="24"/>
                <w:szCs w:val="24"/>
              </w:rPr>
              <w:t>分；</w:t>
            </w:r>
          </w:p>
          <w:p w14:paraId="6922DA42">
            <w:pPr>
              <w:pStyle w:val="103"/>
              <w:spacing w:before="78" w:line="240" w:lineRule="auto"/>
              <w:ind w:left="127" w:right="108" w:firstLine="466"/>
              <w:rPr>
                <w:rFonts w:hint="eastAsia" w:ascii="宋体" w:hAnsi="宋体" w:cs="宋体"/>
                <w:color w:val="auto"/>
                <w:sz w:val="24"/>
              </w:rPr>
            </w:pPr>
            <w:r>
              <w:rPr>
                <w:spacing w:val="-3"/>
                <w:sz w:val="24"/>
                <w:szCs w:val="24"/>
              </w:rPr>
              <w:t>②</w:t>
            </w:r>
            <w:r>
              <w:rPr>
                <w:rFonts w:hint="eastAsia" w:ascii="宋体" w:hAnsi="宋体" w:cs="宋体"/>
                <w:color w:val="auto"/>
                <w:sz w:val="24"/>
              </w:rPr>
              <w:t>安全保障措施</w:t>
            </w:r>
            <w:r>
              <w:rPr>
                <w:spacing w:val="-3"/>
                <w:sz w:val="24"/>
                <w:szCs w:val="24"/>
              </w:rPr>
              <w:t>：每完全满足一个评</w:t>
            </w:r>
            <w:r>
              <w:rPr>
                <w:spacing w:val="-7"/>
                <w:sz w:val="24"/>
                <w:szCs w:val="24"/>
              </w:rPr>
              <w:t>审标准得</w:t>
            </w:r>
            <w:r>
              <w:rPr>
                <w:spacing w:val="-44"/>
                <w:sz w:val="24"/>
                <w:szCs w:val="24"/>
              </w:rPr>
              <w:t xml:space="preserve"> </w:t>
            </w:r>
            <w:r>
              <w:rPr>
                <w:rFonts w:hint="eastAsia"/>
                <w:spacing w:val="-44"/>
                <w:sz w:val="24"/>
                <w:szCs w:val="24"/>
                <w:lang w:val="en-US" w:eastAsia="zh-CN"/>
              </w:rPr>
              <w:t>3</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6</w:t>
            </w:r>
            <w:r>
              <w:rPr>
                <w:spacing w:val="-7"/>
                <w:sz w:val="24"/>
                <w:szCs w:val="24"/>
              </w:rPr>
              <w:t>分</w:t>
            </w:r>
            <w:r>
              <w:rPr>
                <w:rFonts w:ascii="宋体" w:hAnsi="宋体" w:eastAsia="宋体" w:cs="宋体"/>
                <w:spacing w:val="-3"/>
                <w:kern w:val="2"/>
                <w:sz w:val="24"/>
                <w:szCs w:val="24"/>
                <w:lang w:val="en-US" w:eastAsia="en-US" w:bidi="ar-SA"/>
              </w:rPr>
              <w:t>；</w:t>
            </w:r>
          </w:p>
        </w:tc>
        <w:tc>
          <w:tcPr>
            <w:tcW w:w="487" w:type="pct"/>
            <w:tcBorders>
              <w:tl2br w:val="nil"/>
              <w:tr2bl w:val="nil"/>
            </w:tcBorders>
            <w:vAlign w:val="center"/>
          </w:tcPr>
          <w:p w14:paraId="7734319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r>
      <w:tr w14:paraId="3227B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9" w:hRule="atLeast"/>
        </w:trPr>
        <w:tc>
          <w:tcPr>
            <w:tcW w:w="666" w:type="pct"/>
            <w:vMerge w:val="continue"/>
            <w:tcBorders>
              <w:tl2br w:val="nil"/>
              <w:tr2bl w:val="nil"/>
            </w:tcBorders>
            <w:vAlign w:val="center"/>
          </w:tcPr>
          <w:p w14:paraId="01175E48">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p>
        </w:tc>
        <w:tc>
          <w:tcPr>
            <w:tcW w:w="629" w:type="pct"/>
            <w:tcBorders>
              <w:tl2br w:val="nil"/>
              <w:tr2bl w:val="nil"/>
            </w:tcBorders>
            <w:vAlign w:val="center"/>
          </w:tcPr>
          <w:p w14:paraId="550B30E1">
            <w:pPr>
              <w:keepNext w:val="0"/>
              <w:keepLines w:val="0"/>
              <w:pageBreakBefore w:val="0"/>
              <w:kinsoku/>
              <w:wordWrap/>
              <w:overflowPunct/>
              <w:topLinePunct w:val="0"/>
              <w:autoSpaceDE/>
              <w:autoSpaceDN/>
              <w:bidi w:val="0"/>
              <w:adjustRightInd/>
              <w:snapToGrid/>
              <w:spacing w:line="240" w:lineRule="auto"/>
              <w:ind w:right="-23" w:rightChars="-11"/>
              <w:jc w:val="center"/>
              <w:textAlignment w:val="auto"/>
              <w:rPr>
                <w:rFonts w:hint="eastAsia" w:ascii="宋体" w:hAnsi="宋体" w:cs="宋体"/>
                <w:color w:val="auto"/>
                <w:sz w:val="24"/>
              </w:rPr>
            </w:pPr>
            <w:r>
              <w:rPr>
                <w:rFonts w:hint="eastAsia" w:ascii="宋体" w:hAnsi="宋体" w:cs="宋体"/>
                <w:color w:val="auto"/>
                <w:sz w:val="24"/>
              </w:rPr>
              <w:t>质量保证措施</w:t>
            </w:r>
          </w:p>
        </w:tc>
        <w:tc>
          <w:tcPr>
            <w:tcW w:w="3216" w:type="pct"/>
            <w:tcBorders>
              <w:tl2br w:val="nil"/>
              <w:tr2bl w:val="nil"/>
            </w:tcBorders>
            <w:vAlign w:val="center"/>
          </w:tcPr>
          <w:p w14:paraId="68EF9A02">
            <w:pPr>
              <w:pStyle w:val="103"/>
              <w:spacing w:before="42" w:line="240" w:lineRule="auto"/>
              <w:ind w:left="119"/>
              <w:rPr>
                <w:rFonts w:ascii="Arial"/>
                <w:sz w:val="21"/>
              </w:rPr>
            </w:pPr>
            <w:r>
              <w:rPr>
                <w:b/>
                <w:bCs/>
                <w:spacing w:val="-4"/>
                <w:sz w:val="24"/>
                <w:szCs w:val="24"/>
              </w:rPr>
              <w:t>一、评审内容</w:t>
            </w:r>
          </w:p>
          <w:p w14:paraId="482BB627">
            <w:pPr>
              <w:pStyle w:val="103"/>
              <w:spacing w:before="78" w:line="240" w:lineRule="auto"/>
              <w:ind w:left="117" w:right="108" w:firstLine="478"/>
              <w:rPr>
                <w:sz w:val="24"/>
                <w:szCs w:val="24"/>
              </w:rPr>
            </w:pPr>
            <w:r>
              <w:rPr>
                <w:spacing w:val="-1"/>
                <w:sz w:val="24"/>
                <w:szCs w:val="24"/>
              </w:rPr>
              <w:t>供应商根据本项目特点提出</w:t>
            </w:r>
            <w:r>
              <w:rPr>
                <w:rFonts w:hint="eastAsia" w:ascii="宋体" w:hAnsi="宋体" w:cs="宋体"/>
                <w:color w:val="auto"/>
                <w:sz w:val="24"/>
              </w:rPr>
              <w:t>质量保证措施</w:t>
            </w:r>
            <w:r>
              <w:rPr>
                <w:spacing w:val="-3"/>
                <w:sz w:val="24"/>
                <w:szCs w:val="24"/>
              </w:rPr>
              <w:t>，内容包括：①</w:t>
            </w:r>
            <w:r>
              <w:rPr>
                <w:rFonts w:hint="eastAsia" w:ascii="宋体" w:hAnsi="宋体" w:cs="宋体"/>
                <w:color w:val="auto"/>
                <w:sz w:val="24"/>
              </w:rPr>
              <w:t>质量管理制度</w:t>
            </w:r>
            <w:r>
              <w:rPr>
                <w:rFonts w:hint="eastAsia"/>
                <w:spacing w:val="-3"/>
                <w:sz w:val="24"/>
                <w:szCs w:val="24"/>
                <w:lang w:eastAsia="zh-CN"/>
              </w:rPr>
              <w:t>；</w:t>
            </w:r>
            <w:r>
              <w:rPr>
                <w:spacing w:val="-3"/>
                <w:sz w:val="24"/>
                <w:szCs w:val="24"/>
              </w:rPr>
              <w:t>②</w:t>
            </w:r>
            <w:r>
              <w:rPr>
                <w:rFonts w:hint="eastAsia" w:ascii="宋体" w:hAnsi="宋体" w:cs="宋体"/>
                <w:color w:val="auto"/>
                <w:sz w:val="24"/>
              </w:rPr>
              <w:t>质量</w:t>
            </w:r>
            <w:r>
              <w:rPr>
                <w:rFonts w:hint="eastAsia" w:cs="宋体"/>
                <w:color w:val="auto"/>
                <w:sz w:val="24"/>
                <w:lang w:val="en-US" w:eastAsia="zh-CN"/>
              </w:rPr>
              <w:t>管控</w:t>
            </w:r>
            <w:r>
              <w:rPr>
                <w:rFonts w:hint="eastAsia" w:ascii="宋体" w:hAnsi="宋体" w:cs="宋体"/>
                <w:color w:val="auto"/>
                <w:sz w:val="24"/>
              </w:rPr>
              <w:t>措施</w:t>
            </w:r>
            <w:r>
              <w:rPr>
                <w:spacing w:val="-1"/>
                <w:sz w:val="24"/>
                <w:szCs w:val="24"/>
              </w:rPr>
              <w:t>。</w:t>
            </w:r>
          </w:p>
          <w:p w14:paraId="1DB18479">
            <w:pPr>
              <w:pStyle w:val="103"/>
              <w:spacing w:line="240" w:lineRule="auto"/>
              <w:ind w:left="119"/>
              <w:rPr>
                <w:rFonts w:ascii="Arial"/>
                <w:sz w:val="21"/>
              </w:rPr>
            </w:pPr>
            <w:r>
              <w:rPr>
                <w:b/>
                <w:bCs/>
                <w:spacing w:val="-4"/>
                <w:sz w:val="24"/>
                <w:szCs w:val="24"/>
              </w:rPr>
              <w:t>二、评审标准</w:t>
            </w:r>
          </w:p>
          <w:p w14:paraId="7E4F6D4E">
            <w:pPr>
              <w:pStyle w:val="103"/>
              <w:spacing w:line="240" w:lineRule="auto"/>
              <w:ind w:left="127" w:right="108" w:firstLine="470"/>
              <w:rPr>
                <w:rFonts w:ascii="Arial"/>
                <w:sz w:val="21"/>
              </w:rPr>
            </w:pPr>
            <w:r>
              <w:rPr>
                <w:spacing w:val="-4"/>
                <w:sz w:val="24"/>
                <w:szCs w:val="24"/>
              </w:rPr>
              <w:t>1.</w:t>
            </w:r>
            <w:r>
              <w:rPr>
                <w:spacing w:val="-3"/>
                <w:sz w:val="24"/>
                <w:szCs w:val="24"/>
              </w:rPr>
              <w:t>合理性：符合项目实际特点，合理、恰当；</w:t>
            </w:r>
          </w:p>
          <w:p w14:paraId="5BD9C3CF">
            <w:pPr>
              <w:pStyle w:val="103"/>
              <w:spacing w:before="78" w:line="240" w:lineRule="auto"/>
              <w:ind w:left="115" w:right="108" w:firstLine="484"/>
              <w:rPr>
                <w:rFonts w:ascii="Arial"/>
                <w:sz w:val="21"/>
              </w:rPr>
            </w:pPr>
            <w:r>
              <w:rPr>
                <w:rFonts w:hint="eastAsia"/>
                <w:spacing w:val="-3"/>
                <w:sz w:val="24"/>
                <w:szCs w:val="24"/>
                <w:lang w:val="en-US" w:eastAsia="zh-CN"/>
              </w:rPr>
              <w:t>2</w:t>
            </w:r>
            <w:r>
              <w:rPr>
                <w:spacing w:val="-3"/>
                <w:sz w:val="24"/>
                <w:szCs w:val="24"/>
              </w:rPr>
              <w:t>.</w:t>
            </w:r>
            <w:r>
              <w:rPr>
                <w:rFonts w:hint="eastAsia"/>
                <w:spacing w:val="-3"/>
                <w:sz w:val="24"/>
                <w:szCs w:val="24"/>
                <w:lang w:val="en-US" w:eastAsia="zh-CN"/>
              </w:rPr>
              <w:t>针对</w:t>
            </w:r>
            <w:r>
              <w:rPr>
                <w:spacing w:val="-3"/>
                <w:sz w:val="24"/>
                <w:szCs w:val="24"/>
              </w:rPr>
              <w:t>性：切合本项目实际情况，叙</w:t>
            </w:r>
            <w:r>
              <w:rPr>
                <w:spacing w:val="-1"/>
                <w:sz w:val="24"/>
                <w:szCs w:val="24"/>
              </w:rPr>
              <w:t>述清楚，符合客观实际情况；</w:t>
            </w:r>
          </w:p>
          <w:p w14:paraId="1D394B74">
            <w:pPr>
              <w:pStyle w:val="103"/>
              <w:spacing w:before="79" w:line="240" w:lineRule="auto"/>
              <w:ind w:left="115"/>
              <w:rPr>
                <w:rFonts w:ascii="Arial"/>
                <w:sz w:val="21"/>
              </w:rPr>
            </w:pPr>
            <w:r>
              <w:rPr>
                <w:b/>
                <w:bCs/>
                <w:spacing w:val="-5"/>
                <w:sz w:val="24"/>
                <w:szCs w:val="24"/>
              </w:rPr>
              <w:t>三、赋分标准（满分</w:t>
            </w:r>
            <w:r>
              <w:rPr>
                <w:rFonts w:hint="eastAsia"/>
                <w:b/>
                <w:bCs/>
                <w:spacing w:val="-41"/>
                <w:sz w:val="24"/>
                <w:szCs w:val="24"/>
                <w:lang w:val="en-US" w:eastAsia="zh-CN"/>
              </w:rPr>
              <w:t>12</w:t>
            </w:r>
            <w:r>
              <w:rPr>
                <w:b/>
                <w:bCs/>
                <w:spacing w:val="-5"/>
                <w:sz w:val="24"/>
                <w:szCs w:val="24"/>
              </w:rPr>
              <w:t>分）</w:t>
            </w:r>
          </w:p>
          <w:p w14:paraId="17EC7A42">
            <w:pPr>
              <w:pStyle w:val="103"/>
              <w:spacing w:before="78" w:line="240" w:lineRule="auto"/>
              <w:ind w:left="127" w:right="108" w:firstLine="466"/>
              <w:rPr>
                <w:spacing w:val="-7"/>
                <w:sz w:val="24"/>
                <w:szCs w:val="24"/>
              </w:rPr>
            </w:pPr>
            <w:r>
              <w:rPr>
                <w:spacing w:val="-3"/>
                <w:sz w:val="24"/>
                <w:szCs w:val="24"/>
              </w:rPr>
              <w:t>①</w:t>
            </w:r>
            <w:r>
              <w:rPr>
                <w:rFonts w:hint="eastAsia" w:ascii="宋体" w:hAnsi="宋体" w:cs="宋体"/>
                <w:color w:val="auto"/>
                <w:sz w:val="24"/>
              </w:rPr>
              <w:t>质量管理制度</w:t>
            </w:r>
            <w:r>
              <w:rPr>
                <w:spacing w:val="-3"/>
                <w:sz w:val="24"/>
                <w:szCs w:val="24"/>
              </w:rPr>
              <w:t>：每完全满足一个评</w:t>
            </w:r>
            <w:r>
              <w:rPr>
                <w:spacing w:val="-7"/>
                <w:sz w:val="24"/>
                <w:szCs w:val="24"/>
              </w:rPr>
              <w:t>审标准得</w:t>
            </w:r>
            <w:r>
              <w:rPr>
                <w:spacing w:val="-44"/>
                <w:sz w:val="24"/>
                <w:szCs w:val="24"/>
              </w:rPr>
              <w:t xml:space="preserve"> </w:t>
            </w:r>
            <w:r>
              <w:rPr>
                <w:rFonts w:hint="eastAsia"/>
                <w:spacing w:val="-44"/>
                <w:sz w:val="24"/>
                <w:szCs w:val="24"/>
                <w:lang w:val="en-US" w:eastAsia="zh-CN"/>
              </w:rPr>
              <w:t>3</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6</w:t>
            </w:r>
            <w:r>
              <w:rPr>
                <w:spacing w:val="-7"/>
                <w:sz w:val="24"/>
                <w:szCs w:val="24"/>
              </w:rPr>
              <w:t>分；</w:t>
            </w:r>
          </w:p>
          <w:p w14:paraId="2A583937">
            <w:pPr>
              <w:pStyle w:val="103"/>
              <w:spacing w:before="78" w:line="240" w:lineRule="auto"/>
              <w:ind w:left="127" w:right="108" w:firstLine="466"/>
              <w:rPr>
                <w:rFonts w:hint="eastAsia" w:ascii="宋体" w:hAnsi="宋体" w:cs="宋体"/>
                <w:color w:val="auto"/>
                <w:sz w:val="24"/>
              </w:rPr>
            </w:pPr>
            <w:r>
              <w:rPr>
                <w:spacing w:val="-3"/>
                <w:sz w:val="24"/>
                <w:szCs w:val="24"/>
              </w:rPr>
              <w:t>②</w:t>
            </w:r>
            <w:r>
              <w:rPr>
                <w:rFonts w:hint="eastAsia" w:ascii="宋体" w:hAnsi="宋体" w:cs="宋体"/>
                <w:color w:val="auto"/>
                <w:sz w:val="24"/>
              </w:rPr>
              <w:t>质量</w:t>
            </w:r>
            <w:r>
              <w:rPr>
                <w:rFonts w:hint="eastAsia" w:cs="宋体"/>
                <w:color w:val="auto"/>
                <w:sz w:val="24"/>
                <w:lang w:val="en-US" w:eastAsia="zh-CN"/>
              </w:rPr>
              <w:t>管控</w:t>
            </w:r>
            <w:r>
              <w:rPr>
                <w:rFonts w:hint="eastAsia" w:ascii="宋体" w:hAnsi="宋体" w:cs="宋体"/>
                <w:color w:val="auto"/>
                <w:sz w:val="24"/>
              </w:rPr>
              <w:t>措施</w:t>
            </w:r>
            <w:r>
              <w:rPr>
                <w:spacing w:val="-3"/>
                <w:sz w:val="24"/>
                <w:szCs w:val="24"/>
              </w:rPr>
              <w:t>：每完全满足一个评</w:t>
            </w:r>
            <w:r>
              <w:rPr>
                <w:spacing w:val="-7"/>
                <w:sz w:val="24"/>
                <w:szCs w:val="24"/>
              </w:rPr>
              <w:t>审标准得</w:t>
            </w:r>
            <w:r>
              <w:rPr>
                <w:spacing w:val="-44"/>
                <w:sz w:val="24"/>
                <w:szCs w:val="24"/>
              </w:rPr>
              <w:t xml:space="preserve"> </w:t>
            </w:r>
            <w:r>
              <w:rPr>
                <w:rFonts w:hint="eastAsia"/>
                <w:spacing w:val="-44"/>
                <w:sz w:val="24"/>
                <w:szCs w:val="24"/>
                <w:lang w:val="en-US" w:eastAsia="zh-CN"/>
              </w:rPr>
              <w:t>3</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6</w:t>
            </w:r>
            <w:r>
              <w:rPr>
                <w:spacing w:val="-7"/>
                <w:sz w:val="24"/>
                <w:szCs w:val="24"/>
              </w:rPr>
              <w:t>分</w:t>
            </w:r>
            <w:r>
              <w:rPr>
                <w:rFonts w:ascii="宋体" w:hAnsi="宋体" w:eastAsia="宋体" w:cs="宋体"/>
                <w:spacing w:val="-3"/>
                <w:kern w:val="2"/>
                <w:sz w:val="24"/>
                <w:szCs w:val="24"/>
                <w:lang w:val="en-US" w:eastAsia="en-US" w:bidi="ar-SA"/>
              </w:rPr>
              <w:t>；</w:t>
            </w:r>
          </w:p>
        </w:tc>
        <w:tc>
          <w:tcPr>
            <w:tcW w:w="487" w:type="pct"/>
            <w:tcBorders>
              <w:tl2br w:val="nil"/>
              <w:tr2bl w:val="nil"/>
            </w:tcBorders>
            <w:vAlign w:val="center"/>
          </w:tcPr>
          <w:p w14:paraId="2E2DFF9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r>
      <w:tr w14:paraId="4CA83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9" w:hRule="atLeast"/>
        </w:trPr>
        <w:tc>
          <w:tcPr>
            <w:tcW w:w="666" w:type="pct"/>
            <w:vMerge w:val="continue"/>
            <w:tcBorders>
              <w:tl2br w:val="nil"/>
              <w:tr2bl w:val="nil"/>
            </w:tcBorders>
            <w:vAlign w:val="center"/>
          </w:tcPr>
          <w:p w14:paraId="36EC4B2B">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p>
        </w:tc>
        <w:tc>
          <w:tcPr>
            <w:tcW w:w="629" w:type="pct"/>
            <w:tcBorders>
              <w:tl2br w:val="nil"/>
              <w:tr2bl w:val="nil"/>
            </w:tcBorders>
            <w:vAlign w:val="center"/>
          </w:tcPr>
          <w:p w14:paraId="06D508F5">
            <w:pPr>
              <w:keepNext w:val="0"/>
              <w:keepLines w:val="0"/>
              <w:pageBreakBefore w:val="0"/>
              <w:kinsoku/>
              <w:wordWrap/>
              <w:overflowPunct/>
              <w:topLinePunct w:val="0"/>
              <w:autoSpaceDE/>
              <w:autoSpaceDN/>
              <w:bidi w:val="0"/>
              <w:adjustRightInd/>
              <w:snapToGrid/>
              <w:spacing w:line="240" w:lineRule="auto"/>
              <w:ind w:right="-23" w:rightChars="-11"/>
              <w:jc w:val="center"/>
              <w:textAlignment w:val="auto"/>
              <w:rPr>
                <w:rFonts w:hint="eastAsia" w:ascii="宋体" w:hAnsi="宋体" w:cs="宋体"/>
                <w:color w:val="auto"/>
                <w:sz w:val="24"/>
              </w:rPr>
            </w:pPr>
            <w:r>
              <w:rPr>
                <w:rFonts w:hint="eastAsia" w:ascii="宋体" w:hAnsi="宋体" w:cs="宋体"/>
                <w:color w:val="auto"/>
                <w:sz w:val="24"/>
              </w:rPr>
              <w:t>进度保证措施</w:t>
            </w:r>
          </w:p>
        </w:tc>
        <w:tc>
          <w:tcPr>
            <w:tcW w:w="3216" w:type="pct"/>
            <w:tcBorders>
              <w:tl2br w:val="nil"/>
              <w:tr2bl w:val="nil"/>
            </w:tcBorders>
            <w:vAlign w:val="center"/>
          </w:tcPr>
          <w:p w14:paraId="70E0FE42">
            <w:pPr>
              <w:pStyle w:val="103"/>
              <w:spacing w:before="42" w:line="240" w:lineRule="auto"/>
              <w:ind w:left="119"/>
              <w:rPr>
                <w:rFonts w:ascii="Arial"/>
                <w:sz w:val="21"/>
              </w:rPr>
            </w:pPr>
            <w:r>
              <w:rPr>
                <w:b/>
                <w:bCs/>
                <w:spacing w:val="-4"/>
                <w:sz w:val="24"/>
                <w:szCs w:val="24"/>
              </w:rPr>
              <w:t>一、评审内容</w:t>
            </w:r>
          </w:p>
          <w:p w14:paraId="0C061B41">
            <w:pPr>
              <w:pStyle w:val="103"/>
              <w:spacing w:before="78" w:line="240" w:lineRule="auto"/>
              <w:ind w:left="117" w:right="108" w:firstLine="478"/>
              <w:rPr>
                <w:sz w:val="24"/>
                <w:szCs w:val="24"/>
              </w:rPr>
            </w:pPr>
            <w:r>
              <w:rPr>
                <w:spacing w:val="-1"/>
                <w:sz w:val="24"/>
                <w:szCs w:val="24"/>
              </w:rPr>
              <w:t>供应商根据本项目特点提出</w:t>
            </w:r>
            <w:r>
              <w:rPr>
                <w:rFonts w:hint="eastAsia" w:ascii="宋体" w:hAnsi="宋体" w:cs="宋体"/>
                <w:color w:val="auto"/>
                <w:sz w:val="24"/>
              </w:rPr>
              <w:t>进度保证措施</w:t>
            </w:r>
            <w:r>
              <w:rPr>
                <w:spacing w:val="-3"/>
                <w:sz w:val="24"/>
                <w:szCs w:val="24"/>
              </w:rPr>
              <w:t>，内容包括：①</w:t>
            </w:r>
            <w:r>
              <w:rPr>
                <w:rFonts w:hint="eastAsia" w:cs="宋体"/>
                <w:color w:val="auto"/>
                <w:sz w:val="24"/>
                <w:lang w:val="en-US" w:eastAsia="zh-CN"/>
              </w:rPr>
              <w:t>项目进度安排</w:t>
            </w:r>
            <w:r>
              <w:rPr>
                <w:rFonts w:hint="eastAsia"/>
                <w:spacing w:val="-3"/>
                <w:sz w:val="24"/>
                <w:szCs w:val="24"/>
                <w:lang w:eastAsia="zh-CN"/>
              </w:rPr>
              <w:t>；</w:t>
            </w:r>
            <w:r>
              <w:rPr>
                <w:spacing w:val="-3"/>
                <w:sz w:val="24"/>
                <w:szCs w:val="24"/>
              </w:rPr>
              <w:t>②</w:t>
            </w:r>
            <w:r>
              <w:rPr>
                <w:rFonts w:hint="eastAsia" w:cs="宋体"/>
                <w:color w:val="auto"/>
                <w:sz w:val="24"/>
                <w:lang w:val="en-US" w:eastAsia="zh-CN"/>
              </w:rPr>
              <w:t>进度保障措施</w:t>
            </w:r>
            <w:r>
              <w:rPr>
                <w:spacing w:val="-1"/>
                <w:sz w:val="24"/>
                <w:szCs w:val="24"/>
              </w:rPr>
              <w:t>。</w:t>
            </w:r>
          </w:p>
          <w:p w14:paraId="60020290">
            <w:pPr>
              <w:pStyle w:val="103"/>
              <w:spacing w:line="240" w:lineRule="auto"/>
              <w:ind w:left="119"/>
              <w:rPr>
                <w:rFonts w:ascii="Arial"/>
                <w:sz w:val="21"/>
              </w:rPr>
            </w:pPr>
            <w:r>
              <w:rPr>
                <w:b/>
                <w:bCs/>
                <w:spacing w:val="-4"/>
                <w:sz w:val="24"/>
                <w:szCs w:val="24"/>
              </w:rPr>
              <w:t>二、评审标准</w:t>
            </w:r>
          </w:p>
          <w:p w14:paraId="2FE54837">
            <w:pPr>
              <w:pStyle w:val="103"/>
              <w:spacing w:line="240" w:lineRule="auto"/>
              <w:ind w:left="127" w:right="108" w:firstLine="470"/>
              <w:rPr>
                <w:rFonts w:ascii="Arial"/>
                <w:sz w:val="21"/>
              </w:rPr>
            </w:pPr>
            <w:r>
              <w:rPr>
                <w:spacing w:val="-4"/>
                <w:sz w:val="24"/>
                <w:szCs w:val="24"/>
              </w:rPr>
              <w:t>1.</w:t>
            </w:r>
            <w:r>
              <w:rPr>
                <w:spacing w:val="-3"/>
                <w:sz w:val="24"/>
                <w:szCs w:val="24"/>
              </w:rPr>
              <w:t>合理性：符合项目实际特点，合理、恰当；</w:t>
            </w:r>
          </w:p>
          <w:p w14:paraId="1E61F5FC">
            <w:pPr>
              <w:pStyle w:val="103"/>
              <w:spacing w:before="78" w:line="240" w:lineRule="auto"/>
              <w:ind w:left="115" w:right="108" w:firstLine="484"/>
              <w:rPr>
                <w:rFonts w:ascii="Arial"/>
                <w:sz w:val="21"/>
              </w:rPr>
            </w:pPr>
            <w:r>
              <w:rPr>
                <w:rFonts w:hint="eastAsia"/>
                <w:spacing w:val="-3"/>
                <w:sz w:val="24"/>
                <w:szCs w:val="24"/>
                <w:lang w:val="en-US" w:eastAsia="zh-CN"/>
              </w:rPr>
              <w:t>2</w:t>
            </w:r>
            <w:r>
              <w:rPr>
                <w:spacing w:val="-3"/>
                <w:sz w:val="24"/>
                <w:szCs w:val="24"/>
              </w:rPr>
              <w:t>.</w:t>
            </w:r>
            <w:r>
              <w:rPr>
                <w:rFonts w:hint="eastAsia"/>
                <w:spacing w:val="-3"/>
                <w:sz w:val="24"/>
                <w:szCs w:val="24"/>
                <w:lang w:val="en-US" w:eastAsia="zh-CN"/>
              </w:rPr>
              <w:t>针对</w:t>
            </w:r>
            <w:r>
              <w:rPr>
                <w:spacing w:val="-3"/>
                <w:sz w:val="24"/>
                <w:szCs w:val="24"/>
              </w:rPr>
              <w:t>性：切合本项目实际情况，叙</w:t>
            </w:r>
            <w:r>
              <w:rPr>
                <w:spacing w:val="-1"/>
                <w:sz w:val="24"/>
                <w:szCs w:val="24"/>
              </w:rPr>
              <w:t>述清楚，符合客观实际情况；</w:t>
            </w:r>
          </w:p>
          <w:p w14:paraId="3CFE7630">
            <w:pPr>
              <w:pStyle w:val="103"/>
              <w:spacing w:before="79" w:line="240" w:lineRule="auto"/>
              <w:ind w:left="115"/>
              <w:rPr>
                <w:rFonts w:ascii="Arial"/>
                <w:sz w:val="21"/>
              </w:rPr>
            </w:pPr>
            <w:r>
              <w:rPr>
                <w:b/>
                <w:bCs/>
                <w:spacing w:val="-5"/>
                <w:sz w:val="24"/>
                <w:szCs w:val="24"/>
              </w:rPr>
              <w:t>三、赋分标准（满分</w:t>
            </w:r>
            <w:r>
              <w:rPr>
                <w:rFonts w:hint="eastAsia"/>
                <w:b/>
                <w:bCs/>
                <w:spacing w:val="-41"/>
                <w:sz w:val="24"/>
                <w:szCs w:val="24"/>
                <w:lang w:val="en-US" w:eastAsia="zh-CN"/>
              </w:rPr>
              <w:t>4</w:t>
            </w:r>
            <w:r>
              <w:rPr>
                <w:b/>
                <w:bCs/>
                <w:spacing w:val="-5"/>
                <w:sz w:val="24"/>
                <w:szCs w:val="24"/>
              </w:rPr>
              <w:t>分）</w:t>
            </w:r>
          </w:p>
          <w:p w14:paraId="05AB572E">
            <w:pPr>
              <w:pStyle w:val="103"/>
              <w:spacing w:before="78" w:line="240" w:lineRule="auto"/>
              <w:ind w:left="127" w:right="108" w:firstLine="466"/>
              <w:rPr>
                <w:spacing w:val="-7"/>
                <w:sz w:val="24"/>
                <w:szCs w:val="24"/>
              </w:rPr>
            </w:pPr>
            <w:r>
              <w:rPr>
                <w:spacing w:val="-3"/>
                <w:sz w:val="24"/>
                <w:szCs w:val="24"/>
              </w:rPr>
              <w:t>①</w:t>
            </w:r>
            <w:r>
              <w:rPr>
                <w:rFonts w:hint="eastAsia" w:cs="宋体"/>
                <w:color w:val="auto"/>
                <w:sz w:val="24"/>
                <w:lang w:val="en-US" w:eastAsia="zh-CN"/>
              </w:rPr>
              <w:t>项目进度安排</w:t>
            </w:r>
            <w:r>
              <w:rPr>
                <w:spacing w:val="-3"/>
                <w:sz w:val="24"/>
                <w:szCs w:val="24"/>
              </w:rPr>
              <w:t>：每完全满足一个评</w:t>
            </w:r>
            <w:r>
              <w:rPr>
                <w:spacing w:val="-7"/>
                <w:sz w:val="24"/>
                <w:szCs w:val="24"/>
              </w:rPr>
              <w:t>审标准得</w:t>
            </w:r>
            <w:r>
              <w:rPr>
                <w:rFonts w:hint="eastAsia"/>
                <w:spacing w:val="-7"/>
                <w:sz w:val="24"/>
                <w:szCs w:val="24"/>
                <w:lang w:val="en-US" w:eastAsia="zh-CN"/>
              </w:rPr>
              <w:t>1</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2</w:t>
            </w:r>
            <w:r>
              <w:rPr>
                <w:spacing w:val="-7"/>
                <w:sz w:val="24"/>
                <w:szCs w:val="24"/>
              </w:rPr>
              <w:t>分；</w:t>
            </w:r>
          </w:p>
          <w:p w14:paraId="46B8838E">
            <w:pPr>
              <w:pStyle w:val="103"/>
              <w:spacing w:before="78" w:line="240" w:lineRule="auto"/>
              <w:ind w:left="127" w:right="108" w:firstLine="466"/>
              <w:rPr>
                <w:rFonts w:hint="eastAsia" w:ascii="宋体" w:hAnsi="宋体" w:cs="宋体"/>
                <w:color w:val="auto"/>
                <w:sz w:val="24"/>
              </w:rPr>
            </w:pPr>
            <w:r>
              <w:rPr>
                <w:spacing w:val="-3"/>
                <w:sz w:val="24"/>
                <w:szCs w:val="24"/>
              </w:rPr>
              <w:t>②</w:t>
            </w:r>
            <w:r>
              <w:rPr>
                <w:rFonts w:hint="eastAsia" w:cs="宋体"/>
                <w:color w:val="auto"/>
                <w:sz w:val="24"/>
                <w:lang w:val="en-US" w:eastAsia="zh-CN"/>
              </w:rPr>
              <w:t>进度保障措施</w:t>
            </w:r>
            <w:r>
              <w:rPr>
                <w:spacing w:val="-3"/>
                <w:sz w:val="24"/>
                <w:szCs w:val="24"/>
              </w:rPr>
              <w:t>：每完全满足一个评</w:t>
            </w:r>
            <w:r>
              <w:rPr>
                <w:spacing w:val="-7"/>
                <w:sz w:val="24"/>
                <w:szCs w:val="24"/>
              </w:rPr>
              <w:t>审标准得</w:t>
            </w:r>
            <w:r>
              <w:rPr>
                <w:spacing w:val="-44"/>
                <w:sz w:val="24"/>
                <w:szCs w:val="24"/>
              </w:rPr>
              <w:t xml:space="preserve"> </w:t>
            </w:r>
            <w:r>
              <w:rPr>
                <w:rFonts w:hint="eastAsia"/>
                <w:spacing w:val="-44"/>
                <w:sz w:val="24"/>
                <w:szCs w:val="24"/>
                <w:lang w:val="en-US" w:eastAsia="zh-CN"/>
              </w:rPr>
              <w:t>1</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2</w:t>
            </w:r>
            <w:r>
              <w:rPr>
                <w:spacing w:val="-7"/>
                <w:sz w:val="24"/>
                <w:szCs w:val="24"/>
              </w:rPr>
              <w:t>分</w:t>
            </w:r>
            <w:r>
              <w:rPr>
                <w:rFonts w:ascii="宋体" w:hAnsi="宋体" w:eastAsia="宋体" w:cs="宋体"/>
                <w:spacing w:val="-3"/>
                <w:kern w:val="2"/>
                <w:sz w:val="24"/>
                <w:szCs w:val="24"/>
                <w:lang w:val="en-US" w:eastAsia="en-US" w:bidi="ar-SA"/>
              </w:rPr>
              <w:t>；</w:t>
            </w:r>
          </w:p>
        </w:tc>
        <w:tc>
          <w:tcPr>
            <w:tcW w:w="487" w:type="pct"/>
            <w:tcBorders>
              <w:tl2br w:val="nil"/>
              <w:tr2bl w:val="nil"/>
            </w:tcBorders>
            <w:vAlign w:val="center"/>
          </w:tcPr>
          <w:p w14:paraId="7F4E178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r>
      <w:tr w14:paraId="5EC6E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666" w:type="pct"/>
            <w:vMerge w:val="continue"/>
            <w:tcBorders>
              <w:tl2br w:val="nil"/>
              <w:tr2bl w:val="nil"/>
            </w:tcBorders>
            <w:vAlign w:val="center"/>
          </w:tcPr>
          <w:p w14:paraId="71F413C6">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p>
        </w:tc>
        <w:tc>
          <w:tcPr>
            <w:tcW w:w="629" w:type="pct"/>
            <w:tcBorders>
              <w:tl2br w:val="nil"/>
              <w:tr2bl w:val="nil"/>
            </w:tcBorders>
            <w:vAlign w:val="center"/>
          </w:tcPr>
          <w:p w14:paraId="7F24FA0B">
            <w:pPr>
              <w:pStyle w:val="103"/>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7"/>
                <w:kern w:val="2"/>
                <w:sz w:val="24"/>
                <w:szCs w:val="24"/>
                <w:lang w:val="en-US" w:eastAsia="en-US" w:bidi="ar-SA"/>
              </w:rPr>
            </w:pPr>
            <w:r>
              <w:rPr>
                <w:rFonts w:hint="eastAsia" w:cs="宋体"/>
                <w:color w:val="auto"/>
                <w:spacing w:val="7"/>
                <w:kern w:val="2"/>
                <w:sz w:val="24"/>
                <w:szCs w:val="24"/>
                <w:lang w:val="en-US" w:eastAsia="zh-CN" w:bidi="ar-SA"/>
              </w:rPr>
              <w:t>项目</w:t>
            </w:r>
            <w:r>
              <w:rPr>
                <w:rFonts w:hint="eastAsia" w:ascii="宋体" w:hAnsi="宋体" w:eastAsia="宋体" w:cs="宋体"/>
                <w:color w:val="auto"/>
                <w:spacing w:val="7"/>
                <w:kern w:val="2"/>
                <w:sz w:val="24"/>
                <w:szCs w:val="24"/>
                <w:lang w:val="en-US" w:eastAsia="en-US" w:bidi="ar-SA"/>
              </w:rPr>
              <w:t>实施团队</w:t>
            </w:r>
          </w:p>
        </w:tc>
        <w:tc>
          <w:tcPr>
            <w:tcW w:w="3216" w:type="pct"/>
            <w:tcBorders>
              <w:tl2br w:val="nil"/>
              <w:tr2bl w:val="nil"/>
            </w:tcBorders>
            <w:vAlign w:val="center"/>
          </w:tcPr>
          <w:p w14:paraId="58D964DC">
            <w:pPr>
              <w:pStyle w:val="103"/>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w:t>
            </w:r>
            <w:r>
              <w:rPr>
                <w:rFonts w:hint="eastAsia" w:cs="宋体"/>
                <w:color w:val="auto"/>
                <w:spacing w:val="7"/>
                <w:kern w:val="2"/>
                <w:sz w:val="24"/>
                <w:szCs w:val="24"/>
                <w:lang w:val="en-US" w:eastAsia="zh-CN" w:bidi="ar-SA"/>
              </w:rPr>
              <w:t>1</w:t>
            </w:r>
            <w:r>
              <w:rPr>
                <w:rFonts w:hint="eastAsia" w:ascii="宋体" w:hAnsi="宋体" w:eastAsia="宋体" w:cs="宋体"/>
                <w:color w:val="auto"/>
                <w:spacing w:val="7"/>
                <w:kern w:val="2"/>
                <w:sz w:val="24"/>
                <w:szCs w:val="24"/>
                <w:lang w:val="en-US" w:eastAsia="en-US" w:bidi="ar-SA"/>
              </w:rPr>
              <w:t>）技术负责人（</w:t>
            </w:r>
            <w:r>
              <w:rPr>
                <w:rFonts w:hint="eastAsia" w:cs="宋体"/>
                <w:color w:val="auto"/>
                <w:spacing w:val="7"/>
                <w:kern w:val="2"/>
                <w:sz w:val="24"/>
                <w:szCs w:val="24"/>
                <w:lang w:val="en-US" w:eastAsia="zh-CN" w:bidi="ar-SA"/>
              </w:rPr>
              <w:t>3</w:t>
            </w:r>
            <w:r>
              <w:rPr>
                <w:rFonts w:hint="eastAsia" w:ascii="宋体" w:hAnsi="宋体" w:eastAsia="宋体" w:cs="宋体"/>
                <w:color w:val="auto"/>
                <w:spacing w:val="7"/>
                <w:kern w:val="2"/>
                <w:sz w:val="24"/>
                <w:szCs w:val="24"/>
                <w:lang w:val="en-US" w:eastAsia="en-US" w:bidi="ar-SA"/>
              </w:rPr>
              <w:t>分）：</w:t>
            </w:r>
          </w:p>
          <w:p w14:paraId="03369F4B">
            <w:pPr>
              <w:pStyle w:val="103"/>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拟派技术负责人具有环境类或检验类相关专业高级工程师职称得</w:t>
            </w:r>
            <w:r>
              <w:rPr>
                <w:rFonts w:hint="eastAsia" w:cs="宋体"/>
                <w:color w:val="auto"/>
                <w:spacing w:val="7"/>
                <w:kern w:val="2"/>
                <w:sz w:val="24"/>
                <w:szCs w:val="24"/>
                <w:lang w:val="en-US" w:eastAsia="zh-CN" w:bidi="ar-SA"/>
              </w:rPr>
              <w:t>2</w:t>
            </w:r>
            <w:r>
              <w:rPr>
                <w:rFonts w:hint="eastAsia" w:ascii="宋体" w:hAnsi="宋体" w:eastAsia="宋体" w:cs="宋体"/>
                <w:color w:val="auto"/>
                <w:spacing w:val="7"/>
                <w:kern w:val="2"/>
                <w:sz w:val="24"/>
                <w:szCs w:val="24"/>
                <w:lang w:val="en-US" w:eastAsia="en-US" w:bidi="ar-SA"/>
              </w:rPr>
              <w:t>分，具有研究生及以上学历加</w:t>
            </w:r>
            <w:r>
              <w:rPr>
                <w:rFonts w:hint="eastAsia" w:cs="宋体"/>
                <w:color w:val="auto"/>
                <w:spacing w:val="7"/>
                <w:kern w:val="2"/>
                <w:sz w:val="24"/>
                <w:szCs w:val="24"/>
                <w:lang w:val="en-US" w:eastAsia="zh-CN" w:bidi="ar-SA"/>
              </w:rPr>
              <w:t>1</w:t>
            </w:r>
            <w:r>
              <w:rPr>
                <w:rFonts w:hint="eastAsia" w:ascii="宋体" w:hAnsi="宋体" w:eastAsia="宋体" w:cs="宋体"/>
                <w:color w:val="auto"/>
                <w:spacing w:val="7"/>
                <w:kern w:val="2"/>
                <w:sz w:val="24"/>
                <w:szCs w:val="24"/>
                <w:lang w:val="en-US" w:eastAsia="en-US" w:bidi="ar-SA"/>
              </w:rPr>
              <w:t>分；</w:t>
            </w:r>
          </w:p>
          <w:p w14:paraId="7D4429D3">
            <w:pPr>
              <w:pStyle w:val="103"/>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w:t>
            </w:r>
            <w:r>
              <w:rPr>
                <w:rFonts w:hint="eastAsia" w:cs="宋体"/>
                <w:color w:val="auto"/>
                <w:spacing w:val="7"/>
                <w:kern w:val="2"/>
                <w:sz w:val="24"/>
                <w:szCs w:val="24"/>
                <w:lang w:val="en-US" w:eastAsia="zh-CN" w:bidi="ar-SA"/>
              </w:rPr>
              <w:t>2</w:t>
            </w:r>
            <w:r>
              <w:rPr>
                <w:rFonts w:hint="eastAsia" w:ascii="宋体" w:hAnsi="宋体" w:eastAsia="宋体" w:cs="宋体"/>
                <w:color w:val="auto"/>
                <w:spacing w:val="7"/>
                <w:kern w:val="2"/>
                <w:sz w:val="24"/>
                <w:szCs w:val="24"/>
                <w:lang w:val="en-US" w:eastAsia="en-US" w:bidi="ar-SA"/>
              </w:rPr>
              <w:t>）其他技术人员（除项目负责人和技术负责人外）（</w:t>
            </w:r>
            <w:r>
              <w:rPr>
                <w:rFonts w:hint="eastAsia" w:cs="宋体"/>
                <w:color w:val="auto"/>
                <w:spacing w:val="7"/>
                <w:kern w:val="2"/>
                <w:sz w:val="24"/>
                <w:szCs w:val="24"/>
                <w:lang w:val="en-US" w:eastAsia="zh-CN" w:bidi="ar-SA"/>
              </w:rPr>
              <w:t>7</w:t>
            </w:r>
            <w:r>
              <w:rPr>
                <w:rFonts w:hint="eastAsia" w:ascii="宋体" w:hAnsi="宋体" w:eastAsia="宋体" w:cs="宋体"/>
                <w:color w:val="auto"/>
                <w:spacing w:val="7"/>
                <w:kern w:val="2"/>
                <w:sz w:val="24"/>
                <w:szCs w:val="24"/>
                <w:lang w:val="en-US" w:eastAsia="en-US" w:bidi="ar-SA"/>
              </w:rPr>
              <w:t xml:space="preserve"> 分）：</w:t>
            </w:r>
          </w:p>
          <w:p w14:paraId="3EA4AA34">
            <w:pPr>
              <w:keepNext w:val="0"/>
              <w:keepLines w:val="0"/>
              <w:pageBreakBefore w:val="0"/>
              <w:kinsoku/>
              <w:wordWrap/>
              <w:overflowPunct/>
              <w:topLinePunct w:val="0"/>
              <w:autoSpaceDE/>
              <w:autoSpaceDN/>
              <w:bidi w:val="0"/>
              <w:adjustRightInd/>
              <w:snapToGrid/>
              <w:spacing w:line="240" w:lineRule="auto"/>
              <w:ind w:left="17" w:hanging="16" w:hangingChars="7"/>
              <w:jc w:val="both"/>
              <w:textAlignment w:val="auto"/>
              <w:rPr>
                <w:rFonts w:hint="eastAsia" w:ascii="宋体" w:hAnsi="宋体" w:eastAsia="宋体" w:cs="宋体"/>
                <w:color w:val="auto"/>
                <w:spacing w:val="7"/>
                <w:kern w:val="2"/>
                <w:sz w:val="24"/>
                <w:szCs w:val="24"/>
                <w:lang w:val="en-US" w:eastAsia="en-US" w:bidi="ar-SA"/>
              </w:rPr>
            </w:pPr>
            <w:r>
              <w:rPr>
                <w:rFonts w:hint="eastAsia" w:ascii="宋体" w:hAnsi="宋体" w:cs="宋体"/>
                <w:color w:val="auto"/>
                <w:sz w:val="24"/>
              </w:rPr>
              <w:t>项目团队其他成员具有环境类或检验类相关专业中级（或以上）专业技术资格职称的，每提供1名计1分，满分</w:t>
            </w:r>
            <w:r>
              <w:rPr>
                <w:rFonts w:hint="eastAsia" w:ascii="宋体" w:hAnsi="宋体" w:cs="宋体"/>
                <w:color w:val="auto"/>
                <w:sz w:val="24"/>
                <w:lang w:val="en-US" w:eastAsia="zh-CN"/>
              </w:rPr>
              <w:t>7</w:t>
            </w:r>
            <w:r>
              <w:rPr>
                <w:rFonts w:hint="eastAsia" w:ascii="宋体" w:hAnsi="宋体" w:cs="宋体"/>
                <w:color w:val="auto"/>
                <w:sz w:val="24"/>
              </w:rPr>
              <w:t>分。</w:t>
            </w:r>
          </w:p>
          <w:p w14:paraId="264235D2">
            <w:pPr>
              <w:pStyle w:val="103"/>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kern w:val="2"/>
                <w:sz w:val="24"/>
                <w:szCs w:val="24"/>
                <w:lang w:val="en-US" w:eastAsia="en-US" w:bidi="ar-SA"/>
              </w:rPr>
            </w:pPr>
            <w:r>
              <w:rPr>
                <w:rFonts w:hint="eastAsia" w:ascii="宋体" w:hAnsi="宋体" w:eastAsia="宋体" w:cs="宋体"/>
                <w:color w:val="auto"/>
                <w:spacing w:val="7"/>
                <w:kern w:val="2"/>
                <w:sz w:val="24"/>
                <w:szCs w:val="24"/>
                <w:lang w:val="en-US" w:eastAsia="en-US" w:bidi="ar-SA"/>
              </w:rPr>
              <w:t>备注：以上人员不重复计分，投标文件中附以上所有人员学历证明、职称证、参保证明（投标截止时间前半年内连续三个月本单位社保缴存证明），未提供不计分。</w:t>
            </w:r>
          </w:p>
        </w:tc>
        <w:tc>
          <w:tcPr>
            <w:tcW w:w="487" w:type="pct"/>
            <w:tcBorders>
              <w:tl2br w:val="nil"/>
              <w:tr2bl w:val="nil"/>
            </w:tcBorders>
            <w:vAlign w:val="center"/>
          </w:tcPr>
          <w:p w14:paraId="45C95B8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14:paraId="2FF26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666" w:type="pct"/>
            <w:vMerge w:val="continue"/>
            <w:tcBorders>
              <w:tl2br w:val="nil"/>
              <w:tr2bl w:val="nil"/>
            </w:tcBorders>
            <w:vAlign w:val="center"/>
          </w:tcPr>
          <w:p w14:paraId="73EF3B5F">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p>
        </w:tc>
        <w:tc>
          <w:tcPr>
            <w:tcW w:w="629" w:type="pct"/>
            <w:tcBorders>
              <w:tl2br w:val="nil"/>
              <w:tr2bl w:val="nil"/>
            </w:tcBorders>
            <w:vAlign w:val="center"/>
          </w:tcPr>
          <w:p w14:paraId="1D15258C">
            <w:pPr>
              <w:keepNext w:val="0"/>
              <w:keepLines w:val="0"/>
              <w:pageBreakBefore w:val="0"/>
              <w:kinsoku/>
              <w:wordWrap/>
              <w:overflowPunct/>
              <w:topLinePunct w:val="0"/>
              <w:autoSpaceDE/>
              <w:autoSpaceDN/>
              <w:bidi w:val="0"/>
              <w:adjustRightInd/>
              <w:snapToGrid/>
              <w:spacing w:line="240" w:lineRule="auto"/>
              <w:ind w:right="-23" w:rightChars="-11"/>
              <w:jc w:val="center"/>
              <w:textAlignment w:val="auto"/>
              <w:rPr>
                <w:rFonts w:hint="eastAsia" w:cs="宋体"/>
                <w:color w:val="auto"/>
                <w:spacing w:val="7"/>
                <w:kern w:val="2"/>
                <w:sz w:val="24"/>
                <w:szCs w:val="24"/>
                <w:lang w:val="en-US" w:eastAsia="zh-CN" w:bidi="ar-SA"/>
              </w:rPr>
            </w:pPr>
            <w:r>
              <w:rPr>
                <w:rFonts w:hint="eastAsia" w:ascii="宋体" w:hAnsi="宋体" w:cs="宋体"/>
                <w:bCs/>
                <w:color w:val="auto"/>
                <w:sz w:val="24"/>
              </w:rPr>
              <w:t>仪器设备</w:t>
            </w:r>
          </w:p>
        </w:tc>
        <w:tc>
          <w:tcPr>
            <w:tcW w:w="3216" w:type="pct"/>
            <w:tcBorders>
              <w:tl2br w:val="nil"/>
              <w:tr2bl w:val="nil"/>
            </w:tcBorders>
            <w:vAlign w:val="center"/>
          </w:tcPr>
          <w:p w14:paraId="3D8FD9A2">
            <w:pPr>
              <w:keepNext w:val="0"/>
              <w:keepLines w:val="0"/>
              <w:pageBreakBefore w:val="0"/>
              <w:kinsoku/>
              <w:wordWrap/>
              <w:overflowPunct/>
              <w:topLinePunct w:val="0"/>
              <w:autoSpaceDE/>
              <w:autoSpaceDN/>
              <w:bidi w:val="0"/>
              <w:adjustRightInd/>
              <w:snapToGrid/>
              <w:spacing w:line="240" w:lineRule="auto"/>
              <w:ind w:left="17" w:hanging="16" w:hangingChars="7"/>
              <w:jc w:val="both"/>
              <w:textAlignment w:val="auto"/>
              <w:rPr>
                <w:rFonts w:hint="eastAsia" w:ascii="宋体" w:hAnsi="宋体" w:cs="宋体"/>
                <w:color w:val="auto"/>
                <w:sz w:val="24"/>
              </w:rPr>
            </w:pPr>
            <w:r>
              <w:rPr>
                <w:rFonts w:hint="eastAsia" w:ascii="宋体" w:hAnsi="宋体" w:cs="宋体"/>
                <w:color w:val="auto"/>
                <w:sz w:val="24"/>
                <w:lang w:val="en-US" w:eastAsia="zh-CN"/>
              </w:rPr>
              <w:t>供应商需</w:t>
            </w:r>
            <w:r>
              <w:rPr>
                <w:rFonts w:hint="eastAsia" w:ascii="宋体" w:hAnsi="宋体" w:cs="宋体"/>
                <w:color w:val="auto"/>
                <w:sz w:val="24"/>
              </w:rPr>
              <w:t>具备电感耦合等离子体质谱仪、气相色谱-质谱联用仪、气相色谱仪、</w:t>
            </w:r>
            <w:r>
              <w:rPr>
                <w:rFonts w:ascii="宋体" w:hAnsi="宋体" w:cs="宋体"/>
                <w:color w:val="auto"/>
                <w:sz w:val="24"/>
              </w:rPr>
              <w:t>液相色谱-质谱联用仪</w:t>
            </w:r>
            <w:r>
              <w:rPr>
                <w:rFonts w:hint="eastAsia" w:ascii="宋体" w:hAnsi="宋体" w:cs="宋体"/>
                <w:color w:val="auto"/>
                <w:sz w:val="24"/>
              </w:rPr>
              <w:t>、高效液相色谱仪，上述仪器设备少一项扣1分。</w:t>
            </w:r>
          </w:p>
          <w:p w14:paraId="52DBAEC9">
            <w:pPr>
              <w:pStyle w:val="12"/>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kern w:val="2"/>
                <w:sz w:val="24"/>
                <w:szCs w:val="24"/>
                <w:lang w:val="en-US" w:eastAsia="en-US" w:bidi="ar-SA"/>
              </w:rPr>
            </w:pPr>
            <w:r>
              <w:rPr>
                <w:rFonts w:hint="eastAsia" w:ascii="宋体" w:hAnsi="宋体" w:cs="宋体"/>
                <w:b w:val="0"/>
                <w:bCs/>
                <w:color w:val="auto"/>
                <w:sz w:val="24"/>
              </w:rPr>
              <w:t>注：提供设备清单、设备照片、购置发票，所有设备均须经过有检验资质的机构检定/校准并在</w:t>
            </w:r>
            <w:bookmarkStart w:id="104" w:name="_GoBack"/>
            <w:bookmarkEnd w:id="104"/>
            <w:r>
              <w:rPr>
                <w:rFonts w:hint="eastAsia" w:ascii="宋体" w:hAnsi="宋体" w:cs="宋体"/>
                <w:b w:val="0"/>
                <w:bCs/>
                <w:color w:val="auto"/>
                <w:sz w:val="24"/>
              </w:rPr>
              <w:t>有效期内。</w:t>
            </w:r>
          </w:p>
        </w:tc>
        <w:tc>
          <w:tcPr>
            <w:tcW w:w="487" w:type="pct"/>
            <w:tcBorders>
              <w:tl2br w:val="nil"/>
              <w:tr2bl w:val="nil"/>
            </w:tcBorders>
            <w:vAlign w:val="center"/>
          </w:tcPr>
          <w:p w14:paraId="6905C11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14:paraId="658A4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66" w:type="pct"/>
            <w:vMerge w:val="restart"/>
            <w:tcBorders>
              <w:tl2br w:val="nil"/>
              <w:tr2bl w:val="nil"/>
            </w:tcBorders>
            <w:vAlign w:val="center"/>
          </w:tcPr>
          <w:p w14:paraId="592E73AF">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val="en-US" w:eastAsia="zh-CN"/>
              </w:rPr>
              <w:t>商务</w:t>
            </w:r>
            <w:r>
              <w:rPr>
                <w:rFonts w:hint="eastAsia" w:ascii="宋体" w:hAnsi="宋体" w:eastAsia="宋体" w:cs="宋体"/>
                <w:color w:val="auto"/>
                <w:sz w:val="24"/>
                <w:szCs w:val="24"/>
                <w:lang w:eastAsia="zh-Hans"/>
              </w:rPr>
              <w:t>部分</w:t>
            </w:r>
          </w:p>
        </w:tc>
        <w:tc>
          <w:tcPr>
            <w:tcW w:w="629" w:type="pct"/>
            <w:tcBorders>
              <w:tl2br w:val="nil"/>
              <w:tr2bl w:val="nil"/>
            </w:tcBorders>
            <w:vAlign w:val="center"/>
          </w:tcPr>
          <w:p w14:paraId="3E2216B8">
            <w:pPr>
              <w:pStyle w:val="103"/>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7"/>
                <w:kern w:val="2"/>
                <w:sz w:val="24"/>
                <w:szCs w:val="24"/>
                <w:lang w:val="en-US" w:eastAsia="zh-Hans" w:bidi="ar-SA"/>
              </w:rPr>
            </w:pPr>
            <w:r>
              <w:rPr>
                <w:rFonts w:hint="eastAsia" w:ascii="宋体" w:hAnsi="宋体" w:cs="宋体"/>
                <w:bCs/>
                <w:color w:val="auto"/>
                <w:sz w:val="24"/>
              </w:rPr>
              <w:t>服务能力</w:t>
            </w:r>
          </w:p>
        </w:tc>
        <w:tc>
          <w:tcPr>
            <w:tcW w:w="3216" w:type="pct"/>
            <w:tcBorders>
              <w:tl2br w:val="nil"/>
              <w:tr2bl w:val="nil"/>
            </w:tcBorders>
            <w:vAlign w:val="center"/>
          </w:tcPr>
          <w:p w14:paraId="2C1B0AAA">
            <w:pPr>
              <w:keepNext w:val="0"/>
              <w:keepLines w:val="0"/>
              <w:pageBreakBefore w:val="0"/>
              <w:kinsoku/>
              <w:wordWrap/>
              <w:overflowPunct/>
              <w:topLinePunct w:val="0"/>
              <w:autoSpaceDE/>
              <w:autoSpaceDN/>
              <w:bidi w:val="0"/>
              <w:adjustRightInd/>
              <w:snapToGrid/>
              <w:spacing w:line="240" w:lineRule="auto"/>
              <w:ind w:left="17" w:hanging="16" w:hangingChars="7"/>
              <w:jc w:val="both"/>
              <w:textAlignment w:val="auto"/>
              <w:rPr>
                <w:rFonts w:hint="eastAsia" w:ascii="宋体" w:hAnsi="宋体" w:eastAsia="宋体" w:cs="宋体"/>
                <w:color w:val="auto"/>
                <w:spacing w:val="7"/>
                <w:kern w:val="2"/>
                <w:sz w:val="24"/>
                <w:szCs w:val="24"/>
                <w:lang w:val="en-US" w:eastAsia="zh-CN" w:bidi="ar-SA"/>
              </w:rPr>
            </w:pPr>
            <w:r>
              <w:rPr>
                <w:rFonts w:hint="eastAsia" w:ascii="宋体" w:hAnsi="宋体" w:cs="宋体"/>
                <w:color w:val="auto"/>
                <w:sz w:val="24"/>
              </w:rPr>
              <w:t>投标人在生态环境方面的综合服务能力，拥有相关技术专利，每个得1分，最高得5分</w:t>
            </w:r>
            <w:r>
              <w:rPr>
                <w:rFonts w:hint="eastAsia" w:ascii="宋体" w:hAnsi="宋体" w:cs="宋体"/>
                <w:color w:val="auto"/>
                <w:sz w:val="24"/>
                <w:lang w:eastAsia="zh-CN"/>
              </w:rPr>
              <w:t>。</w:t>
            </w:r>
          </w:p>
        </w:tc>
        <w:tc>
          <w:tcPr>
            <w:tcW w:w="487" w:type="pct"/>
            <w:tcBorders>
              <w:tl2br w:val="nil"/>
              <w:tr2bl w:val="nil"/>
            </w:tcBorders>
            <w:vAlign w:val="center"/>
          </w:tcPr>
          <w:p w14:paraId="152DB60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14:paraId="2329A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666" w:type="pct"/>
            <w:vMerge w:val="continue"/>
            <w:tcBorders>
              <w:tl2br w:val="nil"/>
              <w:tr2bl w:val="nil"/>
            </w:tcBorders>
            <w:vAlign w:val="center"/>
          </w:tcPr>
          <w:p w14:paraId="462C0D28">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p>
        </w:tc>
        <w:tc>
          <w:tcPr>
            <w:tcW w:w="629" w:type="pct"/>
            <w:tcBorders>
              <w:tl2br w:val="nil"/>
              <w:tr2bl w:val="nil"/>
            </w:tcBorders>
            <w:vAlign w:val="center"/>
          </w:tcPr>
          <w:p w14:paraId="62A37956">
            <w:pPr>
              <w:pStyle w:val="103"/>
              <w:keepNext w:val="0"/>
              <w:keepLines w:val="0"/>
              <w:pageBreakBefore w:val="0"/>
              <w:kinsoku/>
              <w:wordWrap/>
              <w:overflowPunct/>
              <w:topLinePunct w:val="0"/>
              <w:autoSpaceDE/>
              <w:autoSpaceDN/>
              <w:bidi w:val="0"/>
              <w:adjustRightInd/>
              <w:snapToGrid/>
              <w:spacing w:line="240" w:lineRule="auto"/>
              <w:jc w:val="both"/>
              <w:textAlignment w:val="auto"/>
              <w:rPr>
                <w:color w:val="auto"/>
                <w:spacing w:val="-4"/>
                <w:sz w:val="24"/>
                <w:szCs w:val="24"/>
              </w:rPr>
            </w:pPr>
            <w:r>
              <w:rPr>
                <w:color w:val="auto"/>
                <w:spacing w:val="-4"/>
                <w:sz w:val="24"/>
                <w:szCs w:val="24"/>
              </w:rPr>
              <w:t>服务保障及合理化建议</w:t>
            </w:r>
          </w:p>
        </w:tc>
        <w:tc>
          <w:tcPr>
            <w:tcW w:w="3216" w:type="pct"/>
            <w:tcBorders>
              <w:tl2br w:val="nil"/>
              <w:tr2bl w:val="nil"/>
            </w:tcBorders>
            <w:vAlign w:val="center"/>
          </w:tcPr>
          <w:p w14:paraId="0C54691A">
            <w:pPr>
              <w:pStyle w:val="103"/>
              <w:spacing w:before="42" w:line="240" w:lineRule="auto"/>
              <w:ind w:left="119"/>
              <w:rPr>
                <w:rFonts w:ascii="Arial"/>
                <w:sz w:val="21"/>
              </w:rPr>
            </w:pPr>
            <w:r>
              <w:rPr>
                <w:b/>
                <w:bCs/>
                <w:spacing w:val="-4"/>
                <w:sz w:val="24"/>
                <w:szCs w:val="24"/>
              </w:rPr>
              <w:t>一、评审内容</w:t>
            </w:r>
          </w:p>
          <w:p w14:paraId="18C789B2">
            <w:pPr>
              <w:pStyle w:val="103"/>
              <w:spacing w:before="78" w:line="240" w:lineRule="auto"/>
              <w:ind w:left="117" w:right="108" w:firstLine="478"/>
              <w:rPr>
                <w:sz w:val="24"/>
                <w:szCs w:val="24"/>
              </w:rPr>
            </w:pPr>
            <w:r>
              <w:rPr>
                <w:spacing w:val="-1"/>
                <w:sz w:val="24"/>
                <w:szCs w:val="24"/>
              </w:rPr>
              <w:t>供应商根据本项目特点提出</w:t>
            </w:r>
            <w:r>
              <w:rPr>
                <w:color w:val="auto"/>
                <w:spacing w:val="-4"/>
                <w:sz w:val="24"/>
                <w:szCs w:val="24"/>
              </w:rPr>
              <w:t>服务保障及合理化建议</w:t>
            </w:r>
            <w:r>
              <w:rPr>
                <w:spacing w:val="-3"/>
                <w:sz w:val="24"/>
                <w:szCs w:val="24"/>
              </w:rPr>
              <w:t>，内容包括：①</w:t>
            </w:r>
            <w:r>
              <w:rPr>
                <w:color w:val="auto"/>
                <w:spacing w:val="-4"/>
                <w:sz w:val="24"/>
                <w:szCs w:val="24"/>
              </w:rPr>
              <w:t>服务保障</w:t>
            </w:r>
            <w:r>
              <w:rPr>
                <w:rFonts w:hint="eastAsia"/>
                <w:color w:val="auto"/>
                <w:spacing w:val="-4"/>
                <w:sz w:val="24"/>
                <w:szCs w:val="24"/>
                <w:lang w:val="en-US" w:eastAsia="zh-CN"/>
              </w:rPr>
              <w:t>承诺</w:t>
            </w:r>
            <w:r>
              <w:rPr>
                <w:rFonts w:hint="eastAsia"/>
                <w:spacing w:val="-3"/>
                <w:sz w:val="24"/>
                <w:szCs w:val="24"/>
                <w:lang w:eastAsia="zh-CN"/>
              </w:rPr>
              <w:t>；</w:t>
            </w:r>
            <w:r>
              <w:rPr>
                <w:spacing w:val="-3"/>
                <w:sz w:val="24"/>
                <w:szCs w:val="24"/>
              </w:rPr>
              <w:t>②</w:t>
            </w:r>
            <w:r>
              <w:rPr>
                <w:color w:val="auto"/>
                <w:spacing w:val="-4"/>
                <w:sz w:val="24"/>
                <w:szCs w:val="24"/>
              </w:rPr>
              <w:t>合理化建议</w:t>
            </w:r>
            <w:r>
              <w:rPr>
                <w:spacing w:val="-1"/>
                <w:sz w:val="24"/>
                <w:szCs w:val="24"/>
              </w:rPr>
              <w:t>。</w:t>
            </w:r>
          </w:p>
          <w:p w14:paraId="6B538327">
            <w:pPr>
              <w:pStyle w:val="103"/>
              <w:spacing w:line="240" w:lineRule="auto"/>
              <w:ind w:left="119"/>
              <w:rPr>
                <w:rFonts w:ascii="Arial"/>
                <w:sz w:val="21"/>
              </w:rPr>
            </w:pPr>
            <w:r>
              <w:rPr>
                <w:b/>
                <w:bCs/>
                <w:spacing w:val="-4"/>
                <w:sz w:val="24"/>
                <w:szCs w:val="24"/>
              </w:rPr>
              <w:t>二、评审标准</w:t>
            </w:r>
          </w:p>
          <w:p w14:paraId="24429490">
            <w:pPr>
              <w:pStyle w:val="103"/>
              <w:spacing w:line="240" w:lineRule="auto"/>
              <w:ind w:left="127" w:right="108" w:firstLine="470"/>
              <w:rPr>
                <w:rFonts w:ascii="Arial"/>
                <w:sz w:val="21"/>
              </w:rPr>
            </w:pPr>
            <w:r>
              <w:rPr>
                <w:spacing w:val="-4"/>
                <w:sz w:val="24"/>
                <w:szCs w:val="24"/>
              </w:rPr>
              <w:t>1.</w:t>
            </w:r>
            <w:r>
              <w:rPr>
                <w:spacing w:val="-3"/>
                <w:sz w:val="24"/>
                <w:szCs w:val="24"/>
              </w:rPr>
              <w:t>合理性：符合项目实际特点，合理、恰当；</w:t>
            </w:r>
          </w:p>
          <w:p w14:paraId="4DB10A3C">
            <w:pPr>
              <w:pStyle w:val="103"/>
              <w:spacing w:before="78" w:line="240" w:lineRule="auto"/>
              <w:ind w:left="115" w:right="108" w:firstLine="484"/>
              <w:rPr>
                <w:rFonts w:ascii="Arial"/>
                <w:sz w:val="21"/>
              </w:rPr>
            </w:pPr>
            <w:r>
              <w:rPr>
                <w:rFonts w:hint="eastAsia"/>
                <w:spacing w:val="-3"/>
                <w:sz w:val="24"/>
                <w:szCs w:val="24"/>
                <w:lang w:val="en-US" w:eastAsia="zh-CN"/>
              </w:rPr>
              <w:t>2</w:t>
            </w:r>
            <w:r>
              <w:rPr>
                <w:spacing w:val="-3"/>
                <w:sz w:val="24"/>
                <w:szCs w:val="24"/>
              </w:rPr>
              <w:t>.</w:t>
            </w:r>
            <w:r>
              <w:rPr>
                <w:rFonts w:hint="eastAsia"/>
                <w:spacing w:val="-3"/>
                <w:sz w:val="24"/>
                <w:szCs w:val="24"/>
                <w:lang w:val="en-US" w:eastAsia="zh-CN"/>
              </w:rPr>
              <w:t>针对</w:t>
            </w:r>
            <w:r>
              <w:rPr>
                <w:spacing w:val="-3"/>
                <w:sz w:val="24"/>
                <w:szCs w:val="24"/>
              </w:rPr>
              <w:t>性：切合本项目实际情况，叙</w:t>
            </w:r>
            <w:r>
              <w:rPr>
                <w:spacing w:val="-1"/>
                <w:sz w:val="24"/>
                <w:szCs w:val="24"/>
              </w:rPr>
              <w:t>述清楚，符合客观实际情况；</w:t>
            </w:r>
          </w:p>
          <w:p w14:paraId="1458D7C4">
            <w:pPr>
              <w:pStyle w:val="103"/>
              <w:spacing w:before="79" w:line="240" w:lineRule="auto"/>
              <w:ind w:left="115"/>
              <w:rPr>
                <w:rFonts w:ascii="Arial"/>
                <w:sz w:val="21"/>
              </w:rPr>
            </w:pPr>
            <w:r>
              <w:rPr>
                <w:b/>
                <w:bCs/>
                <w:spacing w:val="-5"/>
                <w:sz w:val="24"/>
                <w:szCs w:val="24"/>
              </w:rPr>
              <w:t>三、赋分标准（满分</w:t>
            </w:r>
            <w:r>
              <w:rPr>
                <w:rFonts w:hint="eastAsia"/>
                <w:b/>
                <w:bCs/>
                <w:spacing w:val="-41"/>
                <w:sz w:val="24"/>
                <w:szCs w:val="24"/>
                <w:lang w:val="en-US" w:eastAsia="zh-CN"/>
              </w:rPr>
              <w:t>4</w:t>
            </w:r>
            <w:r>
              <w:rPr>
                <w:b/>
                <w:bCs/>
                <w:spacing w:val="-5"/>
                <w:sz w:val="24"/>
                <w:szCs w:val="24"/>
              </w:rPr>
              <w:t>分）</w:t>
            </w:r>
          </w:p>
          <w:p w14:paraId="54008161">
            <w:pPr>
              <w:pStyle w:val="103"/>
              <w:spacing w:before="78" w:line="240" w:lineRule="auto"/>
              <w:ind w:left="127" w:right="108" w:firstLine="466"/>
              <w:rPr>
                <w:spacing w:val="-7"/>
                <w:sz w:val="24"/>
                <w:szCs w:val="24"/>
              </w:rPr>
            </w:pPr>
            <w:r>
              <w:rPr>
                <w:spacing w:val="-3"/>
                <w:sz w:val="24"/>
                <w:szCs w:val="24"/>
              </w:rPr>
              <w:t>①</w:t>
            </w:r>
            <w:r>
              <w:rPr>
                <w:color w:val="auto"/>
                <w:spacing w:val="-4"/>
                <w:sz w:val="24"/>
                <w:szCs w:val="24"/>
              </w:rPr>
              <w:t>服务保障</w:t>
            </w:r>
            <w:r>
              <w:rPr>
                <w:rFonts w:hint="eastAsia"/>
                <w:color w:val="auto"/>
                <w:spacing w:val="-4"/>
                <w:sz w:val="24"/>
                <w:szCs w:val="24"/>
                <w:lang w:val="en-US" w:eastAsia="zh-CN"/>
              </w:rPr>
              <w:t>承诺</w:t>
            </w:r>
            <w:r>
              <w:rPr>
                <w:spacing w:val="-3"/>
                <w:sz w:val="24"/>
                <w:szCs w:val="24"/>
              </w:rPr>
              <w:t>：每完全满足一个评</w:t>
            </w:r>
            <w:r>
              <w:rPr>
                <w:spacing w:val="-7"/>
                <w:sz w:val="24"/>
                <w:szCs w:val="24"/>
              </w:rPr>
              <w:t>审标准得</w:t>
            </w:r>
            <w:r>
              <w:rPr>
                <w:rFonts w:hint="eastAsia"/>
                <w:spacing w:val="-7"/>
                <w:sz w:val="24"/>
                <w:szCs w:val="24"/>
                <w:lang w:val="en-US" w:eastAsia="zh-CN"/>
              </w:rPr>
              <w:t>1</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2</w:t>
            </w:r>
            <w:r>
              <w:rPr>
                <w:spacing w:val="-7"/>
                <w:sz w:val="24"/>
                <w:szCs w:val="24"/>
              </w:rPr>
              <w:t>分；</w:t>
            </w:r>
          </w:p>
          <w:p w14:paraId="5B4E1FFB">
            <w:pPr>
              <w:pStyle w:val="103"/>
              <w:spacing w:before="78" w:line="240" w:lineRule="auto"/>
              <w:ind w:left="127" w:right="108" w:firstLine="466"/>
              <w:rPr>
                <w:rFonts w:hint="eastAsia" w:ascii="宋体" w:hAnsi="宋体" w:eastAsia="宋体" w:cs="宋体"/>
                <w:color w:val="auto"/>
                <w:spacing w:val="7"/>
                <w:kern w:val="2"/>
                <w:sz w:val="24"/>
                <w:szCs w:val="24"/>
                <w:lang w:val="en-US" w:eastAsia="en-US" w:bidi="ar-SA"/>
              </w:rPr>
            </w:pPr>
            <w:r>
              <w:rPr>
                <w:spacing w:val="-3"/>
                <w:sz w:val="24"/>
                <w:szCs w:val="24"/>
              </w:rPr>
              <w:t>②</w:t>
            </w:r>
            <w:r>
              <w:rPr>
                <w:color w:val="auto"/>
                <w:spacing w:val="-4"/>
                <w:sz w:val="24"/>
                <w:szCs w:val="24"/>
              </w:rPr>
              <w:t>合理化建议</w:t>
            </w:r>
            <w:r>
              <w:rPr>
                <w:spacing w:val="-3"/>
                <w:sz w:val="24"/>
                <w:szCs w:val="24"/>
              </w:rPr>
              <w:t>：每完全满足一个评</w:t>
            </w:r>
            <w:r>
              <w:rPr>
                <w:spacing w:val="-7"/>
                <w:sz w:val="24"/>
                <w:szCs w:val="24"/>
              </w:rPr>
              <w:t>审标准得</w:t>
            </w:r>
            <w:r>
              <w:rPr>
                <w:spacing w:val="-44"/>
                <w:sz w:val="24"/>
                <w:szCs w:val="24"/>
              </w:rPr>
              <w:t xml:space="preserve"> </w:t>
            </w:r>
            <w:r>
              <w:rPr>
                <w:rFonts w:hint="eastAsia"/>
                <w:spacing w:val="-44"/>
                <w:sz w:val="24"/>
                <w:szCs w:val="24"/>
                <w:lang w:val="en-US" w:eastAsia="zh-CN"/>
              </w:rPr>
              <w:t>1</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2</w:t>
            </w:r>
            <w:r>
              <w:rPr>
                <w:spacing w:val="-7"/>
                <w:sz w:val="24"/>
                <w:szCs w:val="24"/>
              </w:rPr>
              <w:t>分</w:t>
            </w:r>
            <w:r>
              <w:rPr>
                <w:rFonts w:ascii="宋体" w:hAnsi="宋体" w:eastAsia="宋体" w:cs="宋体"/>
                <w:spacing w:val="-3"/>
                <w:kern w:val="2"/>
                <w:sz w:val="24"/>
                <w:szCs w:val="24"/>
                <w:lang w:val="en-US" w:eastAsia="en-US" w:bidi="ar-SA"/>
              </w:rPr>
              <w:t>；</w:t>
            </w:r>
          </w:p>
        </w:tc>
        <w:tc>
          <w:tcPr>
            <w:tcW w:w="487" w:type="pct"/>
            <w:tcBorders>
              <w:tl2br w:val="nil"/>
              <w:tr2bl w:val="nil"/>
            </w:tcBorders>
            <w:vAlign w:val="center"/>
          </w:tcPr>
          <w:p w14:paraId="327C64E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r>
      <w:tr w14:paraId="6AB90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666" w:type="pct"/>
            <w:vMerge w:val="continue"/>
            <w:tcBorders>
              <w:tl2br w:val="nil"/>
              <w:tr2bl w:val="nil"/>
            </w:tcBorders>
            <w:vAlign w:val="center"/>
          </w:tcPr>
          <w:p w14:paraId="32FE7099">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p>
        </w:tc>
        <w:tc>
          <w:tcPr>
            <w:tcW w:w="629" w:type="pct"/>
            <w:tcBorders>
              <w:tl2br w:val="nil"/>
              <w:tr2bl w:val="nil"/>
            </w:tcBorders>
            <w:vAlign w:val="center"/>
          </w:tcPr>
          <w:p w14:paraId="037D01BB">
            <w:pPr>
              <w:keepNext w:val="0"/>
              <w:keepLines w:val="0"/>
              <w:pageBreakBefore w:val="0"/>
              <w:kinsoku/>
              <w:wordWrap/>
              <w:overflowPunct/>
              <w:topLinePunct w:val="0"/>
              <w:autoSpaceDE/>
              <w:autoSpaceDN/>
              <w:bidi w:val="0"/>
              <w:adjustRightInd/>
              <w:snapToGrid/>
              <w:spacing w:line="240" w:lineRule="auto"/>
              <w:ind w:right="-23" w:rightChars="-11"/>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应急</w:t>
            </w:r>
          </w:p>
          <w:p w14:paraId="42C1169D">
            <w:pPr>
              <w:keepNext w:val="0"/>
              <w:keepLines w:val="0"/>
              <w:pageBreakBefore w:val="0"/>
              <w:kinsoku/>
              <w:wordWrap/>
              <w:overflowPunct/>
              <w:topLinePunct w:val="0"/>
              <w:autoSpaceDE/>
              <w:autoSpaceDN/>
              <w:bidi w:val="0"/>
              <w:adjustRightInd/>
              <w:snapToGrid/>
              <w:spacing w:line="240" w:lineRule="auto"/>
              <w:ind w:right="-23" w:rightChars="-11"/>
              <w:jc w:val="center"/>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措施</w:t>
            </w:r>
          </w:p>
        </w:tc>
        <w:tc>
          <w:tcPr>
            <w:tcW w:w="3216" w:type="pct"/>
            <w:tcBorders>
              <w:tl2br w:val="nil"/>
              <w:tr2bl w:val="nil"/>
            </w:tcBorders>
            <w:vAlign w:val="center"/>
          </w:tcPr>
          <w:p w14:paraId="336715F2">
            <w:pPr>
              <w:pStyle w:val="103"/>
              <w:spacing w:before="42" w:line="240" w:lineRule="auto"/>
              <w:ind w:left="119"/>
              <w:rPr>
                <w:rFonts w:ascii="Arial"/>
                <w:sz w:val="21"/>
              </w:rPr>
            </w:pPr>
            <w:r>
              <w:rPr>
                <w:b/>
                <w:bCs/>
                <w:spacing w:val="-4"/>
                <w:sz w:val="24"/>
                <w:szCs w:val="24"/>
              </w:rPr>
              <w:t>一、评审内容</w:t>
            </w:r>
          </w:p>
          <w:p w14:paraId="50D827FC">
            <w:pPr>
              <w:pStyle w:val="103"/>
              <w:spacing w:before="78" w:line="240" w:lineRule="auto"/>
              <w:ind w:left="117" w:right="108" w:firstLine="478"/>
              <w:rPr>
                <w:sz w:val="24"/>
                <w:szCs w:val="24"/>
              </w:rPr>
            </w:pPr>
            <w:r>
              <w:rPr>
                <w:spacing w:val="-1"/>
                <w:sz w:val="24"/>
                <w:szCs w:val="24"/>
              </w:rPr>
              <w:t>供应商根据本项目特点提出</w:t>
            </w:r>
            <w:r>
              <w:rPr>
                <w:rFonts w:hint="eastAsia"/>
                <w:color w:val="auto"/>
                <w:spacing w:val="-4"/>
                <w:sz w:val="24"/>
                <w:szCs w:val="24"/>
                <w:lang w:val="en-US" w:eastAsia="zh-CN"/>
              </w:rPr>
              <w:t>应急措施</w:t>
            </w:r>
            <w:r>
              <w:rPr>
                <w:spacing w:val="-3"/>
                <w:sz w:val="24"/>
                <w:szCs w:val="24"/>
              </w:rPr>
              <w:t>，内容包括：①</w:t>
            </w:r>
            <w:r>
              <w:rPr>
                <w:rFonts w:hint="eastAsia"/>
                <w:color w:val="auto"/>
                <w:spacing w:val="-4"/>
                <w:sz w:val="24"/>
                <w:szCs w:val="24"/>
                <w:lang w:val="en-US" w:eastAsia="zh-CN"/>
              </w:rPr>
              <w:t>应急保障措施</w:t>
            </w:r>
            <w:r>
              <w:rPr>
                <w:spacing w:val="-1"/>
                <w:sz w:val="24"/>
                <w:szCs w:val="24"/>
              </w:rPr>
              <w:t>。</w:t>
            </w:r>
          </w:p>
          <w:p w14:paraId="708BAC67">
            <w:pPr>
              <w:pStyle w:val="103"/>
              <w:spacing w:line="240" w:lineRule="auto"/>
              <w:ind w:left="119"/>
              <w:rPr>
                <w:rFonts w:ascii="Arial"/>
                <w:sz w:val="21"/>
              </w:rPr>
            </w:pPr>
            <w:r>
              <w:rPr>
                <w:b/>
                <w:bCs/>
                <w:spacing w:val="-4"/>
                <w:sz w:val="24"/>
                <w:szCs w:val="24"/>
              </w:rPr>
              <w:t>二、评审标准</w:t>
            </w:r>
          </w:p>
          <w:p w14:paraId="5D86E0F1">
            <w:pPr>
              <w:pStyle w:val="103"/>
              <w:spacing w:line="240" w:lineRule="auto"/>
              <w:ind w:left="127" w:right="108" w:firstLine="470"/>
              <w:rPr>
                <w:rFonts w:ascii="Arial"/>
                <w:sz w:val="21"/>
              </w:rPr>
            </w:pPr>
            <w:r>
              <w:rPr>
                <w:spacing w:val="-4"/>
                <w:sz w:val="24"/>
                <w:szCs w:val="24"/>
              </w:rPr>
              <w:t>1.</w:t>
            </w:r>
            <w:r>
              <w:rPr>
                <w:spacing w:val="-3"/>
                <w:sz w:val="24"/>
                <w:szCs w:val="24"/>
              </w:rPr>
              <w:t>合理性：符合项目实际特点，合理、恰当；</w:t>
            </w:r>
          </w:p>
          <w:p w14:paraId="5926EAD2">
            <w:pPr>
              <w:pStyle w:val="103"/>
              <w:spacing w:before="78" w:line="240" w:lineRule="auto"/>
              <w:ind w:left="115" w:right="108" w:firstLine="484"/>
              <w:rPr>
                <w:rFonts w:ascii="Arial"/>
                <w:sz w:val="21"/>
              </w:rPr>
            </w:pPr>
            <w:r>
              <w:rPr>
                <w:rFonts w:hint="eastAsia"/>
                <w:spacing w:val="-3"/>
                <w:sz w:val="24"/>
                <w:szCs w:val="24"/>
                <w:lang w:val="en-US" w:eastAsia="zh-CN"/>
              </w:rPr>
              <w:t>2</w:t>
            </w:r>
            <w:r>
              <w:rPr>
                <w:spacing w:val="-3"/>
                <w:sz w:val="24"/>
                <w:szCs w:val="24"/>
              </w:rPr>
              <w:t>.</w:t>
            </w:r>
            <w:r>
              <w:rPr>
                <w:rFonts w:hint="eastAsia"/>
                <w:spacing w:val="-3"/>
                <w:sz w:val="24"/>
                <w:szCs w:val="24"/>
                <w:lang w:val="en-US" w:eastAsia="zh-CN"/>
              </w:rPr>
              <w:t>针对</w:t>
            </w:r>
            <w:r>
              <w:rPr>
                <w:spacing w:val="-3"/>
                <w:sz w:val="24"/>
                <w:szCs w:val="24"/>
              </w:rPr>
              <w:t>性：切合本项目实际情况，叙</w:t>
            </w:r>
            <w:r>
              <w:rPr>
                <w:spacing w:val="-1"/>
                <w:sz w:val="24"/>
                <w:szCs w:val="24"/>
              </w:rPr>
              <w:t>述清楚，符合客观实际情况；</w:t>
            </w:r>
          </w:p>
          <w:p w14:paraId="3ED4C373">
            <w:pPr>
              <w:pStyle w:val="103"/>
              <w:spacing w:before="79" w:line="240" w:lineRule="auto"/>
              <w:ind w:left="115"/>
              <w:rPr>
                <w:rFonts w:ascii="Arial"/>
                <w:sz w:val="21"/>
              </w:rPr>
            </w:pPr>
            <w:r>
              <w:rPr>
                <w:b/>
                <w:bCs/>
                <w:spacing w:val="-5"/>
                <w:sz w:val="24"/>
                <w:szCs w:val="24"/>
              </w:rPr>
              <w:t>三、赋分标准（满分</w:t>
            </w:r>
            <w:r>
              <w:rPr>
                <w:rFonts w:hint="eastAsia"/>
                <w:b/>
                <w:bCs/>
                <w:spacing w:val="-41"/>
                <w:sz w:val="24"/>
                <w:szCs w:val="24"/>
                <w:lang w:val="en-US" w:eastAsia="zh-CN"/>
              </w:rPr>
              <w:t>3</w:t>
            </w:r>
            <w:r>
              <w:rPr>
                <w:b/>
                <w:bCs/>
                <w:spacing w:val="-5"/>
                <w:sz w:val="24"/>
                <w:szCs w:val="24"/>
              </w:rPr>
              <w:t>分）</w:t>
            </w:r>
          </w:p>
          <w:p w14:paraId="6A86B18E">
            <w:pPr>
              <w:pStyle w:val="103"/>
              <w:spacing w:before="78" w:line="240" w:lineRule="auto"/>
              <w:ind w:left="127" w:right="108" w:firstLine="466"/>
              <w:rPr>
                <w:rFonts w:hint="eastAsia" w:ascii="宋体" w:hAnsi="宋体" w:eastAsia="宋体" w:cs="宋体"/>
                <w:color w:val="auto"/>
                <w:spacing w:val="7"/>
                <w:kern w:val="2"/>
                <w:sz w:val="24"/>
                <w:szCs w:val="24"/>
                <w:lang w:val="en-US" w:eastAsia="zh-Hans" w:bidi="ar-SA"/>
              </w:rPr>
            </w:pPr>
            <w:r>
              <w:rPr>
                <w:spacing w:val="-3"/>
                <w:sz w:val="24"/>
                <w:szCs w:val="24"/>
              </w:rPr>
              <w:t>①</w:t>
            </w:r>
            <w:r>
              <w:rPr>
                <w:rFonts w:hint="eastAsia"/>
                <w:color w:val="auto"/>
                <w:spacing w:val="-4"/>
                <w:sz w:val="24"/>
                <w:szCs w:val="24"/>
                <w:lang w:val="en-US" w:eastAsia="zh-CN"/>
              </w:rPr>
              <w:t>应急保障措施</w:t>
            </w:r>
            <w:r>
              <w:rPr>
                <w:spacing w:val="-3"/>
                <w:sz w:val="24"/>
                <w:szCs w:val="24"/>
              </w:rPr>
              <w:t>：每完全满足一个评</w:t>
            </w:r>
            <w:r>
              <w:rPr>
                <w:spacing w:val="-7"/>
                <w:sz w:val="24"/>
                <w:szCs w:val="24"/>
              </w:rPr>
              <w:t>审标准得</w:t>
            </w:r>
            <w:r>
              <w:rPr>
                <w:rFonts w:hint="eastAsia"/>
                <w:spacing w:val="-7"/>
                <w:sz w:val="24"/>
                <w:szCs w:val="24"/>
                <w:lang w:val="en-US" w:eastAsia="zh-CN"/>
              </w:rPr>
              <w:t>1.5</w:t>
            </w:r>
            <w:r>
              <w:rPr>
                <w:spacing w:val="-47"/>
                <w:sz w:val="24"/>
                <w:szCs w:val="24"/>
              </w:rPr>
              <w:t xml:space="preserve"> </w:t>
            </w:r>
            <w:r>
              <w:rPr>
                <w:spacing w:val="-7"/>
                <w:sz w:val="24"/>
                <w:szCs w:val="24"/>
              </w:rPr>
              <w:t>分，满分</w:t>
            </w:r>
            <w:r>
              <w:rPr>
                <w:spacing w:val="-33"/>
                <w:sz w:val="24"/>
                <w:szCs w:val="24"/>
              </w:rPr>
              <w:t xml:space="preserve"> </w:t>
            </w:r>
            <w:r>
              <w:rPr>
                <w:rFonts w:hint="eastAsia"/>
                <w:spacing w:val="-33"/>
                <w:sz w:val="24"/>
                <w:szCs w:val="24"/>
                <w:lang w:val="en-US" w:eastAsia="zh-CN"/>
              </w:rPr>
              <w:t>3</w:t>
            </w:r>
            <w:r>
              <w:rPr>
                <w:spacing w:val="-7"/>
                <w:sz w:val="24"/>
                <w:szCs w:val="24"/>
              </w:rPr>
              <w:t>分；</w:t>
            </w:r>
          </w:p>
        </w:tc>
        <w:tc>
          <w:tcPr>
            <w:tcW w:w="487" w:type="pct"/>
            <w:tcBorders>
              <w:tl2br w:val="nil"/>
              <w:tr2bl w:val="nil"/>
            </w:tcBorders>
            <w:vAlign w:val="center"/>
          </w:tcPr>
          <w:p w14:paraId="555904B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r>
      <w:tr w14:paraId="35D67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666" w:type="pct"/>
            <w:vMerge w:val="continue"/>
            <w:tcBorders>
              <w:tl2br w:val="nil"/>
              <w:tr2bl w:val="nil"/>
            </w:tcBorders>
            <w:vAlign w:val="center"/>
          </w:tcPr>
          <w:p w14:paraId="3EC31228">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p>
        </w:tc>
        <w:tc>
          <w:tcPr>
            <w:tcW w:w="629" w:type="pct"/>
            <w:tcBorders>
              <w:tl2br w:val="nil"/>
              <w:tr2bl w:val="nil"/>
            </w:tcBorders>
            <w:vAlign w:val="center"/>
          </w:tcPr>
          <w:p w14:paraId="2FC4076D">
            <w:pPr>
              <w:pStyle w:val="103"/>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7"/>
                <w:kern w:val="2"/>
                <w:sz w:val="24"/>
                <w:szCs w:val="24"/>
                <w:lang w:val="en-US" w:eastAsia="zh-Hans" w:bidi="ar-SA"/>
              </w:rPr>
            </w:pPr>
            <w:r>
              <w:rPr>
                <w:rFonts w:hint="eastAsia" w:ascii="宋体" w:hAnsi="宋体" w:eastAsia="宋体" w:cs="宋体"/>
                <w:color w:val="auto"/>
                <w:spacing w:val="7"/>
                <w:kern w:val="2"/>
                <w:sz w:val="24"/>
                <w:szCs w:val="24"/>
                <w:lang w:val="en-US" w:eastAsia="en-US" w:bidi="ar-SA"/>
              </w:rPr>
              <w:t>业绩</w:t>
            </w:r>
          </w:p>
        </w:tc>
        <w:tc>
          <w:tcPr>
            <w:tcW w:w="3216" w:type="pct"/>
            <w:tcBorders>
              <w:tl2br w:val="nil"/>
              <w:tr2bl w:val="nil"/>
            </w:tcBorders>
            <w:vAlign w:val="center"/>
          </w:tcPr>
          <w:p w14:paraId="21B0B91B">
            <w:pPr>
              <w:pStyle w:val="103"/>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kern w:val="2"/>
                <w:sz w:val="24"/>
                <w:szCs w:val="24"/>
                <w:lang w:val="en-US" w:eastAsia="zh-Hans" w:bidi="ar-SA"/>
              </w:rPr>
            </w:pPr>
            <w:r>
              <w:rPr>
                <w:rFonts w:hint="eastAsia" w:ascii="宋体" w:hAnsi="宋体" w:eastAsia="宋体" w:cs="宋体"/>
                <w:color w:val="auto"/>
                <w:spacing w:val="7"/>
                <w:kern w:val="2"/>
                <w:sz w:val="24"/>
                <w:szCs w:val="24"/>
                <w:lang w:val="en-US" w:eastAsia="en-US" w:bidi="ar-SA"/>
              </w:rPr>
              <w:t>提供近三年(2022年至今投标截止时间)投标人独立完成土壤或地下水检测、调查类项目业绩合同复印件。提供1项得2分，提供2项得4分，提供3项得5分，不提供不得分。（以合同签订时间为准）</w:t>
            </w:r>
          </w:p>
        </w:tc>
        <w:tc>
          <w:tcPr>
            <w:tcW w:w="487" w:type="pct"/>
            <w:tcBorders>
              <w:tl2br w:val="nil"/>
              <w:tr2bl w:val="nil"/>
            </w:tcBorders>
            <w:vAlign w:val="center"/>
          </w:tcPr>
          <w:p w14:paraId="5D8DCB0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r>
      <w:tr w14:paraId="3BB92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666" w:type="pct"/>
            <w:tcBorders>
              <w:tl2br w:val="nil"/>
              <w:tr2bl w:val="nil"/>
            </w:tcBorders>
            <w:vAlign w:val="center"/>
          </w:tcPr>
          <w:p w14:paraId="298ADC04">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备注</w:t>
            </w:r>
          </w:p>
        </w:tc>
        <w:tc>
          <w:tcPr>
            <w:tcW w:w="4333" w:type="pct"/>
            <w:gridSpan w:val="3"/>
            <w:tcBorders>
              <w:tl2br w:val="nil"/>
              <w:tr2bl w:val="nil"/>
            </w:tcBorders>
            <w:vAlign w:val="center"/>
          </w:tcPr>
          <w:p w14:paraId="73D48993">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1）各评委独立打分。</w:t>
            </w:r>
          </w:p>
          <w:p w14:paraId="40434F5D">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2）评委打分超过得分界限或未按本表规定赋分时，该评委的打分作废，不计入汇总分。</w:t>
            </w:r>
          </w:p>
          <w:p w14:paraId="02E0BB55">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3）若出现综合得分并列时，比较技术得分，此分项得分高者排序在前；若技术得分仍相同，比较价格得分，此分项得分高者排序在前；若投标报价得分仍相同，则由全体评委成员无记名投票，得票高者排序在前。</w:t>
            </w:r>
          </w:p>
          <w:p w14:paraId="66CBB09B">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4）各种计算采用插入法，数字均保留一位小数，第二位“四舍五入”。</w:t>
            </w:r>
          </w:p>
          <w:p w14:paraId="09BD9B3B">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 xml:space="preserve">5）评标过程中，若出现特殊情况时，由评标委员会决定暂停评标，并提出具体处理意见。 </w:t>
            </w:r>
          </w:p>
        </w:tc>
      </w:tr>
    </w:tbl>
    <w:p w14:paraId="02A03826">
      <w:pPr>
        <w:spacing w:line="48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（1）本项目根据质量和服务均能满足采购文件实质性响应要求且评审总得分由高到低的原则确定成交供应商。</w:t>
      </w:r>
    </w:p>
    <w:p w14:paraId="77938D42">
      <w:pPr>
        <w:spacing w:line="48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小组将对通过资格性、符合性审查，实质上响应</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文件要求的供应商，按照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条款，依次进行</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w:t>
      </w:r>
    </w:p>
    <w:p w14:paraId="4A958EF1">
      <w:pPr>
        <w:pStyle w:val="17"/>
        <w:spacing w:after="0" w:line="480" w:lineRule="exact"/>
        <w:ind w:left="0" w:leftChars="0" w:firstLine="480" w:firstLineChars="200"/>
        <w:rPr>
          <w:rFonts w:hint="eastAsia" w:ascii="宋体" w:hAnsi="宋体" w:eastAsia="宋体" w:cs="宋体"/>
          <w:sz w:val="24"/>
          <w:highlight w:val="none"/>
        </w:rPr>
      </w:pPr>
      <w:r>
        <w:rPr>
          <w:rFonts w:hint="eastAsia" w:ascii="宋体" w:hAnsi="宋体" w:eastAsia="宋体" w:cs="宋体"/>
          <w:bCs/>
          <w:sz w:val="24"/>
          <w:highlight w:val="none"/>
        </w:rPr>
        <w:t>（3）</w:t>
      </w:r>
      <w:r>
        <w:rPr>
          <w:rFonts w:hint="eastAsia" w:ascii="宋体" w:hAnsi="宋体" w:eastAsia="宋体" w:cs="宋体"/>
          <w:sz w:val="24"/>
          <w:highlight w:val="none"/>
        </w:rPr>
        <w:t>本项目采用综合评分法进行评审，总分为100分。</w:t>
      </w:r>
    </w:p>
    <w:p w14:paraId="4C18C465">
      <w:pPr>
        <w:pStyle w:val="17"/>
        <w:spacing w:after="0" w:line="480" w:lineRule="exact"/>
        <w:ind w:left="0" w:leftChars="0" w:firstLine="480" w:firstLineChars="200"/>
        <w:jc w:val="left"/>
        <w:rPr>
          <w:rFonts w:hint="eastAsia" w:ascii="宋体" w:hAnsi="宋体" w:eastAsia="宋体" w:cs="宋体"/>
          <w:b/>
          <w:bCs/>
          <w:sz w:val="24"/>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评审</w:t>
      </w:r>
      <w:r>
        <w:rPr>
          <w:rFonts w:hint="eastAsia" w:ascii="宋体" w:hAnsi="宋体" w:eastAsia="宋体" w:cs="宋体"/>
          <w:sz w:val="24"/>
          <w:highlight w:val="none"/>
        </w:rPr>
        <w:t>小组将对实质上响应</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文件要求的响应文件按照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文件中规定的各项因素进行综合评审，根据评审总得分由高到低的顺序的推荐前三名候选供应商。</w:t>
      </w:r>
      <w:bookmarkStart w:id="54" w:name="_Toc2536"/>
      <w:bookmarkStart w:id="55" w:name="_Toc6835"/>
      <w:bookmarkStart w:id="56" w:name="_Toc15647"/>
      <w:r>
        <w:rPr>
          <w:rFonts w:hint="eastAsia" w:ascii="宋体" w:hAnsi="宋体" w:eastAsia="宋体" w:cs="宋体"/>
          <w:b/>
          <w:bCs/>
          <w:sz w:val="24"/>
        </w:rPr>
        <w:t xml:space="preserve"> </w:t>
      </w:r>
    </w:p>
    <w:p w14:paraId="10C50B1A">
      <w:pPr>
        <w:spacing w:line="480" w:lineRule="exact"/>
        <w:ind w:firstLine="480" w:firstLineChars="200"/>
        <w:jc w:val="left"/>
        <w:rPr>
          <w:rFonts w:hint="eastAsia" w:ascii="宋体" w:hAnsi="宋体" w:eastAsia="宋体" w:cs="宋体"/>
          <w:sz w:val="24"/>
          <w:highlight w:val="none"/>
        </w:rPr>
        <w:sectPr>
          <w:headerReference r:id="rId6" w:type="default"/>
          <w:footerReference r:id="rId7" w:type="default"/>
          <w:pgSz w:w="11906" w:h="16838"/>
          <w:pgMar w:top="1134" w:right="1134" w:bottom="1134" w:left="1134" w:header="0" w:footer="998" w:gutter="0"/>
          <w:pgNumType w:fmt="decimal"/>
          <w:cols w:space="0" w:num="1"/>
          <w:rtlGutter w:val="0"/>
          <w:docGrid w:linePitch="0" w:charSpace="0"/>
        </w:sectPr>
      </w:pPr>
      <w:r>
        <w:rPr>
          <w:rFonts w:hint="eastAsia" w:ascii="宋体" w:hAnsi="宋体" w:eastAsia="宋体" w:cs="宋体"/>
          <w:sz w:val="24"/>
          <w:highlight w:val="none"/>
        </w:rPr>
        <w:t>备注：如评审小组认为响应供应商的报价明显低于其他通过符合性审查响应供应商的报价，有可能影响产品质量或者不能诚信履约的，有权要求其在评审现场半个小时内提供书面说明，必要时提交相关证明材料；相应供应商不能证明其报价合理性的，评审小组应当将其作为无效投标处理。</w:t>
      </w:r>
    </w:p>
    <w:p w14:paraId="1CCD0E07">
      <w:pPr>
        <w:rPr>
          <w:rFonts w:hint="eastAsia" w:ascii="宋体" w:hAnsi="宋体" w:eastAsia="宋体" w:cs="宋体"/>
          <w:b/>
          <w:bCs/>
          <w:sz w:val="24"/>
        </w:rPr>
      </w:pPr>
    </w:p>
    <w:p w14:paraId="1A22DB2A">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50"/>
        <w:ind w:left="0" w:leftChars="0" w:firstLine="0" w:firstLineChars="0"/>
        <w:jc w:val="center"/>
        <w:textAlignment w:val="auto"/>
        <w:outlineLvl w:val="0"/>
        <w:rPr>
          <w:rFonts w:hint="eastAsia" w:ascii="宋体" w:hAnsi="宋体" w:eastAsia="宋体" w:cs="宋体"/>
          <w:b/>
          <w:bCs/>
          <w:kern w:val="44"/>
          <w:sz w:val="44"/>
          <w:szCs w:val="44"/>
        </w:rPr>
      </w:pPr>
      <w:r>
        <w:rPr>
          <w:rFonts w:hint="eastAsia" w:ascii="宋体" w:hAnsi="宋体" w:eastAsia="宋体" w:cs="宋体"/>
          <w:b/>
          <w:bCs/>
          <w:color w:val="000000" w:themeColor="text1"/>
          <w:kern w:val="44"/>
          <w:sz w:val="36"/>
          <w:szCs w:val="36"/>
          <w:lang w:val="en-US" w:eastAsia="zh-CN" w:bidi="ar-SA"/>
          <w14:textFill>
            <w14:solidFill>
              <w14:schemeClr w14:val="tx1"/>
            </w14:solidFill>
          </w14:textFill>
        </w:rPr>
        <w:t>第</w:t>
      </w:r>
      <w:r>
        <w:rPr>
          <w:rFonts w:hint="eastAsia" w:ascii="宋体" w:hAnsi="宋体" w:cs="宋体"/>
          <w:b/>
          <w:bCs/>
          <w:color w:val="000000" w:themeColor="text1"/>
          <w:kern w:val="44"/>
          <w:sz w:val="36"/>
          <w:szCs w:val="36"/>
          <w:lang w:val="en-US" w:eastAsia="zh-CN" w:bidi="ar-SA"/>
          <w14:textFill>
            <w14:solidFill>
              <w14:schemeClr w14:val="tx1"/>
            </w14:solidFill>
          </w14:textFill>
        </w:rPr>
        <w:t>四</w:t>
      </w:r>
      <w:bookmarkStart w:id="57" w:name="_Toc11380"/>
      <w:r>
        <w:rPr>
          <w:rFonts w:hint="eastAsia" w:ascii="宋体" w:hAnsi="宋体" w:cs="宋体"/>
          <w:b/>
          <w:bCs/>
          <w:color w:val="000000" w:themeColor="text1"/>
          <w:kern w:val="44"/>
          <w:sz w:val="36"/>
          <w:szCs w:val="36"/>
          <w:lang w:val="en-US" w:eastAsia="zh-CN" w:bidi="ar-SA"/>
          <w14:textFill>
            <w14:solidFill>
              <w14:schemeClr w14:val="tx1"/>
            </w14:solidFill>
          </w14:textFill>
        </w:rPr>
        <w:t xml:space="preserve">章 </w:t>
      </w:r>
      <w:r>
        <w:rPr>
          <w:rFonts w:hint="eastAsia" w:ascii="宋体" w:hAnsi="宋体" w:eastAsia="宋体" w:cs="宋体"/>
          <w:b/>
          <w:bCs/>
          <w:color w:val="auto"/>
          <w:kern w:val="2"/>
          <w:sz w:val="36"/>
          <w:szCs w:val="36"/>
          <w:lang w:val="en-US" w:eastAsia="zh-CN" w:bidi="ar-SA"/>
        </w:rPr>
        <w:t>采购要求</w:t>
      </w:r>
      <w:bookmarkEnd w:id="57"/>
      <w:bookmarkStart w:id="58" w:name="_Toc15678"/>
    </w:p>
    <w:bookmarkEnd w:id="58"/>
    <w:p w14:paraId="77197D64">
      <w:pPr>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auto"/>
        <w:ind w:firstLine="0" w:firstLineChars="0"/>
        <w:textAlignment w:val="auto"/>
        <w:outlineLvl w:val="0"/>
        <w:rPr>
          <w:rFonts w:hint="eastAsia" w:ascii="宋体" w:hAnsi="宋体" w:eastAsia="宋体" w:cs="宋体"/>
          <w:b w:val="0"/>
          <w:bCs/>
          <w:color w:val="auto"/>
          <w:sz w:val="24"/>
          <w:szCs w:val="24"/>
        </w:rPr>
      </w:pPr>
      <w:bookmarkStart w:id="59" w:name="_Toc11232"/>
      <w:r>
        <w:rPr>
          <w:rFonts w:hint="eastAsia" w:ascii="宋体" w:hAnsi="宋体" w:eastAsia="宋体" w:cs="宋体"/>
          <w:b w:val="0"/>
          <w:bCs/>
          <w:color w:val="auto"/>
          <w:sz w:val="24"/>
          <w:szCs w:val="24"/>
        </w:rPr>
        <w:t>项目名称</w:t>
      </w:r>
      <w:bookmarkEnd w:id="59"/>
      <w:bookmarkStart w:id="60" w:name="_Toc4452"/>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延安市生态环境局延安市土壤污染重点监管单位周边土壤和地下水环境监测项目</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二次）</w:t>
      </w:r>
    </w:p>
    <w:p w14:paraId="71BAA5FD">
      <w:pPr>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auto"/>
        <w:ind w:left="0" w:leftChars="0" w:firstLine="0" w:firstLineChars="0"/>
        <w:textAlignment w:val="auto"/>
        <w:outlineLvl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预算资金</w:t>
      </w:r>
      <w:bookmarkEnd w:id="60"/>
      <w:bookmarkStart w:id="61" w:name="_Toc14571"/>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2,878,600.00元</w:t>
      </w:r>
    </w:p>
    <w:p w14:paraId="4C6C990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三、服务要求</w:t>
      </w:r>
      <w:bookmarkEnd w:id="61"/>
    </w:p>
    <w:p w14:paraId="3F320D76">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（一）项目依据</w:t>
      </w:r>
    </w:p>
    <w:p w14:paraId="03505DD7">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壤污染防治法》规定“设区的市级以上地方人民政府生态环境主管部门应当定期对土壤污染重点监管单位周边土壤进行监测”，《陕西省“十四五”土壤地下水和农村生态环境保护规划》要求“对土壤污染重点监管单位周边土壤和地下水至少完成一轮监测”。2023年省生态环境厅印发《关于加快推进土壤污染重点监管单位土壤环境监测工作的通知》（陕环土壤函〔2023〕31号），要求2025年之前完成全市土壤重点监管单位周边土壤和地下水环境监测工作。</w:t>
      </w:r>
    </w:p>
    <w:p w14:paraId="4DEC101B">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（二）项目目标</w:t>
      </w:r>
    </w:p>
    <w:p w14:paraId="79762C4E">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对延安市30个土壤污染重点监管的工业企业周边土壤与地下水环境实施监测，掌握土壤污染重点监管单位周边土壤和地下水污染特征及其特征污染物清单，了解土壤污染重点监管单位生产经营活动对周边土壤、地下水的影响，及时发现污染风险并预警，为环保部门提供执法依据，确保环境法规得到有效执行。监测结果将助力制定针对性强的污染治理与防控策略，从源头上减少污染排放。同时，监测工作的持续开展将完善区域环境监测网络，提升数据精准度与覆盖面，为环境保护决策提供科学依据。</w:t>
      </w:r>
    </w:p>
    <w:p w14:paraId="18F95C78">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（三）服务内容及要求</w:t>
      </w:r>
    </w:p>
    <w:p w14:paraId="2D488331">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延安市土壤污染重点监管单位周边土壤和地下水监测基于《工业企业周边土壤和地下水监测技术指南(试行)》(总站土字〔2024〕73号）开展，结合延安市土壤污染重点监管单位实际情况，编制30个土壤污染重点监管单位周边土壤和地下水环境监测方案，并通过专家评审。根据重点监管单位污染类型，以及监测方案确认的监测点位和评价指标，开展现场监测取样、分析测试、质量控制等工作，形成30个土壤污染重点监管单位周边土壤和地下水环境监测报告，并上传至工业企业周边土壤和地下水监测数据报送系统。</w:t>
      </w:r>
    </w:p>
    <w:p w14:paraId="6B68867E">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（四）质量保证</w:t>
      </w:r>
    </w:p>
    <w:p w14:paraId="6C5FD24D">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严格按照《工业企业周边土壤和地下水监测技术指南(试行)》(总站土字〔2024〕73号）要求编制监测方案，并通过专家评审。现场监测取样、样品保存和流转、样品时效、样品分析测试全程质控，内部质量控制应满足分析方法的要求，采用实验室空白试验、实验室内精密度和正确度控制等多种措施，确保检测能力和水平以及数据质量，并形成质控报告。</w:t>
      </w:r>
    </w:p>
    <w:p w14:paraId="778A6165">
      <w:pPr>
        <w:pStyle w:val="1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四、交付成果</w:t>
      </w:r>
    </w:p>
    <w:p w14:paraId="14189CAF">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交30家经专家评审并通过的《重点监管单位周边土壤和地下水环境监测报告》，报告包含“土壤污染重点监管单位土壤和地下水环境监测方案”“土壤污染重点监管单位土壤和地下水环境监测报告”“土壤污染重点监管单位土壤和地下水环境监测质控报告”等内容。</w:t>
      </w:r>
    </w:p>
    <w:p w14:paraId="180DD17C">
      <w:pPr>
        <w:pStyle w:val="1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五、其他要求</w:t>
      </w:r>
    </w:p>
    <w:p w14:paraId="28D99565">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（一）服务期限及地点</w:t>
      </w:r>
    </w:p>
    <w:p w14:paraId="4E234427">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服务期：服务期限6个月，地点为延安市。</w:t>
      </w:r>
    </w:p>
    <w:p w14:paraId="3EE541D9">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（二）验收要求或评价标准</w:t>
      </w:r>
    </w:p>
    <w:p w14:paraId="5719D815">
      <w:pPr>
        <w:pStyle w:val="1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提交30家土壤重点监管单位《延安市土壤污染重点监管单位周边土壤和地下水监测报告》，通过验收评审。</w:t>
      </w:r>
    </w:p>
    <w:p w14:paraId="62383412">
      <w:pPr>
        <w:pStyle w:val="12"/>
        <w:rPr>
          <w:rFonts w:hint="eastAsia" w:ascii="宋体" w:hAnsi="宋体" w:eastAsia="宋体" w:cs="宋体"/>
          <w:sz w:val="24"/>
          <w:szCs w:val="24"/>
          <w:lang w:val="en-US" w:eastAsia="zh-CN"/>
        </w:rPr>
      </w:pPr>
    </w:p>
    <w:p w14:paraId="746C6908">
      <w:pPr>
        <w:pStyle w:val="104"/>
        <w:ind w:left="0" w:leftChars="0" w:firstLine="0" w:firstLineChars="0"/>
        <w:rPr>
          <w:rFonts w:hint="eastAsia" w:ascii="宋体" w:hAnsi="宋体" w:eastAsia="宋体" w:cs="宋体"/>
          <w:b/>
          <w:bCs/>
          <w:sz w:val="36"/>
          <w:szCs w:val="36"/>
        </w:rPr>
      </w:pPr>
    </w:p>
    <w:p w14:paraId="0CCB88A7">
      <w:pPr>
        <w:pStyle w:val="104"/>
        <w:rPr>
          <w:rFonts w:hint="eastAsia" w:ascii="宋体" w:hAnsi="宋体" w:eastAsia="宋体" w:cs="宋体"/>
          <w:b/>
          <w:bCs/>
          <w:sz w:val="36"/>
          <w:szCs w:val="36"/>
        </w:rPr>
      </w:pPr>
    </w:p>
    <w:p w14:paraId="23E71147">
      <w:pPr>
        <w:pStyle w:val="104"/>
        <w:rPr>
          <w:rFonts w:hint="eastAsia" w:ascii="宋体" w:hAnsi="宋体" w:eastAsia="宋体" w:cs="宋体"/>
          <w:b/>
          <w:bCs/>
          <w:sz w:val="36"/>
          <w:szCs w:val="36"/>
        </w:rPr>
      </w:pPr>
    </w:p>
    <w:p w14:paraId="630D3AEB">
      <w:pPr>
        <w:pStyle w:val="104"/>
        <w:rPr>
          <w:rFonts w:hint="eastAsia" w:ascii="宋体" w:hAnsi="宋体" w:eastAsia="宋体" w:cs="宋体"/>
          <w:b/>
          <w:bCs/>
          <w:sz w:val="36"/>
          <w:szCs w:val="36"/>
        </w:rPr>
      </w:pPr>
    </w:p>
    <w:p w14:paraId="02043772">
      <w:pPr>
        <w:pStyle w:val="104"/>
        <w:rPr>
          <w:rFonts w:hint="eastAsia" w:ascii="宋体" w:hAnsi="宋体" w:eastAsia="宋体" w:cs="宋体"/>
          <w:b/>
          <w:bCs/>
          <w:sz w:val="36"/>
          <w:szCs w:val="36"/>
        </w:rPr>
      </w:pPr>
    </w:p>
    <w:p w14:paraId="138616E5">
      <w:pPr>
        <w:pStyle w:val="104"/>
        <w:rPr>
          <w:rFonts w:hint="eastAsia" w:ascii="宋体" w:hAnsi="宋体" w:eastAsia="宋体" w:cs="宋体"/>
          <w:b/>
          <w:bCs/>
          <w:sz w:val="36"/>
          <w:szCs w:val="36"/>
        </w:rPr>
      </w:pPr>
    </w:p>
    <w:p w14:paraId="37CFE763">
      <w:pPr>
        <w:pStyle w:val="104"/>
        <w:rPr>
          <w:rFonts w:hint="eastAsia" w:ascii="宋体" w:hAnsi="宋体" w:eastAsia="宋体" w:cs="宋体"/>
          <w:b/>
          <w:bCs/>
          <w:sz w:val="36"/>
          <w:szCs w:val="36"/>
        </w:rPr>
      </w:pPr>
    </w:p>
    <w:p w14:paraId="3575CB0C">
      <w:pPr>
        <w:pStyle w:val="104"/>
        <w:rPr>
          <w:rFonts w:hint="eastAsia" w:ascii="宋体" w:hAnsi="宋体" w:eastAsia="宋体" w:cs="宋体"/>
          <w:b/>
          <w:bCs/>
          <w:sz w:val="36"/>
          <w:szCs w:val="36"/>
        </w:rPr>
      </w:pPr>
    </w:p>
    <w:p w14:paraId="17E1E6A8">
      <w:pPr>
        <w:pStyle w:val="104"/>
        <w:rPr>
          <w:rFonts w:hint="eastAsia" w:ascii="宋体" w:hAnsi="宋体" w:eastAsia="宋体" w:cs="宋体"/>
          <w:b/>
          <w:bCs/>
          <w:sz w:val="36"/>
          <w:szCs w:val="36"/>
        </w:rPr>
      </w:pPr>
    </w:p>
    <w:p w14:paraId="07AB6B12">
      <w:pPr>
        <w:pStyle w:val="104"/>
        <w:rPr>
          <w:rFonts w:hint="eastAsia" w:ascii="宋体" w:hAnsi="宋体" w:eastAsia="宋体" w:cs="宋体"/>
          <w:b/>
          <w:bCs/>
          <w:sz w:val="36"/>
          <w:szCs w:val="36"/>
        </w:rPr>
      </w:pPr>
    </w:p>
    <w:p w14:paraId="5352E50E">
      <w:pPr>
        <w:pStyle w:val="104"/>
        <w:rPr>
          <w:rFonts w:hint="eastAsia" w:ascii="宋体" w:hAnsi="宋体" w:eastAsia="宋体" w:cs="宋体"/>
          <w:b/>
          <w:bCs/>
          <w:sz w:val="36"/>
          <w:szCs w:val="36"/>
        </w:rPr>
      </w:pPr>
    </w:p>
    <w:p w14:paraId="71E1BB5D">
      <w:pPr>
        <w:pStyle w:val="104"/>
        <w:rPr>
          <w:rFonts w:hint="eastAsia" w:ascii="宋体" w:hAnsi="宋体" w:eastAsia="宋体" w:cs="宋体"/>
          <w:b/>
          <w:bCs/>
          <w:sz w:val="36"/>
          <w:szCs w:val="36"/>
        </w:rPr>
      </w:pPr>
    </w:p>
    <w:p w14:paraId="20174330">
      <w:pPr>
        <w:pStyle w:val="104"/>
        <w:rPr>
          <w:rFonts w:hint="eastAsia" w:ascii="宋体" w:hAnsi="宋体" w:eastAsia="宋体" w:cs="宋体"/>
          <w:b/>
          <w:bCs/>
          <w:sz w:val="36"/>
          <w:szCs w:val="36"/>
        </w:rPr>
      </w:pPr>
    </w:p>
    <w:p w14:paraId="3BB11676">
      <w:pPr>
        <w:pStyle w:val="104"/>
        <w:rPr>
          <w:rFonts w:hint="eastAsia" w:ascii="宋体" w:hAnsi="宋体" w:eastAsia="宋体" w:cs="宋体"/>
          <w:b/>
          <w:bCs/>
          <w:sz w:val="36"/>
          <w:szCs w:val="36"/>
        </w:rPr>
      </w:pPr>
    </w:p>
    <w:p w14:paraId="4E776F4E">
      <w:pPr>
        <w:pStyle w:val="104"/>
        <w:rPr>
          <w:rFonts w:hint="eastAsia" w:ascii="宋体" w:hAnsi="宋体" w:eastAsia="宋体" w:cs="宋体"/>
          <w:b/>
          <w:bCs/>
          <w:sz w:val="36"/>
          <w:szCs w:val="36"/>
        </w:rPr>
      </w:pPr>
    </w:p>
    <w:p w14:paraId="6C3FB194">
      <w:pPr>
        <w:pStyle w:val="12"/>
        <w:numPr>
          <w:ilvl w:val="0"/>
          <w:numId w:val="0"/>
        </w:numPr>
        <w:ind w:left="0" w:leftChars="0" w:firstLine="0" w:firstLineChars="0"/>
        <w:jc w:val="center"/>
        <w:outlineLvl w:val="0"/>
        <w:rPr>
          <w:rFonts w:hint="eastAsia" w:ascii="宋体" w:hAnsi="宋体" w:eastAsia="宋体" w:cs="宋体"/>
          <w:b/>
          <w:bCs/>
          <w:color w:val="000000" w:themeColor="text1"/>
          <w:kern w:val="2"/>
          <w:sz w:val="36"/>
          <w:szCs w:val="36"/>
          <w:lang w:val="en-US" w:eastAsia="zh-CN" w:bidi="ar-SA"/>
          <w14:textFill>
            <w14:solidFill>
              <w14:schemeClr w14:val="tx1"/>
            </w14:solidFill>
          </w14:textFill>
        </w:rPr>
      </w:pPr>
    </w:p>
    <w:p w14:paraId="521D1E07">
      <w:pPr>
        <w:pStyle w:val="12"/>
        <w:numPr>
          <w:ilvl w:val="0"/>
          <w:numId w:val="0"/>
        </w:numPr>
        <w:ind w:left="0" w:leftChars="0" w:firstLine="0" w:firstLineChars="0"/>
        <w:jc w:val="center"/>
        <w:outlineLvl w:val="0"/>
        <w:rPr>
          <w:rFonts w:hint="eastAsia" w:ascii="宋体" w:hAnsi="宋体" w:eastAsia="宋体" w:cs="宋体"/>
          <w:b/>
          <w:bCs/>
          <w:color w:val="000000" w:themeColor="text1"/>
          <w:kern w:val="2"/>
          <w:sz w:val="36"/>
          <w:szCs w:val="36"/>
          <w:lang w:val="en-US" w:eastAsia="zh-CN" w:bidi="ar-SA"/>
          <w14:textFill>
            <w14:solidFill>
              <w14:schemeClr w14:val="tx1"/>
            </w14:solidFill>
          </w14:textFill>
        </w:rPr>
      </w:pPr>
    </w:p>
    <w:p w14:paraId="21BED97D">
      <w:pPr>
        <w:pStyle w:val="12"/>
        <w:numPr>
          <w:ilvl w:val="0"/>
          <w:numId w:val="0"/>
        </w:numPr>
        <w:ind w:left="0" w:leftChars="0" w:firstLine="0" w:firstLineChars="0"/>
        <w:jc w:val="center"/>
        <w:outlineLvl w:val="0"/>
        <w:rPr>
          <w:rFonts w:hint="eastAsia" w:ascii="宋体" w:hAnsi="宋体" w:eastAsia="宋体" w:cs="宋体"/>
          <w:b/>
          <w:bCs/>
          <w:color w:val="000000" w:themeColor="text1"/>
          <w:kern w:val="2"/>
          <w:sz w:val="36"/>
          <w:szCs w:val="36"/>
          <w:lang w:val="en-US" w:eastAsia="zh-CN" w:bidi="ar-SA"/>
          <w14:textFill>
            <w14:solidFill>
              <w14:schemeClr w14:val="tx1"/>
            </w14:solidFill>
          </w14:textFill>
        </w:rPr>
      </w:pPr>
    </w:p>
    <w:p w14:paraId="0B9E107B">
      <w:pPr>
        <w:pStyle w:val="12"/>
        <w:numPr>
          <w:ilvl w:val="0"/>
          <w:numId w:val="0"/>
        </w:numPr>
        <w:ind w:left="0" w:leftChars="0" w:firstLine="0" w:firstLineChars="0"/>
        <w:jc w:val="center"/>
        <w:outlineLvl w:val="0"/>
        <w:rPr>
          <w:rFonts w:hint="eastAsia" w:ascii="宋体" w:hAnsi="宋体" w:eastAsia="宋体" w:cs="宋体"/>
          <w:b/>
          <w:bCs/>
          <w:color w:val="000000" w:themeColor="text1"/>
          <w:kern w:val="2"/>
          <w:sz w:val="36"/>
          <w:szCs w:val="36"/>
          <w:lang w:val="en-US" w:eastAsia="zh-CN" w:bidi="ar-SA"/>
          <w14:textFill>
            <w14:solidFill>
              <w14:schemeClr w14:val="tx1"/>
            </w14:solidFill>
          </w14:textFill>
        </w:rPr>
      </w:pPr>
    </w:p>
    <w:p w14:paraId="4A0ED1A3">
      <w:pPr>
        <w:pStyle w:val="12"/>
        <w:numPr>
          <w:ilvl w:val="0"/>
          <w:numId w:val="0"/>
        </w:numPr>
        <w:ind w:left="0" w:leftChars="0" w:firstLine="0" w:firstLineChars="0"/>
        <w:jc w:val="center"/>
        <w:outlineLvl w:val="0"/>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第</w:t>
      </w:r>
      <w:r>
        <w:rPr>
          <w:rFonts w:hint="eastAsia" w:ascii="宋体" w:hAnsi="宋体" w:cs="宋体"/>
          <w:b/>
          <w:bCs/>
          <w:color w:val="000000" w:themeColor="text1"/>
          <w:kern w:val="2"/>
          <w:sz w:val="36"/>
          <w:szCs w:val="36"/>
          <w:lang w:val="en-US" w:eastAsia="zh-CN" w:bidi="ar-SA"/>
          <w14:textFill>
            <w14:solidFill>
              <w14:schemeClr w14:val="tx1"/>
            </w14:solidFill>
          </w14:textFill>
        </w:rPr>
        <w:t xml:space="preserve">五章 </w:t>
      </w:r>
      <w:r>
        <w:rPr>
          <w:rFonts w:hint="eastAsia" w:ascii="宋体" w:hAnsi="宋体" w:eastAsia="宋体" w:cs="宋体"/>
          <w:b/>
          <w:bCs/>
          <w:color w:val="auto"/>
          <w:kern w:val="2"/>
          <w:sz w:val="36"/>
          <w:szCs w:val="36"/>
          <w:lang w:val="en-US" w:eastAsia="zh-CN" w:bidi="ar-SA"/>
        </w:rPr>
        <w:t xml:space="preserve"> </w:t>
      </w:r>
      <w:bookmarkStart w:id="62" w:name="_Toc10191"/>
      <w:r>
        <w:rPr>
          <w:rFonts w:hint="eastAsia" w:ascii="宋体" w:hAnsi="宋体" w:eastAsia="宋体" w:cs="宋体"/>
          <w:b/>
          <w:bCs/>
          <w:color w:val="auto"/>
          <w:kern w:val="2"/>
          <w:sz w:val="36"/>
          <w:szCs w:val="36"/>
          <w:lang w:val="en-US" w:eastAsia="zh-CN" w:bidi="ar-SA"/>
        </w:rPr>
        <w:t>合同条款及格式</w:t>
      </w:r>
      <w:bookmarkEnd w:id="62"/>
      <w:bookmarkStart w:id="63" w:name="_Toc2234"/>
    </w:p>
    <w:p w14:paraId="78420071">
      <w:pPr>
        <w:keepNext/>
        <w:keepLines/>
        <w:numPr>
          <w:ilvl w:val="0"/>
          <w:numId w:val="0"/>
        </w:numPr>
        <w:tabs>
          <w:tab w:val="left" w:pos="2410"/>
          <w:tab w:val="center" w:pos="4212"/>
        </w:tabs>
        <w:spacing w:line="360" w:lineRule="auto"/>
        <w:ind w:leftChars="0"/>
        <w:jc w:val="both"/>
        <w:outlineLvl w:val="0"/>
        <w:rPr>
          <w:rFonts w:ascii="Arial"/>
          <w:sz w:val="21"/>
        </w:rPr>
      </w:pPr>
    </w:p>
    <w:p w14:paraId="5F47B73C">
      <w:pPr>
        <w:spacing w:line="352" w:lineRule="auto"/>
        <w:rPr>
          <w:rFonts w:ascii="Arial"/>
          <w:sz w:val="21"/>
        </w:rPr>
      </w:pPr>
    </w:p>
    <w:p w14:paraId="1423B988">
      <w:pPr>
        <w:spacing w:line="352" w:lineRule="auto"/>
        <w:rPr>
          <w:rFonts w:ascii="Arial"/>
          <w:sz w:val="21"/>
        </w:rPr>
      </w:pPr>
    </w:p>
    <w:p w14:paraId="12D50B61">
      <w:pPr>
        <w:pStyle w:val="12"/>
        <w:spacing w:before="91" w:line="219" w:lineRule="auto"/>
        <w:ind w:left="1474"/>
        <w:rPr>
          <w:rFonts w:hint="eastAsia" w:ascii="宋体" w:hAnsi="宋体" w:eastAsia="宋体" w:cs="宋体"/>
          <w:color w:val="auto"/>
          <w:sz w:val="28"/>
          <w:szCs w:val="28"/>
        </w:rPr>
      </w:pPr>
      <w:r>
        <w:rPr>
          <w:rFonts w:hint="eastAsia" w:ascii="宋体" w:hAnsi="宋体" w:eastAsia="宋体" w:cs="宋体"/>
          <w:color w:val="auto"/>
          <w:spacing w:val="-1"/>
          <w:sz w:val="28"/>
          <w:szCs w:val="28"/>
        </w:rPr>
        <w:t>（此合同仅供参考，具体</w:t>
      </w:r>
      <w:r>
        <w:rPr>
          <w:rFonts w:hint="eastAsia" w:ascii="宋体" w:hAnsi="宋体" w:cs="宋体"/>
          <w:color w:val="auto"/>
          <w:spacing w:val="-1"/>
          <w:sz w:val="28"/>
          <w:szCs w:val="28"/>
          <w:lang w:eastAsia="zh-CN"/>
        </w:rPr>
        <w:t>事项</w:t>
      </w:r>
      <w:r>
        <w:rPr>
          <w:rFonts w:hint="eastAsia" w:ascii="宋体" w:hAnsi="宋体" w:eastAsia="宋体" w:cs="宋体"/>
          <w:color w:val="auto"/>
          <w:spacing w:val="-1"/>
          <w:sz w:val="28"/>
          <w:szCs w:val="28"/>
        </w:rPr>
        <w:t>甲乙双方协商确定）</w:t>
      </w:r>
    </w:p>
    <w:p w14:paraId="63BC0E56">
      <w:pPr>
        <w:spacing w:line="272" w:lineRule="auto"/>
        <w:rPr>
          <w:rFonts w:hint="eastAsia" w:ascii="宋体" w:hAnsi="宋体" w:eastAsia="宋体" w:cs="宋体"/>
          <w:color w:val="auto"/>
          <w:sz w:val="21"/>
        </w:rPr>
      </w:pPr>
    </w:p>
    <w:p w14:paraId="61DE558B">
      <w:pPr>
        <w:spacing w:line="248" w:lineRule="auto"/>
        <w:rPr>
          <w:rFonts w:hint="eastAsia" w:ascii="宋体" w:hAnsi="宋体" w:eastAsia="宋体" w:cs="宋体"/>
          <w:color w:val="auto"/>
          <w:sz w:val="21"/>
        </w:rPr>
      </w:pPr>
    </w:p>
    <w:p w14:paraId="4D1457DC">
      <w:pPr>
        <w:spacing w:line="248" w:lineRule="auto"/>
        <w:rPr>
          <w:rFonts w:hint="eastAsia" w:ascii="宋体" w:hAnsi="宋体" w:eastAsia="宋体" w:cs="宋体"/>
          <w:color w:val="auto"/>
          <w:sz w:val="21"/>
        </w:rPr>
      </w:pPr>
    </w:p>
    <w:p w14:paraId="083C436F">
      <w:pPr>
        <w:spacing w:line="248" w:lineRule="auto"/>
        <w:rPr>
          <w:rFonts w:hint="eastAsia" w:ascii="宋体" w:hAnsi="宋体" w:eastAsia="宋体" w:cs="宋体"/>
          <w:color w:val="auto"/>
          <w:sz w:val="21"/>
        </w:rPr>
      </w:pPr>
    </w:p>
    <w:p w14:paraId="7AC3B086">
      <w:pPr>
        <w:spacing w:line="248" w:lineRule="auto"/>
        <w:rPr>
          <w:rFonts w:hint="eastAsia" w:ascii="宋体" w:hAnsi="宋体" w:eastAsia="宋体" w:cs="宋体"/>
          <w:color w:val="auto"/>
          <w:sz w:val="21"/>
        </w:rPr>
      </w:pPr>
    </w:p>
    <w:p w14:paraId="08DE097F">
      <w:pPr>
        <w:spacing w:line="248" w:lineRule="auto"/>
        <w:rPr>
          <w:rFonts w:hint="eastAsia" w:ascii="宋体" w:hAnsi="宋体" w:eastAsia="宋体" w:cs="宋体"/>
          <w:color w:val="auto"/>
          <w:sz w:val="21"/>
        </w:rPr>
      </w:pPr>
    </w:p>
    <w:p w14:paraId="12CE4AD4">
      <w:pPr>
        <w:spacing w:line="248" w:lineRule="auto"/>
        <w:rPr>
          <w:rFonts w:hint="eastAsia" w:ascii="宋体" w:hAnsi="宋体" w:eastAsia="宋体" w:cs="宋体"/>
          <w:color w:val="auto"/>
          <w:sz w:val="21"/>
        </w:rPr>
      </w:pPr>
    </w:p>
    <w:p w14:paraId="24B386AE">
      <w:pPr>
        <w:spacing w:line="248" w:lineRule="auto"/>
        <w:ind w:firstLine="3855" w:firstLineChars="400"/>
        <w:rPr>
          <w:rFonts w:hint="eastAsia" w:ascii="宋体" w:hAnsi="宋体" w:cs="宋体"/>
          <w:b/>
          <w:bCs/>
          <w:color w:val="auto"/>
          <w:sz w:val="96"/>
          <w:szCs w:val="144"/>
          <w:lang w:val="en-US" w:eastAsia="zh-CN"/>
        </w:rPr>
      </w:pPr>
      <w:r>
        <w:rPr>
          <w:rFonts w:hint="eastAsia" w:ascii="宋体" w:hAnsi="宋体" w:cs="宋体"/>
          <w:b/>
          <w:bCs/>
          <w:color w:val="auto"/>
          <w:sz w:val="96"/>
          <w:szCs w:val="144"/>
          <w:lang w:val="en-US" w:eastAsia="zh-CN"/>
        </w:rPr>
        <w:t>合</w:t>
      </w:r>
    </w:p>
    <w:p w14:paraId="6EA6CDCA">
      <w:pPr>
        <w:spacing w:line="248" w:lineRule="auto"/>
        <w:ind w:firstLine="3855" w:firstLineChars="400"/>
        <w:rPr>
          <w:rFonts w:hint="eastAsia" w:ascii="宋体" w:hAnsi="宋体" w:cs="宋体"/>
          <w:b/>
          <w:bCs/>
          <w:color w:val="auto"/>
          <w:sz w:val="96"/>
          <w:szCs w:val="144"/>
          <w:lang w:val="en-US" w:eastAsia="zh-CN"/>
        </w:rPr>
      </w:pPr>
      <w:r>
        <w:rPr>
          <w:rFonts w:hint="eastAsia" w:ascii="宋体" w:hAnsi="宋体" w:cs="宋体"/>
          <w:b/>
          <w:bCs/>
          <w:color w:val="auto"/>
          <w:sz w:val="96"/>
          <w:szCs w:val="144"/>
          <w:lang w:val="en-US" w:eastAsia="zh-CN"/>
        </w:rPr>
        <w:t>同</w:t>
      </w:r>
    </w:p>
    <w:p w14:paraId="27B450EC">
      <w:pPr>
        <w:spacing w:line="248" w:lineRule="auto"/>
        <w:ind w:firstLine="3855" w:firstLineChars="400"/>
        <w:rPr>
          <w:rFonts w:hint="default" w:ascii="宋体" w:hAnsi="宋体" w:cs="宋体"/>
          <w:b/>
          <w:bCs/>
          <w:color w:val="auto"/>
          <w:sz w:val="96"/>
          <w:szCs w:val="144"/>
          <w:lang w:val="en-US" w:eastAsia="zh-CN"/>
        </w:rPr>
      </w:pPr>
      <w:r>
        <w:rPr>
          <w:rFonts w:hint="eastAsia" w:ascii="宋体" w:hAnsi="宋体" w:cs="宋体"/>
          <w:b/>
          <w:bCs/>
          <w:color w:val="auto"/>
          <w:sz w:val="96"/>
          <w:szCs w:val="144"/>
          <w:lang w:val="en-US" w:eastAsia="zh-CN"/>
        </w:rPr>
        <w:t>书</w:t>
      </w:r>
    </w:p>
    <w:p w14:paraId="0B037333">
      <w:pPr>
        <w:spacing w:line="248" w:lineRule="auto"/>
        <w:rPr>
          <w:rFonts w:hint="eastAsia" w:ascii="宋体" w:hAnsi="宋体" w:eastAsia="宋体" w:cs="宋体"/>
          <w:color w:val="auto"/>
          <w:sz w:val="21"/>
        </w:rPr>
      </w:pPr>
    </w:p>
    <w:p w14:paraId="1E543D61">
      <w:pPr>
        <w:spacing w:line="248" w:lineRule="auto"/>
        <w:rPr>
          <w:rFonts w:hint="eastAsia" w:ascii="宋体" w:hAnsi="宋体" w:eastAsia="宋体" w:cs="宋体"/>
          <w:color w:val="auto"/>
          <w:sz w:val="21"/>
        </w:rPr>
      </w:pPr>
    </w:p>
    <w:p w14:paraId="0075814A">
      <w:pPr>
        <w:spacing w:line="248" w:lineRule="auto"/>
        <w:rPr>
          <w:rFonts w:hint="eastAsia" w:ascii="宋体" w:hAnsi="宋体" w:eastAsia="宋体" w:cs="宋体"/>
          <w:color w:val="auto"/>
          <w:sz w:val="21"/>
        </w:rPr>
      </w:pPr>
    </w:p>
    <w:p w14:paraId="36C76FED">
      <w:pPr>
        <w:spacing w:line="248" w:lineRule="auto"/>
        <w:rPr>
          <w:rFonts w:hint="eastAsia" w:ascii="宋体" w:hAnsi="宋体" w:eastAsia="宋体" w:cs="宋体"/>
          <w:color w:val="auto"/>
          <w:sz w:val="21"/>
        </w:rPr>
      </w:pPr>
    </w:p>
    <w:p w14:paraId="6022C6A6">
      <w:pPr>
        <w:spacing w:line="248" w:lineRule="auto"/>
        <w:rPr>
          <w:rFonts w:hint="eastAsia" w:ascii="宋体" w:hAnsi="宋体" w:eastAsia="宋体" w:cs="宋体"/>
          <w:color w:val="auto"/>
          <w:sz w:val="21"/>
        </w:rPr>
      </w:pPr>
    </w:p>
    <w:p w14:paraId="04C6F9E1">
      <w:pPr>
        <w:pStyle w:val="12"/>
        <w:spacing w:before="91" w:line="399" w:lineRule="auto"/>
        <w:ind w:left="1983" w:right="3193" w:firstLine="8"/>
        <w:rPr>
          <w:rFonts w:hint="eastAsia" w:ascii="宋体" w:hAnsi="宋体" w:eastAsia="宋体" w:cs="宋体"/>
          <w:b/>
          <w:bCs/>
          <w:color w:val="auto"/>
          <w:spacing w:val="-6"/>
          <w:sz w:val="28"/>
          <w:szCs w:val="28"/>
        </w:rPr>
      </w:pPr>
      <w:r>
        <w:rPr>
          <w:rFonts w:hint="eastAsia" w:ascii="宋体" w:hAnsi="宋体" w:eastAsia="宋体" w:cs="宋体"/>
          <w:b/>
          <w:bCs/>
          <w:color w:val="auto"/>
          <w:spacing w:val="-6"/>
          <w:sz w:val="28"/>
          <w:szCs w:val="28"/>
        </w:rPr>
        <w:t>甲方：</w:t>
      </w:r>
    </w:p>
    <w:p w14:paraId="1FA257CA">
      <w:pPr>
        <w:pStyle w:val="12"/>
        <w:spacing w:before="91" w:line="399" w:lineRule="auto"/>
        <w:ind w:left="1983" w:right="3193" w:firstLine="8"/>
        <w:rPr>
          <w:rFonts w:hint="eastAsia" w:ascii="宋体" w:hAnsi="宋体" w:eastAsia="宋体" w:cs="宋体"/>
          <w:color w:val="auto"/>
          <w:sz w:val="28"/>
          <w:szCs w:val="28"/>
        </w:rPr>
      </w:pPr>
      <w:r>
        <w:rPr>
          <w:rFonts w:hint="eastAsia" w:ascii="宋体" w:hAnsi="宋体" w:eastAsia="宋体" w:cs="宋体"/>
          <w:b/>
          <w:bCs/>
          <w:color w:val="auto"/>
          <w:spacing w:val="-16"/>
          <w:sz w:val="28"/>
          <w:szCs w:val="28"/>
        </w:rPr>
        <w:t>乙方：</w:t>
      </w:r>
    </w:p>
    <w:p w14:paraId="4F14FE54">
      <w:pPr>
        <w:pStyle w:val="12"/>
        <w:spacing w:before="39" w:line="220" w:lineRule="auto"/>
        <w:ind w:left="2004"/>
        <w:rPr>
          <w:rFonts w:hint="eastAsia" w:ascii="宋体" w:hAnsi="宋体" w:eastAsia="宋体" w:cs="宋体"/>
          <w:color w:val="auto"/>
          <w:sz w:val="28"/>
          <w:szCs w:val="28"/>
        </w:rPr>
      </w:pPr>
      <w:r>
        <w:rPr>
          <w:rFonts w:hint="eastAsia" w:ascii="宋体" w:hAnsi="宋体" w:eastAsia="宋体" w:cs="宋体"/>
          <w:b/>
          <w:bCs/>
          <w:color w:val="auto"/>
          <w:spacing w:val="-9"/>
          <w:sz w:val="28"/>
          <w:szCs w:val="28"/>
        </w:rPr>
        <w:t>日期：二〇二</w:t>
      </w:r>
      <w:r>
        <w:rPr>
          <w:rFonts w:hint="eastAsia" w:ascii="宋体" w:hAnsi="宋体" w:cs="宋体"/>
          <w:b/>
          <w:bCs/>
          <w:color w:val="auto"/>
          <w:spacing w:val="-9"/>
          <w:sz w:val="28"/>
          <w:szCs w:val="28"/>
          <w:lang w:val="en-US" w:eastAsia="zh-CN"/>
        </w:rPr>
        <w:t>五</w:t>
      </w:r>
      <w:r>
        <w:rPr>
          <w:rFonts w:hint="eastAsia" w:ascii="宋体" w:hAnsi="宋体" w:eastAsia="宋体" w:cs="宋体"/>
          <w:b/>
          <w:bCs/>
          <w:color w:val="auto"/>
          <w:spacing w:val="-9"/>
          <w:sz w:val="28"/>
          <w:szCs w:val="28"/>
        </w:rPr>
        <w:t>年</w:t>
      </w:r>
      <w:r>
        <w:rPr>
          <w:rFonts w:hint="eastAsia" w:ascii="宋体" w:hAnsi="宋体" w:eastAsia="宋体" w:cs="宋体"/>
          <w:color w:val="auto"/>
          <w:spacing w:val="5"/>
          <w:sz w:val="28"/>
          <w:szCs w:val="28"/>
        </w:rPr>
        <w:t xml:space="preserve">    </w:t>
      </w:r>
      <w:r>
        <w:rPr>
          <w:rFonts w:hint="eastAsia" w:ascii="宋体" w:hAnsi="宋体" w:eastAsia="宋体" w:cs="宋体"/>
          <w:b/>
          <w:bCs/>
          <w:color w:val="auto"/>
          <w:spacing w:val="-9"/>
          <w:sz w:val="28"/>
          <w:szCs w:val="28"/>
        </w:rPr>
        <w:t>月</w:t>
      </w:r>
    </w:p>
    <w:p w14:paraId="5506DA09">
      <w:pPr>
        <w:spacing w:line="220" w:lineRule="auto"/>
        <w:rPr>
          <w:rFonts w:hint="eastAsia" w:ascii="宋体" w:hAnsi="宋体" w:eastAsia="宋体" w:cs="宋体"/>
          <w:color w:val="auto"/>
          <w:sz w:val="28"/>
          <w:szCs w:val="28"/>
        </w:rPr>
        <w:sectPr>
          <w:footerReference r:id="rId8" w:type="default"/>
          <w:pgSz w:w="11906" w:h="16838"/>
          <w:pgMar w:top="1134" w:right="1134" w:bottom="1134" w:left="1134" w:header="0" w:footer="998" w:gutter="0"/>
          <w:pgNumType w:fmt="decimal"/>
          <w:cols w:space="0" w:num="1"/>
          <w:rtlGutter w:val="0"/>
          <w:docGrid w:linePitch="0" w:charSpace="0"/>
        </w:sectPr>
      </w:pPr>
    </w:p>
    <w:p w14:paraId="2886836D">
      <w:pPr>
        <w:spacing w:before="12" w:line="57" w:lineRule="exact"/>
        <w:rPr>
          <w:rFonts w:hint="eastAsia" w:ascii="宋体" w:hAnsi="宋体" w:eastAsia="宋体" w:cs="宋体"/>
          <w:color w:val="auto"/>
        </w:rPr>
      </w:pPr>
    </w:p>
    <w:p w14:paraId="55E66A0D">
      <w:pPr>
        <w:pStyle w:val="12"/>
        <w:spacing w:before="184" w:line="360" w:lineRule="auto"/>
        <w:ind w:left="485"/>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甲、乙双方根据《中华人民共和国政府采购法》、《中华人民共和国民法典》等相关法律规定，经平等协商达成如下合同：</w:t>
      </w:r>
    </w:p>
    <w:p w14:paraId="497B74E5">
      <w:pPr>
        <w:pStyle w:val="12"/>
        <w:spacing w:before="184" w:line="219" w:lineRule="auto"/>
        <w:ind w:left="482"/>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一、合同内容</w:t>
      </w:r>
    </w:p>
    <w:p w14:paraId="67713BE2">
      <w:pPr>
        <w:pStyle w:val="12"/>
        <w:spacing w:before="183" w:line="346" w:lineRule="auto"/>
        <w:ind w:left="12" w:firstLine="501"/>
        <w:rPr>
          <w:rFonts w:hint="eastAsia" w:ascii="宋体" w:hAnsi="宋体" w:eastAsia="宋体" w:cs="宋体"/>
          <w:color w:val="auto"/>
          <w:sz w:val="24"/>
          <w:szCs w:val="24"/>
        </w:rPr>
      </w:pPr>
      <w:r>
        <w:rPr>
          <w:rFonts w:hint="eastAsia" w:ascii="宋体" w:hAnsi="宋体" w:eastAsia="宋体" w:cs="宋体"/>
          <w:color w:val="auto"/>
          <w:spacing w:val="-3"/>
          <w:sz w:val="24"/>
          <w:szCs w:val="24"/>
        </w:rPr>
        <w:t>乙方为甲方提</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u w:val="single"/>
        </w:rPr>
        <w:t>供</w:t>
      </w:r>
      <w:r>
        <w:rPr>
          <w:rFonts w:hint="eastAsia" w:ascii="宋体" w:hAnsi="宋体" w:eastAsia="宋体" w:cs="宋体"/>
          <w:color w:val="auto"/>
          <w:spacing w:val="-3"/>
          <w:sz w:val="24"/>
          <w:szCs w:val="24"/>
          <w:u w:val="single"/>
          <w:lang w:val="en-US" w:eastAsia="zh-CN"/>
        </w:rPr>
        <w:t>项名称</w:t>
      </w:r>
      <w:r>
        <w:rPr>
          <w:rFonts w:hint="eastAsia" w:ascii="宋体" w:hAnsi="宋体" w:eastAsia="宋体" w:cs="宋体"/>
          <w:color w:val="auto"/>
          <w:spacing w:val="-3"/>
          <w:sz w:val="24"/>
          <w:szCs w:val="24"/>
          <w:u w:val="single"/>
          <w:lang w:eastAsia="zh-CN"/>
        </w:rPr>
        <w:t>）</w:t>
      </w:r>
      <w:r>
        <w:rPr>
          <w:rFonts w:hint="eastAsia" w:ascii="宋体" w:hAnsi="宋体" w:eastAsia="宋体" w:cs="宋体"/>
          <w:color w:val="auto"/>
          <w:spacing w:val="-3"/>
          <w:sz w:val="24"/>
          <w:szCs w:val="24"/>
          <w:u w:val="single"/>
          <w:lang w:val="en-US" w:eastAsia="zh-CN"/>
        </w:rPr>
        <w:t>服务</w:t>
      </w:r>
      <w:r>
        <w:rPr>
          <w:rFonts w:hint="eastAsia" w:ascii="宋体" w:hAnsi="宋体" w:eastAsia="宋体" w:cs="宋体"/>
          <w:color w:val="auto"/>
          <w:spacing w:val="-1"/>
          <w:sz w:val="24"/>
          <w:szCs w:val="24"/>
        </w:rPr>
        <w:t>包括但不限于采购内容中的要求，具体如下：</w:t>
      </w:r>
    </w:p>
    <w:p w14:paraId="714F4104">
      <w:pPr>
        <w:spacing w:line="247" w:lineRule="auto"/>
        <w:rPr>
          <w:rFonts w:hint="eastAsia" w:ascii="宋体" w:hAnsi="宋体" w:eastAsia="宋体" w:cs="宋体"/>
          <w:color w:val="auto"/>
          <w:sz w:val="21"/>
        </w:rPr>
      </w:pPr>
    </w:p>
    <w:p w14:paraId="3BBC0C11">
      <w:pPr>
        <w:pStyle w:val="12"/>
        <w:spacing w:before="78" w:line="221" w:lineRule="auto"/>
        <w:ind w:left="508"/>
        <w:outlineLvl w:val="1"/>
        <w:rPr>
          <w:rFonts w:hint="eastAsia" w:ascii="宋体" w:hAnsi="宋体" w:eastAsia="宋体" w:cs="宋体"/>
          <w:color w:val="auto"/>
          <w:sz w:val="24"/>
          <w:szCs w:val="24"/>
        </w:rPr>
      </w:pPr>
      <w:bookmarkStart w:id="64" w:name="_Toc27649"/>
      <w:bookmarkStart w:id="65" w:name="_Toc15145"/>
      <w:r>
        <w:rPr>
          <w:rFonts w:hint="eastAsia" w:ascii="宋体" w:hAnsi="宋体" w:eastAsia="宋体" w:cs="宋体"/>
          <w:color w:val="auto"/>
          <w:spacing w:val="-19"/>
          <w:sz w:val="24"/>
          <w:szCs w:val="24"/>
        </w:rPr>
        <w:t>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9"/>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9"/>
          <w:sz w:val="24"/>
          <w:szCs w:val="24"/>
          <w:u w:val="single" w:color="auto"/>
        </w:rPr>
        <w:t>；</w:t>
      </w:r>
      <w:bookmarkEnd w:id="64"/>
      <w:bookmarkEnd w:id="65"/>
    </w:p>
    <w:p w14:paraId="7CA679E9">
      <w:pPr>
        <w:spacing w:line="409" w:lineRule="auto"/>
        <w:rPr>
          <w:rFonts w:hint="eastAsia" w:ascii="宋体" w:hAnsi="宋体" w:eastAsia="宋体" w:cs="宋体"/>
          <w:color w:val="auto"/>
          <w:sz w:val="21"/>
        </w:rPr>
      </w:pPr>
    </w:p>
    <w:p w14:paraId="46A77CF4">
      <w:pPr>
        <w:pStyle w:val="12"/>
        <w:spacing w:before="79" w:line="221" w:lineRule="auto"/>
        <w:ind w:left="485"/>
        <w:outlineLvl w:val="1"/>
        <w:rPr>
          <w:rFonts w:hint="eastAsia" w:ascii="宋体" w:hAnsi="宋体" w:eastAsia="宋体" w:cs="宋体"/>
          <w:color w:val="auto"/>
          <w:sz w:val="24"/>
          <w:szCs w:val="24"/>
        </w:rPr>
      </w:pPr>
      <w:bookmarkStart w:id="66" w:name="_Toc4960"/>
      <w:bookmarkStart w:id="67" w:name="_Toc14837"/>
      <w:r>
        <w:rPr>
          <w:rFonts w:hint="eastAsia" w:ascii="宋体" w:hAnsi="宋体" w:eastAsia="宋体" w:cs="宋体"/>
          <w:color w:val="auto"/>
          <w:spacing w:val="-6"/>
          <w:sz w:val="24"/>
          <w:szCs w:val="24"/>
        </w:rPr>
        <w:t>2</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6"/>
          <w:sz w:val="24"/>
          <w:szCs w:val="24"/>
          <w:u w:val="single" w:color="auto"/>
        </w:rPr>
        <w:t xml:space="preserve">                                                         </w:t>
      </w:r>
      <w:r>
        <w:rPr>
          <w:rFonts w:hint="eastAsia" w:ascii="宋体" w:hAnsi="宋体" w:cs="宋体"/>
          <w:color w:val="auto"/>
          <w:spacing w:val="-6"/>
          <w:sz w:val="24"/>
          <w:szCs w:val="24"/>
          <w:u w:val="single" w:color="auto"/>
          <w:lang w:val="en-US" w:eastAsia="zh-CN"/>
        </w:rPr>
        <w:t xml:space="preserve">    </w:t>
      </w:r>
      <w:r>
        <w:rPr>
          <w:rFonts w:hint="eastAsia" w:ascii="宋体" w:hAnsi="宋体" w:eastAsia="宋体" w:cs="宋体"/>
          <w:color w:val="auto"/>
          <w:spacing w:val="-6"/>
          <w:sz w:val="24"/>
          <w:szCs w:val="24"/>
          <w:u w:val="single" w:color="auto"/>
        </w:rPr>
        <w:t xml:space="preserve">  ；</w:t>
      </w:r>
      <w:bookmarkEnd w:id="66"/>
      <w:bookmarkEnd w:id="67"/>
    </w:p>
    <w:p w14:paraId="4AC01089">
      <w:pPr>
        <w:pStyle w:val="12"/>
        <w:spacing w:before="79" w:line="221" w:lineRule="auto"/>
        <w:ind w:left="485"/>
        <w:outlineLvl w:val="1"/>
        <w:rPr>
          <w:rFonts w:hint="eastAsia" w:ascii="宋体" w:hAnsi="宋体" w:eastAsia="宋体" w:cs="宋体"/>
          <w:color w:val="auto"/>
          <w:spacing w:val="-6"/>
          <w:sz w:val="24"/>
          <w:szCs w:val="24"/>
          <w:lang w:val="en-US" w:eastAsia="zh-CN"/>
        </w:rPr>
      </w:pPr>
    </w:p>
    <w:p w14:paraId="34C29597">
      <w:pPr>
        <w:pStyle w:val="12"/>
        <w:spacing w:before="79" w:line="221" w:lineRule="auto"/>
        <w:ind w:left="485"/>
        <w:outlineLvl w:val="1"/>
        <w:rPr>
          <w:rFonts w:hint="eastAsia" w:ascii="宋体" w:hAnsi="宋体" w:eastAsia="宋体" w:cs="宋体"/>
          <w:color w:val="auto"/>
          <w:sz w:val="24"/>
          <w:szCs w:val="24"/>
        </w:rPr>
      </w:pPr>
      <w:bookmarkStart w:id="68" w:name="_Toc2849"/>
      <w:bookmarkStart w:id="69" w:name="_Toc10869"/>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u w:val="single" w:color="auto"/>
        </w:rPr>
        <w:t xml:space="preserve">                                                         </w:t>
      </w:r>
      <w:r>
        <w:rPr>
          <w:rFonts w:hint="eastAsia" w:ascii="宋体" w:hAnsi="宋体" w:cs="宋体"/>
          <w:color w:val="auto"/>
          <w:spacing w:val="-6"/>
          <w:sz w:val="24"/>
          <w:szCs w:val="24"/>
          <w:u w:val="single" w:color="auto"/>
          <w:lang w:val="en-US" w:eastAsia="zh-CN"/>
        </w:rPr>
        <w:t xml:space="preserve">      </w:t>
      </w:r>
      <w:r>
        <w:rPr>
          <w:rFonts w:hint="eastAsia" w:ascii="宋体" w:hAnsi="宋体" w:eastAsia="宋体" w:cs="宋体"/>
          <w:color w:val="auto"/>
          <w:spacing w:val="-6"/>
          <w:sz w:val="24"/>
          <w:szCs w:val="24"/>
          <w:u w:val="single" w:color="auto"/>
        </w:rPr>
        <w:t xml:space="preserve">  ；</w:t>
      </w:r>
      <w:bookmarkEnd w:id="68"/>
      <w:bookmarkEnd w:id="69"/>
    </w:p>
    <w:p w14:paraId="5E1B256F">
      <w:pPr>
        <w:spacing w:line="257" w:lineRule="auto"/>
        <w:rPr>
          <w:rFonts w:hint="eastAsia" w:ascii="宋体" w:hAnsi="宋体" w:eastAsia="宋体" w:cs="宋体"/>
          <w:color w:val="auto"/>
          <w:sz w:val="21"/>
        </w:rPr>
      </w:pPr>
    </w:p>
    <w:p w14:paraId="565AF9A5">
      <w:pPr>
        <w:spacing w:before="69" w:line="75" w:lineRule="exact"/>
        <w:ind w:left="497"/>
        <w:rPr>
          <w:rFonts w:hint="eastAsia" w:ascii="宋体" w:hAnsi="宋体" w:eastAsia="宋体" w:cs="宋体"/>
          <w:color w:val="auto"/>
          <w:sz w:val="24"/>
          <w:szCs w:val="24"/>
        </w:rPr>
      </w:pPr>
      <w:r>
        <w:rPr>
          <w:rFonts w:hint="eastAsia" w:ascii="宋体" w:hAnsi="宋体" w:eastAsia="宋体" w:cs="宋体"/>
          <w:color w:val="auto"/>
          <w:position w:val="1"/>
          <w:sz w:val="24"/>
          <w:szCs w:val="24"/>
        </w:rPr>
        <w:t>......</w:t>
      </w:r>
    </w:p>
    <w:p w14:paraId="63F454CD">
      <w:pPr>
        <w:pStyle w:val="12"/>
        <w:spacing w:before="133" w:line="347" w:lineRule="auto"/>
        <w:ind w:left="12" w:firstLine="489"/>
        <w:rPr>
          <w:rFonts w:hint="eastAsia" w:ascii="宋体" w:hAnsi="宋体" w:eastAsia="宋体" w:cs="宋体"/>
          <w:color w:val="auto"/>
          <w:sz w:val="24"/>
          <w:szCs w:val="24"/>
        </w:rPr>
      </w:pPr>
      <w:r>
        <w:rPr>
          <w:rFonts w:hint="eastAsia" w:ascii="宋体" w:hAnsi="宋体" w:eastAsia="宋体" w:cs="宋体"/>
          <w:color w:val="auto"/>
          <w:spacing w:val="-2"/>
          <w:sz w:val="24"/>
          <w:szCs w:val="24"/>
        </w:rPr>
        <w:t>（乙方所提供的服务其来源应符合国家的有关规定，服务的内容、要求、服务质量</w:t>
      </w:r>
      <w:r>
        <w:rPr>
          <w:rFonts w:hint="eastAsia" w:ascii="宋体" w:hAnsi="宋体" w:eastAsia="宋体" w:cs="宋体"/>
          <w:color w:val="auto"/>
          <w:spacing w:val="-6"/>
          <w:sz w:val="24"/>
          <w:szCs w:val="24"/>
        </w:rPr>
        <w:t>等）</w:t>
      </w:r>
    </w:p>
    <w:p w14:paraId="0C72D696">
      <w:pPr>
        <w:pStyle w:val="12"/>
        <w:spacing w:before="35" w:line="219" w:lineRule="auto"/>
        <w:ind w:left="494"/>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二、服务地点、成果及期限</w:t>
      </w:r>
    </w:p>
    <w:p w14:paraId="191A9A1E">
      <w:pPr>
        <w:pStyle w:val="12"/>
        <w:spacing w:before="183" w:line="219" w:lineRule="auto"/>
        <w:ind w:left="508"/>
        <w:rPr>
          <w:rFonts w:hint="default" w:ascii="宋体" w:hAnsi="宋体" w:eastAsia="宋体" w:cs="宋体"/>
          <w:color w:val="auto"/>
          <w:sz w:val="24"/>
          <w:szCs w:val="24"/>
          <w:lang w:val="en-US" w:eastAsia="zh-CN"/>
        </w:rPr>
      </w:pPr>
      <w:r>
        <w:rPr>
          <w:rFonts w:hint="eastAsia" w:ascii="宋体" w:hAnsi="宋体" w:eastAsia="宋体" w:cs="宋体"/>
          <w:color w:val="auto"/>
          <w:spacing w:val="-7"/>
          <w:sz w:val="24"/>
          <w:szCs w:val="24"/>
        </w:rPr>
        <w:t>1</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7"/>
          <w:sz w:val="24"/>
          <w:szCs w:val="24"/>
        </w:rPr>
        <w:t>、地点:</w:t>
      </w:r>
      <w:r>
        <w:rPr>
          <w:rFonts w:hint="eastAsia" w:ascii="宋体" w:hAnsi="宋体" w:eastAsia="宋体" w:cs="宋体"/>
          <w:color w:val="auto"/>
          <w:spacing w:val="-7"/>
          <w:sz w:val="24"/>
          <w:szCs w:val="24"/>
          <w:lang w:val="en-US" w:eastAsia="zh-CN"/>
        </w:rPr>
        <w:t xml:space="preserve"> </w:t>
      </w:r>
      <w:r>
        <w:rPr>
          <w:rFonts w:hint="eastAsia" w:ascii="宋体" w:hAnsi="宋体" w:cs="宋体"/>
          <w:color w:val="auto"/>
          <w:spacing w:val="-7"/>
          <w:sz w:val="24"/>
          <w:szCs w:val="24"/>
          <w:lang w:val="en-US" w:eastAsia="zh-CN"/>
        </w:rPr>
        <w:t>延安市</w:t>
      </w:r>
    </w:p>
    <w:p w14:paraId="708BB898">
      <w:pPr>
        <w:pStyle w:val="12"/>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pacing w:val="-33"/>
          <w:sz w:val="24"/>
          <w:szCs w:val="24"/>
        </w:rPr>
        <w:t xml:space="preserve"> </w:t>
      </w:r>
      <w:r>
        <w:rPr>
          <w:rFonts w:hint="eastAsia" w:ascii="宋体" w:hAnsi="宋体" w:eastAsia="宋体" w:cs="宋体"/>
          <w:color w:val="auto"/>
          <w:sz w:val="24"/>
          <w:szCs w:val="24"/>
        </w:rPr>
        <w:t>、成果</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包含不限于）</w:t>
      </w:r>
    </w:p>
    <w:p w14:paraId="0A59179B">
      <w:pPr>
        <w:pStyle w:val="12"/>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color w:val="auto"/>
          <w:sz w:val="24"/>
          <w:szCs w:val="24"/>
          <w:lang w:val="en-US" w:eastAsia="zh-CN"/>
        </w:rPr>
        <w:t>提交30家经专家评审并通过的《重点监管单位周边土壤和地下水环境监测报告》，报告包含“土壤污染重点监管单位土壤和地下水环境监测方案”“土壤污染重点监管单位土壤和地下水环境监测报告”“土壤污染重点监管单位土壤和地下水环境监测质控报告”等内容。</w:t>
      </w:r>
    </w:p>
    <w:p w14:paraId="6AED96A6">
      <w:pPr>
        <w:pStyle w:val="12"/>
        <w:spacing w:before="185" w:line="313" w:lineRule="auto"/>
        <w:ind w:left="12" w:firstLine="478"/>
        <w:rPr>
          <w:rFonts w:hint="default" w:ascii="宋体" w:hAnsi="宋体" w:eastAsia="宋体" w:cs="宋体"/>
          <w:color w:val="FF0000"/>
          <w:sz w:val="24"/>
          <w:szCs w:val="24"/>
          <w:lang w:val="en-US" w:eastAsia="zh-CN"/>
        </w:rPr>
      </w:pPr>
      <w:r>
        <w:rPr>
          <w:rFonts w:hint="eastAsia" w:ascii="宋体" w:hAnsi="宋体" w:cs="宋体"/>
          <w:color w:val="auto"/>
          <w:spacing w:val="-5"/>
          <w:sz w:val="24"/>
          <w:szCs w:val="24"/>
          <w:lang w:val="en-US" w:eastAsia="zh-CN"/>
        </w:rPr>
        <w:t>3</w:t>
      </w:r>
      <w:r>
        <w:rPr>
          <w:rFonts w:hint="eastAsia" w:ascii="宋体" w:hAnsi="宋体" w:eastAsia="宋体" w:cs="宋体"/>
          <w:color w:val="auto"/>
          <w:spacing w:val="-5"/>
          <w:sz w:val="24"/>
          <w:szCs w:val="24"/>
        </w:rPr>
        <w:t>、期限：</w:t>
      </w:r>
      <w:r>
        <w:rPr>
          <w:rFonts w:hint="eastAsia" w:ascii="宋体" w:hAnsi="宋体" w:eastAsia="宋体" w:cs="宋体"/>
          <w:color w:val="auto"/>
          <w:sz w:val="24"/>
          <w:szCs w:val="24"/>
          <w:lang w:val="en-US" w:eastAsia="zh-CN"/>
        </w:rPr>
        <w:t>6个月</w:t>
      </w:r>
    </w:p>
    <w:p w14:paraId="6137DD9B">
      <w:pPr>
        <w:pStyle w:val="12"/>
        <w:spacing w:before="184" w:line="219" w:lineRule="auto"/>
        <w:ind w:left="490"/>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三、合同金额</w:t>
      </w:r>
    </w:p>
    <w:p w14:paraId="4CF5FFDB">
      <w:pPr>
        <w:pStyle w:val="12"/>
        <w:keepNext w:val="0"/>
        <w:keepLines w:val="0"/>
        <w:pageBreakBefore w:val="0"/>
        <w:widowControl w:val="0"/>
        <w:kinsoku/>
        <w:wordWrap/>
        <w:overflowPunct/>
        <w:topLinePunct w:val="0"/>
        <w:autoSpaceDE/>
        <w:autoSpaceDN/>
        <w:bidi w:val="0"/>
        <w:adjustRightInd/>
        <w:snapToGrid/>
        <w:spacing w:before="244" w:line="288" w:lineRule="auto"/>
        <w:ind w:right="62"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3"/>
          <w:sz w:val="24"/>
          <w:szCs w:val="24"/>
        </w:rPr>
        <w:t>、合同总价：人民币（大写）</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3"/>
          <w:sz w:val="24"/>
          <w:szCs w:val="24"/>
        </w:rPr>
        <w:t>元整</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3"/>
          <w:sz w:val="24"/>
          <w:szCs w:val="24"/>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4"/>
          <w:sz w:val="24"/>
          <w:szCs w:val="24"/>
        </w:rPr>
        <w:t>元</w:t>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该价款</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为含税价。</w:t>
      </w:r>
    </w:p>
    <w:p w14:paraId="56C4EA3E">
      <w:pPr>
        <w:pStyle w:val="12"/>
        <w:spacing w:before="184" w:line="218" w:lineRule="auto"/>
        <w:ind w:left="485"/>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2"/>
          <w:sz w:val="24"/>
          <w:szCs w:val="24"/>
        </w:rPr>
        <w:t>、合同总价包括：完成所有内容的全部费用。</w:t>
      </w:r>
    </w:p>
    <w:p w14:paraId="513BAB62">
      <w:pPr>
        <w:pStyle w:val="12"/>
        <w:spacing w:before="185" w:line="218" w:lineRule="auto"/>
        <w:ind w:left="490"/>
        <w:rPr>
          <w:rFonts w:hint="eastAsia" w:ascii="宋体" w:hAnsi="宋体" w:eastAsia="宋体" w:cs="宋体"/>
          <w:color w:val="auto"/>
          <w:sz w:val="24"/>
          <w:szCs w:val="24"/>
        </w:rPr>
      </w:pPr>
      <w:r>
        <w:rPr>
          <w:rFonts w:hint="eastAsia" w:ascii="宋体" w:hAnsi="宋体" w:eastAsia="宋体" w:cs="宋体"/>
          <w:color w:val="auto"/>
          <w:spacing w:val="-2"/>
          <w:sz w:val="24"/>
          <w:szCs w:val="24"/>
        </w:rPr>
        <w:t>3</w:t>
      </w:r>
      <w:r>
        <w:rPr>
          <w:rFonts w:hint="eastAsia" w:ascii="宋体" w:hAnsi="宋体" w:eastAsia="宋体" w:cs="宋体"/>
          <w:color w:val="auto"/>
          <w:spacing w:val="-27"/>
          <w:sz w:val="24"/>
          <w:szCs w:val="24"/>
        </w:rPr>
        <w:t xml:space="preserve"> </w:t>
      </w:r>
      <w:r>
        <w:rPr>
          <w:rFonts w:hint="eastAsia" w:ascii="宋体" w:hAnsi="宋体" w:eastAsia="宋体" w:cs="宋体"/>
          <w:color w:val="auto"/>
          <w:spacing w:val="-2"/>
          <w:sz w:val="24"/>
          <w:szCs w:val="24"/>
        </w:rPr>
        <w:t>、合同总价一次包死，不受市场价变化的影响。</w:t>
      </w:r>
    </w:p>
    <w:p w14:paraId="13333B41">
      <w:pPr>
        <w:pStyle w:val="12"/>
        <w:spacing w:before="185" w:line="219" w:lineRule="auto"/>
        <w:ind w:left="512"/>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四、付款方式</w:t>
      </w:r>
    </w:p>
    <w:p w14:paraId="31EBCEEC">
      <w:pPr>
        <w:spacing w:line="219" w:lineRule="auto"/>
        <w:rPr>
          <w:rFonts w:hint="eastAsia" w:ascii="宋体" w:hAnsi="宋体" w:eastAsia="宋体" w:cs="宋体"/>
          <w:color w:val="auto"/>
          <w:sz w:val="24"/>
          <w:szCs w:val="24"/>
        </w:rPr>
      </w:pPr>
    </w:p>
    <w:p w14:paraId="3EA578F2">
      <w:pPr>
        <w:pStyle w:val="12"/>
        <w:spacing w:before="184" w:line="218" w:lineRule="auto"/>
        <w:ind w:left="48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（1）支付方式：</w:t>
      </w:r>
      <w:r>
        <w:rPr>
          <w:rFonts w:hint="eastAsia" w:ascii="宋体" w:hAnsi="宋体" w:cs="宋体"/>
          <w:color w:val="auto"/>
          <w:spacing w:val="-2"/>
          <w:sz w:val="24"/>
          <w:szCs w:val="24"/>
          <w:u w:val="single"/>
          <w:lang w:val="en-US" w:eastAsia="zh-CN"/>
        </w:rPr>
        <w:t>根据相关政策、</w:t>
      </w:r>
      <w:r>
        <w:rPr>
          <w:rFonts w:hint="eastAsia" w:ascii="宋体" w:hAnsi="宋体" w:eastAsia="宋体" w:cs="宋体"/>
          <w:color w:val="auto"/>
          <w:spacing w:val="-2"/>
          <w:sz w:val="24"/>
          <w:szCs w:val="24"/>
          <w:u w:val="single"/>
        </w:rPr>
        <w:t xml:space="preserve">双方协商   </w:t>
      </w:r>
    </w:p>
    <w:p w14:paraId="7B63E146">
      <w:pPr>
        <w:pStyle w:val="12"/>
        <w:spacing w:before="184" w:line="218" w:lineRule="auto"/>
        <w:ind w:left="48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 xml:space="preserve">（2）结算方式： </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u w:val="single"/>
        </w:rPr>
        <w:t xml:space="preserve">双方协商 </w:t>
      </w:r>
      <w:r>
        <w:rPr>
          <w:rFonts w:hint="eastAsia" w:ascii="宋体" w:hAnsi="宋体" w:eastAsia="宋体" w:cs="宋体"/>
          <w:color w:val="auto"/>
          <w:spacing w:val="-2"/>
          <w:sz w:val="24"/>
          <w:szCs w:val="24"/>
        </w:rPr>
        <w:t xml:space="preserve"> </w:t>
      </w:r>
    </w:p>
    <w:p w14:paraId="2DD3C40E">
      <w:pPr>
        <w:pStyle w:val="12"/>
        <w:spacing w:before="184" w:line="218" w:lineRule="auto"/>
        <w:ind w:left="508"/>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 xml:space="preserve">乙方收款财务信息如下： </w:t>
      </w:r>
    </w:p>
    <w:p w14:paraId="0C2E0A64">
      <w:pPr>
        <w:pStyle w:val="12"/>
        <w:spacing w:before="183" w:line="219" w:lineRule="auto"/>
        <w:ind w:left="508"/>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户    名：</w:t>
      </w:r>
    </w:p>
    <w:p w14:paraId="20A89E48">
      <w:pPr>
        <w:spacing w:before="12" w:line="57" w:lineRule="exact"/>
        <w:rPr>
          <w:rFonts w:hint="eastAsia" w:ascii="宋体" w:hAnsi="宋体" w:eastAsia="宋体" w:cs="宋体"/>
          <w:color w:val="auto"/>
          <w:spacing w:val="-6"/>
          <w:sz w:val="24"/>
          <w:szCs w:val="24"/>
        </w:rPr>
      </w:pPr>
      <w:r>
        <w:rPr>
          <w:rFonts w:hint="eastAsia" w:ascii="宋体" w:hAnsi="宋体" w:eastAsia="宋体" w:cs="宋体"/>
          <w:color w:val="auto"/>
          <w:position w:val="-1"/>
        </w:rPr>
        <mc:AlternateContent>
          <mc:Choice Requires="wps">
            <w:drawing>
              <wp:inline distT="0" distB="0" distL="114300" distR="114300">
                <wp:extent cx="5761355" cy="36830"/>
                <wp:effectExtent l="0" t="0" r="10795" b="1270"/>
                <wp:docPr id="18" name="任意多边形 18"/>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14"/>
                              </a:lnTo>
                              <a:lnTo>
                                <a:pt x="0" y="14"/>
                              </a:lnTo>
                              <a:lnTo>
                                <a:pt x="0" y="0"/>
                              </a:lnTo>
                              <a:close/>
                            </a:path>
                            <a:path w="9072" h="58">
                              <a:moveTo>
                                <a:pt x="0" y="28"/>
                              </a:moveTo>
                              <a:lnTo>
                                <a:pt x="9072" y="28"/>
                              </a:lnTo>
                              <a:lnTo>
                                <a:pt x="9072" y="57"/>
                              </a:lnTo>
                              <a:lnTo>
                                <a:pt x="0" y="57"/>
                              </a:lnTo>
                              <a:lnTo>
                                <a:pt x="0" y="28"/>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pnATSAAAAAwEAAA8AAAAA&#10;AAAAAQAgAAAAIgAAAGRycy9kb3ducmV2LnhtbFBLAQIUABQAAAAIAIdO4kDuCy9uGgIAAEMFAAAO&#10;AAAAAAAAAAEAIAAAACEBAABkcnMvZTJvRG9jLnhtbFBLBQYAAAAABgAGAFkBAACtBQAAAAA=&#10;" path="m0,0l9072,0,9072,14,0,14,0,0xem0,28l9072,28,9072,57,0,57,0,28xe">
                <v:fill on="f" focussize="0,0"/>
                <v:stroke on="f"/>
                <v:imagedata o:title=""/>
                <o:lock v:ext="edit" aspectratio="f"/>
                <w10:wrap type="none"/>
                <w10:anchorlock/>
              </v:shape>
            </w:pict>
          </mc:Fallback>
        </mc:AlternateContent>
      </w:r>
    </w:p>
    <w:p w14:paraId="2327DFB7">
      <w:pPr>
        <w:pStyle w:val="12"/>
        <w:spacing w:before="183" w:line="219" w:lineRule="auto"/>
        <w:ind w:left="508"/>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开户银行：</w:t>
      </w:r>
    </w:p>
    <w:p w14:paraId="01DD5D1A">
      <w:pPr>
        <w:pStyle w:val="12"/>
        <w:spacing w:before="183" w:line="219" w:lineRule="auto"/>
        <w:ind w:left="508"/>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行    号：</w:t>
      </w:r>
    </w:p>
    <w:p w14:paraId="7483CC58">
      <w:pPr>
        <w:pStyle w:val="12"/>
        <w:spacing w:before="183" w:line="219" w:lineRule="auto"/>
        <w:ind w:left="508"/>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账    号：</w:t>
      </w:r>
    </w:p>
    <w:p w14:paraId="1BA6D2FF">
      <w:pPr>
        <w:pStyle w:val="12"/>
        <w:spacing w:before="36" w:line="219" w:lineRule="auto"/>
        <w:ind w:left="494"/>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五、双方的权利和义务</w:t>
      </w:r>
    </w:p>
    <w:p w14:paraId="1981F0C2">
      <w:pPr>
        <w:pStyle w:val="12"/>
        <w:spacing w:before="183" w:line="219" w:lineRule="auto"/>
        <w:ind w:left="508"/>
        <w:rPr>
          <w:rFonts w:hint="eastAsia" w:ascii="宋体" w:hAnsi="宋体" w:eastAsia="宋体" w:cs="宋体"/>
          <w:color w:val="auto"/>
          <w:sz w:val="24"/>
          <w:szCs w:val="24"/>
        </w:rPr>
      </w:pPr>
      <w:r>
        <w:rPr>
          <w:rFonts w:hint="eastAsia" w:ascii="宋体" w:hAnsi="宋体" w:eastAsia="宋体" w:cs="宋体"/>
          <w:color w:val="auto"/>
          <w:spacing w:val="-6"/>
          <w:sz w:val="24"/>
          <w:szCs w:val="24"/>
        </w:rPr>
        <w:t>1</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6"/>
          <w:sz w:val="24"/>
          <w:szCs w:val="24"/>
        </w:rPr>
        <w:t>、甲方的权利与义务</w:t>
      </w:r>
    </w:p>
    <w:p w14:paraId="54E44F1F">
      <w:pPr>
        <w:pStyle w:val="12"/>
        <w:spacing w:before="182" w:line="219" w:lineRule="auto"/>
        <w:ind w:left="508"/>
        <w:rPr>
          <w:rFonts w:hint="eastAsia" w:ascii="宋体" w:hAnsi="宋体" w:eastAsia="宋体" w:cs="宋体"/>
          <w:color w:val="auto"/>
          <w:sz w:val="24"/>
          <w:szCs w:val="24"/>
        </w:rPr>
      </w:pPr>
      <w:r>
        <w:rPr>
          <w:rFonts w:hint="eastAsia" w:ascii="宋体" w:hAnsi="宋体" w:eastAsia="宋体" w:cs="宋体"/>
          <w:color w:val="auto"/>
          <w:spacing w:val="-4"/>
          <w:sz w:val="24"/>
          <w:szCs w:val="24"/>
        </w:rPr>
        <w:t>1.1</w:t>
      </w:r>
      <w:r>
        <w:rPr>
          <w:rFonts w:hint="eastAsia" w:ascii="宋体" w:hAnsi="宋体" w:eastAsia="宋体" w:cs="宋体"/>
          <w:color w:val="auto"/>
          <w:spacing w:val="42"/>
          <w:w w:val="101"/>
          <w:sz w:val="24"/>
          <w:szCs w:val="24"/>
        </w:rPr>
        <w:t xml:space="preserve"> </w:t>
      </w:r>
      <w:r>
        <w:rPr>
          <w:rFonts w:hint="eastAsia" w:ascii="宋体" w:hAnsi="宋体" w:eastAsia="宋体" w:cs="宋体"/>
          <w:color w:val="auto"/>
          <w:spacing w:val="-4"/>
          <w:sz w:val="24"/>
          <w:szCs w:val="24"/>
        </w:rPr>
        <w:t>甲方负责配合本次项目服务工作；</w:t>
      </w:r>
    </w:p>
    <w:p w14:paraId="1788714F">
      <w:pPr>
        <w:pStyle w:val="12"/>
        <w:spacing w:before="184" w:line="218" w:lineRule="auto"/>
        <w:ind w:left="508"/>
        <w:rPr>
          <w:rFonts w:hint="eastAsia" w:ascii="宋体" w:hAnsi="宋体" w:eastAsia="宋体" w:cs="宋体"/>
          <w:color w:val="auto"/>
          <w:sz w:val="24"/>
          <w:szCs w:val="24"/>
        </w:rPr>
      </w:pPr>
      <w:r>
        <w:rPr>
          <w:rFonts w:hint="eastAsia" w:ascii="宋体" w:hAnsi="宋体" w:eastAsia="宋体" w:cs="宋体"/>
          <w:color w:val="auto"/>
          <w:spacing w:val="-3"/>
          <w:sz w:val="24"/>
          <w:szCs w:val="24"/>
        </w:rPr>
        <w:t>1.2</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3"/>
          <w:sz w:val="24"/>
          <w:szCs w:val="24"/>
        </w:rPr>
        <w:t>甲方应按本合同的约定向乙方支付合同价款；</w:t>
      </w:r>
    </w:p>
    <w:p w14:paraId="6060DB5E">
      <w:pPr>
        <w:pStyle w:val="12"/>
        <w:spacing w:before="185" w:line="219" w:lineRule="auto"/>
        <w:ind w:left="508"/>
        <w:rPr>
          <w:rFonts w:hint="eastAsia" w:ascii="宋体" w:hAnsi="宋体" w:eastAsia="宋体" w:cs="宋体"/>
          <w:color w:val="auto"/>
          <w:sz w:val="24"/>
          <w:szCs w:val="24"/>
        </w:rPr>
      </w:pPr>
      <w:r>
        <w:rPr>
          <w:rFonts w:hint="eastAsia" w:ascii="宋体" w:hAnsi="宋体" w:eastAsia="宋体" w:cs="宋体"/>
          <w:color w:val="auto"/>
          <w:spacing w:val="-4"/>
          <w:sz w:val="24"/>
          <w:szCs w:val="24"/>
        </w:rPr>
        <w:t>1.3</w:t>
      </w:r>
      <w:r>
        <w:rPr>
          <w:rFonts w:hint="eastAsia" w:ascii="宋体" w:hAnsi="宋体" w:eastAsia="宋体" w:cs="宋体"/>
          <w:color w:val="auto"/>
          <w:spacing w:val="42"/>
          <w:w w:val="101"/>
          <w:sz w:val="24"/>
          <w:szCs w:val="24"/>
        </w:rPr>
        <w:t xml:space="preserve"> </w:t>
      </w:r>
      <w:r>
        <w:rPr>
          <w:rFonts w:hint="eastAsia" w:ascii="宋体" w:hAnsi="宋体" w:eastAsia="宋体" w:cs="宋体"/>
          <w:color w:val="auto"/>
          <w:spacing w:val="-4"/>
          <w:sz w:val="24"/>
          <w:szCs w:val="24"/>
        </w:rPr>
        <w:t>甲方有权对乙方的工作进行监督。</w:t>
      </w:r>
    </w:p>
    <w:p w14:paraId="79738381">
      <w:pPr>
        <w:pStyle w:val="12"/>
        <w:spacing w:before="184" w:line="219" w:lineRule="auto"/>
        <w:ind w:left="485"/>
        <w:rPr>
          <w:rFonts w:hint="eastAsia" w:ascii="宋体" w:hAnsi="宋体" w:eastAsia="宋体" w:cs="宋体"/>
          <w:color w:val="auto"/>
          <w:sz w:val="24"/>
          <w:szCs w:val="24"/>
        </w:rPr>
      </w:pPr>
      <w:r>
        <w:rPr>
          <w:rFonts w:hint="eastAsia" w:ascii="宋体" w:hAnsi="宋体" w:eastAsia="宋体" w:cs="宋体"/>
          <w:color w:val="auto"/>
          <w:spacing w:val="-4"/>
          <w:sz w:val="24"/>
          <w:szCs w:val="24"/>
        </w:rPr>
        <w:t>2</w:t>
      </w:r>
      <w:r>
        <w:rPr>
          <w:rFonts w:hint="eastAsia" w:ascii="宋体" w:hAnsi="宋体" w:eastAsia="宋体" w:cs="宋体"/>
          <w:color w:val="auto"/>
          <w:spacing w:val="-27"/>
          <w:sz w:val="24"/>
          <w:szCs w:val="24"/>
        </w:rPr>
        <w:t xml:space="preserve"> </w:t>
      </w:r>
      <w:r>
        <w:rPr>
          <w:rFonts w:hint="eastAsia" w:ascii="宋体" w:hAnsi="宋体" w:eastAsia="宋体" w:cs="宋体"/>
          <w:color w:val="auto"/>
          <w:spacing w:val="-4"/>
          <w:sz w:val="24"/>
          <w:szCs w:val="24"/>
        </w:rPr>
        <w:t>、乙方的权利与义务</w:t>
      </w:r>
    </w:p>
    <w:p w14:paraId="4C9C190F">
      <w:pPr>
        <w:pStyle w:val="12"/>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rPr>
        <w:t>2.1</w:t>
      </w:r>
      <w:r>
        <w:rPr>
          <w:rFonts w:hint="eastAsia" w:ascii="宋体" w:hAnsi="宋体" w:eastAsia="宋体" w:cs="宋体"/>
          <w:color w:val="auto"/>
          <w:spacing w:val="32"/>
          <w:w w:val="101"/>
          <w:sz w:val="24"/>
          <w:szCs w:val="24"/>
        </w:rPr>
        <w:t xml:space="preserve"> </w:t>
      </w:r>
      <w:r>
        <w:rPr>
          <w:rFonts w:hint="eastAsia" w:ascii="宋体" w:hAnsi="宋体" w:eastAsia="宋体" w:cs="宋体"/>
          <w:color w:val="auto"/>
          <w:spacing w:val="-1"/>
          <w:sz w:val="24"/>
          <w:szCs w:val="24"/>
        </w:rPr>
        <w:t>乙方的工作人员必须以良好的形象和积极的工作态度，按甲方要求开展工</w:t>
      </w:r>
      <w:r>
        <w:rPr>
          <w:rFonts w:hint="eastAsia" w:ascii="宋体" w:hAnsi="宋体" w:eastAsia="宋体" w:cs="宋体"/>
          <w:color w:val="auto"/>
          <w:spacing w:val="-2"/>
          <w:sz w:val="24"/>
          <w:szCs w:val="24"/>
        </w:rPr>
        <w:t>作；</w:t>
      </w:r>
    </w:p>
    <w:p w14:paraId="6200757F">
      <w:pPr>
        <w:pStyle w:val="12"/>
        <w:spacing w:before="183" w:line="289" w:lineRule="auto"/>
        <w:ind w:left="10" w:right="64" w:firstLine="475"/>
        <w:rPr>
          <w:rFonts w:hint="eastAsia" w:ascii="宋体" w:hAnsi="宋体" w:eastAsia="宋体" w:cs="宋体"/>
          <w:color w:val="auto"/>
          <w:sz w:val="24"/>
          <w:szCs w:val="24"/>
        </w:rPr>
      </w:pPr>
      <w:r>
        <w:rPr>
          <w:rFonts w:hint="eastAsia" w:ascii="宋体" w:hAnsi="宋体" w:eastAsia="宋体" w:cs="宋体"/>
          <w:color w:val="auto"/>
          <w:spacing w:val="1"/>
          <w:sz w:val="24"/>
          <w:szCs w:val="24"/>
        </w:rPr>
        <w:t>2.2</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
          <w:sz w:val="24"/>
          <w:szCs w:val="24"/>
        </w:rPr>
        <w:t>乙方在服务期间发布的任何涉及甲方的相关信息，需经甲方确</w:t>
      </w:r>
      <w:r>
        <w:rPr>
          <w:rFonts w:hint="eastAsia" w:ascii="宋体" w:hAnsi="宋体" w:eastAsia="宋体" w:cs="宋体"/>
          <w:color w:val="auto"/>
          <w:sz w:val="24"/>
          <w:szCs w:val="24"/>
        </w:rPr>
        <w:t xml:space="preserve">认无误后方可公 </w:t>
      </w:r>
      <w:r>
        <w:rPr>
          <w:rFonts w:hint="eastAsia" w:ascii="宋体" w:hAnsi="宋体" w:eastAsia="宋体" w:cs="宋体"/>
          <w:color w:val="auto"/>
          <w:spacing w:val="-5"/>
          <w:sz w:val="24"/>
          <w:szCs w:val="24"/>
        </w:rPr>
        <w:t>布。</w:t>
      </w:r>
    </w:p>
    <w:p w14:paraId="4C314EDE">
      <w:pPr>
        <w:pStyle w:val="12"/>
        <w:spacing w:before="185"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rPr>
        <w:t>2.3</w:t>
      </w:r>
      <w:r>
        <w:rPr>
          <w:rFonts w:hint="eastAsia" w:ascii="宋体" w:hAnsi="宋体" w:eastAsia="宋体" w:cs="宋体"/>
          <w:color w:val="auto"/>
          <w:spacing w:val="32"/>
          <w:w w:val="101"/>
          <w:sz w:val="24"/>
          <w:szCs w:val="24"/>
        </w:rPr>
        <w:t xml:space="preserve"> </w:t>
      </w:r>
      <w:r>
        <w:rPr>
          <w:rFonts w:hint="eastAsia" w:ascii="宋体" w:hAnsi="宋体" w:eastAsia="宋体" w:cs="宋体"/>
          <w:color w:val="auto"/>
          <w:spacing w:val="-1"/>
          <w:sz w:val="24"/>
          <w:szCs w:val="24"/>
        </w:rPr>
        <w:t>乙方保证其所交付的服务没有侵犯任何第三人的知识产权和商业秘密等权</w:t>
      </w:r>
      <w:r>
        <w:rPr>
          <w:rFonts w:hint="eastAsia" w:ascii="宋体" w:hAnsi="宋体" w:eastAsia="宋体" w:cs="宋体"/>
          <w:color w:val="auto"/>
          <w:spacing w:val="-2"/>
          <w:sz w:val="24"/>
          <w:szCs w:val="24"/>
        </w:rPr>
        <w:t>利；</w:t>
      </w:r>
    </w:p>
    <w:p w14:paraId="1C89F6CB">
      <w:pPr>
        <w:pStyle w:val="12"/>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pacing w:val="-2"/>
          <w:sz w:val="24"/>
          <w:szCs w:val="24"/>
        </w:rPr>
        <w:t>2.4</w:t>
      </w:r>
      <w:r>
        <w:rPr>
          <w:rFonts w:hint="eastAsia" w:ascii="宋体" w:hAnsi="宋体" w:eastAsia="宋体" w:cs="宋体"/>
          <w:color w:val="auto"/>
          <w:spacing w:val="37"/>
          <w:w w:val="101"/>
          <w:sz w:val="24"/>
          <w:szCs w:val="24"/>
        </w:rPr>
        <w:t xml:space="preserve"> </w:t>
      </w:r>
      <w:r>
        <w:rPr>
          <w:rFonts w:hint="eastAsia" w:ascii="宋体" w:hAnsi="宋体" w:eastAsia="宋体" w:cs="宋体"/>
          <w:color w:val="auto"/>
          <w:spacing w:val="-2"/>
          <w:sz w:val="24"/>
          <w:szCs w:val="24"/>
        </w:rPr>
        <w:t>乙方保证对其交付的服务享有合法的权利；</w:t>
      </w:r>
    </w:p>
    <w:p w14:paraId="6DE698B9">
      <w:pPr>
        <w:pStyle w:val="12"/>
        <w:spacing w:before="182" w:line="219" w:lineRule="auto"/>
        <w:ind w:left="485"/>
        <w:rPr>
          <w:rFonts w:hint="eastAsia" w:ascii="宋体" w:hAnsi="宋体" w:eastAsia="宋体" w:cs="宋体"/>
          <w:color w:val="auto"/>
          <w:sz w:val="24"/>
          <w:szCs w:val="24"/>
        </w:rPr>
      </w:pPr>
      <w:r>
        <w:rPr>
          <w:rFonts w:hint="eastAsia" w:ascii="宋体" w:hAnsi="宋体" w:eastAsia="宋体" w:cs="宋体"/>
          <w:color w:val="auto"/>
          <w:spacing w:val="-2"/>
          <w:sz w:val="24"/>
          <w:szCs w:val="24"/>
        </w:rPr>
        <w:t>2.5</w:t>
      </w:r>
      <w:r>
        <w:rPr>
          <w:rFonts w:hint="eastAsia" w:ascii="宋体" w:hAnsi="宋体" w:eastAsia="宋体" w:cs="宋体"/>
          <w:color w:val="auto"/>
          <w:spacing w:val="47"/>
          <w:w w:val="101"/>
          <w:sz w:val="24"/>
          <w:szCs w:val="24"/>
        </w:rPr>
        <w:t xml:space="preserve"> </w:t>
      </w:r>
      <w:r>
        <w:rPr>
          <w:rFonts w:hint="eastAsia" w:ascii="宋体" w:hAnsi="宋体" w:eastAsia="宋体" w:cs="宋体"/>
          <w:color w:val="auto"/>
          <w:spacing w:val="-2"/>
          <w:sz w:val="24"/>
          <w:szCs w:val="24"/>
        </w:rPr>
        <w:t>乙方有权要求甲方提供本次项目服务需要的相关资料；</w:t>
      </w:r>
    </w:p>
    <w:p w14:paraId="5EC65E55">
      <w:pPr>
        <w:pStyle w:val="12"/>
        <w:spacing w:before="185" w:line="219" w:lineRule="auto"/>
        <w:ind w:left="485"/>
        <w:rPr>
          <w:rFonts w:hint="eastAsia" w:ascii="宋体" w:hAnsi="宋体" w:eastAsia="宋体" w:cs="宋体"/>
          <w:color w:val="auto"/>
          <w:sz w:val="24"/>
          <w:szCs w:val="24"/>
        </w:rPr>
      </w:pPr>
      <w:r>
        <w:rPr>
          <w:rFonts w:hint="eastAsia" w:ascii="宋体" w:hAnsi="宋体" w:eastAsia="宋体" w:cs="宋体"/>
          <w:color w:val="auto"/>
          <w:sz w:val="24"/>
          <w:szCs w:val="24"/>
        </w:rPr>
        <w:t>2.6 如甲方使用该服务构成上述侵权的，则由乙方</w:t>
      </w:r>
      <w:r>
        <w:rPr>
          <w:rFonts w:hint="eastAsia" w:ascii="宋体" w:hAnsi="宋体" w:eastAsia="宋体" w:cs="宋体"/>
          <w:color w:val="auto"/>
          <w:spacing w:val="-1"/>
          <w:sz w:val="24"/>
          <w:szCs w:val="24"/>
        </w:rPr>
        <w:t>承担全部责任。</w:t>
      </w:r>
    </w:p>
    <w:p w14:paraId="5FAB23AE">
      <w:pPr>
        <w:pStyle w:val="12"/>
        <w:spacing w:before="183" w:line="219" w:lineRule="auto"/>
        <w:ind w:left="492"/>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六、验收标准</w:t>
      </w:r>
    </w:p>
    <w:p w14:paraId="6D3851CA">
      <w:pPr>
        <w:pStyle w:val="12"/>
        <w:keepNext w:val="0"/>
        <w:keepLines w:val="0"/>
        <w:pageBreakBefore w:val="0"/>
        <w:widowControl w:val="0"/>
        <w:kinsoku/>
        <w:wordWrap/>
        <w:overflowPunct/>
        <w:topLinePunct w:val="0"/>
        <w:autoSpaceDE/>
        <w:autoSpaceDN/>
        <w:bidi w:val="0"/>
        <w:adjustRightInd/>
        <w:snapToGrid/>
        <w:spacing w:before="185" w:line="360" w:lineRule="auto"/>
        <w:ind w:firstLine="464" w:firstLineChars="20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4"/>
          <w:sz w:val="24"/>
          <w:szCs w:val="24"/>
        </w:rPr>
        <w:t>1</w:t>
      </w:r>
      <w:r>
        <w:rPr>
          <w:rFonts w:hint="eastAsia" w:ascii="宋体" w:hAnsi="宋体" w:eastAsia="宋体" w:cs="宋体"/>
          <w:color w:val="auto"/>
          <w:spacing w:val="-1"/>
          <w:sz w:val="24"/>
          <w:szCs w:val="24"/>
        </w:rPr>
        <w:t>、甲方在收到乙方服务成果验收建议之日起 7个工作日内，组织对服务成果验收，</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成果以通过专家评审为验收标准，甲方出具验收通过证明。乙方有权对验收结果提 出异议，甲方应当在收到异议后 7个工作日内针对异议给予书面解释。</w:t>
      </w:r>
    </w:p>
    <w:p w14:paraId="6FCDF8B4">
      <w:pPr>
        <w:pStyle w:val="12"/>
        <w:spacing w:before="35" w:line="351" w:lineRule="auto"/>
        <w:ind w:left="11" w:firstLine="474"/>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2、除不可抗力和甲方原因造成无法按期交付服务成果的，乙方延期交付，每延迟1</w:t>
      </w:r>
      <w:r>
        <w:rPr>
          <w:rFonts w:hint="eastAsia" w:ascii="宋体" w:hAnsi="宋体" w:eastAsia="宋体" w:cs="宋体"/>
          <w:color w:val="auto"/>
          <w:spacing w:val="-1"/>
          <w:sz w:val="24"/>
          <w:szCs w:val="24"/>
        </w:rPr>
        <w:t>日，按合同总额</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0.5‰支付违约金；延期交付</w:t>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1"/>
          <w:sz w:val="24"/>
          <w:szCs w:val="24"/>
        </w:rPr>
        <w:t>15日以上，乙方按合同总额日</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0</w:t>
      </w:r>
      <w:r>
        <w:rPr>
          <w:rFonts w:hint="eastAsia" w:ascii="宋体" w:hAnsi="宋体" w:eastAsia="宋体" w:cs="宋体"/>
          <w:color w:val="auto"/>
          <w:spacing w:val="-2"/>
          <w:sz w:val="24"/>
          <w:szCs w:val="24"/>
        </w:rPr>
        <w:t>.5‰向甲</w:t>
      </w:r>
      <w:r>
        <w:rPr>
          <w:rFonts w:hint="eastAsia" w:ascii="宋体" w:hAnsi="宋体" w:eastAsia="宋体" w:cs="宋体"/>
          <w:color w:val="auto"/>
          <w:sz w:val="24"/>
          <w:szCs w:val="24"/>
        </w:rPr>
        <w:t xml:space="preserve"> 方支付违约金，同时甲方有权解除本合同，乙方还应赔偿</w:t>
      </w:r>
      <w:r>
        <w:rPr>
          <w:rFonts w:hint="eastAsia" w:ascii="宋体" w:hAnsi="宋体" w:eastAsia="宋体" w:cs="宋体"/>
          <w:color w:val="auto"/>
          <w:spacing w:val="-1"/>
          <w:sz w:val="24"/>
          <w:szCs w:val="24"/>
        </w:rPr>
        <w:t>甲方因此遭受的所有损失。</w:t>
      </w:r>
    </w:p>
    <w:p w14:paraId="58910148">
      <w:pPr>
        <w:pStyle w:val="12"/>
        <w:spacing w:before="35" w:line="219" w:lineRule="auto"/>
        <w:ind w:left="489"/>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七、知识产权</w:t>
      </w:r>
    </w:p>
    <w:p w14:paraId="7523A972">
      <w:pPr>
        <w:pStyle w:val="12"/>
        <w:spacing w:before="184" w:line="351" w:lineRule="auto"/>
        <w:ind w:left="10" w:firstLine="503"/>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乙方应保证所实施内容涉及到的技术服务不会出现因第三方提出侵犯其知识产权</w:t>
      </w:r>
      <w:r>
        <w:rPr>
          <w:rFonts w:hint="eastAsia" w:ascii="宋体" w:hAnsi="宋体" w:eastAsia="宋体" w:cs="宋体"/>
          <w:color w:val="auto"/>
          <w:spacing w:val="-2"/>
          <w:sz w:val="24"/>
          <w:szCs w:val="24"/>
        </w:rPr>
        <w:t>等而引发的法律或经济纠纷，否则由乙方承担全部责任。本合同涉及的服务成果的知识</w:t>
      </w:r>
      <w:r>
        <w:rPr>
          <w:rFonts w:hint="eastAsia" w:ascii="宋体" w:hAnsi="宋体" w:eastAsia="宋体" w:cs="宋体"/>
          <w:color w:val="auto"/>
          <w:spacing w:val="-1"/>
          <w:sz w:val="24"/>
          <w:szCs w:val="24"/>
        </w:rPr>
        <w:t>产权归甲乙双方共同所有。</w:t>
      </w:r>
    </w:p>
    <w:p w14:paraId="68F6FFAA">
      <w:pPr>
        <w:pStyle w:val="12"/>
        <w:spacing w:before="35" w:line="219" w:lineRule="auto"/>
        <w:ind w:left="494"/>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八、服务质量保证</w:t>
      </w:r>
    </w:p>
    <w:p w14:paraId="5A7A3B7A">
      <w:pPr>
        <w:pStyle w:val="12"/>
        <w:spacing w:before="182" w:line="290" w:lineRule="auto"/>
        <w:ind w:left="14" w:right="72" w:firstLine="493"/>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2"/>
          <w:sz w:val="24"/>
          <w:szCs w:val="24"/>
        </w:rPr>
        <w:t>、乙方需派一名项目负责人，直接与甲方沟通，项目负责人接收甲方提出的问题</w:t>
      </w:r>
      <w:r>
        <w:rPr>
          <w:rFonts w:hint="eastAsia" w:ascii="宋体" w:hAnsi="宋体" w:eastAsia="宋体" w:cs="宋体"/>
          <w:color w:val="auto"/>
          <w:spacing w:val="-1"/>
          <w:sz w:val="24"/>
          <w:szCs w:val="24"/>
        </w:rPr>
        <w:t>与要求，并及时解决在项目实施过程中遇到的问题。</w:t>
      </w:r>
    </w:p>
    <w:p w14:paraId="21211D73">
      <w:pPr>
        <w:pStyle w:val="12"/>
        <w:spacing w:before="182" w:line="290" w:lineRule="auto"/>
        <w:ind w:left="13" w:right="72" w:firstLine="472"/>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1"/>
          <w:sz w:val="24"/>
          <w:szCs w:val="24"/>
        </w:rPr>
        <w:t>、项目在实施过程中如出现不可预料的需求变更，乙方需积极配合甲方的需求变更，并按照变更后的需求继续进行项目实施。</w:t>
      </w:r>
    </w:p>
    <w:p w14:paraId="199FAAB2">
      <w:pPr>
        <w:pStyle w:val="12"/>
        <w:spacing w:before="183" w:line="220" w:lineRule="auto"/>
        <w:ind w:left="495"/>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九、保密</w:t>
      </w:r>
    </w:p>
    <w:p w14:paraId="3DD2007F">
      <w:pPr>
        <w:pStyle w:val="12"/>
        <w:spacing w:before="181" w:line="351" w:lineRule="auto"/>
        <w:ind w:left="11" w:right="72" w:firstLine="497"/>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2"/>
          <w:sz w:val="24"/>
          <w:szCs w:val="24"/>
        </w:rPr>
        <w:t>、乙方对所有监测数据、所出具的成果报告及甲方提供的资料（以下合称“保密</w:t>
      </w:r>
      <w:r>
        <w:rPr>
          <w:rFonts w:hint="eastAsia" w:ascii="宋体" w:hAnsi="宋体" w:eastAsia="宋体" w:cs="宋体"/>
          <w:color w:val="auto"/>
          <w:spacing w:val="-1"/>
          <w:sz w:val="24"/>
          <w:szCs w:val="24"/>
        </w:rPr>
        <w:t>资料</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 保密，未经甲方书面同意，乙方不得将保密资料披露给任何第</w:t>
      </w:r>
      <w:r>
        <w:rPr>
          <w:rFonts w:hint="eastAsia" w:ascii="宋体" w:hAnsi="宋体" w:eastAsia="宋体" w:cs="宋体"/>
          <w:color w:val="auto"/>
          <w:spacing w:val="-2"/>
          <w:sz w:val="24"/>
          <w:szCs w:val="24"/>
        </w:rPr>
        <w:t>三方，也不得</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保密资料用于本合同约定工作以外的目的</w:t>
      </w:r>
    </w:p>
    <w:p w14:paraId="075D50DE">
      <w:pPr>
        <w:pStyle w:val="12"/>
        <w:spacing w:before="36" w:line="220" w:lineRule="auto"/>
        <w:ind w:left="491"/>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十、其它事项</w:t>
      </w:r>
    </w:p>
    <w:p w14:paraId="0B2D9C4C">
      <w:pPr>
        <w:pStyle w:val="12"/>
        <w:spacing w:before="181" w:line="219" w:lineRule="auto"/>
        <w:ind w:left="508"/>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2"/>
          <w:sz w:val="24"/>
          <w:szCs w:val="24"/>
        </w:rPr>
        <w:t>、乙方不得将本合同约定的服务事项转让、分包给其它单位或个人。</w:t>
      </w:r>
    </w:p>
    <w:p w14:paraId="4C403BD5">
      <w:pPr>
        <w:pStyle w:val="12"/>
        <w:spacing w:before="184" w:line="219" w:lineRule="auto"/>
        <w:ind w:left="485"/>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2"/>
          <w:sz w:val="24"/>
          <w:szCs w:val="24"/>
        </w:rPr>
        <w:t>、乙方的投标响应文件将作为合同附件。</w:t>
      </w:r>
    </w:p>
    <w:p w14:paraId="6EED6ED1">
      <w:pPr>
        <w:pStyle w:val="12"/>
        <w:spacing w:before="184" w:line="219" w:lineRule="auto"/>
        <w:ind w:left="491"/>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十一、补救措施和索赔</w:t>
      </w:r>
    </w:p>
    <w:p w14:paraId="6DD63B7E">
      <w:pPr>
        <w:pStyle w:val="12"/>
        <w:spacing w:before="182" w:line="347" w:lineRule="auto"/>
        <w:ind w:left="41" w:firstLine="448"/>
        <w:rPr>
          <w:rFonts w:hint="eastAsia" w:ascii="宋体" w:hAnsi="宋体" w:eastAsia="宋体" w:cs="宋体"/>
          <w:color w:val="auto"/>
          <w:sz w:val="24"/>
          <w:szCs w:val="24"/>
        </w:rPr>
      </w:pPr>
      <w:r>
        <w:rPr>
          <w:rFonts w:hint="eastAsia" w:ascii="宋体" w:hAnsi="宋体" w:eastAsia="宋体" w:cs="宋体"/>
          <w:color w:val="auto"/>
          <w:spacing w:val="-2"/>
          <w:sz w:val="24"/>
          <w:szCs w:val="24"/>
        </w:rPr>
        <w:t>在服务期限内，如果乙方对提供服务的缺陷负有责任而甲方提出索赔，乙方应按照甲方同意的下列一种或多种方式解决索赔事宜：</w:t>
      </w:r>
    </w:p>
    <w:p w14:paraId="07803C3E">
      <w:pPr>
        <w:pStyle w:val="12"/>
        <w:spacing w:before="34" w:line="290" w:lineRule="auto"/>
        <w:ind w:left="10" w:right="72" w:firstLine="498"/>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2"/>
          <w:sz w:val="24"/>
          <w:szCs w:val="24"/>
        </w:rPr>
        <w:t>、根据服务的质量状况以及甲方所遭受的损失，经过甲乙双方商定降低服务的价</w:t>
      </w:r>
      <w:r>
        <w:rPr>
          <w:rFonts w:hint="eastAsia" w:ascii="宋体" w:hAnsi="宋体" w:eastAsia="宋体" w:cs="宋体"/>
          <w:color w:val="auto"/>
          <w:spacing w:val="-5"/>
          <w:sz w:val="24"/>
          <w:szCs w:val="24"/>
        </w:rPr>
        <w:t>格。</w:t>
      </w:r>
    </w:p>
    <w:p w14:paraId="1861DC4A">
      <w:pPr>
        <w:pStyle w:val="12"/>
        <w:spacing w:before="182"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、乙方应在接到甲方通知后三日内，采取补救措施，其费用由乙方负担。</w:t>
      </w:r>
    </w:p>
    <w:p w14:paraId="57E945D1">
      <w:pPr>
        <w:pStyle w:val="12"/>
        <w:spacing w:before="183" w:line="291" w:lineRule="auto"/>
        <w:ind w:left="14" w:right="72" w:firstLine="475"/>
        <w:rPr>
          <w:rFonts w:hint="eastAsia" w:ascii="宋体" w:hAnsi="宋体" w:eastAsia="宋体" w:cs="宋体"/>
          <w:color w:val="auto"/>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
          <w:sz w:val="24"/>
          <w:szCs w:val="24"/>
        </w:rPr>
        <w:t>、如果在甲方发出索赔通知后十天内乙方未作答复，上述索赔应视为已被乙</w:t>
      </w:r>
      <w:r>
        <w:rPr>
          <w:rFonts w:hint="eastAsia" w:ascii="宋体" w:hAnsi="宋体" w:eastAsia="宋体" w:cs="宋体"/>
          <w:color w:val="auto"/>
          <w:spacing w:val="-2"/>
          <w:sz w:val="24"/>
          <w:szCs w:val="24"/>
        </w:rPr>
        <w:t>方接</w:t>
      </w:r>
      <w:r>
        <w:rPr>
          <w:rFonts w:hint="eastAsia" w:ascii="宋体" w:hAnsi="宋体" w:eastAsia="宋体" w:cs="宋体"/>
          <w:color w:val="auto"/>
          <w:spacing w:val="-8"/>
          <w:sz w:val="24"/>
          <w:szCs w:val="24"/>
        </w:rPr>
        <w:t>受。</w:t>
      </w:r>
    </w:p>
    <w:p w14:paraId="451A76D8">
      <w:pPr>
        <w:pStyle w:val="12"/>
        <w:spacing w:before="244" w:line="351" w:lineRule="auto"/>
        <w:ind w:left="15" w:firstLine="478"/>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如果乙方未能在甲方发出索赔通知后十天内或甲方同意延长的期限内，按照上述规</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2"/>
          <w:sz w:val="24"/>
          <w:szCs w:val="24"/>
        </w:rPr>
        <w:t>定的任何一种方法采取补救措施，甲方有权从应付的合同款项中扣除索赔金额，如不足</w:t>
      </w:r>
      <w:r>
        <w:rPr>
          <w:rFonts w:hint="eastAsia" w:ascii="宋体" w:hAnsi="宋体" w:eastAsia="宋体" w:cs="宋体"/>
          <w:color w:val="auto"/>
          <w:spacing w:val="-1"/>
          <w:sz w:val="24"/>
          <w:szCs w:val="24"/>
        </w:rPr>
        <w:t>以弥补甲方损失的，甲方有权进一步要求乙方赔偿。</w:t>
      </w:r>
    </w:p>
    <w:p w14:paraId="38623538">
      <w:pPr>
        <w:pStyle w:val="12"/>
        <w:spacing w:before="35" w:line="219" w:lineRule="auto"/>
        <w:ind w:left="491"/>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十二、合同争议解决的方式</w:t>
      </w:r>
    </w:p>
    <w:p w14:paraId="593FFFB1">
      <w:pPr>
        <w:pStyle w:val="12"/>
        <w:spacing w:before="182" w:line="347" w:lineRule="auto"/>
        <w:ind w:left="14" w:firstLine="476"/>
        <w:rPr>
          <w:rFonts w:hint="eastAsia" w:ascii="宋体" w:hAnsi="宋体" w:eastAsia="宋体" w:cs="宋体"/>
          <w:color w:val="auto"/>
          <w:sz w:val="24"/>
          <w:szCs w:val="24"/>
        </w:rPr>
      </w:pPr>
      <w:r>
        <w:rPr>
          <w:rFonts w:hint="eastAsia" w:ascii="宋体" w:hAnsi="宋体" w:eastAsia="宋体" w:cs="宋体"/>
          <w:color w:val="auto"/>
          <w:spacing w:val="-2"/>
          <w:sz w:val="24"/>
          <w:szCs w:val="24"/>
        </w:rPr>
        <w:t>本合同在履行过程中发生的争议，由甲、乙双方当事人协商解决，协商不成的按下</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2"/>
          <w:sz w:val="24"/>
          <w:szCs w:val="24"/>
        </w:rPr>
        <w:t>列第</w:t>
      </w:r>
      <w:r>
        <w:rPr>
          <w:rFonts w:hint="eastAsia" w:ascii="宋体" w:hAnsi="宋体" w:eastAsia="宋体" w:cs="宋体"/>
          <w:color w:val="auto"/>
          <w:spacing w:val="-55"/>
          <w:sz w:val="24"/>
          <w:szCs w:val="24"/>
        </w:rPr>
        <w:t xml:space="preserve"> </w:t>
      </w:r>
      <w:r>
        <w:rPr>
          <w:rFonts w:hint="eastAsia" w:ascii="宋体" w:hAnsi="宋体" w:eastAsia="宋体" w:cs="宋体"/>
          <w:color w:val="auto"/>
          <w:spacing w:val="-2"/>
          <w:sz w:val="24"/>
          <w:szCs w:val="24"/>
        </w:rPr>
        <w:t>2 种方式解决：</w:t>
      </w:r>
    </w:p>
    <w:p w14:paraId="00A9E8BD">
      <w:pPr>
        <w:pStyle w:val="12"/>
        <w:spacing w:before="34" w:line="219" w:lineRule="auto"/>
        <w:ind w:left="508"/>
        <w:rPr>
          <w:rFonts w:hint="eastAsia" w:ascii="宋体" w:hAnsi="宋体" w:eastAsia="宋体" w:cs="宋体"/>
          <w:color w:val="auto"/>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4"/>
          <w:sz w:val="24"/>
          <w:szCs w:val="24"/>
        </w:rPr>
        <w:t>、提交</w:t>
      </w:r>
      <w:r>
        <w:rPr>
          <w:rFonts w:hint="eastAsia" w:ascii="宋体" w:hAnsi="宋体" w:cs="宋体"/>
          <w:color w:val="auto"/>
          <w:spacing w:val="-4"/>
          <w:sz w:val="24"/>
          <w:szCs w:val="24"/>
          <w:lang w:val="en-US" w:eastAsia="zh-CN"/>
        </w:rPr>
        <w:t>延安</w:t>
      </w:r>
      <w:r>
        <w:rPr>
          <w:rFonts w:hint="eastAsia" w:ascii="宋体" w:hAnsi="宋体" w:eastAsia="宋体" w:cs="宋体"/>
          <w:color w:val="auto"/>
          <w:spacing w:val="-4"/>
          <w:sz w:val="24"/>
          <w:szCs w:val="24"/>
        </w:rPr>
        <w:t>市仲裁委员会仲裁；</w:t>
      </w:r>
    </w:p>
    <w:p w14:paraId="210ABB40">
      <w:pPr>
        <w:pStyle w:val="12"/>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、依法向甲方所在地人民法院起诉。</w:t>
      </w:r>
    </w:p>
    <w:p w14:paraId="10A762AB">
      <w:pPr>
        <w:pStyle w:val="12"/>
        <w:spacing w:before="184" w:line="220" w:lineRule="auto"/>
        <w:ind w:left="491"/>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十三、合同生效</w:t>
      </w:r>
    </w:p>
    <w:p w14:paraId="46880074">
      <w:pPr>
        <w:pStyle w:val="12"/>
        <w:spacing w:before="182" w:line="219" w:lineRule="auto"/>
        <w:ind w:left="508"/>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
          <w:sz w:val="24"/>
          <w:szCs w:val="24"/>
        </w:rPr>
        <w:t>、合同经甲乙双方盖章、签字后生效，合同签</w:t>
      </w:r>
      <w:r>
        <w:rPr>
          <w:rFonts w:hint="eastAsia" w:ascii="宋体" w:hAnsi="宋体" w:eastAsia="宋体" w:cs="宋体"/>
          <w:color w:val="auto"/>
          <w:spacing w:val="-2"/>
          <w:sz w:val="24"/>
          <w:szCs w:val="24"/>
        </w:rPr>
        <w:t>订地点为</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w:t>
      </w:r>
    </w:p>
    <w:p w14:paraId="71FF6902">
      <w:pPr>
        <w:pStyle w:val="12"/>
        <w:spacing w:before="183" w:line="290" w:lineRule="auto"/>
        <w:ind w:left="12" w:right="72" w:firstLine="473"/>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1"/>
          <w:sz w:val="24"/>
          <w:szCs w:val="24"/>
        </w:rPr>
        <w:t>、合同生效后，甲、乙双方须严格执行本合同条款的规定，全面履行合同，违者</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按《中华人民共和国民法典》的有关规定承担相应责任。</w:t>
      </w:r>
    </w:p>
    <w:p w14:paraId="24D806F1">
      <w:pPr>
        <w:pStyle w:val="12"/>
        <w:spacing w:before="182" w:line="219" w:lineRule="auto"/>
        <w:ind w:left="490"/>
        <w:rPr>
          <w:rFonts w:hint="eastAsia" w:ascii="宋体" w:hAnsi="宋体" w:eastAsia="宋体" w:cs="宋体"/>
          <w:color w:val="auto"/>
          <w:sz w:val="24"/>
          <w:szCs w:val="24"/>
        </w:rPr>
      </w:pPr>
      <w:r>
        <w:rPr>
          <w:rFonts w:hint="eastAsia" w:ascii="宋体" w:hAnsi="宋体" w:eastAsia="宋体" w:cs="宋体"/>
          <w:color w:val="auto"/>
          <w:spacing w:val="-2"/>
          <w:sz w:val="24"/>
          <w:szCs w:val="24"/>
        </w:rPr>
        <w:t>3</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2"/>
          <w:sz w:val="24"/>
          <w:szCs w:val="24"/>
        </w:rPr>
        <w:t>、本合同一式</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2"/>
          <w:sz w:val="24"/>
          <w:szCs w:val="24"/>
        </w:rPr>
        <w:t>份，甲乙双方各执</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
          <w:sz w:val="24"/>
          <w:szCs w:val="24"/>
        </w:rPr>
        <w:t>份。</w:t>
      </w:r>
    </w:p>
    <w:p w14:paraId="0FBFA571">
      <w:pPr>
        <w:pStyle w:val="12"/>
        <w:spacing w:before="183" w:line="219" w:lineRule="auto"/>
        <w:ind w:left="484"/>
        <w:rPr>
          <w:rFonts w:hint="eastAsia" w:ascii="宋体" w:hAnsi="宋体" w:eastAsia="宋体" w:cs="宋体"/>
          <w:color w:val="auto"/>
          <w:sz w:val="24"/>
          <w:szCs w:val="24"/>
        </w:rPr>
      </w:pPr>
      <w:r>
        <w:rPr>
          <w:rFonts w:hint="eastAsia" w:ascii="宋体" w:hAnsi="宋体" w:eastAsia="宋体" w:cs="宋体"/>
          <w:color w:val="auto"/>
          <w:spacing w:val="-2"/>
          <w:sz w:val="24"/>
          <w:szCs w:val="24"/>
        </w:rPr>
        <w:t>4</w:t>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2"/>
          <w:sz w:val="24"/>
          <w:szCs w:val="24"/>
        </w:rPr>
        <w:t>、本合同如有未尽事宜，甲、乙双方协商解决。</w:t>
      </w:r>
    </w:p>
    <w:p w14:paraId="58552BE8">
      <w:pPr>
        <w:pStyle w:val="12"/>
        <w:spacing w:before="184" w:line="221" w:lineRule="auto"/>
        <w:ind w:left="41"/>
        <w:rPr>
          <w:rFonts w:hint="eastAsia" w:ascii="宋体" w:hAnsi="宋体" w:eastAsia="宋体" w:cs="宋体"/>
          <w:b/>
          <w:bCs/>
          <w:color w:val="auto"/>
          <w:spacing w:val="-6"/>
          <w:sz w:val="24"/>
          <w:szCs w:val="24"/>
        </w:rPr>
      </w:pPr>
    </w:p>
    <w:p w14:paraId="5AE50724">
      <w:pPr>
        <w:pStyle w:val="12"/>
        <w:spacing w:before="184" w:line="221" w:lineRule="auto"/>
        <w:ind w:left="41"/>
        <w:rPr>
          <w:rFonts w:hint="eastAsia" w:ascii="宋体" w:hAnsi="宋体" w:eastAsia="宋体" w:cs="宋体"/>
          <w:b/>
          <w:bCs/>
          <w:color w:val="auto"/>
          <w:spacing w:val="-6"/>
          <w:sz w:val="24"/>
          <w:szCs w:val="24"/>
        </w:rPr>
      </w:pPr>
    </w:p>
    <w:p w14:paraId="09E9560C">
      <w:pPr>
        <w:pStyle w:val="12"/>
        <w:spacing w:before="184" w:line="221" w:lineRule="auto"/>
        <w:rPr>
          <w:rFonts w:hint="eastAsia" w:ascii="宋体" w:hAnsi="宋体" w:eastAsia="宋体" w:cs="宋体"/>
          <w:b/>
          <w:bCs/>
          <w:color w:val="auto"/>
          <w:spacing w:val="-6"/>
          <w:sz w:val="24"/>
          <w:szCs w:val="24"/>
        </w:rPr>
      </w:pPr>
    </w:p>
    <w:p w14:paraId="501906D5">
      <w:pPr>
        <w:pStyle w:val="12"/>
        <w:spacing w:before="184" w:line="221" w:lineRule="auto"/>
        <w:ind w:left="41"/>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甲方：</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7"/>
          <w:sz w:val="24"/>
          <w:szCs w:val="24"/>
        </w:rPr>
        <w:t xml:space="preserve">      </w:t>
      </w:r>
      <w:r>
        <w:rPr>
          <w:rFonts w:hint="eastAsia" w:ascii="宋体" w:hAnsi="宋体" w:eastAsia="宋体" w:cs="宋体"/>
          <w:b/>
          <w:bCs/>
          <w:color w:val="auto"/>
          <w:spacing w:val="-7"/>
          <w:sz w:val="24"/>
          <w:szCs w:val="24"/>
        </w:rPr>
        <w:t>乙方：</w:t>
      </w:r>
    </w:p>
    <w:p w14:paraId="5E084412">
      <w:pPr>
        <w:pStyle w:val="12"/>
        <w:spacing w:before="181" w:line="212" w:lineRule="auto"/>
        <w:ind w:left="12"/>
        <w:rPr>
          <w:rFonts w:hint="eastAsia" w:ascii="宋体" w:hAnsi="宋体" w:eastAsia="宋体" w:cs="宋体"/>
          <w:color w:val="auto"/>
          <w:sz w:val="24"/>
          <w:szCs w:val="24"/>
        </w:rPr>
      </w:pPr>
      <w:r>
        <w:rPr>
          <w:rFonts w:hint="eastAsia" w:ascii="宋体" w:hAnsi="宋体" w:eastAsia="宋体" w:cs="宋体"/>
          <w:color w:val="auto"/>
          <w:sz w:val="24"/>
          <w:szCs w:val="24"/>
        </w:rPr>
        <w:t>单位名称(公章)：                       单位名称</w:t>
      </w:r>
      <w:r>
        <w:rPr>
          <w:rFonts w:hint="eastAsia" w:ascii="宋体" w:hAnsi="宋体" w:eastAsia="宋体" w:cs="宋体"/>
          <w:color w:val="auto"/>
          <w:spacing w:val="-1"/>
          <w:sz w:val="24"/>
          <w:szCs w:val="24"/>
        </w:rPr>
        <w:t>(公章)：</w:t>
      </w:r>
    </w:p>
    <w:p w14:paraId="22A49874">
      <w:pPr>
        <w:spacing w:line="289" w:lineRule="auto"/>
        <w:rPr>
          <w:rFonts w:hint="eastAsia" w:ascii="宋体" w:hAnsi="宋体" w:eastAsia="宋体" w:cs="宋体"/>
          <w:color w:val="auto"/>
          <w:sz w:val="21"/>
        </w:rPr>
      </w:pPr>
    </w:p>
    <w:p w14:paraId="422E9405">
      <w:pPr>
        <w:spacing w:line="289" w:lineRule="auto"/>
        <w:rPr>
          <w:rFonts w:hint="eastAsia" w:ascii="宋体" w:hAnsi="宋体" w:eastAsia="宋体" w:cs="宋体"/>
          <w:color w:val="auto"/>
          <w:sz w:val="21"/>
        </w:rPr>
      </w:pPr>
    </w:p>
    <w:p w14:paraId="0D978702">
      <w:pPr>
        <w:pStyle w:val="12"/>
        <w:spacing w:before="78" w:line="229" w:lineRule="auto"/>
        <w:ind w:left="10"/>
        <w:rPr>
          <w:rFonts w:hint="eastAsia" w:ascii="宋体" w:hAnsi="宋体" w:eastAsia="宋体" w:cs="宋体"/>
          <w:color w:val="auto"/>
          <w:sz w:val="24"/>
          <w:szCs w:val="24"/>
        </w:rPr>
      </w:pPr>
      <w:r>
        <w:rPr>
          <w:rFonts w:hint="eastAsia" w:ascii="宋体" w:hAnsi="宋体" w:eastAsia="宋体" w:cs="宋体"/>
          <w:color w:val="auto"/>
          <w:spacing w:val="-12"/>
          <w:sz w:val="24"/>
          <w:szCs w:val="24"/>
        </w:rPr>
        <w:t>地</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2"/>
          <w:sz w:val="24"/>
          <w:szCs w:val="24"/>
        </w:rPr>
        <w:t>址</w:t>
      </w:r>
      <w:r>
        <w:rPr>
          <w:rFonts w:hint="eastAsia" w:ascii="宋体" w:hAnsi="宋体" w:eastAsia="宋体" w:cs="宋体"/>
          <w:color w:val="auto"/>
          <w:spacing w:val="-90"/>
          <w:sz w:val="24"/>
          <w:szCs w:val="24"/>
        </w:rPr>
        <w:t xml:space="preserve"> </w:t>
      </w:r>
      <w:r>
        <w:rPr>
          <w:rFonts w:hint="eastAsia" w:ascii="宋体" w:hAnsi="宋体" w:eastAsia="宋体" w:cs="宋体"/>
          <w:color w:val="auto"/>
          <w:spacing w:val="-12"/>
          <w:sz w:val="24"/>
          <w:szCs w:val="24"/>
        </w:rPr>
        <w:t>：</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2"/>
          <w:sz w:val="24"/>
          <w:szCs w:val="24"/>
        </w:rPr>
        <w:t>地</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2"/>
          <w:sz w:val="24"/>
          <w:szCs w:val="24"/>
        </w:rPr>
        <w:t>址：</w:t>
      </w:r>
    </w:p>
    <w:p w14:paraId="53F250AB">
      <w:pPr>
        <w:pStyle w:val="12"/>
        <w:spacing w:before="188" w:line="219" w:lineRule="auto"/>
        <w:ind w:left="11"/>
        <w:rPr>
          <w:rFonts w:hint="eastAsia" w:ascii="宋体" w:hAnsi="宋体" w:eastAsia="宋体" w:cs="宋体"/>
          <w:color w:val="auto"/>
          <w:sz w:val="24"/>
          <w:szCs w:val="24"/>
        </w:rPr>
      </w:pPr>
      <w:r>
        <w:rPr>
          <w:rFonts w:hint="eastAsia" w:ascii="宋体" w:hAnsi="宋体" w:eastAsia="宋体" w:cs="宋体"/>
          <w:color w:val="auto"/>
          <w:spacing w:val="-2"/>
          <w:sz w:val="24"/>
          <w:szCs w:val="24"/>
        </w:rPr>
        <w:t>法定代表人或授权</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法定代表人或授权</w:t>
      </w:r>
    </w:p>
    <w:p w14:paraId="4FDB6516">
      <w:pPr>
        <w:pStyle w:val="12"/>
        <w:spacing w:before="184" w:line="219" w:lineRule="auto"/>
        <w:ind w:left="9"/>
        <w:rPr>
          <w:rFonts w:hint="eastAsia" w:ascii="宋体" w:hAnsi="宋体" w:eastAsia="宋体" w:cs="宋体"/>
          <w:color w:val="auto"/>
          <w:sz w:val="24"/>
          <w:szCs w:val="24"/>
        </w:rPr>
      </w:pPr>
      <w:r>
        <w:rPr>
          <w:rFonts w:hint="eastAsia" w:ascii="宋体" w:hAnsi="宋体" w:eastAsia="宋体" w:cs="宋体"/>
          <w:color w:val="auto"/>
          <w:spacing w:val="3"/>
          <w:sz w:val="24"/>
          <w:szCs w:val="24"/>
        </w:rPr>
        <w:t>代理人</w:t>
      </w:r>
      <w:r>
        <w:rPr>
          <w:rFonts w:hint="eastAsia" w:ascii="宋体" w:hAnsi="宋体" w:eastAsia="宋体" w:cs="宋体"/>
          <w:color w:val="auto"/>
          <w:spacing w:val="-14"/>
          <w:sz w:val="24"/>
          <w:szCs w:val="24"/>
        </w:rPr>
        <w:t>：（</w:t>
      </w:r>
      <w:r>
        <w:rPr>
          <w:rFonts w:hint="eastAsia" w:ascii="宋体" w:hAnsi="宋体" w:eastAsia="宋体" w:cs="宋体"/>
          <w:color w:val="auto"/>
          <w:spacing w:val="3"/>
          <w:sz w:val="24"/>
          <w:szCs w:val="24"/>
        </w:rPr>
        <w:t>签字）                      代理人</w:t>
      </w:r>
      <w:r>
        <w:rPr>
          <w:rFonts w:hint="eastAsia" w:ascii="宋体" w:hAnsi="宋体" w:eastAsia="宋体" w:cs="宋体"/>
          <w:color w:val="auto"/>
          <w:spacing w:val="-14"/>
          <w:sz w:val="24"/>
          <w:szCs w:val="24"/>
        </w:rPr>
        <w:t>：（</w:t>
      </w:r>
      <w:r>
        <w:rPr>
          <w:rFonts w:hint="eastAsia" w:ascii="宋体" w:hAnsi="宋体" w:eastAsia="宋体" w:cs="宋体"/>
          <w:color w:val="auto"/>
          <w:spacing w:val="3"/>
          <w:sz w:val="24"/>
          <w:szCs w:val="24"/>
        </w:rPr>
        <w:t>签字）</w:t>
      </w:r>
    </w:p>
    <w:p w14:paraId="2E506E96">
      <w:pPr>
        <w:pStyle w:val="12"/>
        <w:spacing w:before="219" w:line="221" w:lineRule="auto"/>
        <w:ind w:left="38"/>
        <w:rPr>
          <w:rFonts w:hint="eastAsia" w:ascii="宋体" w:hAnsi="宋体" w:eastAsia="宋体" w:cs="宋体"/>
          <w:color w:val="auto"/>
          <w:spacing w:val="-21"/>
          <w:sz w:val="24"/>
          <w:szCs w:val="24"/>
        </w:rPr>
      </w:pPr>
      <w:r>
        <w:rPr>
          <w:rFonts w:hint="eastAsia" w:ascii="宋体" w:hAnsi="宋体" w:eastAsia="宋体" w:cs="宋体"/>
          <w:color w:val="auto"/>
          <w:spacing w:val="-21"/>
          <w:sz w:val="24"/>
          <w:szCs w:val="24"/>
        </w:rPr>
        <w:t>电</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1"/>
          <w:sz w:val="24"/>
          <w:szCs w:val="24"/>
        </w:rPr>
        <w:t>话</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21"/>
          <w:sz w:val="24"/>
          <w:szCs w:val="24"/>
        </w:rPr>
        <w:t>：</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1"/>
          <w:sz w:val="24"/>
          <w:szCs w:val="24"/>
        </w:rPr>
        <w:t>电</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21"/>
          <w:sz w:val="24"/>
          <w:szCs w:val="24"/>
        </w:rPr>
        <w:t>话：</w:t>
      </w:r>
    </w:p>
    <w:p w14:paraId="58D705C1">
      <w:pPr>
        <w:pStyle w:val="12"/>
        <w:spacing w:before="219" w:line="221" w:lineRule="auto"/>
        <w:ind w:left="38"/>
        <w:rPr>
          <w:rFonts w:hint="eastAsia" w:ascii="宋体" w:hAnsi="宋体" w:eastAsia="宋体" w:cs="宋体"/>
          <w:color w:val="auto"/>
          <w:spacing w:val="-21"/>
          <w:sz w:val="24"/>
          <w:szCs w:val="24"/>
        </w:rPr>
      </w:pPr>
    </w:p>
    <w:p w14:paraId="2060076E">
      <w:pPr>
        <w:pStyle w:val="12"/>
        <w:spacing w:before="197" w:line="220" w:lineRule="auto"/>
        <w:ind w:left="10"/>
        <w:rPr>
          <w:color w:val="auto"/>
          <w:sz w:val="24"/>
          <w:szCs w:val="24"/>
        </w:rPr>
        <w:sectPr>
          <w:footerReference r:id="rId9" w:type="default"/>
          <w:pgSz w:w="11906" w:h="16838"/>
          <w:pgMar w:top="1134" w:right="1134" w:bottom="1134" w:left="1134" w:header="0" w:footer="998" w:gutter="0"/>
          <w:pgNumType w:fmt="decimal"/>
          <w:cols w:space="0" w:num="1"/>
          <w:rtlGutter w:val="0"/>
          <w:docGrid w:linePitch="0" w:charSpace="0"/>
        </w:sectPr>
      </w:pPr>
      <w:r>
        <w:rPr>
          <w:color w:val="auto"/>
          <w:spacing w:val="-2"/>
          <w:sz w:val="24"/>
          <w:szCs w:val="24"/>
        </w:rPr>
        <w:t>签订日期：</w:t>
      </w:r>
      <w:r>
        <w:rPr>
          <w:color w:val="auto"/>
          <w:spacing w:val="2"/>
          <w:sz w:val="24"/>
          <w:szCs w:val="24"/>
        </w:rPr>
        <w:t xml:space="preserve">                            </w:t>
      </w:r>
      <w:r>
        <w:rPr>
          <w:color w:val="auto"/>
          <w:spacing w:val="-2"/>
          <w:sz w:val="24"/>
          <w:szCs w:val="24"/>
        </w:rPr>
        <w:t>签订日期：</w:t>
      </w:r>
    </w:p>
    <w:p w14:paraId="64700784">
      <w:pPr>
        <w:pStyle w:val="12"/>
        <w:spacing w:before="219" w:line="221" w:lineRule="auto"/>
        <w:rPr>
          <w:spacing w:val="-2"/>
          <w:sz w:val="24"/>
          <w:szCs w:val="24"/>
        </w:rPr>
      </w:pPr>
    </w:p>
    <w:p w14:paraId="5611695B">
      <w:pPr>
        <w:keepNext/>
        <w:keepLines/>
        <w:numPr>
          <w:ilvl w:val="0"/>
          <w:numId w:val="0"/>
        </w:numPr>
        <w:tabs>
          <w:tab w:val="left" w:pos="2410"/>
          <w:tab w:val="center" w:pos="4212"/>
        </w:tabs>
        <w:spacing w:line="360" w:lineRule="auto"/>
        <w:ind w:left="0" w:leftChars="0" w:firstLine="0" w:firstLineChars="0"/>
        <w:jc w:val="center"/>
        <w:outlineLvl w:val="0"/>
        <w:rPr>
          <w:rFonts w:hint="eastAsia" w:ascii="宋体" w:hAnsi="宋体" w:eastAsia="宋体" w:cs="宋体"/>
          <w:b/>
          <w:bCs/>
          <w:sz w:val="36"/>
          <w:szCs w:val="36"/>
        </w:rPr>
      </w:pPr>
      <w:r>
        <w:rPr>
          <w:rFonts w:hint="eastAsia" w:ascii="宋体" w:hAnsi="宋体" w:cs="宋体"/>
          <w:b/>
          <w:bCs/>
          <w:color w:val="000000" w:themeColor="text1"/>
          <w:kern w:val="2"/>
          <w:sz w:val="36"/>
          <w:szCs w:val="36"/>
          <w:lang w:val="en-US" w:eastAsia="zh-CN" w:bidi="ar-SA"/>
          <w14:textFill>
            <w14:solidFill>
              <w14:schemeClr w14:val="tx1"/>
            </w14:solidFill>
          </w14:textFill>
        </w:rPr>
        <w:t>第六章</w:t>
      </w:r>
      <w:r>
        <w:rPr>
          <w:rFonts w:hint="eastAsia" w:ascii="宋体" w:hAnsi="宋体" w:eastAsia="宋体" w:cs="宋体"/>
          <w:b/>
          <w:bCs/>
          <w:sz w:val="36"/>
          <w:szCs w:val="36"/>
        </w:rPr>
        <w:t xml:space="preserve"> </w:t>
      </w:r>
      <w:bookmarkStart w:id="70" w:name="_Toc310"/>
      <w:r>
        <w:rPr>
          <w:rFonts w:hint="eastAsia" w:ascii="宋体" w:hAnsi="宋体" w:eastAsia="宋体" w:cs="宋体"/>
          <w:b/>
          <w:bCs/>
          <w:sz w:val="36"/>
          <w:szCs w:val="36"/>
        </w:rPr>
        <w:t>投标文件格式</w:t>
      </w:r>
      <w:bookmarkEnd w:id="63"/>
      <w:bookmarkEnd w:id="70"/>
    </w:p>
    <w:p w14:paraId="46E6136E">
      <w:pPr>
        <w:adjustRightInd w:val="0"/>
        <w:snapToGrid w:val="0"/>
        <w:spacing w:line="360" w:lineRule="auto"/>
        <w:jc w:val="left"/>
        <w:rPr>
          <w:rFonts w:hint="eastAsia" w:ascii="宋体" w:hAnsi="宋体" w:eastAsia="宋体" w:cs="宋体"/>
          <w:b/>
          <w:w w:val="120"/>
          <w:sz w:val="28"/>
          <w:szCs w:val="28"/>
        </w:rPr>
      </w:pPr>
    </w:p>
    <w:p w14:paraId="27985D52">
      <w:pPr>
        <w:adjustRightInd w:val="0"/>
        <w:snapToGrid w:val="0"/>
        <w:spacing w:line="360" w:lineRule="auto"/>
        <w:jc w:val="left"/>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 xml:space="preserve">项目编号：                       </w:t>
      </w:r>
      <w:r>
        <w:rPr>
          <w:rFonts w:hint="eastAsia" w:ascii="宋体" w:hAnsi="宋体" w:cs="宋体"/>
          <w:color w:val="auto"/>
          <w:kern w:val="0"/>
          <w:sz w:val="24"/>
          <w:szCs w:val="24"/>
          <w:u w:val="none"/>
          <w:lang w:val="en-US" w:eastAsia="zh-CN" w:bidi="ar-SA"/>
        </w:rPr>
        <w:t xml:space="preserve">                      </w:t>
      </w:r>
      <w:r>
        <w:rPr>
          <w:rFonts w:hint="eastAsia" w:ascii="宋体" w:hAnsi="宋体" w:eastAsia="宋体" w:cs="宋体"/>
          <w:color w:val="auto"/>
          <w:kern w:val="0"/>
          <w:sz w:val="24"/>
          <w:szCs w:val="24"/>
          <w:u w:val="none"/>
          <w:lang w:val="en-US" w:eastAsia="zh-CN" w:bidi="ar-SA"/>
        </w:rPr>
        <w:t xml:space="preserve">     </w:t>
      </w:r>
      <w:r>
        <w:rPr>
          <w:rFonts w:hint="eastAsia" w:ascii="宋体" w:hAnsi="宋体" w:cs="宋体"/>
          <w:color w:val="auto"/>
          <w:kern w:val="0"/>
          <w:sz w:val="24"/>
          <w:szCs w:val="24"/>
          <w:u w:val="none"/>
          <w:lang w:val="en-US" w:eastAsia="zh-CN" w:bidi="ar-SA"/>
        </w:rPr>
        <w:t xml:space="preserve">          </w:t>
      </w:r>
      <w:r>
        <w:rPr>
          <w:rFonts w:hint="eastAsia" w:ascii="宋体" w:hAnsi="宋体" w:eastAsia="宋体" w:cs="宋体"/>
          <w:color w:val="auto"/>
          <w:kern w:val="0"/>
          <w:sz w:val="24"/>
          <w:szCs w:val="24"/>
          <w:u w:val="none"/>
          <w:lang w:val="en-US" w:eastAsia="zh-CN" w:bidi="ar-SA"/>
        </w:rPr>
        <w:t>正本或副本</w:t>
      </w:r>
    </w:p>
    <w:p w14:paraId="3B8F665B">
      <w:pPr>
        <w:pStyle w:val="12"/>
        <w:spacing w:after="120" w:line="520" w:lineRule="exact"/>
        <w:jc w:val="center"/>
        <w:rPr>
          <w:rFonts w:hint="eastAsia" w:ascii="宋体" w:hAnsi="宋体" w:eastAsia="宋体" w:cs="宋体"/>
          <w:color w:val="auto"/>
          <w:sz w:val="40"/>
          <w:szCs w:val="40"/>
          <w:u w:val="single"/>
          <w:lang w:eastAsia="zh-CN"/>
        </w:rPr>
      </w:pPr>
    </w:p>
    <w:p w14:paraId="0F1716D8">
      <w:pPr>
        <w:pStyle w:val="12"/>
        <w:spacing w:after="120" w:line="520" w:lineRule="exact"/>
        <w:jc w:val="center"/>
        <w:rPr>
          <w:rFonts w:hint="eastAsia" w:ascii="宋体" w:hAnsi="宋体" w:eastAsia="宋体" w:cs="宋体"/>
          <w:color w:val="auto"/>
          <w:sz w:val="40"/>
          <w:szCs w:val="40"/>
        </w:rPr>
      </w:pPr>
      <w:r>
        <w:rPr>
          <w:rFonts w:hint="eastAsia" w:ascii="宋体" w:hAnsi="宋体" w:eastAsia="宋体" w:cs="宋体"/>
          <w:color w:val="auto"/>
          <w:sz w:val="40"/>
          <w:szCs w:val="40"/>
          <w:u w:val="single"/>
          <w:lang w:eastAsia="zh-CN"/>
        </w:rPr>
        <w:t>（</w:t>
      </w:r>
      <w:r>
        <w:rPr>
          <w:rFonts w:hint="eastAsia" w:ascii="宋体" w:hAnsi="宋体" w:eastAsia="宋体" w:cs="宋体"/>
          <w:color w:val="auto"/>
          <w:sz w:val="40"/>
          <w:szCs w:val="40"/>
          <w:u w:val="single"/>
        </w:rPr>
        <w:t>项目</w:t>
      </w:r>
      <w:r>
        <w:rPr>
          <w:rFonts w:hint="eastAsia" w:ascii="宋体" w:hAnsi="宋体" w:eastAsia="宋体" w:cs="宋体"/>
          <w:color w:val="auto"/>
          <w:sz w:val="40"/>
          <w:szCs w:val="40"/>
          <w:u w:val="single"/>
          <w:lang w:val="en-US" w:eastAsia="zh-CN"/>
        </w:rPr>
        <w:t>名称</w:t>
      </w:r>
      <w:r>
        <w:rPr>
          <w:rFonts w:hint="eastAsia" w:ascii="宋体" w:hAnsi="宋体" w:eastAsia="宋体" w:cs="宋体"/>
          <w:color w:val="auto"/>
          <w:sz w:val="40"/>
          <w:szCs w:val="40"/>
          <w:u w:val="single"/>
          <w:lang w:eastAsia="zh-CN"/>
        </w:rPr>
        <w:t>）</w:t>
      </w:r>
    </w:p>
    <w:p w14:paraId="363E9BEC">
      <w:pPr>
        <w:spacing w:line="520" w:lineRule="exact"/>
        <w:jc w:val="center"/>
        <w:rPr>
          <w:rFonts w:hint="eastAsia" w:ascii="宋体" w:hAnsi="宋体" w:eastAsia="宋体" w:cs="宋体"/>
          <w:sz w:val="52"/>
          <w:szCs w:val="52"/>
        </w:rPr>
      </w:pPr>
    </w:p>
    <w:p w14:paraId="74C01245">
      <w:pPr>
        <w:spacing w:line="520" w:lineRule="exact"/>
        <w:jc w:val="center"/>
        <w:rPr>
          <w:rFonts w:hint="eastAsia" w:ascii="宋体" w:hAnsi="宋体" w:eastAsia="宋体" w:cs="宋体"/>
          <w:sz w:val="52"/>
          <w:szCs w:val="52"/>
        </w:rPr>
      </w:pPr>
    </w:p>
    <w:p w14:paraId="5BBCAC16">
      <w:pPr>
        <w:spacing w:line="520" w:lineRule="exact"/>
        <w:jc w:val="center"/>
        <w:rPr>
          <w:rFonts w:hint="eastAsia" w:ascii="宋体" w:hAnsi="宋体" w:eastAsia="宋体" w:cs="宋体"/>
          <w:sz w:val="52"/>
          <w:szCs w:val="52"/>
        </w:rPr>
      </w:pPr>
    </w:p>
    <w:p w14:paraId="03F47AA0">
      <w:pPr>
        <w:spacing w:line="520" w:lineRule="exact"/>
        <w:jc w:val="center"/>
        <w:rPr>
          <w:rFonts w:hint="eastAsia" w:ascii="宋体" w:hAnsi="宋体" w:eastAsia="宋体" w:cs="宋体"/>
          <w:sz w:val="52"/>
          <w:szCs w:val="52"/>
        </w:rPr>
      </w:pPr>
    </w:p>
    <w:p w14:paraId="69008098">
      <w:pPr>
        <w:pStyle w:val="17"/>
        <w:rPr>
          <w:rFonts w:hint="eastAsia" w:ascii="宋体" w:hAnsi="宋体" w:eastAsia="宋体" w:cs="宋体"/>
        </w:rPr>
      </w:pPr>
    </w:p>
    <w:p w14:paraId="0924E704">
      <w:pPr>
        <w:spacing w:line="520" w:lineRule="exact"/>
        <w:jc w:val="center"/>
        <w:rPr>
          <w:rFonts w:hint="eastAsia" w:ascii="宋体" w:hAnsi="宋体" w:eastAsia="宋体" w:cs="宋体"/>
          <w:sz w:val="52"/>
          <w:szCs w:val="52"/>
        </w:rPr>
      </w:pPr>
    </w:p>
    <w:p w14:paraId="24F8C808">
      <w:pPr>
        <w:spacing w:before="200" w:line="520" w:lineRule="exact"/>
        <w:jc w:val="center"/>
        <w:rPr>
          <w:rFonts w:hint="eastAsia" w:ascii="宋体" w:hAnsi="宋体" w:eastAsia="宋体" w:cs="宋体"/>
          <w:sz w:val="72"/>
          <w:szCs w:val="72"/>
        </w:rPr>
      </w:pPr>
      <w:r>
        <w:rPr>
          <w:rFonts w:hint="eastAsia" w:ascii="宋体" w:hAnsi="宋体" w:eastAsia="宋体" w:cs="宋体"/>
          <w:sz w:val="52"/>
          <w:szCs w:val="52"/>
          <w:lang w:val="en-US" w:eastAsia="zh-CN"/>
        </w:rPr>
        <w:t>投标</w:t>
      </w:r>
      <w:r>
        <w:rPr>
          <w:rFonts w:hint="eastAsia" w:ascii="宋体" w:hAnsi="宋体" w:eastAsia="宋体" w:cs="宋体"/>
          <w:sz w:val="52"/>
          <w:szCs w:val="52"/>
        </w:rPr>
        <w:t>文件</w:t>
      </w:r>
    </w:p>
    <w:p w14:paraId="4713BAC5">
      <w:pPr>
        <w:pStyle w:val="26"/>
        <w:spacing w:before="120" w:beforeAutospacing="0" w:after="0" w:afterAutospacing="0" w:line="520" w:lineRule="exact"/>
        <w:jc w:val="center"/>
        <w:rPr>
          <w:rFonts w:hint="eastAsia" w:ascii="宋体" w:hAnsi="宋体" w:eastAsia="宋体" w:cs="宋体"/>
          <w:b w:val="0"/>
          <w:bCs w:val="0"/>
          <w:sz w:val="28"/>
          <w:szCs w:val="28"/>
          <w:u w:val="single"/>
          <w:lang w:eastAsia="zh-CN"/>
        </w:rPr>
      </w:pPr>
    </w:p>
    <w:p w14:paraId="51BD7F3B">
      <w:pPr>
        <w:pStyle w:val="26"/>
        <w:spacing w:before="0" w:beforeAutospacing="0" w:after="0" w:afterAutospacing="0" w:line="520" w:lineRule="exact"/>
        <w:ind w:firstLine="2240" w:firstLineChars="700"/>
        <w:rPr>
          <w:rFonts w:hint="eastAsia" w:ascii="宋体" w:hAnsi="宋体" w:eastAsia="宋体" w:cs="宋体"/>
          <w:sz w:val="32"/>
          <w:u w:val="single"/>
        </w:rPr>
      </w:pPr>
    </w:p>
    <w:p w14:paraId="464698AA">
      <w:pPr>
        <w:spacing w:line="520" w:lineRule="exact"/>
        <w:rPr>
          <w:rFonts w:hint="eastAsia" w:ascii="宋体" w:hAnsi="宋体" w:eastAsia="宋体" w:cs="宋体"/>
          <w:sz w:val="28"/>
        </w:rPr>
      </w:pPr>
    </w:p>
    <w:p w14:paraId="2C02BBD2">
      <w:pPr>
        <w:spacing w:line="520" w:lineRule="exact"/>
        <w:rPr>
          <w:rFonts w:hint="eastAsia" w:ascii="宋体" w:hAnsi="宋体" w:eastAsia="宋体" w:cs="宋体"/>
          <w:sz w:val="28"/>
        </w:rPr>
      </w:pPr>
    </w:p>
    <w:p w14:paraId="2C13FAB9">
      <w:pPr>
        <w:spacing w:line="520" w:lineRule="exact"/>
        <w:rPr>
          <w:rFonts w:hint="eastAsia" w:ascii="宋体" w:hAnsi="宋体" w:eastAsia="宋体" w:cs="宋体"/>
          <w:sz w:val="28"/>
        </w:rPr>
      </w:pPr>
    </w:p>
    <w:p w14:paraId="16C1C84A">
      <w:pPr>
        <w:pStyle w:val="17"/>
        <w:rPr>
          <w:rFonts w:hint="eastAsia" w:ascii="宋体" w:hAnsi="宋体" w:eastAsia="宋体" w:cs="宋体"/>
        </w:rPr>
      </w:pPr>
    </w:p>
    <w:p w14:paraId="35554380">
      <w:pPr>
        <w:keepNext w:val="0"/>
        <w:keepLines w:val="0"/>
        <w:pageBreakBefore w:val="0"/>
        <w:widowControl w:val="0"/>
        <w:kinsoku/>
        <w:wordWrap/>
        <w:overflowPunct/>
        <w:topLinePunct w:val="0"/>
        <w:autoSpaceDE/>
        <w:autoSpaceDN/>
        <w:bidi w:val="0"/>
        <w:adjustRightInd/>
        <w:snapToGrid/>
        <w:spacing w:line="600" w:lineRule="exact"/>
        <w:ind w:firstLine="1200" w:firstLineChars="5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商</w:t>
      </w:r>
      <w:r>
        <w:rPr>
          <w:rFonts w:hint="eastAsia" w:ascii="宋体" w:hAnsi="宋体" w:eastAsia="宋体" w:cs="宋体"/>
          <w:sz w:val="24"/>
          <w:szCs w:val="24"/>
          <w:lang w:val="en-US" w:eastAsia="zh-CN"/>
        </w:rPr>
        <w:t xml:space="preserve">  名  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加盖公</w:t>
      </w:r>
      <w:r>
        <w:rPr>
          <w:rFonts w:hint="eastAsia" w:ascii="宋体" w:hAnsi="宋体" w:eastAsia="宋体" w:cs="宋体"/>
          <w:sz w:val="24"/>
          <w:szCs w:val="24"/>
          <w:u w:val="single"/>
        </w:rPr>
        <w:t>章）</w:t>
      </w:r>
    </w:p>
    <w:p w14:paraId="167D08B3">
      <w:pPr>
        <w:keepNext w:val="0"/>
        <w:keepLines w:val="0"/>
        <w:pageBreakBefore w:val="0"/>
        <w:widowControl w:val="0"/>
        <w:kinsoku/>
        <w:wordWrap/>
        <w:overflowPunct/>
        <w:topLinePunct w:val="0"/>
        <w:autoSpaceDE/>
        <w:autoSpaceDN/>
        <w:bidi w:val="0"/>
        <w:adjustRightInd/>
        <w:snapToGrid/>
        <w:spacing w:line="600" w:lineRule="exact"/>
        <w:ind w:firstLine="1200" w:firstLineChars="5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签字或盖章</w:t>
      </w:r>
      <w:r>
        <w:rPr>
          <w:rFonts w:hint="eastAsia" w:ascii="宋体" w:hAnsi="宋体" w:eastAsia="宋体" w:cs="宋体"/>
          <w:sz w:val="24"/>
          <w:szCs w:val="24"/>
          <w:u w:val="single"/>
          <w:lang w:eastAsia="zh-CN"/>
        </w:rPr>
        <w:t>）</w:t>
      </w:r>
    </w:p>
    <w:p w14:paraId="79162F46">
      <w:pPr>
        <w:keepNext w:val="0"/>
        <w:keepLines w:val="0"/>
        <w:pageBreakBefore w:val="0"/>
        <w:widowControl w:val="0"/>
        <w:kinsoku/>
        <w:wordWrap/>
        <w:overflowPunct/>
        <w:topLinePunct w:val="0"/>
        <w:autoSpaceDE/>
        <w:autoSpaceDN/>
        <w:bidi w:val="0"/>
        <w:adjustRightInd/>
        <w:snapToGrid/>
        <w:spacing w:line="600" w:lineRule="exact"/>
        <w:ind w:left="2234" w:leftChars="1064" w:firstLine="1200" w:firstLineChars="500"/>
        <w:jc w:val="left"/>
        <w:textAlignment w:val="auto"/>
        <w:rPr>
          <w:rFonts w:hint="eastAsia" w:ascii="宋体" w:hAnsi="宋体" w:eastAsia="宋体" w:cs="宋体"/>
          <w:sz w:val="24"/>
          <w:szCs w:val="24"/>
        </w:rPr>
      </w:pPr>
      <w:r>
        <w:rPr>
          <w:rFonts w:hint="eastAsia" w:ascii="宋体" w:hAnsi="宋体" w:eastAsia="宋体" w:cs="宋体"/>
          <w:sz w:val="24"/>
          <w:szCs w:val="24"/>
        </w:rPr>
        <w:t>年   月   日</w:t>
      </w:r>
    </w:p>
    <w:p w14:paraId="05D50A7D">
      <w:pPr>
        <w:pageBreakBefore/>
        <w:spacing w:before="319" w:beforeLines="100" w:after="478" w:afterLines="150" w:line="500" w:lineRule="exact"/>
        <w:ind w:firstLine="723" w:firstLineChars="200"/>
        <w:jc w:val="center"/>
        <w:rPr>
          <w:rFonts w:hint="eastAsia" w:ascii="宋体" w:hAnsi="宋体" w:eastAsia="宋体" w:cs="宋体"/>
          <w:b/>
          <w:sz w:val="50"/>
        </w:rPr>
      </w:pPr>
      <w:r>
        <w:rPr>
          <w:rFonts w:hint="eastAsia" w:ascii="宋体" w:hAnsi="宋体" w:eastAsia="宋体" w:cs="宋体"/>
          <w:b/>
          <w:sz w:val="36"/>
          <w:szCs w:val="36"/>
        </w:rPr>
        <w:t>目 录</w:t>
      </w:r>
    </w:p>
    <w:p w14:paraId="0ACEE308">
      <w:pPr>
        <w:pStyle w:val="15"/>
        <w:snapToGrid w:val="0"/>
        <w:spacing w:line="48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第一部分   投标函</w:t>
      </w:r>
    </w:p>
    <w:p w14:paraId="0D5FCC74">
      <w:pPr>
        <w:snapToGrid w:val="0"/>
        <w:spacing w:line="48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第二部分   报价一览表</w:t>
      </w:r>
    </w:p>
    <w:p w14:paraId="787CB068">
      <w:pPr>
        <w:pStyle w:val="15"/>
        <w:snapToGrid w:val="0"/>
        <w:spacing w:line="480" w:lineRule="auto"/>
        <w:ind w:firstLine="560" w:firstLineChars="200"/>
        <w:jc w:val="left"/>
        <w:rPr>
          <w:rFonts w:hint="eastAsia" w:ascii="宋体" w:hAnsi="宋体" w:eastAsia="宋体" w:cs="宋体"/>
          <w:b w:val="0"/>
          <w:bCs w:val="0"/>
          <w:kern w:val="0"/>
          <w:sz w:val="28"/>
          <w:szCs w:val="28"/>
          <w:lang w:val="en-US" w:eastAsia="zh-CN"/>
        </w:rPr>
      </w:pPr>
      <w:r>
        <w:rPr>
          <w:rFonts w:hint="eastAsia" w:ascii="宋体" w:hAnsi="宋体" w:eastAsia="宋体" w:cs="宋体"/>
          <w:b w:val="0"/>
          <w:bCs w:val="0"/>
          <w:sz w:val="28"/>
          <w:szCs w:val="28"/>
        </w:rPr>
        <w:t xml:space="preserve">第三部分   </w:t>
      </w:r>
      <w:r>
        <w:rPr>
          <w:rFonts w:hint="eastAsia" w:ascii="宋体" w:hAnsi="宋体" w:eastAsia="宋体" w:cs="宋体"/>
          <w:b w:val="0"/>
          <w:bCs w:val="0"/>
          <w:kern w:val="0"/>
          <w:sz w:val="28"/>
          <w:szCs w:val="28"/>
        </w:rPr>
        <w:t>商务及技术</w:t>
      </w:r>
      <w:r>
        <w:rPr>
          <w:rFonts w:hint="eastAsia" w:ascii="宋体" w:hAnsi="宋体" w:eastAsia="宋体" w:cs="宋体"/>
          <w:b w:val="0"/>
          <w:bCs w:val="0"/>
          <w:kern w:val="0"/>
          <w:sz w:val="28"/>
          <w:szCs w:val="28"/>
          <w:lang w:val="en-US" w:eastAsia="zh-CN"/>
        </w:rPr>
        <w:t>偏离表</w:t>
      </w:r>
    </w:p>
    <w:p w14:paraId="3F7B845C">
      <w:pPr>
        <w:pStyle w:val="15"/>
        <w:snapToGrid w:val="0"/>
        <w:spacing w:line="48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第四部分   资格证明文件</w:t>
      </w:r>
    </w:p>
    <w:p w14:paraId="49E78173">
      <w:pPr>
        <w:pStyle w:val="15"/>
        <w:snapToGrid w:val="0"/>
        <w:spacing w:line="48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第五部分   技术与服务方案</w:t>
      </w:r>
    </w:p>
    <w:p w14:paraId="6ECD8719">
      <w:pPr>
        <w:pStyle w:val="15"/>
        <w:snapToGrid w:val="0"/>
        <w:spacing w:line="48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第</w:t>
      </w:r>
      <w:r>
        <w:rPr>
          <w:rFonts w:hint="eastAsia" w:hAnsi="宋体" w:cs="宋体"/>
          <w:b w:val="0"/>
          <w:bCs w:val="0"/>
          <w:sz w:val="28"/>
          <w:szCs w:val="28"/>
          <w:lang w:val="en-US" w:eastAsia="zh-CN"/>
        </w:rPr>
        <w:t>六</w:t>
      </w:r>
      <w:r>
        <w:rPr>
          <w:rFonts w:hint="eastAsia" w:ascii="宋体" w:hAnsi="宋体" w:eastAsia="宋体" w:cs="宋体"/>
          <w:b w:val="0"/>
          <w:bCs w:val="0"/>
          <w:sz w:val="28"/>
          <w:szCs w:val="28"/>
        </w:rPr>
        <w:t xml:space="preserve">部分  </w:t>
      </w:r>
      <w:r>
        <w:rPr>
          <w:rFonts w:hint="eastAsia" w:ascii="宋体" w:hAnsi="宋体" w:eastAsia="宋体" w:cs="宋体"/>
          <w:b w:val="0"/>
          <w:bCs w:val="0"/>
          <w:sz w:val="28"/>
          <w:szCs w:val="28"/>
          <w:lang w:val="en-US" w:eastAsia="zh-CN"/>
        </w:rPr>
        <w:t xml:space="preserve"> 投标保证金</w:t>
      </w:r>
    </w:p>
    <w:p w14:paraId="197B563D">
      <w:pPr>
        <w:pStyle w:val="15"/>
        <w:snapToGrid w:val="0"/>
        <w:spacing w:line="48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第</w:t>
      </w:r>
      <w:r>
        <w:rPr>
          <w:rFonts w:hint="eastAsia" w:hAnsi="宋体" w:cs="宋体"/>
          <w:b w:val="0"/>
          <w:bCs w:val="0"/>
          <w:sz w:val="28"/>
          <w:szCs w:val="28"/>
          <w:lang w:val="en-US" w:eastAsia="zh-CN"/>
        </w:rPr>
        <w:t>七</w:t>
      </w:r>
      <w:r>
        <w:rPr>
          <w:rFonts w:hint="eastAsia" w:ascii="宋体" w:hAnsi="宋体" w:eastAsia="宋体" w:cs="宋体"/>
          <w:b w:val="0"/>
          <w:bCs w:val="0"/>
          <w:sz w:val="28"/>
          <w:szCs w:val="28"/>
        </w:rPr>
        <w:t>部分   供应商认为有必要说明的其他问题</w:t>
      </w:r>
    </w:p>
    <w:p w14:paraId="07596F3C">
      <w:pPr>
        <w:pStyle w:val="15"/>
        <w:snapToGrid w:val="0"/>
        <w:spacing w:line="48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w:t>
      </w:r>
      <w:r>
        <w:rPr>
          <w:rFonts w:hint="eastAsia" w:hAnsi="宋体" w:cs="宋体"/>
          <w:b w:val="0"/>
          <w:bCs w:val="0"/>
          <w:sz w:val="28"/>
          <w:szCs w:val="28"/>
          <w:lang w:val="en-US" w:eastAsia="zh-CN"/>
        </w:rPr>
        <w:t>八</w:t>
      </w:r>
      <w:r>
        <w:rPr>
          <w:rFonts w:hint="eastAsia" w:ascii="宋体" w:hAnsi="宋体" w:eastAsia="宋体" w:cs="宋体"/>
          <w:b w:val="0"/>
          <w:bCs w:val="0"/>
          <w:sz w:val="28"/>
          <w:szCs w:val="28"/>
          <w:lang w:val="en-US" w:eastAsia="zh-CN"/>
        </w:rPr>
        <w:t xml:space="preserve">部分 </w:t>
      </w:r>
      <w:r>
        <w:rPr>
          <w:rFonts w:hint="eastAsia"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附件</w:t>
      </w:r>
    </w:p>
    <w:p w14:paraId="25F7E57C">
      <w:pPr>
        <w:pStyle w:val="15"/>
        <w:snapToGrid w:val="0"/>
        <w:spacing w:line="480" w:lineRule="auto"/>
        <w:ind w:firstLine="562" w:firstLineChars="200"/>
        <w:jc w:val="left"/>
        <w:rPr>
          <w:rFonts w:hint="eastAsia" w:ascii="宋体" w:hAnsi="宋体" w:eastAsia="宋体" w:cs="宋体"/>
          <w:b/>
          <w:sz w:val="28"/>
          <w:szCs w:val="28"/>
          <w:lang w:val="en-US" w:eastAsia="zh-CN"/>
        </w:rPr>
      </w:pPr>
    </w:p>
    <w:p w14:paraId="71267CE7">
      <w:pPr>
        <w:pStyle w:val="15"/>
        <w:snapToGrid w:val="0"/>
        <w:spacing w:line="480" w:lineRule="auto"/>
        <w:ind w:firstLine="562" w:firstLineChars="200"/>
        <w:jc w:val="left"/>
        <w:rPr>
          <w:rFonts w:hint="eastAsia" w:ascii="宋体" w:hAnsi="宋体" w:eastAsia="宋体" w:cs="宋体"/>
          <w:b/>
          <w:sz w:val="28"/>
          <w:szCs w:val="28"/>
          <w:lang w:val="en-US" w:eastAsia="zh-CN"/>
        </w:rPr>
      </w:pPr>
    </w:p>
    <w:p w14:paraId="2A27D920">
      <w:pPr>
        <w:snapToGrid w:val="0"/>
        <w:spacing w:line="480" w:lineRule="auto"/>
        <w:ind w:firstLine="562" w:firstLineChars="200"/>
        <w:jc w:val="left"/>
        <w:rPr>
          <w:rFonts w:hint="eastAsia" w:ascii="宋体" w:hAnsi="宋体" w:eastAsia="宋体" w:cs="宋体"/>
          <w:b/>
          <w:bCs/>
          <w:sz w:val="28"/>
          <w:szCs w:val="28"/>
        </w:rPr>
      </w:pPr>
    </w:p>
    <w:p w14:paraId="485DCAC6">
      <w:pPr>
        <w:rPr>
          <w:rFonts w:hint="eastAsia" w:ascii="宋体" w:hAnsi="宋体" w:eastAsia="宋体" w:cs="宋体"/>
        </w:rPr>
      </w:pPr>
    </w:p>
    <w:p w14:paraId="293245BD">
      <w:pPr>
        <w:pStyle w:val="3"/>
        <w:pageBreakBefore/>
        <w:spacing w:before="319" w:beforeLines="100" w:after="478" w:afterLines="150" w:line="500" w:lineRule="exact"/>
        <w:jc w:val="center"/>
        <w:rPr>
          <w:rFonts w:hint="eastAsia" w:ascii="宋体" w:hAnsi="宋体" w:eastAsia="宋体" w:cs="宋体"/>
          <w:sz w:val="36"/>
          <w:szCs w:val="36"/>
        </w:rPr>
      </w:pPr>
      <w:bookmarkStart w:id="71" w:name="_Toc21014"/>
      <w:r>
        <w:rPr>
          <w:rFonts w:hint="eastAsia" w:ascii="宋体" w:hAnsi="宋体" w:eastAsia="宋体" w:cs="宋体"/>
          <w:sz w:val="36"/>
          <w:szCs w:val="36"/>
        </w:rPr>
        <w:t>第一部分  投标函</w:t>
      </w:r>
      <w:bookmarkEnd w:id="54"/>
      <w:bookmarkEnd w:id="71"/>
    </w:p>
    <w:p w14:paraId="10E1150E">
      <w:pPr>
        <w:adjustRightInd w:val="0"/>
        <w:snapToGrid w:val="0"/>
        <w:spacing w:line="276" w:lineRule="auto"/>
        <w:jc w:val="left"/>
        <w:rPr>
          <w:rFonts w:hint="eastAsia" w:ascii="宋体" w:hAnsi="宋体" w:eastAsia="宋体" w:cs="宋体"/>
          <w:bCs/>
          <w:sz w:val="24"/>
          <w:szCs w:val="24"/>
        </w:rPr>
      </w:pPr>
      <w:r>
        <w:rPr>
          <w:rFonts w:hint="eastAsia" w:ascii="宋体" w:hAnsi="宋体" w:eastAsia="宋体" w:cs="宋体"/>
          <w:bCs/>
          <w:sz w:val="24"/>
          <w:szCs w:val="24"/>
          <w:u w:val="single"/>
          <w:lang w:val="en-US" w:eastAsia="zh-CN"/>
        </w:rPr>
        <w:t>（</w:t>
      </w:r>
      <w:r>
        <w:rPr>
          <w:rFonts w:hint="eastAsia" w:ascii="宋体" w:hAnsi="宋体" w:cs="宋体"/>
          <w:bCs/>
          <w:sz w:val="24"/>
          <w:szCs w:val="24"/>
          <w:u w:val="single"/>
          <w:lang w:val="en-US" w:eastAsia="zh-CN"/>
        </w:rPr>
        <w:t>采购人</w:t>
      </w:r>
      <w:r>
        <w:rPr>
          <w:rFonts w:hint="eastAsia" w:ascii="宋体" w:hAnsi="宋体" w:eastAsia="宋体" w:cs="宋体"/>
          <w:bCs/>
          <w:sz w:val="24"/>
          <w:szCs w:val="24"/>
          <w:u w:val="single"/>
          <w:lang w:val="en-US" w:eastAsia="zh-CN"/>
        </w:rPr>
        <w:t>名称）</w:t>
      </w:r>
      <w:r>
        <w:rPr>
          <w:rFonts w:hint="eastAsia" w:ascii="宋体" w:hAnsi="宋体" w:eastAsia="宋体" w:cs="宋体"/>
          <w:bCs/>
          <w:sz w:val="24"/>
          <w:szCs w:val="24"/>
        </w:rPr>
        <w:t>：</w:t>
      </w:r>
    </w:p>
    <w:p w14:paraId="1026FFE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我单位收到编号为：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的招标文件，经详细研究，我公司决定参加本次招标活动。为此，我方郑重承诺以下诸点，并负法律责任。</w:t>
      </w:r>
    </w:p>
    <w:p w14:paraId="6A90D77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1、愿意按照招标文件中的全部要求，提供合格完善的技术服务，履行合同的责任和义务。</w:t>
      </w:r>
    </w:p>
    <w:p w14:paraId="05A4FEE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2、我方提交的投标文件正本______份、副本_______份，电子</w:t>
      </w:r>
      <w:r>
        <w:rPr>
          <w:rFonts w:hint="eastAsia" w:ascii="宋体" w:hAnsi="宋体" w:cs="宋体"/>
          <w:sz w:val="24"/>
          <w:szCs w:val="24"/>
          <w:lang w:val="en-US" w:eastAsia="zh-CN"/>
        </w:rPr>
        <w:t>版</w:t>
      </w:r>
      <w:r>
        <w:rPr>
          <w:rFonts w:hint="eastAsia" w:ascii="宋体" w:hAnsi="宋体" w:eastAsia="宋体" w:cs="宋体"/>
          <w:sz w:val="24"/>
          <w:szCs w:val="24"/>
        </w:rPr>
        <w:t>_____份。</w:t>
      </w:r>
    </w:p>
    <w:p w14:paraId="1936CF56">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3、我们已详细阅读了招标文件，完全理解并同意放弃提出含糊不清和误解问题的权力。</w:t>
      </w:r>
    </w:p>
    <w:p w14:paraId="443BB2F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4、如果我方在投标后到规定的投标有效期内撤回投标文件及承诺，我们的保证金将被对方没收。</w:t>
      </w:r>
    </w:p>
    <w:p w14:paraId="7654ECED">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5、同意向贵方提供贵方可能要求的、与本次投标有关的任何证据资料。</w:t>
      </w:r>
    </w:p>
    <w:p w14:paraId="2644B6A8">
      <w:pPr>
        <w:adjustRightInd w:val="0"/>
        <w:snapToGrid w:val="0"/>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b w:val="0"/>
          <w:bCs w:val="0"/>
          <w:sz w:val="24"/>
          <w:szCs w:val="24"/>
        </w:rPr>
        <w:t>6、我方承诺投标有效期为开标后________日历日内有效。</w:t>
      </w:r>
    </w:p>
    <w:p w14:paraId="55722217">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7、所有关于本次投标的函电，请按下列地址联系：</w:t>
      </w:r>
    </w:p>
    <w:p w14:paraId="3ABB4A8F">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4"/>
        </w:rPr>
        <w:t>____________________</w:t>
      </w:r>
    </w:p>
    <w:p w14:paraId="25CD493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4"/>
        </w:rPr>
        <w:t>____________________</w:t>
      </w:r>
    </w:p>
    <w:p w14:paraId="0B5E1A7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rPr>
        <w:t>____________________</w:t>
      </w:r>
    </w:p>
    <w:p w14:paraId="0EDC5BE5">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开户银行：</w:t>
      </w:r>
      <w:r>
        <w:rPr>
          <w:rFonts w:hint="eastAsia" w:ascii="宋体" w:hAnsi="宋体" w:eastAsia="宋体" w:cs="宋体"/>
          <w:sz w:val="24"/>
        </w:rPr>
        <w:t>____________________</w:t>
      </w:r>
    </w:p>
    <w:p w14:paraId="48751A0F">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帐    号：</w:t>
      </w:r>
      <w:r>
        <w:rPr>
          <w:rFonts w:hint="eastAsia" w:ascii="宋体" w:hAnsi="宋体" w:eastAsia="宋体" w:cs="宋体"/>
          <w:sz w:val="24"/>
        </w:rPr>
        <w:t>____________________</w:t>
      </w:r>
    </w:p>
    <w:p w14:paraId="2522640D">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rPr>
        <w:t>____________________</w:t>
      </w:r>
    </w:p>
    <w:p w14:paraId="50A69053">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传    真：</w:t>
      </w:r>
      <w:r>
        <w:rPr>
          <w:rFonts w:hint="eastAsia" w:ascii="宋体" w:hAnsi="宋体" w:eastAsia="宋体" w:cs="宋体"/>
          <w:sz w:val="24"/>
        </w:rPr>
        <w:t>____________________</w:t>
      </w:r>
    </w:p>
    <w:p w14:paraId="0F165BF8">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eastAsia="宋体" w:cs="宋体"/>
          <w:sz w:val="24"/>
        </w:rPr>
        <w:t>____________________</w:t>
      </w:r>
    </w:p>
    <w:p w14:paraId="5E84366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rPr>
        <w:t>_____</w:t>
      </w:r>
      <w:r>
        <w:rPr>
          <w:rFonts w:hint="eastAsia" w:ascii="宋体" w:hAnsi="宋体" w:eastAsia="宋体" w:cs="宋体"/>
          <w:sz w:val="24"/>
          <w:szCs w:val="24"/>
        </w:rPr>
        <w:t>年</w:t>
      </w:r>
      <w:r>
        <w:rPr>
          <w:rFonts w:hint="eastAsia" w:ascii="宋体" w:hAnsi="宋体" w:eastAsia="宋体" w:cs="宋体"/>
          <w:sz w:val="24"/>
        </w:rPr>
        <w:t>_____</w:t>
      </w:r>
      <w:r>
        <w:rPr>
          <w:rFonts w:hint="eastAsia" w:ascii="宋体" w:hAnsi="宋体" w:eastAsia="宋体" w:cs="宋体"/>
          <w:sz w:val="24"/>
          <w:szCs w:val="24"/>
        </w:rPr>
        <w:t>月</w:t>
      </w:r>
      <w:r>
        <w:rPr>
          <w:rFonts w:hint="eastAsia" w:ascii="宋体" w:hAnsi="宋体" w:eastAsia="宋体" w:cs="宋体"/>
          <w:sz w:val="24"/>
        </w:rPr>
        <w:t>_____</w:t>
      </w:r>
      <w:r>
        <w:rPr>
          <w:rFonts w:hint="eastAsia" w:ascii="宋体" w:hAnsi="宋体" w:eastAsia="宋体" w:cs="宋体"/>
          <w:sz w:val="24"/>
          <w:szCs w:val="24"/>
        </w:rPr>
        <w:t>日</w:t>
      </w:r>
    </w:p>
    <w:p w14:paraId="5F4CDE0E">
      <w:pPr>
        <w:pStyle w:val="3"/>
        <w:numPr>
          <w:ilvl w:val="0"/>
          <w:numId w:val="17"/>
        </w:numPr>
        <w:spacing w:before="319" w:beforeLines="100" w:after="478" w:afterLines="150" w:line="500" w:lineRule="exact"/>
        <w:jc w:val="center"/>
        <w:rPr>
          <w:rFonts w:hint="eastAsia" w:ascii="宋体" w:hAnsi="宋体" w:eastAsia="宋体" w:cs="宋体"/>
          <w:sz w:val="36"/>
          <w:szCs w:val="36"/>
        </w:rPr>
        <w:sectPr>
          <w:headerReference r:id="rId10" w:type="default"/>
          <w:footerReference r:id="rId11" w:type="default"/>
          <w:pgSz w:w="11906" w:h="16838"/>
          <w:pgMar w:top="1134" w:right="1134" w:bottom="1134" w:left="1134" w:header="0" w:footer="998" w:gutter="0"/>
          <w:pgNumType w:fmt="decimal"/>
          <w:cols w:space="0" w:num="1"/>
          <w:rtlGutter w:val="0"/>
          <w:docGrid w:linePitch="319" w:charSpace="0"/>
        </w:sectPr>
      </w:pPr>
      <w:bookmarkStart w:id="72" w:name="_Toc28494"/>
    </w:p>
    <w:p w14:paraId="5E009699">
      <w:pPr>
        <w:pStyle w:val="3"/>
        <w:pageBreakBefore/>
        <w:spacing w:before="319" w:beforeLines="100" w:after="478" w:afterLines="150" w:line="500" w:lineRule="exact"/>
        <w:jc w:val="center"/>
        <w:rPr>
          <w:rFonts w:hint="eastAsia" w:ascii="宋体" w:hAnsi="宋体" w:eastAsia="宋体" w:cs="宋体"/>
          <w:sz w:val="36"/>
          <w:szCs w:val="36"/>
        </w:rPr>
      </w:pPr>
      <w:bookmarkStart w:id="73" w:name="_Toc29853"/>
      <w:r>
        <w:rPr>
          <w:rFonts w:hint="eastAsia" w:ascii="宋体" w:hAnsi="宋体" w:eastAsia="宋体" w:cs="宋体"/>
          <w:sz w:val="36"/>
          <w:szCs w:val="36"/>
        </w:rPr>
        <w:t>第</w:t>
      </w:r>
      <w:r>
        <w:rPr>
          <w:rFonts w:hint="eastAsia" w:ascii="宋体" w:hAnsi="宋体" w:cs="宋体"/>
          <w:sz w:val="36"/>
          <w:szCs w:val="36"/>
          <w:lang w:val="en-US" w:eastAsia="zh-CN"/>
        </w:rPr>
        <w:t>二</w:t>
      </w:r>
      <w:r>
        <w:rPr>
          <w:rFonts w:hint="eastAsia" w:ascii="宋体" w:hAnsi="宋体" w:eastAsia="宋体" w:cs="宋体"/>
          <w:sz w:val="36"/>
          <w:szCs w:val="36"/>
        </w:rPr>
        <w:t xml:space="preserve">部分 </w:t>
      </w:r>
      <w:bookmarkEnd w:id="72"/>
      <w:r>
        <w:rPr>
          <w:rFonts w:hint="eastAsia" w:ascii="宋体" w:hAnsi="宋体" w:eastAsia="宋体" w:cs="宋体"/>
          <w:sz w:val="36"/>
          <w:szCs w:val="36"/>
        </w:rPr>
        <w:t>报价一览表</w:t>
      </w:r>
      <w:bookmarkEnd w:id="73"/>
    </w:p>
    <w:p w14:paraId="67597627">
      <w:pPr>
        <w:keepNext w:val="0"/>
        <w:keepLines w:val="0"/>
        <w:pageBreakBefore w:val="0"/>
        <w:widowControl w:val="0"/>
        <w:kinsoku w:val="0"/>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项目名称：                     </w:t>
      </w:r>
    </w:p>
    <w:p w14:paraId="79287D91">
      <w:pPr>
        <w:keepNext w:val="0"/>
        <w:keepLines w:val="0"/>
        <w:pageBreakBefore w:val="0"/>
        <w:widowControl w:val="0"/>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 w:val="24"/>
          <w:szCs w:val="24"/>
        </w:rPr>
        <w:t xml:space="preserve">单  位：元    </w:t>
      </w:r>
      <w:r>
        <w:rPr>
          <w:rFonts w:hint="eastAsia" w:ascii="宋体" w:hAnsi="宋体" w:eastAsia="宋体" w:cs="宋体"/>
          <w:sz w:val="28"/>
          <w:szCs w:val="28"/>
        </w:rPr>
        <w:t xml:space="preserve">             </w:t>
      </w:r>
    </w:p>
    <w:tbl>
      <w:tblPr>
        <w:tblStyle w:val="31"/>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898"/>
        <w:gridCol w:w="1895"/>
        <w:gridCol w:w="1962"/>
        <w:gridCol w:w="1690"/>
        <w:gridCol w:w="1066"/>
      </w:tblGrid>
      <w:tr w14:paraId="123D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676" w:type="dxa"/>
            <w:tcBorders>
              <w:tl2br w:val="single" w:color="auto" w:sz="4" w:space="0"/>
            </w:tcBorders>
            <w:vAlign w:val="center"/>
          </w:tcPr>
          <w:p w14:paraId="360475DD">
            <w:pPr>
              <w:kinsoku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报价内容</w:t>
            </w:r>
          </w:p>
          <w:p w14:paraId="2A9901B4">
            <w:pPr>
              <w:kinsoku w:val="0"/>
              <w:spacing w:line="360" w:lineRule="auto"/>
              <w:jc w:val="center"/>
              <w:rPr>
                <w:rFonts w:hint="eastAsia" w:ascii="宋体" w:hAnsi="宋体" w:eastAsia="宋体" w:cs="宋体"/>
                <w:sz w:val="24"/>
                <w:szCs w:val="24"/>
              </w:rPr>
            </w:pPr>
          </w:p>
          <w:p w14:paraId="430A91BB">
            <w:pPr>
              <w:kinsoku w:val="0"/>
              <w:spacing w:line="360" w:lineRule="auto"/>
              <w:rPr>
                <w:rFonts w:hint="eastAsia" w:ascii="宋体" w:hAnsi="宋体" w:eastAsia="宋体" w:cs="宋体"/>
                <w:sz w:val="24"/>
                <w:szCs w:val="24"/>
              </w:rPr>
            </w:pPr>
            <w:r>
              <w:rPr>
                <w:rFonts w:hint="eastAsia" w:ascii="宋体" w:hAnsi="宋体" w:eastAsia="宋体" w:cs="宋体"/>
                <w:sz w:val="24"/>
                <w:szCs w:val="24"/>
              </w:rPr>
              <w:t>投标内容</w:t>
            </w:r>
          </w:p>
        </w:tc>
        <w:tc>
          <w:tcPr>
            <w:tcW w:w="1898" w:type="dxa"/>
            <w:vAlign w:val="center"/>
          </w:tcPr>
          <w:p w14:paraId="5CD2767E">
            <w:pPr>
              <w:kinsoku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投标总报价</w:t>
            </w:r>
          </w:p>
          <w:p w14:paraId="363D0E8A">
            <w:pPr>
              <w:kinsoku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1895" w:type="dxa"/>
            <w:vAlign w:val="center"/>
          </w:tcPr>
          <w:p w14:paraId="34099B4C">
            <w:pPr>
              <w:kinsoku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期</w:t>
            </w:r>
          </w:p>
        </w:tc>
        <w:tc>
          <w:tcPr>
            <w:tcW w:w="1962" w:type="dxa"/>
            <w:vAlign w:val="center"/>
          </w:tcPr>
          <w:p w14:paraId="6E67A43C">
            <w:pPr>
              <w:kinsoku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服务地点</w:t>
            </w:r>
          </w:p>
        </w:tc>
        <w:tc>
          <w:tcPr>
            <w:tcW w:w="1690" w:type="dxa"/>
            <w:vAlign w:val="center"/>
          </w:tcPr>
          <w:p w14:paraId="383059E3">
            <w:pPr>
              <w:kinsoku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质量</w:t>
            </w:r>
          </w:p>
        </w:tc>
        <w:tc>
          <w:tcPr>
            <w:tcW w:w="1066" w:type="dxa"/>
            <w:vAlign w:val="center"/>
          </w:tcPr>
          <w:p w14:paraId="179B0334">
            <w:pPr>
              <w:kinsoku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F2D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676" w:type="dxa"/>
            <w:vAlign w:val="center"/>
          </w:tcPr>
          <w:p w14:paraId="643EC2A9">
            <w:pPr>
              <w:kinsoku w:val="0"/>
              <w:spacing w:line="480" w:lineRule="auto"/>
              <w:jc w:val="center"/>
              <w:rPr>
                <w:rFonts w:hint="eastAsia" w:ascii="宋体" w:hAnsi="宋体" w:eastAsia="宋体" w:cs="宋体"/>
                <w:sz w:val="24"/>
                <w:szCs w:val="24"/>
                <w:lang w:eastAsia="zh-CN"/>
              </w:rPr>
            </w:pPr>
          </w:p>
        </w:tc>
        <w:tc>
          <w:tcPr>
            <w:tcW w:w="1898" w:type="dxa"/>
            <w:vAlign w:val="center"/>
          </w:tcPr>
          <w:p w14:paraId="5345DC3C">
            <w:pPr>
              <w:kinsoku w:val="0"/>
              <w:spacing w:line="480" w:lineRule="auto"/>
              <w:jc w:val="left"/>
              <w:rPr>
                <w:rFonts w:hint="eastAsia" w:ascii="宋体" w:hAnsi="宋体" w:eastAsia="宋体" w:cs="宋体"/>
                <w:sz w:val="24"/>
                <w:szCs w:val="24"/>
              </w:rPr>
            </w:pPr>
          </w:p>
        </w:tc>
        <w:tc>
          <w:tcPr>
            <w:tcW w:w="1895" w:type="dxa"/>
            <w:vAlign w:val="center"/>
          </w:tcPr>
          <w:p w14:paraId="12F79843">
            <w:pPr>
              <w:kinsoku w:val="0"/>
              <w:spacing w:line="480" w:lineRule="auto"/>
              <w:jc w:val="left"/>
              <w:rPr>
                <w:rFonts w:hint="eastAsia" w:ascii="宋体" w:hAnsi="宋体" w:eastAsia="宋体" w:cs="宋体"/>
                <w:sz w:val="24"/>
                <w:szCs w:val="24"/>
              </w:rPr>
            </w:pPr>
          </w:p>
        </w:tc>
        <w:tc>
          <w:tcPr>
            <w:tcW w:w="1962" w:type="dxa"/>
            <w:vAlign w:val="center"/>
          </w:tcPr>
          <w:p w14:paraId="706E2281">
            <w:pPr>
              <w:kinsoku w:val="0"/>
              <w:spacing w:line="480" w:lineRule="auto"/>
              <w:jc w:val="left"/>
              <w:rPr>
                <w:rFonts w:hint="eastAsia" w:ascii="宋体" w:hAnsi="宋体" w:eastAsia="宋体" w:cs="宋体"/>
                <w:sz w:val="24"/>
                <w:szCs w:val="24"/>
              </w:rPr>
            </w:pPr>
          </w:p>
        </w:tc>
        <w:tc>
          <w:tcPr>
            <w:tcW w:w="1690" w:type="dxa"/>
            <w:vAlign w:val="center"/>
          </w:tcPr>
          <w:p w14:paraId="493988A8">
            <w:pPr>
              <w:kinsoku w:val="0"/>
              <w:spacing w:line="480" w:lineRule="auto"/>
              <w:jc w:val="left"/>
              <w:rPr>
                <w:rFonts w:hint="eastAsia" w:ascii="宋体" w:hAnsi="宋体" w:eastAsia="宋体" w:cs="宋体"/>
                <w:sz w:val="24"/>
                <w:szCs w:val="24"/>
              </w:rPr>
            </w:pPr>
          </w:p>
        </w:tc>
        <w:tc>
          <w:tcPr>
            <w:tcW w:w="1066" w:type="dxa"/>
            <w:vAlign w:val="center"/>
          </w:tcPr>
          <w:p w14:paraId="13A1470C">
            <w:pPr>
              <w:kinsoku w:val="0"/>
              <w:spacing w:line="480" w:lineRule="auto"/>
              <w:ind w:firstLine="480" w:firstLineChars="200"/>
              <w:jc w:val="left"/>
              <w:rPr>
                <w:rFonts w:hint="eastAsia" w:ascii="宋体" w:hAnsi="宋体" w:eastAsia="宋体" w:cs="宋体"/>
                <w:sz w:val="24"/>
                <w:szCs w:val="24"/>
              </w:rPr>
            </w:pPr>
          </w:p>
        </w:tc>
      </w:tr>
      <w:tr w14:paraId="0CE3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121" w:type="dxa"/>
            <w:gridSpan w:val="5"/>
            <w:vAlign w:val="center"/>
          </w:tcPr>
          <w:p w14:paraId="5BD22D0E">
            <w:pPr>
              <w:kinsoku w:val="0"/>
              <w:spacing w:line="480" w:lineRule="auto"/>
              <w:jc w:val="left"/>
              <w:rPr>
                <w:rFonts w:hint="eastAsia" w:ascii="宋体" w:hAnsi="宋体" w:eastAsia="宋体" w:cs="宋体"/>
                <w:sz w:val="24"/>
                <w:szCs w:val="24"/>
              </w:rPr>
            </w:pPr>
            <w:r>
              <w:rPr>
                <w:rFonts w:hint="eastAsia" w:ascii="宋体" w:hAnsi="宋体" w:eastAsia="宋体" w:cs="宋体"/>
                <w:sz w:val="24"/>
                <w:szCs w:val="24"/>
              </w:rPr>
              <w:t>投标总报价：（大写）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c>
          <w:tcPr>
            <w:tcW w:w="1066" w:type="dxa"/>
            <w:vAlign w:val="center"/>
          </w:tcPr>
          <w:p w14:paraId="763BBE52">
            <w:pPr>
              <w:kinsoku w:val="0"/>
              <w:spacing w:line="480" w:lineRule="auto"/>
              <w:jc w:val="left"/>
              <w:rPr>
                <w:rFonts w:hint="eastAsia" w:ascii="宋体" w:hAnsi="宋体" w:eastAsia="宋体" w:cs="宋体"/>
                <w:sz w:val="24"/>
                <w:szCs w:val="24"/>
              </w:rPr>
            </w:pPr>
          </w:p>
        </w:tc>
      </w:tr>
      <w:tr w14:paraId="3425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121" w:type="dxa"/>
            <w:gridSpan w:val="5"/>
            <w:vAlign w:val="center"/>
          </w:tcPr>
          <w:p w14:paraId="36E66050">
            <w:pPr>
              <w:kinsoku w:val="0"/>
              <w:spacing w:line="480" w:lineRule="auto"/>
              <w:jc w:val="left"/>
              <w:rPr>
                <w:rFonts w:hint="eastAsia" w:ascii="宋体" w:hAnsi="宋体" w:eastAsia="宋体" w:cs="宋体"/>
                <w:sz w:val="24"/>
                <w:szCs w:val="24"/>
              </w:rPr>
            </w:pPr>
            <w:r>
              <w:rPr>
                <w:rFonts w:hint="eastAsia" w:ascii="宋体" w:hAnsi="宋体" w:eastAsia="宋体" w:cs="宋体"/>
                <w:sz w:val="24"/>
                <w:szCs w:val="24"/>
              </w:rPr>
              <w:t>备注：表内报价内容以元为单位，精确到小数点后两位；</w:t>
            </w:r>
          </w:p>
        </w:tc>
        <w:tc>
          <w:tcPr>
            <w:tcW w:w="1066" w:type="dxa"/>
            <w:vAlign w:val="center"/>
          </w:tcPr>
          <w:p w14:paraId="4EDCA9D2">
            <w:pPr>
              <w:kinsoku w:val="0"/>
              <w:spacing w:line="480" w:lineRule="auto"/>
              <w:jc w:val="left"/>
              <w:rPr>
                <w:rFonts w:hint="eastAsia" w:ascii="宋体" w:hAnsi="宋体" w:eastAsia="宋体" w:cs="宋体"/>
                <w:sz w:val="24"/>
                <w:szCs w:val="24"/>
              </w:rPr>
            </w:pPr>
          </w:p>
        </w:tc>
      </w:tr>
    </w:tbl>
    <w:p w14:paraId="2B4B8D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cs="宋体"/>
          <w:color w:val="auto"/>
          <w:sz w:val="24"/>
        </w:rPr>
        <w:t>注：1、本表价格应按</w:t>
      </w:r>
      <w:r>
        <w:rPr>
          <w:rFonts w:hint="eastAsia" w:ascii="宋体" w:hAnsi="宋体" w:cs="宋体"/>
          <w:color w:val="auto"/>
          <w:sz w:val="24"/>
          <w:lang w:val="en-US" w:eastAsia="zh-CN"/>
        </w:rPr>
        <w:t>招标</w:t>
      </w:r>
      <w:r>
        <w:rPr>
          <w:rFonts w:hint="eastAsia" w:ascii="宋体" w:hAnsi="宋体" w:cs="宋体"/>
          <w:color w:val="auto"/>
          <w:sz w:val="24"/>
        </w:rPr>
        <w:t>总价填写，同时应保证</w:t>
      </w:r>
      <w:r>
        <w:rPr>
          <w:rFonts w:hint="eastAsia" w:ascii="宋体" w:hAnsi="宋体" w:cs="宋体"/>
          <w:color w:val="auto"/>
          <w:sz w:val="24"/>
          <w:lang w:val="en-US" w:eastAsia="zh-CN"/>
        </w:rPr>
        <w:t>投标</w:t>
      </w:r>
      <w:r>
        <w:rPr>
          <w:rFonts w:hint="eastAsia" w:ascii="宋体" w:hAnsi="宋体" w:cs="宋体"/>
          <w:color w:val="auto"/>
          <w:sz w:val="24"/>
        </w:rPr>
        <w:t>文件的正、副本中仍有此表且一致。</w:t>
      </w:r>
    </w:p>
    <w:p w14:paraId="6783A23B">
      <w:pPr>
        <w:pageBreakBefore w:val="0"/>
        <w:numPr>
          <w:ilvl w:val="0"/>
          <w:numId w:val="18"/>
        </w:numPr>
        <w:kinsoku/>
        <w:wordWrap/>
        <w:overflowPunct/>
        <w:topLinePunct w:val="0"/>
        <w:bidi w:val="0"/>
        <w:spacing w:line="520" w:lineRule="exact"/>
        <w:ind w:left="420" w:leftChars="0" w:firstLine="0" w:firstLineChars="0"/>
        <w:rPr>
          <w:rFonts w:hint="eastAsia" w:ascii="宋体" w:hAnsi="宋体" w:eastAsia="宋体" w:cs="宋体"/>
          <w:color w:val="auto"/>
          <w:sz w:val="24"/>
        </w:rPr>
      </w:pPr>
      <w:r>
        <w:rPr>
          <w:rFonts w:hint="eastAsia" w:ascii="宋体" w:hAnsi="宋体" w:eastAsia="宋体" w:cs="宋体"/>
          <w:color w:val="auto"/>
          <w:sz w:val="24"/>
        </w:rPr>
        <w:t>此表中任何信息与</w:t>
      </w:r>
      <w:r>
        <w:rPr>
          <w:rFonts w:hint="eastAsia" w:ascii="宋体" w:hAnsi="宋体" w:cs="宋体"/>
          <w:color w:val="auto"/>
          <w:sz w:val="24"/>
          <w:lang w:val="en-US" w:eastAsia="zh-CN"/>
        </w:rPr>
        <w:t>投标</w:t>
      </w:r>
      <w:r>
        <w:rPr>
          <w:rFonts w:hint="eastAsia" w:ascii="宋体" w:hAnsi="宋体" w:eastAsia="宋体" w:cs="宋体"/>
          <w:color w:val="auto"/>
          <w:sz w:val="24"/>
        </w:rPr>
        <w:t xml:space="preserve">文件其他处不一致时以此表为准。  </w:t>
      </w:r>
      <w:bookmarkStart w:id="74" w:name="_Toc23221"/>
      <w:bookmarkStart w:id="75" w:name="_Toc27268"/>
    </w:p>
    <w:p w14:paraId="59E1BCFC">
      <w:pPr>
        <w:pageBreakBefore w:val="0"/>
        <w:numPr>
          <w:ilvl w:val="0"/>
          <w:numId w:val="18"/>
        </w:numPr>
        <w:kinsoku/>
        <w:wordWrap/>
        <w:overflowPunct/>
        <w:topLinePunct w:val="0"/>
        <w:bidi w:val="0"/>
        <w:spacing w:line="520" w:lineRule="exact"/>
        <w:ind w:left="420" w:leftChars="0" w:firstLine="0" w:firstLineChars="0"/>
        <w:rPr>
          <w:rFonts w:hint="eastAsia" w:ascii="宋体" w:hAnsi="宋体" w:eastAsia="宋体" w:cs="宋体"/>
          <w:color w:val="auto"/>
          <w:sz w:val="24"/>
        </w:rPr>
      </w:pPr>
      <w:r>
        <w:rPr>
          <w:rFonts w:hint="eastAsia" w:ascii="宋体" w:hAnsi="宋体" w:eastAsia="宋体" w:cs="宋体"/>
          <w:color w:val="auto"/>
          <w:sz w:val="24"/>
        </w:rPr>
        <w:t>总报价包括</w:t>
      </w:r>
      <w:r>
        <w:rPr>
          <w:rFonts w:hint="eastAsia" w:ascii="宋体" w:hAnsi="宋体" w:eastAsia="宋体" w:cs="宋体"/>
          <w:color w:val="auto"/>
          <w:sz w:val="24"/>
          <w:lang w:val="en-US" w:eastAsia="zh-CN"/>
        </w:rPr>
        <w:t>本项目所有相关</w:t>
      </w:r>
      <w:r>
        <w:rPr>
          <w:rFonts w:hint="eastAsia" w:ascii="宋体" w:hAnsi="宋体" w:eastAsia="宋体" w:cs="宋体"/>
          <w:color w:val="auto"/>
          <w:sz w:val="24"/>
        </w:rPr>
        <w:t>费用。</w:t>
      </w:r>
      <w:bookmarkEnd w:id="74"/>
      <w:bookmarkEnd w:id="75"/>
    </w:p>
    <w:p w14:paraId="1725847D">
      <w:pPr>
        <w:adjustRightInd w:val="0"/>
        <w:snapToGrid w:val="0"/>
        <w:spacing w:line="480" w:lineRule="auto"/>
        <w:jc w:val="left"/>
        <w:rPr>
          <w:rFonts w:hint="eastAsia" w:ascii="宋体" w:hAnsi="宋体" w:eastAsia="宋体" w:cs="宋体"/>
          <w:sz w:val="28"/>
          <w:szCs w:val="28"/>
        </w:rPr>
      </w:pPr>
    </w:p>
    <w:p w14:paraId="5C65FAE4">
      <w:pPr>
        <w:adjustRightInd w:val="0"/>
        <w:snapToGrid w:val="0"/>
        <w:spacing w:line="480" w:lineRule="auto"/>
        <w:jc w:val="left"/>
        <w:rPr>
          <w:rFonts w:hint="eastAsia" w:ascii="宋体" w:hAnsi="宋体" w:eastAsia="宋体" w:cs="宋体"/>
          <w:sz w:val="28"/>
          <w:szCs w:val="28"/>
        </w:rPr>
      </w:pPr>
    </w:p>
    <w:p w14:paraId="60991C78">
      <w:pPr>
        <w:adjustRightInd w:val="0"/>
        <w:snapToGrid w:val="0"/>
        <w:spacing w:line="480" w:lineRule="auto"/>
        <w:jc w:val="left"/>
        <w:rPr>
          <w:rFonts w:hint="eastAsia" w:ascii="宋体" w:hAnsi="宋体" w:eastAsia="宋体" w:cs="宋体"/>
          <w:sz w:val="28"/>
          <w:szCs w:val="28"/>
        </w:rPr>
      </w:pPr>
    </w:p>
    <w:p w14:paraId="06B5257D">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0E427D59">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w:t>
      </w:r>
    </w:p>
    <w:p w14:paraId="7A703862">
      <w:pPr>
        <w:adjustRightInd w:val="0"/>
        <w:snapToGrid w:val="0"/>
        <w:spacing w:line="480" w:lineRule="auto"/>
        <w:rPr>
          <w:rFonts w:hint="eastAsia" w:ascii="宋体" w:hAnsi="宋体" w:eastAsia="宋体" w:cs="宋体"/>
          <w:b/>
          <w:sz w:val="24"/>
          <w:szCs w:val="24"/>
          <w:lang w:val="en-US" w:eastAsia="zh-CN"/>
        </w:rPr>
        <w:sectPr>
          <w:pgSz w:w="11906" w:h="16838"/>
          <w:pgMar w:top="1134" w:right="1134" w:bottom="1134" w:left="1134" w:header="0" w:footer="998" w:gutter="0"/>
          <w:pgNumType w:fmt="decimal"/>
          <w:cols w:space="0" w:num="1"/>
          <w:rtlGutter w:val="0"/>
          <w:docGrid w:linePitch="319" w:charSpace="0"/>
        </w:sectPr>
      </w:pPr>
      <w:r>
        <w:rPr>
          <w:rFonts w:hint="eastAsia" w:ascii="宋体" w:hAnsi="宋体" w:eastAsia="宋体" w:cs="宋体"/>
          <w:sz w:val="24"/>
          <w:szCs w:val="24"/>
        </w:rPr>
        <w:t>日    期：  _____年_____ 月_____</w:t>
      </w:r>
      <w:r>
        <w:rPr>
          <w:rFonts w:hint="eastAsia" w:ascii="宋体" w:hAnsi="宋体" w:eastAsia="宋体" w:cs="宋体"/>
          <w:sz w:val="24"/>
          <w:szCs w:val="24"/>
          <w:lang w:val="en-US" w:eastAsia="zh-CN"/>
        </w:rPr>
        <w:t>日</w:t>
      </w:r>
    </w:p>
    <w:p w14:paraId="1CD7D706">
      <w:pPr>
        <w:pStyle w:val="8"/>
        <w:ind w:firstLine="0"/>
        <w:jc w:val="center"/>
        <w:rPr>
          <w:rFonts w:hint="eastAsia" w:ascii="宋体" w:hAnsi="宋体" w:eastAsia="宋体" w:cs="宋体"/>
          <w:b/>
          <w:bCs/>
          <w:sz w:val="36"/>
          <w:szCs w:val="36"/>
        </w:rPr>
      </w:pPr>
      <w:bookmarkStart w:id="76" w:name="_Toc3356"/>
      <w:bookmarkStart w:id="77" w:name="_Toc9034"/>
      <w:bookmarkStart w:id="78" w:name="_Toc10126"/>
      <w:r>
        <w:rPr>
          <w:rFonts w:hint="eastAsia" w:ascii="宋体" w:hAnsi="宋体" w:eastAsia="宋体" w:cs="宋体"/>
          <w:b/>
          <w:bCs/>
          <w:sz w:val="36"/>
          <w:szCs w:val="36"/>
        </w:rPr>
        <w:t>分项报价表</w:t>
      </w:r>
    </w:p>
    <w:p w14:paraId="59E27E94">
      <w:pPr>
        <w:keepNext w:val="0"/>
        <w:keepLines w:val="0"/>
        <w:pageBreakBefore w:val="0"/>
        <w:widowControl w:val="0"/>
        <w:kinsoku/>
        <w:wordWrap/>
        <w:overflowPunct/>
        <w:topLinePunct w:val="0"/>
        <w:autoSpaceDE/>
        <w:autoSpaceDN/>
        <w:bidi w:val="0"/>
        <w:adjustRightInd/>
        <w:snapToGrid/>
        <w:spacing w:after="12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项目名称：</w:t>
      </w:r>
    </w:p>
    <w:p w14:paraId="3F183799">
      <w:pPr>
        <w:keepNext w:val="0"/>
        <w:keepLines w:val="0"/>
        <w:pageBreakBefore w:val="0"/>
        <w:widowControl w:val="0"/>
        <w:kinsoku/>
        <w:wordWrap/>
        <w:overflowPunct/>
        <w:topLinePunct w:val="0"/>
        <w:autoSpaceDE/>
        <w:autoSpaceDN/>
        <w:bidi w:val="0"/>
        <w:adjustRightInd/>
        <w:snapToGrid/>
        <w:spacing w:after="120" w:line="360" w:lineRule="auto"/>
        <w:jc w:val="left"/>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rPr>
        <w:t>项目编号</w:t>
      </w:r>
      <w:r>
        <w:rPr>
          <w:rFonts w:hint="eastAsia" w:ascii="宋体" w:hAnsi="宋体" w:eastAsia="宋体" w:cs="宋体"/>
          <w:sz w:val="24"/>
          <w:szCs w:val="24"/>
          <w:highlight w:val="none"/>
        </w:rPr>
        <w:t xml:space="preserve">： </w:t>
      </w:r>
    </w:p>
    <w:tbl>
      <w:tblPr>
        <w:tblStyle w:val="31"/>
        <w:tblW w:w="0" w:type="auto"/>
        <w:jc w:val="center"/>
        <w:tblLayout w:type="fixed"/>
        <w:tblCellMar>
          <w:top w:w="0" w:type="dxa"/>
          <w:left w:w="28" w:type="dxa"/>
          <w:bottom w:w="0" w:type="dxa"/>
          <w:right w:w="28" w:type="dxa"/>
        </w:tblCellMar>
      </w:tblPr>
      <w:tblGrid>
        <w:gridCol w:w="979"/>
        <w:gridCol w:w="675"/>
        <w:gridCol w:w="450"/>
        <w:gridCol w:w="3487"/>
        <w:gridCol w:w="811"/>
        <w:gridCol w:w="1326"/>
        <w:gridCol w:w="973"/>
      </w:tblGrid>
      <w:tr w14:paraId="5BF1C38D">
        <w:tblPrEx>
          <w:tblCellMar>
            <w:top w:w="0" w:type="dxa"/>
            <w:left w:w="28" w:type="dxa"/>
            <w:bottom w:w="0" w:type="dxa"/>
            <w:right w:w="28" w:type="dxa"/>
          </w:tblCellMar>
        </w:tblPrEx>
        <w:trPr>
          <w:trHeight w:val="675" w:hRule="atLeast"/>
          <w:jc w:val="center"/>
        </w:trPr>
        <w:tc>
          <w:tcPr>
            <w:tcW w:w="979" w:type="dxa"/>
            <w:vMerge w:val="restart"/>
            <w:tcBorders>
              <w:top w:val="single" w:color="auto" w:sz="6" w:space="0"/>
              <w:left w:val="single" w:color="auto" w:sz="6" w:space="0"/>
              <w:right w:val="single" w:color="auto" w:sz="4" w:space="0"/>
            </w:tcBorders>
            <w:noWrap w:val="0"/>
            <w:vAlign w:val="center"/>
          </w:tcPr>
          <w:p w14:paraId="60A54ECC">
            <w:pPr>
              <w:jc w:val="center"/>
              <w:rPr>
                <w:rFonts w:hint="eastAsia" w:ascii="宋体" w:hAnsi="宋体" w:eastAsia="宋体" w:cs="宋体"/>
                <w:sz w:val="24"/>
              </w:rPr>
            </w:pPr>
            <w:r>
              <w:rPr>
                <w:rFonts w:hint="eastAsia" w:ascii="宋体" w:hAnsi="宋体" w:eastAsia="宋体" w:cs="宋体"/>
                <w:sz w:val="24"/>
              </w:rPr>
              <w:t>费用</w:t>
            </w:r>
          </w:p>
        </w:tc>
        <w:tc>
          <w:tcPr>
            <w:tcW w:w="675" w:type="dxa"/>
            <w:tcBorders>
              <w:top w:val="single" w:color="auto" w:sz="6" w:space="0"/>
              <w:left w:val="single" w:color="auto" w:sz="4" w:space="0"/>
              <w:bottom w:val="single" w:color="auto" w:sz="6" w:space="0"/>
            </w:tcBorders>
            <w:noWrap w:val="0"/>
            <w:vAlign w:val="center"/>
          </w:tcPr>
          <w:p w14:paraId="4D417DE6">
            <w:pPr>
              <w:widowControl/>
              <w:spacing w:line="460" w:lineRule="exact"/>
              <w:jc w:val="center"/>
              <w:rPr>
                <w:rFonts w:hint="eastAsia" w:ascii="宋体" w:hAnsi="宋体" w:eastAsia="宋体" w:cs="宋体"/>
                <w:sz w:val="24"/>
              </w:rPr>
            </w:pPr>
            <w:r>
              <w:rPr>
                <w:rFonts w:hint="eastAsia" w:ascii="宋体" w:hAnsi="宋体" w:eastAsia="宋体" w:cs="宋体"/>
                <w:sz w:val="24"/>
              </w:rPr>
              <w:t>序号</w:t>
            </w:r>
          </w:p>
        </w:tc>
        <w:tc>
          <w:tcPr>
            <w:tcW w:w="3937" w:type="dxa"/>
            <w:gridSpan w:val="2"/>
            <w:tcBorders>
              <w:top w:val="single" w:color="auto" w:sz="6" w:space="0"/>
              <w:left w:val="single" w:color="auto" w:sz="6" w:space="0"/>
              <w:bottom w:val="single" w:color="auto" w:sz="6" w:space="0"/>
              <w:right w:val="single" w:color="auto" w:sz="6" w:space="0"/>
            </w:tcBorders>
            <w:noWrap w:val="0"/>
            <w:vAlign w:val="center"/>
          </w:tcPr>
          <w:p w14:paraId="6D2C5262">
            <w:pPr>
              <w:widowControl/>
              <w:spacing w:line="460" w:lineRule="exact"/>
              <w:jc w:val="center"/>
              <w:rPr>
                <w:rFonts w:hint="eastAsia" w:ascii="宋体" w:hAnsi="宋体" w:eastAsia="宋体" w:cs="宋体"/>
                <w:sz w:val="24"/>
              </w:rPr>
            </w:pPr>
            <w:r>
              <w:rPr>
                <w:rFonts w:hint="eastAsia" w:ascii="宋体" w:hAnsi="宋体" w:eastAsia="宋体" w:cs="宋体"/>
                <w:sz w:val="24"/>
              </w:rPr>
              <w:t>服务内容</w:t>
            </w:r>
          </w:p>
        </w:tc>
        <w:tc>
          <w:tcPr>
            <w:tcW w:w="811" w:type="dxa"/>
            <w:tcBorders>
              <w:top w:val="single" w:color="auto" w:sz="6" w:space="0"/>
              <w:left w:val="single" w:color="auto" w:sz="6" w:space="0"/>
              <w:bottom w:val="single" w:color="auto" w:sz="6" w:space="0"/>
              <w:right w:val="single" w:color="auto" w:sz="6" w:space="0"/>
            </w:tcBorders>
            <w:noWrap w:val="0"/>
            <w:vAlign w:val="center"/>
          </w:tcPr>
          <w:p w14:paraId="43CDE34F">
            <w:pPr>
              <w:widowControl/>
              <w:spacing w:line="460" w:lineRule="exact"/>
              <w:jc w:val="center"/>
              <w:rPr>
                <w:rFonts w:hint="eastAsia" w:ascii="宋体" w:hAnsi="宋体" w:eastAsia="宋体" w:cs="宋体"/>
                <w:sz w:val="24"/>
              </w:rPr>
            </w:pPr>
            <w:r>
              <w:rPr>
                <w:rFonts w:hint="eastAsia" w:ascii="宋体" w:hAnsi="宋体" w:eastAsia="宋体" w:cs="宋体"/>
                <w:sz w:val="24"/>
              </w:rPr>
              <w:t>单位</w:t>
            </w:r>
          </w:p>
        </w:tc>
        <w:tc>
          <w:tcPr>
            <w:tcW w:w="1326" w:type="dxa"/>
            <w:tcBorders>
              <w:top w:val="single" w:color="auto" w:sz="6" w:space="0"/>
              <w:left w:val="single" w:color="auto" w:sz="6" w:space="0"/>
              <w:bottom w:val="single" w:color="auto" w:sz="6" w:space="0"/>
              <w:right w:val="single" w:color="auto" w:sz="6" w:space="0"/>
            </w:tcBorders>
            <w:noWrap w:val="0"/>
            <w:vAlign w:val="center"/>
          </w:tcPr>
          <w:p w14:paraId="58DE9E3B">
            <w:pPr>
              <w:widowControl/>
              <w:spacing w:line="460" w:lineRule="exact"/>
              <w:jc w:val="center"/>
              <w:rPr>
                <w:rFonts w:hint="eastAsia" w:ascii="宋体" w:hAnsi="宋体" w:eastAsia="宋体" w:cs="宋体"/>
                <w:sz w:val="24"/>
              </w:rPr>
            </w:pPr>
            <w:r>
              <w:rPr>
                <w:rFonts w:hint="eastAsia" w:ascii="宋体" w:hAnsi="宋体" w:eastAsia="宋体" w:cs="宋体"/>
                <w:sz w:val="24"/>
              </w:rPr>
              <w:t>单价</w:t>
            </w:r>
          </w:p>
          <w:p w14:paraId="0538DBE1">
            <w:pPr>
              <w:widowControl/>
              <w:spacing w:line="460" w:lineRule="exact"/>
              <w:jc w:val="center"/>
              <w:rPr>
                <w:rFonts w:hint="eastAsia" w:ascii="宋体" w:hAnsi="宋体" w:eastAsia="宋体" w:cs="宋体"/>
                <w:sz w:val="24"/>
              </w:rPr>
            </w:pPr>
            <w:r>
              <w:rPr>
                <w:rFonts w:hint="eastAsia" w:ascii="宋体" w:hAnsi="宋体" w:eastAsia="宋体" w:cs="宋体"/>
                <w:sz w:val="24"/>
              </w:rPr>
              <w:t>（元）</w:t>
            </w:r>
          </w:p>
        </w:tc>
        <w:tc>
          <w:tcPr>
            <w:tcW w:w="973" w:type="dxa"/>
            <w:tcBorders>
              <w:top w:val="single" w:color="auto" w:sz="6" w:space="0"/>
              <w:left w:val="single" w:color="auto" w:sz="6" w:space="0"/>
              <w:bottom w:val="single" w:color="auto" w:sz="6" w:space="0"/>
              <w:right w:val="single" w:color="auto" w:sz="6" w:space="0"/>
            </w:tcBorders>
            <w:noWrap w:val="0"/>
            <w:vAlign w:val="center"/>
          </w:tcPr>
          <w:p w14:paraId="34C1CCC2">
            <w:pPr>
              <w:widowControl/>
              <w:spacing w:line="460" w:lineRule="exact"/>
              <w:jc w:val="center"/>
              <w:rPr>
                <w:rFonts w:hint="eastAsia" w:ascii="宋体" w:hAnsi="宋体" w:eastAsia="宋体" w:cs="宋体"/>
                <w:sz w:val="24"/>
              </w:rPr>
            </w:pPr>
            <w:r>
              <w:rPr>
                <w:rFonts w:hint="eastAsia" w:ascii="宋体" w:hAnsi="宋体" w:eastAsia="宋体" w:cs="宋体"/>
                <w:sz w:val="24"/>
              </w:rPr>
              <w:t>总价</w:t>
            </w:r>
          </w:p>
          <w:p w14:paraId="3D3AC292">
            <w:pPr>
              <w:widowControl/>
              <w:spacing w:line="460" w:lineRule="exact"/>
              <w:jc w:val="center"/>
              <w:rPr>
                <w:rFonts w:hint="eastAsia" w:ascii="宋体" w:hAnsi="宋体" w:eastAsia="宋体" w:cs="宋体"/>
                <w:sz w:val="24"/>
              </w:rPr>
            </w:pPr>
            <w:r>
              <w:rPr>
                <w:rFonts w:hint="eastAsia" w:ascii="宋体" w:hAnsi="宋体" w:eastAsia="宋体" w:cs="宋体"/>
                <w:sz w:val="24"/>
              </w:rPr>
              <w:t>（元）</w:t>
            </w:r>
          </w:p>
        </w:tc>
      </w:tr>
      <w:tr w14:paraId="13339AF6">
        <w:tblPrEx>
          <w:tblCellMar>
            <w:top w:w="0" w:type="dxa"/>
            <w:left w:w="28" w:type="dxa"/>
            <w:bottom w:w="0" w:type="dxa"/>
            <w:right w:w="28" w:type="dxa"/>
          </w:tblCellMar>
        </w:tblPrEx>
        <w:trPr>
          <w:trHeight w:val="599" w:hRule="atLeast"/>
          <w:jc w:val="center"/>
        </w:trPr>
        <w:tc>
          <w:tcPr>
            <w:tcW w:w="979" w:type="dxa"/>
            <w:vMerge w:val="continue"/>
            <w:tcBorders>
              <w:left w:val="single" w:color="auto" w:sz="6" w:space="0"/>
              <w:right w:val="single" w:color="auto" w:sz="4" w:space="0"/>
            </w:tcBorders>
            <w:noWrap w:val="0"/>
            <w:vAlign w:val="center"/>
          </w:tcPr>
          <w:p w14:paraId="72E772AA">
            <w:pPr>
              <w:widowControl/>
              <w:spacing w:line="460" w:lineRule="exact"/>
              <w:jc w:val="center"/>
              <w:rPr>
                <w:rFonts w:hint="eastAsia" w:ascii="宋体" w:hAnsi="宋体" w:eastAsia="宋体" w:cs="宋体"/>
                <w:sz w:val="24"/>
              </w:rPr>
            </w:pPr>
          </w:p>
        </w:tc>
        <w:tc>
          <w:tcPr>
            <w:tcW w:w="675" w:type="dxa"/>
            <w:tcBorders>
              <w:top w:val="single" w:color="auto" w:sz="6" w:space="0"/>
              <w:left w:val="single" w:color="auto" w:sz="4" w:space="0"/>
              <w:bottom w:val="single" w:color="auto" w:sz="4" w:space="0"/>
            </w:tcBorders>
            <w:noWrap w:val="0"/>
            <w:vAlign w:val="center"/>
          </w:tcPr>
          <w:p w14:paraId="3550ECE6">
            <w:pPr>
              <w:widowControl/>
              <w:spacing w:line="460" w:lineRule="exact"/>
              <w:jc w:val="center"/>
              <w:rPr>
                <w:rFonts w:hint="eastAsia" w:ascii="宋体" w:hAnsi="宋体" w:eastAsia="宋体" w:cs="宋体"/>
                <w:sz w:val="24"/>
              </w:rPr>
            </w:pPr>
            <w:r>
              <w:rPr>
                <w:rFonts w:hint="eastAsia" w:ascii="宋体" w:hAnsi="宋体" w:eastAsia="宋体" w:cs="宋体"/>
                <w:sz w:val="24"/>
              </w:rPr>
              <w:t>1</w:t>
            </w:r>
          </w:p>
        </w:tc>
        <w:tc>
          <w:tcPr>
            <w:tcW w:w="3937" w:type="dxa"/>
            <w:gridSpan w:val="2"/>
            <w:tcBorders>
              <w:top w:val="single" w:color="auto" w:sz="6" w:space="0"/>
              <w:left w:val="single" w:color="auto" w:sz="6" w:space="0"/>
              <w:bottom w:val="single" w:color="auto" w:sz="4" w:space="0"/>
              <w:right w:val="single" w:color="auto" w:sz="6" w:space="0"/>
            </w:tcBorders>
            <w:noWrap w:val="0"/>
            <w:vAlign w:val="center"/>
          </w:tcPr>
          <w:p w14:paraId="760762A5">
            <w:pPr>
              <w:widowControl/>
              <w:spacing w:line="460" w:lineRule="exact"/>
              <w:jc w:val="center"/>
              <w:rPr>
                <w:rFonts w:hint="eastAsia" w:ascii="宋体" w:hAnsi="宋体" w:eastAsia="宋体" w:cs="宋体"/>
                <w:sz w:val="24"/>
              </w:rPr>
            </w:pPr>
          </w:p>
        </w:tc>
        <w:tc>
          <w:tcPr>
            <w:tcW w:w="811" w:type="dxa"/>
            <w:tcBorders>
              <w:top w:val="single" w:color="auto" w:sz="6" w:space="0"/>
              <w:left w:val="single" w:color="auto" w:sz="6" w:space="0"/>
              <w:bottom w:val="single" w:color="auto" w:sz="4" w:space="0"/>
              <w:right w:val="single" w:color="auto" w:sz="6" w:space="0"/>
            </w:tcBorders>
            <w:noWrap w:val="0"/>
            <w:vAlign w:val="center"/>
          </w:tcPr>
          <w:p w14:paraId="2EF00CE7">
            <w:pPr>
              <w:widowControl/>
              <w:spacing w:line="460" w:lineRule="exact"/>
              <w:jc w:val="center"/>
              <w:rPr>
                <w:rFonts w:hint="eastAsia" w:ascii="宋体" w:hAnsi="宋体" w:eastAsia="宋体" w:cs="宋体"/>
                <w:sz w:val="24"/>
              </w:rPr>
            </w:pPr>
          </w:p>
        </w:tc>
        <w:tc>
          <w:tcPr>
            <w:tcW w:w="1326" w:type="dxa"/>
            <w:tcBorders>
              <w:top w:val="single" w:color="auto" w:sz="6" w:space="0"/>
              <w:left w:val="single" w:color="auto" w:sz="6" w:space="0"/>
              <w:bottom w:val="single" w:color="auto" w:sz="4" w:space="0"/>
              <w:right w:val="single" w:color="auto" w:sz="6" w:space="0"/>
            </w:tcBorders>
            <w:noWrap w:val="0"/>
            <w:vAlign w:val="center"/>
          </w:tcPr>
          <w:p w14:paraId="69843CFA">
            <w:pPr>
              <w:widowControl/>
              <w:spacing w:line="460" w:lineRule="exact"/>
              <w:jc w:val="center"/>
              <w:rPr>
                <w:rFonts w:hint="eastAsia" w:ascii="宋体" w:hAnsi="宋体" w:eastAsia="宋体" w:cs="宋体"/>
                <w:sz w:val="24"/>
              </w:rPr>
            </w:pPr>
          </w:p>
        </w:tc>
        <w:tc>
          <w:tcPr>
            <w:tcW w:w="973" w:type="dxa"/>
            <w:tcBorders>
              <w:top w:val="single" w:color="auto" w:sz="6" w:space="0"/>
              <w:left w:val="single" w:color="auto" w:sz="6" w:space="0"/>
              <w:bottom w:val="single" w:color="auto" w:sz="4" w:space="0"/>
              <w:right w:val="single" w:color="auto" w:sz="6" w:space="0"/>
            </w:tcBorders>
            <w:noWrap w:val="0"/>
            <w:vAlign w:val="center"/>
          </w:tcPr>
          <w:p w14:paraId="430A383F">
            <w:pPr>
              <w:widowControl/>
              <w:spacing w:line="460" w:lineRule="exact"/>
              <w:jc w:val="center"/>
              <w:rPr>
                <w:rFonts w:hint="eastAsia" w:ascii="宋体" w:hAnsi="宋体" w:eastAsia="宋体" w:cs="宋体"/>
                <w:sz w:val="24"/>
              </w:rPr>
            </w:pPr>
          </w:p>
        </w:tc>
      </w:tr>
      <w:tr w14:paraId="76F43B85">
        <w:tblPrEx>
          <w:tblCellMar>
            <w:top w:w="0" w:type="dxa"/>
            <w:left w:w="28" w:type="dxa"/>
            <w:bottom w:w="0" w:type="dxa"/>
            <w:right w:w="28" w:type="dxa"/>
          </w:tblCellMar>
        </w:tblPrEx>
        <w:trPr>
          <w:trHeight w:val="599" w:hRule="atLeast"/>
          <w:jc w:val="center"/>
        </w:trPr>
        <w:tc>
          <w:tcPr>
            <w:tcW w:w="979" w:type="dxa"/>
            <w:vMerge w:val="continue"/>
            <w:tcBorders>
              <w:left w:val="single" w:color="auto" w:sz="6" w:space="0"/>
              <w:right w:val="single" w:color="auto" w:sz="4" w:space="0"/>
            </w:tcBorders>
            <w:noWrap w:val="0"/>
            <w:vAlign w:val="center"/>
          </w:tcPr>
          <w:p w14:paraId="36AA2ED1">
            <w:pPr>
              <w:widowControl/>
              <w:spacing w:line="460" w:lineRule="exact"/>
              <w:jc w:val="center"/>
              <w:rPr>
                <w:rFonts w:hint="eastAsia" w:ascii="宋体" w:hAnsi="宋体" w:eastAsia="宋体" w:cs="宋体"/>
                <w:sz w:val="24"/>
              </w:rPr>
            </w:pPr>
          </w:p>
        </w:tc>
        <w:tc>
          <w:tcPr>
            <w:tcW w:w="675" w:type="dxa"/>
            <w:tcBorders>
              <w:top w:val="single" w:color="auto" w:sz="4" w:space="0"/>
              <w:left w:val="single" w:color="auto" w:sz="4" w:space="0"/>
              <w:bottom w:val="single" w:color="auto" w:sz="6" w:space="0"/>
            </w:tcBorders>
            <w:noWrap w:val="0"/>
            <w:vAlign w:val="center"/>
          </w:tcPr>
          <w:p w14:paraId="47910405">
            <w:pPr>
              <w:widowControl/>
              <w:spacing w:line="460" w:lineRule="exact"/>
              <w:jc w:val="center"/>
              <w:rPr>
                <w:rFonts w:hint="eastAsia" w:ascii="宋体" w:hAnsi="宋体" w:eastAsia="宋体" w:cs="宋体"/>
                <w:sz w:val="24"/>
              </w:rPr>
            </w:pPr>
            <w:r>
              <w:rPr>
                <w:rFonts w:hint="eastAsia" w:ascii="宋体" w:hAnsi="宋体" w:eastAsia="宋体" w:cs="宋体"/>
                <w:sz w:val="24"/>
              </w:rPr>
              <w:t>2</w:t>
            </w:r>
          </w:p>
        </w:tc>
        <w:tc>
          <w:tcPr>
            <w:tcW w:w="3937" w:type="dxa"/>
            <w:gridSpan w:val="2"/>
            <w:tcBorders>
              <w:top w:val="single" w:color="auto" w:sz="4" w:space="0"/>
              <w:left w:val="single" w:color="auto" w:sz="6" w:space="0"/>
              <w:bottom w:val="single" w:color="auto" w:sz="6" w:space="0"/>
              <w:right w:val="single" w:color="auto" w:sz="6" w:space="0"/>
            </w:tcBorders>
            <w:noWrap w:val="0"/>
            <w:vAlign w:val="center"/>
          </w:tcPr>
          <w:p w14:paraId="264F99C8">
            <w:pPr>
              <w:widowControl/>
              <w:spacing w:line="460" w:lineRule="exact"/>
              <w:jc w:val="center"/>
              <w:rPr>
                <w:rFonts w:hint="eastAsia" w:ascii="宋体" w:hAnsi="宋体" w:eastAsia="宋体" w:cs="宋体"/>
                <w:sz w:val="24"/>
              </w:rPr>
            </w:pPr>
          </w:p>
        </w:tc>
        <w:tc>
          <w:tcPr>
            <w:tcW w:w="811" w:type="dxa"/>
            <w:tcBorders>
              <w:top w:val="single" w:color="auto" w:sz="4" w:space="0"/>
              <w:left w:val="single" w:color="auto" w:sz="6" w:space="0"/>
              <w:bottom w:val="single" w:color="auto" w:sz="6" w:space="0"/>
              <w:right w:val="single" w:color="auto" w:sz="6" w:space="0"/>
            </w:tcBorders>
            <w:noWrap w:val="0"/>
            <w:vAlign w:val="center"/>
          </w:tcPr>
          <w:p w14:paraId="6BC16E08">
            <w:pPr>
              <w:widowControl/>
              <w:spacing w:line="460" w:lineRule="exact"/>
              <w:jc w:val="center"/>
              <w:rPr>
                <w:rFonts w:hint="eastAsia" w:ascii="宋体" w:hAnsi="宋体" w:eastAsia="宋体" w:cs="宋体"/>
                <w:sz w:val="24"/>
              </w:rPr>
            </w:pPr>
          </w:p>
        </w:tc>
        <w:tc>
          <w:tcPr>
            <w:tcW w:w="1326" w:type="dxa"/>
            <w:tcBorders>
              <w:top w:val="single" w:color="auto" w:sz="4" w:space="0"/>
              <w:left w:val="single" w:color="auto" w:sz="6" w:space="0"/>
              <w:bottom w:val="single" w:color="auto" w:sz="6" w:space="0"/>
              <w:right w:val="single" w:color="auto" w:sz="6" w:space="0"/>
            </w:tcBorders>
            <w:noWrap w:val="0"/>
            <w:vAlign w:val="center"/>
          </w:tcPr>
          <w:p w14:paraId="43A31DE7">
            <w:pPr>
              <w:widowControl/>
              <w:spacing w:line="460" w:lineRule="exact"/>
              <w:jc w:val="center"/>
              <w:rPr>
                <w:rFonts w:hint="eastAsia" w:ascii="宋体" w:hAnsi="宋体" w:eastAsia="宋体" w:cs="宋体"/>
                <w:sz w:val="24"/>
              </w:rPr>
            </w:pPr>
          </w:p>
        </w:tc>
        <w:tc>
          <w:tcPr>
            <w:tcW w:w="973" w:type="dxa"/>
            <w:tcBorders>
              <w:top w:val="single" w:color="auto" w:sz="4" w:space="0"/>
              <w:left w:val="single" w:color="auto" w:sz="6" w:space="0"/>
              <w:bottom w:val="single" w:color="auto" w:sz="6" w:space="0"/>
              <w:right w:val="single" w:color="auto" w:sz="6" w:space="0"/>
            </w:tcBorders>
            <w:noWrap w:val="0"/>
            <w:vAlign w:val="center"/>
          </w:tcPr>
          <w:p w14:paraId="285BCCC4">
            <w:pPr>
              <w:widowControl/>
              <w:spacing w:line="460" w:lineRule="exact"/>
              <w:jc w:val="center"/>
              <w:rPr>
                <w:rFonts w:hint="eastAsia" w:ascii="宋体" w:hAnsi="宋体" w:eastAsia="宋体" w:cs="宋体"/>
                <w:sz w:val="24"/>
              </w:rPr>
            </w:pPr>
          </w:p>
        </w:tc>
      </w:tr>
      <w:tr w14:paraId="0741EBEA">
        <w:tblPrEx>
          <w:tblCellMar>
            <w:top w:w="0" w:type="dxa"/>
            <w:left w:w="28" w:type="dxa"/>
            <w:bottom w:w="0" w:type="dxa"/>
            <w:right w:w="28" w:type="dxa"/>
          </w:tblCellMar>
        </w:tblPrEx>
        <w:trPr>
          <w:trHeight w:val="599" w:hRule="atLeast"/>
          <w:jc w:val="center"/>
        </w:trPr>
        <w:tc>
          <w:tcPr>
            <w:tcW w:w="979" w:type="dxa"/>
            <w:vMerge w:val="continue"/>
            <w:tcBorders>
              <w:left w:val="single" w:color="auto" w:sz="6" w:space="0"/>
              <w:right w:val="single" w:color="auto" w:sz="4" w:space="0"/>
            </w:tcBorders>
            <w:noWrap w:val="0"/>
            <w:vAlign w:val="center"/>
          </w:tcPr>
          <w:p w14:paraId="33D95448">
            <w:pPr>
              <w:widowControl/>
              <w:spacing w:line="460" w:lineRule="exact"/>
              <w:jc w:val="center"/>
              <w:rPr>
                <w:rFonts w:hint="eastAsia" w:ascii="宋体" w:hAnsi="宋体" w:eastAsia="宋体" w:cs="宋体"/>
                <w:sz w:val="24"/>
              </w:rPr>
            </w:pPr>
          </w:p>
        </w:tc>
        <w:tc>
          <w:tcPr>
            <w:tcW w:w="675" w:type="dxa"/>
            <w:tcBorders>
              <w:top w:val="single" w:color="auto" w:sz="4" w:space="0"/>
              <w:left w:val="single" w:color="auto" w:sz="4" w:space="0"/>
              <w:bottom w:val="single" w:color="auto" w:sz="6" w:space="0"/>
            </w:tcBorders>
            <w:noWrap w:val="0"/>
            <w:vAlign w:val="center"/>
          </w:tcPr>
          <w:p w14:paraId="7B836C5B">
            <w:pPr>
              <w:widowControl/>
              <w:spacing w:line="460" w:lineRule="exact"/>
              <w:jc w:val="center"/>
              <w:rPr>
                <w:rFonts w:hint="eastAsia" w:ascii="宋体" w:hAnsi="宋体" w:eastAsia="宋体" w:cs="宋体"/>
                <w:sz w:val="24"/>
              </w:rPr>
            </w:pPr>
            <w:r>
              <w:rPr>
                <w:rFonts w:hint="eastAsia" w:ascii="宋体" w:hAnsi="宋体" w:eastAsia="宋体" w:cs="宋体"/>
                <w:sz w:val="24"/>
              </w:rPr>
              <w:t>3</w:t>
            </w:r>
          </w:p>
        </w:tc>
        <w:tc>
          <w:tcPr>
            <w:tcW w:w="3937" w:type="dxa"/>
            <w:gridSpan w:val="2"/>
            <w:tcBorders>
              <w:top w:val="single" w:color="auto" w:sz="4" w:space="0"/>
              <w:left w:val="single" w:color="auto" w:sz="6" w:space="0"/>
              <w:bottom w:val="single" w:color="auto" w:sz="6" w:space="0"/>
              <w:right w:val="single" w:color="auto" w:sz="6" w:space="0"/>
            </w:tcBorders>
            <w:noWrap w:val="0"/>
            <w:vAlign w:val="center"/>
          </w:tcPr>
          <w:p w14:paraId="5599293C">
            <w:pPr>
              <w:widowControl/>
              <w:spacing w:line="460" w:lineRule="exact"/>
              <w:jc w:val="center"/>
              <w:rPr>
                <w:rFonts w:hint="eastAsia" w:ascii="宋体" w:hAnsi="宋体" w:eastAsia="宋体" w:cs="宋体"/>
                <w:sz w:val="24"/>
              </w:rPr>
            </w:pPr>
          </w:p>
        </w:tc>
        <w:tc>
          <w:tcPr>
            <w:tcW w:w="811" w:type="dxa"/>
            <w:tcBorders>
              <w:top w:val="single" w:color="auto" w:sz="4" w:space="0"/>
              <w:left w:val="single" w:color="auto" w:sz="6" w:space="0"/>
              <w:bottom w:val="single" w:color="auto" w:sz="6" w:space="0"/>
              <w:right w:val="single" w:color="auto" w:sz="6" w:space="0"/>
            </w:tcBorders>
            <w:noWrap w:val="0"/>
            <w:vAlign w:val="center"/>
          </w:tcPr>
          <w:p w14:paraId="44CFF42F">
            <w:pPr>
              <w:widowControl/>
              <w:spacing w:line="460" w:lineRule="exact"/>
              <w:jc w:val="center"/>
              <w:rPr>
                <w:rFonts w:hint="eastAsia" w:ascii="宋体" w:hAnsi="宋体" w:eastAsia="宋体" w:cs="宋体"/>
                <w:sz w:val="24"/>
              </w:rPr>
            </w:pPr>
          </w:p>
        </w:tc>
        <w:tc>
          <w:tcPr>
            <w:tcW w:w="1326" w:type="dxa"/>
            <w:tcBorders>
              <w:top w:val="single" w:color="auto" w:sz="4" w:space="0"/>
              <w:left w:val="single" w:color="auto" w:sz="6" w:space="0"/>
              <w:bottom w:val="single" w:color="auto" w:sz="6" w:space="0"/>
              <w:right w:val="single" w:color="auto" w:sz="6" w:space="0"/>
            </w:tcBorders>
            <w:noWrap w:val="0"/>
            <w:vAlign w:val="center"/>
          </w:tcPr>
          <w:p w14:paraId="7161484C">
            <w:pPr>
              <w:widowControl/>
              <w:spacing w:line="460" w:lineRule="exact"/>
              <w:jc w:val="center"/>
              <w:rPr>
                <w:rFonts w:hint="eastAsia" w:ascii="宋体" w:hAnsi="宋体" w:eastAsia="宋体" w:cs="宋体"/>
                <w:sz w:val="24"/>
              </w:rPr>
            </w:pPr>
          </w:p>
        </w:tc>
        <w:tc>
          <w:tcPr>
            <w:tcW w:w="973" w:type="dxa"/>
            <w:tcBorders>
              <w:top w:val="single" w:color="auto" w:sz="4" w:space="0"/>
              <w:left w:val="single" w:color="auto" w:sz="6" w:space="0"/>
              <w:bottom w:val="single" w:color="auto" w:sz="6" w:space="0"/>
              <w:right w:val="single" w:color="auto" w:sz="6" w:space="0"/>
            </w:tcBorders>
            <w:noWrap w:val="0"/>
            <w:vAlign w:val="center"/>
          </w:tcPr>
          <w:p w14:paraId="1E7FBE0B">
            <w:pPr>
              <w:widowControl/>
              <w:spacing w:line="460" w:lineRule="exact"/>
              <w:jc w:val="center"/>
              <w:rPr>
                <w:rFonts w:hint="eastAsia" w:ascii="宋体" w:hAnsi="宋体" w:eastAsia="宋体" w:cs="宋体"/>
                <w:sz w:val="24"/>
              </w:rPr>
            </w:pPr>
          </w:p>
        </w:tc>
      </w:tr>
      <w:tr w14:paraId="01477C26">
        <w:tblPrEx>
          <w:tblCellMar>
            <w:top w:w="0" w:type="dxa"/>
            <w:left w:w="28" w:type="dxa"/>
            <w:bottom w:w="0" w:type="dxa"/>
            <w:right w:w="28" w:type="dxa"/>
          </w:tblCellMar>
        </w:tblPrEx>
        <w:trPr>
          <w:trHeight w:val="599" w:hRule="atLeast"/>
          <w:jc w:val="center"/>
        </w:trPr>
        <w:tc>
          <w:tcPr>
            <w:tcW w:w="979" w:type="dxa"/>
            <w:vMerge w:val="continue"/>
            <w:tcBorders>
              <w:left w:val="single" w:color="auto" w:sz="6" w:space="0"/>
              <w:right w:val="single" w:color="auto" w:sz="4" w:space="0"/>
            </w:tcBorders>
            <w:noWrap w:val="0"/>
            <w:vAlign w:val="center"/>
          </w:tcPr>
          <w:p w14:paraId="730C3118">
            <w:pPr>
              <w:widowControl/>
              <w:spacing w:line="460" w:lineRule="exact"/>
              <w:jc w:val="center"/>
              <w:rPr>
                <w:rFonts w:hint="eastAsia" w:ascii="宋体" w:hAnsi="宋体" w:eastAsia="宋体" w:cs="宋体"/>
                <w:sz w:val="24"/>
              </w:rPr>
            </w:pPr>
          </w:p>
        </w:tc>
        <w:tc>
          <w:tcPr>
            <w:tcW w:w="675" w:type="dxa"/>
            <w:tcBorders>
              <w:top w:val="single" w:color="auto" w:sz="4" w:space="0"/>
              <w:left w:val="single" w:color="auto" w:sz="4" w:space="0"/>
              <w:bottom w:val="single" w:color="auto" w:sz="6" w:space="0"/>
            </w:tcBorders>
            <w:noWrap w:val="0"/>
            <w:vAlign w:val="center"/>
          </w:tcPr>
          <w:p w14:paraId="54C0C61E">
            <w:pPr>
              <w:widowControl/>
              <w:spacing w:line="460" w:lineRule="exact"/>
              <w:jc w:val="center"/>
              <w:rPr>
                <w:rFonts w:hint="eastAsia" w:ascii="宋体" w:hAnsi="宋体" w:eastAsia="宋体" w:cs="宋体"/>
                <w:sz w:val="24"/>
              </w:rPr>
            </w:pPr>
            <w:r>
              <w:rPr>
                <w:rFonts w:hint="eastAsia" w:ascii="宋体" w:hAnsi="宋体" w:eastAsia="宋体" w:cs="宋体"/>
                <w:sz w:val="24"/>
              </w:rPr>
              <w:t>……</w:t>
            </w:r>
          </w:p>
        </w:tc>
        <w:tc>
          <w:tcPr>
            <w:tcW w:w="3937" w:type="dxa"/>
            <w:gridSpan w:val="2"/>
            <w:tcBorders>
              <w:top w:val="single" w:color="auto" w:sz="4" w:space="0"/>
              <w:left w:val="single" w:color="auto" w:sz="6" w:space="0"/>
              <w:bottom w:val="single" w:color="auto" w:sz="6" w:space="0"/>
              <w:right w:val="single" w:color="auto" w:sz="6" w:space="0"/>
            </w:tcBorders>
            <w:noWrap w:val="0"/>
            <w:vAlign w:val="center"/>
          </w:tcPr>
          <w:p w14:paraId="5622D1F3">
            <w:pPr>
              <w:widowControl/>
              <w:spacing w:line="460" w:lineRule="exact"/>
              <w:jc w:val="center"/>
              <w:rPr>
                <w:rFonts w:hint="eastAsia" w:ascii="宋体" w:hAnsi="宋体" w:eastAsia="宋体" w:cs="宋体"/>
                <w:sz w:val="24"/>
              </w:rPr>
            </w:pPr>
          </w:p>
        </w:tc>
        <w:tc>
          <w:tcPr>
            <w:tcW w:w="811" w:type="dxa"/>
            <w:tcBorders>
              <w:top w:val="single" w:color="auto" w:sz="4" w:space="0"/>
              <w:left w:val="single" w:color="auto" w:sz="6" w:space="0"/>
              <w:bottom w:val="single" w:color="auto" w:sz="6" w:space="0"/>
              <w:right w:val="single" w:color="auto" w:sz="6" w:space="0"/>
            </w:tcBorders>
            <w:noWrap w:val="0"/>
            <w:vAlign w:val="center"/>
          </w:tcPr>
          <w:p w14:paraId="38E63EB5">
            <w:pPr>
              <w:widowControl/>
              <w:spacing w:line="460" w:lineRule="exact"/>
              <w:jc w:val="center"/>
              <w:rPr>
                <w:rFonts w:hint="eastAsia" w:ascii="宋体" w:hAnsi="宋体" w:eastAsia="宋体" w:cs="宋体"/>
                <w:sz w:val="24"/>
              </w:rPr>
            </w:pPr>
          </w:p>
        </w:tc>
        <w:tc>
          <w:tcPr>
            <w:tcW w:w="1326" w:type="dxa"/>
            <w:tcBorders>
              <w:top w:val="single" w:color="auto" w:sz="4" w:space="0"/>
              <w:left w:val="single" w:color="auto" w:sz="6" w:space="0"/>
              <w:bottom w:val="single" w:color="auto" w:sz="6" w:space="0"/>
              <w:right w:val="single" w:color="auto" w:sz="6" w:space="0"/>
            </w:tcBorders>
            <w:noWrap w:val="0"/>
            <w:vAlign w:val="center"/>
          </w:tcPr>
          <w:p w14:paraId="3E23F2F3">
            <w:pPr>
              <w:widowControl/>
              <w:spacing w:line="460" w:lineRule="exact"/>
              <w:jc w:val="center"/>
              <w:rPr>
                <w:rFonts w:hint="eastAsia" w:ascii="宋体" w:hAnsi="宋体" w:eastAsia="宋体" w:cs="宋体"/>
                <w:sz w:val="24"/>
              </w:rPr>
            </w:pPr>
          </w:p>
        </w:tc>
        <w:tc>
          <w:tcPr>
            <w:tcW w:w="973" w:type="dxa"/>
            <w:tcBorders>
              <w:top w:val="single" w:color="auto" w:sz="4" w:space="0"/>
              <w:left w:val="single" w:color="auto" w:sz="6" w:space="0"/>
              <w:bottom w:val="single" w:color="auto" w:sz="6" w:space="0"/>
              <w:right w:val="single" w:color="auto" w:sz="6" w:space="0"/>
            </w:tcBorders>
            <w:noWrap w:val="0"/>
            <w:vAlign w:val="center"/>
          </w:tcPr>
          <w:p w14:paraId="1113E716">
            <w:pPr>
              <w:widowControl/>
              <w:spacing w:line="460" w:lineRule="exact"/>
              <w:jc w:val="center"/>
              <w:rPr>
                <w:rFonts w:hint="eastAsia" w:ascii="宋体" w:hAnsi="宋体" w:eastAsia="宋体" w:cs="宋体"/>
                <w:sz w:val="24"/>
              </w:rPr>
            </w:pPr>
          </w:p>
        </w:tc>
      </w:tr>
      <w:tr w14:paraId="26BCE5E4">
        <w:tblPrEx>
          <w:tblCellMar>
            <w:top w:w="0" w:type="dxa"/>
            <w:left w:w="28" w:type="dxa"/>
            <w:bottom w:w="0" w:type="dxa"/>
            <w:right w:w="28" w:type="dxa"/>
          </w:tblCellMar>
        </w:tblPrEx>
        <w:trPr>
          <w:trHeight w:val="599" w:hRule="atLeast"/>
          <w:jc w:val="center"/>
        </w:trPr>
        <w:tc>
          <w:tcPr>
            <w:tcW w:w="2104" w:type="dxa"/>
            <w:gridSpan w:val="3"/>
            <w:tcBorders>
              <w:top w:val="single" w:color="auto" w:sz="4" w:space="0"/>
              <w:left w:val="single" w:color="auto" w:sz="6" w:space="0"/>
              <w:bottom w:val="single" w:color="auto" w:sz="6" w:space="0"/>
              <w:right w:val="single" w:color="auto" w:sz="6" w:space="0"/>
            </w:tcBorders>
            <w:noWrap w:val="0"/>
            <w:vAlign w:val="center"/>
          </w:tcPr>
          <w:p w14:paraId="374BCF4B">
            <w:pPr>
              <w:widowControl/>
              <w:spacing w:line="460" w:lineRule="exact"/>
              <w:jc w:val="center"/>
              <w:rPr>
                <w:rFonts w:hint="eastAsia" w:ascii="宋体" w:hAnsi="宋体" w:eastAsia="宋体" w:cs="宋体"/>
                <w:sz w:val="24"/>
              </w:rPr>
            </w:pPr>
            <w:r>
              <w:rPr>
                <w:rFonts w:hint="eastAsia" w:ascii="宋体" w:hAnsi="宋体" w:eastAsia="宋体" w:cs="宋体"/>
                <w:sz w:val="24"/>
              </w:rPr>
              <w:t>其他费用</w:t>
            </w:r>
          </w:p>
        </w:tc>
        <w:tc>
          <w:tcPr>
            <w:tcW w:w="6597" w:type="dxa"/>
            <w:gridSpan w:val="4"/>
            <w:tcBorders>
              <w:top w:val="single" w:color="auto" w:sz="4" w:space="0"/>
              <w:left w:val="single" w:color="auto" w:sz="6" w:space="0"/>
              <w:bottom w:val="single" w:color="auto" w:sz="6" w:space="0"/>
              <w:right w:val="single" w:color="auto" w:sz="6" w:space="0"/>
            </w:tcBorders>
            <w:noWrap w:val="0"/>
            <w:vAlign w:val="center"/>
          </w:tcPr>
          <w:p w14:paraId="35A0FB13">
            <w:pPr>
              <w:widowControl/>
              <w:spacing w:line="460" w:lineRule="exact"/>
              <w:jc w:val="center"/>
              <w:rPr>
                <w:rFonts w:hint="eastAsia" w:ascii="宋体" w:hAnsi="宋体" w:eastAsia="宋体" w:cs="宋体"/>
                <w:sz w:val="24"/>
              </w:rPr>
            </w:pPr>
            <w:r>
              <w:rPr>
                <w:rFonts w:hint="eastAsia" w:ascii="宋体" w:hAnsi="宋体" w:eastAsia="宋体" w:cs="宋体"/>
                <w:sz w:val="24"/>
              </w:rPr>
              <w:t>……</w:t>
            </w:r>
          </w:p>
        </w:tc>
      </w:tr>
      <w:tr w14:paraId="7B937AEA">
        <w:tblPrEx>
          <w:tblCellMar>
            <w:top w:w="0" w:type="dxa"/>
            <w:left w:w="28" w:type="dxa"/>
            <w:bottom w:w="0" w:type="dxa"/>
            <w:right w:w="28" w:type="dxa"/>
          </w:tblCellMar>
        </w:tblPrEx>
        <w:trPr>
          <w:trHeight w:val="599" w:hRule="atLeast"/>
          <w:jc w:val="center"/>
        </w:trPr>
        <w:tc>
          <w:tcPr>
            <w:tcW w:w="2104" w:type="dxa"/>
            <w:gridSpan w:val="3"/>
            <w:tcBorders>
              <w:top w:val="single" w:color="auto" w:sz="4" w:space="0"/>
              <w:left w:val="single" w:color="auto" w:sz="6" w:space="0"/>
              <w:bottom w:val="single" w:color="auto" w:sz="6" w:space="0"/>
              <w:right w:val="single" w:color="auto" w:sz="6" w:space="0"/>
            </w:tcBorders>
            <w:noWrap w:val="0"/>
            <w:vAlign w:val="center"/>
          </w:tcPr>
          <w:p w14:paraId="509A0A9A">
            <w:pPr>
              <w:widowControl/>
              <w:spacing w:line="460" w:lineRule="exact"/>
              <w:jc w:val="center"/>
              <w:rPr>
                <w:rFonts w:hint="eastAsia" w:ascii="宋体" w:hAnsi="宋体" w:eastAsia="宋体" w:cs="宋体"/>
                <w:sz w:val="24"/>
              </w:rPr>
            </w:pPr>
            <w:r>
              <w:rPr>
                <w:rFonts w:hint="eastAsia" w:ascii="宋体" w:hAnsi="宋体" w:eastAsia="宋体" w:cs="宋体"/>
                <w:sz w:val="24"/>
              </w:rPr>
              <w:t>……</w:t>
            </w:r>
          </w:p>
        </w:tc>
        <w:tc>
          <w:tcPr>
            <w:tcW w:w="6597" w:type="dxa"/>
            <w:gridSpan w:val="4"/>
            <w:tcBorders>
              <w:top w:val="single" w:color="auto" w:sz="4" w:space="0"/>
              <w:left w:val="single" w:color="auto" w:sz="6" w:space="0"/>
              <w:bottom w:val="single" w:color="auto" w:sz="6" w:space="0"/>
              <w:right w:val="single" w:color="auto" w:sz="6" w:space="0"/>
            </w:tcBorders>
            <w:noWrap w:val="0"/>
            <w:vAlign w:val="center"/>
          </w:tcPr>
          <w:p w14:paraId="1FD99154">
            <w:pPr>
              <w:widowControl/>
              <w:spacing w:line="460" w:lineRule="exact"/>
              <w:jc w:val="center"/>
              <w:rPr>
                <w:rFonts w:hint="eastAsia" w:ascii="宋体" w:hAnsi="宋体" w:eastAsia="宋体" w:cs="宋体"/>
                <w:sz w:val="24"/>
              </w:rPr>
            </w:pPr>
            <w:r>
              <w:rPr>
                <w:rFonts w:hint="eastAsia" w:ascii="宋体" w:hAnsi="宋体" w:eastAsia="宋体" w:cs="宋体"/>
                <w:sz w:val="24"/>
              </w:rPr>
              <w:t>……</w:t>
            </w:r>
          </w:p>
        </w:tc>
      </w:tr>
      <w:tr w14:paraId="49D82C89">
        <w:tblPrEx>
          <w:tblCellMar>
            <w:top w:w="0" w:type="dxa"/>
            <w:left w:w="28" w:type="dxa"/>
            <w:bottom w:w="0" w:type="dxa"/>
            <w:right w:w="28" w:type="dxa"/>
          </w:tblCellMar>
        </w:tblPrEx>
        <w:trPr>
          <w:trHeight w:val="599" w:hRule="atLeast"/>
          <w:jc w:val="center"/>
        </w:trPr>
        <w:tc>
          <w:tcPr>
            <w:tcW w:w="2104" w:type="dxa"/>
            <w:gridSpan w:val="3"/>
            <w:tcBorders>
              <w:top w:val="single" w:color="auto" w:sz="4" w:space="0"/>
              <w:left w:val="single" w:color="auto" w:sz="6" w:space="0"/>
              <w:bottom w:val="single" w:color="auto" w:sz="6" w:space="0"/>
            </w:tcBorders>
            <w:noWrap w:val="0"/>
            <w:vAlign w:val="center"/>
          </w:tcPr>
          <w:p w14:paraId="3C53EC6B">
            <w:pPr>
              <w:widowControl/>
              <w:spacing w:line="460" w:lineRule="exact"/>
              <w:jc w:val="center"/>
              <w:rPr>
                <w:rFonts w:hint="eastAsia" w:ascii="宋体" w:hAnsi="宋体" w:eastAsia="宋体" w:cs="宋体"/>
                <w:sz w:val="24"/>
              </w:rPr>
            </w:pPr>
            <w:r>
              <w:rPr>
                <w:rFonts w:hint="eastAsia" w:ascii="宋体" w:hAnsi="宋体" w:eastAsia="宋体" w:cs="宋体"/>
                <w:sz w:val="24"/>
                <w:lang w:eastAsia="zh-CN"/>
              </w:rPr>
              <w:t>投标</w:t>
            </w:r>
            <w:r>
              <w:rPr>
                <w:rFonts w:hint="eastAsia" w:ascii="宋体" w:hAnsi="宋体" w:eastAsia="宋体" w:cs="宋体"/>
                <w:sz w:val="24"/>
              </w:rPr>
              <w:t>总报价（元）</w:t>
            </w:r>
          </w:p>
        </w:tc>
        <w:tc>
          <w:tcPr>
            <w:tcW w:w="6597" w:type="dxa"/>
            <w:gridSpan w:val="4"/>
            <w:tcBorders>
              <w:top w:val="single" w:color="auto" w:sz="4" w:space="0"/>
              <w:left w:val="single" w:color="auto" w:sz="6" w:space="0"/>
              <w:bottom w:val="single" w:color="auto" w:sz="6" w:space="0"/>
              <w:right w:val="single" w:color="auto" w:sz="6" w:space="0"/>
            </w:tcBorders>
            <w:noWrap w:val="0"/>
            <w:vAlign w:val="center"/>
          </w:tcPr>
          <w:p w14:paraId="118CCA66">
            <w:pPr>
              <w:widowControl/>
              <w:spacing w:line="460" w:lineRule="exact"/>
              <w:jc w:val="center"/>
              <w:rPr>
                <w:rFonts w:hint="eastAsia" w:ascii="宋体" w:hAnsi="宋体" w:eastAsia="宋体" w:cs="宋体"/>
                <w:sz w:val="24"/>
              </w:rPr>
            </w:pPr>
            <w:r>
              <w:rPr>
                <w:rFonts w:hint="eastAsia" w:ascii="宋体" w:hAnsi="宋体" w:eastAsia="宋体" w:cs="宋体"/>
                <w:sz w:val="24"/>
              </w:rPr>
              <w:t>大写：            小写：</w:t>
            </w:r>
          </w:p>
        </w:tc>
      </w:tr>
      <w:tr w14:paraId="664A2C51">
        <w:tblPrEx>
          <w:tblCellMar>
            <w:top w:w="0" w:type="dxa"/>
            <w:left w:w="28" w:type="dxa"/>
            <w:bottom w:w="0" w:type="dxa"/>
            <w:right w:w="28" w:type="dxa"/>
          </w:tblCellMar>
        </w:tblPrEx>
        <w:trPr>
          <w:trHeight w:val="599" w:hRule="atLeast"/>
          <w:jc w:val="center"/>
        </w:trPr>
        <w:tc>
          <w:tcPr>
            <w:tcW w:w="2104" w:type="dxa"/>
            <w:gridSpan w:val="3"/>
            <w:tcBorders>
              <w:top w:val="single" w:color="auto" w:sz="4" w:space="0"/>
              <w:left w:val="single" w:color="auto" w:sz="6" w:space="0"/>
              <w:bottom w:val="single" w:color="auto" w:sz="6" w:space="0"/>
            </w:tcBorders>
            <w:noWrap w:val="0"/>
            <w:vAlign w:val="center"/>
          </w:tcPr>
          <w:p w14:paraId="05868063">
            <w:pPr>
              <w:widowControl/>
              <w:spacing w:line="460" w:lineRule="exact"/>
              <w:jc w:val="center"/>
              <w:rPr>
                <w:rFonts w:hint="eastAsia" w:ascii="宋体" w:hAnsi="宋体" w:eastAsia="宋体" w:cs="宋体"/>
                <w:sz w:val="24"/>
              </w:rPr>
            </w:pPr>
            <w:r>
              <w:rPr>
                <w:rFonts w:hint="eastAsia" w:ascii="宋体" w:hAnsi="宋体" w:eastAsia="宋体" w:cs="宋体"/>
                <w:sz w:val="24"/>
              </w:rPr>
              <w:t>备注</w:t>
            </w:r>
          </w:p>
        </w:tc>
        <w:tc>
          <w:tcPr>
            <w:tcW w:w="6597" w:type="dxa"/>
            <w:gridSpan w:val="4"/>
            <w:tcBorders>
              <w:top w:val="single" w:color="auto" w:sz="4" w:space="0"/>
              <w:left w:val="single" w:color="auto" w:sz="6" w:space="0"/>
              <w:bottom w:val="single" w:color="auto" w:sz="6" w:space="0"/>
              <w:right w:val="single" w:color="auto" w:sz="6" w:space="0"/>
            </w:tcBorders>
            <w:noWrap w:val="0"/>
            <w:vAlign w:val="center"/>
          </w:tcPr>
          <w:p w14:paraId="0FA1E196">
            <w:pPr>
              <w:widowControl/>
              <w:spacing w:line="460" w:lineRule="exact"/>
              <w:jc w:val="center"/>
              <w:rPr>
                <w:rFonts w:hint="eastAsia" w:ascii="宋体" w:hAnsi="宋体" w:eastAsia="宋体" w:cs="宋体"/>
                <w:sz w:val="24"/>
              </w:rPr>
            </w:pPr>
            <w:r>
              <w:rPr>
                <w:rFonts w:hint="eastAsia" w:ascii="宋体" w:hAnsi="宋体" w:eastAsia="宋体" w:cs="宋体"/>
                <w:sz w:val="24"/>
              </w:rPr>
              <w:t>保留小数点后两位。</w:t>
            </w:r>
          </w:p>
        </w:tc>
      </w:tr>
    </w:tbl>
    <w:p w14:paraId="11DEB732">
      <w:pPr>
        <w:spacing w:line="500" w:lineRule="exact"/>
        <w:rPr>
          <w:rFonts w:hint="eastAsia" w:ascii="宋体" w:hAnsi="宋体"/>
          <w:sz w:val="24"/>
        </w:rPr>
      </w:pPr>
      <w:r>
        <w:rPr>
          <w:rFonts w:hint="eastAsia" w:ascii="宋体" w:hAnsi="宋体"/>
          <w:sz w:val="24"/>
        </w:rPr>
        <w:t>注：本表中的“</w:t>
      </w:r>
      <w:r>
        <w:rPr>
          <w:rFonts w:hint="eastAsia" w:ascii="宋体" w:hAnsi="宋体"/>
          <w:sz w:val="24"/>
          <w:lang w:val="en-US" w:eastAsia="zh-CN"/>
        </w:rPr>
        <w:t>分项</w:t>
      </w:r>
      <w:r>
        <w:rPr>
          <w:rFonts w:hint="eastAsia" w:ascii="宋体" w:hAnsi="宋体"/>
          <w:sz w:val="24"/>
        </w:rPr>
        <w:t>报价”与</w:t>
      </w:r>
      <w:r>
        <w:rPr>
          <w:rFonts w:hint="eastAsia" w:ascii="宋体" w:hAnsi="宋体" w:cs="Courier New"/>
          <w:spacing w:val="-6"/>
          <w:sz w:val="24"/>
        </w:rPr>
        <w:t>“</w:t>
      </w:r>
      <w:r>
        <w:rPr>
          <w:rFonts w:hint="eastAsia" w:ascii="宋体" w:hAnsi="宋体" w:cs="Courier New"/>
          <w:spacing w:val="-6"/>
          <w:sz w:val="24"/>
          <w:lang w:val="en-US" w:eastAsia="zh-CN"/>
        </w:rPr>
        <w:t>总</w:t>
      </w:r>
      <w:r>
        <w:rPr>
          <w:rFonts w:hint="eastAsia" w:ascii="宋体" w:hAnsi="宋体"/>
          <w:sz w:val="24"/>
        </w:rPr>
        <w:t>报价</w:t>
      </w:r>
      <w:r>
        <w:rPr>
          <w:rFonts w:hint="eastAsia" w:ascii="宋体" w:hAnsi="宋体" w:cs="Courier New"/>
          <w:spacing w:val="-6"/>
          <w:sz w:val="24"/>
        </w:rPr>
        <w:t>”</w:t>
      </w:r>
      <w:r>
        <w:rPr>
          <w:rFonts w:hint="eastAsia" w:ascii="宋体" w:hAnsi="宋体" w:cs="Courier New"/>
          <w:spacing w:val="-6"/>
          <w:sz w:val="24"/>
          <w:lang w:val="en-US" w:eastAsia="zh-CN"/>
        </w:rPr>
        <w:t>应</w:t>
      </w:r>
      <w:r>
        <w:rPr>
          <w:rFonts w:hint="eastAsia" w:ascii="宋体" w:hAnsi="宋体"/>
          <w:sz w:val="24"/>
        </w:rPr>
        <w:t>一致。各子项分别报价。</w:t>
      </w:r>
    </w:p>
    <w:p w14:paraId="277A2903">
      <w:pPr>
        <w:adjustRightInd w:val="0"/>
        <w:snapToGrid w:val="0"/>
        <w:spacing w:line="480" w:lineRule="auto"/>
        <w:jc w:val="left"/>
        <w:rPr>
          <w:rFonts w:hint="eastAsia" w:ascii="宋体" w:hAnsi="宋体" w:eastAsia="宋体" w:cs="宋体"/>
          <w:sz w:val="28"/>
          <w:szCs w:val="28"/>
        </w:rPr>
      </w:pPr>
    </w:p>
    <w:p w14:paraId="13859590">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14:paraId="1CE69690">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14:paraId="5A33C5D0">
      <w:pPr>
        <w:adjustRightInd w:val="0"/>
        <w:snapToGrid w:val="0"/>
        <w:spacing w:line="480" w:lineRule="auto"/>
        <w:rPr>
          <w:rFonts w:hint="eastAsia" w:ascii="宋体" w:hAnsi="宋体" w:eastAsia="宋体" w:cs="宋体"/>
          <w:sz w:val="24"/>
          <w:szCs w:val="24"/>
          <w:lang w:val="en-US" w:eastAsia="zh-CN"/>
        </w:rPr>
        <w:sectPr>
          <w:headerReference r:id="rId12" w:type="default"/>
          <w:footerReference r:id="rId13" w:type="default"/>
          <w:pgSz w:w="11906" w:h="16838"/>
          <w:pgMar w:top="1134" w:right="1134" w:bottom="1134" w:left="1134" w:header="0" w:footer="998" w:gutter="0"/>
          <w:pgNumType w:fmt="decimal"/>
          <w:cols w:space="0" w:num="1"/>
          <w:rtlGutter w:val="0"/>
          <w:docGrid w:linePitch="319" w:charSpace="0"/>
        </w:sectPr>
      </w:pPr>
      <w:r>
        <w:rPr>
          <w:rFonts w:hint="eastAsia" w:ascii="宋体" w:hAnsi="宋体" w:eastAsia="宋体" w:cs="宋体"/>
          <w:sz w:val="24"/>
          <w:szCs w:val="24"/>
        </w:rPr>
        <w:t>日    期： _____年_____ 月_____</w:t>
      </w:r>
      <w:r>
        <w:rPr>
          <w:rFonts w:hint="eastAsia" w:ascii="宋体" w:hAnsi="宋体" w:eastAsia="宋体" w:cs="宋体"/>
          <w:sz w:val="24"/>
          <w:szCs w:val="24"/>
          <w:lang w:val="en-US" w:eastAsia="zh-CN"/>
        </w:rPr>
        <w:t>日</w:t>
      </w:r>
      <w:bookmarkEnd w:id="76"/>
    </w:p>
    <w:p w14:paraId="7C55F8D1">
      <w:pPr>
        <w:pStyle w:val="3"/>
        <w:pageBreakBefore/>
        <w:numPr>
          <w:ilvl w:val="0"/>
          <w:numId w:val="19"/>
        </w:numPr>
        <w:spacing w:before="319" w:beforeLines="100" w:after="478" w:afterLines="150" w:line="500" w:lineRule="exact"/>
        <w:jc w:val="center"/>
        <w:rPr>
          <w:rFonts w:hint="eastAsia" w:ascii="宋体" w:hAnsi="宋体" w:eastAsia="宋体" w:cs="宋体"/>
          <w:sz w:val="36"/>
          <w:szCs w:val="36"/>
          <w:lang w:val="en-US" w:eastAsia="zh-CN"/>
        </w:rPr>
      </w:pPr>
      <w:r>
        <w:rPr>
          <w:rFonts w:hint="eastAsia" w:ascii="宋体" w:hAnsi="宋体" w:eastAsia="宋体" w:cs="宋体"/>
          <w:sz w:val="36"/>
          <w:szCs w:val="36"/>
        </w:rPr>
        <w:t xml:space="preserve"> </w:t>
      </w:r>
      <w:bookmarkStart w:id="79" w:name="_Toc24869"/>
      <w:r>
        <w:rPr>
          <w:rFonts w:hint="eastAsia" w:ascii="宋体" w:hAnsi="宋体" w:eastAsia="宋体" w:cs="宋体"/>
          <w:sz w:val="36"/>
          <w:szCs w:val="36"/>
        </w:rPr>
        <w:t>商务及技术</w:t>
      </w:r>
      <w:r>
        <w:rPr>
          <w:rFonts w:hint="eastAsia" w:ascii="宋体" w:hAnsi="宋体" w:eastAsia="宋体" w:cs="宋体"/>
          <w:sz w:val="36"/>
          <w:szCs w:val="36"/>
          <w:lang w:val="en-US" w:eastAsia="zh-CN"/>
        </w:rPr>
        <w:t>偏离表</w:t>
      </w:r>
      <w:bookmarkEnd w:id="79"/>
    </w:p>
    <w:p w14:paraId="6D17E17A">
      <w:pPr>
        <w:pStyle w:val="12"/>
        <w:spacing w:before="65" w:line="228" w:lineRule="auto"/>
        <w:ind w:left="3711"/>
        <w:rPr>
          <w:color w:val="auto"/>
          <w:sz w:val="24"/>
          <w:szCs w:val="24"/>
        </w:rPr>
      </w:pPr>
      <w:r>
        <w:rPr>
          <w:b/>
          <w:bCs/>
          <w:color w:val="auto"/>
          <w:spacing w:val="6"/>
          <w:sz w:val="24"/>
          <w:szCs w:val="24"/>
        </w:rPr>
        <w:t>商务偏离表</w:t>
      </w:r>
    </w:p>
    <w:p w14:paraId="15CB7201">
      <w:pPr>
        <w:spacing w:line="341" w:lineRule="auto"/>
        <w:rPr>
          <w:rFonts w:ascii="Arial"/>
          <w:color w:val="auto"/>
          <w:sz w:val="24"/>
          <w:szCs w:val="24"/>
        </w:rPr>
      </w:pPr>
    </w:p>
    <w:p w14:paraId="7D0838D1">
      <w:pPr>
        <w:pStyle w:val="12"/>
        <w:spacing w:before="65" w:line="228" w:lineRule="auto"/>
        <w:ind w:left="13"/>
      </w:pPr>
      <w:r>
        <w:rPr>
          <w:b/>
          <w:bCs/>
          <w:color w:val="auto"/>
          <w:spacing w:val="11"/>
          <w:sz w:val="24"/>
          <w:szCs w:val="24"/>
        </w:rPr>
        <w:t>项目名称</w:t>
      </w:r>
      <w:r>
        <w:rPr>
          <w:b/>
          <w:bCs/>
          <w:color w:val="auto"/>
          <w:spacing w:val="-5"/>
          <w:sz w:val="24"/>
          <w:szCs w:val="24"/>
        </w:rPr>
        <w:t>：</w:t>
      </w:r>
    </w:p>
    <w:tbl>
      <w:tblPr>
        <w:tblStyle w:val="96"/>
        <w:tblW w:w="9006"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3333"/>
        <w:gridCol w:w="2833"/>
        <w:gridCol w:w="1811"/>
      </w:tblGrid>
      <w:tr w14:paraId="6749C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9" w:type="dxa"/>
            <w:vAlign w:val="top"/>
          </w:tcPr>
          <w:p w14:paraId="67AB7ABB">
            <w:pPr>
              <w:pStyle w:val="103"/>
              <w:spacing w:before="228" w:line="229" w:lineRule="auto"/>
              <w:ind w:left="308"/>
              <w:rPr>
                <w:sz w:val="20"/>
                <w:szCs w:val="20"/>
              </w:rPr>
            </w:pPr>
            <w:r>
              <w:rPr>
                <w:b/>
                <w:bCs/>
                <w:spacing w:val="4"/>
                <w:sz w:val="20"/>
                <w:szCs w:val="20"/>
              </w:rPr>
              <w:t>序号</w:t>
            </w:r>
          </w:p>
        </w:tc>
        <w:tc>
          <w:tcPr>
            <w:tcW w:w="3333" w:type="dxa"/>
            <w:vAlign w:val="top"/>
          </w:tcPr>
          <w:p w14:paraId="5F1B6D1A">
            <w:pPr>
              <w:pStyle w:val="103"/>
              <w:spacing w:before="228" w:line="228" w:lineRule="auto"/>
              <w:ind w:left="1249"/>
              <w:rPr>
                <w:sz w:val="20"/>
                <w:szCs w:val="20"/>
              </w:rPr>
            </w:pPr>
            <w:r>
              <w:rPr>
                <w:b/>
                <w:bCs/>
                <w:spacing w:val="6"/>
                <w:sz w:val="20"/>
                <w:szCs w:val="20"/>
              </w:rPr>
              <w:t>招标要求</w:t>
            </w:r>
          </w:p>
        </w:tc>
        <w:tc>
          <w:tcPr>
            <w:tcW w:w="2833" w:type="dxa"/>
            <w:vAlign w:val="top"/>
          </w:tcPr>
          <w:p w14:paraId="30E5C787">
            <w:pPr>
              <w:pStyle w:val="103"/>
              <w:spacing w:before="228" w:line="228" w:lineRule="auto"/>
              <w:ind w:left="1004"/>
              <w:rPr>
                <w:sz w:val="20"/>
                <w:szCs w:val="20"/>
              </w:rPr>
            </w:pPr>
            <w:r>
              <w:rPr>
                <w:b/>
                <w:bCs/>
                <w:spacing w:val="5"/>
                <w:sz w:val="20"/>
                <w:szCs w:val="20"/>
              </w:rPr>
              <w:t>投标规格</w:t>
            </w:r>
          </w:p>
        </w:tc>
        <w:tc>
          <w:tcPr>
            <w:tcW w:w="1811" w:type="dxa"/>
            <w:vAlign w:val="top"/>
          </w:tcPr>
          <w:p w14:paraId="6DCD4D12">
            <w:pPr>
              <w:pStyle w:val="103"/>
              <w:spacing w:before="71" w:line="270" w:lineRule="auto"/>
              <w:ind w:left="700" w:right="695" w:hanging="2"/>
              <w:rPr>
                <w:sz w:val="20"/>
                <w:szCs w:val="20"/>
              </w:rPr>
            </w:pPr>
            <w:r>
              <w:rPr>
                <w:b/>
                <w:bCs/>
                <w:spacing w:val="3"/>
                <w:sz w:val="20"/>
                <w:szCs w:val="20"/>
              </w:rPr>
              <w:t>偏离</w:t>
            </w:r>
            <w:r>
              <w:rPr>
                <w:sz w:val="20"/>
                <w:szCs w:val="20"/>
              </w:rPr>
              <w:t xml:space="preserve"> </w:t>
            </w:r>
            <w:r>
              <w:rPr>
                <w:b/>
                <w:bCs/>
                <w:spacing w:val="2"/>
                <w:sz w:val="20"/>
                <w:szCs w:val="20"/>
              </w:rPr>
              <w:t>说明</w:t>
            </w:r>
          </w:p>
        </w:tc>
      </w:tr>
      <w:tr w14:paraId="0BDB4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29" w:type="dxa"/>
            <w:vAlign w:val="top"/>
          </w:tcPr>
          <w:p w14:paraId="390E2B44">
            <w:pPr>
              <w:pStyle w:val="103"/>
              <w:spacing w:before="258" w:line="189" w:lineRule="auto"/>
              <w:ind w:left="481"/>
              <w:rPr>
                <w:sz w:val="20"/>
                <w:szCs w:val="20"/>
              </w:rPr>
            </w:pPr>
            <w:r>
              <w:rPr>
                <w:b/>
                <w:bCs/>
                <w:spacing w:val="-3"/>
                <w:sz w:val="20"/>
                <w:szCs w:val="20"/>
              </w:rPr>
              <w:t>1</w:t>
            </w:r>
          </w:p>
        </w:tc>
        <w:tc>
          <w:tcPr>
            <w:tcW w:w="3333" w:type="dxa"/>
            <w:vAlign w:val="top"/>
          </w:tcPr>
          <w:p w14:paraId="474EBAE8">
            <w:pPr>
              <w:rPr>
                <w:rFonts w:ascii="Arial"/>
                <w:sz w:val="21"/>
              </w:rPr>
            </w:pPr>
          </w:p>
        </w:tc>
        <w:tc>
          <w:tcPr>
            <w:tcW w:w="2833" w:type="dxa"/>
            <w:vAlign w:val="top"/>
          </w:tcPr>
          <w:p w14:paraId="06B6724D">
            <w:pPr>
              <w:rPr>
                <w:rFonts w:ascii="Arial"/>
                <w:sz w:val="21"/>
              </w:rPr>
            </w:pPr>
          </w:p>
        </w:tc>
        <w:tc>
          <w:tcPr>
            <w:tcW w:w="1811" w:type="dxa"/>
            <w:vAlign w:val="top"/>
          </w:tcPr>
          <w:p w14:paraId="7EF45E73">
            <w:pPr>
              <w:rPr>
                <w:rFonts w:ascii="Arial"/>
                <w:sz w:val="21"/>
              </w:rPr>
            </w:pPr>
          </w:p>
        </w:tc>
      </w:tr>
      <w:tr w14:paraId="67765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29" w:type="dxa"/>
            <w:vAlign w:val="top"/>
          </w:tcPr>
          <w:p w14:paraId="0F4E0488">
            <w:pPr>
              <w:pStyle w:val="103"/>
              <w:spacing w:before="257" w:line="189" w:lineRule="auto"/>
              <w:ind w:left="468"/>
              <w:rPr>
                <w:sz w:val="20"/>
                <w:szCs w:val="20"/>
              </w:rPr>
            </w:pPr>
            <w:r>
              <w:rPr>
                <w:b/>
                <w:bCs/>
                <w:spacing w:val="-3"/>
                <w:sz w:val="20"/>
                <w:szCs w:val="20"/>
              </w:rPr>
              <w:t>2</w:t>
            </w:r>
          </w:p>
        </w:tc>
        <w:tc>
          <w:tcPr>
            <w:tcW w:w="3333" w:type="dxa"/>
            <w:vAlign w:val="top"/>
          </w:tcPr>
          <w:p w14:paraId="645D11A7">
            <w:pPr>
              <w:rPr>
                <w:rFonts w:ascii="Arial"/>
                <w:sz w:val="21"/>
              </w:rPr>
            </w:pPr>
          </w:p>
        </w:tc>
        <w:tc>
          <w:tcPr>
            <w:tcW w:w="2833" w:type="dxa"/>
            <w:vAlign w:val="top"/>
          </w:tcPr>
          <w:p w14:paraId="773F26A3">
            <w:pPr>
              <w:rPr>
                <w:rFonts w:ascii="Arial"/>
                <w:sz w:val="21"/>
              </w:rPr>
            </w:pPr>
          </w:p>
        </w:tc>
        <w:tc>
          <w:tcPr>
            <w:tcW w:w="1811" w:type="dxa"/>
            <w:vAlign w:val="top"/>
          </w:tcPr>
          <w:p w14:paraId="1E915078">
            <w:pPr>
              <w:rPr>
                <w:rFonts w:ascii="Arial"/>
                <w:sz w:val="21"/>
              </w:rPr>
            </w:pPr>
          </w:p>
        </w:tc>
      </w:tr>
      <w:tr w14:paraId="7DA0C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29" w:type="dxa"/>
            <w:vAlign w:val="top"/>
          </w:tcPr>
          <w:p w14:paraId="48A242B3">
            <w:pPr>
              <w:pStyle w:val="103"/>
              <w:spacing w:before="257" w:line="189" w:lineRule="auto"/>
              <w:ind w:left="469"/>
              <w:rPr>
                <w:sz w:val="20"/>
                <w:szCs w:val="20"/>
              </w:rPr>
            </w:pPr>
            <w:r>
              <w:rPr>
                <w:b/>
                <w:bCs/>
                <w:spacing w:val="-3"/>
                <w:sz w:val="20"/>
                <w:szCs w:val="20"/>
              </w:rPr>
              <w:t>3</w:t>
            </w:r>
          </w:p>
        </w:tc>
        <w:tc>
          <w:tcPr>
            <w:tcW w:w="3333" w:type="dxa"/>
            <w:vAlign w:val="top"/>
          </w:tcPr>
          <w:p w14:paraId="48F2A8C0">
            <w:pPr>
              <w:rPr>
                <w:rFonts w:ascii="Arial"/>
                <w:sz w:val="21"/>
              </w:rPr>
            </w:pPr>
          </w:p>
        </w:tc>
        <w:tc>
          <w:tcPr>
            <w:tcW w:w="2833" w:type="dxa"/>
            <w:vAlign w:val="top"/>
          </w:tcPr>
          <w:p w14:paraId="33C5A4B5">
            <w:pPr>
              <w:rPr>
                <w:rFonts w:ascii="Arial"/>
                <w:sz w:val="21"/>
              </w:rPr>
            </w:pPr>
          </w:p>
        </w:tc>
        <w:tc>
          <w:tcPr>
            <w:tcW w:w="1811" w:type="dxa"/>
            <w:vAlign w:val="top"/>
          </w:tcPr>
          <w:p w14:paraId="33A556F4">
            <w:pPr>
              <w:rPr>
                <w:rFonts w:ascii="Arial"/>
                <w:sz w:val="21"/>
              </w:rPr>
            </w:pPr>
          </w:p>
        </w:tc>
      </w:tr>
      <w:tr w14:paraId="533CF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29" w:type="dxa"/>
            <w:vAlign w:val="top"/>
          </w:tcPr>
          <w:p w14:paraId="718329A6">
            <w:pPr>
              <w:pStyle w:val="103"/>
              <w:spacing w:before="258" w:line="189" w:lineRule="auto"/>
              <w:ind w:left="464"/>
              <w:rPr>
                <w:sz w:val="20"/>
                <w:szCs w:val="20"/>
              </w:rPr>
            </w:pPr>
            <w:r>
              <w:rPr>
                <w:b/>
                <w:bCs/>
                <w:spacing w:val="-3"/>
                <w:sz w:val="20"/>
                <w:szCs w:val="20"/>
              </w:rPr>
              <w:t>4</w:t>
            </w:r>
          </w:p>
        </w:tc>
        <w:tc>
          <w:tcPr>
            <w:tcW w:w="3333" w:type="dxa"/>
            <w:vAlign w:val="top"/>
          </w:tcPr>
          <w:p w14:paraId="1168A807">
            <w:pPr>
              <w:rPr>
                <w:rFonts w:ascii="Arial"/>
                <w:sz w:val="21"/>
              </w:rPr>
            </w:pPr>
          </w:p>
        </w:tc>
        <w:tc>
          <w:tcPr>
            <w:tcW w:w="2833" w:type="dxa"/>
            <w:vAlign w:val="top"/>
          </w:tcPr>
          <w:p w14:paraId="4D3AA1C8">
            <w:pPr>
              <w:rPr>
                <w:rFonts w:ascii="Arial"/>
                <w:sz w:val="21"/>
              </w:rPr>
            </w:pPr>
          </w:p>
        </w:tc>
        <w:tc>
          <w:tcPr>
            <w:tcW w:w="1811" w:type="dxa"/>
            <w:vAlign w:val="top"/>
          </w:tcPr>
          <w:p w14:paraId="1D0C8A45">
            <w:pPr>
              <w:rPr>
                <w:rFonts w:ascii="Arial"/>
                <w:sz w:val="21"/>
              </w:rPr>
            </w:pPr>
          </w:p>
        </w:tc>
      </w:tr>
      <w:tr w14:paraId="3ED63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vAlign w:val="top"/>
          </w:tcPr>
          <w:p w14:paraId="016CF9C5">
            <w:pPr>
              <w:pStyle w:val="103"/>
              <w:spacing w:before="260" w:line="187" w:lineRule="auto"/>
              <w:ind w:left="469"/>
              <w:rPr>
                <w:sz w:val="20"/>
                <w:szCs w:val="20"/>
              </w:rPr>
            </w:pPr>
            <w:r>
              <w:rPr>
                <w:b/>
                <w:bCs/>
                <w:spacing w:val="-3"/>
                <w:sz w:val="20"/>
                <w:szCs w:val="20"/>
              </w:rPr>
              <w:t>5</w:t>
            </w:r>
          </w:p>
        </w:tc>
        <w:tc>
          <w:tcPr>
            <w:tcW w:w="3333" w:type="dxa"/>
            <w:vAlign w:val="top"/>
          </w:tcPr>
          <w:p w14:paraId="32D76326">
            <w:pPr>
              <w:rPr>
                <w:rFonts w:ascii="Arial"/>
                <w:sz w:val="21"/>
              </w:rPr>
            </w:pPr>
          </w:p>
        </w:tc>
        <w:tc>
          <w:tcPr>
            <w:tcW w:w="2833" w:type="dxa"/>
            <w:vAlign w:val="top"/>
          </w:tcPr>
          <w:p w14:paraId="057EC896">
            <w:pPr>
              <w:rPr>
                <w:rFonts w:ascii="Arial"/>
                <w:sz w:val="21"/>
              </w:rPr>
            </w:pPr>
          </w:p>
        </w:tc>
        <w:tc>
          <w:tcPr>
            <w:tcW w:w="1811" w:type="dxa"/>
            <w:vAlign w:val="top"/>
          </w:tcPr>
          <w:p w14:paraId="0845E088">
            <w:pPr>
              <w:rPr>
                <w:rFonts w:ascii="Arial"/>
                <w:sz w:val="21"/>
              </w:rPr>
            </w:pPr>
          </w:p>
        </w:tc>
      </w:tr>
      <w:tr w14:paraId="5328C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vAlign w:val="top"/>
          </w:tcPr>
          <w:p w14:paraId="32E6BFA5">
            <w:pPr>
              <w:pStyle w:val="103"/>
              <w:spacing w:before="258" w:line="189" w:lineRule="auto"/>
              <w:ind w:left="467"/>
              <w:rPr>
                <w:sz w:val="20"/>
                <w:szCs w:val="20"/>
              </w:rPr>
            </w:pPr>
            <w:r>
              <w:rPr>
                <w:b/>
                <w:bCs/>
                <w:spacing w:val="-3"/>
                <w:sz w:val="20"/>
                <w:szCs w:val="20"/>
              </w:rPr>
              <w:t>6</w:t>
            </w:r>
          </w:p>
        </w:tc>
        <w:tc>
          <w:tcPr>
            <w:tcW w:w="3333" w:type="dxa"/>
            <w:vAlign w:val="top"/>
          </w:tcPr>
          <w:p w14:paraId="0B88B8EA">
            <w:pPr>
              <w:rPr>
                <w:rFonts w:ascii="Arial"/>
                <w:sz w:val="21"/>
              </w:rPr>
            </w:pPr>
          </w:p>
        </w:tc>
        <w:tc>
          <w:tcPr>
            <w:tcW w:w="2833" w:type="dxa"/>
            <w:vAlign w:val="top"/>
          </w:tcPr>
          <w:p w14:paraId="7B752D44">
            <w:pPr>
              <w:rPr>
                <w:rFonts w:ascii="Arial"/>
                <w:sz w:val="21"/>
              </w:rPr>
            </w:pPr>
          </w:p>
        </w:tc>
        <w:tc>
          <w:tcPr>
            <w:tcW w:w="1811" w:type="dxa"/>
            <w:vAlign w:val="top"/>
          </w:tcPr>
          <w:p w14:paraId="62D75CE7">
            <w:pPr>
              <w:rPr>
                <w:rFonts w:ascii="Arial"/>
                <w:sz w:val="21"/>
              </w:rPr>
            </w:pPr>
          </w:p>
        </w:tc>
      </w:tr>
      <w:tr w14:paraId="0519D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29" w:type="dxa"/>
            <w:vAlign w:val="top"/>
          </w:tcPr>
          <w:p w14:paraId="73EE1057">
            <w:pPr>
              <w:rPr>
                <w:rFonts w:ascii="Arial"/>
                <w:sz w:val="21"/>
              </w:rPr>
            </w:pPr>
          </w:p>
        </w:tc>
        <w:tc>
          <w:tcPr>
            <w:tcW w:w="3333" w:type="dxa"/>
            <w:vAlign w:val="top"/>
          </w:tcPr>
          <w:p w14:paraId="077680A1">
            <w:pPr>
              <w:pStyle w:val="103"/>
              <w:spacing w:before="228" w:line="324" w:lineRule="exact"/>
              <w:ind w:left="1420"/>
              <w:rPr>
                <w:sz w:val="20"/>
                <w:szCs w:val="20"/>
              </w:rPr>
            </w:pPr>
            <w:r>
              <w:rPr>
                <w:b/>
                <w:bCs/>
                <w:spacing w:val="-9"/>
                <w:position w:val="2"/>
                <w:sz w:val="20"/>
                <w:szCs w:val="20"/>
              </w:rPr>
              <w:t>…</w:t>
            </w:r>
            <w:r>
              <w:rPr>
                <w:spacing w:val="29"/>
                <w:position w:val="2"/>
                <w:sz w:val="20"/>
                <w:szCs w:val="20"/>
              </w:rPr>
              <w:t xml:space="preserve"> </w:t>
            </w:r>
            <w:r>
              <w:rPr>
                <w:b/>
                <w:bCs/>
                <w:spacing w:val="-9"/>
                <w:position w:val="2"/>
                <w:sz w:val="20"/>
                <w:szCs w:val="20"/>
              </w:rPr>
              <w:t>…</w:t>
            </w:r>
          </w:p>
        </w:tc>
        <w:tc>
          <w:tcPr>
            <w:tcW w:w="2833" w:type="dxa"/>
            <w:vAlign w:val="top"/>
          </w:tcPr>
          <w:p w14:paraId="49F69CFD">
            <w:pPr>
              <w:pStyle w:val="103"/>
              <w:spacing w:before="228" w:line="324" w:lineRule="exact"/>
              <w:ind w:left="1173"/>
              <w:rPr>
                <w:sz w:val="20"/>
                <w:szCs w:val="20"/>
              </w:rPr>
            </w:pPr>
            <w:r>
              <w:rPr>
                <w:b/>
                <w:bCs/>
                <w:spacing w:val="-9"/>
                <w:position w:val="2"/>
                <w:sz w:val="20"/>
                <w:szCs w:val="20"/>
              </w:rPr>
              <w:t>…</w:t>
            </w:r>
            <w:r>
              <w:rPr>
                <w:spacing w:val="27"/>
                <w:position w:val="2"/>
                <w:sz w:val="20"/>
                <w:szCs w:val="20"/>
              </w:rPr>
              <w:t xml:space="preserve"> </w:t>
            </w:r>
            <w:r>
              <w:rPr>
                <w:b/>
                <w:bCs/>
                <w:spacing w:val="-9"/>
                <w:position w:val="2"/>
                <w:sz w:val="20"/>
                <w:szCs w:val="20"/>
              </w:rPr>
              <w:t>…</w:t>
            </w:r>
          </w:p>
        </w:tc>
        <w:tc>
          <w:tcPr>
            <w:tcW w:w="1811" w:type="dxa"/>
            <w:vAlign w:val="top"/>
          </w:tcPr>
          <w:p w14:paraId="6F1BFDF7">
            <w:pPr>
              <w:rPr>
                <w:rFonts w:ascii="Arial"/>
                <w:sz w:val="21"/>
              </w:rPr>
            </w:pPr>
          </w:p>
        </w:tc>
      </w:tr>
      <w:tr w14:paraId="3733E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vAlign w:val="top"/>
          </w:tcPr>
          <w:p w14:paraId="28590DB8">
            <w:pPr>
              <w:rPr>
                <w:rFonts w:ascii="Arial"/>
                <w:sz w:val="21"/>
              </w:rPr>
            </w:pPr>
          </w:p>
        </w:tc>
        <w:tc>
          <w:tcPr>
            <w:tcW w:w="3333" w:type="dxa"/>
            <w:vAlign w:val="top"/>
          </w:tcPr>
          <w:p w14:paraId="7D33E901">
            <w:pPr>
              <w:rPr>
                <w:rFonts w:ascii="Arial"/>
                <w:sz w:val="21"/>
              </w:rPr>
            </w:pPr>
          </w:p>
        </w:tc>
        <w:tc>
          <w:tcPr>
            <w:tcW w:w="2833" w:type="dxa"/>
            <w:vAlign w:val="top"/>
          </w:tcPr>
          <w:p w14:paraId="15C9E707">
            <w:pPr>
              <w:rPr>
                <w:rFonts w:ascii="Arial"/>
                <w:sz w:val="21"/>
              </w:rPr>
            </w:pPr>
          </w:p>
        </w:tc>
        <w:tc>
          <w:tcPr>
            <w:tcW w:w="1811" w:type="dxa"/>
            <w:vAlign w:val="top"/>
          </w:tcPr>
          <w:p w14:paraId="0D18FE63">
            <w:pPr>
              <w:rPr>
                <w:rFonts w:ascii="Arial"/>
                <w:sz w:val="21"/>
              </w:rPr>
            </w:pPr>
          </w:p>
        </w:tc>
      </w:tr>
      <w:tr w14:paraId="11556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vAlign w:val="top"/>
          </w:tcPr>
          <w:p w14:paraId="29EC95CD">
            <w:pPr>
              <w:rPr>
                <w:rFonts w:ascii="Arial"/>
                <w:sz w:val="21"/>
              </w:rPr>
            </w:pPr>
          </w:p>
        </w:tc>
        <w:tc>
          <w:tcPr>
            <w:tcW w:w="3333" w:type="dxa"/>
            <w:vAlign w:val="top"/>
          </w:tcPr>
          <w:p w14:paraId="005CECF5">
            <w:pPr>
              <w:rPr>
                <w:rFonts w:ascii="Arial"/>
                <w:sz w:val="21"/>
              </w:rPr>
            </w:pPr>
          </w:p>
        </w:tc>
        <w:tc>
          <w:tcPr>
            <w:tcW w:w="2833" w:type="dxa"/>
            <w:vAlign w:val="top"/>
          </w:tcPr>
          <w:p w14:paraId="2CC81BF0">
            <w:pPr>
              <w:rPr>
                <w:rFonts w:ascii="Arial"/>
                <w:sz w:val="21"/>
              </w:rPr>
            </w:pPr>
          </w:p>
        </w:tc>
        <w:tc>
          <w:tcPr>
            <w:tcW w:w="1811" w:type="dxa"/>
            <w:vAlign w:val="top"/>
          </w:tcPr>
          <w:p w14:paraId="200CF423">
            <w:pPr>
              <w:rPr>
                <w:rFonts w:ascii="Arial"/>
                <w:sz w:val="21"/>
              </w:rPr>
            </w:pPr>
          </w:p>
        </w:tc>
      </w:tr>
      <w:tr w14:paraId="7783B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29" w:type="dxa"/>
            <w:vAlign w:val="top"/>
          </w:tcPr>
          <w:p w14:paraId="24D02B06">
            <w:pPr>
              <w:rPr>
                <w:rFonts w:ascii="Arial"/>
                <w:sz w:val="21"/>
              </w:rPr>
            </w:pPr>
          </w:p>
        </w:tc>
        <w:tc>
          <w:tcPr>
            <w:tcW w:w="3333" w:type="dxa"/>
            <w:vAlign w:val="top"/>
          </w:tcPr>
          <w:p w14:paraId="654B65F8">
            <w:pPr>
              <w:rPr>
                <w:rFonts w:ascii="Arial"/>
                <w:sz w:val="21"/>
              </w:rPr>
            </w:pPr>
          </w:p>
        </w:tc>
        <w:tc>
          <w:tcPr>
            <w:tcW w:w="2833" w:type="dxa"/>
            <w:vAlign w:val="top"/>
          </w:tcPr>
          <w:p w14:paraId="0009F41F">
            <w:pPr>
              <w:rPr>
                <w:rFonts w:ascii="Arial"/>
                <w:sz w:val="21"/>
              </w:rPr>
            </w:pPr>
          </w:p>
        </w:tc>
        <w:tc>
          <w:tcPr>
            <w:tcW w:w="1811" w:type="dxa"/>
            <w:vAlign w:val="top"/>
          </w:tcPr>
          <w:p w14:paraId="264157F1">
            <w:pPr>
              <w:rPr>
                <w:rFonts w:ascii="Arial"/>
                <w:sz w:val="21"/>
              </w:rPr>
            </w:pPr>
          </w:p>
        </w:tc>
      </w:tr>
    </w:tbl>
    <w:p w14:paraId="38B5814E">
      <w:pPr>
        <w:numPr>
          <w:ilvl w:val="0"/>
          <w:numId w:val="0"/>
        </w:numPr>
        <w:rPr>
          <w:rFonts w:hint="eastAsia"/>
          <w:lang w:val="en-US" w:eastAsia="zh-CN"/>
        </w:rPr>
      </w:pPr>
    </w:p>
    <w:p w14:paraId="6BF60563">
      <w:pPr>
        <w:adjustRightInd w:val="0"/>
        <w:snapToGrid w:val="0"/>
        <w:spacing w:line="480" w:lineRule="exact"/>
        <w:rPr>
          <w:rFonts w:hint="eastAsia" w:ascii="宋体" w:hAnsi="宋体" w:eastAsia="宋体" w:cs="宋体"/>
          <w:sz w:val="24"/>
        </w:rPr>
      </w:pPr>
      <w:r>
        <w:rPr>
          <w:rFonts w:hint="eastAsia" w:ascii="宋体" w:hAnsi="宋体" w:eastAsia="宋体" w:cs="宋体"/>
          <w:sz w:val="24"/>
        </w:rPr>
        <w:t xml:space="preserve"> 声明：负偏离填写“负偏离”；正偏离填写“正偏离”；若</w:t>
      </w:r>
      <w:r>
        <w:rPr>
          <w:rFonts w:hint="eastAsia" w:ascii="宋体" w:hAnsi="宋体" w:eastAsia="宋体" w:cs="宋体"/>
          <w:sz w:val="24"/>
          <w:lang w:val="en-US" w:eastAsia="zh-CN"/>
        </w:rPr>
        <w:t>未填写，则视为</w:t>
      </w:r>
      <w:r>
        <w:rPr>
          <w:rFonts w:hint="eastAsia" w:ascii="宋体" w:hAnsi="宋体" w:eastAsia="宋体" w:cs="宋体"/>
          <w:sz w:val="24"/>
        </w:rPr>
        <w:t>不偏离；</w:t>
      </w:r>
    </w:p>
    <w:p w14:paraId="73366434">
      <w:pPr>
        <w:adjustRightInd w:val="0"/>
        <w:snapToGrid w:val="0"/>
        <w:spacing w:line="480" w:lineRule="exact"/>
        <w:rPr>
          <w:rFonts w:hint="eastAsia" w:ascii="宋体" w:hAnsi="宋体" w:eastAsia="宋体" w:cs="宋体"/>
          <w:sz w:val="24"/>
        </w:rPr>
      </w:pPr>
    </w:p>
    <w:p w14:paraId="136CC0D6">
      <w:pPr>
        <w:pStyle w:val="8"/>
        <w:ind w:firstLine="0"/>
        <w:rPr>
          <w:rFonts w:hint="eastAsia" w:ascii="宋体" w:hAnsi="宋体" w:eastAsia="宋体" w:cs="宋体"/>
          <w:sz w:val="28"/>
          <w:szCs w:val="28"/>
        </w:rPr>
      </w:pPr>
    </w:p>
    <w:p w14:paraId="086C411C">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14:paraId="472F93FB">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14:paraId="0E369E1C">
      <w:pPr>
        <w:adjustRightInd w:val="0"/>
        <w:snapToGrid w:val="0"/>
        <w:spacing w:line="480" w:lineRule="auto"/>
        <w:rPr>
          <w:rFonts w:hint="eastAsia" w:ascii="宋体" w:hAnsi="宋体" w:eastAsia="宋体" w:cs="宋体"/>
          <w:sz w:val="24"/>
          <w:szCs w:val="24"/>
          <w:lang w:val="en-US" w:eastAsia="zh-CN"/>
        </w:rPr>
        <w:sectPr>
          <w:headerReference r:id="rId14" w:type="default"/>
          <w:footerReference r:id="rId15" w:type="default"/>
          <w:pgSz w:w="11906" w:h="16838"/>
          <w:pgMar w:top="1134" w:right="1134" w:bottom="1134" w:left="1134" w:header="0" w:footer="998" w:gutter="0"/>
          <w:pgNumType w:fmt="decimal"/>
          <w:cols w:space="0" w:num="1"/>
          <w:rtlGutter w:val="0"/>
          <w:docGrid w:linePitch="319" w:charSpace="0"/>
        </w:sectPr>
      </w:pPr>
      <w:r>
        <w:rPr>
          <w:rFonts w:hint="eastAsia" w:ascii="宋体" w:hAnsi="宋体" w:eastAsia="宋体" w:cs="宋体"/>
          <w:sz w:val="24"/>
          <w:szCs w:val="24"/>
        </w:rPr>
        <w:t>日    期：_____年_____月_____</w:t>
      </w:r>
      <w:r>
        <w:rPr>
          <w:rFonts w:hint="eastAsia" w:ascii="宋体" w:hAnsi="宋体" w:eastAsia="宋体" w:cs="宋体"/>
          <w:sz w:val="24"/>
          <w:szCs w:val="24"/>
          <w:lang w:val="en-US" w:eastAsia="zh-CN"/>
        </w:rPr>
        <w:t>日</w:t>
      </w:r>
    </w:p>
    <w:p w14:paraId="3F7E04B5">
      <w:pPr>
        <w:pStyle w:val="12"/>
        <w:spacing w:before="65" w:line="228" w:lineRule="auto"/>
        <w:ind w:left="3711"/>
        <w:rPr>
          <w:b/>
          <w:bCs/>
          <w:color w:val="auto"/>
          <w:spacing w:val="6"/>
          <w:sz w:val="24"/>
          <w:szCs w:val="24"/>
        </w:rPr>
      </w:pPr>
      <w:r>
        <w:rPr>
          <w:b/>
          <w:bCs/>
          <w:color w:val="auto"/>
          <w:spacing w:val="6"/>
          <w:sz w:val="24"/>
          <w:szCs w:val="24"/>
        </w:rPr>
        <w:t>技术偏离表</w:t>
      </w:r>
    </w:p>
    <w:p w14:paraId="248F0DA1">
      <w:pPr>
        <w:pStyle w:val="12"/>
        <w:spacing w:before="65" w:line="228" w:lineRule="auto"/>
        <w:ind w:left="13" w:firstLine="263" w:firstLineChars="100"/>
        <w:rPr>
          <w:rFonts w:hint="eastAsia" w:ascii="宋体" w:hAnsi="宋体" w:eastAsia="宋体" w:cs="宋体"/>
        </w:rPr>
      </w:pPr>
      <w:r>
        <w:rPr>
          <w:b/>
          <w:bCs/>
          <w:color w:val="auto"/>
          <w:spacing w:val="11"/>
          <w:sz w:val="24"/>
          <w:szCs w:val="24"/>
        </w:rPr>
        <w:t>项目名称</w:t>
      </w:r>
      <w:r>
        <w:rPr>
          <w:b/>
          <w:bCs/>
          <w:color w:val="auto"/>
          <w:spacing w:val="-5"/>
          <w:sz w:val="24"/>
          <w:szCs w:val="24"/>
        </w:rPr>
        <w:t>：</w:t>
      </w:r>
    </w:p>
    <w:tbl>
      <w:tblPr>
        <w:tblStyle w:val="3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901"/>
        <w:gridCol w:w="2302"/>
        <w:gridCol w:w="1675"/>
        <w:gridCol w:w="1611"/>
      </w:tblGrid>
      <w:tr w14:paraId="1587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545" w:type="dxa"/>
            <w:vAlign w:val="center"/>
          </w:tcPr>
          <w:p w14:paraId="7361F9C1">
            <w:pPr>
              <w:pStyle w:val="15"/>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01" w:type="dxa"/>
            <w:vAlign w:val="center"/>
          </w:tcPr>
          <w:p w14:paraId="71AE11F4">
            <w:pPr>
              <w:pStyle w:val="15"/>
              <w:spacing w:line="360" w:lineRule="auto"/>
              <w:jc w:val="center"/>
              <w:rPr>
                <w:rFonts w:hint="eastAsia" w:ascii="宋体" w:hAnsi="宋体" w:eastAsia="宋体" w:cs="宋体"/>
                <w:sz w:val="24"/>
                <w:szCs w:val="24"/>
              </w:rPr>
            </w:pPr>
            <w:r>
              <w:rPr>
                <w:rFonts w:hint="eastAsia" w:ascii="宋体" w:hAnsi="宋体" w:eastAsia="宋体" w:cs="宋体"/>
                <w:sz w:val="24"/>
                <w:szCs w:val="24"/>
              </w:rPr>
              <w:t>要求</w:t>
            </w:r>
          </w:p>
          <w:p w14:paraId="18D2E3DF">
            <w:pPr>
              <w:pStyle w:val="15"/>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w:t>
            </w:r>
          </w:p>
        </w:tc>
        <w:tc>
          <w:tcPr>
            <w:tcW w:w="2302" w:type="dxa"/>
            <w:vAlign w:val="center"/>
          </w:tcPr>
          <w:p w14:paraId="0B55140F">
            <w:pPr>
              <w:pStyle w:val="15"/>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投标文件</w:t>
            </w:r>
          </w:p>
          <w:p w14:paraId="52C899F7">
            <w:pPr>
              <w:pStyle w:val="15"/>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响应内容</w:t>
            </w:r>
          </w:p>
        </w:tc>
        <w:tc>
          <w:tcPr>
            <w:tcW w:w="1675" w:type="dxa"/>
            <w:vAlign w:val="center"/>
          </w:tcPr>
          <w:p w14:paraId="29ADC034">
            <w:pPr>
              <w:pStyle w:val="15"/>
              <w:spacing w:line="360" w:lineRule="auto"/>
              <w:jc w:val="center"/>
              <w:rPr>
                <w:rFonts w:hint="eastAsia" w:ascii="宋体" w:hAnsi="宋体" w:eastAsia="宋体" w:cs="宋体"/>
                <w:sz w:val="24"/>
                <w:szCs w:val="24"/>
              </w:rPr>
            </w:pPr>
            <w:r>
              <w:rPr>
                <w:rFonts w:hint="eastAsia" w:ascii="宋体" w:hAnsi="宋体" w:eastAsia="宋体" w:cs="宋体"/>
                <w:sz w:val="24"/>
                <w:szCs w:val="24"/>
              </w:rPr>
              <w:t>偏离情况</w:t>
            </w:r>
          </w:p>
        </w:tc>
        <w:tc>
          <w:tcPr>
            <w:tcW w:w="1611" w:type="dxa"/>
            <w:vAlign w:val="center"/>
          </w:tcPr>
          <w:p w14:paraId="25BA309D">
            <w:pPr>
              <w:pStyle w:val="15"/>
              <w:spacing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14:paraId="51C4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45" w:type="dxa"/>
            <w:vAlign w:val="top"/>
          </w:tcPr>
          <w:p w14:paraId="7779EDB7">
            <w:pPr>
              <w:pStyle w:val="103"/>
              <w:spacing w:before="258" w:line="189" w:lineRule="auto"/>
              <w:ind w:left="481" w:leftChars="0"/>
              <w:rPr>
                <w:rFonts w:hint="eastAsia" w:ascii="宋体" w:hAnsi="宋体" w:eastAsia="宋体" w:cs="宋体"/>
                <w:sz w:val="24"/>
                <w:szCs w:val="24"/>
              </w:rPr>
            </w:pPr>
            <w:r>
              <w:rPr>
                <w:b/>
                <w:bCs/>
                <w:spacing w:val="-3"/>
                <w:sz w:val="20"/>
                <w:szCs w:val="20"/>
              </w:rPr>
              <w:t>1</w:t>
            </w:r>
          </w:p>
        </w:tc>
        <w:tc>
          <w:tcPr>
            <w:tcW w:w="1901" w:type="dxa"/>
            <w:vAlign w:val="center"/>
          </w:tcPr>
          <w:p w14:paraId="1F77E7BE">
            <w:pPr>
              <w:pStyle w:val="15"/>
              <w:spacing w:line="480" w:lineRule="auto"/>
              <w:ind w:firstLine="480" w:firstLineChars="200"/>
              <w:jc w:val="left"/>
              <w:rPr>
                <w:rFonts w:hint="eastAsia" w:ascii="宋体" w:hAnsi="宋体" w:eastAsia="宋体" w:cs="宋体"/>
                <w:sz w:val="24"/>
                <w:szCs w:val="24"/>
              </w:rPr>
            </w:pPr>
          </w:p>
        </w:tc>
        <w:tc>
          <w:tcPr>
            <w:tcW w:w="2302" w:type="dxa"/>
            <w:vAlign w:val="center"/>
          </w:tcPr>
          <w:p w14:paraId="0B8DB0B1">
            <w:pPr>
              <w:pStyle w:val="15"/>
              <w:spacing w:line="480" w:lineRule="auto"/>
              <w:ind w:firstLine="480" w:firstLineChars="200"/>
              <w:jc w:val="left"/>
              <w:rPr>
                <w:rFonts w:hint="eastAsia" w:ascii="宋体" w:hAnsi="宋体" w:eastAsia="宋体" w:cs="宋体"/>
                <w:sz w:val="24"/>
                <w:szCs w:val="24"/>
              </w:rPr>
            </w:pPr>
          </w:p>
        </w:tc>
        <w:tc>
          <w:tcPr>
            <w:tcW w:w="1675" w:type="dxa"/>
            <w:vAlign w:val="center"/>
          </w:tcPr>
          <w:p w14:paraId="34ACF2D4">
            <w:pPr>
              <w:pStyle w:val="15"/>
              <w:spacing w:line="480" w:lineRule="auto"/>
              <w:ind w:firstLine="480" w:firstLineChars="200"/>
              <w:jc w:val="left"/>
              <w:rPr>
                <w:rFonts w:hint="eastAsia" w:ascii="宋体" w:hAnsi="宋体" w:eastAsia="宋体" w:cs="宋体"/>
                <w:sz w:val="24"/>
                <w:szCs w:val="24"/>
              </w:rPr>
            </w:pPr>
          </w:p>
        </w:tc>
        <w:tc>
          <w:tcPr>
            <w:tcW w:w="1611" w:type="dxa"/>
            <w:vAlign w:val="center"/>
          </w:tcPr>
          <w:p w14:paraId="331E5E2B">
            <w:pPr>
              <w:pStyle w:val="15"/>
              <w:spacing w:line="480" w:lineRule="auto"/>
              <w:ind w:firstLine="480" w:firstLineChars="200"/>
              <w:jc w:val="left"/>
              <w:rPr>
                <w:rFonts w:hint="eastAsia" w:ascii="宋体" w:hAnsi="宋体" w:eastAsia="宋体" w:cs="宋体"/>
                <w:sz w:val="24"/>
                <w:szCs w:val="24"/>
              </w:rPr>
            </w:pPr>
          </w:p>
        </w:tc>
      </w:tr>
      <w:tr w14:paraId="5D03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45" w:type="dxa"/>
            <w:vAlign w:val="top"/>
          </w:tcPr>
          <w:p w14:paraId="03FD676A">
            <w:pPr>
              <w:pStyle w:val="103"/>
              <w:spacing w:before="257" w:line="189" w:lineRule="auto"/>
              <w:ind w:left="468" w:leftChars="0"/>
              <w:rPr>
                <w:rFonts w:hint="eastAsia" w:ascii="宋体" w:hAnsi="宋体" w:eastAsia="宋体" w:cs="宋体"/>
                <w:sz w:val="24"/>
                <w:szCs w:val="24"/>
              </w:rPr>
            </w:pPr>
            <w:r>
              <w:rPr>
                <w:b/>
                <w:bCs/>
                <w:spacing w:val="-3"/>
                <w:sz w:val="20"/>
                <w:szCs w:val="20"/>
              </w:rPr>
              <w:t>2</w:t>
            </w:r>
          </w:p>
        </w:tc>
        <w:tc>
          <w:tcPr>
            <w:tcW w:w="1901" w:type="dxa"/>
          </w:tcPr>
          <w:p w14:paraId="1D7C0C53">
            <w:pPr>
              <w:pStyle w:val="15"/>
              <w:spacing w:line="480" w:lineRule="auto"/>
              <w:ind w:firstLine="480" w:firstLineChars="200"/>
              <w:jc w:val="left"/>
              <w:rPr>
                <w:rFonts w:hint="eastAsia" w:ascii="宋体" w:hAnsi="宋体" w:eastAsia="宋体" w:cs="宋体"/>
                <w:sz w:val="24"/>
                <w:szCs w:val="24"/>
              </w:rPr>
            </w:pPr>
          </w:p>
        </w:tc>
        <w:tc>
          <w:tcPr>
            <w:tcW w:w="2302" w:type="dxa"/>
          </w:tcPr>
          <w:p w14:paraId="7AA26E12">
            <w:pPr>
              <w:pStyle w:val="15"/>
              <w:spacing w:line="480" w:lineRule="auto"/>
              <w:ind w:firstLine="480" w:firstLineChars="200"/>
              <w:jc w:val="left"/>
              <w:rPr>
                <w:rFonts w:hint="eastAsia" w:ascii="宋体" w:hAnsi="宋体" w:eastAsia="宋体" w:cs="宋体"/>
                <w:sz w:val="24"/>
                <w:szCs w:val="24"/>
              </w:rPr>
            </w:pPr>
          </w:p>
        </w:tc>
        <w:tc>
          <w:tcPr>
            <w:tcW w:w="1675" w:type="dxa"/>
          </w:tcPr>
          <w:p w14:paraId="5C192F91">
            <w:pPr>
              <w:pStyle w:val="15"/>
              <w:spacing w:line="480" w:lineRule="auto"/>
              <w:ind w:firstLine="480" w:firstLineChars="200"/>
              <w:jc w:val="left"/>
              <w:rPr>
                <w:rFonts w:hint="eastAsia" w:ascii="宋体" w:hAnsi="宋体" w:eastAsia="宋体" w:cs="宋体"/>
                <w:sz w:val="24"/>
                <w:szCs w:val="24"/>
              </w:rPr>
            </w:pPr>
          </w:p>
        </w:tc>
        <w:tc>
          <w:tcPr>
            <w:tcW w:w="1611" w:type="dxa"/>
          </w:tcPr>
          <w:p w14:paraId="290CDCB5">
            <w:pPr>
              <w:pStyle w:val="15"/>
              <w:spacing w:line="480" w:lineRule="auto"/>
              <w:ind w:firstLine="480" w:firstLineChars="200"/>
              <w:jc w:val="left"/>
              <w:rPr>
                <w:rFonts w:hint="eastAsia" w:ascii="宋体" w:hAnsi="宋体" w:eastAsia="宋体" w:cs="宋体"/>
                <w:sz w:val="24"/>
                <w:szCs w:val="24"/>
              </w:rPr>
            </w:pPr>
          </w:p>
        </w:tc>
      </w:tr>
      <w:tr w14:paraId="4D05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45" w:type="dxa"/>
            <w:vAlign w:val="top"/>
          </w:tcPr>
          <w:p w14:paraId="2F801747">
            <w:pPr>
              <w:pStyle w:val="103"/>
              <w:spacing w:before="257" w:line="189" w:lineRule="auto"/>
              <w:ind w:left="469" w:leftChars="0"/>
              <w:rPr>
                <w:rFonts w:hint="eastAsia" w:ascii="宋体" w:hAnsi="宋体" w:eastAsia="宋体" w:cs="宋体"/>
                <w:sz w:val="24"/>
                <w:szCs w:val="24"/>
              </w:rPr>
            </w:pPr>
            <w:r>
              <w:rPr>
                <w:b/>
                <w:bCs/>
                <w:spacing w:val="-3"/>
                <w:sz w:val="20"/>
                <w:szCs w:val="20"/>
              </w:rPr>
              <w:t>3</w:t>
            </w:r>
          </w:p>
        </w:tc>
        <w:tc>
          <w:tcPr>
            <w:tcW w:w="1901" w:type="dxa"/>
          </w:tcPr>
          <w:p w14:paraId="7CE26047">
            <w:pPr>
              <w:pStyle w:val="15"/>
              <w:spacing w:line="480" w:lineRule="auto"/>
              <w:ind w:firstLine="480" w:firstLineChars="200"/>
              <w:jc w:val="left"/>
              <w:rPr>
                <w:rFonts w:hint="eastAsia" w:ascii="宋体" w:hAnsi="宋体" w:eastAsia="宋体" w:cs="宋体"/>
                <w:sz w:val="24"/>
                <w:szCs w:val="24"/>
              </w:rPr>
            </w:pPr>
          </w:p>
        </w:tc>
        <w:tc>
          <w:tcPr>
            <w:tcW w:w="2302" w:type="dxa"/>
          </w:tcPr>
          <w:p w14:paraId="0B148670">
            <w:pPr>
              <w:pStyle w:val="15"/>
              <w:spacing w:line="480" w:lineRule="auto"/>
              <w:ind w:firstLine="480" w:firstLineChars="200"/>
              <w:jc w:val="left"/>
              <w:rPr>
                <w:rFonts w:hint="eastAsia" w:ascii="宋体" w:hAnsi="宋体" w:eastAsia="宋体" w:cs="宋体"/>
                <w:sz w:val="24"/>
                <w:szCs w:val="24"/>
              </w:rPr>
            </w:pPr>
          </w:p>
        </w:tc>
        <w:tc>
          <w:tcPr>
            <w:tcW w:w="1675" w:type="dxa"/>
          </w:tcPr>
          <w:p w14:paraId="2A01A4BE">
            <w:pPr>
              <w:pStyle w:val="15"/>
              <w:spacing w:line="480" w:lineRule="auto"/>
              <w:ind w:firstLine="480" w:firstLineChars="200"/>
              <w:jc w:val="left"/>
              <w:rPr>
                <w:rFonts w:hint="eastAsia" w:ascii="宋体" w:hAnsi="宋体" w:eastAsia="宋体" w:cs="宋体"/>
                <w:sz w:val="24"/>
                <w:szCs w:val="24"/>
              </w:rPr>
            </w:pPr>
          </w:p>
        </w:tc>
        <w:tc>
          <w:tcPr>
            <w:tcW w:w="1611" w:type="dxa"/>
          </w:tcPr>
          <w:p w14:paraId="35A88008">
            <w:pPr>
              <w:pStyle w:val="15"/>
              <w:spacing w:line="480" w:lineRule="auto"/>
              <w:ind w:firstLine="480" w:firstLineChars="200"/>
              <w:jc w:val="left"/>
              <w:rPr>
                <w:rFonts w:hint="eastAsia" w:ascii="宋体" w:hAnsi="宋体" w:eastAsia="宋体" w:cs="宋体"/>
                <w:sz w:val="24"/>
                <w:szCs w:val="24"/>
              </w:rPr>
            </w:pPr>
          </w:p>
        </w:tc>
      </w:tr>
      <w:tr w14:paraId="2EF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45" w:type="dxa"/>
            <w:vAlign w:val="top"/>
          </w:tcPr>
          <w:p w14:paraId="1346A672">
            <w:pPr>
              <w:pStyle w:val="103"/>
              <w:spacing w:before="258" w:line="189" w:lineRule="auto"/>
              <w:ind w:left="464" w:leftChars="0"/>
              <w:rPr>
                <w:rFonts w:hint="eastAsia" w:ascii="宋体" w:hAnsi="宋体" w:eastAsia="宋体" w:cs="宋体"/>
                <w:sz w:val="24"/>
                <w:szCs w:val="24"/>
              </w:rPr>
            </w:pPr>
            <w:r>
              <w:rPr>
                <w:b/>
                <w:bCs/>
                <w:spacing w:val="-3"/>
                <w:sz w:val="20"/>
                <w:szCs w:val="20"/>
              </w:rPr>
              <w:t>4</w:t>
            </w:r>
          </w:p>
        </w:tc>
        <w:tc>
          <w:tcPr>
            <w:tcW w:w="1901" w:type="dxa"/>
          </w:tcPr>
          <w:p w14:paraId="2272BFDD">
            <w:pPr>
              <w:pStyle w:val="15"/>
              <w:spacing w:line="480" w:lineRule="auto"/>
              <w:ind w:firstLine="480" w:firstLineChars="200"/>
              <w:jc w:val="left"/>
              <w:rPr>
                <w:rFonts w:hint="eastAsia" w:ascii="宋体" w:hAnsi="宋体" w:eastAsia="宋体" w:cs="宋体"/>
                <w:sz w:val="24"/>
                <w:szCs w:val="24"/>
              </w:rPr>
            </w:pPr>
          </w:p>
        </w:tc>
        <w:tc>
          <w:tcPr>
            <w:tcW w:w="2302" w:type="dxa"/>
          </w:tcPr>
          <w:p w14:paraId="54E1EAAF">
            <w:pPr>
              <w:pStyle w:val="15"/>
              <w:spacing w:line="480" w:lineRule="auto"/>
              <w:ind w:firstLine="480" w:firstLineChars="200"/>
              <w:jc w:val="left"/>
              <w:rPr>
                <w:rFonts w:hint="eastAsia" w:ascii="宋体" w:hAnsi="宋体" w:eastAsia="宋体" w:cs="宋体"/>
                <w:sz w:val="24"/>
                <w:szCs w:val="24"/>
              </w:rPr>
            </w:pPr>
          </w:p>
        </w:tc>
        <w:tc>
          <w:tcPr>
            <w:tcW w:w="1675" w:type="dxa"/>
          </w:tcPr>
          <w:p w14:paraId="51EF1FC0">
            <w:pPr>
              <w:pStyle w:val="15"/>
              <w:spacing w:line="480" w:lineRule="auto"/>
              <w:ind w:firstLine="480" w:firstLineChars="200"/>
              <w:jc w:val="left"/>
              <w:rPr>
                <w:rFonts w:hint="eastAsia" w:ascii="宋体" w:hAnsi="宋体" w:eastAsia="宋体" w:cs="宋体"/>
                <w:sz w:val="24"/>
                <w:szCs w:val="24"/>
              </w:rPr>
            </w:pPr>
          </w:p>
        </w:tc>
        <w:tc>
          <w:tcPr>
            <w:tcW w:w="1611" w:type="dxa"/>
          </w:tcPr>
          <w:p w14:paraId="61D767B5">
            <w:pPr>
              <w:pStyle w:val="15"/>
              <w:spacing w:line="480" w:lineRule="auto"/>
              <w:ind w:firstLine="480" w:firstLineChars="200"/>
              <w:jc w:val="left"/>
              <w:rPr>
                <w:rFonts w:hint="eastAsia" w:ascii="宋体" w:hAnsi="宋体" w:eastAsia="宋体" w:cs="宋体"/>
                <w:sz w:val="24"/>
                <w:szCs w:val="24"/>
              </w:rPr>
            </w:pPr>
          </w:p>
        </w:tc>
      </w:tr>
      <w:tr w14:paraId="0125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45" w:type="dxa"/>
            <w:vAlign w:val="top"/>
          </w:tcPr>
          <w:p w14:paraId="67293BE0">
            <w:pPr>
              <w:pStyle w:val="103"/>
              <w:spacing w:before="260" w:line="187" w:lineRule="auto"/>
              <w:ind w:left="469" w:leftChars="0"/>
              <w:rPr>
                <w:rFonts w:hint="eastAsia" w:ascii="宋体" w:hAnsi="宋体" w:eastAsia="宋体" w:cs="宋体"/>
                <w:sz w:val="24"/>
                <w:szCs w:val="24"/>
              </w:rPr>
            </w:pPr>
            <w:r>
              <w:rPr>
                <w:b/>
                <w:bCs/>
                <w:spacing w:val="-3"/>
                <w:sz w:val="20"/>
                <w:szCs w:val="20"/>
              </w:rPr>
              <w:t>5</w:t>
            </w:r>
          </w:p>
        </w:tc>
        <w:tc>
          <w:tcPr>
            <w:tcW w:w="1901" w:type="dxa"/>
          </w:tcPr>
          <w:p w14:paraId="57DE6773">
            <w:pPr>
              <w:pStyle w:val="15"/>
              <w:spacing w:line="480" w:lineRule="auto"/>
              <w:ind w:firstLine="480" w:firstLineChars="200"/>
              <w:jc w:val="left"/>
              <w:rPr>
                <w:rFonts w:hint="eastAsia" w:ascii="宋体" w:hAnsi="宋体" w:eastAsia="宋体" w:cs="宋体"/>
                <w:sz w:val="24"/>
                <w:szCs w:val="24"/>
              </w:rPr>
            </w:pPr>
          </w:p>
        </w:tc>
        <w:tc>
          <w:tcPr>
            <w:tcW w:w="2302" w:type="dxa"/>
          </w:tcPr>
          <w:p w14:paraId="6A017B1B">
            <w:pPr>
              <w:pStyle w:val="15"/>
              <w:spacing w:line="480" w:lineRule="auto"/>
              <w:ind w:firstLine="480" w:firstLineChars="200"/>
              <w:jc w:val="left"/>
              <w:rPr>
                <w:rFonts w:hint="eastAsia" w:ascii="宋体" w:hAnsi="宋体" w:eastAsia="宋体" w:cs="宋体"/>
                <w:sz w:val="24"/>
                <w:szCs w:val="24"/>
              </w:rPr>
            </w:pPr>
          </w:p>
        </w:tc>
        <w:tc>
          <w:tcPr>
            <w:tcW w:w="1675" w:type="dxa"/>
          </w:tcPr>
          <w:p w14:paraId="7F90F81D">
            <w:pPr>
              <w:pStyle w:val="15"/>
              <w:spacing w:line="480" w:lineRule="auto"/>
              <w:ind w:firstLine="480" w:firstLineChars="200"/>
              <w:jc w:val="left"/>
              <w:rPr>
                <w:rFonts w:hint="eastAsia" w:ascii="宋体" w:hAnsi="宋体" w:eastAsia="宋体" w:cs="宋体"/>
                <w:sz w:val="24"/>
                <w:szCs w:val="24"/>
              </w:rPr>
            </w:pPr>
          </w:p>
        </w:tc>
        <w:tc>
          <w:tcPr>
            <w:tcW w:w="1611" w:type="dxa"/>
          </w:tcPr>
          <w:p w14:paraId="0FF999D0">
            <w:pPr>
              <w:pStyle w:val="15"/>
              <w:spacing w:line="480" w:lineRule="auto"/>
              <w:ind w:firstLine="480" w:firstLineChars="200"/>
              <w:jc w:val="left"/>
              <w:rPr>
                <w:rFonts w:hint="eastAsia" w:ascii="宋体" w:hAnsi="宋体" w:eastAsia="宋体" w:cs="宋体"/>
                <w:sz w:val="24"/>
                <w:szCs w:val="24"/>
              </w:rPr>
            </w:pPr>
          </w:p>
        </w:tc>
      </w:tr>
      <w:tr w14:paraId="7C4D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45" w:type="dxa"/>
            <w:vAlign w:val="top"/>
          </w:tcPr>
          <w:p w14:paraId="41F4D77F">
            <w:pPr>
              <w:pStyle w:val="103"/>
              <w:spacing w:before="258" w:line="189" w:lineRule="auto"/>
              <w:ind w:left="467" w:leftChars="0"/>
              <w:rPr>
                <w:rFonts w:hint="eastAsia" w:ascii="宋体" w:hAnsi="宋体" w:eastAsia="宋体" w:cs="宋体"/>
                <w:sz w:val="24"/>
                <w:szCs w:val="24"/>
              </w:rPr>
            </w:pPr>
            <w:r>
              <w:rPr>
                <w:b/>
                <w:bCs/>
                <w:spacing w:val="-3"/>
                <w:sz w:val="20"/>
                <w:szCs w:val="20"/>
              </w:rPr>
              <w:t>6</w:t>
            </w:r>
          </w:p>
        </w:tc>
        <w:tc>
          <w:tcPr>
            <w:tcW w:w="1901" w:type="dxa"/>
          </w:tcPr>
          <w:p w14:paraId="278B35A3">
            <w:pPr>
              <w:pStyle w:val="15"/>
              <w:spacing w:line="480" w:lineRule="auto"/>
              <w:ind w:firstLine="480" w:firstLineChars="200"/>
              <w:jc w:val="left"/>
              <w:rPr>
                <w:rFonts w:hint="eastAsia" w:ascii="宋体" w:hAnsi="宋体" w:eastAsia="宋体" w:cs="宋体"/>
                <w:sz w:val="24"/>
                <w:szCs w:val="24"/>
              </w:rPr>
            </w:pPr>
          </w:p>
        </w:tc>
        <w:tc>
          <w:tcPr>
            <w:tcW w:w="2302" w:type="dxa"/>
          </w:tcPr>
          <w:p w14:paraId="25DE94FA">
            <w:pPr>
              <w:pStyle w:val="15"/>
              <w:spacing w:line="480" w:lineRule="auto"/>
              <w:ind w:firstLine="480" w:firstLineChars="200"/>
              <w:jc w:val="left"/>
              <w:rPr>
                <w:rFonts w:hint="eastAsia" w:ascii="宋体" w:hAnsi="宋体" w:eastAsia="宋体" w:cs="宋体"/>
                <w:sz w:val="24"/>
                <w:szCs w:val="24"/>
              </w:rPr>
            </w:pPr>
          </w:p>
        </w:tc>
        <w:tc>
          <w:tcPr>
            <w:tcW w:w="1675" w:type="dxa"/>
          </w:tcPr>
          <w:p w14:paraId="2698CCC4">
            <w:pPr>
              <w:pStyle w:val="15"/>
              <w:spacing w:line="480" w:lineRule="auto"/>
              <w:ind w:firstLine="480" w:firstLineChars="200"/>
              <w:jc w:val="left"/>
              <w:rPr>
                <w:rFonts w:hint="eastAsia" w:ascii="宋体" w:hAnsi="宋体" w:eastAsia="宋体" w:cs="宋体"/>
                <w:sz w:val="24"/>
                <w:szCs w:val="24"/>
              </w:rPr>
            </w:pPr>
          </w:p>
        </w:tc>
        <w:tc>
          <w:tcPr>
            <w:tcW w:w="1611" w:type="dxa"/>
          </w:tcPr>
          <w:p w14:paraId="42D17361">
            <w:pPr>
              <w:pStyle w:val="15"/>
              <w:spacing w:line="480" w:lineRule="auto"/>
              <w:ind w:firstLine="480" w:firstLineChars="200"/>
              <w:jc w:val="left"/>
              <w:rPr>
                <w:rFonts w:hint="eastAsia" w:ascii="宋体" w:hAnsi="宋体" w:eastAsia="宋体" w:cs="宋体"/>
                <w:sz w:val="24"/>
                <w:szCs w:val="24"/>
              </w:rPr>
            </w:pPr>
          </w:p>
        </w:tc>
      </w:tr>
      <w:tr w14:paraId="5632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45" w:type="dxa"/>
          </w:tcPr>
          <w:p w14:paraId="714B3743">
            <w:pPr>
              <w:pStyle w:val="15"/>
              <w:spacing w:line="480" w:lineRule="auto"/>
              <w:ind w:firstLine="480" w:firstLineChars="200"/>
              <w:jc w:val="left"/>
              <w:rPr>
                <w:rFonts w:hint="eastAsia" w:ascii="宋体" w:hAnsi="宋体" w:eastAsia="宋体" w:cs="宋体"/>
                <w:sz w:val="24"/>
                <w:szCs w:val="24"/>
              </w:rPr>
            </w:pPr>
          </w:p>
        </w:tc>
        <w:tc>
          <w:tcPr>
            <w:tcW w:w="1901" w:type="dxa"/>
            <w:vAlign w:val="top"/>
          </w:tcPr>
          <w:p w14:paraId="23B4A3B6">
            <w:pPr>
              <w:pStyle w:val="103"/>
              <w:spacing w:before="228" w:line="324" w:lineRule="exact"/>
              <w:jc w:val="center"/>
              <w:rPr>
                <w:rFonts w:hint="eastAsia" w:ascii="宋体" w:hAnsi="宋体" w:eastAsia="宋体" w:cs="宋体"/>
                <w:sz w:val="24"/>
                <w:szCs w:val="24"/>
              </w:rPr>
            </w:pPr>
            <w:r>
              <w:rPr>
                <w:b/>
                <w:bCs/>
                <w:spacing w:val="-9"/>
                <w:position w:val="2"/>
                <w:sz w:val="20"/>
                <w:szCs w:val="20"/>
              </w:rPr>
              <w:t>…</w:t>
            </w:r>
            <w:r>
              <w:rPr>
                <w:spacing w:val="29"/>
                <w:position w:val="2"/>
                <w:sz w:val="20"/>
                <w:szCs w:val="20"/>
              </w:rPr>
              <w:t xml:space="preserve"> </w:t>
            </w:r>
            <w:r>
              <w:rPr>
                <w:b/>
                <w:bCs/>
                <w:spacing w:val="-9"/>
                <w:position w:val="2"/>
                <w:sz w:val="20"/>
                <w:szCs w:val="20"/>
              </w:rPr>
              <w:t>…</w:t>
            </w:r>
          </w:p>
        </w:tc>
        <w:tc>
          <w:tcPr>
            <w:tcW w:w="2302" w:type="dxa"/>
            <w:vAlign w:val="top"/>
          </w:tcPr>
          <w:p w14:paraId="261E3153">
            <w:pPr>
              <w:pStyle w:val="103"/>
              <w:spacing w:before="228" w:line="324" w:lineRule="exact"/>
              <w:ind w:left="1173" w:leftChars="0"/>
              <w:rPr>
                <w:rFonts w:hint="eastAsia" w:ascii="宋体" w:hAnsi="宋体" w:eastAsia="宋体" w:cs="宋体"/>
                <w:sz w:val="24"/>
                <w:szCs w:val="24"/>
              </w:rPr>
            </w:pPr>
            <w:r>
              <w:rPr>
                <w:b/>
                <w:bCs/>
                <w:spacing w:val="-9"/>
                <w:position w:val="2"/>
                <w:sz w:val="20"/>
                <w:szCs w:val="20"/>
              </w:rPr>
              <w:t>…</w:t>
            </w:r>
            <w:r>
              <w:rPr>
                <w:spacing w:val="27"/>
                <w:position w:val="2"/>
                <w:sz w:val="20"/>
                <w:szCs w:val="20"/>
              </w:rPr>
              <w:t xml:space="preserve"> </w:t>
            </w:r>
            <w:r>
              <w:rPr>
                <w:b/>
                <w:bCs/>
                <w:spacing w:val="-9"/>
                <w:position w:val="2"/>
                <w:sz w:val="20"/>
                <w:szCs w:val="20"/>
              </w:rPr>
              <w:t>…</w:t>
            </w:r>
          </w:p>
        </w:tc>
        <w:tc>
          <w:tcPr>
            <w:tcW w:w="1675" w:type="dxa"/>
          </w:tcPr>
          <w:p w14:paraId="1BAF2CA4">
            <w:pPr>
              <w:pStyle w:val="15"/>
              <w:spacing w:line="480" w:lineRule="auto"/>
              <w:ind w:firstLine="480" w:firstLineChars="200"/>
              <w:jc w:val="left"/>
              <w:rPr>
                <w:rFonts w:hint="eastAsia" w:ascii="宋体" w:hAnsi="宋体" w:eastAsia="宋体" w:cs="宋体"/>
                <w:sz w:val="24"/>
                <w:szCs w:val="24"/>
              </w:rPr>
            </w:pPr>
          </w:p>
        </w:tc>
        <w:tc>
          <w:tcPr>
            <w:tcW w:w="1611" w:type="dxa"/>
          </w:tcPr>
          <w:p w14:paraId="20571BBC">
            <w:pPr>
              <w:pStyle w:val="15"/>
              <w:spacing w:line="480" w:lineRule="auto"/>
              <w:ind w:firstLine="480" w:firstLineChars="200"/>
              <w:jc w:val="left"/>
              <w:rPr>
                <w:rFonts w:hint="eastAsia" w:ascii="宋体" w:hAnsi="宋体" w:eastAsia="宋体" w:cs="宋体"/>
                <w:sz w:val="24"/>
                <w:szCs w:val="24"/>
              </w:rPr>
            </w:pPr>
          </w:p>
        </w:tc>
      </w:tr>
      <w:tr w14:paraId="4F6D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45" w:type="dxa"/>
          </w:tcPr>
          <w:p w14:paraId="2F5A1B2D">
            <w:pPr>
              <w:pStyle w:val="15"/>
              <w:spacing w:line="480" w:lineRule="auto"/>
              <w:jc w:val="left"/>
              <w:rPr>
                <w:rFonts w:hint="eastAsia" w:ascii="宋体" w:hAnsi="宋体" w:eastAsia="宋体" w:cs="宋体"/>
                <w:sz w:val="24"/>
                <w:szCs w:val="24"/>
              </w:rPr>
            </w:pPr>
          </w:p>
        </w:tc>
        <w:tc>
          <w:tcPr>
            <w:tcW w:w="1901" w:type="dxa"/>
          </w:tcPr>
          <w:p w14:paraId="4DDB285F">
            <w:pPr>
              <w:pStyle w:val="15"/>
              <w:spacing w:line="480" w:lineRule="auto"/>
              <w:ind w:firstLine="480" w:firstLineChars="200"/>
              <w:jc w:val="left"/>
              <w:rPr>
                <w:rFonts w:hint="eastAsia" w:ascii="宋体" w:hAnsi="宋体" w:eastAsia="宋体" w:cs="宋体"/>
                <w:sz w:val="24"/>
                <w:szCs w:val="24"/>
              </w:rPr>
            </w:pPr>
          </w:p>
        </w:tc>
        <w:tc>
          <w:tcPr>
            <w:tcW w:w="2302" w:type="dxa"/>
          </w:tcPr>
          <w:p w14:paraId="69D18744">
            <w:pPr>
              <w:pStyle w:val="15"/>
              <w:spacing w:line="480" w:lineRule="auto"/>
              <w:ind w:firstLine="480" w:firstLineChars="200"/>
              <w:jc w:val="left"/>
              <w:rPr>
                <w:rFonts w:hint="eastAsia" w:ascii="宋体" w:hAnsi="宋体" w:eastAsia="宋体" w:cs="宋体"/>
                <w:sz w:val="24"/>
                <w:szCs w:val="24"/>
              </w:rPr>
            </w:pPr>
          </w:p>
        </w:tc>
        <w:tc>
          <w:tcPr>
            <w:tcW w:w="1675" w:type="dxa"/>
          </w:tcPr>
          <w:p w14:paraId="71B2B83F">
            <w:pPr>
              <w:pStyle w:val="15"/>
              <w:spacing w:line="480" w:lineRule="auto"/>
              <w:ind w:firstLine="480" w:firstLineChars="200"/>
              <w:jc w:val="left"/>
              <w:rPr>
                <w:rFonts w:hint="eastAsia" w:ascii="宋体" w:hAnsi="宋体" w:eastAsia="宋体" w:cs="宋体"/>
                <w:sz w:val="24"/>
                <w:szCs w:val="24"/>
              </w:rPr>
            </w:pPr>
          </w:p>
        </w:tc>
        <w:tc>
          <w:tcPr>
            <w:tcW w:w="1611" w:type="dxa"/>
          </w:tcPr>
          <w:p w14:paraId="354C89D0">
            <w:pPr>
              <w:pStyle w:val="15"/>
              <w:spacing w:line="480" w:lineRule="auto"/>
              <w:ind w:firstLine="480" w:firstLineChars="200"/>
              <w:jc w:val="left"/>
              <w:rPr>
                <w:rFonts w:hint="eastAsia" w:ascii="宋体" w:hAnsi="宋体" w:eastAsia="宋体" w:cs="宋体"/>
                <w:sz w:val="24"/>
                <w:szCs w:val="24"/>
              </w:rPr>
            </w:pPr>
          </w:p>
        </w:tc>
      </w:tr>
    </w:tbl>
    <w:p w14:paraId="521FEBF6">
      <w:pPr>
        <w:adjustRightInd w:val="0"/>
        <w:snapToGrid w:val="0"/>
        <w:spacing w:line="480" w:lineRule="exact"/>
        <w:rPr>
          <w:rFonts w:hint="eastAsia" w:ascii="宋体" w:hAnsi="宋体" w:eastAsia="宋体" w:cs="宋体"/>
          <w:sz w:val="24"/>
        </w:rPr>
      </w:pPr>
      <w:r>
        <w:rPr>
          <w:rFonts w:hint="eastAsia" w:ascii="宋体" w:hAnsi="宋体" w:eastAsia="宋体" w:cs="宋体"/>
          <w:sz w:val="24"/>
        </w:rPr>
        <w:t xml:space="preserve">  声明：负偏离填写“负偏离”；正偏离填写“正偏离”；若</w:t>
      </w:r>
      <w:r>
        <w:rPr>
          <w:rFonts w:hint="eastAsia" w:ascii="宋体" w:hAnsi="宋体" w:eastAsia="宋体" w:cs="宋体"/>
          <w:sz w:val="24"/>
          <w:lang w:val="en-US" w:eastAsia="zh-CN"/>
        </w:rPr>
        <w:t>未填写，则视为</w:t>
      </w:r>
      <w:r>
        <w:rPr>
          <w:rFonts w:hint="eastAsia" w:ascii="宋体" w:hAnsi="宋体" w:eastAsia="宋体" w:cs="宋体"/>
          <w:sz w:val="24"/>
        </w:rPr>
        <w:t>不偏离；</w:t>
      </w:r>
    </w:p>
    <w:p w14:paraId="5C07BD4C">
      <w:pPr>
        <w:adjustRightInd w:val="0"/>
        <w:snapToGrid w:val="0"/>
        <w:spacing w:line="480" w:lineRule="exact"/>
        <w:rPr>
          <w:rFonts w:hint="eastAsia" w:ascii="宋体" w:hAnsi="宋体" w:eastAsia="宋体" w:cs="宋体"/>
          <w:sz w:val="24"/>
        </w:rPr>
      </w:pPr>
    </w:p>
    <w:p w14:paraId="70894FAF">
      <w:pPr>
        <w:pStyle w:val="8"/>
        <w:ind w:firstLine="0"/>
        <w:rPr>
          <w:rFonts w:hint="eastAsia" w:ascii="宋体" w:hAnsi="宋体" w:eastAsia="宋体" w:cs="宋体"/>
          <w:sz w:val="28"/>
          <w:szCs w:val="28"/>
        </w:rPr>
      </w:pPr>
    </w:p>
    <w:p w14:paraId="700AFB2F">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14:paraId="04B98BFF">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14:paraId="1554AEC2">
      <w:pPr>
        <w:adjustRightInd w:val="0"/>
        <w:snapToGrid w:val="0"/>
        <w:spacing w:line="480" w:lineRule="auto"/>
        <w:rPr>
          <w:rFonts w:hint="eastAsia" w:ascii="宋体" w:hAnsi="宋体" w:eastAsia="宋体" w:cs="宋体"/>
          <w:sz w:val="24"/>
          <w:szCs w:val="24"/>
          <w:lang w:val="en-US" w:eastAsia="zh-CN"/>
        </w:rPr>
        <w:sectPr>
          <w:headerReference r:id="rId16" w:type="default"/>
          <w:footerReference r:id="rId17" w:type="default"/>
          <w:pgSz w:w="11906" w:h="16838"/>
          <w:pgMar w:top="1134" w:right="1134" w:bottom="1134" w:left="1134" w:header="0" w:footer="998" w:gutter="0"/>
          <w:pgNumType w:fmt="decimal"/>
          <w:cols w:space="0" w:num="1"/>
          <w:rtlGutter w:val="0"/>
          <w:docGrid w:linePitch="319" w:charSpace="0"/>
        </w:sectPr>
      </w:pPr>
      <w:r>
        <w:rPr>
          <w:rFonts w:hint="eastAsia" w:ascii="宋体" w:hAnsi="宋体" w:eastAsia="宋体" w:cs="宋体"/>
          <w:sz w:val="24"/>
          <w:szCs w:val="24"/>
        </w:rPr>
        <w:t>日    期：_____年_____月_____</w:t>
      </w:r>
      <w:r>
        <w:rPr>
          <w:rFonts w:hint="eastAsia" w:ascii="宋体" w:hAnsi="宋体" w:eastAsia="宋体" w:cs="宋体"/>
          <w:sz w:val="24"/>
          <w:szCs w:val="24"/>
          <w:lang w:val="en-US" w:eastAsia="zh-CN"/>
        </w:rPr>
        <w:t>日</w:t>
      </w:r>
    </w:p>
    <w:bookmarkEnd w:id="77"/>
    <w:bookmarkEnd w:id="78"/>
    <w:p w14:paraId="0C7416DC">
      <w:pPr>
        <w:pStyle w:val="3"/>
        <w:pageBreakBefore/>
        <w:spacing w:before="319" w:beforeLines="100" w:after="478" w:afterLines="150" w:line="500" w:lineRule="exact"/>
        <w:jc w:val="center"/>
        <w:rPr>
          <w:rFonts w:hint="eastAsia" w:ascii="宋体" w:hAnsi="宋体" w:eastAsia="宋体" w:cs="宋体"/>
          <w:sz w:val="36"/>
          <w:szCs w:val="36"/>
        </w:rPr>
      </w:pPr>
      <w:bookmarkStart w:id="80" w:name="_Toc6356"/>
      <w:bookmarkStart w:id="81" w:name="_Toc29553"/>
      <w:bookmarkStart w:id="82" w:name="_Toc8621"/>
      <w:bookmarkStart w:id="83" w:name="_Toc31390"/>
      <w:r>
        <w:rPr>
          <w:rFonts w:hint="eastAsia" w:ascii="宋体" w:hAnsi="宋体" w:eastAsia="宋体" w:cs="宋体"/>
          <w:sz w:val="36"/>
          <w:szCs w:val="36"/>
        </w:rPr>
        <w:t xml:space="preserve">第四部分  </w:t>
      </w:r>
      <w:bookmarkEnd w:id="80"/>
      <w:bookmarkEnd w:id="81"/>
      <w:bookmarkEnd w:id="82"/>
      <w:r>
        <w:rPr>
          <w:rFonts w:hint="eastAsia" w:ascii="宋体" w:hAnsi="宋体" w:eastAsia="宋体" w:cs="宋体"/>
          <w:sz w:val="36"/>
          <w:szCs w:val="36"/>
        </w:rPr>
        <w:t>资格证明文件</w:t>
      </w:r>
    </w:p>
    <w:p w14:paraId="3C64FD3E">
      <w:pPr>
        <w:pStyle w:val="106"/>
        <w:numPr>
          <w:ilvl w:val="0"/>
          <w:numId w:val="0"/>
        </w:numPr>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具有独立承担民事责任能力的法人、其他组织或自然人，提供合法有效的统一社会信用代码营业执照（事业单位提供事业单位法人证书，自然人应提供身份证）；</w:t>
      </w:r>
      <w:r>
        <w:rPr>
          <w:rFonts w:hint="eastAsia" w:ascii="宋体" w:hAnsi="宋体" w:eastAsia="宋体" w:cs="宋体"/>
          <w:sz w:val="24"/>
          <w:szCs w:val="24"/>
        </w:rPr>
        <w:br w:type="textWrapping"/>
      </w:r>
      <w:r>
        <w:rPr>
          <w:rFonts w:hint="eastAsia" w:ascii="宋体" w:hAnsi="宋体" w:eastAsia="宋体" w:cs="宋体"/>
          <w:sz w:val="24"/>
          <w:szCs w:val="24"/>
        </w:rPr>
        <w:t>（2）银行开户许可证或开户行基本信息；</w:t>
      </w:r>
      <w:r>
        <w:rPr>
          <w:rFonts w:hint="eastAsia" w:ascii="宋体" w:hAnsi="宋体" w:eastAsia="宋体" w:cs="宋体"/>
          <w:sz w:val="24"/>
          <w:szCs w:val="24"/>
        </w:rPr>
        <w:br w:type="textWrapping"/>
      </w:r>
      <w:r>
        <w:rPr>
          <w:rFonts w:hint="eastAsia" w:ascii="宋体" w:hAnsi="宋体" w:eastAsia="宋体" w:cs="宋体"/>
          <w:sz w:val="24"/>
          <w:szCs w:val="24"/>
        </w:rPr>
        <w:t>（3）法定代表人授权书（附法定代表人身份证复印件）及被授权人身份证（法定代表人直接参加须提供法定代表人身份证明及法定代表人身份证复印件）；</w:t>
      </w:r>
      <w:r>
        <w:rPr>
          <w:rFonts w:hint="eastAsia" w:ascii="宋体" w:hAnsi="宋体" w:eastAsia="宋体" w:cs="宋体"/>
          <w:sz w:val="24"/>
          <w:szCs w:val="24"/>
        </w:rPr>
        <w:br w:type="textWrapping"/>
      </w:r>
      <w:r>
        <w:rPr>
          <w:rFonts w:hint="eastAsia" w:ascii="宋体" w:hAnsi="宋体" w:eastAsia="宋体" w:cs="宋体"/>
          <w:sz w:val="24"/>
          <w:szCs w:val="24"/>
        </w:rPr>
        <w:t>（4）须具备有效的检验检测机构资质认定证书；拟派的项目负责人须具备环境类或检验类相关专业高级及以上职称；</w:t>
      </w:r>
      <w:r>
        <w:rPr>
          <w:rFonts w:hint="eastAsia" w:ascii="宋体" w:hAnsi="宋体" w:eastAsia="宋体" w:cs="宋体"/>
          <w:sz w:val="24"/>
          <w:szCs w:val="24"/>
        </w:rPr>
        <w:br w:type="textWrapping"/>
      </w:r>
      <w:r>
        <w:rPr>
          <w:rFonts w:hint="eastAsia" w:ascii="宋体" w:hAnsi="宋体" w:eastAsia="宋体" w:cs="宋体"/>
          <w:sz w:val="24"/>
          <w:szCs w:val="24"/>
        </w:rPr>
        <w:t>（5）财务状况证明：提供2023年度或2024年度经审计完整的财务审计报告（成立时间至提交响应文件截止时间不足一年的可提供成立后任意时段的资产负债表）或其基本存款账户开户银行出具的资信证明；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（6）税收缴纳证明：提供截止开标时间近一年内任意一个月已缴纳的缴税证明，依法免税的供应商应提供相关文件证明；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（7）社会保障资金缴纳证明：提供截止开标时间近一年内任意一个月的社会保障资金缴存证明或社保机构开具的社会保险参保缴费情况证明；依法不需要缴纳社会保障资金的应提供相关文件证明；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（8）具有履行合同所必需的设备和专业技术能力的书面声明；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9）供应商未被列入“信用中国”网站中严重主体失信名单和经营异常名单、“中国执行信息公开网”网站失信被执行人、中国政府采购网政府采购严重违法失信行为记录名单中被财政部门禁止参加政府采购活动的供应商；参加政府采购活动近三年内，在经营活动中没有重大违法记录声明函；</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）本项目不接受联合体投标；</w:t>
      </w:r>
    </w:p>
    <w:p w14:paraId="28DAF78C">
      <w:pPr>
        <w:pStyle w:val="106"/>
        <w:numPr>
          <w:ilvl w:val="0"/>
          <w:numId w:val="0"/>
        </w:numPr>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11</w:t>
      </w:r>
      <w:r>
        <w:rPr>
          <w:rFonts w:hint="eastAsia" w:ascii="宋体" w:hAnsi="宋体" w:eastAsia="宋体" w:cs="宋体"/>
          <w:sz w:val="24"/>
          <w:szCs w:val="24"/>
          <w:lang w:val="en-US" w:eastAsia="zh-Hans"/>
        </w:rPr>
        <w:t>）</w:t>
      </w:r>
      <w:r>
        <w:rPr>
          <w:rFonts w:hint="eastAsia" w:ascii="宋体" w:hAnsi="宋体" w:eastAsia="宋体" w:cs="宋体"/>
          <w:sz w:val="24"/>
          <w:szCs w:val="24"/>
        </w:rPr>
        <w:t>本项目专门面向小微企业采购，供应商须为小型、微型企业，并提供《中小企业声明函》（采购标的对应所属行业为其他未列明行业，声明函格式按照《政府采购促进中小企业发展管理办法》（财库〔2020〕46号）要求提供）；</w:t>
      </w:r>
    </w:p>
    <w:p w14:paraId="2D0065E0">
      <w:pPr>
        <w:pStyle w:val="106"/>
        <w:numPr>
          <w:ilvl w:val="0"/>
          <w:numId w:val="0"/>
        </w:numPr>
        <w:spacing w:line="360" w:lineRule="auto"/>
        <w:ind w:left="480" w:leftChars="0"/>
        <w:rPr>
          <w:rFonts w:hint="eastAsia" w:ascii="宋体" w:hAnsi="宋体" w:eastAsia="宋体" w:cs="宋体"/>
          <w:sz w:val="28"/>
          <w:szCs w:val="28"/>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12</w:t>
      </w:r>
      <w:r>
        <w:rPr>
          <w:rFonts w:hint="eastAsia" w:ascii="宋体" w:hAnsi="宋体" w:eastAsia="宋体" w:cs="宋体"/>
          <w:sz w:val="24"/>
          <w:szCs w:val="24"/>
          <w:lang w:val="en-US" w:eastAsia="zh-Hans"/>
        </w:rPr>
        <w:t>）</w:t>
      </w:r>
      <w:r>
        <w:rPr>
          <w:rFonts w:hint="eastAsia" w:ascii="宋体" w:hAnsi="宋体" w:eastAsia="宋体" w:cs="宋体"/>
          <w:sz w:val="24"/>
          <w:szCs w:val="24"/>
        </w:rPr>
        <w:t>单位负责人为同一人或者存在直接控股、管理关系的不同供应商，不得参加本次采购活动；</w:t>
      </w:r>
    </w:p>
    <w:p w14:paraId="4A1FAFDE">
      <w:pPr>
        <w:jc w:val="center"/>
        <w:rPr>
          <w:rFonts w:hint="eastAsia" w:ascii="宋体" w:hAnsi="宋体" w:eastAsia="宋体" w:cs="宋体"/>
          <w:sz w:val="28"/>
          <w:szCs w:val="28"/>
        </w:rPr>
      </w:pPr>
    </w:p>
    <w:p w14:paraId="17FA7D3E">
      <w:pPr>
        <w:jc w:val="center"/>
        <w:rPr>
          <w:rFonts w:hint="eastAsia" w:ascii="宋体" w:hAnsi="宋体" w:eastAsia="宋体" w:cs="宋体"/>
          <w:sz w:val="28"/>
          <w:szCs w:val="28"/>
        </w:rPr>
      </w:pPr>
    </w:p>
    <w:p w14:paraId="69E9C78C">
      <w:pPr>
        <w:jc w:val="center"/>
        <w:rPr>
          <w:rFonts w:hint="eastAsia" w:ascii="宋体" w:hAnsi="宋体" w:eastAsia="宋体" w:cs="宋体"/>
          <w:sz w:val="28"/>
          <w:szCs w:val="28"/>
        </w:rPr>
      </w:pPr>
    </w:p>
    <w:p w14:paraId="253D59B7">
      <w:pPr>
        <w:jc w:val="center"/>
        <w:rPr>
          <w:rFonts w:hint="eastAsia" w:ascii="宋体" w:hAnsi="宋体" w:eastAsia="宋体" w:cs="宋体"/>
          <w:sz w:val="30"/>
          <w:szCs w:val="30"/>
        </w:rPr>
      </w:pPr>
      <w:r>
        <w:rPr>
          <w:rFonts w:hint="eastAsia" w:ascii="宋体" w:hAnsi="宋体" w:eastAsia="宋体" w:cs="宋体"/>
          <w:sz w:val="28"/>
          <w:szCs w:val="28"/>
        </w:rPr>
        <w:t>附件</w:t>
      </w:r>
      <w:r>
        <w:rPr>
          <w:rFonts w:hint="eastAsia" w:ascii="宋体" w:hAnsi="宋体" w:eastAsia="宋体" w:cs="宋体"/>
          <w:sz w:val="28"/>
          <w:szCs w:val="28"/>
          <w:lang w:val="en-US" w:eastAsia="zh-CN"/>
        </w:rPr>
        <w:t>1</w:t>
      </w:r>
      <w:r>
        <w:rPr>
          <w:rFonts w:hint="eastAsia" w:ascii="宋体" w:hAnsi="宋体" w:eastAsia="宋体" w:cs="宋体"/>
          <w:sz w:val="28"/>
          <w:szCs w:val="28"/>
        </w:rPr>
        <w:t>：法定代表人授权书</w:t>
      </w:r>
    </w:p>
    <w:p w14:paraId="22D6A60B">
      <w:pPr>
        <w:tabs>
          <w:tab w:val="left" w:pos="8820"/>
        </w:tabs>
        <w:spacing w:line="480" w:lineRule="exact"/>
        <w:ind w:firstLine="573"/>
        <w:rPr>
          <w:rFonts w:hint="eastAsia" w:ascii="宋体" w:hAnsi="宋体" w:eastAsia="宋体" w:cs="宋体"/>
          <w:sz w:val="24"/>
          <w:u w:val="single"/>
        </w:rPr>
      </w:pPr>
      <w:r>
        <w:rPr>
          <w:rFonts w:hint="eastAsia" w:ascii="宋体" w:hAnsi="宋体" w:eastAsia="宋体" w:cs="宋体"/>
          <w:sz w:val="24"/>
        </w:rPr>
        <w:t>本授权委托书声明：我</w:t>
      </w:r>
      <w:r>
        <w:rPr>
          <w:rFonts w:hint="eastAsia" w:ascii="宋体" w:hAnsi="宋体" w:eastAsia="宋体" w:cs="宋体"/>
          <w:sz w:val="24"/>
          <w:u w:val="single"/>
        </w:rPr>
        <w:t>（法定代表人姓名）</w:t>
      </w:r>
      <w:r>
        <w:rPr>
          <w:rFonts w:hint="eastAsia" w:ascii="宋体" w:hAnsi="宋体" w:eastAsia="宋体" w:cs="宋体"/>
          <w:sz w:val="24"/>
        </w:rPr>
        <w:t>系注册于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供应商</w:t>
      </w:r>
      <w:r>
        <w:rPr>
          <w:rFonts w:hint="eastAsia" w:ascii="宋体" w:hAnsi="宋体" w:eastAsia="宋体" w:cs="宋体"/>
          <w:sz w:val="24"/>
          <w:u w:val="single"/>
        </w:rPr>
        <w:t xml:space="preserve">地址）     </w:t>
      </w:r>
      <w:r>
        <w:rPr>
          <w:rFonts w:hint="eastAsia" w:ascii="宋体" w:hAnsi="宋体" w:eastAsia="宋体" w:cs="宋体"/>
          <w:sz w:val="24"/>
        </w:rPr>
        <w:t>的</w:t>
      </w:r>
      <w:r>
        <w:rPr>
          <w:rFonts w:hint="eastAsia" w:ascii="宋体" w:hAnsi="宋体" w:eastAsia="宋体" w:cs="宋体"/>
          <w:sz w:val="24"/>
          <w:u w:val="single"/>
        </w:rPr>
        <w:t>（</w:t>
      </w:r>
      <w:r>
        <w:rPr>
          <w:rFonts w:hint="eastAsia" w:ascii="宋体" w:hAnsi="宋体" w:eastAsia="宋体" w:cs="宋体"/>
          <w:sz w:val="24"/>
          <w:u w:val="single"/>
          <w:lang w:val="en-US" w:eastAsia="zh-CN"/>
        </w:rPr>
        <w:t>供应商</w:t>
      </w:r>
      <w:r>
        <w:rPr>
          <w:rFonts w:hint="eastAsia" w:ascii="宋体" w:hAnsi="宋体" w:eastAsia="宋体" w:cs="宋体"/>
          <w:sz w:val="24"/>
          <w:u w:val="single"/>
        </w:rPr>
        <w:t xml:space="preserve">名称）  </w:t>
      </w:r>
      <w:r>
        <w:rPr>
          <w:rFonts w:hint="eastAsia" w:ascii="宋体" w:hAnsi="宋体" w:eastAsia="宋体" w:cs="宋体"/>
          <w:sz w:val="24"/>
        </w:rPr>
        <w:t>的法定代表人，现代表公司授权</w:t>
      </w:r>
      <w:r>
        <w:rPr>
          <w:rFonts w:hint="eastAsia" w:ascii="宋体" w:hAnsi="宋体" w:eastAsia="宋体" w:cs="宋体"/>
          <w:sz w:val="24"/>
          <w:u w:val="single"/>
        </w:rPr>
        <w:t>（被授权人的姓名、职务）</w:t>
      </w:r>
      <w:r>
        <w:rPr>
          <w:rFonts w:hint="eastAsia" w:ascii="宋体" w:hAnsi="宋体" w:eastAsia="宋体" w:cs="宋体"/>
          <w:sz w:val="24"/>
        </w:rPr>
        <w:t>为我公司合法代理人，代表本公司参加</w:t>
      </w:r>
      <w:r>
        <w:rPr>
          <w:rFonts w:hint="eastAsia" w:ascii="宋体" w:hAnsi="宋体" w:eastAsia="宋体" w:cs="宋体"/>
          <w:sz w:val="24"/>
          <w:u w:val="single"/>
        </w:rPr>
        <w:t xml:space="preserve">（采购项目名称）      </w:t>
      </w:r>
      <w:r>
        <w:rPr>
          <w:rFonts w:hint="eastAsia" w:ascii="宋体" w:hAnsi="宋体" w:eastAsia="宋体" w:cs="宋体"/>
          <w:sz w:val="24"/>
        </w:rPr>
        <w:t>采购项目编号</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投标会议</w:t>
      </w:r>
      <w:r>
        <w:rPr>
          <w:rFonts w:hint="eastAsia" w:ascii="宋体" w:hAnsi="宋体" w:eastAsia="宋体" w:cs="宋体"/>
          <w:sz w:val="24"/>
        </w:rPr>
        <w:t>活动。代理人在本次</w:t>
      </w:r>
      <w:r>
        <w:rPr>
          <w:rFonts w:hint="eastAsia" w:ascii="宋体" w:hAnsi="宋体" w:eastAsia="宋体" w:cs="宋体"/>
          <w:sz w:val="24"/>
          <w:lang w:val="en-US" w:eastAsia="zh-CN"/>
        </w:rPr>
        <w:t>投标</w:t>
      </w:r>
      <w:r>
        <w:rPr>
          <w:rFonts w:hint="eastAsia" w:ascii="宋体" w:hAnsi="宋体" w:eastAsia="宋体" w:cs="宋体"/>
          <w:sz w:val="24"/>
        </w:rPr>
        <w:t>文件</w:t>
      </w:r>
      <w:r>
        <w:rPr>
          <w:rFonts w:hint="eastAsia" w:ascii="宋体" w:hAnsi="宋体" w:eastAsia="宋体" w:cs="宋体"/>
          <w:sz w:val="24"/>
          <w:lang w:val="en-US" w:eastAsia="zh-CN"/>
        </w:rPr>
        <w:t>及投标会议</w:t>
      </w:r>
      <w:r>
        <w:rPr>
          <w:rFonts w:hint="eastAsia" w:ascii="宋体" w:hAnsi="宋体" w:eastAsia="宋体" w:cs="宋体"/>
          <w:sz w:val="24"/>
        </w:rPr>
        <w:t>中所签署的一切文件和处理的一切有关事务，我公司均予承认。</w:t>
      </w:r>
    </w:p>
    <w:tbl>
      <w:tblPr>
        <w:tblStyle w:val="31"/>
        <w:tblW w:w="8368" w:type="dxa"/>
        <w:tblInd w:w="223" w:type="dxa"/>
        <w:tblLayout w:type="fixed"/>
        <w:tblCellMar>
          <w:top w:w="0" w:type="dxa"/>
          <w:left w:w="108" w:type="dxa"/>
          <w:bottom w:w="0" w:type="dxa"/>
          <w:right w:w="108" w:type="dxa"/>
        </w:tblCellMar>
      </w:tblPr>
      <w:tblGrid>
        <w:gridCol w:w="4450"/>
        <w:gridCol w:w="3918"/>
      </w:tblGrid>
      <w:tr w14:paraId="4D100A73">
        <w:tblPrEx>
          <w:tblCellMar>
            <w:top w:w="0" w:type="dxa"/>
            <w:left w:w="108" w:type="dxa"/>
            <w:bottom w:w="0" w:type="dxa"/>
            <w:right w:w="108" w:type="dxa"/>
          </w:tblCellMar>
        </w:tblPrEx>
        <w:trPr>
          <w:trHeight w:val="817" w:hRule="atLeast"/>
        </w:trPr>
        <w:tc>
          <w:tcPr>
            <w:tcW w:w="4450" w:type="dxa"/>
            <w:noWrap w:val="0"/>
            <w:vAlign w:val="center"/>
          </w:tcPr>
          <w:p w14:paraId="6F7CD3B1">
            <w:pPr>
              <w:spacing w:line="360" w:lineRule="auto"/>
              <w:jc w:val="both"/>
              <w:rPr>
                <w:rFonts w:hint="eastAsia" w:ascii="宋体" w:hAnsi="宋体" w:eastAsia="宋体" w:cs="宋体"/>
                <w:spacing w:val="4"/>
                <w:sz w:val="24"/>
                <w:szCs w:val="24"/>
              </w:rPr>
            </w:pPr>
            <w:r>
              <w:rPr>
                <w:rFonts w:hint="eastAsia" w:ascii="宋体" w:hAnsi="宋体" w:eastAsia="宋体" w:cs="宋体"/>
                <w:spacing w:val="4"/>
                <w:sz w:val="24"/>
                <w:szCs w:val="24"/>
              </w:rPr>
              <w:t>被授权人签字：</w:t>
            </w:r>
          </w:p>
        </w:tc>
        <w:tc>
          <w:tcPr>
            <w:tcW w:w="3918" w:type="dxa"/>
            <w:noWrap w:val="0"/>
            <w:vAlign w:val="center"/>
          </w:tcPr>
          <w:p w14:paraId="3BFD0DC9">
            <w:pPr>
              <w:spacing w:line="360" w:lineRule="auto"/>
              <w:jc w:val="both"/>
              <w:rPr>
                <w:rFonts w:hint="eastAsia" w:ascii="宋体" w:hAnsi="宋体" w:eastAsia="宋体" w:cs="宋体"/>
                <w:spacing w:val="4"/>
                <w:sz w:val="24"/>
                <w:szCs w:val="24"/>
              </w:rPr>
            </w:pPr>
            <w:r>
              <w:rPr>
                <w:rFonts w:hint="eastAsia" w:ascii="宋体" w:hAnsi="宋体" w:eastAsia="宋体" w:cs="宋体"/>
                <w:spacing w:val="4"/>
                <w:sz w:val="24"/>
                <w:szCs w:val="24"/>
              </w:rPr>
              <w:t>法定代表人签字或盖章：</w:t>
            </w:r>
          </w:p>
        </w:tc>
      </w:tr>
    </w:tbl>
    <w:p w14:paraId="1171754A">
      <w:pPr>
        <w:tabs>
          <w:tab w:val="left" w:pos="8820"/>
        </w:tabs>
        <w:spacing w:line="480" w:lineRule="exact"/>
        <w:ind w:firstLine="573"/>
        <w:rPr>
          <w:rFonts w:hint="eastAsia" w:ascii="宋体" w:hAnsi="宋体" w:eastAsia="宋体" w:cs="宋体"/>
          <w:sz w:val="24"/>
        </w:rPr>
      </w:pPr>
      <w:r>
        <w:rPr>
          <w:rFonts w:hint="eastAsia" w:ascii="宋体" w:hAnsi="宋体" w:eastAsia="宋体" w:cs="宋体"/>
          <w:sz w:val="24"/>
        </w:rPr>
        <w:t>委托期限：</w:t>
      </w:r>
      <w:r>
        <w:rPr>
          <w:rFonts w:hint="eastAsia" w:ascii="宋体" w:hAnsi="宋体" w:cs="宋体"/>
          <w:sz w:val="24"/>
          <w:lang w:val="en-US" w:eastAsia="zh-CN"/>
        </w:rPr>
        <w:t>签字之日起至递交</w:t>
      </w:r>
      <w:r>
        <w:rPr>
          <w:rFonts w:hint="eastAsia" w:ascii="宋体" w:hAnsi="宋体" w:eastAsia="宋体" w:cs="宋体"/>
          <w:sz w:val="24"/>
          <w:lang w:eastAsia="zh-CN"/>
        </w:rPr>
        <w:t>投标</w:t>
      </w:r>
      <w:r>
        <w:rPr>
          <w:rFonts w:hint="eastAsia" w:ascii="宋体" w:hAnsi="宋体" w:eastAsia="宋体" w:cs="宋体"/>
          <w:sz w:val="24"/>
        </w:rPr>
        <w:t>文件截止之日起90天。</w:t>
      </w:r>
    </w:p>
    <w:tbl>
      <w:tblPr>
        <w:tblStyle w:val="31"/>
        <w:tblpPr w:leftFromText="180" w:rightFromText="180" w:vertAnchor="text" w:horzAnchor="page" w:tblpX="1777" w:tblpY="513"/>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1"/>
        <w:gridCol w:w="3932"/>
      </w:tblGrid>
      <w:tr w14:paraId="3352BE8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2574" w:hRule="atLeast"/>
        </w:trPr>
        <w:tc>
          <w:tcPr>
            <w:tcW w:w="4501" w:type="dxa"/>
            <w:noWrap w:val="0"/>
            <w:vAlign w:val="top"/>
          </w:tcPr>
          <w:p w14:paraId="78496678">
            <w:pPr>
              <w:spacing w:line="480" w:lineRule="exact"/>
              <w:rPr>
                <w:rFonts w:hint="eastAsia" w:ascii="宋体" w:hAnsi="宋体" w:eastAsia="宋体" w:cs="宋体"/>
                <w:sz w:val="24"/>
              </w:rPr>
            </w:pPr>
          </w:p>
          <w:p w14:paraId="606E5FCE">
            <w:pPr>
              <w:spacing w:line="480" w:lineRule="exact"/>
              <w:jc w:val="center"/>
              <w:rPr>
                <w:rFonts w:hint="eastAsia" w:ascii="宋体" w:hAnsi="宋体" w:eastAsia="宋体" w:cs="宋体"/>
                <w:sz w:val="24"/>
              </w:rPr>
            </w:pPr>
            <w:r>
              <w:rPr>
                <w:rFonts w:hint="eastAsia" w:ascii="宋体" w:hAnsi="宋体" w:eastAsia="宋体" w:cs="宋体"/>
                <w:sz w:val="24"/>
              </w:rPr>
              <w:t>法定代表人身份证复印件</w:t>
            </w:r>
          </w:p>
          <w:p w14:paraId="239CC77F">
            <w:pPr>
              <w:spacing w:line="480" w:lineRule="exact"/>
              <w:jc w:val="center"/>
              <w:rPr>
                <w:rFonts w:hint="eastAsia" w:ascii="宋体" w:hAnsi="宋体" w:eastAsia="宋体" w:cs="宋体"/>
                <w:sz w:val="24"/>
              </w:rPr>
            </w:pPr>
          </w:p>
          <w:p w14:paraId="43EE7A03">
            <w:pPr>
              <w:spacing w:line="480" w:lineRule="exact"/>
              <w:rPr>
                <w:rFonts w:hint="eastAsia" w:ascii="宋体" w:hAnsi="宋体" w:eastAsia="宋体" w:cs="宋体"/>
                <w:sz w:val="24"/>
              </w:rPr>
            </w:pPr>
          </w:p>
        </w:tc>
        <w:tc>
          <w:tcPr>
            <w:tcW w:w="3932" w:type="dxa"/>
            <w:noWrap w:val="0"/>
            <w:vAlign w:val="top"/>
          </w:tcPr>
          <w:p w14:paraId="74297D42">
            <w:pPr>
              <w:spacing w:line="480" w:lineRule="exact"/>
              <w:rPr>
                <w:rFonts w:hint="eastAsia" w:ascii="宋体" w:hAnsi="宋体" w:eastAsia="宋体" w:cs="宋体"/>
                <w:sz w:val="24"/>
              </w:rPr>
            </w:pPr>
          </w:p>
          <w:p w14:paraId="78CD4896">
            <w:pPr>
              <w:spacing w:line="480" w:lineRule="exact"/>
              <w:jc w:val="center"/>
              <w:rPr>
                <w:rFonts w:hint="eastAsia" w:ascii="宋体" w:hAnsi="宋体" w:eastAsia="宋体" w:cs="宋体"/>
                <w:sz w:val="24"/>
              </w:rPr>
            </w:pPr>
            <w:r>
              <w:rPr>
                <w:rFonts w:hint="eastAsia" w:ascii="宋体" w:hAnsi="宋体" w:eastAsia="宋体" w:cs="宋体"/>
                <w:sz w:val="24"/>
              </w:rPr>
              <w:t>授权代表身份证复印件</w:t>
            </w:r>
          </w:p>
        </w:tc>
      </w:tr>
      <w:tr w14:paraId="7642EF8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60" w:hRule="atLeast"/>
        </w:trPr>
        <w:tc>
          <w:tcPr>
            <w:tcW w:w="4501" w:type="dxa"/>
            <w:noWrap w:val="0"/>
            <w:vAlign w:val="top"/>
          </w:tcPr>
          <w:p w14:paraId="4B6B014D">
            <w:pPr>
              <w:spacing w:line="480" w:lineRule="exact"/>
              <w:jc w:val="center"/>
              <w:rPr>
                <w:rFonts w:hint="eastAsia" w:ascii="宋体" w:hAnsi="宋体" w:eastAsia="宋体" w:cs="宋体"/>
                <w:sz w:val="24"/>
              </w:rPr>
            </w:pPr>
          </w:p>
          <w:p w14:paraId="5F10A243">
            <w:pPr>
              <w:spacing w:line="480" w:lineRule="exact"/>
              <w:jc w:val="center"/>
              <w:rPr>
                <w:rFonts w:hint="eastAsia" w:ascii="宋体" w:hAnsi="宋体" w:eastAsia="宋体" w:cs="宋体"/>
                <w:sz w:val="24"/>
              </w:rPr>
            </w:pPr>
            <w:r>
              <w:rPr>
                <w:rFonts w:hint="eastAsia" w:ascii="宋体" w:hAnsi="宋体" w:eastAsia="宋体" w:cs="宋体"/>
                <w:sz w:val="24"/>
              </w:rPr>
              <w:t>法定代表人身份证复印件</w:t>
            </w:r>
          </w:p>
          <w:p w14:paraId="1F551CEF">
            <w:pPr>
              <w:spacing w:line="480" w:lineRule="exact"/>
              <w:rPr>
                <w:rFonts w:hint="eastAsia" w:ascii="宋体" w:hAnsi="宋体" w:eastAsia="宋体" w:cs="宋体"/>
                <w:sz w:val="24"/>
              </w:rPr>
            </w:pPr>
          </w:p>
        </w:tc>
        <w:tc>
          <w:tcPr>
            <w:tcW w:w="3932" w:type="dxa"/>
            <w:noWrap w:val="0"/>
            <w:vAlign w:val="top"/>
          </w:tcPr>
          <w:p w14:paraId="0E79B235">
            <w:pPr>
              <w:spacing w:line="480" w:lineRule="exact"/>
              <w:jc w:val="center"/>
              <w:rPr>
                <w:rFonts w:hint="eastAsia" w:ascii="宋体" w:hAnsi="宋体" w:eastAsia="宋体" w:cs="宋体"/>
                <w:sz w:val="24"/>
              </w:rPr>
            </w:pPr>
          </w:p>
          <w:p w14:paraId="50169A00">
            <w:pPr>
              <w:spacing w:line="480" w:lineRule="exact"/>
              <w:jc w:val="center"/>
              <w:rPr>
                <w:rFonts w:hint="eastAsia" w:ascii="宋体" w:hAnsi="宋体" w:eastAsia="宋体" w:cs="宋体"/>
                <w:sz w:val="24"/>
              </w:rPr>
            </w:pPr>
            <w:r>
              <w:rPr>
                <w:rFonts w:hint="eastAsia" w:ascii="宋体" w:hAnsi="宋体" w:eastAsia="宋体" w:cs="宋体"/>
                <w:sz w:val="24"/>
              </w:rPr>
              <w:t>授权代表身份证复印件</w:t>
            </w:r>
          </w:p>
          <w:p w14:paraId="7176D6DE">
            <w:pPr>
              <w:spacing w:line="480" w:lineRule="exact"/>
              <w:jc w:val="center"/>
              <w:rPr>
                <w:rFonts w:hint="eastAsia" w:ascii="宋体" w:hAnsi="宋体" w:eastAsia="宋体" w:cs="宋体"/>
                <w:sz w:val="24"/>
              </w:rPr>
            </w:pPr>
          </w:p>
          <w:p w14:paraId="5B319C4A">
            <w:pPr>
              <w:spacing w:line="480" w:lineRule="exact"/>
              <w:jc w:val="center"/>
              <w:rPr>
                <w:rFonts w:hint="eastAsia" w:ascii="宋体" w:hAnsi="宋体" w:eastAsia="宋体" w:cs="宋体"/>
                <w:sz w:val="24"/>
              </w:rPr>
            </w:pPr>
          </w:p>
          <w:p w14:paraId="1FA0597F">
            <w:pPr>
              <w:spacing w:line="480" w:lineRule="exact"/>
              <w:rPr>
                <w:rFonts w:hint="eastAsia" w:ascii="宋体" w:hAnsi="宋体" w:eastAsia="宋体" w:cs="宋体"/>
                <w:sz w:val="24"/>
              </w:rPr>
            </w:pPr>
          </w:p>
        </w:tc>
      </w:tr>
    </w:tbl>
    <w:p w14:paraId="59E2756D">
      <w:pPr>
        <w:spacing w:line="480" w:lineRule="exact"/>
        <w:rPr>
          <w:rFonts w:hint="eastAsia" w:ascii="宋体" w:hAnsi="宋体" w:eastAsia="宋体" w:cs="宋体"/>
          <w:bCs/>
          <w:sz w:val="24"/>
        </w:rPr>
      </w:pPr>
      <w:r>
        <w:rPr>
          <w:rFonts w:hint="eastAsia" w:ascii="宋体" w:hAnsi="宋体" w:eastAsia="宋体" w:cs="宋体"/>
          <w:bCs/>
          <w:sz w:val="24"/>
        </w:rPr>
        <w:t>（注：本授权书有效期应与</w:t>
      </w:r>
      <w:r>
        <w:rPr>
          <w:rFonts w:hint="eastAsia" w:ascii="宋体" w:hAnsi="宋体" w:eastAsia="宋体" w:cs="宋体"/>
          <w:bCs/>
          <w:sz w:val="24"/>
          <w:lang w:val="en-US" w:eastAsia="zh-CN"/>
        </w:rPr>
        <w:t>投标</w:t>
      </w:r>
      <w:r>
        <w:rPr>
          <w:rFonts w:hint="eastAsia" w:ascii="宋体" w:hAnsi="宋体" w:eastAsia="宋体" w:cs="宋体"/>
          <w:bCs/>
          <w:sz w:val="24"/>
        </w:rPr>
        <w:t>文件有效期一致）</w:t>
      </w:r>
    </w:p>
    <w:p w14:paraId="52A13397">
      <w:pPr>
        <w:pStyle w:val="19"/>
        <w:rPr>
          <w:rFonts w:hint="eastAsia" w:ascii="宋体" w:hAnsi="宋体" w:eastAsia="宋体" w:cs="宋体"/>
        </w:rPr>
      </w:pPr>
    </w:p>
    <w:p w14:paraId="6659A8B7">
      <w:pPr>
        <w:spacing w:line="480" w:lineRule="exact"/>
        <w:rPr>
          <w:rFonts w:hint="eastAsia" w:ascii="宋体" w:hAnsi="宋体" w:eastAsia="宋体" w:cs="宋体"/>
          <w:sz w:val="24"/>
        </w:rPr>
      </w:pPr>
    </w:p>
    <w:p w14:paraId="3833961D">
      <w:pPr>
        <w:spacing w:line="480" w:lineRule="exact"/>
        <w:rPr>
          <w:rFonts w:hint="eastAsia" w:ascii="宋体" w:hAnsi="宋体" w:eastAsia="宋体" w:cs="宋体"/>
          <w:sz w:val="24"/>
        </w:rPr>
      </w:pPr>
    </w:p>
    <w:p w14:paraId="71EA35E5">
      <w:pPr>
        <w:spacing w:line="480" w:lineRule="exact"/>
        <w:rPr>
          <w:rFonts w:hint="eastAsia" w:ascii="宋体" w:hAnsi="宋体" w:eastAsia="宋体" w:cs="宋体"/>
          <w:sz w:val="24"/>
        </w:rPr>
      </w:pPr>
    </w:p>
    <w:p w14:paraId="7B598E26">
      <w:pPr>
        <w:spacing w:line="480" w:lineRule="exact"/>
        <w:rPr>
          <w:rFonts w:hint="eastAsia" w:ascii="宋体" w:hAnsi="宋体" w:eastAsia="宋体" w:cs="宋体"/>
          <w:sz w:val="24"/>
        </w:rPr>
      </w:pPr>
    </w:p>
    <w:p w14:paraId="69352514">
      <w:pPr>
        <w:spacing w:line="480" w:lineRule="exact"/>
        <w:rPr>
          <w:rFonts w:hint="eastAsia" w:ascii="宋体" w:hAnsi="宋体" w:eastAsia="宋体" w:cs="宋体"/>
          <w:sz w:val="24"/>
        </w:rPr>
      </w:pPr>
    </w:p>
    <w:p w14:paraId="004831A9">
      <w:pPr>
        <w:spacing w:line="480" w:lineRule="exact"/>
        <w:rPr>
          <w:rFonts w:hint="eastAsia" w:ascii="宋体" w:hAnsi="宋体" w:eastAsia="宋体" w:cs="宋体"/>
          <w:sz w:val="24"/>
        </w:rPr>
      </w:pPr>
    </w:p>
    <w:p w14:paraId="39D469BC">
      <w:pPr>
        <w:spacing w:line="480" w:lineRule="exact"/>
        <w:rPr>
          <w:rFonts w:hint="eastAsia" w:ascii="宋体" w:hAnsi="宋体" w:eastAsia="宋体" w:cs="宋体"/>
          <w:sz w:val="24"/>
        </w:rPr>
      </w:pPr>
    </w:p>
    <w:p w14:paraId="09DD6F9D">
      <w:pPr>
        <w:spacing w:line="480" w:lineRule="exact"/>
        <w:rPr>
          <w:rFonts w:hint="eastAsia" w:ascii="宋体" w:hAnsi="宋体" w:eastAsia="宋体" w:cs="宋体"/>
          <w:sz w:val="24"/>
        </w:rPr>
      </w:pPr>
    </w:p>
    <w:p w14:paraId="56F94A30">
      <w:pPr>
        <w:spacing w:line="480" w:lineRule="exact"/>
        <w:rPr>
          <w:rFonts w:hint="eastAsia" w:ascii="宋体" w:hAnsi="宋体" w:eastAsia="宋体" w:cs="宋体"/>
          <w:sz w:val="24"/>
        </w:rPr>
      </w:pPr>
    </w:p>
    <w:p w14:paraId="27D43235">
      <w:pPr>
        <w:spacing w:line="480" w:lineRule="exact"/>
        <w:rPr>
          <w:rFonts w:hint="eastAsia" w:ascii="宋体" w:hAnsi="宋体" w:eastAsia="宋体" w:cs="宋体"/>
          <w:sz w:val="24"/>
        </w:rPr>
      </w:pPr>
    </w:p>
    <w:p w14:paraId="2E9157B8">
      <w:pPr>
        <w:spacing w:line="480" w:lineRule="exact"/>
        <w:rPr>
          <w:rFonts w:hint="eastAsia" w:ascii="宋体" w:hAnsi="宋体" w:eastAsia="宋体" w:cs="宋体"/>
          <w:sz w:val="24"/>
        </w:rPr>
      </w:pPr>
    </w:p>
    <w:p w14:paraId="5AA25400">
      <w:pPr>
        <w:spacing w:line="480" w:lineRule="exact"/>
        <w:rPr>
          <w:rFonts w:hint="eastAsia" w:ascii="宋体" w:hAnsi="宋体" w:eastAsia="宋体" w:cs="宋体"/>
          <w:sz w:val="24"/>
        </w:rPr>
      </w:pPr>
    </w:p>
    <w:p w14:paraId="7493302A">
      <w:pPr>
        <w:spacing w:line="480" w:lineRule="exact"/>
        <w:rPr>
          <w:rFonts w:hint="eastAsia" w:ascii="宋体" w:hAnsi="宋体" w:eastAsia="宋体" w:cs="宋体"/>
          <w:sz w:val="24"/>
        </w:rPr>
      </w:pPr>
    </w:p>
    <w:p w14:paraId="341BDA2F">
      <w:pPr>
        <w:spacing w:line="480" w:lineRule="exact"/>
        <w:rPr>
          <w:rFonts w:hint="eastAsia" w:ascii="宋体" w:hAnsi="宋体" w:eastAsia="宋体" w:cs="宋体"/>
          <w:sz w:val="24"/>
        </w:rPr>
      </w:pPr>
    </w:p>
    <w:p w14:paraId="4D1B0ECB">
      <w:pPr>
        <w:spacing w:line="480" w:lineRule="exact"/>
        <w:jc w:val="righ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eastAsia="zh-CN"/>
        </w:rPr>
        <w:t>名称</w:t>
      </w:r>
      <w:r>
        <w:rPr>
          <w:rFonts w:hint="eastAsia" w:ascii="宋体" w:hAnsi="宋体" w:eastAsia="宋体" w:cs="宋体"/>
          <w:sz w:val="24"/>
        </w:rPr>
        <w:t>：</w:t>
      </w:r>
      <w:r>
        <w:rPr>
          <w:rFonts w:hint="eastAsia" w:ascii="宋体" w:hAnsi="宋体" w:eastAsia="宋体" w:cs="宋体"/>
          <w:sz w:val="24"/>
          <w:u w:val="none"/>
          <w:lang w:val="en-US" w:eastAsia="zh-CN"/>
        </w:rPr>
        <w:t xml:space="preserve">          </w:t>
      </w:r>
      <w:r>
        <w:rPr>
          <w:rFonts w:hint="eastAsia" w:ascii="宋体" w:hAnsi="宋体" w:eastAsia="宋体" w:cs="宋体"/>
          <w:sz w:val="24"/>
        </w:rPr>
        <w:t>（公章）</w:t>
      </w:r>
    </w:p>
    <w:p w14:paraId="7D5BBB2C">
      <w:pPr>
        <w:spacing w:line="480" w:lineRule="exact"/>
        <w:ind w:leftChars="1500" w:firstLine="3840" w:firstLineChars="1600"/>
        <w:jc w:val="both"/>
        <w:rPr>
          <w:rFonts w:hint="eastAsia" w:ascii="宋体" w:hAnsi="宋体" w:eastAsia="宋体" w:cs="宋体"/>
          <w:sz w:val="24"/>
          <w:lang w:val="en-US" w:eastAsia="zh-CN"/>
        </w:rPr>
      </w:pPr>
      <w:r>
        <w:rPr>
          <w:rFonts w:hint="eastAsia" w:ascii="宋体" w:hAnsi="宋体" w:eastAsia="宋体" w:cs="宋体"/>
          <w:sz w:val="24"/>
        </w:rPr>
        <w:t xml:space="preserve">年   月   日    </w:t>
      </w:r>
    </w:p>
    <w:p w14:paraId="607E5B93">
      <w:pPr>
        <w:jc w:val="center"/>
        <w:rPr>
          <w:rFonts w:hint="eastAsia" w:ascii="宋体" w:hAnsi="宋体" w:eastAsia="宋体" w:cs="宋体"/>
          <w:sz w:val="30"/>
          <w:szCs w:val="30"/>
        </w:rPr>
      </w:pPr>
      <w:r>
        <w:rPr>
          <w:rFonts w:hint="eastAsia" w:ascii="宋体" w:hAnsi="宋体" w:eastAsia="宋体" w:cs="宋体"/>
        </w:rPr>
        <w:br w:type="page"/>
      </w:r>
      <w:r>
        <w:rPr>
          <w:rFonts w:hint="eastAsia" w:ascii="宋体" w:hAnsi="宋体" w:eastAsia="宋体" w:cs="宋体"/>
          <w:sz w:val="28"/>
          <w:szCs w:val="28"/>
        </w:rPr>
        <w:t>附件</w:t>
      </w:r>
      <w:r>
        <w:rPr>
          <w:rFonts w:hint="eastAsia" w:ascii="宋体" w:hAnsi="宋体" w:eastAsia="宋体" w:cs="宋体"/>
          <w:sz w:val="28"/>
          <w:szCs w:val="28"/>
          <w:lang w:val="en-US" w:eastAsia="zh-CN"/>
        </w:rPr>
        <w:t>2</w:t>
      </w:r>
      <w:r>
        <w:rPr>
          <w:rFonts w:hint="eastAsia" w:ascii="宋体" w:hAnsi="宋体" w:eastAsia="宋体" w:cs="宋体"/>
          <w:sz w:val="28"/>
          <w:szCs w:val="28"/>
        </w:rPr>
        <w:t>：法定代表人身份证明</w:t>
      </w:r>
    </w:p>
    <w:p w14:paraId="3A196CCD">
      <w:pPr>
        <w:spacing w:line="480" w:lineRule="exact"/>
        <w:rPr>
          <w:rFonts w:hint="eastAsia" w:ascii="宋体" w:hAnsi="宋体" w:eastAsia="宋体" w:cs="宋体"/>
          <w:sz w:val="24"/>
        </w:rPr>
      </w:pPr>
    </w:p>
    <w:p w14:paraId="73851011">
      <w:pPr>
        <w:spacing w:line="480" w:lineRule="exact"/>
        <w:rPr>
          <w:rFonts w:hint="eastAsia" w:ascii="宋体" w:hAnsi="宋体" w:eastAsia="宋体" w:cs="宋体"/>
          <w:sz w:val="24"/>
        </w:rPr>
      </w:pPr>
      <w:r>
        <w:rPr>
          <w:rFonts w:hint="eastAsia" w:ascii="宋体" w:hAnsi="宋体" w:eastAsia="宋体" w:cs="宋体"/>
          <w:sz w:val="24"/>
        </w:rPr>
        <w:t>供 应 商：</w:t>
      </w:r>
      <w:r>
        <w:rPr>
          <w:rFonts w:hint="eastAsia" w:ascii="宋体" w:hAnsi="宋体" w:eastAsia="宋体" w:cs="宋体"/>
          <w:sz w:val="24"/>
          <w:u w:val="single"/>
        </w:rPr>
        <w:t>　　　　　　      　　　</w:t>
      </w:r>
    </w:p>
    <w:p w14:paraId="28020CC2">
      <w:pPr>
        <w:spacing w:line="480" w:lineRule="exact"/>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　　　　      　　　　</w:t>
      </w:r>
    </w:p>
    <w:p w14:paraId="53765530">
      <w:pPr>
        <w:spacing w:line="480" w:lineRule="exact"/>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w:t>
      </w:r>
    </w:p>
    <w:p w14:paraId="42944661">
      <w:pPr>
        <w:spacing w:line="48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30AC541">
      <w:pPr>
        <w:spacing w:line="48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w:t>
      </w:r>
    </w:p>
    <w:p w14:paraId="3E81F14D">
      <w:pPr>
        <w:spacing w:line="480" w:lineRule="exact"/>
        <w:rPr>
          <w:rFonts w:hint="eastAsia" w:ascii="宋体" w:hAnsi="宋体" w:eastAsia="宋体" w:cs="宋体"/>
          <w:sz w:val="24"/>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性    别：</w:t>
      </w:r>
      <w:r>
        <w:rPr>
          <w:rFonts w:hint="eastAsia" w:ascii="宋体" w:hAnsi="宋体" w:eastAsia="宋体" w:cs="宋体"/>
          <w:sz w:val="24"/>
          <w:u w:val="single"/>
        </w:rPr>
        <w:t>　　　　　　</w:t>
      </w:r>
    </w:p>
    <w:p w14:paraId="66D10BB5">
      <w:pPr>
        <w:spacing w:line="480" w:lineRule="exact"/>
        <w:rPr>
          <w:rFonts w:hint="eastAsia" w:ascii="宋体" w:hAnsi="宋体" w:eastAsia="宋体" w:cs="宋体"/>
          <w:sz w:val="24"/>
        </w:rPr>
      </w:pPr>
      <w:r>
        <w:rPr>
          <w:rFonts w:hint="eastAsia" w:ascii="宋体" w:hAnsi="宋体" w:eastAsia="宋体" w:cs="宋体"/>
          <w:sz w:val="24"/>
        </w:rPr>
        <w:t>年    龄：</w:t>
      </w:r>
      <w:r>
        <w:rPr>
          <w:rFonts w:hint="eastAsia" w:ascii="宋体" w:hAnsi="宋体" w:eastAsia="宋体" w:cs="宋体"/>
          <w:sz w:val="24"/>
          <w:u w:val="single"/>
        </w:rPr>
        <w:t xml:space="preserve">              </w:t>
      </w:r>
      <w:r>
        <w:rPr>
          <w:rFonts w:hint="eastAsia" w:ascii="宋体" w:hAnsi="宋体" w:eastAsia="宋体" w:cs="宋体"/>
          <w:sz w:val="24"/>
        </w:rPr>
        <w:t>职    务：</w:t>
      </w:r>
      <w:r>
        <w:rPr>
          <w:rFonts w:hint="eastAsia" w:ascii="宋体" w:hAnsi="宋体" w:eastAsia="宋体" w:cs="宋体"/>
          <w:sz w:val="24"/>
          <w:u w:val="single"/>
        </w:rPr>
        <w:t>　　　　　　</w:t>
      </w:r>
    </w:p>
    <w:p w14:paraId="639EFC22">
      <w:pPr>
        <w:spacing w:line="480" w:lineRule="exact"/>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p>
    <w:p w14:paraId="52773D0C">
      <w:pPr>
        <w:spacing w:line="480" w:lineRule="exact"/>
        <w:rPr>
          <w:rFonts w:hint="eastAsia" w:ascii="宋体" w:hAnsi="宋体" w:eastAsia="宋体" w:cs="宋体"/>
          <w:sz w:val="24"/>
        </w:rPr>
      </w:pPr>
      <w:r>
        <w:rPr>
          <w:rFonts w:hint="eastAsia" w:ascii="宋体" w:hAnsi="宋体" w:eastAsia="宋体" w:cs="宋体"/>
          <w:sz w:val="24"/>
        </w:rPr>
        <w:t>特此证明。</w:t>
      </w:r>
    </w:p>
    <w:p w14:paraId="25224956">
      <w:pPr>
        <w:spacing w:line="480" w:lineRule="exact"/>
        <w:rPr>
          <w:rFonts w:hint="eastAsia" w:ascii="宋体" w:hAnsi="宋体" w:eastAsia="宋体" w:cs="宋体"/>
          <w:sz w:val="24"/>
        </w:rPr>
      </w:pPr>
      <w:r>
        <w:rPr>
          <w:rFonts w:hint="eastAsia" w:ascii="宋体" w:hAnsi="宋体" w:eastAsia="宋体" w:cs="宋体"/>
          <w:sz w:val="24"/>
        </w:rPr>
        <w:t>附：法定代表人身份证。</w:t>
      </w:r>
    </w:p>
    <w:tbl>
      <w:tblPr>
        <w:tblStyle w:val="31"/>
        <w:tblpPr w:leftFromText="180" w:rightFromText="180" w:vertAnchor="text" w:horzAnchor="page" w:tblpX="1777" w:tblpY="513"/>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173"/>
        <w:gridCol w:w="4365"/>
      </w:tblGrid>
      <w:tr w14:paraId="067C3D4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90" w:hRule="atLeast"/>
        </w:trPr>
        <w:tc>
          <w:tcPr>
            <w:tcW w:w="4173" w:type="dxa"/>
            <w:noWrap w:val="0"/>
            <w:vAlign w:val="top"/>
          </w:tcPr>
          <w:p w14:paraId="56429E02">
            <w:pPr>
              <w:spacing w:line="480" w:lineRule="exact"/>
              <w:jc w:val="center"/>
              <w:rPr>
                <w:rFonts w:hint="eastAsia" w:ascii="宋体" w:hAnsi="宋体" w:eastAsia="宋体" w:cs="宋体"/>
                <w:sz w:val="24"/>
              </w:rPr>
            </w:pPr>
          </w:p>
          <w:p w14:paraId="4BFBAB7A">
            <w:pPr>
              <w:spacing w:line="480" w:lineRule="exact"/>
              <w:jc w:val="center"/>
              <w:rPr>
                <w:rFonts w:hint="eastAsia" w:ascii="宋体" w:hAnsi="宋体" w:eastAsia="宋体" w:cs="宋体"/>
                <w:sz w:val="24"/>
              </w:rPr>
            </w:pPr>
          </w:p>
          <w:p w14:paraId="5F4AD7A6">
            <w:pPr>
              <w:spacing w:line="480" w:lineRule="exact"/>
              <w:jc w:val="center"/>
              <w:rPr>
                <w:rFonts w:hint="eastAsia" w:ascii="宋体" w:hAnsi="宋体" w:eastAsia="宋体" w:cs="宋体"/>
                <w:sz w:val="24"/>
              </w:rPr>
            </w:pPr>
            <w:r>
              <w:rPr>
                <w:rFonts w:hint="eastAsia" w:ascii="宋体" w:hAnsi="宋体" w:eastAsia="宋体" w:cs="宋体"/>
                <w:sz w:val="24"/>
              </w:rPr>
              <w:t>法定代表人身份证复印件</w:t>
            </w:r>
          </w:p>
          <w:p w14:paraId="1A58D98F">
            <w:pPr>
              <w:spacing w:line="480" w:lineRule="exact"/>
              <w:jc w:val="center"/>
              <w:rPr>
                <w:rFonts w:hint="eastAsia" w:ascii="宋体" w:hAnsi="宋体" w:eastAsia="宋体" w:cs="宋体"/>
                <w:sz w:val="24"/>
              </w:rPr>
            </w:pPr>
            <w:r>
              <w:rPr>
                <w:rFonts w:hint="eastAsia" w:ascii="宋体" w:hAnsi="宋体" w:eastAsia="宋体" w:cs="宋体"/>
                <w:sz w:val="24"/>
              </w:rPr>
              <w:t>（正面）</w:t>
            </w:r>
          </w:p>
          <w:p w14:paraId="3CF53475">
            <w:pPr>
              <w:spacing w:line="480" w:lineRule="exact"/>
              <w:rPr>
                <w:rFonts w:hint="eastAsia" w:ascii="宋体" w:hAnsi="宋体" w:eastAsia="宋体" w:cs="宋体"/>
                <w:sz w:val="24"/>
              </w:rPr>
            </w:pPr>
          </w:p>
        </w:tc>
        <w:tc>
          <w:tcPr>
            <w:tcW w:w="4365" w:type="dxa"/>
            <w:noWrap w:val="0"/>
            <w:vAlign w:val="top"/>
          </w:tcPr>
          <w:p w14:paraId="3908E8A7">
            <w:pPr>
              <w:spacing w:line="480" w:lineRule="exact"/>
              <w:jc w:val="center"/>
              <w:rPr>
                <w:rFonts w:hint="eastAsia" w:ascii="宋体" w:hAnsi="宋体" w:eastAsia="宋体" w:cs="宋体"/>
                <w:sz w:val="24"/>
              </w:rPr>
            </w:pPr>
          </w:p>
          <w:p w14:paraId="733585F7">
            <w:pPr>
              <w:spacing w:line="480" w:lineRule="exact"/>
              <w:jc w:val="center"/>
              <w:rPr>
                <w:rFonts w:hint="eastAsia" w:ascii="宋体" w:hAnsi="宋体" w:eastAsia="宋体" w:cs="宋体"/>
                <w:sz w:val="24"/>
              </w:rPr>
            </w:pPr>
          </w:p>
          <w:p w14:paraId="70B56AB7">
            <w:pPr>
              <w:spacing w:line="480" w:lineRule="exact"/>
              <w:jc w:val="center"/>
              <w:rPr>
                <w:rFonts w:hint="eastAsia" w:ascii="宋体" w:hAnsi="宋体" w:eastAsia="宋体" w:cs="宋体"/>
                <w:sz w:val="24"/>
              </w:rPr>
            </w:pPr>
            <w:r>
              <w:rPr>
                <w:rFonts w:hint="eastAsia" w:ascii="宋体" w:hAnsi="宋体" w:eastAsia="宋体" w:cs="宋体"/>
                <w:sz w:val="24"/>
              </w:rPr>
              <w:t>法定代表人身份证复印件</w:t>
            </w:r>
          </w:p>
          <w:p w14:paraId="2C039620">
            <w:pPr>
              <w:spacing w:line="480" w:lineRule="exact"/>
              <w:jc w:val="center"/>
              <w:rPr>
                <w:rFonts w:hint="eastAsia" w:ascii="宋体" w:hAnsi="宋体" w:eastAsia="宋体" w:cs="宋体"/>
                <w:sz w:val="24"/>
              </w:rPr>
            </w:pPr>
            <w:r>
              <w:rPr>
                <w:rFonts w:hint="eastAsia" w:ascii="宋体" w:hAnsi="宋体" w:eastAsia="宋体" w:cs="宋体"/>
                <w:sz w:val="24"/>
              </w:rPr>
              <w:t>（反面）</w:t>
            </w:r>
          </w:p>
          <w:p w14:paraId="2973C301">
            <w:pPr>
              <w:spacing w:line="480" w:lineRule="exact"/>
              <w:jc w:val="center"/>
              <w:rPr>
                <w:rFonts w:hint="eastAsia" w:ascii="宋体" w:hAnsi="宋体" w:eastAsia="宋体" w:cs="宋体"/>
                <w:sz w:val="24"/>
              </w:rPr>
            </w:pPr>
          </w:p>
          <w:p w14:paraId="25FB5B75">
            <w:pPr>
              <w:spacing w:line="480" w:lineRule="exact"/>
              <w:rPr>
                <w:rFonts w:hint="eastAsia" w:ascii="宋体" w:hAnsi="宋体" w:eastAsia="宋体" w:cs="宋体"/>
                <w:sz w:val="24"/>
              </w:rPr>
            </w:pPr>
          </w:p>
        </w:tc>
      </w:tr>
    </w:tbl>
    <w:p w14:paraId="077A59C7">
      <w:pPr>
        <w:spacing w:line="480" w:lineRule="exact"/>
        <w:rPr>
          <w:rFonts w:hint="eastAsia" w:ascii="宋体" w:hAnsi="宋体" w:eastAsia="宋体" w:cs="宋体"/>
          <w:sz w:val="24"/>
        </w:rPr>
      </w:pPr>
    </w:p>
    <w:p w14:paraId="04674E0C">
      <w:pPr>
        <w:spacing w:line="480" w:lineRule="exact"/>
        <w:rPr>
          <w:rFonts w:hint="eastAsia" w:ascii="宋体" w:hAnsi="宋体" w:eastAsia="宋体" w:cs="宋体"/>
          <w:sz w:val="24"/>
        </w:rPr>
      </w:pPr>
    </w:p>
    <w:p w14:paraId="48DADA3F">
      <w:pPr>
        <w:spacing w:line="480" w:lineRule="exact"/>
        <w:ind w:firstLine="3840" w:firstLineChars="1600"/>
        <w:rPr>
          <w:rFonts w:hint="eastAsia" w:ascii="宋体" w:hAnsi="宋体" w:eastAsia="宋体" w:cs="宋体"/>
          <w:sz w:val="24"/>
        </w:rPr>
      </w:pPr>
      <w:r>
        <w:rPr>
          <w:rFonts w:hint="eastAsia" w:ascii="宋体" w:hAnsi="宋体" w:eastAsia="宋体" w:cs="宋体"/>
          <w:sz w:val="24"/>
        </w:rPr>
        <w:t>供应商：              （公章）</w:t>
      </w:r>
    </w:p>
    <w:p w14:paraId="3AAB4E2F">
      <w:pPr>
        <w:spacing w:line="480" w:lineRule="exact"/>
        <w:rPr>
          <w:rFonts w:hint="eastAsia" w:ascii="宋体" w:hAnsi="宋体" w:eastAsia="宋体" w:cs="宋体"/>
          <w:sz w:val="24"/>
        </w:rPr>
      </w:pPr>
    </w:p>
    <w:p w14:paraId="6B811D3B">
      <w:pPr>
        <w:spacing w:line="480" w:lineRule="exact"/>
        <w:ind w:firstLine="5280" w:firstLineChars="2200"/>
        <w:rPr>
          <w:rFonts w:hint="eastAsia" w:ascii="宋体" w:hAnsi="宋体" w:eastAsia="宋体" w:cs="宋体"/>
          <w:sz w:val="24"/>
        </w:rPr>
      </w:pPr>
      <w:r>
        <w:rPr>
          <w:rFonts w:hint="eastAsia" w:ascii="宋体" w:hAnsi="宋体" w:eastAsia="宋体" w:cs="宋体"/>
          <w:sz w:val="24"/>
        </w:rPr>
        <w:t xml:space="preserve">年   月   日      </w:t>
      </w:r>
    </w:p>
    <w:p w14:paraId="31C0E83C">
      <w:pPr>
        <w:widowControl/>
        <w:tabs>
          <w:tab w:val="left" w:pos="180"/>
        </w:tabs>
        <w:spacing w:line="480" w:lineRule="exact"/>
        <w:rPr>
          <w:rFonts w:hint="eastAsia" w:ascii="宋体" w:hAnsi="宋体" w:eastAsia="宋体" w:cs="宋体"/>
          <w:sz w:val="24"/>
        </w:rPr>
      </w:pPr>
    </w:p>
    <w:p w14:paraId="3AFAF92C">
      <w:pPr>
        <w:bidi w:val="0"/>
        <w:jc w:val="center"/>
        <w:rPr>
          <w:rFonts w:hint="eastAsia" w:ascii="宋体" w:hAnsi="宋体" w:eastAsia="宋体" w:cs="宋体"/>
          <w:sz w:val="28"/>
          <w:szCs w:val="28"/>
        </w:rPr>
        <w:sectPr>
          <w:headerReference r:id="rId18" w:type="default"/>
          <w:footerReference r:id="rId19" w:type="default"/>
          <w:pgSz w:w="11906" w:h="16838"/>
          <w:pgMar w:top="1134" w:right="1134" w:bottom="1134" w:left="1134" w:header="0" w:footer="998" w:gutter="0"/>
          <w:pgBorders>
            <w:top w:val="none" w:sz="0" w:space="0"/>
            <w:left w:val="none" w:sz="0" w:space="0"/>
            <w:bottom w:val="none" w:sz="0" w:space="0"/>
            <w:right w:val="none" w:sz="0" w:space="0"/>
          </w:pgBorders>
          <w:pgNumType w:fmt="decimal"/>
          <w:cols w:space="0" w:num="1"/>
          <w:rtlGutter w:val="0"/>
          <w:docGrid w:linePitch="317" w:charSpace="0"/>
        </w:sectPr>
      </w:pPr>
    </w:p>
    <w:p w14:paraId="4C8E5BF1">
      <w:pPr>
        <w:pStyle w:val="15"/>
        <w:adjustRightInd w:val="0"/>
        <w:snapToGrid w:val="0"/>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附件3：履行合同所必需的设备和专业技术能力的书面声明</w:t>
      </w:r>
    </w:p>
    <w:p w14:paraId="07EC1B25">
      <w:pPr>
        <w:pStyle w:val="15"/>
        <w:adjustRightInd w:val="0"/>
        <w:snapToGrid w:val="0"/>
        <w:spacing w:line="360" w:lineRule="auto"/>
        <w:jc w:val="center"/>
        <w:rPr>
          <w:rFonts w:hint="eastAsia" w:ascii="宋体" w:hAnsi="宋体" w:eastAsia="宋体" w:cs="宋体"/>
          <w:b/>
          <w:sz w:val="44"/>
          <w:szCs w:val="44"/>
          <w:highlight w:val="none"/>
        </w:rPr>
      </w:pPr>
    </w:p>
    <w:p w14:paraId="0179B569">
      <w:pPr>
        <w:keepNext w:val="0"/>
        <w:keepLines w:val="0"/>
        <w:pageBreakBefore w:val="0"/>
        <w:widowControl w:val="0"/>
        <w:kinsoku/>
        <w:wordWrap/>
        <w:overflowPunct/>
        <w:topLinePunct w:val="0"/>
        <w:autoSpaceDE/>
        <w:autoSpaceDN/>
        <w:bidi w:val="0"/>
        <w:adjustRightInd/>
        <w:snapToGrid/>
        <w:spacing w:beforeLines="100" w:line="360" w:lineRule="auto"/>
        <w:ind w:firstLine="496" w:firstLineChars="200"/>
        <w:textAlignment w:val="auto"/>
        <w:rPr>
          <w:rFonts w:hint="eastAsia" w:ascii="宋体" w:hAnsi="宋体" w:eastAsia="宋体" w:cs="宋体"/>
          <w:spacing w:val="4"/>
          <w:sz w:val="24"/>
          <w:szCs w:val="24"/>
          <w:u w:val="single"/>
        </w:rPr>
      </w:pPr>
      <w:r>
        <w:rPr>
          <w:rFonts w:hint="eastAsia" w:ascii="宋体" w:hAnsi="宋体" w:eastAsia="宋体" w:cs="宋体"/>
          <w:spacing w:val="4"/>
          <w:sz w:val="24"/>
          <w:szCs w:val="24"/>
          <w:u w:val="single"/>
        </w:rPr>
        <w:t xml:space="preserve">   （采购人名称）    ：</w:t>
      </w:r>
    </w:p>
    <w:p w14:paraId="1DCE9C1B">
      <w:pPr>
        <w:keepNext w:val="0"/>
        <w:keepLines w:val="0"/>
        <w:pageBreakBefore w:val="0"/>
        <w:widowControl w:val="0"/>
        <w:kinsoku/>
        <w:wordWrap/>
        <w:overflowPunct/>
        <w:topLinePunct w:val="0"/>
        <w:autoSpaceDE/>
        <w:autoSpaceDN/>
        <w:bidi w:val="0"/>
        <w:adjustRightInd/>
        <w:snapToGrid/>
        <w:spacing w:beforeLines="100" w:line="360" w:lineRule="auto"/>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u w:val="single"/>
        </w:rPr>
        <w:t xml:space="preserve">   （供应商名称）     于     年    月   日在中华人民共和国境内               （详细注册地址）     </w:t>
      </w:r>
      <w:r>
        <w:rPr>
          <w:rFonts w:hint="eastAsia" w:ascii="宋体" w:hAnsi="宋体" w:eastAsia="宋体" w:cs="宋体"/>
          <w:spacing w:val="4"/>
          <w:sz w:val="24"/>
          <w:szCs w:val="24"/>
        </w:rPr>
        <w:t>合法注册并经营，公司主营业务为</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，营业（生产经营）面积为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，现有员工数量为</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，其中与履行本合同相关的专业技术人员有（ </w:t>
      </w:r>
      <w:r>
        <w:rPr>
          <w:rFonts w:hint="eastAsia" w:ascii="宋体" w:hAnsi="宋体" w:eastAsia="宋体" w:cs="宋体"/>
          <w:spacing w:val="4"/>
          <w:sz w:val="24"/>
          <w:szCs w:val="24"/>
          <w:u w:val="single"/>
        </w:rPr>
        <w:t xml:space="preserve">            专业能力、数量        </w:t>
      </w:r>
      <w:r>
        <w:rPr>
          <w:rFonts w:hint="eastAsia" w:ascii="宋体" w:hAnsi="宋体" w:eastAsia="宋体" w:cs="宋体"/>
          <w:spacing w:val="4"/>
          <w:sz w:val="24"/>
          <w:szCs w:val="24"/>
        </w:rPr>
        <w:t>），本公司郑重承诺，具有履行本合同所必需的设备和专业技术能力。</w:t>
      </w:r>
    </w:p>
    <w:p w14:paraId="66D296E9">
      <w:pPr>
        <w:keepNext w:val="0"/>
        <w:keepLines w:val="0"/>
        <w:pageBreakBefore w:val="0"/>
        <w:widowControl w:val="0"/>
        <w:kinsoku/>
        <w:wordWrap/>
        <w:overflowPunct/>
        <w:topLinePunct w:val="0"/>
        <w:autoSpaceDE/>
        <w:autoSpaceDN/>
        <w:bidi w:val="0"/>
        <w:adjustRightInd/>
        <w:snapToGrid/>
        <w:spacing w:beforeLines="100" w:line="360" w:lineRule="auto"/>
        <w:ind w:firstLine="496" w:firstLineChars="200"/>
        <w:textAlignment w:val="auto"/>
        <w:rPr>
          <w:rFonts w:hint="eastAsia" w:ascii="宋体" w:hAnsi="宋体" w:eastAsia="宋体" w:cs="宋体"/>
          <w:spacing w:val="4"/>
          <w:sz w:val="24"/>
          <w:szCs w:val="24"/>
        </w:rPr>
      </w:pPr>
    </w:p>
    <w:p w14:paraId="4F7D8B5B">
      <w:pPr>
        <w:keepNext w:val="0"/>
        <w:keepLines w:val="0"/>
        <w:pageBreakBefore w:val="0"/>
        <w:widowControl w:val="0"/>
        <w:kinsoku/>
        <w:wordWrap/>
        <w:overflowPunct/>
        <w:topLinePunct w:val="0"/>
        <w:autoSpaceDE/>
        <w:autoSpaceDN/>
        <w:bidi w:val="0"/>
        <w:adjustRightInd/>
        <w:snapToGrid/>
        <w:spacing w:beforeLines="100" w:line="360" w:lineRule="auto"/>
        <w:textAlignment w:val="auto"/>
        <w:rPr>
          <w:rFonts w:hint="eastAsia" w:ascii="宋体" w:hAnsi="宋体" w:eastAsia="宋体" w:cs="宋体"/>
          <w:spacing w:val="4"/>
          <w:sz w:val="24"/>
          <w:szCs w:val="24"/>
        </w:rPr>
      </w:pPr>
    </w:p>
    <w:p w14:paraId="049DD424">
      <w:pPr>
        <w:keepNext w:val="0"/>
        <w:keepLines w:val="0"/>
        <w:pageBreakBefore w:val="0"/>
        <w:widowControl w:val="0"/>
        <w:kinsoku/>
        <w:wordWrap/>
        <w:overflowPunct/>
        <w:topLinePunct w:val="0"/>
        <w:autoSpaceDE/>
        <w:autoSpaceDN/>
        <w:bidi w:val="0"/>
        <w:adjustRightInd/>
        <w:snapToGrid/>
        <w:spacing w:beforeLines="100" w:line="360" w:lineRule="auto"/>
        <w:ind w:firstLine="4464" w:firstLineChars="18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 xml:space="preserve">供应商（公章）：                       </w:t>
      </w:r>
    </w:p>
    <w:p w14:paraId="1F61046E">
      <w:pPr>
        <w:keepNext w:val="0"/>
        <w:keepLines w:val="0"/>
        <w:pageBreakBefore w:val="0"/>
        <w:widowControl w:val="0"/>
        <w:kinsoku/>
        <w:wordWrap/>
        <w:overflowPunct/>
        <w:topLinePunct w:val="0"/>
        <w:autoSpaceDE/>
        <w:autoSpaceDN/>
        <w:bidi w:val="0"/>
        <w:adjustRightInd/>
        <w:snapToGrid/>
        <w:spacing w:beforeLines="100" w:line="360" w:lineRule="auto"/>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 xml:space="preserve">                              法</w:t>
      </w:r>
      <w:r>
        <w:rPr>
          <w:rFonts w:hint="eastAsia" w:ascii="宋体" w:hAnsi="宋体" w:eastAsia="宋体" w:cs="宋体"/>
          <w:spacing w:val="4"/>
          <w:sz w:val="24"/>
          <w:szCs w:val="24"/>
        </w:rPr>
        <w:t xml:space="preserve">定代表人/授权代表（签字）：          </w:t>
      </w:r>
    </w:p>
    <w:p w14:paraId="25CDF571">
      <w:pPr>
        <w:keepNext w:val="0"/>
        <w:keepLines w:val="0"/>
        <w:pageBreakBefore w:val="0"/>
        <w:widowControl w:val="0"/>
        <w:kinsoku/>
        <w:wordWrap/>
        <w:overflowPunct/>
        <w:topLinePunct w:val="0"/>
        <w:autoSpaceDE/>
        <w:autoSpaceDN/>
        <w:bidi w:val="0"/>
        <w:adjustRightInd/>
        <w:snapToGrid/>
        <w:spacing w:beforeLines="100" w:line="360" w:lineRule="auto"/>
        <w:ind w:firstLine="4464" w:firstLineChars="1800"/>
        <w:textAlignment w:val="auto"/>
        <w:rPr>
          <w:rFonts w:hint="eastAsia" w:ascii="宋体" w:hAnsi="宋体" w:eastAsia="宋体" w:cs="宋体"/>
          <w:sz w:val="32"/>
          <w:highlight w:val="none"/>
          <w:u w:val="single"/>
        </w:rPr>
      </w:pPr>
      <w:r>
        <w:rPr>
          <w:rFonts w:hint="eastAsia" w:ascii="宋体" w:hAnsi="宋体" w:eastAsia="宋体" w:cs="宋体"/>
          <w:spacing w:val="4"/>
          <w:sz w:val="24"/>
          <w:szCs w:val="24"/>
        </w:rPr>
        <w:t xml:space="preserve">日    期：              </w:t>
      </w:r>
      <w:r>
        <w:rPr>
          <w:rFonts w:hint="eastAsia" w:ascii="宋体" w:hAnsi="宋体" w:eastAsia="宋体" w:cs="宋体"/>
          <w:sz w:val="32"/>
          <w:highlight w:val="none"/>
          <w:u w:val="single"/>
        </w:rPr>
        <w:t xml:space="preserve">               </w:t>
      </w:r>
    </w:p>
    <w:p w14:paraId="3840ACF0">
      <w:pPr>
        <w:bidi w:val="0"/>
        <w:jc w:val="center"/>
        <w:rPr>
          <w:rFonts w:hint="eastAsia" w:ascii="宋体" w:hAnsi="宋体" w:eastAsia="宋体" w:cs="宋体"/>
          <w:sz w:val="28"/>
          <w:szCs w:val="28"/>
        </w:rPr>
      </w:pPr>
    </w:p>
    <w:p w14:paraId="30856132">
      <w:pPr>
        <w:bidi w:val="0"/>
        <w:jc w:val="center"/>
        <w:rPr>
          <w:rFonts w:hint="eastAsia" w:ascii="宋体" w:hAnsi="宋体" w:eastAsia="宋体" w:cs="宋体"/>
          <w:sz w:val="28"/>
          <w:szCs w:val="28"/>
        </w:rPr>
      </w:pPr>
    </w:p>
    <w:p w14:paraId="3B7FBB98">
      <w:pPr>
        <w:bidi w:val="0"/>
        <w:jc w:val="center"/>
        <w:rPr>
          <w:rFonts w:hint="eastAsia" w:ascii="宋体" w:hAnsi="宋体" w:eastAsia="宋体" w:cs="宋体"/>
          <w:sz w:val="28"/>
          <w:szCs w:val="28"/>
        </w:rPr>
      </w:pPr>
    </w:p>
    <w:p w14:paraId="4F600A28">
      <w:pPr>
        <w:bidi w:val="0"/>
        <w:jc w:val="center"/>
        <w:rPr>
          <w:rFonts w:hint="eastAsia" w:ascii="宋体" w:hAnsi="宋体" w:eastAsia="宋体" w:cs="宋体"/>
          <w:sz w:val="28"/>
          <w:szCs w:val="28"/>
        </w:rPr>
      </w:pPr>
    </w:p>
    <w:p w14:paraId="07D10860">
      <w:pPr>
        <w:bidi w:val="0"/>
        <w:jc w:val="center"/>
        <w:rPr>
          <w:rFonts w:hint="eastAsia" w:ascii="宋体" w:hAnsi="宋体" w:eastAsia="宋体" w:cs="宋体"/>
          <w:sz w:val="28"/>
          <w:szCs w:val="28"/>
        </w:rPr>
      </w:pPr>
    </w:p>
    <w:p w14:paraId="341E7696">
      <w:pPr>
        <w:bidi w:val="0"/>
        <w:jc w:val="center"/>
        <w:rPr>
          <w:rFonts w:hint="eastAsia" w:ascii="宋体" w:hAnsi="宋体" w:eastAsia="宋体" w:cs="宋体"/>
          <w:sz w:val="28"/>
          <w:szCs w:val="28"/>
        </w:rPr>
      </w:pPr>
    </w:p>
    <w:p w14:paraId="17A4151D">
      <w:pPr>
        <w:bidi w:val="0"/>
        <w:jc w:val="center"/>
        <w:rPr>
          <w:rFonts w:hint="eastAsia" w:ascii="宋体" w:hAnsi="宋体" w:eastAsia="宋体" w:cs="宋体"/>
          <w:sz w:val="28"/>
          <w:szCs w:val="28"/>
        </w:rPr>
      </w:pPr>
    </w:p>
    <w:p w14:paraId="1EBF1E1F">
      <w:pPr>
        <w:bidi w:val="0"/>
        <w:jc w:val="center"/>
        <w:rPr>
          <w:rFonts w:hint="eastAsia" w:ascii="宋体" w:hAnsi="宋体" w:eastAsia="宋体" w:cs="宋体"/>
          <w:sz w:val="28"/>
          <w:szCs w:val="28"/>
        </w:rPr>
      </w:pPr>
    </w:p>
    <w:p w14:paraId="0B9747D9">
      <w:pPr>
        <w:bidi w:val="0"/>
        <w:jc w:val="center"/>
        <w:rPr>
          <w:rFonts w:hint="eastAsia" w:ascii="宋体" w:hAnsi="宋体" w:eastAsia="宋体" w:cs="宋体"/>
          <w:sz w:val="28"/>
          <w:szCs w:val="28"/>
        </w:rPr>
      </w:pPr>
    </w:p>
    <w:p w14:paraId="0A5A0D85">
      <w:pPr>
        <w:bidi w:val="0"/>
        <w:jc w:val="center"/>
        <w:rPr>
          <w:rFonts w:hint="eastAsia" w:ascii="宋体" w:hAnsi="宋体" w:eastAsia="宋体" w:cs="宋体"/>
          <w:sz w:val="28"/>
          <w:szCs w:val="28"/>
        </w:rPr>
      </w:pPr>
    </w:p>
    <w:p w14:paraId="7E4F2182">
      <w:pPr>
        <w:bidi w:val="0"/>
        <w:jc w:val="center"/>
        <w:rPr>
          <w:rFonts w:hint="eastAsia" w:ascii="宋体" w:hAnsi="宋体" w:eastAsia="宋体" w:cs="宋体"/>
          <w:sz w:val="28"/>
          <w:szCs w:val="28"/>
        </w:rPr>
      </w:pPr>
    </w:p>
    <w:p w14:paraId="3A4B50CA">
      <w:pPr>
        <w:bidi w:val="0"/>
        <w:jc w:val="center"/>
        <w:rPr>
          <w:rFonts w:hint="eastAsia" w:ascii="宋体" w:hAnsi="宋体" w:eastAsia="宋体" w:cs="宋体"/>
          <w:sz w:val="28"/>
          <w:szCs w:val="28"/>
        </w:rPr>
      </w:pPr>
    </w:p>
    <w:p w14:paraId="2945BF29">
      <w:pPr>
        <w:bidi w:val="0"/>
        <w:jc w:val="center"/>
        <w:rPr>
          <w:rFonts w:hint="eastAsia" w:ascii="宋体" w:hAnsi="宋体" w:eastAsia="宋体" w:cs="宋体"/>
          <w:sz w:val="28"/>
          <w:szCs w:val="28"/>
        </w:rPr>
      </w:pPr>
    </w:p>
    <w:p w14:paraId="1D1D2F09">
      <w:pPr>
        <w:bidi w:val="0"/>
        <w:jc w:val="center"/>
        <w:rPr>
          <w:rFonts w:hint="eastAsia" w:ascii="宋体" w:hAnsi="宋体" w:eastAsia="宋体" w:cs="宋体"/>
          <w:sz w:val="28"/>
          <w:szCs w:val="28"/>
        </w:rPr>
      </w:pPr>
    </w:p>
    <w:p w14:paraId="02A09B34">
      <w:pPr>
        <w:bidi w:val="0"/>
        <w:jc w:val="center"/>
        <w:rPr>
          <w:rFonts w:hint="eastAsia" w:ascii="宋体" w:hAnsi="宋体" w:eastAsia="宋体" w:cs="宋体"/>
          <w:sz w:val="28"/>
          <w:szCs w:val="28"/>
        </w:rPr>
      </w:pPr>
    </w:p>
    <w:p w14:paraId="2DA09E21">
      <w:pPr>
        <w:bidi w:val="0"/>
        <w:jc w:val="center"/>
        <w:rPr>
          <w:rFonts w:hint="eastAsia" w:ascii="宋体" w:hAnsi="宋体" w:eastAsia="宋体" w:cs="宋体"/>
          <w:sz w:val="28"/>
          <w:szCs w:val="28"/>
        </w:rPr>
      </w:pPr>
    </w:p>
    <w:p w14:paraId="05B7274A">
      <w:pPr>
        <w:pStyle w:val="12"/>
        <w:rPr>
          <w:rFonts w:hint="eastAsia" w:ascii="宋体" w:hAnsi="宋体" w:eastAsia="宋体" w:cs="宋体"/>
        </w:rPr>
      </w:pPr>
    </w:p>
    <w:p w14:paraId="10E3EA90">
      <w:pPr>
        <w:bidi w:val="0"/>
        <w:jc w:val="center"/>
        <w:rPr>
          <w:rFonts w:hint="eastAsia" w:ascii="宋体" w:hAnsi="宋体" w:eastAsia="宋体" w:cs="宋体"/>
          <w:b/>
          <w:spacing w:val="4"/>
          <w:sz w:val="30"/>
          <w:szCs w:val="30"/>
          <w:u w:val="single"/>
        </w:rPr>
      </w:pPr>
      <w:r>
        <w:rPr>
          <w:rFonts w:hint="eastAsia" w:ascii="宋体" w:hAnsi="宋体" w:eastAsia="宋体" w:cs="宋体"/>
          <w:sz w:val="28"/>
          <w:szCs w:val="28"/>
        </w:rPr>
        <w:t>附件</w:t>
      </w:r>
      <w:r>
        <w:rPr>
          <w:rFonts w:hint="eastAsia" w:ascii="宋体" w:hAnsi="宋体" w:eastAsia="宋体" w:cs="宋体"/>
          <w:sz w:val="28"/>
          <w:szCs w:val="28"/>
          <w:lang w:val="en-US" w:eastAsia="zh-CN"/>
        </w:rPr>
        <w:t>4</w:t>
      </w:r>
      <w:r>
        <w:rPr>
          <w:rFonts w:hint="eastAsia" w:ascii="宋体" w:hAnsi="宋体" w:eastAsia="宋体" w:cs="宋体"/>
          <w:sz w:val="28"/>
          <w:szCs w:val="28"/>
        </w:rPr>
        <w:t>：供应商无重大违法记录的书面声明</w:t>
      </w:r>
    </w:p>
    <w:p w14:paraId="036C8088">
      <w:pPr>
        <w:pStyle w:val="26"/>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（采购人）   </w:t>
      </w:r>
      <w:r>
        <w:rPr>
          <w:rFonts w:hint="eastAsia" w:ascii="宋体" w:hAnsi="宋体" w:eastAsia="宋体" w:cs="宋体"/>
          <w:color w:val="000000"/>
          <w:sz w:val="24"/>
          <w:szCs w:val="24"/>
        </w:rPr>
        <w:t>：</w:t>
      </w:r>
    </w:p>
    <w:p w14:paraId="7292F8B1">
      <w:pPr>
        <w:keepNext w:val="0"/>
        <w:keepLines w:val="0"/>
        <w:pageBreakBefore w:val="0"/>
        <w:widowControl w:val="0"/>
        <w:kinsoku/>
        <w:wordWrap/>
        <w:overflowPunct/>
        <w:topLinePunct w:val="0"/>
        <w:autoSpaceDE/>
        <w:autoSpaceDN/>
        <w:bidi w:val="0"/>
        <w:adjustRightInd/>
        <w:snapToGrid/>
        <w:spacing w:beforeLines="100" w:line="360" w:lineRule="auto"/>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）为在中华人民共和国境内合法注册并经营的机构。在此郑重声明，我公司在参与本次政府采购活动前3年内在经营活动中没有重大违法记录。</w:t>
      </w:r>
    </w:p>
    <w:p w14:paraId="6F90AEE8">
      <w:pPr>
        <w:spacing w:beforeLines="100" w:afterLines="50" w:line="360" w:lineRule="auto"/>
        <w:ind w:firstLine="170"/>
        <w:rPr>
          <w:rFonts w:hint="eastAsia" w:ascii="宋体" w:hAnsi="宋体" w:eastAsia="宋体" w:cs="宋体"/>
          <w:spacing w:val="4"/>
          <w:sz w:val="24"/>
          <w:szCs w:val="24"/>
        </w:rPr>
      </w:pPr>
    </w:p>
    <w:p w14:paraId="4C6A99F6">
      <w:pPr>
        <w:spacing w:beforeLines="100" w:afterLines="50" w:line="360" w:lineRule="auto"/>
        <w:ind w:firstLine="170"/>
        <w:rPr>
          <w:rFonts w:hint="eastAsia" w:ascii="宋体" w:hAnsi="宋体" w:eastAsia="宋体" w:cs="宋体"/>
          <w:spacing w:val="4"/>
          <w:sz w:val="24"/>
          <w:szCs w:val="24"/>
        </w:rPr>
      </w:pPr>
    </w:p>
    <w:p w14:paraId="609616CB">
      <w:pPr>
        <w:spacing w:line="360" w:lineRule="auto"/>
        <w:ind w:firstLine="3960" w:firstLineChars="1650"/>
        <w:rPr>
          <w:rFonts w:hint="eastAsia" w:ascii="宋体" w:hAnsi="宋体" w:eastAsia="宋体" w:cs="宋体"/>
          <w:sz w:val="24"/>
          <w:szCs w:val="24"/>
        </w:rPr>
      </w:pPr>
      <w:r>
        <w:rPr>
          <w:rFonts w:hint="eastAsia" w:ascii="宋体" w:hAnsi="宋体" w:eastAsia="宋体" w:cs="宋体"/>
          <w:sz w:val="24"/>
          <w:szCs w:val="24"/>
        </w:rPr>
        <w:t xml:space="preserve">     供应商名称：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（公章）</w:t>
      </w:r>
    </w:p>
    <w:p w14:paraId="1138CF28">
      <w:pPr>
        <w:spacing w:line="360" w:lineRule="auto"/>
        <w:ind w:firstLine="5160" w:firstLineChars="2150"/>
        <w:rPr>
          <w:rFonts w:hint="eastAsia" w:ascii="宋体" w:hAnsi="宋体" w:eastAsia="宋体" w:cs="宋体"/>
          <w:color w:val="000000"/>
        </w:rPr>
      </w:pPr>
      <w:r>
        <w:rPr>
          <w:rFonts w:hint="eastAsia" w:ascii="宋体" w:hAnsi="宋体" w:eastAsia="宋体" w:cs="宋体"/>
          <w:bCs/>
          <w:color w:val="000000"/>
          <w:sz w:val="24"/>
          <w:szCs w:val="24"/>
        </w:rPr>
        <w:t>年     月    日</w:t>
      </w:r>
    </w:p>
    <w:p w14:paraId="670E2705">
      <w:pPr>
        <w:widowControl/>
        <w:numPr>
          <w:ilvl w:val="0"/>
          <w:numId w:val="0"/>
        </w:numPr>
        <w:spacing w:line="360" w:lineRule="auto"/>
        <w:jc w:val="left"/>
        <w:rPr>
          <w:rFonts w:hint="eastAsia" w:ascii="宋体" w:hAnsi="宋体" w:eastAsia="宋体" w:cs="宋体"/>
          <w:color w:val="000000"/>
        </w:rPr>
      </w:pPr>
    </w:p>
    <w:p w14:paraId="4FA6D43E">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3EBD46C3">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30DA3CFA">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2FC9700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55EAFA70">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46DF448B">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65BAEE79">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00C745BE">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6C51BDA4">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2B3C6137">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3F11804F">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28"/>
          <w:szCs w:val="28"/>
          <w:lang w:val="en-US" w:eastAsia="zh-CN"/>
        </w:rPr>
      </w:pPr>
    </w:p>
    <w:p w14:paraId="7A6417FF">
      <w:pPr>
        <w:tabs>
          <w:tab w:val="left" w:pos="2850"/>
        </w:tabs>
        <w:jc w:val="left"/>
        <w:rPr>
          <w:rFonts w:hint="eastAsia" w:ascii="宋体" w:hAnsi="宋体" w:eastAsia="宋体" w:cs="宋体"/>
          <w:sz w:val="36"/>
          <w:szCs w:val="36"/>
        </w:rPr>
      </w:pPr>
      <w:bookmarkStart w:id="84" w:name="_Toc9172"/>
      <w:bookmarkStart w:id="85" w:name="_Toc12851"/>
      <w:bookmarkStart w:id="86" w:name="_Toc1803"/>
    </w:p>
    <w:p w14:paraId="0C9306FD">
      <w:pPr>
        <w:pStyle w:val="12"/>
        <w:rPr>
          <w:rFonts w:hint="eastAsia" w:ascii="宋体" w:hAnsi="宋体" w:eastAsia="宋体" w:cs="宋体"/>
          <w:sz w:val="36"/>
          <w:szCs w:val="36"/>
        </w:rPr>
      </w:pPr>
    </w:p>
    <w:p w14:paraId="20AB8C63">
      <w:pPr>
        <w:rPr>
          <w:rFonts w:hint="eastAsia" w:ascii="宋体" w:hAnsi="宋体" w:eastAsia="宋体" w:cs="宋体"/>
          <w:sz w:val="36"/>
          <w:szCs w:val="36"/>
        </w:rPr>
      </w:pPr>
    </w:p>
    <w:p w14:paraId="09F24F4F">
      <w:pPr>
        <w:pStyle w:val="12"/>
        <w:rPr>
          <w:rFonts w:hint="eastAsia" w:ascii="宋体" w:hAnsi="宋体" w:eastAsia="宋体" w:cs="宋体"/>
          <w:sz w:val="36"/>
          <w:szCs w:val="36"/>
        </w:rPr>
      </w:pPr>
    </w:p>
    <w:p w14:paraId="412B5823">
      <w:pPr>
        <w:pStyle w:val="12"/>
        <w:rPr>
          <w:rFonts w:hint="eastAsia" w:ascii="宋体" w:hAnsi="宋体" w:eastAsia="宋体" w:cs="宋体"/>
          <w:sz w:val="36"/>
          <w:szCs w:val="36"/>
        </w:rPr>
      </w:pPr>
    </w:p>
    <w:p w14:paraId="27270A1E">
      <w:pPr>
        <w:rPr>
          <w:rFonts w:hint="eastAsia" w:ascii="宋体" w:hAnsi="宋体" w:eastAsia="宋体" w:cs="宋体"/>
          <w:sz w:val="36"/>
          <w:szCs w:val="36"/>
        </w:rPr>
      </w:pPr>
    </w:p>
    <w:p w14:paraId="27E1E567">
      <w:pPr>
        <w:pStyle w:val="12"/>
        <w:rPr>
          <w:rFonts w:hint="eastAsia" w:ascii="宋体" w:hAnsi="宋体" w:eastAsia="宋体" w:cs="宋体"/>
          <w:sz w:val="36"/>
          <w:szCs w:val="36"/>
        </w:rPr>
      </w:pPr>
    </w:p>
    <w:p w14:paraId="6151DC78">
      <w:pPr>
        <w:rPr>
          <w:rFonts w:hint="eastAsia" w:ascii="宋体" w:hAnsi="宋体" w:eastAsia="宋体" w:cs="宋体"/>
          <w:sz w:val="36"/>
          <w:szCs w:val="36"/>
        </w:rPr>
      </w:pPr>
    </w:p>
    <w:p w14:paraId="6B3D5415">
      <w:pPr>
        <w:pStyle w:val="12"/>
        <w:rPr>
          <w:rFonts w:hint="eastAsia" w:ascii="宋体" w:hAnsi="宋体" w:eastAsia="宋体" w:cs="宋体"/>
          <w:sz w:val="36"/>
          <w:szCs w:val="36"/>
        </w:rPr>
      </w:pPr>
    </w:p>
    <w:p w14:paraId="5D180F12">
      <w:pPr>
        <w:rPr>
          <w:rFonts w:hint="eastAsia" w:ascii="宋体" w:hAnsi="宋体" w:eastAsia="宋体" w:cs="宋体"/>
          <w:sz w:val="36"/>
          <w:szCs w:val="36"/>
        </w:rPr>
      </w:pPr>
    </w:p>
    <w:p w14:paraId="22462B3B">
      <w:pPr>
        <w:bidi w:val="0"/>
        <w:jc w:val="center"/>
        <w:rPr>
          <w:rFonts w:hint="eastAsia" w:ascii="宋体" w:hAnsi="宋体" w:eastAsia="宋体" w:cs="宋体"/>
          <w:sz w:val="28"/>
          <w:szCs w:val="28"/>
          <w:lang w:val="en-US" w:eastAsia="zh-CN"/>
        </w:rPr>
      </w:pPr>
    </w:p>
    <w:p w14:paraId="23B0D575">
      <w:pPr>
        <w:bidi w:val="0"/>
        <w:jc w:val="center"/>
        <w:rPr>
          <w:rFonts w:hint="eastAsia" w:ascii="宋体" w:hAnsi="宋体" w:eastAsia="宋体" w:cs="宋体"/>
          <w:sz w:val="28"/>
          <w:szCs w:val="28"/>
          <w:lang w:val="en-US" w:eastAsia="zh-CN"/>
        </w:rPr>
      </w:pPr>
    </w:p>
    <w:p w14:paraId="6B527BD8">
      <w:pPr>
        <w:bidi w:val="0"/>
        <w:jc w:val="center"/>
        <w:rPr>
          <w:rFonts w:hint="eastAsia" w:ascii="宋体" w:hAnsi="宋体" w:eastAsia="宋体" w:cs="宋体"/>
          <w:sz w:val="28"/>
          <w:szCs w:val="28"/>
        </w:rPr>
      </w:pPr>
      <w:r>
        <w:rPr>
          <w:rFonts w:hint="eastAsia" w:ascii="宋体" w:hAnsi="宋体" w:eastAsia="宋体" w:cs="宋体"/>
          <w:sz w:val="28"/>
          <w:szCs w:val="28"/>
          <w:lang w:val="en-US" w:eastAsia="zh-CN"/>
        </w:rPr>
        <w:t>附件5：</w:t>
      </w:r>
      <w:r>
        <w:rPr>
          <w:rFonts w:hint="eastAsia" w:ascii="宋体" w:hAnsi="宋体" w:eastAsia="宋体" w:cs="宋体"/>
          <w:sz w:val="28"/>
          <w:szCs w:val="28"/>
        </w:rPr>
        <w:t>本项目不接受联合体</w:t>
      </w:r>
    </w:p>
    <w:p w14:paraId="7CC486E0">
      <w:pPr>
        <w:pStyle w:val="8"/>
        <w:ind w:left="420" w:leftChars="200" w:firstLine="0"/>
        <w:rPr>
          <w:rFonts w:hint="eastAsia" w:ascii="宋体" w:hAnsi="宋体" w:eastAsia="宋体" w:cs="宋体"/>
          <w:lang w:val="en-US" w:eastAsia="zh-CN"/>
        </w:rPr>
      </w:pPr>
    </w:p>
    <w:p w14:paraId="4A4DEEC7">
      <w:pPr>
        <w:pStyle w:val="30"/>
        <w:rPr>
          <w:rFonts w:hint="eastAsia" w:ascii="宋体" w:hAnsi="宋体" w:eastAsia="宋体" w:cs="宋体"/>
        </w:rPr>
      </w:pPr>
    </w:p>
    <w:p w14:paraId="0CD10FC2">
      <w:pPr>
        <w:widowControl/>
        <w:snapToGrid w:val="0"/>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(采购人名称）_______________________：</w:t>
      </w:r>
    </w:p>
    <w:p w14:paraId="28025AC5">
      <w:pPr>
        <w:widowControl/>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我单位参与____________________(项目名称)，我单位郑重声明：我方非联合体，如有虚假，承担相应责任。</w:t>
      </w:r>
    </w:p>
    <w:p w14:paraId="093998C7">
      <w:pPr>
        <w:widowControl/>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特此声明！</w:t>
      </w:r>
    </w:p>
    <w:p w14:paraId="7FDDFF5B">
      <w:pPr>
        <w:rPr>
          <w:rFonts w:hint="eastAsia" w:ascii="宋体" w:hAnsi="宋体" w:eastAsia="宋体" w:cs="宋体"/>
        </w:rPr>
      </w:pPr>
    </w:p>
    <w:p w14:paraId="65D7C445">
      <w:pPr>
        <w:pStyle w:val="8"/>
        <w:rPr>
          <w:rFonts w:hint="eastAsia" w:ascii="宋体" w:hAnsi="宋体" w:eastAsia="宋体" w:cs="宋体"/>
          <w:sz w:val="24"/>
          <w:szCs w:val="24"/>
        </w:rPr>
      </w:pPr>
    </w:p>
    <w:p w14:paraId="039CF12F">
      <w:pPr>
        <w:pStyle w:val="8"/>
        <w:rPr>
          <w:rFonts w:hint="eastAsia" w:ascii="宋体" w:hAnsi="宋体" w:eastAsia="宋体" w:cs="宋体"/>
          <w:sz w:val="24"/>
          <w:szCs w:val="24"/>
        </w:rPr>
      </w:pPr>
    </w:p>
    <w:p w14:paraId="44BA1B05">
      <w:pPr>
        <w:pStyle w:val="8"/>
        <w:rPr>
          <w:rFonts w:hint="eastAsia" w:ascii="宋体" w:hAnsi="宋体" w:eastAsia="宋体" w:cs="宋体"/>
          <w:sz w:val="24"/>
          <w:szCs w:val="24"/>
        </w:rPr>
      </w:pPr>
    </w:p>
    <w:p w14:paraId="08821666">
      <w:pPr>
        <w:pStyle w:val="8"/>
        <w:rPr>
          <w:rFonts w:hint="eastAsia" w:ascii="宋体" w:hAnsi="宋体" w:eastAsia="宋体" w:cs="宋体"/>
          <w:sz w:val="24"/>
          <w:szCs w:val="24"/>
        </w:rPr>
      </w:pPr>
    </w:p>
    <w:p w14:paraId="69E99B27">
      <w:pPr>
        <w:pStyle w:val="8"/>
        <w:rPr>
          <w:rFonts w:hint="eastAsia" w:ascii="宋体" w:hAnsi="宋体" w:eastAsia="宋体" w:cs="宋体"/>
          <w:sz w:val="24"/>
          <w:szCs w:val="24"/>
        </w:rPr>
      </w:pPr>
    </w:p>
    <w:p w14:paraId="6D347F1E">
      <w:pPr>
        <w:pStyle w:val="8"/>
        <w:rPr>
          <w:rFonts w:hint="eastAsia" w:ascii="宋体" w:hAnsi="宋体" w:eastAsia="宋体" w:cs="宋体"/>
          <w:sz w:val="24"/>
          <w:szCs w:val="24"/>
        </w:rPr>
      </w:pPr>
    </w:p>
    <w:p w14:paraId="07A844D0">
      <w:pPr>
        <w:pStyle w:val="15"/>
        <w:keepNext w:val="0"/>
        <w:keepLines w:val="0"/>
        <w:pageBreakBefore w:val="0"/>
        <w:widowControl w:val="0"/>
        <w:kinsoku/>
        <w:wordWrap/>
        <w:overflowPunct/>
        <w:topLinePunct w:val="0"/>
        <w:autoSpaceDE/>
        <w:autoSpaceDN/>
        <w:bidi w:val="0"/>
        <w:spacing w:line="480" w:lineRule="auto"/>
        <w:jc w:val="left"/>
        <w:textAlignment w:val="auto"/>
        <w:rPr>
          <w:rFonts w:hint="eastAsia" w:ascii="宋体" w:hAnsi="宋体" w:eastAsia="宋体" w:cs="宋体"/>
          <w:sz w:val="24"/>
        </w:rPr>
      </w:pPr>
      <w:r>
        <w:rPr>
          <w:rFonts w:hint="eastAsia" w:ascii="宋体" w:hAnsi="宋体" w:eastAsia="宋体" w:cs="宋体"/>
          <w:sz w:val="24"/>
        </w:rPr>
        <w:t>供应商（单位名称及公章）：</w:t>
      </w:r>
      <w:r>
        <w:rPr>
          <w:rFonts w:hint="eastAsia" w:ascii="宋体" w:hAnsi="宋体" w:eastAsia="宋体" w:cs="宋体"/>
          <w:sz w:val="28"/>
          <w:szCs w:val="28"/>
        </w:rPr>
        <w:t>______________________</w:t>
      </w:r>
    </w:p>
    <w:p w14:paraId="70836E91">
      <w:pPr>
        <w:pStyle w:val="15"/>
        <w:keepNext w:val="0"/>
        <w:keepLines w:val="0"/>
        <w:pageBreakBefore w:val="0"/>
        <w:widowControl w:val="0"/>
        <w:kinsoku/>
        <w:wordWrap/>
        <w:overflowPunct/>
        <w:topLinePunct w:val="0"/>
        <w:autoSpaceDE/>
        <w:autoSpaceDN/>
        <w:bidi w:val="0"/>
        <w:spacing w:line="480" w:lineRule="auto"/>
        <w:jc w:val="left"/>
        <w:textAlignment w:val="auto"/>
        <w:rPr>
          <w:rFonts w:hint="eastAsia" w:ascii="宋体" w:hAnsi="宋体" w:eastAsia="宋体" w:cs="宋体"/>
          <w:sz w:val="24"/>
        </w:rPr>
      </w:pPr>
      <w:r>
        <w:rPr>
          <w:rFonts w:hint="eastAsia" w:ascii="宋体" w:hAnsi="宋体" w:eastAsia="宋体" w:cs="宋体"/>
          <w:sz w:val="24"/>
        </w:rPr>
        <w:t>法定代表人或被授权人（签字或盖章）：</w:t>
      </w:r>
      <w:r>
        <w:rPr>
          <w:rFonts w:hint="eastAsia" w:ascii="宋体" w:hAnsi="宋体" w:eastAsia="宋体" w:cs="宋体"/>
          <w:sz w:val="28"/>
          <w:szCs w:val="28"/>
        </w:rPr>
        <w:t>_____________________</w:t>
      </w:r>
    </w:p>
    <w:p w14:paraId="1086509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kern w:val="0"/>
          <w:sz w:val="24"/>
        </w:rPr>
      </w:pPr>
      <w:r>
        <w:rPr>
          <w:rFonts w:hint="eastAsia" w:ascii="宋体" w:hAnsi="宋体" w:eastAsia="宋体" w:cs="宋体"/>
          <w:kern w:val="0"/>
          <w:sz w:val="24"/>
        </w:rPr>
        <w:t>日    期：</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w:t>
      </w:r>
      <w:r>
        <w:rPr>
          <w:rFonts w:hint="eastAsia" w:ascii="宋体" w:hAnsi="宋体" w:eastAsia="宋体" w:cs="宋体"/>
          <w:kern w:val="0"/>
          <w:sz w:val="24"/>
          <w:lang w:val="en-US" w:eastAsia="zh-CN"/>
        </w:rPr>
        <w:t>日</w:t>
      </w:r>
    </w:p>
    <w:p w14:paraId="189C758E">
      <w:pPr>
        <w:rPr>
          <w:rFonts w:hint="eastAsia" w:ascii="宋体" w:hAnsi="宋体" w:eastAsia="宋体" w:cs="宋体"/>
        </w:rPr>
      </w:pPr>
    </w:p>
    <w:p w14:paraId="3B1ED27B">
      <w:pPr>
        <w:pStyle w:val="12"/>
        <w:rPr>
          <w:rFonts w:hint="eastAsia" w:ascii="宋体" w:hAnsi="宋体" w:eastAsia="宋体" w:cs="宋体"/>
        </w:rPr>
      </w:pPr>
    </w:p>
    <w:p w14:paraId="70A46FCF">
      <w:pPr>
        <w:pStyle w:val="12"/>
        <w:rPr>
          <w:rFonts w:hint="eastAsia" w:ascii="宋体" w:hAnsi="宋体" w:eastAsia="宋体" w:cs="宋体"/>
          <w:sz w:val="36"/>
          <w:szCs w:val="36"/>
        </w:rPr>
      </w:pPr>
    </w:p>
    <w:p w14:paraId="55A34DE3">
      <w:pPr>
        <w:numPr>
          <w:ilvl w:val="0"/>
          <w:numId w:val="0"/>
        </w:numPr>
        <w:spacing w:line="480" w:lineRule="exact"/>
        <w:ind w:leftChars="0"/>
        <w:jc w:val="left"/>
        <w:outlineLvl w:val="0"/>
        <w:rPr>
          <w:rFonts w:hint="eastAsia" w:ascii="宋体" w:hAnsi="宋体" w:eastAsia="宋体" w:cs="宋体"/>
          <w:b w:val="0"/>
          <w:bCs/>
          <w:sz w:val="28"/>
          <w:szCs w:val="28"/>
          <w:highlight w:val="none"/>
        </w:rPr>
      </w:pPr>
      <w:bookmarkStart w:id="87" w:name="_Toc15558"/>
    </w:p>
    <w:p w14:paraId="3BDFECAC">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3C7B2C49">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6D7E2207">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71CD7653">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421AC87B">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5CA642C1">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7B65D3F1">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1AAA1410">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36884DA9">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19ABBA7B">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0931DA27">
      <w:pPr>
        <w:numPr>
          <w:ilvl w:val="0"/>
          <w:numId w:val="0"/>
        </w:numPr>
        <w:spacing w:line="480" w:lineRule="exact"/>
        <w:ind w:leftChars="0"/>
        <w:jc w:val="left"/>
        <w:outlineLvl w:val="0"/>
        <w:rPr>
          <w:rFonts w:hint="eastAsia" w:ascii="宋体" w:hAnsi="宋体" w:eastAsia="宋体" w:cs="宋体"/>
          <w:b w:val="0"/>
          <w:bCs/>
          <w:sz w:val="28"/>
          <w:szCs w:val="28"/>
          <w:highlight w:val="none"/>
        </w:rPr>
      </w:pPr>
    </w:p>
    <w:p w14:paraId="2E7F3F5D">
      <w:pPr>
        <w:numPr>
          <w:ilvl w:val="0"/>
          <w:numId w:val="0"/>
        </w:numPr>
        <w:spacing w:line="480" w:lineRule="exact"/>
        <w:ind w:leftChars="0"/>
        <w:jc w:val="left"/>
        <w:outlineLvl w:val="0"/>
        <w:rPr>
          <w:rFonts w:hint="eastAsia" w:ascii="宋体" w:hAnsi="宋体" w:eastAsia="宋体" w:cs="宋体"/>
          <w:b/>
          <w:bCs/>
          <w:kern w:val="0"/>
          <w:sz w:val="28"/>
          <w:szCs w:val="28"/>
          <w:highlight w:val="none"/>
          <w:lang w:eastAsia="zh-CN"/>
        </w:rPr>
      </w:pPr>
      <w:r>
        <w:rPr>
          <w:rFonts w:hint="eastAsia" w:ascii="宋体" w:hAnsi="宋体" w:eastAsia="宋体" w:cs="宋体"/>
          <w:b w:val="0"/>
          <w:bCs/>
          <w:sz w:val="28"/>
          <w:szCs w:val="28"/>
          <w:highlight w:val="none"/>
        </w:rPr>
        <w:t>附件</w:t>
      </w:r>
      <w:r>
        <w:rPr>
          <w:rFonts w:hint="eastAsia" w:ascii="宋体" w:hAnsi="宋体" w:cs="宋体"/>
          <w:b w:val="0"/>
          <w:bCs/>
          <w:sz w:val="28"/>
          <w:szCs w:val="28"/>
          <w:highlight w:val="none"/>
          <w:lang w:val="en-US" w:eastAsia="zh-CN"/>
        </w:rPr>
        <w:t>6</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中小企业声明函</w:t>
      </w:r>
      <w:r>
        <w:rPr>
          <w:rFonts w:hint="eastAsia" w:ascii="宋体" w:hAnsi="宋体" w:eastAsia="宋体" w:cs="宋体"/>
          <w:b w:val="0"/>
          <w:bCs/>
          <w:sz w:val="28"/>
          <w:szCs w:val="28"/>
          <w:highlight w:val="none"/>
          <w:lang w:eastAsia="zh-CN"/>
        </w:rPr>
        <w:t>》</w:t>
      </w:r>
      <w:bookmarkEnd w:id="87"/>
    </w:p>
    <w:p w14:paraId="3E5E44DE">
      <w:pPr>
        <w:spacing w:line="480" w:lineRule="exact"/>
        <w:jc w:val="center"/>
        <w:rPr>
          <w:rFonts w:hint="eastAsia" w:ascii="宋体" w:hAnsi="宋体" w:eastAsia="宋体" w:cs="宋体"/>
          <w:b/>
          <w:bCs/>
          <w:kern w:val="0"/>
          <w:sz w:val="32"/>
          <w:szCs w:val="32"/>
          <w:highlight w:val="none"/>
        </w:rPr>
      </w:pPr>
    </w:p>
    <w:p w14:paraId="0A6A8920">
      <w:pPr>
        <w:jc w:val="center"/>
        <w:rPr>
          <w:rFonts w:hint="eastAsia" w:ascii="宋体" w:hAnsi="宋体" w:eastAsia="宋体" w:cs="宋体"/>
          <w:b/>
          <w:sz w:val="32"/>
          <w:szCs w:val="32"/>
          <w:highlight w:val="none"/>
          <w:lang w:eastAsia="zh-CN"/>
        </w:rPr>
      </w:pPr>
      <w:bookmarkStart w:id="88" w:name="_Hlk3903711"/>
      <w:r>
        <w:rPr>
          <w:rFonts w:hint="eastAsia" w:ascii="宋体" w:hAnsi="宋体" w:eastAsia="宋体" w:cs="宋体"/>
          <w:b/>
          <w:sz w:val="32"/>
          <w:szCs w:val="32"/>
          <w:highlight w:val="none"/>
        </w:rPr>
        <w:t>中小企业声明函</w:t>
      </w:r>
      <w:r>
        <w:rPr>
          <w:rFonts w:hint="eastAsia" w:ascii="宋体" w:hAnsi="宋体" w:eastAsia="宋体" w:cs="宋体"/>
          <w:b/>
          <w:sz w:val="32"/>
          <w:szCs w:val="32"/>
          <w:highlight w:val="none"/>
          <w:lang w:eastAsia="zh-CN"/>
        </w:rPr>
        <w:t>（工程、服务）</w:t>
      </w:r>
    </w:p>
    <w:p w14:paraId="6F83EEC2">
      <w:pPr>
        <w:pStyle w:val="83"/>
        <w:ind w:firstLine="643"/>
        <w:rPr>
          <w:rFonts w:hint="eastAsia" w:ascii="宋体" w:hAnsi="宋体" w:eastAsia="宋体" w:cs="宋体"/>
          <w:b/>
          <w:sz w:val="32"/>
          <w:szCs w:val="32"/>
          <w:highlight w:val="none"/>
        </w:rPr>
      </w:pPr>
    </w:p>
    <w:p w14:paraId="15873F4D">
      <w:pPr>
        <w:spacing w:line="360" w:lineRule="auto"/>
        <w:ind w:firstLine="420" w:firstLineChars="200"/>
        <w:rPr>
          <w:rFonts w:hint="eastAsia" w:ascii="宋体" w:hAnsi="宋体" w:eastAsia="宋体" w:cs="宋体"/>
          <w:sz w:val="24"/>
          <w:highlight w:val="none"/>
        </w:rPr>
      </w:pPr>
      <w:r>
        <w:rPr>
          <w:rFonts w:hint="eastAsia" w:ascii="宋体" w:hAnsi="宋体" w:eastAsia="宋体" w:cs="宋体"/>
          <w:szCs w:val="21"/>
          <w:highlight w:val="none"/>
        </w:rPr>
        <w:t xml:space="preserve"> </w:t>
      </w:r>
      <w:r>
        <w:rPr>
          <w:rFonts w:hint="eastAsia" w:ascii="宋体" w:hAnsi="宋体" w:eastAsia="宋体" w:cs="宋体"/>
          <w:sz w:val="24"/>
          <w:highlight w:val="none"/>
        </w:rPr>
        <w:t>本公司（联合体）郑重声明，根据《政府采购促进中小企业发展管理办法》（财库﹝2020﹞46 号）的规定，本公司（联合体）参加（</w:t>
      </w:r>
      <w:r>
        <w:rPr>
          <w:rFonts w:hint="eastAsia" w:ascii="宋体" w:hAnsi="宋体" w:eastAsia="宋体" w:cs="宋体"/>
          <w:sz w:val="24"/>
          <w:highlight w:val="none"/>
          <w:u w:val="single"/>
        </w:rPr>
        <w:t xml:space="preserve"> 单位名称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412218">
      <w:pPr>
        <w:numPr>
          <w:ilvl w:val="0"/>
          <w:numId w:val="20"/>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），属于（采购文件中明确的所属行业）；承建（承接）企业为（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），从业人员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万元，属于（中型企业、小型企业、微型企业）；</w:t>
      </w:r>
    </w:p>
    <w:p w14:paraId="063E468E">
      <w:pPr>
        <w:numPr>
          <w:ilvl w:val="0"/>
          <w:numId w:val="20"/>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（标的名称），属于（采购文件中明确的所属行业）；承建（承接）企业为（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万元，属于（中型企业、小型企业、微型企业）；</w:t>
      </w:r>
    </w:p>
    <w:p w14:paraId="17FE1F79">
      <w:p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36EB86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03180B39">
      <w:p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A47A5C3">
      <w:pPr>
        <w:spacing w:line="360" w:lineRule="auto"/>
        <w:ind w:left="420" w:leftChars="200"/>
        <w:rPr>
          <w:rFonts w:hint="eastAsia" w:ascii="宋体" w:hAnsi="宋体" w:eastAsia="宋体" w:cs="宋体"/>
          <w:sz w:val="24"/>
          <w:highlight w:val="none"/>
        </w:rPr>
      </w:pPr>
    </w:p>
    <w:p w14:paraId="5260CE30">
      <w:pPr>
        <w:spacing w:line="360" w:lineRule="auto"/>
        <w:ind w:left="420" w:leftChars="200" w:firstLine="5280" w:firstLineChars="2200"/>
        <w:rPr>
          <w:rFonts w:hint="eastAsia" w:ascii="宋体" w:hAnsi="宋体" w:eastAsia="宋体" w:cs="宋体"/>
          <w:sz w:val="24"/>
          <w:highlight w:val="none"/>
        </w:rPr>
      </w:pPr>
      <w:r>
        <w:rPr>
          <w:rFonts w:hint="eastAsia" w:ascii="宋体" w:hAnsi="宋体" w:eastAsia="宋体" w:cs="宋体"/>
          <w:sz w:val="24"/>
          <w:highlight w:val="none"/>
        </w:rPr>
        <w:t>企业名称（盖章）：</w:t>
      </w:r>
    </w:p>
    <w:p w14:paraId="40E691ED">
      <w:pPr>
        <w:spacing w:line="360" w:lineRule="auto"/>
        <w:ind w:left="420" w:leftChars="200" w:firstLine="5280" w:firstLineChars="2200"/>
        <w:rPr>
          <w:rFonts w:hint="eastAsia" w:ascii="宋体" w:hAnsi="宋体" w:eastAsia="宋体" w:cs="宋体"/>
          <w:szCs w:val="21"/>
          <w:highlight w:val="none"/>
          <w:u w:val="single"/>
          <w:lang w:val="en-US" w:eastAsia="zh-CN"/>
        </w:rPr>
      </w:pPr>
      <w:r>
        <w:rPr>
          <w:rFonts w:hint="eastAsia" w:ascii="宋体" w:hAnsi="宋体" w:eastAsia="宋体" w:cs="宋体"/>
          <w:sz w:val="24"/>
          <w:highlight w:val="none"/>
        </w:rPr>
        <w:t>日 期：</w:t>
      </w:r>
      <w:bookmarkEnd w:id="88"/>
      <w:r>
        <w:rPr>
          <w:rFonts w:hint="eastAsia" w:ascii="宋体" w:hAnsi="宋体" w:eastAsia="宋体" w:cs="宋体"/>
          <w:szCs w:val="21"/>
          <w:highlight w:val="none"/>
          <w:u w:val="single"/>
          <w:lang w:val="en-US" w:eastAsia="zh-CN"/>
        </w:rPr>
        <w:t xml:space="preserve">                   </w:t>
      </w:r>
    </w:p>
    <w:p w14:paraId="41508B97">
      <w:pPr>
        <w:rPr>
          <w:rFonts w:hint="eastAsia" w:ascii="宋体" w:hAnsi="宋体" w:eastAsia="宋体" w:cs="宋体"/>
          <w:sz w:val="21"/>
          <w:szCs w:val="21"/>
          <w:highlight w:val="none"/>
          <w:lang w:val="en-US" w:eastAsia="zh-CN"/>
        </w:rPr>
      </w:pPr>
    </w:p>
    <w:p w14:paraId="34807B00">
      <w:pPr>
        <w:rPr>
          <w:rFonts w:hint="eastAsia" w:ascii="宋体" w:hAnsi="宋体" w:eastAsia="宋体" w:cs="宋体"/>
          <w:sz w:val="21"/>
          <w:szCs w:val="21"/>
          <w:highlight w:val="none"/>
          <w:lang w:val="en-US" w:eastAsia="zh-CN"/>
        </w:rPr>
      </w:pPr>
    </w:p>
    <w:p w14:paraId="1DB07682">
      <w:pPr>
        <w:rPr>
          <w:rFonts w:hint="eastAsia" w:ascii="宋体" w:hAnsi="宋体" w:eastAsia="宋体" w:cs="宋体"/>
          <w:sz w:val="21"/>
          <w:szCs w:val="21"/>
          <w:highlight w:val="none"/>
          <w:lang w:val="en-US" w:eastAsia="zh-CN"/>
        </w:rPr>
      </w:pPr>
    </w:p>
    <w:p w14:paraId="1DED952B">
      <w:pPr>
        <w:rPr>
          <w:rFonts w:hint="eastAsia" w:ascii="宋体" w:hAnsi="宋体" w:eastAsia="宋体" w:cs="宋体"/>
          <w:sz w:val="21"/>
          <w:szCs w:val="21"/>
          <w:highlight w:val="none"/>
          <w:lang w:val="en-US" w:eastAsia="zh-CN"/>
        </w:rPr>
      </w:pPr>
    </w:p>
    <w:p w14:paraId="23672DA6">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从业人员、营业收入、资产总额填报上一年度数据，无上一年度数据的新成立企业可不填报。</w:t>
      </w:r>
    </w:p>
    <w:p w14:paraId="021D8A97">
      <w:pPr>
        <w:pStyle w:val="30"/>
        <w:rPr>
          <w:rFonts w:hint="eastAsia" w:ascii="宋体" w:hAnsi="宋体" w:eastAsia="宋体" w:cs="宋体"/>
          <w:color w:val="auto"/>
          <w:highlight w:val="none"/>
        </w:rPr>
      </w:pPr>
    </w:p>
    <w:p w14:paraId="684767CB">
      <w:pPr>
        <w:rPr>
          <w:rFonts w:hint="eastAsia"/>
        </w:rPr>
      </w:pPr>
    </w:p>
    <w:p w14:paraId="2179A6EC">
      <w:pPr>
        <w:pStyle w:val="12"/>
        <w:spacing w:before="167" w:line="219" w:lineRule="auto"/>
        <w:rPr>
          <w:rFonts w:hint="eastAsia" w:ascii="宋体" w:hAnsi="宋体" w:eastAsia="宋体" w:cs="宋体"/>
          <w:color w:val="auto"/>
          <w:kern w:val="2"/>
          <w:sz w:val="28"/>
          <w:szCs w:val="28"/>
          <w:lang w:val="en-US" w:eastAsia="zh-CN" w:bidi="ar-SA"/>
        </w:rPr>
      </w:pPr>
    </w:p>
    <w:p w14:paraId="72BDCF53">
      <w:pPr>
        <w:pStyle w:val="12"/>
        <w:spacing w:before="167" w:line="219" w:lineRule="auto"/>
        <w:rPr>
          <w:rFonts w:hint="eastAsia" w:ascii="宋体" w:hAnsi="宋体" w:eastAsia="宋体" w:cs="宋体"/>
          <w:color w:val="auto"/>
          <w:kern w:val="2"/>
          <w:sz w:val="28"/>
          <w:szCs w:val="28"/>
          <w:lang w:val="en-US" w:eastAsia="zh-CN" w:bidi="ar-SA"/>
        </w:rPr>
      </w:pPr>
    </w:p>
    <w:p w14:paraId="0BBA728F">
      <w:pPr>
        <w:pStyle w:val="12"/>
        <w:spacing w:before="167" w:line="219" w:lineRule="auto"/>
        <w:rPr>
          <w:rFonts w:hint="eastAsia" w:ascii="宋体" w:hAnsi="宋体" w:eastAsia="宋体" w:cs="宋体"/>
          <w:color w:val="auto"/>
          <w:kern w:val="2"/>
          <w:sz w:val="28"/>
          <w:szCs w:val="28"/>
          <w:lang w:val="en-US" w:eastAsia="zh-CN" w:bidi="ar-SA"/>
        </w:rPr>
      </w:pPr>
    </w:p>
    <w:p w14:paraId="38FA5558">
      <w:pPr>
        <w:pStyle w:val="12"/>
        <w:spacing w:before="167" w:line="219" w:lineRule="auto"/>
        <w:rPr>
          <w:rFonts w:hint="eastAsia" w:ascii="宋体" w:hAnsi="宋体" w:eastAsia="宋体" w:cs="宋体"/>
          <w:color w:val="auto"/>
          <w:kern w:val="2"/>
          <w:sz w:val="28"/>
          <w:szCs w:val="28"/>
          <w:lang w:val="en-US" w:eastAsia="zh-CN" w:bidi="ar-SA"/>
        </w:rPr>
      </w:pPr>
    </w:p>
    <w:p w14:paraId="61A63797">
      <w:pPr>
        <w:pStyle w:val="12"/>
        <w:spacing w:before="167" w:line="219" w:lineRule="auto"/>
        <w:rPr>
          <w:rFonts w:hint="eastAsia" w:ascii="宋体" w:hAnsi="宋体" w:eastAsia="宋体" w:cs="宋体"/>
          <w:color w:val="auto"/>
          <w:kern w:val="2"/>
          <w:sz w:val="28"/>
          <w:szCs w:val="28"/>
          <w:lang w:val="en-US" w:eastAsia="zh-CN" w:bidi="ar-SA"/>
        </w:rPr>
      </w:pPr>
    </w:p>
    <w:p w14:paraId="184FE36B">
      <w:pPr>
        <w:pStyle w:val="12"/>
        <w:spacing w:before="167" w:line="219" w:lineRule="auto"/>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附件 7:</w:t>
      </w:r>
    </w:p>
    <w:p w14:paraId="2CA95E44">
      <w:pPr>
        <w:pStyle w:val="12"/>
        <w:spacing w:before="167" w:line="219" w:lineRule="auto"/>
        <w:ind w:left="28"/>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供应商控股股东名称、控股公司的名称和存在管理、被管理关系的 单位名称说明</w:t>
      </w:r>
    </w:p>
    <w:p w14:paraId="33833073">
      <w:pPr>
        <w:pStyle w:val="12"/>
        <w:spacing w:before="243" w:line="227" w:lineRule="auto"/>
        <w:ind w:left="8"/>
        <w:rPr>
          <w:rFonts w:hint="eastAsia" w:ascii="宋体" w:hAnsi="宋体" w:eastAsia="宋体" w:cs="宋体"/>
          <w:color w:val="auto"/>
          <w:sz w:val="24"/>
          <w:szCs w:val="24"/>
        </w:rPr>
      </w:pPr>
      <w:r>
        <w:rPr>
          <w:rFonts w:hint="eastAsia" w:ascii="宋体" w:hAnsi="宋体" w:eastAsia="宋体" w:cs="宋体"/>
          <w:color w:val="auto"/>
          <w:spacing w:val="2"/>
          <w:sz w:val="24"/>
          <w:szCs w:val="24"/>
        </w:rPr>
        <w:t>致：</w:t>
      </w:r>
      <w:r>
        <w:rPr>
          <w:rFonts w:hint="eastAsia" w:ascii="宋体" w:hAnsi="宋体" w:eastAsia="宋体" w:cs="宋体"/>
          <w:color w:val="auto"/>
          <w:spacing w:val="11"/>
          <w:sz w:val="24"/>
          <w:szCs w:val="24"/>
          <w:u w:val="single" w:color="auto"/>
        </w:rPr>
        <w:t xml:space="preserve">        </w:t>
      </w:r>
      <w:r>
        <w:rPr>
          <w:rFonts w:hint="eastAsia" w:ascii="宋体" w:hAnsi="宋体" w:eastAsia="宋体" w:cs="宋体"/>
          <w:color w:val="auto"/>
          <w:spacing w:val="2"/>
          <w:sz w:val="24"/>
          <w:szCs w:val="24"/>
          <w:u w:val="single" w:color="auto"/>
        </w:rPr>
        <w:t>(采购人名称)</w:t>
      </w:r>
    </w:p>
    <w:p w14:paraId="345AF7CD">
      <w:pPr>
        <w:spacing w:line="431" w:lineRule="auto"/>
        <w:rPr>
          <w:rFonts w:hint="eastAsia" w:ascii="宋体" w:hAnsi="宋体" w:eastAsia="宋体" w:cs="宋体"/>
          <w:color w:val="auto"/>
          <w:sz w:val="24"/>
          <w:szCs w:val="24"/>
        </w:rPr>
      </w:pPr>
    </w:p>
    <w:p w14:paraId="48B6B449">
      <w:pPr>
        <w:pStyle w:val="12"/>
        <w:spacing w:before="65" w:line="561" w:lineRule="auto"/>
        <w:ind w:left="435" w:right="104" w:rightChars="0" w:firstLine="2"/>
        <w:rPr>
          <w:rFonts w:hint="eastAsia" w:ascii="宋体" w:hAnsi="宋体" w:eastAsia="宋体" w:cs="宋体"/>
          <w:color w:val="auto"/>
          <w:sz w:val="24"/>
          <w:szCs w:val="24"/>
        </w:rPr>
      </w:pPr>
      <w:r>
        <w:rPr>
          <w:rFonts w:hint="eastAsia" w:ascii="宋体" w:hAnsi="宋体" w:eastAsia="宋体" w:cs="宋体"/>
          <w:color w:val="auto"/>
          <w:spacing w:val="7"/>
          <w:sz w:val="24"/>
          <w:szCs w:val="24"/>
        </w:rPr>
        <w:t>与我方的法定代表人（单位负责人）为同一人的企业如下：</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7"/>
          <w:sz w:val="24"/>
          <w:szCs w:val="24"/>
        </w:rPr>
        <w:t>我方的控股股东如下：</w:t>
      </w:r>
    </w:p>
    <w:p w14:paraId="70841223">
      <w:pPr>
        <w:pStyle w:val="12"/>
        <w:spacing w:before="32" w:line="228" w:lineRule="auto"/>
        <w:ind w:left="435"/>
        <w:rPr>
          <w:rFonts w:hint="eastAsia" w:ascii="宋体" w:hAnsi="宋体" w:eastAsia="宋体" w:cs="宋体"/>
          <w:color w:val="auto"/>
          <w:sz w:val="24"/>
          <w:szCs w:val="24"/>
        </w:rPr>
      </w:pPr>
      <w:r>
        <w:rPr>
          <w:rFonts w:hint="eastAsia" w:ascii="宋体" w:hAnsi="宋体" w:eastAsia="宋体" w:cs="宋体"/>
          <w:color w:val="auto"/>
          <w:spacing w:val="8"/>
          <w:sz w:val="24"/>
          <w:szCs w:val="24"/>
        </w:rPr>
        <w:t>我方直接控股的企业如下：</w:t>
      </w:r>
    </w:p>
    <w:p w14:paraId="6B2D6904">
      <w:pPr>
        <w:spacing w:line="309" w:lineRule="auto"/>
        <w:rPr>
          <w:rFonts w:hint="eastAsia" w:ascii="宋体" w:hAnsi="宋体" w:eastAsia="宋体" w:cs="宋体"/>
          <w:color w:val="auto"/>
          <w:sz w:val="24"/>
          <w:szCs w:val="24"/>
        </w:rPr>
      </w:pPr>
    </w:p>
    <w:p w14:paraId="2BAE1793">
      <w:pPr>
        <w:pStyle w:val="12"/>
        <w:spacing w:before="65" w:line="228" w:lineRule="auto"/>
        <w:ind w:left="437"/>
        <w:rPr>
          <w:rFonts w:hint="eastAsia" w:ascii="宋体" w:hAnsi="宋体" w:eastAsia="宋体" w:cs="宋体"/>
          <w:color w:val="auto"/>
          <w:sz w:val="24"/>
          <w:szCs w:val="24"/>
        </w:rPr>
      </w:pPr>
      <w:r>
        <w:rPr>
          <w:rFonts w:hint="eastAsia" w:ascii="宋体" w:hAnsi="宋体" w:eastAsia="宋体" w:cs="宋体"/>
          <w:color w:val="auto"/>
          <w:spacing w:val="8"/>
          <w:sz w:val="24"/>
          <w:szCs w:val="24"/>
        </w:rPr>
        <w:t>与我方存在管理、被管理关系的单位名称如下：</w:t>
      </w:r>
    </w:p>
    <w:p w14:paraId="52A12CFF">
      <w:pPr>
        <w:spacing w:line="272" w:lineRule="auto"/>
        <w:rPr>
          <w:rFonts w:hint="eastAsia" w:ascii="宋体" w:hAnsi="宋体" w:eastAsia="宋体" w:cs="宋体"/>
          <w:color w:val="auto"/>
          <w:sz w:val="24"/>
          <w:szCs w:val="24"/>
        </w:rPr>
      </w:pPr>
    </w:p>
    <w:p w14:paraId="31254DFB">
      <w:pPr>
        <w:spacing w:line="272" w:lineRule="auto"/>
        <w:rPr>
          <w:rFonts w:hint="eastAsia" w:ascii="宋体" w:hAnsi="宋体" w:eastAsia="宋体" w:cs="宋体"/>
          <w:color w:val="auto"/>
          <w:sz w:val="24"/>
          <w:szCs w:val="24"/>
        </w:rPr>
      </w:pPr>
    </w:p>
    <w:p w14:paraId="4148616F">
      <w:pPr>
        <w:spacing w:line="272" w:lineRule="auto"/>
        <w:rPr>
          <w:rFonts w:hint="eastAsia" w:ascii="宋体" w:hAnsi="宋体" w:eastAsia="宋体" w:cs="宋体"/>
          <w:color w:val="auto"/>
          <w:sz w:val="24"/>
          <w:szCs w:val="24"/>
        </w:rPr>
      </w:pPr>
    </w:p>
    <w:p w14:paraId="3DD095CA">
      <w:pPr>
        <w:pStyle w:val="15"/>
        <w:keepNext w:val="0"/>
        <w:keepLines w:val="0"/>
        <w:pageBreakBefore w:val="0"/>
        <w:widowControl w:val="0"/>
        <w:kinsoku/>
        <w:wordWrap/>
        <w:overflowPunct/>
        <w:topLinePunct w:val="0"/>
        <w:autoSpaceDE/>
        <w:autoSpaceDN/>
        <w:bidi w:val="0"/>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供应商（单位名称及公章）：______________________</w:t>
      </w:r>
    </w:p>
    <w:p w14:paraId="207B1D0D">
      <w:pPr>
        <w:pStyle w:val="15"/>
        <w:keepNext w:val="0"/>
        <w:keepLines w:val="0"/>
        <w:pageBreakBefore w:val="0"/>
        <w:widowControl w:val="0"/>
        <w:kinsoku/>
        <w:wordWrap/>
        <w:overflowPunct/>
        <w:topLinePunct w:val="0"/>
        <w:autoSpaceDE/>
        <w:autoSpaceDN/>
        <w:bidi w:val="0"/>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法定代表人或被授权人（签字或盖章）：_____________________</w:t>
      </w:r>
    </w:p>
    <w:p w14:paraId="3736A1A3">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日    期：</w:t>
      </w:r>
      <w:r>
        <w:rPr>
          <w:rFonts w:hint="eastAsia" w:ascii="宋体" w:hAnsi="宋体" w:eastAsia="宋体" w:cs="宋体"/>
          <w:sz w:val="24"/>
          <w:szCs w:val="24"/>
        </w:rPr>
        <w:t>_____年_____ 月____</w:t>
      </w:r>
      <w:r>
        <w:rPr>
          <w:rFonts w:hint="eastAsia" w:ascii="宋体" w:hAnsi="宋体" w:eastAsia="宋体" w:cs="宋体"/>
          <w:kern w:val="0"/>
          <w:sz w:val="24"/>
          <w:szCs w:val="24"/>
          <w:lang w:val="en-US" w:eastAsia="zh-CN"/>
        </w:rPr>
        <w:t>日</w:t>
      </w:r>
    </w:p>
    <w:p w14:paraId="3A2C8E4E">
      <w:pPr>
        <w:pStyle w:val="3"/>
        <w:pageBreakBefore/>
        <w:spacing w:before="319" w:beforeLines="100" w:after="478" w:afterLines="150" w:line="500" w:lineRule="exact"/>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第五部分   技术与服务方案</w:t>
      </w:r>
    </w:p>
    <w:p w14:paraId="7A668900">
      <w:pPr>
        <w:pStyle w:val="12"/>
        <w:numPr>
          <w:ilvl w:val="0"/>
          <w:numId w:val="21"/>
        </w:num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技术部分</w:t>
      </w:r>
    </w:p>
    <w:p w14:paraId="1EFE2841">
      <w:pPr>
        <w:pStyle w:val="12"/>
        <w:numPr>
          <w:ilvl w:val="0"/>
          <w:numId w:val="22"/>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服务方案</w:t>
      </w:r>
    </w:p>
    <w:p w14:paraId="368B9CCB">
      <w:pPr>
        <w:numPr>
          <w:ilvl w:val="0"/>
          <w:numId w:val="22"/>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对本项目重难点认识</w:t>
      </w:r>
    </w:p>
    <w:p w14:paraId="64FEDAF0">
      <w:pPr>
        <w:pStyle w:val="12"/>
        <w:numPr>
          <w:ilvl w:val="0"/>
          <w:numId w:val="22"/>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安全管理措施</w:t>
      </w:r>
    </w:p>
    <w:p w14:paraId="55E4370D">
      <w:pPr>
        <w:numPr>
          <w:ilvl w:val="0"/>
          <w:numId w:val="22"/>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质量保证措施</w:t>
      </w:r>
    </w:p>
    <w:p w14:paraId="483FFAF4">
      <w:pPr>
        <w:pStyle w:val="12"/>
        <w:numPr>
          <w:ilvl w:val="0"/>
          <w:numId w:val="22"/>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进度保障措施</w:t>
      </w:r>
    </w:p>
    <w:p w14:paraId="3FE62137">
      <w:pPr>
        <w:numPr>
          <w:ilvl w:val="0"/>
          <w:numId w:val="22"/>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cs="宋体"/>
          <w:color w:val="000000" w:themeColor="text1"/>
          <w:sz w:val="24"/>
          <w:szCs w:val="24"/>
          <w:lang w:val="en-US" w:eastAsia="zh-CN"/>
          <w14:textFill>
            <w14:solidFill>
              <w14:schemeClr w14:val="tx1"/>
            </w14:solidFill>
          </w14:textFill>
        </w:rPr>
        <w:t>实施</w:t>
      </w:r>
      <w:r>
        <w:rPr>
          <w:rFonts w:hint="eastAsia" w:ascii="宋体" w:hAnsi="宋体" w:eastAsia="宋体" w:cs="宋体"/>
          <w:color w:val="000000" w:themeColor="text1"/>
          <w:sz w:val="24"/>
          <w:szCs w:val="24"/>
          <w:lang w:val="en-US" w:eastAsia="zh-CN"/>
          <w14:textFill>
            <w14:solidFill>
              <w14:schemeClr w14:val="tx1"/>
            </w14:solidFill>
          </w14:textFill>
        </w:rPr>
        <w:t>团队</w:t>
      </w:r>
    </w:p>
    <w:p w14:paraId="37164E99">
      <w:pPr>
        <w:numPr>
          <w:ilvl w:val="0"/>
          <w:numId w:val="22"/>
        </w:numPr>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仪器设备</w:t>
      </w:r>
    </w:p>
    <w:p w14:paraId="1E35C8AB">
      <w:pPr>
        <w:pStyle w:val="12"/>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二．商务部分</w:t>
      </w:r>
    </w:p>
    <w:p w14:paraId="693C696A">
      <w:pPr>
        <w:pStyle w:val="12"/>
        <w:numPr>
          <w:ilvl w:val="0"/>
          <w:numId w:val="0"/>
        </w:numPr>
        <w:spacing w:line="360" w:lineRule="auto"/>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1、服务能力</w:t>
      </w:r>
    </w:p>
    <w:p w14:paraId="1678CB7E">
      <w:pPr>
        <w:pStyle w:val="12"/>
        <w:numPr>
          <w:ilvl w:val="0"/>
          <w:numId w:val="0"/>
        </w:numPr>
        <w:spacing w:line="360" w:lineRule="auto"/>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2、服务保障及合理化建议</w:t>
      </w:r>
    </w:p>
    <w:p w14:paraId="5459917A">
      <w:pPr>
        <w:pStyle w:val="12"/>
        <w:numPr>
          <w:ilvl w:val="0"/>
          <w:numId w:val="0"/>
        </w:numPr>
        <w:spacing w:line="360" w:lineRule="auto"/>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3、应急措施</w:t>
      </w:r>
    </w:p>
    <w:p w14:paraId="5B9E1158">
      <w:pPr>
        <w:pStyle w:val="12"/>
        <w:numPr>
          <w:ilvl w:val="0"/>
          <w:numId w:val="0"/>
        </w:numPr>
        <w:spacing w:line="360" w:lineRule="auto"/>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4、业绩</w:t>
      </w:r>
    </w:p>
    <w:p w14:paraId="5ADCF2E2">
      <w:pPr>
        <w:spacing w:line="360" w:lineRule="auto"/>
        <w:rPr>
          <w:rFonts w:hint="eastAsia" w:ascii="宋体" w:hAnsi="宋体" w:eastAsia="宋体" w:cs="宋体"/>
          <w:sz w:val="24"/>
          <w:szCs w:val="24"/>
          <w:lang w:val="en-US" w:eastAsia="zh-CN"/>
        </w:rPr>
      </w:pPr>
    </w:p>
    <w:p w14:paraId="240B092A">
      <w:pPr>
        <w:rPr>
          <w:rFonts w:hint="default"/>
          <w:lang w:val="en-US" w:eastAsia="zh-CN"/>
        </w:rPr>
      </w:pPr>
    </w:p>
    <w:p w14:paraId="62B9AD31">
      <w:pPr>
        <w:pStyle w:val="12"/>
        <w:rPr>
          <w:rFonts w:hint="default"/>
          <w:lang w:val="en-US" w:eastAsia="zh-CN"/>
        </w:rPr>
      </w:pPr>
    </w:p>
    <w:p w14:paraId="3EA39229">
      <w:pPr>
        <w:pStyle w:val="12"/>
        <w:rPr>
          <w:rFonts w:hint="default"/>
          <w:lang w:val="en-US" w:eastAsia="zh-CN"/>
        </w:rPr>
      </w:pPr>
    </w:p>
    <w:p w14:paraId="031EC37E">
      <w:pPr>
        <w:rPr>
          <w:rFonts w:hint="default"/>
          <w:lang w:val="en-US" w:eastAsia="zh-CN"/>
        </w:rPr>
        <w:sectPr>
          <w:headerReference r:id="rId20" w:type="default"/>
          <w:pgSz w:w="11906" w:h="16838"/>
          <w:pgMar w:top="1134" w:right="1134" w:bottom="1134" w:left="1134" w:header="0" w:footer="998" w:gutter="0"/>
          <w:pgNumType w:fmt="decimal"/>
          <w:cols w:space="0" w:num="1"/>
          <w:rtlGutter w:val="0"/>
          <w:docGrid w:linePitch="319" w:charSpace="0"/>
        </w:sectPr>
      </w:pPr>
    </w:p>
    <w:bookmarkEnd w:id="84"/>
    <w:bookmarkEnd w:id="85"/>
    <w:bookmarkEnd w:id="86"/>
    <w:p w14:paraId="62783030">
      <w:pPr>
        <w:numPr>
          <w:ilvl w:val="0"/>
          <w:numId w:val="0"/>
        </w:numPr>
        <w:ind w:leftChars="0"/>
        <w:rPr>
          <w:rFonts w:hint="eastAsia" w:ascii="宋体" w:hAnsi="宋体" w:cs="宋体"/>
          <w:sz w:val="24"/>
          <w:szCs w:val="24"/>
          <w:lang w:val="en-US" w:eastAsia="zh-CN"/>
        </w:rPr>
      </w:pPr>
      <w:bookmarkStart w:id="89" w:name="_Toc31275"/>
      <w:bookmarkStart w:id="90" w:name="_Toc10667"/>
      <w:bookmarkStart w:id="91" w:name="_Toc19279"/>
      <w:r>
        <w:rPr>
          <w:rFonts w:hint="eastAsia" w:ascii="宋体" w:hAnsi="宋体" w:cs="宋体"/>
          <w:sz w:val="24"/>
          <w:szCs w:val="24"/>
          <w:lang w:val="en-US" w:eastAsia="zh-CN"/>
        </w:rPr>
        <w:t>附件：</w:t>
      </w:r>
    </w:p>
    <w:p w14:paraId="5E54E124">
      <w:pPr>
        <w:pStyle w:val="12"/>
        <w:jc w:val="center"/>
        <w:rPr>
          <w:rFonts w:hint="default"/>
          <w:b/>
          <w:bCs/>
          <w:color w:val="000000" w:themeColor="text1"/>
          <w:sz w:val="36"/>
          <w:szCs w:val="36"/>
          <w:lang w:val="en-US" w:eastAsia="zh-CN"/>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业绩一览表</w:t>
      </w:r>
    </w:p>
    <w:tbl>
      <w:tblPr>
        <w:tblStyle w:val="31"/>
        <w:tblW w:w="81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7"/>
        <w:gridCol w:w="1614"/>
        <w:gridCol w:w="1479"/>
        <w:gridCol w:w="1630"/>
        <w:gridCol w:w="1455"/>
        <w:gridCol w:w="1172"/>
      </w:tblGrid>
      <w:tr w14:paraId="574432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807" w:type="dxa"/>
            <w:tcBorders>
              <w:top w:val="single" w:color="auto" w:sz="4" w:space="0"/>
            </w:tcBorders>
            <w:vAlign w:val="center"/>
          </w:tcPr>
          <w:p w14:paraId="010B63B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年份</w:t>
            </w:r>
          </w:p>
        </w:tc>
        <w:tc>
          <w:tcPr>
            <w:tcW w:w="1614" w:type="dxa"/>
            <w:tcBorders>
              <w:top w:val="single" w:color="auto" w:sz="4" w:space="0"/>
            </w:tcBorders>
            <w:vAlign w:val="center"/>
          </w:tcPr>
          <w:p w14:paraId="3B3ED3E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用户名称</w:t>
            </w:r>
          </w:p>
        </w:tc>
        <w:tc>
          <w:tcPr>
            <w:tcW w:w="1479" w:type="dxa"/>
            <w:tcBorders>
              <w:top w:val="single" w:color="auto" w:sz="4" w:space="0"/>
            </w:tcBorders>
            <w:vAlign w:val="center"/>
          </w:tcPr>
          <w:p w14:paraId="63CAE17D">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630" w:type="dxa"/>
            <w:tcBorders>
              <w:top w:val="single" w:color="auto" w:sz="4" w:space="0"/>
            </w:tcBorders>
            <w:vAlign w:val="center"/>
          </w:tcPr>
          <w:p w14:paraId="08E96AC6">
            <w:pPr>
              <w:spacing w:line="400" w:lineRule="exact"/>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rPr>
              <w:t>合同签订</w:t>
            </w:r>
            <w:r>
              <w:rPr>
                <w:rFonts w:hint="eastAsia" w:ascii="宋体" w:hAnsi="宋体" w:eastAsia="宋体" w:cs="宋体"/>
                <w:sz w:val="24"/>
                <w:szCs w:val="24"/>
                <w:highlight w:val="none"/>
              </w:rPr>
              <w:t>时间</w:t>
            </w:r>
          </w:p>
        </w:tc>
        <w:tc>
          <w:tcPr>
            <w:tcW w:w="1455" w:type="dxa"/>
            <w:tcBorders>
              <w:top w:val="single" w:color="auto" w:sz="4" w:space="0"/>
            </w:tcBorders>
            <w:vAlign w:val="center"/>
          </w:tcPr>
          <w:p w14:paraId="574B9144">
            <w:pPr>
              <w:spacing w:line="400" w:lineRule="exact"/>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合同金额</w:t>
            </w:r>
          </w:p>
        </w:tc>
        <w:tc>
          <w:tcPr>
            <w:tcW w:w="1172" w:type="dxa"/>
            <w:tcBorders>
              <w:top w:val="single" w:color="auto" w:sz="4" w:space="0"/>
              <w:left w:val="single" w:color="auto" w:sz="4" w:space="0"/>
            </w:tcBorders>
            <w:vAlign w:val="center"/>
          </w:tcPr>
          <w:p w14:paraId="43BECD68">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备注</w:t>
            </w:r>
          </w:p>
        </w:tc>
      </w:tr>
      <w:tr w14:paraId="4892BD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14:paraId="2624E535">
            <w:pPr>
              <w:spacing w:line="400" w:lineRule="exact"/>
              <w:jc w:val="center"/>
              <w:rPr>
                <w:rFonts w:hint="eastAsia" w:ascii="宋体" w:hAnsi="宋体" w:eastAsia="宋体" w:cs="宋体"/>
                <w:sz w:val="24"/>
                <w:szCs w:val="24"/>
              </w:rPr>
            </w:pPr>
          </w:p>
        </w:tc>
        <w:tc>
          <w:tcPr>
            <w:tcW w:w="1614" w:type="dxa"/>
            <w:vAlign w:val="center"/>
          </w:tcPr>
          <w:p w14:paraId="2960FCD2">
            <w:pPr>
              <w:spacing w:line="400" w:lineRule="exact"/>
              <w:jc w:val="center"/>
              <w:rPr>
                <w:rFonts w:hint="eastAsia" w:ascii="宋体" w:hAnsi="宋体" w:eastAsia="宋体" w:cs="宋体"/>
                <w:sz w:val="24"/>
                <w:szCs w:val="24"/>
              </w:rPr>
            </w:pPr>
          </w:p>
        </w:tc>
        <w:tc>
          <w:tcPr>
            <w:tcW w:w="1479" w:type="dxa"/>
            <w:vAlign w:val="center"/>
          </w:tcPr>
          <w:p w14:paraId="44AC8337">
            <w:pPr>
              <w:spacing w:line="400" w:lineRule="exact"/>
              <w:jc w:val="center"/>
              <w:rPr>
                <w:rFonts w:hint="eastAsia" w:ascii="宋体" w:hAnsi="宋体" w:eastAsia="宋体" w:cs="宋体"/>
                <w:sz w:val="24"/>
                <w:szCs w:val="24"/>
              </w:rPr>
            </w:pPr>
          </w:p>
        </w:tc>
        <w:tc>
          <w:tcPr>
            <w:tcW w:w="1630" w:type="dxa"/>
            <w:vAlign w:val="center"/>
          </w:tcPr>
          <w:p w14:paraId="06F86FA4">
            <w:pPr>
              <w:spacing w:line="400" w:lineRule="exact"/>
              <w:jc w:val="center"/>
              <w:rPr>
                <w:rFonts w:hint="eastAsia" w:ascii="宋体" w:hAnsi="宋体" w:eastAsia="宋体" w:cs="宋体"/>
                <w:sz w:val="24"/>
                <w:szCs w:val="24"/>
              </w:rPr>
            </w:pPr>
          </w:p>
        </w:tc>
        <w:tc>
          <w:tcPr>
            <w:tcW w:w="1455" w:type="dxa"/>
            <w:vAlign w:val="center"/>
          </w:tcPr>
          <w:p w14:paraId="2FC3623E">
            <w:pPr>
              <w:spacing w:line="400" w:lineRule="exact"/>
              <w:jc w:val="center"/>
              <w:rPr>
                <w:rFonts w:hint="eastAsia" w:ascii="宋体" w:hAnsi="宋体" w:eastAsia="宋体" w:cs="宋体"/>
                <w:sz w:val="24"/>
                <w:szCs w:val="24"/>
              </w:rPr>
            </w:pPr>
          </w:p>
        </w:tc>
        <w:tc>
          <w:tcPr>
            <w:tcW w:w="1172" w:type="dxa"/>
            <w:tcBorders>
              <w:left w:val="single" w:color="auto" w:sz="4" w:space="0"/>
            </w:tcBorders>
            <w:vAlign w:val="center"/>
          </w:tcPr>
          <w:p w14:paraId="57CD1D38">
            <w:pPr>
              <w:spacing w:line="400" w:lineRule="exact"/>
              <w:jc w:val="center"/>
              <w:rPr>
                <w:rFonts w:hint="eastAsia" w:ascii="宋体" w:hAnsi="宋体" w:eastAsia="宋体" w:cs="宋体"/>
                <w:sz w:val="24"/>
                <w:szCs w:val="24"/>
              </w:rPr>
            </w:pPr>
          </w:p>
        </w:tc>
      </w:tr>
      <w:tr w14:paraId="2EF4F2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14:paraId="306CCA0A">
            <w:pPr>
              <w:spacing w:line="400" w:lineRule="exact"/>
              <w:jc w:val="center"/>
              <w:rPr>
                <w:rFonts w:hint="eastAsia" w:ascii="宋体" w:hAnsi="宋体" w:eastAsia="宋体" w:cs="宋体"/>
                <w:sz w:val="24"/>
                <w:szCs w:val="24"/>
              </w:rPr>
            </w:pPr>
          </w:p>
        </w:tc>
        <w:tc>
          <w:tcPr>
            <w:tcW w:w="1614" w:type="dxa"/>
            <w:vAlign w:val="center"/>
          </w:tcPr>
          <w:p w14:paraId="2D4B3D21">
            <w:pPr>
              <w:spacing w:line="400" w:lineRule="exact"/>
              <w:jc w:val="center"/>
              <w:rPr>
                <w:rFonts w:hint="eastAsia" w:ascii="宋体" w:hAnsi="宋体" w:eastAsia="宋体" w:cs="宋体"/>
                <w:sz w:val="24"/>
                <w:szCs w:val="24"/>
              </w:rPr>
            </w:pPr>
          </w:p>
        </w:tc>
        <w:tc>
          <w:tcPr>
            <w:tcW w:w="1479" w:type="dxa"/>
            <w:vAlign w:val="center"/>
          </w:tcPr>
          <w:p w14:paraId="6B469732">
            <w:pPr>
              <w:spacing w:line="400" w:lineRule="exact"/>
              <w:jc w:val="center"/>
              <w:rPr>
                <w:rFonts w:hint="eastAsia" w:ascii="宋体" w:hAnsi="宋体" w:eastAsia="宋体" w:cs="宋体"/>
                <w:sz w:val="24"/>
                <w:szCs w:val="24"/>
              </w:rPr>
            </w:pPr>
          </w:p>
        </w:tc>
        <w:tc>
          <w:tcPr>
            <w:tcW w:w="1630" w:type="dxa"/>
            <w:vAlign w:val="center"/>
          </w:tcPr>
          <w:p w14:paraId="010CC5FC">
            <w:pPr>
              <w:spacing w:line="400" w:lineRule="exact"/>
              <w:jc w:val="center"/>
              <w:rPr>
                <w:rFonts w:hint="eastAsia" w:ascii="宋体" w:hAnsi="宋体" w:eastAsia="宋体" w:cs="宋体"/>
                <w:sz w:val="24"/>
                <w:szCs w:val="24"/>
              </w:rPr>
            </w:pPr>
          </w:p>
        </w:tc>
        <w:tc>
          <w:tcPr>
            <w:tcW w:w="1455" w:type="dxa"/>
            <w:vAlign w:val="center"/>
          </w:tcPr>
          <w:p w14:paraId="11C62627">
            <w:pPr>
              <w:spacing w:line="400" w:lineRule="exact"/>
              <w:jc w:val="center"/>
              <w:rPr>
                <w:rFonts w:hint="eastAsia" w:ascii="宋体" w:hAnsi="宋体" w:eastAsia="宋体" w:cs="宋体"/>
                <w:sz w:val="24"/>
                <w:szCs w:val="24"/>
              </w:rPr>
            </w:pPr>
          </w:p>
        </w:tc>
        <w:tc>
          <w:tcPr>
            <w:tcW w:w="1172" w:type="dxa"/>
            <w:tcBorders>
              <w:left w:val="single" w:color="auto" w:sz="4" w:space="0"/>
            </w:tcBorders>
            <w:vAlign w:val="center"/>
          </w:tcPr>
          <w:p w14:paraId="5F970A73">
            <w:pPr>
              <w:spacing w:line="400" w:lineRule="exact"/>
              <w:jc w:val="center"/>
              <w:rPr>
                <w:rFonts w:hint="eastAsia" w:ascii="宋体" w:hAnsi="宋体" w:eastAsia="宋体" w:cs="宋体"/>
                <w:sz w:val="24"/>
                <w:szCs w:val="24"/>
              </w:rPr>
            </w:pPr>
          </w:p>
        </w:tc>
      </w:tr>
      <w:tr w14:paraId="1EF227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14:paraId="601D800A">
            <w:pPr>
              <w:spacing w:line="400" w:lineRule="exact"/>
              <w:jc w:val="center"/>
              <w:rPr>
                <w:rFonts w:hint="eastAsia" w:ascii="宋体" w:hAnsi="宋体" w:eastAsia="宋体" w:cs="宋体"/>
                <w:sz w:val="24"/>
                <w:szCs w:val="24"/>
              </w:rPr>
            </w:pPr>
          </w:p>
        </w:tc>
        <w:tc>
          <w:tcPr>
            <w:tcW w:w="1614" w:type="dxa"/>
            <w:vAlign w:val="center"/>
          </w:tcPr>
          <w:p w14:paraId="0225D310">
            <w:pPr>
              <w:spacing w:line="400" w:lineRule="exact"/>
              <w:jc w:val="center"/>
              <w:rPr>
                <w:rFonts w:hint="eastAsia" w:ascii="宋体" w:hAnsi="宋体" w:eastAsia="宋体" w:cs="宋体"/>
                <w:sz w:val="24"/>
                <w:szCs w:val="24"/>
              </w:rPr>
            </w:pPr>
          </w:p>
        </w:tc>
        <w:tc>
          <w:tcPr>
            <w:tcW w:w="1479" w:type="dxa"/>
            <w:vAlign w:val="center"/>
          </w:tcPr>
          <w:p w14:paraId="755FE9CD">
            <w:pPr>
              <w:spacing w:line="400" w:lineRule="exact"/>
              <w:jc w:val="center"/>
              <w:rPr>
                <w:rFonts w:hint="eastAsia" w:ascii="宋体" w:hAnsi="宋体" w:eastAsia="宋体" w:cs="宋体"/>
                <w:sz w:val="24"/>
                <w:szCs w:val="24"/>
              </w:rPr>
            </w:pPr>
          </w:p>
        </w:tc>
        <w:tc>
          <w:tcPr>
            <w:tcW w:w="1630" w:type="dxa"/>
            <w:vAlign w:val="center"/>
          </w:tcPr>
          <w:p w14:paraId="1D13AA77">
            <w:pPr>
              <w:spacing w:line="400" w:lineRule="exact"/>
              <w:jc w:val="center"/>
              <w:rPr>
                <w:rFonts w:hint="eastAsia" w:ascii="宋体" w:hAnsi="宋体" w:eastAsia="宋体" w:cs="宋体"/>
                <w:sz w:val="24"/>
                <w:szCs w:val="24"/>
              </w:rPr>
            </w:pPr>
          </w:p>
        </w:tc>
        <w:tc>
          <w:tcPr>
            <w:tcW w:w="1455" w:type="dxa"/>
            <w:vAlign w:val="center"/>
          </w:tcPr>
          <w:p w14:paraId="13D2B47E">
            <w:pPr>
              <w:spacing w:line="400" w:lineRule="exact"/>
              <w:jc w:val="center"/>
              <w:rPr>
                <w:rFonts w:hint="eastAsia" w:ascii="宋体" w:hAnsi="宋体" w:eastAsia="宋体" w:cs="宋体"/>
                <w:sz w:val="24"/>
                <w:szCs w:val="24"/>
              </w:rPr>
            </w:pPr>
          </w:p>
        </w:tc>
        <w:tc>
          <w:tcPr>
            <w:tcW w:w="1172" w:type="dxa"/>
            <w:tcBorders>
              <w:left w:val="single" w:color="auto" w:sz="4" w:space="0"/>
            </w:tcBorders>
            <w:vAlign w:val="center"/>
          </w:tcPr>
          <w:p w14:paraId="097C3505">
            <w:pPr>
              <w:spacing w:line="400" w:lineRule="exact"/>
              <w:jc w:val="center"/>
              <w:rPr>
                <w:rFonts w:hint="eastAsia" w:ascii="宋体" w:hAnsi="宋体" w:eastAsia="宋体" w:cs="宋体"/>
                <w:sz w:val="24"/>
                <w:szCs w:val="24"/>
              </w:rPr>
            </w:pPr>
          </w:p>
        </w:tc>
      </w:tr>
      <w:tr w14:paraId="5EC780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14:paraId="6E0A2656">
            <w:pPr>
              <w:spacing w:line="400" w:lineRule="exact"/>
              <w:jc w:val="center"/>
              <w:rPr>
                <w:rFonts w:hint="eastAsia" w:ascii="宋体" w:hAnsi="宋体" w:eastAsia="宋体" w:cs="宋体"/>
                <w:sz w:val="24"/>
                <w:szCs w:val="24"/>
              </w:rPr>
            </w:pPr>
          </w:p>
        </w:tc>
        <w:tc>
          <w:tcPr>
            <w:tcW w:w="1614" w:type="dxa"/>
            <w:tcBorders>
              <w:right w:val="single" w:color="auto" w:sz="4" w:space="0"/>
            </w:tcBorders>
            <w:vAlign w:val="center"/>
          </w:tcPr>
          <w:p w14:paraId="0795C6D6">
            <w:pPr>
              <w:spacing w:line="400" w:lineRule="exact"/>
              <w:jc w:val="center"/>
              <w:rPr>
                <w:rFonts w:hint="eastAsia" w:ascii="宋体" w:hAnsi="宋体" w:eastAsia="宋体" w:cs="宋体"/>
                <w:sz w:val="24"/>
                <w:szCs w:val="24"/>
              </w:rPr>
            </w:pPr>
          </w:p>
        </w:tc>
        <w:tc>
          <w:tcPr>
            <w:tcW w:w="1479" w:type="dxa"/>
            <w:tcBorders>
              <w:left w:val="single" w:color="auto" w:sz="4" w:space="0"/>
            </w:tcBorders>
            <w:vAlign w:val="center"/>
          </w:tcPr>
          <w:p w14:paraId="3E0C91DE">
            <w:pPr>
              <w:spacing w:line="400" w:lineRule="exact"/>
              <w:jc w:val="center"/>
              <w:rPr>
                <w:rFonts w:hint="eastAsia" w:ascii="宋体" w:hAnsi="宋体" w:eastAsia="宋体" w:cs="宋体"/>
                <w:sz w:val="24"/>
                <w:szCs w:val="24"/>
              </w:rPr>
            </w:pPr>
          </w:p>
        </w:tc>
        <w:tc>
          <w:tcPr>
            <w:tcW w:w="1630" w:type="dxa"/>
            <w:vAlign w:val="center"/>
          </w:tcPr>
          <w:p w14:paraId="2DE33EBE">
            <w:pPr>
              <w:spacing w:line="400" w:lineRule="exact"/>
              <w:jc w:val="center"/>
              <w:rPr>
                <w:rFonts w:hint="eastAsia" w:ascii="宋体" w:hAnsi="宋体" w:eastAsia="宋体" w:cs="宋体"/>
                <w:sz w:val="24"/>
                <w:szCs w:val="24"/>
              </w:rPr>
            </w:pPr>
          </w:p>
        </w:tc>
        <w:tc>
          <w:tcPr>
            <w:tcW w:w="1455" w:type="dxa"/>
            <w:vAlign w:val="center"/>
          </w:tcPr>
          <w:p w14:paraId="3DF47097">
            <w:pPr>
              <w:spacing w:line="400" w:lineRule="exact"/>
              <w:jc w:val="center"/>
              <w:rPr>
                <w:rFonts w:hint="eastAsia" w:ascii="宋体" w:hAnsi="宋体" w:eastAsia="宋体" w:cs="宋体"/>
                <w:sz w:val="24"/>
                <w:szCs w:val="24"/>
              </w:rPr>
            </w:pPr>
          </w:p>
        </w:tc>
        <w:tc>
          <w:tcPr>
            <w:tcW w:w="1172" w:type="dxa"/>
            <w:tcBorders>
              <w:left w:val="single" w:color="auto" w:sz="4" w:space="0"/>
            </w:tcBorders>
            <w:vAlign w:val="center"/>
          </w:tcPr>
          <w:p w14:paraId="2DF7C812">
            <w:pPr>
              <w:spacing w:line="400" w:lineRule="exact"/>
              <w:jc w:val="center"/>
              <w:rPr>
                <w:rFonts w:hint="eastAsia" w:ascii="宋体" w:hAnsi="宋体" w:eastAsia="宋体" w:cs="宋体"/>
                <w:sz w:val="24"/>
                <w:szCs w:val="24"/>
              </w:rPr>
            </w:pPr>
          </w:p>
        </w:tc>
      </w:tr>
      <w:tr w14:paraId="28E110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tcBorders>
              <w:right w:val="single" w:color="auto" w:sz="4" w:space="0"/>
            </w:tcBorders>
            <w:vAlign w:val="center"/>
          </w:tcPr>
          <w:p w14:paraId="53B2D635">
            <w:pPr>
              <w:spacing w:line="400" w:lineRule="exact"/>
              <w:rPr>
                <w:rFonts w:hint="eastAsia" w:ascii="宋体" w:hAnsi="宋体" w:eastAsia="宋体" w:cs="宋体"/>
                <w:sz w:val="24"/>
                <w:szCs w:val="24"/>
              </w:rPr>
            </w:pPr>
          </w:p>
        </w:tc>
        <w:tc>
          <w:tcPr>
            <w:tcW w:w="1614" w:type="dxa"/>
            <w:tcBorders>
              <w:left w:val="single" w:color="auto" w:sz="4" w:space="0"/>
              <w:right w:val="single" w:color="auto" w:sz="4" w:space="0"/>
            </w:tcBorders>
            <w:vAlign w:val="center"/>
          </w:tcPr>
          <w:p w14:paraId="46F69FBE">
            <w:pPr>
              <w:spacing w:line="400" w:lineRule="exact"/>
              <w:rPr>
                <w:rFonts w:hint="eastAsia" w:ascii="宋体" w:hAnsi="宋体" w:eastAsia="宋体" w:cs="宋体"/>
                <w:sz w:val="24"/>
                <w:szCs w:val="24"/>
              </w:rPr>
            </w:pPr>
          </w:p>
        </w:tc>
        <w:tc>
          <w:tcPr>
            <w:tcW w:w="1479" w:type="dxa"/>
            <w:tcBorders>
              <w:left w:val="single" w:color="auto" w:sz="4" w:space="0"/>
              <w:right w:val="single" w:color="auto" w:sz="4" w:space="0"/>
            </w:tcBorders>
            <w:vAlign w:val="center"/>
          </w:tcPr>
          <w:p w14:paraId="6E9FF223">
            <w:pPr>
              <w:spacing w:line="400" w:lineRule="exact"/>
              <w:rPr>
                <w:rFonts w:hint="eastAsia" w:ascii="宋体" w:hAnsi="宋体" w:eastAsia="宋体" w:cs="宋体"/>
                <w:sz w:val="24"/>
                <w:szCs w:val="24"/>
              </w:rPr>
            </w:pPr>
          </w:p>
        </w:tc>
        <w:tc>
          <w:tcPr>
            <w:tcW w:w="1630" w:type="dxa"/>
            <w:tcBorders>
              <w:left w:val="single" w:color="auto" w:sz="4" w:space="0"/>
              <w:right w:val="single" w:color="auto" w:sz="4" w:space="0"/>
            </w:tcBorders>
            <w:vAlign w:val="center"/>
          </w:tcPr>
          <w:p w14:paraId="441D9974">
            <w:pPr>
              <w:spacing w:line="400" w:lineRule="exact"/>
              <w:rPr>
                <w:rFonts w:hint="eastAsia" w:ascii="宋体" w:hAnsi="宋体" w:eastAsia="宋体" w:cs="宋体"/>
                <w:sz w:val="24"/>
                <w:szCs w:val="24"/>
              </w:rPr>
            </w:pPr>
          </w:p>
        </w:tc>
        <w:tc>
          <w:tcPr>
            <w:tcW w:w="1455" w:type="dxa"/>
            <w:tcBorders>
              <w:left w:val="single" w:color="auto" w:sz="4" w:space="0"/>
              <w:right w:val="single" w:color="auto" w:sz="4" w:space="0"/>
            </w:tcBorders>
            <w:vAlign w:val="center"/>
          </w:tcPr>
          <w:p w14:paraId="555FB3AE">
            <w:pPr>
              <w:spacing w:line="400" w:lineRule="exact"/>
              <w:rPr>
                <w:rFonts w:hint="eastAsia" w:ascii="宋体" w:hAnsi="宋体" w:eastAsia="宋体" w:cs="宋体"/>
                <w:sz w:val="24"/>
                <w:szCs w:val="24"/>
              </w:rPr>
            </w:pPr>
          </w:p>
        </w:tc>
        <w:tc>
          <w:tcPr>
            <w:tcW w:w="1172" w:type="dxa"/>
            <w:tcBorders>
              <w:left w:val="single" w:color="auto" w:sz="4" w:space="0"/>
            </w:tcBorders>
            <w:vAlign w:val="center"/>
          </w:tcPr>
          <w:p w14:paraId="1F166FA7">
            <w:pPr>
              <w:spacing w:line="400" w:lineRule="exact"/>
              <w:rPr>
                <w:rFonts w:hint="eastAsia" w:ascii="宋体" w:hAnsi="宋体" w:eastAsia="宋体" w:cs="宋体"/>
                <w:sz w:val="24"/>
                <w:szCs w:val="24"/>
              </w:rPr>
            </w:pPr>
          </w:p>
        </w:tc>
      </w:tr>
      <w:tr w14:paraId="20E64B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807" w:type="dxa"/>
            <w:vAlign w:val="center"/>
          </w:tcPr>
          <w:p w14:paraId="6E001A3E">
            <w:pPr>
              <w:spacing w:line="400" w:lineRule="exact"/>
              <w:rPr>
                <w:rFonts w:hint="eastAsia" w:ascii="宋体" w:hAnsi="宋体" w:eastAsia="宋体" w:cs="宋体"/>
                <w:sz w:val="24"/>
                <w:szCs w:val="24"/>
              </w:rPr>
            </w:pPr>
          </w:p>
        </w:tc>
        <w:tc>
          <w:tcPr>
            <w:tcW w:w="1614" w:type="dxa"/>
            <w:vAlign w:val="center"/>
          </w:tcPr>
          <w:p w14:paraId="0E814703">
            <w:pPr>
              <w:spacing w:line="400" w:lineRule="exact"/>
              <w:rPr>
                <w:rFonts w:hint="eastAsia" w:ascii="宋体" w:hAnsi="宋体" w:eastAsia="宋体" w:cs="宋体"/>
                <w:sz w:val="24"/>
                <w:szCs w:val="24"/>
              </w:rPr>
            </w:pPr>
          </w:p>
        </w:tc>
        <w:tc>
          <w:tcPr>
            <w:tcW w:w="1479" w:type="dxa"/>
            <w:vAlign w:val="center"/>
          </w:tcPr>
          <w:p w14:paraId="3FE66C44">
            <w:pPr>
              <w:spacing w:line="400" w:lineRule="exact"/>
              <w:rPr>
                <w:rFonts w:hint="eastAsia" w:ascii="宋体" w:hAnsi="宋体" w:eastAsia="宋体" w:cs="宋体"/>
                <w:sz w:val="24"/>
                <w:szCs w:val="24"/>
              </w:rPr>
            </w:pPr>
          </w:p>
        </w:tc>
        <w:tc>
          <w:tcPr>
            <w:tcW w:w="1630" w:type="dxa"/>
            <w:vAlign w:val="center"/>
          </w:tcPr>
          <w:p w14:paraId="7BB7206F">
            <w:pPr>
              <w:spacing w:line="400" w:lineRule="exact"/>
              <w:rPr>
                <w:rFonts w:hint="eastAsia" w:ascii="宋体" w:hAnsi="宋体" w:eastAsia="宋体" w:cs="宋体"/>
                <w:sz w:val="24"/>
                <w:szCs w:val="24"/>
              </w:rPr>
            </w:pPr>
          </w:p>
        </w:tc>
        <w:tc>
          <w:tcPr>
            <w:tcW w:w="1455" w:type="dxa"/>
            <w:tcBorders>
              <w:right w:val="single" w:color="auto" w:sz="4" w:space="0"/>
            </w:tcBorders>
            <w:vAlign w:val="center"/>
          </w:tcPr>
          <w:p w14:paraId="0C63CDD5">
            <w:pPr>
              <w:spacing w:line="400" w:lineRule="exact"/>
              <w:rPr>
                <w:rFonts w:hint="eastAsia" w:ascii="宋体" w:hAnsi="宋体" w:eastAsia="宋体" w:cs="宋体"/>
                <w:sz w:val="24"/>
                <w:szCs w:val="24"/>
              </w:rPr>
            </w:pPr>
          </w:p>
        </w:tc>
        <w:tc>
          <w:tcPr>
            <w:tcW w:w="1172" w:type="dxa"/>
            <w:tcBorders>
              <w:left w:val="single" w:color="auto" w:sz="4" w:space="0"/>
            </w:tcBorders>
            <w:vAlign w:val="center"/>
          </w:tcPr>
          <w:p w14:paraId="5FBA9546">
            <w:pPr>
              <w:spacing w:line="400" w:lineRule="exact"/>
              <w:rPr>
                <w:rFonts w:hint="eastAsia" w:ascii="宋体" w:hAnsi="宋体" w:eastAsia="宋体" w:cs="宋体"/>
                <w:sz w:val="24"/>
                <w:szCs w:val="24"/>
              </w:rPr>
            </w:pPr>
          </w:p>
        </w:tc>
      </w:tr>
      <w:tr w14:paraId="30D04A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807" w:type="dxa"/>
            <w:tcBorders>
              <w:bottom w:val="single" w:color="auto" w:sz="4" w:space="0"/>
            </w:tcBorders>
            <w:vAlign w:val="center"/>
          </w:tcPr>
          <w:p w14:paraId="22DB6A9C">
            <w:pPr>
              <w:spacing w:line="400" w:lineRule="exact"/>
              <w:jc w:val="center"/>
              <w:rPr>
                <w:rFonts w:hint="eastAsia" w:ascii="宋体" w:hAnsi="宋体" w:eastAsia="宋体" w:cs="宋体"/>
                <w:sz w:val="24"/>
                <w:szCs w:val="24"/>
              </w:rPr>
            </w:pPr>
          </w:p>
        </w:tc>
        <w:tc>
          <w:tcPr>
            <w:tcW w:w="1614" w:type="dxa"/>
            <w:tcBorders>
              <w:bottom w:val="single" w:color="auto" w:sz="4" w:space="0"/>
            </w:tcBorders>
            <w:vAlign w:val="center"/>
          </w:tcPr>
          <w:p w14:paraId="536D6B5B">
            <w:pPr>
              <w:spacing w:line="400" w:lineRule="exact"/>
              <w:jc w:val="center"/>
              <w:rPr>
                <w:rFonts w:hint="eastAsia" w:ascii="宋体" w:hAnsi="宋体" w:eastAsia="宋体" w:cs="宋体"/>
                <w:sz w:val="24"/>
                <w:szCs w:val="24"/>
              </w:rPr>
            </w:pPr>
          </w:p>
        </w:tc>
        <w:tc>
          <w:tcPr>
            <w:tcW w:w="1479" w:type="dxa"/>
            <w:tcBorders>
              <w:bottom w:val="single" w:color="auto" w:sz="4" w:space="0"/>
            </w:tcBorders>
            <w:vAlign w:val="center"/>
          </w:tcPr>
          <w:p w14:paraId="5E1791C5">
            <w:pPr>
              <w:spacing w:line="400" w:lineRule="exact"/>
              <w:jc w:val="center"/>
              <w:rPr>
                <w:rFonts w:hint="eastAsia" w:ascii="宋体" w:hAnsi="宋体" w:eastAsia="宋体" w:cs="宋体"/>
                <w:sz w:val="24"/>
                <w:szCs w:val="24"/>
              </w:rPr>
            </w:pPr>
          </w:p>
        </w:tc>
        <w:tc>
          <w:tcPr>
            <w:tcW w:w="1630" w:type="dxa"/>
            <w:tcBorders>
              <w:bottom w:val="single" w:color="auto" w:sz="4" w:space="0"/>
            </w:tcBorders>
            <w:vAlign w:val="center"/>
          </w:tcPr>
          <w:p w14:paraId="33441DC9">
            <w:pPr>
              <w:spacing w:line="400" w:lineRule="exact"/>
              <w:jc w:val="center"/>
              <w:rPr>
                <w:rFonts w:hint="eastAsia" w:ascii="宋体" w:hAnsi="宋体" w:eastAsia="宋体" w:cs="宋体"/>
                <w:sz w:val="24"/>
                <w:szCs w:val="24"/>
              </w:rPr>
            </w:pPr>
          </w:p>
        </w:tc>
        <w:tc>
          <w:tcPr>
            <w:tcW w:w="1455" w:type="dxa"/>
            <w:tcBorders>
              <w:bottom w:val="single" w:color="auto" w:sz="4" w:space="0"/>
              <w:right w:val="single" w:color="auto" w:sz="4" w:space="0"/>
            </w:tcBorders>
            <w:vAlign w:val="center"/>
          </w:tcPr>
          <w:p w14:paraId="6967526A">
            <w:pPr>
              <w:spacing w:line="400" w:lineRule="exact"/>
              <w:jc w:val="center"/>
              <w:rPr>
                <w:rFonts w:hint="eastAsia" w:ascii="宋体" w:hAnsi="宋体" w:eastAsia="宋体" w:cs="宋体"/>
                <w:sz w:val="24"/>
                <w:szCs w:val="24"/>
              </w:rPr>
            </w:pPr>
          </w:p>
        </w:tc>
        <w:tc>
          <w:tcPr>
            <w:tcW w:w="1172" w:type="dxa"/>
            <w:tcBorders>
              <w:left w:val="single" w:color="auto" w:sz="4" w:space="0"/>
              <w:bottom w:val="single" w:color="auto" w:sz="4" w:space="0"/>
            </w:tcBorders>
            <w:vAlign w:val="center"/>
          </w:tcPr>
          <w:p w14:paraId="0EB1415A">
            <w:pPr>
              <w:spacing w:line="400" w:lineRule="exact"/>
              <w:jc w:val="center"/>
              <w:rPr>
                <w:rFonts w:hint="eastAsia" w:ascii="宋体" w:hAnsi="宋体" w:eastAsia="宋体" w:cs="宋体"/>
                <w:sz w:val="24"/>
                <w:szCs w:val="24"/>
              </w:rPr>
            </w:pPr>
          </w:p>
        </w:tc>
      </w:tr>
    </w:tbl>
    <w:p w14:paraId="62D53604">
      <w:pPr>
        <w:pStyle w:val="12"/>
        <w:rPr>
          <w:rFonts w:hint="eastAsia" w:ascii="宋体" w:hAnsi="宋体" w:eastAsia="宋体" w:cs="宋体"/>
        </w:rPr>
      </w:pPr>
    </w:p>
    <w:p w14:paraId="5FC1538B">
      <w:pPr>
        <w:rPr>
          <w:rFonts w:hint="eastAsia" w:ascii="宋体" w:hAnsi="宋体" w:eastAsia="宋体" w:cs="宋体"/>
        </w:rPr>
      </w:pPr>
    </w:p>
    <w:p w14:paraId="6349D6D4">
      <w:pPr>
        <w:spacing w:line="360" w:lineRule="auto"/>
        <w:ind w:left="360"/>
        <w:jc w:val="left"/>
        <w:rPr>
          <w:rFonts w:hint="eastAsia" w:ascii="宋体" w:hAnsi="宋体" w:eastAsia="宋体" w:cs="宋体"/>
          <w:sz w:val="24"/>
          <w:szCs w:val="24"/>
        </w:rPr>
      </w:pPr>
      <w:r>
        <w:rPr>
          <w:rFonts w:hint="eastAsia" w:ascii="宋体" w:hAnsi="宋体" w:cs="宋体"/>
          <w:sz w:val="24"/>
          <w:szCs w:val="24"/>
          <w:lang w:eastAsia="zh-CN"/>
        </w:rPr>
        <w:t>注：</w:t>
      </w:r>
      <w:r>
        <w:rPr>
          <w:rFonts w:hint="eastAsia" w:ascii="宋体" w:hAnsi="宋体" w:eastAsia="宋体" w:cs="宋体"/>
          <w:sz w:val="24"/>
          <w:szCs w:val="24"/>
        </w:rPr>
        <w:t>后附合同复印件</w:t>
      </w:r>
    </w:p>
    <w:p w14:paraId="71B1FAE8">
      <w:pPr>
        <w:adjustRightInd w:val="0"/>
        <w:snapToGrid w:val="0"/>
        <w:spacing w:line="480" w:lineRule="auto"/>
        <w:jc w:val="left"/>
        <w:rPr>
          <w:rFonts w:hint="eastAsia" w:ascii="宋体" w:hAnsi="宋体" w:eastAsia="宋体" w:cs="宋体"/>
          <w:sz w:val="24"/>
          <w:szCs w:val="24"/>
        </w:rPr>
      </w:pPr>
    </w:p>
    <w:p w14:paraId="0E398798">
      <w:pPr>
        <w:adjustRightInd w:val="0"/>
        <w:snapToGrid w:val="0"/>
        <w:spacing w:line="480" w:lineRule="auto"/>
        <w:ind w:leftChars="4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w:t>
      </w:r>
    </w:p>
    <w:p w14:paraId="045AC40A">
      <w:pPr>
        <w:adjustRightInd w:val="0"/>
        <w:snapToGrid w:val="0"/>
        <w:spacing w:line="480" w:lineRule="auto"/>
        <w:ind w:leftChars="400"/>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法定代表人或被授权人（签字或盖章）：_____________________</w:t>
      </w:r>
    </w:p>
    <w:p w14:paraId="3A9F4FB4">
      <w:pPr>
        <w:adjustRightInd w:val="0"/>
        <w:snapToGrid w:val="0"/>
        <w:spacing w:line="480" w:lineRule="auto"/>
        <w:ind w:leftChars="400"/>
        <w:rPr>
          <w:rFonts w:hint="eastAsia" w:ascii="宋体" w:hAnsi="宋体" w:eastAsia="宋体" w:cs="宋体"/>
          <w:sz w:val="24"/>
          <w:szCs w:val="24"/>
        </w:rPr>
      </w:pPr>
      <w:r>
        <w:rPr>
          <w:rFonts w:hint="eastAsia" w:ascii="宋体" w:hAnsi="宋体" w:eastAsia="宋体" w:cs="宋体"/>
          <w:sz w:val="24"/>
          <w:szCs w:val="24"/>
        </w:rPr>
        <w:t>日    期：_____年_____月_____日</w:t>
      </w:r>
    </w:p>
    <w:p w14:paraId="43E47EB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0"/>
        <w:jc w:val="both"/>
        <w:textAlignment w:val="auto"/>
        <w:rPr>
          <w:rFonts w:hint="eastAsia" w:ascii="宋体" w:hAnsi="宋体" w:eastAsia="宋体" w:cs="宋体"/>
          <w:b/>
          <w:kern w:val="2"/>
          <w:sz w:val="36"/>
          <w:szCs w:val="36"/>
          <w:lang w:val="en-US" w:eastAsia="zh-CN" w:bidi="ar-SA"/>
        </w:rPr>
      </w:pPr>
    </w:p>
    <w:p w14:paraId="1EB7D94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0"/>
        <w:jc w:val="both"/>
        <w:textAlignment w:val="auto"/>
        <w:rPr>
          <w:rFonts w:hint="eastAsia" w:ascii="宋体" w:hAnsi="宋体" w:eastAsia="宋体" w:cs="宋体"/>
          <w:b/>
          <w:kern w:val="2"/>
          <w:sz w:val="36"/>
          <w:szCs w:val="36"/>
          <w:lang w:val="en-US" w:eastAsia="zh-CN" w:bidi="ar-SA"/>
        </w:rPr>
      </w:pPr>
    </w:p>
    <w:p w14:paraId="41A0AA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0"/>
        <w:jc w:val="both"/>
        <w:textAlignment w:val="auto"/>
        <w:rPr>
          <w:rFonts w:hint="eastAsia" w:ascii="宋体" w:hAnsi="宋体" w:eastAsia="宋体" w:cs="宋体"/>
          <w:b/>
          <w:kern w:val="2"/>
          <w:sz w:val="36"/>
          <w:szCs w:val="36"/>
          <w:lang w:val="en-US" w:eastAsia="zh-CN" w:bidi="ar-SA"/>
        </w:rPr>
      </w:pPr>
    </w:p>
    <w:p w14:paraId="48BBBBA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0"/>
        <w:jc w:val="both"/>
        <w:textAlignment w:val="auto"/>
        <w:rPr>
          <w:rFonts w:hint="eastAsia" w:ascii="宋体" w:hAnsi="宋体" w:eastAsia="宋体" w:cs="宋体"/>
          <w:b/>
          <w:kern w:val="2"/>
          <w:sz w:val="36"/>
          <w:szCs w:val="36"/>
          <w:lang w:val="en-US" w:eastAsia="zh-CN" w:bidi="ar-SA"/>
        </w:rPr>
      </w:pPr>
    </w:p>
    <w:p w14:paraId="7C32993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0"/>
        <w:jc w:val="both"/>
        <w:textAlignment w:val="auto"/>
        <w:rPr>
          <w:rFonts w:hint="eastAsia" w:ascii="宋体" w:hAnsi="宋体" w:eastAsia="宋体" w:cs="宋体"/>
          <w:b/>
          <w:kern w:val="2"/>
          <w:sz w:val="36"/>
          <w:szCs w:val="36"/>
          <w:lang w:val="en-US" w:eastAsia="zh-CN" w:bidi="ar-SA"/>
        </w:rPr>
      </w:pPr>
    </w:p>
    <w:p w14:paraId="58B2DF76">
      <w:pPr>
        <w:pStyle w:val="3"/>
        <w:pageBreakBefore/>
        <w:spacing w:before="319" w:beforeLines="100" w:after="478" w:afterLines="150" w:line="500" w:lineRule="exact"/>
        <w:jc w:val="center"/>
        <w:rPr>
          <w:rFonts w:hint="eastAsia" w:ascii="宋体" w:hAnsi="宋体" w:eastAsia="宋体" w:cs="宋体"/>
          <w:sz w:val="36"/>
          <w:szCs w:val="36"/>
          <w:lang w:val="en-US" w:eastAsia="zh-CN"/>
        </w:rPr>
      </w:pPr>
      <w:bookmarkStart w:id="92" w:name="_Toc11137"/>
      <w:r>
        <w:rPr>
          <w:rFonts w:hint="eastAsia" w:ascii="宋体" w:hAnsi="宋体" w:eastAsia="宋体" w:cs="宋体"/>
          <w:sz w:val="36"/>
          <w:szCs w:val="36"/>
          <w:lang w:val="en-US" w:eastAsia="zh-CN"/>
        </w:rPr>
        <w:t>第</w:t>
      </w:r>
      <w:r>
        <w:rPr>
          <w:rFonts w:hint="eastAsia" w:ascii="宋体" w:hAnsi="宋体" w:cs="宋体"/>
          <w:sz w:val="36"/>
          <w:szCs w:val="36"/>
          <w:lang w:val="en-US" w:eastAsia="zh-CN"/>
        </w:rPr>
        <w:t>六</w:t>
      </w:r>
      <w:r>
        <w:rPr>
          <w:rFonts w:hint="eastAsia" w:ascii="宋体" w:hAnsi="宋体" w:eastAsia="宋体" w:cs="宋体"/>
          <w:sz w:val="36"/>
          <w:szCs w:val="36"/>
          <w:lang w:val="en-US" w:eastAsia="zh-CN"/>
        </w:rPr>
        <w:t>部分  投标保证金</w:t>
      </w:r>
      <w:bookmarkEnd w:id="92"/>
    </w:p>
    <w:p w14:paraId="710E2462">
      <w:pPr>
        <w:spacing w:line="400" w:lineRule="exact"/>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附</w:t>
      </w:r>
      <w:r>
        <w:rPr>
          <w:rFonts w:hint="eastAsia" w:ascii="宋体" w:hAnsi="宋体" w:eastAsia="宋体" w:cs="宋体"/>
          <w:sz w:val="24"/>
          <w:szCs w:val="24"/>
          <w:highlight w:val="none"/>
          <w:lang w:val="en-US" w:eastAsia="zh-CN"/>
        </w:rPr>
        <w:t>投标保证金缴纳凭证</w:t>
      </w:r>
    </w:p>
    <w:p w14:paraId="54DCD4AC">
      <w:pPr>
        <w:spacing w:line="400" w:lineRule="exact"/>
        <w:jc w:val="both"/>
        <w:rPr>
          <w:rFonts w:hint="eastAsia" w:ascii="宋体" w:hAnsi="宋体" w:eastAsia="宋体" w:cs="宋体"/>
          <w:highlight w:val="none"/>
          <w:lang w:val="en-US" w:eastAsia="zh-CN"/>
        </w:rPr>
      </w:pPr>
    </w:p>
    <w:p w14:paraId="5DF6022D">
      <w:pPr>
        <w:spacing w:line="400" w:lineRule="exact"/>
        <w:jc w:val="both"/>
        <w:rPr>
          <w:rFonts w:hint="eastAsia" w:ascii="宋体" w:hAnsi="宋体" w:eastAsia="宋体" w:cs="宋体"/>
          <w:highlight w:val="none"/>
          <w:lang w:val="en-US" w:eastAsia="zh-CN"/>
        </w:rPr>
      </w:pPr>
    </w:p>
    <w:p w14:paraId="3BE8BB98">
      <w:pPr>
        <w:spacing w:line="400" w:lineRule="exact"/>
        <w:jc w:val="both"/>
        <w:rPr>
          <w:rFonts w:hint="eastAsia" w:ascii="宋体" w:hAnsi="宋体" w:eastAsia="宋体" w:cs="宋体"/>
          <w:highlight w:val="none"/>
          <w:lang w:val="en-US" w:eastAsia="zh-CN"/>
        </w:rPr>
      </w:pPr>
    </w:p>
    <w:p w14:paraId="6B356F6B">
      <w:pPr>
        <w:spacing w:line="400" w:lineRule="exact"/>
        <w:jc w:val="both"/>
        <w:rPr>
          <w:rFonts w:hint="eastAsia" w:ascii="宋体" w:hAnsi="宋体" w:eastAsia="宋体" w:cs="宋体"/>
          <w:highlight w:val="none"/>
          <w:lang w:val="en-US" w:eastAsia="zh-CN"/>
        </w:rPr>
      </w:pPr>
    </w:p>
    <w:p w14:paraId="682D245B">
      <w:pPr>
        <w:spacing w:line="400" w:lineRule="exact"/>
        <w:jc w:val="both"/>
        <w:rPr>
          <w:rFonts w:hint="eastAsia" w:ascii="宋体" w:hAnsi="宋体" w:eastAsia="宋体" w:cs="宋体"/>
          <w:highlight w:val="none"/>
          <w:lang w:val="en-US" w:eastAsia="zh-CN"/>
        </w:rPr>
      </w:pPr>
    </w:p>
    <w:p w14:paraId="1D9AD8B9">
      <w:pPr>
        <w:spacing w:line="400" w:lineRule="exact"/>
        <w:jc w:val="both"/>
        <w:rPr>
          <w:rFonts w:hint="eastAsia" w:ascii="宋体" w:hAnsi="宋体" w:eastAsia="宋体" w:cs="宋体"/>
          <w:highlight w:val="none"/>
          <w:lang w:val="en-US" w:eastAsia="zh-CN"/>
        </w:rPr>
      </w:pPr>
    </w:p>
    <w:p w14:paraId="28725AAE">
      <w:pPr>
        <w:spacing w:line="400" w:lineRule="exact"/>
        <w:jc w:val="both"/>
        <w:rPr>
          <w:rFonts w:hint="eastAsia" w:ascii="宋体" w:hAnsi="宋体" w:eastAsia="宋体" w:cs="宋体"/>
          <w:highlight w:val="none"/>
          <w:lang w:val="en-US" w:eastAsia="zh-CN"/>
        </w:rPr>
      </w:pPr>
    </w:p>
    <w:p w14:paraId="47F15B09">
      <w:pPr>
        <w:spacing w:line="400" w:lineRule="exact"/>
        <w:jc w:val="both"/>
        <w:rPr>
          <w:rFonts w:hint="eastAsia" w:ascii="宋体" w:hAnsi="宋体" w:eastAsia="宋体" w:cs="宋体"/>
          <w:highlight w:val="none"/>
          <w:lang w:val="en-US" w:eastAsia="zh-CN"/>
        </w:rPr>
      </w:pPr>
    </w:p>
    <w:p w14:paraId="583EA542">
      <w:pPr>
        <w:spacing w:line="400" w:lineRule="exact"/>
        <w:jc w:val="both"/>
        <w:rPr>
          <w:rFonts w:hint="eastAsia" w:ascii="宋体" w:hAnsi="宋体" w:eastAsia="宋体" w:cs="宋体"/>
          <w:highlight w:val="none"/>
          <w:lang w:val="en-US" w:eastAsia="zh-CN"/>
        </w:rPr>
      </w:pPr>
    </w:p>
    <w:p w14:paraId="6166EF74">
      <w:pPr>
        <w:spacing w:line="400" w:lineRule="exact"/>
        <w:jc w:val="both"/>
        <w:rPr>
          <w:rFonts w:hint="eastAsia" w:ascii="宋体" w:hAnsi="宋体" w:eastAsia="宋体" w:cs="宋体"/>
          <w:highlight w:val="none"/>
          <w:lang w:val="en-US" w:eastAsia="zh-CN"/>
        </w:rPr>
      </w:pPr>
    </w:p>
    <w:p w14:paraId="4BD3670B">
      <w:pPr>
        <w:spacing w:line="400" w:lineRule="exact"/>
        <w:jc w:val="both"/>
        <w:rPr>
          <w:rFonts w:hint="eastAsia" w:ascii="宋体" w:hAnsi="宋体" w:eastAsia="宋体" w:cs="宋体"/>
          <w:highlight w:val="none"/>
          <w:lang w:val="en-US" w:eastAsia="zh-CN"/>
        </w:rPr>
      </w:pPr>
    </w:p>
    <w:p w14:paraId="3E5FF91F">
      <w:pPr>
        <w:spacing w:line="400" w:lineRule="exact"/>
        <w:jc w:val="both"/>
        <w:rPr>
          <w:rFonts w:hint="eastAsia" w:ascii="宋体" w:hAnsi="宋体" w:eastAsia="宋体" w:cs="宋体"/>
          <w:highlight w:val="none"/>
          <w:lang w:val="en-US" w:eastAsia="zh-CN"/>
        </w:rPr>
      </w:pPr>
    </w:p>
    <w:p w14:paraId="62FB1E91">
      <w:pPr>
        <w:spacing w:line="400" w:lineRule="exact"/>
        <w:jc w:val="both"/>
        <w:rPr>
          <w:rFonts w:hint="eastAsia" w:ascii="宋体" w:hAnsi="宋体" w:eastAsia="宋体" w:cs="宋体"/>
          <w:highlight w:val="none"/>
          <w:lang w:val="en-US" w:eastAsia="zh-CN"/>
        </w:rPr>
      </w:pPr>
    </w:p>
    <w:p w14:paraId="574CF714">
      <w:pPr>
        <w:spacing w:line="400" w:lineRule="exact"/>
        <w:jc w:val="both"/>
        <w:rPr>
          <w:rFonts w:hint="eastAsia" w:ascii="宋体" w:hAnsi="宋体" w:eastAsia="宋体" w:cs="宋体"/>
          <w:highlight w:val="none"/>
          <w:lang w:val="en-US" w:eastAsia="zh-CN"/>
        </w:rPr>
      </w:pPr>
    </w:p>
    <w:p w14:paraId="5A0866E5">
      <w:pPr>
        <w:spacing w:line="400" w:lineRule="exact"/>
        <w:jc w:val="both"/>
        <w:rPr>
          <w:rFonts w:hint="eastAsia" w:ascii="宋体" w:hAnsi="宋体" w:eastAsia="宋体" w:cs="宋体"/>
          <w:highlight w:val="none"/>
          <w:lang w:val="en-US" w:eastAsia="zh-CN"/>
        </w:rPr>
      </w:pPr>
    </w:p>
    <w:p w14:paraId="4F53F282">
      <w:pPr>
        <w:spacing w:line="400" w:lineRule="exact"/>
        <w:jc w:val="both"/>
        <w:rPr>
          <w:rFonts w:hint="eastAsia" w:ascii="宋体" w:hAnsi="宋体" w:eastAsia="宋体" w:cs="宋体"/>
          <w:highlight w:val="none"/>
          <w:lang w:val="en-US" w:eastAsia="zh-CN"/>
        </w:rPr>
      </w:pPr>
    </w:p>
    <w:p w14:paraId="4C7AEC0F">
      <w:pPr>
        <w:spacing w:line="400" w:lineRule="exact"/>
        <w:jc w:val="both"/>
        <w:rPr>
          <w:rFonts w:hint="eastAsia" w:ascii="宋体" w:hAnsi="宋体" w:eastAsia="宋体" w:cs="宋体"/>
          <w:highlight w:val="none"/>
          <w:lang w:val="en-US" w:eastAsia="zh-CN"/>
        </w:rPr>
      </w:pPr>
    </w:p>
    <w:p w14:paraId="22D6E22D">
      <w:pPr>
        <w:spacing w:line="400" w:lineRule="exact"/>
        <w:jc w:val="both"/>
        <w:rPr>
          <w:rFonts w:hint="eastAsia" w:ascii="宋体" w:hAnsi="宋体" w:eastAsia="宋体" w:cs="宋体"/>
          <w:highlight w:val="none"/>
          <w:lang w:val="en-US" w:eastAsia="zh-CN"/>
        </w:rPr>
      </w:pPr>
    </w:p>
    <w:p w14:paraId="4CB7235D">
      <w:pPr>
        <w:spacing w:line="400" w:lineRule="exact"/>
        <w:jc w:val="both"/>
        <w:rPr>
          <w:rFonts w:hint="eastAsia" w:ascii="宋体" w:hAnsi="宋体" w:eastAsia="宋体" w:cs="宋体"/>
          <w:highlight w:val="none"/>
          <w:lang w:val="en-US" w:eastAsia="zh-CN"/>
        </w:rPr>
      </w:pPr>
    </w:p>
    <w:p w14:paraId="0C3213B1">
      <w:pPr>
        <w:spacing w:line="400" w:lineRule="exact"/>
        <w:jc w:val="both"/>
        <w:rPr>
          <w:rFonts w:hint="eastAsia" w:ascii="宋体" w:hAnsi="宋体" w:eastAsia="宋体" w:cs="宋体"/>
          <w:highlight w:val="none"/>
          <w:lang w:val="en-US" w:eastAsia="zh-CN"/>
        </w:rPr>
      </w:pPr>
    </w:p>
    <w:p w14:paraId="5FAE4C40">
      <w:pPr>
        <w:spacing w:line="400" w:lineRule="exact"/>
        <w:jc w:val="both"/>
        <w:rPr>
          <w:rFonts w:hint="eastAsia" w:ascii="宋体" w:hAnsi="宋体" w:eastAsia="宋体" w:cs="宋体"/>
          <w:highlight w:val="none"/>
          <w:lang w:val="en-US" w:eastAsia="zh-CN"/>
        </w:rPr>
      </w:pPr>
    </w:p>
    <w:p w14:paraId="6F0B6B4D">
      <w:pPr>
        <w:spacing w:line="400" w:lineRule="exact"/>
        <w:jc w:val="both"/>
        <w:rPr>
          <w:rFonts w:hint="eastAsia" w:ascii="宋体" w:hAnsi="宋体" w:eastAsia="宋体" w:cs="宋体"/>
          <w:highlight w:val="none"/>
          <w:lang w:val="en-US" w:eastAsia="zh-CN"/>
        </w:rPr>
      </w:pPr>
    </w:p>
    <w:p w14:paraId="46372194">
      <w:pPr>
        <w:spacing w:line="400" w:lineRule="exact"/>
        <w:jc w:val="both"/>
        <w:rPr>
          <w:rFonts w:hint="eastAsia" w:ascii="宋体" w:hAnsi="宋体" w:eastAsia="宋体" w:cs="宋体"/>
          <w:highlight w:val="none"/>
          <w:lang w:val="en-US" w:eastAsia="zh-CN"/>
        </w:rPr>
      </w:pPr>
    </w:p>
    <w:p w14:paraId="0E070531">
      <w:pPr>
        <w:spacing w:line="400" w:lineRule="exact"/>
        <w:jc w:val="both"/>
        <w:rPr>
          <w:rFonts w:hint="eastAsia" w:ascii="宋体" w:hAnsi="宋体" w:eastAsia="宋体" w:cs="宋体"/>
          <w:highlight w:val="none"/>
          <w:lang w:val="en-US" w:eastAsia="zh-CN"/>
        </w:rPr>
      </w:pPr>
    </w:p>
    <w:p w14:paraId="485D0412">
      <w:pPr>
        <w:spacing w:line="400" w:lineRule="exact"/>
        <w:jc w:val="both"/>
        <w:rPr>
          <w:rFonts w:hint="eastAsia" w:ascii="宋体" w:hAnsi="宋体" w:eastAsia="宋体" w:cs="宋体"/>
          <w:highlight w:val="none"/>
          <w:lang w:val="en-US" w:eastAsia="zh-CN"/>
        </w:rPr>
      </w:pPr>
    </w:p>
    <w:p w14:paraId="22694C9A">
      <w:pPr>
        <w:spacing w:line="400" w:lineRule="exact"/>
        <w:jc w:val="both"/>
        <w:rPr>
          <w:rFonts w:hint="eastAsia" w:ascii="宋体" w:hAnsi="宋体" w:eastAsia="宋体" w:cs="宋体"/>
          <w:highlight w:val="none"/>
          <w:lang w:val="en-US" w:eastAsia="zh-CN"/>
        </w:rPr>
      </w:pPr>
    </w:p>
    <w:p w14:paraId="741ADA9D">
      <w:pPr>
        <w:spacing w:line="400" w:lineRule="exact"/>
        <w:jc w:val="both"/>
        <w:rPr>
          <w:rFonts w:hint="eastAsia" w:ascii="宋体" w:hAnsi="宋体" w:eastAsia="宋体" w:cs="宋体"/>
          <w:highlight w:val="none"/>
          <w:lang w:val="en-US" w:eastAsia="zh-CN"/>
        </w:rPr>
      </w:pPr>
    </w:p>
    <w:p w14:paraId="08C1B34F">
      <w:pPr>
        <w:spacing w:line="400" w:lineRule="exact"/>
        <w:jc w:val="both"/>
        <w:rPr>
          <w:rFonts w:hint="default" w:ascii="宋体" w:hAnsi="宋体" w:eastAsia="宋体" w:cs="宋体"/>
          <w:highlight w:val="none"/>
          <w:lang w:val="en-US" w:eastAsia="zh-CN"/>
        </w:rPr>
      </w:pPr>
    </w:p>
    <w:bookmarkEnd w:id="89"/>
    <w:bookmarkEnd w:id="90"/>
    <w:bookmarkEnd w:id="91"/>
    <w:p w14:paraId="4B7D0E29">
      <w:pPr>
        <w:pStyle w:val="3"/>
        <w:numPr>
          <w:ilvl w:val="0"/>
          <w:numId w:val="0"/>
        </w:numPr>
        <w:spacing w:before="319" w:beforeLines="100" w:after="478" w:afterLines="150" w:line="500" w:lineRule="exact"/>
        <w:jc w:val="center"/>
        <w:rPr>
          <w:rFonts w:hint="eastAsia" w:ascii="宋体" w:hAnsi="宋体" w:eastAsia="宋体" w:cs="宋体"/>
        </w:rPr>
      </w:pPr>
      <w:bookmarkStart w:id="93" w:name="_Toc30076"/>
      <w:r>
        <w:rPr>
          <w:rFonts w:hint="eastAsia" w:ascii="宋体" w:hAnsi="宋体" w:eastAsia="宋体" w:cs="宋体"/>
          <w:sz w:val="36"/>
          <w:szCs w:val="36"/>
          <w:lang w:val="en-US" w:eastAsia="zh-CN"/>
        </w:rPr>
        <w:t>第</w:t>
      </w:r>
      <w:r>
        <w:rPr>
          <w:rFonts w:hint="eastAsia" w:ascii="宋体" w:hAnsi="宋体" w:cs="宋体"/>
          <w:sz w:val="36"/>
          <w:szCs w:val="36"/>
          <w:lang w:val="en-US" w:eastAsia="zh-CN"/>
        </w:rPr>
        <w:t>七</w:t>
      </w:r>
      <w:r>
        <w:rPr>
          <w:rFonts w:hint="eastAsia" w:ascii="宋体" w:hAnsi="宋体" w:eastAsia="宋体" w:cs="宋体"/>
          <w:sz w:val="36"/>
          <w:szCs w:val="36"/>
          <w:lang w:val="en-US" w:eastAsia="zh-CN"/>
        </w:rPr>
        <w:t>部分</w:t>
      </w:r>
      <w:r>
        <w:rPr>
          <w:rFonts w:hint="eastAsia" w:ascii="宋体" w:hAnsi="宋体" w:cs="宋体"/>
          <w:sz w:val="36"/>
          <w:szCs w:val="36"/>
          <w:lang w:val="en-US" w:eastAsia="zh-CN"/>
        </w:rPr>
        <w:t xml:space="preserve">  </w:t>
      </w:r>
      <w:r>
        <w:rPr>
          <w:rFonts w:hint="eastAsia" w:ascii="宋体" w:hAnsi="宋体" w:cs="宋体"/>
          <w:sz w:val="36"/>
          <w:szCs w:val="36"/>
          <w:lang w:eastAsia="zh-CN"/>
        </w:rPr>
        <w:t>投标人</w:t>
      </w:r>
      <w:r>
        <w:rPr>
          <w:rFonts w:hint="eastAsia" w:ascii="宋体" w:hAnsi="宋体" w:eastAsia="宋体" w:cs="宋体"/>
          <w:sz w:val="36"/>
          <w:szCs w:val="36"/>
        </w:rPr>
        <w:t>认为有必要说明的其他问题</w:t>
      </w:r>
      <w:bookmarkEnd w:id="93"/>
    </w:p>
    <w:p w14:paraId="3C294BEC">
      <w:pPr>
        <w:pStyle w:val="3"/>
        <w:numPr>
          <w:ilvl w:val="0"/>
          <w:numId w:val="0"/>
        </w:numPr>
        <w:spacing w:before="319" w:beforeLines="100" w:after="478" w:afterLines="150" w:line="500" w:lineRule="exact"/>
        <w:jc w:val="left"/>
        <w:rPr>
          <w:rFonts w:hint="eastAsia" w:ascii="宋体" w:hAnsi="宋体" w:eastAsia="宋体" w:cs="宋体"/>
          <w:b w:val="0"/>
          <w:bCs/>
          <w:sz w:val="24"/>
          <w:szCs w:val="24"/>
        </w:rPr>
      </w:pPr>
      <w:r>
        <w:rPr>
          <w:rFonts w:hint="eastAsia" w:ascii="宋体" w:hAnsi="宋体" w:cs="宋体"/>
          <w:b w:val="0"/>
          <w:bCs/>
          <w:sz w:val="24"/>
          <w:szCs w:val="24"/>
          <w:lang w:eastAsia="zh-CN"/>
        </w:rPr>
        <w:t>投标人</w:t>
      </w:r>
      <w:r>
        <w:rPr>
          <w:rFonts w:hint="eastAsia" w:ascii="宋体" w:hAnsi="宋体" w:eastAsia="宋体" w:cs="宋体"/>
          <w:b w:val="0"/>
          <w:bCs/>
          <w:sz w:val="24"/>
          <w:szCs w:val="24"/>
        </w:rPr>
        <w:t>认为有必要说明的其他问题</w:t>
      </w:r>
    </w:p>
    <w:p w14:paraId="090AFAD4">
      <w:pPr>
        <w:rPr>
          <w:rFonts w:hint="eastAsia" w:ascii="宋体" w:hAnsi="宋体" w:eastAsia="宋体" w:cs="宋体"/>
        </w:rPr>
      </w:pPr>
    </w:p>
    <w:p w14:paraId="5433D821">
      <w:pPr>
        <w:pStyle w:val="12"/>
        <w:rPr>
          <w:rFonts w:hint="eastAsia" w:ascii="宋体" w:hAnsi="宋体" w:eastAsia="宋体" w:cs="宋体"/>
        </w:rPr>
      </w:pPr>
    </w:p>
    <w:p w14:paraId="4900BC62">
      <w:pPr>
        <w:rPr>
          <w:rFonts w:hint="eastAsia" w:ascii="宋体" w:hAnsi="宋体" w:eastAsia="宋体" w:cs="宋体"/>
        </w:rPr>
      </w:pPr>
    </w:p>
    <w:p w14:paraId="3866F6CE">
      <w:pPr>
        <w:pStyle w:val="12"/>
        <w:rPr>
          <w:rFonts w:hint="eastAsia" w:ascii="宋体" w:hAnsi="宋体" w:eastAsia="宋体" w:cs="宋体"/>
        </w:rPr>
      </w:pPr>
    </w:p>
    <w:p w14:paraId="1A9BD172">
      <w:pPr>
        <w:rPr>
          <w:rFonts w:hint="eastAsia" w:ascii="宋体" w:hAnsi="宋体" w:eastAsia="宋体" w:cs="宋体"/>
        </w:rPr>
      </w:pPr>
    </w:p>
    <w:p w14:paraId="6F799CA6">
      <w:pPr>
        <w:pStyle w:val="12"/>
        <w:rPr>
          <w:rFonts w:hint="eastAsia" w:ascii="宋体" w:hAnsi="宋体" w:eastAsia="宋体" w:cs="宋体"/>
        </w:rPr>
      </w:pPr>
    </w:p>
    <w:p w14:paraId="0D8F432E">
      <w:pPr>
        <w:rPr>
          <w:rFonts w:hint="eastAsia" w:ascii="宋体" w:hAnsi="宋体" w:eastAsia="宋体" w:cs="宋体"/>
        </w:rPr>
      </w:pPr>
    </w:p>
    <w:p w14:paraId="6E41F22C">
      <w:pPr>
        <w:pStyle w:val="12"/>
        <w:rPr>
          <w:rFonts w:hint="eastAsia" w:ascii="宋体" w:hAnsi="宋体" w:eastAsia="宋体" w:cs="宋体"/>
        </w:rPr>
      </w:pPr>
    </w:p>
    <w:p w14:paraId="3AA7C08A">
      <w:pPr>
        <w:rPr>
          <w:rFonts w:hint="eastAsia" w:ascii="宋体" w:hAnsi="宋体" w:eastAsia="宋体" w:cs="宋体"/>
        </w:rPr>
      </w:pPr>
    </w:p>
    <w:p w14:paraId="122EB966">
      <w:pPr>
        <w:pStyle w:val="12"/>
        <w:rPr>
          <w:rFonts w:hint="eastAsia" w:ascii="宋体" w:hAnsi="宋体" w:eastAsia="宋体" w:cs="宋体"/>
        </w:rPr>
      </w:pPr>
    </w:p>
    <w:p w14:paraId="5C50B2FF">
      <w:pPr>
        <w:rPr>
          <w:rFonts w:hint="eastAsia" w:ascii="宋体" w:hAnsi="宋体" w:eastAsia="宋体" w:cs="宋体"/>
        </w:rPr>
      </w:pPr>
    </w:p>
    <w:p w14:paraId="2B7B2A89">
      <w:pPr>
        <w:pStyle w:val="12"/>
        <w:rPr>
          <w:rFonts w:hint="eastAsia" w:ascii="宋体" w:hAnsi="宋体" w:eastAsia="宋体" w:cs="宋体"/>
        </w:rPr>
      </w:pPr>
    </w:p>
    <w:p w14:paraId="3B5D78C2">
      <w:pPr>
        <w:rPr>
          <w:rFonts w:hint="eastAsia" w:ascii="宋体" w:hAnsi="宋体" w:eastAsia="宋体" w:cs="宋体"/>
        </w:rPr>
      </w:pPr>
    </w:p>
    <w:p w14:paraId="7F14CB6F">
      <w:pPr>
        <w:pStyle w:val="12"/>
        <w:rPr>
          <w:rFonts w:hint="eastAsia" w:ascii="宋体" w:hAnsi="宋体" w:eastAsia="宋体" w:cs="宋体"/>
        </w:rPr>
      </w:pPr>
    </w:p>
    <w:p w14:paraId="581B63EE">
      <w:pPr>
        <w:rPr>
          <w:rFonts w:hint="eastAsia" w:ascii="宋体" w:hAnsi="宋体" w:eastAsia="宋体" w:cs="宋体"/>
        </w:rPr>
      </w:pPr>
    </w:p>
    <w:p w14:paraId="0D1C42EB">
      <w:pPr>
        <w:pStyle w:val="12"/>
        <w:rPr>
          <w:rFonts w:hint="eastAsia" w:ascii="宋体" w:hAnsi="宋体" w:eastAsia="宋体" w:cs="宋体"/>
        </w:rPr>
      </w:pPr>
    </w:p>
    <w:p w14:paraId="5AB235FF">
      <w:pPr>
        <w:rPr>
          <w:rFonts w:hint="eastAsia" w:ascii="宋体" w:hAnsi="宋体" w:eastAsia="宋体" w:cs="宋体"/>
        </w:rPr>
      </w:pPr>
    </w:p>
    <w:p w14:paraId="0842E869">
      <w:pPr>
        <w:pStyle w:val="12"/>
        <w:rPr>
          <w:rFonts w:hint="eastAsia" w:ascii="宋体" w:hAnsi="宋体" w:eastAsia="宋体" w:cs="宋体"/>
        </w:rPr>
      </w:pPr>
    </w:p>
    <w:p w14:paraId="26A275DC">
      <w:pPr>
        <w:rPr>
          <w:rFonts w:hint="eastAsia" w:ascii="宋体" w:hAnsi="宋体" w:eastAsia="宋体" w:cs="宋体"/>
        </w:rPr>
      </w:pPr>
    </w:p>
    <w:p w14:paraId="7875B5F3">
      <w:pPr>
        <w:pStyle w:val="12"/>
        <w:rPr>
          <w:rFonts w:hint="eastAsia" w:ascii="宋体" w:hAnsi="宋体" w:eastAsia="宋体" w:cs="宋体"/>
        </w:rPr>
      </w:pPr>
    </w:p>
    <w:p w14:paraId="2687651C">
      <w:pPr>
        <w:rPr>
          <w:rFonts w:hint="eastAsia" w:ascii="宋体" w:hAnsi="宋体" w:eastAsia="宋体" w:cs="宋体"/>
        </w:rPr>
      </w:pPr>
    </w:p>
    <w:p w14:paraId="4A8E1D80">
      <w:pPr>
        <w:pStyle w:val="12"/>
        <w:rPr>
          <w:rFonts w:hint="eastAsia" w:ascii="宋体" w:hAnsi="宋体" w:eastAsia="宋体" w:cs="宋体"/>
        </w:rPr>
      </w:pPr>
    </w:p>
    <w:p w14:paraId="70C3B86B">
      <w:pPr>
        <w:rPr>
          <w:rFonts w:hint="eastAsia" w:ascii="宋体" w:hAnsi="宋体" w:eastAsia="宋体" w:cs="宋体"/>
        </w:rPr>
      </w:pPr>
    </w:p>
    <w:p w14:paraId="07130D4F">
      <w:pPr>
        <w:pStyle w:val="12"/>
        <w:rPr>
          <w:rFonts w:hint="eastAsia" w:ascii="宋体" w:hAnsi="宋体" w:eastAsia="宋体" w:cs="宋体"/>
        </w:rPr>
      </w:pPr>
    </w:p>
    <w:p w14:paraId="3AA7C1C5">
      <w:pPr>
        <w:rPr>
          <w:rFonts w:hint="eastAsia" w:ascii="宋体" w:hAnsi="宋体" w:eastAsia="宋体" w:cs="宋体"/>
        </w:rPr>
      </w:pPr>
    </w:p>
    <w:p w14:paraId="65C8732C">
      <w:pPr>
        <w:pStyle w:val="12"/>
        <w:rPr>
          <w:rFonts w:hint="eastAsia" w:ascii="宋体" w:hAnsi="宋体" w:eastAsia="宋体" w:cs="宋体"/>
        </w:rPr>
      </w:pPr>
    </w:p>
    <w:p w14:paraId="469CF116">
      <w:pPr>
        <w:rPr>
          <w:rFonts w:hint="eastAsia" w:ascii="宋体" w:hAnsi="宋体" w:eastAsia="宋体" w:cs="宋体"/>
        </w:rPr>
      </w:pPr>
    </w:p>
    <w:p w14:paraId="12200493">
      <w:pPr>
        <w:spacing w:line="480" w:lineRule="exact"/>
        <w:jc w:val="left"/>
        <w:outlineLvl w:val="0"/>
        <w:rPr>
          <w:rFonts w:hint="eastAsia" w:ascii="宋体" w:hAnsi="宋体" w:eastAsia="宋体" w:cs="宋体"/>
          <w:b/>
          <w:sz w:val="28"/>
          <w:szCs w:val="28"/>
          <w:highlight w:val="none"/>
        </w:rPr>
      </w:pPr>
      <w:bookmarkStart w:id="94" w:name="_Toc8850"/>
      <w:bookmarkStart w:id="95" w:name="_Toc28340"/>
      <w:bookmarkStart w:id="96" w:name="_Toc15375"/>
      <w:bookmarkStart w:id="97" w:name="_Toc17204"/>
    </w:p>
    <w:p w14:paraId="217D84E7">
      <w:pPr>
        <w:spacing w:line="480" w:lineRule="exact"/>
        <w:jc w:val="left"/>
        <w:outlineLvl w:val="0"/>
        <w:rPr>
          <w:rFonts w:hint="eastAsia" w:ascii="宋体" w:hAnsi="宋体" w:eastAsia="宋体" w:cs="宋体"/>
          <w:b/>
          <w:sz w:val="28"/>
          <w:szCs w:val="28"/>
          <w:highlight w:val="none"/>
        </w:rPr>
      </w:pPr>
    </w:p>
    <w:p w14:paraId="3FC6A1A9">
      <w:pPr>
        <w:spacing w:line="480" w:lineRule="exact"/>
        <w:jc w:val="left"/>
        <w:outlineLvl w:val="0"/>
        <w:rPr>
          <w:rFonts w:hint="eastAsia" w:ascii="宋体" w:hAnsi="宋体" w:eastAsia="宋体" w:cs="宋体"/>
          <w:b/>
          <w:sz w:val="28"/>
          <w:szCs w:val="28"/>
          <w:highlight w:val="none"/>
        </w:rPr>
      </w:pPr>
    </w:p>
    <w:p w14:paraId="59B8C0B0">
      <w:pPr>
        <w:spacing w:line="480" w:lineRule="exact"/>
        <w:jc w:val="left"/>
        <w:outlineLvl w:val="0"/>
        <w:rPr>
          <w:rFonts w:hint="eastAsia" w:ascii="宋体" w:hAnsi="宋体" w:eastAsia="宋体" w:cs="宋体"/>
          <w:b/>
          <w:sz w:val="28"/>
          <w:szCs w:val="28"/>
          <w:highlight w:val="none"/>
        </w:rPr>
      </w:pPr>
    </w:p>
    <w:p w14:paraId="37EDA568">
      <w:pPr>
        <w:spacing w:line="480" w:lineRule="exact"/>
        <w:jc w:val="left"/>
        <w:outlineLvl w:val="0"/>
        <w:rPr>
          <w:rFonts w:hint="eastAsia" w:ascii="宋体" w:hAnsi="宋体" w:eastAsia="宋体" w:cs="宋体"/>
          <w:b/>
          <w:sz w:val="28"/>
          <w:szCs w:val="28"/>
          <w:highlight w:val="none"/>
        </w:rPr>
      </w:pPr>
    </w:p>
    <w:p w14:paraId="70DEE612">
      <w:pPr>
        <w:spacing w:line="480" w:lineRule="exact"/>
        <w:jc w:val="center"/>
        <w:outlineLvl w:val="0"/>
        <w:rPr>
          <w:rFonts w:hint="eastAsia" w:ascii="宋体" w:hAnsi="宋体" w:eastAsia="宋体" w:cs="宋体"/>
          <w:b/>
          <w:kern w:val="2"/>
          <w:sz w:val="36"/>
          <w:szCs w:val="36"/>
          <w:lang w:val="en-US" w:eastAsia="zh-CN" w:bidi="ar-SA"/>
        </w:rPr>
      </w:pPr>
    </w:p>
    <w:p w14:paraId="17B48D13">
      <w:pPr>
        <w:spacing w:line="480" w:lineRule="exact"/>
        <w:jc w:val="center"/>
        <w:outlineLvl w:val="0"/>
        <w:rPr>
          <w:rFonts w:hint="eastAsia" w:ascii="宋体" w:hAnsi="宋体" w:eastAsia="宋体" w:cs="宋体"/>
          <w:b/>
          <w:kern w:val="2"/>
          <w:sz w:val="36"/>
          <w:szCs w:val="36"/>
          <w:lang w:val="en-US" w:eastAsia="zh-CN" w:bidi="ar-SA"/>
        </w:rPr>
      </w:pPr>
    </w:p>
    <w:p w14:paraId="23944D93">
      <w:pPr>
        <w:spacing w:line="480" w:lineRule="exact"/>
        <w:jc w:val="center"/>
        <w:outlineLvl w:val="0"/>
        <w:rPr>
          <w:rFonts w:hint="eastAsia" w:ascii="宋体" w:hAnsi="宋体" w:eastAsia="宋体" w:cs="宋体"/>
          <w:b/>
          <w:kern w:val="2"/>
          <w:sz w:val="36"/>
          <w:szCs w:val="36"/>
          <w:lang w:val="en-US" w:eastAsia="zh-CN" w:bidi="ar-SA"/>
        </w:rPr>
      </w:pPr>
    </w:p>
    <w:p w14:paraId="37915F1A">
      <w:pPr>
        <w:spacing w:line="480" w:lineRule="exact"/>
        <w:jc w:val="center"/>
        <w:outlineLvl w:val="0"/>
        <w:rPr>
          <w:rFonts w:hint="eastAsia" w:ascii="宋体" w:hAnsi="宋体" w:eastAsia="宋体" w:cs="宋体"/>
          <w:b/>
          <w:kern w:val="2"/>
          <w:sz w:val="36"/>
          <w:szCs w:val="36"/>
          <w:lang w:val="en-US" w:eastAsia="zh-CN" w:bidi="ar-SA"/>
        </w:rPr>
      </w:pPr>
    </w:p>
    <w:p w14:paraId="595850E4">
      <w:pPr>
        <w:spacing w:line="480" w:lineRule="exact"/>
        <w:jc w:val="center"/>
        <w:outlineLvl w:val="0"/>
        <w:rPr>
          <w:rFonts w:hint="eastAsia" w:ascii="宋体" w:hAnsi="宋体" w:eastAsia="宋体" w:cs="宋体"/>
          <w:b/>
          <w:kern w:val="2"/>
          <w:sz w:val="36"/>
          <w:szCs w:val="36"/>
          <w:lang w:val="en-US" w:eastAsia="zh-CN" w:bidi="ar-SA"/>
        </w:rPr>
      </w:pPr>
    </w:p>
    <w:p w14:paraId="1ACE5525">
      <w:pPr>
        <w:spacing w:line="480" w:lineRule="exact"/>
        <w:jc w:val="center"/>
        <w:outlineLvl w:val="0"/>
        <w:rPr>
          <w:rFonts w:hint="eastAsia" w:ascii="宋体" w:hAnsi="宋体" w:eastAsia="宋体" w:cs="宋体"/>
          <w:b/>
          <w:bCs/>
          <w:kern w:val="0"/>
          <w:sz w:val="28"/>
          <w:szCs w:val="28"/>
          <w:highlight w:val="none"/>
        </w:rPr>
      </w:pPr>
      <w:r>
        <w:rPr>
          <w:rFonts w:hint="eastAsia" w:ascii="宋体" w:hAnsi="宋体" w:eastAsia="宋体" w:cs="宋体"/>
          <w:b/>
          <w:kern w:val="2"/>
          <w:sz w:val="36"/>
          <w:szCs w:val="36"/>
          <w:lang w:val="en-US" w:eastAsia="zh-CN" w:bidi="ar-SA"/>
        </w:rPr>
        <w:t>第</w:t>
      </w:r>
      <w:r>
        <w:rPr>
          <w:rFonts w:hint="eastAsia" w:ascii="宋体" w:hAnsi="宋体" w:cs="宋体"/>
          <w:b/>
          <w:kern w:val="2"/>
          <w:sz w:val="36"/>
          <w:szCs w:val="36"/>
          <w:lang w:val="en-US" w:eastAsia="zh-CN" w:bidi="ar-SA"/>
        </w:rPr>
        <w:t>八</w:t>
      </w:r>
      <w:r>
        <w:rPr>
          <w:rFonts w:hint="eastAsia" w:ascii="宋体" w:hAnsi="宋体" w:eastAsia="宋体" w:cs="宋体"/>
          <w:b/>
          <w:kern w:val="2"/>
          <w:sz w:val="36"/>
          <w:szCs w:val="36"/>
          <w:lang w:val="en-US" w:eastAsia="zh-CN" w:bidi="ar-SA"/>
        </w:rPr>
        <w:t>部分</w:t>
      </w:r>
      <w:r>
        <w:rPr>
          <w:rFonts w:hint="eastAsia" w:ascii="宋体" w:hAnsi="宋体" w:cs="宋体"/>
          <w:b/>
          <w:kern w:val="2"/>
          <w:sz w:val="36"/>
          <w:szCs w:val="36"/>
          <w:lang w:val="en-US" w:eastAsia="zh-CN" w:bidi="ar-SA"/>
        </w:rPr>
        <w:t xml:space="preserve">  </w:t>
      </w:r>
      <w:r>
        <w:rPr>
          <w:rFonts w:hint="eastAsia" w:ascii="宋体" w:hAnsi="宋体" w:eastAsia="宋体" w:cs="宋体"/>
          <w:b/>
          <w:kern w:val="2"/>
          <w:sz w:val="36"/>
          <w:szCs w:val="36"/>
          <w:lang w:val="en-US" w:eastAsia="zh-CN" w:bidi="ar-SA"/>
        </w:rPr>
        <w:t>附件</w:t>
      </w:r>
      <w:bookmarkEnd w:id="94"/>
      <w:bookmarkEnd w:id="95"/>
      <w:bookmarkEnd w:id="96"/>
      <w:bookmarkEnd w:id="97"/>
      <w:bookmarkStart w:id="98" w:name="_Toc14476"/>
    </w:p>
    <w:p w14:paraId="2BC5C22A">
      <w:pPr>
        <w:spacing w:line="588" w:lineRule="exact"/>
        <w:outlineLvl w:val="0"/>
        <w:rPr>
          <w:rFonts w:hint="eastAsia" w:ascii="宋体" w:hAnsi="宋体" w:eastAsia="宋体" w:cs="宋体"/>
          <w:spacing w:val="6"/>
          <w:sz w:val="30"/>
          <w:szCs w:val="30"/>
          <w:highlight w:val="none"/>
        </w:rPr>
      </w:pPr>
      <w:bookmarkStart w:id="99" w:name="_Toc4823"/>
      <w:r>
        <w:rPr>
          <w:rFonts w:hint="eastAsia" w:ascii="宋体" w:hAnsi="宋体" w:eastAsia="宋体" w:cs="宋体"/>
          <w:b/>
          <w:bCs/>
          <w:kern w:val="0"/>
          <w:sz w:val="28"/>
          <w:szCs w:val="28"/>
          <w:highlight w:val="none"/>
        </w:rPr>
        <w:t>附件</w:t>
      </w:r>
      <w:r>
        <w:rPr>
          <w:rFonts w:hint="eastAsia" w:ascii="宋体" w:hAnsi="宋体" w:cs="宋体"/>
          <w:b/>
          <w:bCs/>
          <w:kern w:val="0"/>
          <w:sz w:val="28"/>
          <w:szCs w:val="28"/>
          <w:highlight w:val="none"/>
          <w:lang w:val="en-US" w:eastAsia="zh-CN"/>
        </w:rPr>
        <w:t>1</w:t>
      </w:r>
      <w:r>
        <w:rPr>
          <w:rFonts w:hint="eastAsia" w:ascii="宋体" w:hAnsi="宋体" w:eastAsia="宋体" w:cs="宋体"/>
          <w:b/>
          <w:bCs/>
          <w:kern w:val="0"/>
          <w:sz w:val="28"/>
          <w:szCs w:val="28"/>
          <w:highlight w:val="none"/>
          <w:lang w:val="en-US" w:eastAsia="zh-CN"/>
        </w:rPr>
        <w:t>：《残疾人福利性单位声明函》（若是）</w:t>
      </w:r>
      <w:bookmarkEnd w:id="98"/>
      <w:bookmarkEnd w:id="99"/>
    </w:p>
    <w:p w14:paraId="1BA81F94">
      <w:pPr>
        <w:spacing w:line="360" w:lineRule="auto"/>
        <w:jc w:val="center"/>
        <w:rPr>
          <w:rFonts w:hint="eastAsia" w:ascii="宋体" w:hAnsi="宋体" w:eastAsia="宋体" w:cs="宋体"/>
          <w:b/>
          <w:spacing w:val="6"/>
          <w:sz w:val="24"/>
          <w:highlight w:val="none"/>
        </w:rPr>
      </w:pPr>
    </w:p>
    <w:p w14:paraId="24BEE327">
      <w:pPr>
        <w:spacing w:line="360" w:lineRule="auto"/>
        <w:jc w:val="center"/>
        <w:outlineLvl w:val="0"/>
        <w:rPr>
          <w:rFonts w:hint="eastAsia" w:ascii="宋体" w:hAnsi="宋体" w:eastAsia="宋体" w:cs="宋体"/>
          <w:b/>
          <w:spacing w:val="6"/>
          <w:sz w:val="24"/>
          <w:highlight w:val="none"/>
        </w:rPr>
      </w:pPr>
      <w:bookmarkStart w:id="100" w:name="_Toc18294"/>
      <w:bookmarkStart w:id="101" w:name="_Toc18562"/>
      <w:r>
        <w:rPr>
          <w:rFonts w:hint="eastAsia" w:ascii="宋体" w:hAnsi="宋体" w:eastAsia="宋体" w:cs="宋体"/>
          <w:b/>
          <w:spacing w:val="6"/>
          <w:sz w:val="32"/>
          <w:szCs w:val="32"/>
          <w:highlight w:val="none"/>
        </w:rPr>
        <w:t>残疾人福利性单位声明函</w:t>
      </w:r>
      <w:bookmarkEnd w:id="100"/>
      <w:bookmarkEnd w:id="101"/>
    </w:p>
    <w:p w14:paraId="5E22D941">
      <w:pPr>
        <w:spacing w:line="360" w:lineRule="auto"/>
        <w:rPr>
          <w:rFonts w:hint="eastAsia" w:ascii="宋体" w:hAnsi="宋体" w:eastAsia="宋体" w:cs="宋体"/>
          <w:b/>
          <w:spacing w:val="6"/>
          <w:sz w:val="24"/>
          <w:highlight w:val="none"/>
        </w:rPr>
      </w:pPr>
    </w:p>
    <w:p w14:paraId="3EE43325">
      <w:pPr>
        <w:spacing w:line="48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4ECCB5">
      <w:pPr>
        <w:spacing w:line="48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本单位对上述声明的真实性负责。如有虚假，将依法承担相应责任。</w:t>
      </w:r>
    </w:p>
    <w:p w14:paraId="0BD337D5">
      <w:pPr>
        <w:spacing w:line="480" w:lineRule="auto"/>
        <w:ind w:firstLine="504" w:firstLineChars="200"/>
        <w:rPr>
          <w:rFonts w:hint="eastAsia" w:ascii="宋体" w:hAnsi="宋体" w:eastAsia="宋体" w:cs="宋体"/>
          <w:spacing w:val="6"/>
          <w:sz w:val="24"/>
          <w:highlight w:val="none"/>
        </w:rPr>
      </w:pPr>
    </w:p>
    <w:p w14:paraId="09E8C7C3">
      <w:pPr>
        <w:spacing w:line="480" w:lineRule="auto"/>
        <w:ind w:firstLine="504" w:firstLineChars="200"/>
        <w:rPr>
          <w:rFonts w:hint="eastAsia" w:ascii="宋体" w:hAnsi="宋体" w:eastAsia="宋体" w:cs="宋体"/>
          <w:spacing w:val="6"/>
          <w:sz w:val="24"/>
          <w:highlight w:val="none"/>
        </w:rPr>
      </w:pPr>
    </w:p>
    <w:p w14:paraId="3F50F871">
      <w:pPr>
        <w:tabs>
          <w:tab w:val="left" w:pos="4860"/>
        </w:tabs>
        <w:spacing w:line="480" w:lineRule="auto"/>
        <w:ind w:right="1560" w:firstLine="480" w:firstLineChars="200"/>
        <w:jc w:val="center"/>
        <w:rPr>
          <w:rFonts w:hint="eastAsia" w:ascii="宋体" w:hAnsi="宋体" w:eastAsia="宋体" w:cs="宋体"/>
          <w:spacing w:val="6"/>
          <w:sz w:val="24"/>
          <w:highlight w:val="none"/>
        </w:rPr>
      </w:pPr>
      <w:r>
        <w:rPr>
          <w:rFonts w:hint="eastAsia" w:ascii="宋体" w:hAnsi="宋体" w:cs="宋体"/>
          <w:sz w:val="24"/>
          <w:highlight w:val="none"/>
          <w:lang w:val="en-US" w:eastAsia="zh-CN"/>
        </w:rPr>
        <w:t xml:space="preserve">                                    </w:t>
      </w:r>
      <w:r>
        <w:rPr>
          <w:rFonts w:hint="eastAsia" w:ascii="宋体" w:hAnsi="宋体" w:eastAsia="宋体" w:cs="宋体"/>
          <w:sz w:val="24"/>
          <w:highlight w:val="none"/>
        </w:rPr>
        <w:t>供应商全称</w:t>
      </w:r>
      <w:r>
        <w:rPr>
          <w:rFonts w:hint="eastAsia" w:ascii="宋体" w:hAnsi="宋体" w:eastAsia="宋体" w:cs="宋体"/>
          <w:spacing w:val="6"/>
          <w:sz w:val="24"/>
          <w:highlight w:val="none"/>
        </w:rPr>
        <w:t>（盖章）：</w:t>
      </w:r>
    </w:p>
    <w:p w14:paraId="3539BC03">
      <w:pPr>
        <w:spacing w:line="480" w:lineRule="auto"/>
        <w:ind w:firstLine="5292" w:firstLineChars="2100"/>
        <w:rPr>
          <w:rFonts w:hint="eastAsia" w:ascii="宋体" w:hAnsi="宋体" w:eastAsia="宋体" w:cs="宋体"/>
          <w:spacing w:val="6"/>
          <w:sz w:val="24"/>
          <w:highlight w:val="none"/>
        </w:rPr>
      </w:pPr>
      <w:r>
        <w:rPr>
          <w:rFonts w:hint="eastAsia" w:ascii="宋体" w:hAnsi="宋体" w:eastAsia="宋体" w:cs="宋体"/>
          <w:spacing w:val="6"/>
          <w:sz w:val="24"/>
          <w:highlight w:val="none"/>
        </w:rPr>
        <w:t>日  期： 年 月 日</w:t>
      </w:r>
    </w:p>
    <w:p w14:paraId="6C48DFDC">
      <w:pPr>
        <w:pStyle w:val="30"/>
        <w:ind w:left="0" w:leftChars="0" w:firstLine="0" w:firstLineChars="0"/>
        <w:rPr>
          <w:rFonts w:hint="eastAsia" w:ascii="宋体" w:hAnsi="宋体" w:eastAsia="宋体" w:cs="宋体"/>
          <w:color w:val="auto"/>
          <w:highlight w:val="none"/>
          <w:lang w:val="en-US" w:eastAsia="zh-CN"/>
        </w:rPr>
      </w:pPr>
    </w:p>
    <w:p w14:paraId="079AE3FA">
      <w:pPr>
        <w:pStyle w:val="30"/>
        <w:ind w:left="0" w:leftChars="0" w:firstLine="0" w:firstLineChars="0"/>
        <w:rPr>
          <w:rFonts w:hint="eastAsia" w:ascii="宋体" w:hAnsi="宋体" w:eastAsia="宋体" w:cs="宋体"/>
          <w:color w:val="auto"/>
          <w:highlight w:val="none"/>
          <w:lang w:val="en-US" w:eastAsia="zh-CN"/>
        </w:rPr>
      </w:pPr>
    </w:p>
    <w:p w14:paraId="5D029288">
      <w:pPr>
        <w:pStyle w:val="30"/>
        <w:ind w:left="0" w:leftChars="0" w:firstLine="0" w:firstLineChars="0"/>
        <w:rPr>
          <w:rFonts w:hint="eastAsia" w:ascii="宋体" w:hAnsi="宋体" w:eastAsia="宋体" w:cs="宋体"/>
          <w:color w:val="auto"/>
          <w:highlight w:val="none"/>
          <w:lang w:val="en-US" w:eastAsia="zh-CN"/>
        </w:rPr>
      </w:pPr>
    </w:p>
    <w:p w14:paraId="78C38E22">
      <w:pPr>
        <w:pStyle w:val="30"/>
        <w:ind w:left="0" w:leftChars="0" w:firstLine="0" w:firstLineChars="0"/>
        <w:rPr>
          <w:rFonts w:hint="eastAsia" w:ascii="宋体" w:hAnsi="宋体" w:eastAsia="宋体" w:cs="宋体"/>
          <w:color w:val="auto"/>
          <w:highlight w:val="none"/>
          <w:lang w:val="en-US" w:eastAsia="zh-CN"/>
        </w:rPr>
      </w:pPr>
    </w:p>
    <w:p w14:paraId="6E300420">
      <w:pPr>
        <w:pStyle w:val="30"/>
        <w:ind w:left="0" w:leftChars="0" w:firstLine="0" w:firstLineChars="0"/>
        <w:rPr>
          <w:rFonts w:hint="eastAsia" w:ascii="宋体" w:hAnsi="宋体" w:eastAsia="宋体" w:cs="宋体"/>
          <w:color w:val="auto"/>
          <w:highlight w:val="none"/>
          <w:lang w:val="en-US" w:eastAsia="zh-CN"/>
        </w:rPr>
      </w:pPr>
    </w:p>
    <w:p w14:paraId="3C8801D2">
      <w:pPr>
        <w:pStyle w:val="3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注：若不是可不填写</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打印。</w:t>
      </w:r>
    </w:p>
    <w:p w14:paraId="4EF12B1F">
      <w:pPr>
        <w:widowControl/>
        <w:snapToGrid w:val="0"/>
        <w:spacing w:before="0" w:beforeAutospacing="0" w:after="240" w:afterAutospacing="0" w:line="360" w:lineRule="auto"/>
        <w:jc w:val="both"/>
        <w:textAlignment w:val="baseline"/>
        <w:outlineLvl w:val="0"/>
        <w:rPr>
          <w:rFonts w:hint="eastAsia" w:ascii="宋体" w:hAnsi="宋体" w:eastAsia="宋体" w:cs="宋体"/>
          <w:spacing w:val="6"/>
          <w:sz w:val="24"/>
          <w:highlight w:val="none"/>
        </w:rPr>
      </w:pPr>
      <w:r>
        <w:rPr>
          <w:rFonts w:hint="eastAsia" w:ascii="宋体" w:hAnsi="宋体" w:eastAsia="宋体" w:cs="宋体"/>
          <w:spacing w:val="6"/>
          <w:sz w:val="24"/>
          <w:highlight w:val="none"/>
        </w:rPr>
        <w:br w:type="page"/>
      </w:r>
      <w:bookmarkStart w:id="102" w:name="_Toc19789"/>
      <w:bookmarkStart w:id="103" w:name="_Toc15760"/>
    </w:p>
    <w:p w14:paraId="21946E21">
      <w:pPr>
        <w:widowControl/>
        <w:snapToGrid w:val="0"/>
        <w:spacing w:before="0" w:beforeAutospacing="0" w:after="240" w:afterAutospacing="0" w:line="360" w:lineRule="auto"/>
        <w:jc w:val="both"/>
        <w:textAlignment w:val="baseline"/>
        <w:outlineLvl w:val="0"/>
        <w:rPr>
          <w:rFonts w:hint="eastAsia" w:ascii="宋体" w:hAnsi="宋体" w:eastAsia="宋体" w:cs="宋体"/>
          <w:lang w:eastAsia="zh-CN"/>
        </w:rPr>
      </w:pPr>
      <w:r>
        <w:rPr>
          <w:rFonts w:hint="eastAsia" w:ascii="宋体" w:hAnsi="宋体" w:eastAsia="宋体" w:cs="宋体"/>
          <w:b/>
          <w:sz w:val="28"/>
          <w:szCs w:val="28"/>
          <w:highlight w:val="none"/>
          <w:lang w:eastAsia="zh-CN"/>
        </w:rPr>
        <w:t>附件</w:t>
      </w:r>
      <w:r>
        <w:rPr>
          <w:rFonts w:hint="eastAsia" w:ascii="宋体" w:hAnsi="宋体" w:cs="宋体"/>
          <w:b/>
          <w:sz w:val="28"/>
          <w:szCs w:val="28"/>
          <w:highlight w:val="none"/>
          <w:lang w:val="en-US" w:eastAsia="zh-CN"/>
        </w:rPr>
        <w:t>2</w:t>
      </w:r>
      <w:r>
        <w:rPr>
          <w:rFonts w:hint="eastAsia" w:ascii="宋体" w:hAnsi="宋体" w:eastAsia="宋体" w:cs="宋体"/>
          <w:b/>
          <w:sz w:val="28"/>
          <w:szCs w:val="28"/>
          <w:highlight w:val="none"/>
          <w:lang w:val="en-US" w:eastAsia="zh-CN"/>
        </w:rPr>
        <w:t>：</w:t>
      </w:r>
      <w:r>
        <w:rPr>
          <w:rFonts w:hint="eastAsia" w:ascii="宋体" w:hAnsi="宋体" w:eastAsia="宋体" w:cs="宋体"/>
          <w:b/>
          <w:sz w:val="28"/>
          <w:szCs w:val="28"/>
          <w:highlight w:val="none"/>
        </w:rPr>
        <w:t>《监狱企业声明函》及证明文件</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若是</w:t>
      </w:r>
      <w:r>
        <w:rPr>
          <w:rFonts w:hint="eastAsia" w:ascii="宋体" w:hAnsi="宋体" w:eastAsia="宋体" w:cs="宋体"/>
          <w:b/>
          <w:sz w:val="28"/>
          <w:szCs w:val="28"/>
          <w:highlight w:val="none"/>
          <w:lang w:eastAsia="zh-CN"/>
        </w:rPr>
        <w:t>）</w:t>
      </w:r>
      <w:bookmarkEnd w:id="102"/>
      <w:bookmarkEnd w:id="103"/>
    </w:p>
    <w:p w14:paraId="146FC698">
      <w:pPr>
        <w:jc w:val="center"/>
        <w:rPr>
          <w:rFonts w:hint="eastAsia" w:ascii="宋体" w:hAnsi="宋体" w:eastAsia="宋体" w:cs="宋体"/>
          <w:b/>
          <w:sz w:val="32"/>
          <w:szCs w:val="32"/>
        </w:rPr>
      </w:pPr>
    </w:p>
    <w:p w14:paraId="7EB5B3A6">
      <w:pPr>
        <w:jc w:val="center"/>
        <w:rPr>
          <w:rFonts w:hint="eastAsia" w:ascii="宋体" w:hAnsi="宋体" w:eastAsia="宋体" w:cs="宋体"/>
          <w:b/>
          <w:sz w:val="32"/>
          <w:szCs w:val="32"/>
        </w:rPr>
      </w:pPr>
      <w:r>
        <w:rPr>
          <w:rFonts w:hint="eastAsia" w:ascii="宋体" w:hAnsi="宋体" w:eastAsia="宋体" w:cs="宋体"/>
          <w:b/>
          <w:sz w:val="32"/>
          <w:szCs w:val="32"/>
        </w:rPr>
        <w:t>监狱企业声明函</w:t>
      </w:r>
    </w:p>
    <w:p w14:paraId="606A7994">
      <w:pPr>
        <w:jc w:val="center"/>
        <w:rPr>
          <w:rFonts w:hint="eastAsia" w:ascii="宋体" w:hAnsi="宋体" w:eastAsia="宋体" w:cs="宋体"/>
          <w:b/>
          <w:sz w:val="32"/>
          <w:szCs w:val="32"/>
        </w:rPr>
      </w:pPr>
    </w:p>
    <w:p w14:paraId="0039E149">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本单位郑重声明，根据《财政部、司法部关于政府采购支持监狱企业发展有关问题的通知》（财库〔2014〕68号）的规定。因本单位</w:t>
      </w:r>
      <w:r>
        <w:rPr>
          <w:rFonts w:hint="eastAsia" w:ascii="宋体" w:hAnsi="宋体" w:eastAsia="宋体" w:cs="宋体"/>
          <w:b/>
          <w:sz w:val="24"/>
          <w:u w:val="single"/>
        </w:rPr>
        <w:t>（符合/不符合）</w:t>
      </w:r>
      <w:r>
        <w:rPr>
          <w:rFonts w:hint="eastAsia" w:ascii="宋体" w:hAnsi="宋体" w:eastAsia="宋体" w:cs="宋体"/>
          <w:sz w:val="24"/>
        </w:rPr>
        <w:t>条件，故本单位为</w:t>
      </w:r>
      <w:r>
        <w:rPr>
          <w:rFonts w:hint="eastAsia" w:ascii="宋体" w:hAnsi="宋体" w:eastAsia="宋体" w:cs="宋体"/>
          <w:b/>
          <w:sz w:val="24"/>
          <w:u w:val="single"/>
        </w:rPr>
        <w:t>（监狱/非监狱）</w:t>
      </w:r>
      <w:r>
        <w:rPr>
          <w:rFonts w:hint="eastAsia" w:ascii="宋体" w:hAnsi="宋体" w:eastAsia="宋体" w:cs="宋体"/>
          <w:sz w:val="24"/>
        </w:rPr>
        <w:t xml:space="preserve">企业。 </w:t>
      </w:r>
    </w:p>
    <w:p w14:paraId="15D720A5">
      <w:pPr>
        <w:spacing w:line="360" w:lineRule="auto"/>
        <w:ind w:firstLine="600" w:firstLineChars="25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AFC911C">
      <w:pPr>
        <w:spacing w:line="360" w:lineRule="auto"/>
        <w:ind w:firstLine="602" w:firstLineChars="250"/>
        <w:rPr>
          <w:rFonts w:hint="eastAsia" w:ascii="宋体" w:hAnsi="宋体" w:eastAsia="宋体" w:cs="宋体"/>
          <w:sz w:val="24"/>
        </w:rPr>
      </w:pPr>
      <w:r>
        <w:rPr>
          <w:rFonts w:hint="eastAsia" w:ascii="宋体" w:hAnsi="宋体" w:eastAsia="宋体" w:cs="宋体"/>
          <w:b/>
          <w:sz w:val="24"/>
        </w:rPr>
        <w:t>注：监狱企业参加政府采购活动时，应当提供由省级以上监狱管理局、戒毒管理局（含新疆生产建设兵团）出具的属于监狱企业的证明文件。</w:t>
      </w:r>
    </w:p>
    <w:p w14:paraId="71941F95">
      <w:pPr>
        <w:spacing w:line="440" w:lineRule="exact"/>
        <w:jc w:val="center"/>
        <w:rPr>
          <w:rFonts w:hint="eastAsia" w:ascii="宋体" w:hAnsi="宋体" w:eastAsia="宋体" w:cs="宋体"/>
          <w:szCs w:val="21"/>
        </w:rPr>
      </w:pPr>
    </w:p>
    <w:p w14:paraId="36CA3744">
      <w:pPr>
        <w:spacing w:line="440" w:lineRule="exact"/>
        <w:jc w:val="center"/>
        <w:rPr>
          <w:rFonts w:hint="eastAsia" w:ascii="宋体" w:hAnsi="宋体" w:eastAsia="宋体" w:cs="宋体"/>
          <w:sz w:val="24"/>
        </w:rPr>
      </w:pPr>
      <w:r>
        <w:rPr>
          <w:rFonts w:hint="eastAsia" w:ascii="宋体" w:hAnsi="宋体" w:eastAsia="宋体" w:cs="宋体"/>
          <w:szCs w:val="21"/>
        </w:rPr>
        <w:t xml:space="preserve">                             </w:t>
      </w:r>
      <w:r>
        <w:rPr>
          <w:rFonts w:hint="eastAsia" w:ascii="宋体" w:hAnsi="宋体" w:eastAsia="宋体" w:cs="宋体"/>
          <w:sz w:val="24"/>
        </w:rPr>
        <w:t>单位名称（盖章）：</w:t>
      </w:r>
    </w:p>
    <w:p w14:paraId="6B731D5F">
      <w:pPr>
        <w:spacing w:line="440" w:lineRule="exact"/>
        <w:jc w:val="center"/>
        <w:rPr>
          <w:rFonts w:hint="eastAsia" w:ascii="宋体" w:hAnsi="宋体" w:eastAsia="宋体" w:cs="宋体"/>
          <w:sz w:val="24"/>
        </w:rPr>
      </w:pPr>
      <w:r>
        <w:rPr>
          <w:rFonts w:hint="eastAsia" w:ascii="宋体" w:hAnsi="宋体" w:eastAsia="宋体" w:cs="宋体"/>
          <w:sz w:val="24"/>
        </w:rPr>
        <w:t xml:space="preserve">                         日  期：</w:t>
      </w:r>
    </w:p>
    <w:p w14:paraId="2F0EB958">
      <w:pPr>
        <w:pStyle w:val="30"/>
        <w:ind w:left="0" w:leftChars="0" w:firstLine="0" w:firstLineChars="0"/>
        <w:rPr>
          <w:rFonts w:hint="eastAsia" w:ascii="宋体" w:hAnsi="宋体" w:eastAsia="宋体" w:cs="宋体"/>
          <w:color w:val="auto"/>
          <w:highlight w:val="none"/>
          <w:lang w:val="en-US" w:eastAsia="zh-CN"/>
        </w:rPr>
      </w:pPr>
    </w:p>
    <w:p w14:paraId="67CA56AF">
      <w:pPr>
        <w:pStyle w:val="30"/>
        <w:ind w:left="0" w:leftChars="0" w:firstLine="0" w:firstLineChars="0"/>
        <w:rPr>
          <w:rFonts w:hint="eastAsia" w:ascii="宋体" w:hAnsi="宋体" w:eastAsia="宋体" w:cs="宋体"/>
          <w:color w:val="auto"/>
          <w:highlight w:val="none"/>
          <w:lang w:val="en-US" w:eastAsia="zh-CN"/>
        </w:rPr>
      </w:pPr>
    </w:p>
    <w:p w14:paraId="7E8059C0">
      <w:pPr>
        <w:pStyle w:val="30"/>
        <w:ind w:left="0" w:leftChars="0" w:firstLine="0" w:firstLineChars="0"/>
        <w:rPr>
          <w:rFonts w:hint="eastAsia" w:ascii="宋体" w:hAnsi="宋体" w:eastAsia="宋体" w:cs="宋体"/>
          <w:color w:val="auto"/>
          <w:highlight w:val="none"/>
          <w:lang w:val="en-US" w:eastAsia="zh-CN"/>
        </w:rPr>
      </w:pPr>
    </w:p>
    <w:p w14:paraId="67095E71">
      <w:pPr>
        <w:pStyle w:val="30"/>
        <w:ind w:left="0" w:leftChars="0" w:firstLine="0" w:firstLineChars="0"/>
        <w:rPr>
          <w:rFonts w:hint="eastAsia" w:ascii="宋体" w:hAnsi="宋体" w:eastAsia="宋体" w:cs="宋体"/>
          <w:color w:val="auto"/>
          <w:highlight w:val="none"/>
          <w:lang w:val="en-US" w:eastAsia="zh-CN"/>
        </w:rPr>
      </w:pPr>
    </w:p>
    <w:p w14:paraId="1242A98F">
      <w:pPr>
        <w:pStyle w:val="30"/>
        <w:ind w:left="0" w:leftChars="0" w:firstLine="0" w:firstLineChars="0"/>
        <w:rPr>
          <w:rFonts w:hint="eastAsia" w:ascii="宋体" w:hAnsi="宋体" w:eastAsia="宋体" w:cs="宋体"/>
          <w:color w:val="auto"/>
          <w:highlight w:val="none"/>
          <w:lang w:val="en-US" w:eastAsia="zh-CN"/>
        </w:rPr>
      </w:pPr>
    </w:p>
    <w:p w14:paraId="3311B9DF">
      <w:pPr>
        <w:pStyle w:val="30"/>
        <w:ind w:left="0" w:leftChars="0" w:firstLine="0" w:firstLineChars="0"/>
        <w:rPr>
          <w:rFonts w:hint="eastAsia" w:ascii="宋体" w:hAnsi="宋体" w:eastAsia="宋体" w:cs="宋体"/>
          <w:color w:val="auto"/>
          <w:sz w:val="24"/>
          <w:szCs w:val="24"/>
          <w:highlight w:val="none"/>
          <w:lang w:val="en-US" w:eastAsia="zh-CN"/>
        </w:rPr>
      </w:pPr>
    </w:p>
    <w:p w14:paraId="56B13595">
      <w:pPr>
        <w:pStyle w:val="3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注：若不是可不填写</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打印。</w:t>
      </w:r>
    </w:p>
    <w:p w14:paraId="1ED41499">
      <w:pPr>
        <w:rPr>
          <w:rFonts w:hint="eastAsia" w:ascii="宋体" w:hAnsi="宋体" w:eastAsia="宋体" w:cs="宋体"/>
          <w:lang w:val="en-US" w:eastAsia="zh-CN"/>
        </w:rPr>
      </w:pPr>
    </w:p>
    <w:bookmarkEnd w:id="0"/>
    <w:bookmarkEnd w:id="55"/>
    <w:bookmarkEnd w:id="56"/>
    <w:bookmarkEnd w:id="83"/>
    <w:p w14:paraId="14CBE975">
      <w:pPr>
        <w:jc w:val="both"/>
        <w:rPr>
          <w:rFonts w:hint="eastAsia" w:ascii="宋体" w:hAnsi="宋体" w:eastAsia="宋体" w:cs="宋体"/>
        </w:rPr>
      </w:pPr>
    </w:p>
    <w:sectPr>
      <w:headerReference r:id="rId21" w:type="default"/>
      <w:footerReference r:id="rId22" w:type="default"/>
      <w:pgSz w:w="11906" w:h="16838"/>
      <w:pgMar w:top="1134" w:right="1134" w:bottom="1134" w:left="1134" w:header="0" w:footer="998" w:gutter="0"/>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8019">
    <w:pPr>
      <w:pStyle w:val="19"/>
      <w:tabs>
        <w:tab w:val="right" w:pos="8426"/>
      </w:tabs>
      <w:rPr>
        <w:rFonts w:ascii="宋体" w:hAnsi="宋体" w:cs="宋体"/>
      </w:rPr>
    </w:pPr>
    <w:r>
      <w:rPr>
        <w:rFonts w:hint="eastAsia" w:ascii="宋体" w:hAnsi="宋体" w:cs="宋体"/>
      </w:rPr>
      <w:tab/>
    </w:r>
    <w:r>
      <w:rPr>
        <w:rFonts w:hint="eastAsia" w:ascii="宋体" w:hAnsi="宋体" w:cs="宋体"/>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618EC">
    <w:pPr>
      <w:pStyle w:val="19"/>
      <w:spacing w:line="240" w:lineRule="auto"/>
      <w:ind w:right="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26D2D">
                          <w:pPr>
                            <w:pStyle w:val="1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226D2D">
                    <w:pPr>
                      <w:pStyle w:val="1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393F">
    <w:pPr>
      <w:pStyle w:val="19"/>
      <w:tabs>
        <w:tab w:val="center" w:pos="4150"/>
        <w:tab w:val="right" w:pos="8420"/>
        <w:tab w:val="clear" w:pos="4153"/>
      </w:tabs>
      <w:rPr>
        <w:rFonts w:ascii="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EE048">
                          <w:pPr>
                            <w:pStyle w:val="1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33EE048">
                    <w:pPr>
                      <w:pStyle w:val="19"/>
                    </w:pPr>
                    <w:r>
                      <w:fldChar w:fldCharType="begin"/>
                    </w:r>
                    <w:r>
                      <w:instrText xml:space="preserve"> PAGE  \* MERGEFORMAT </w:instrText>
                    </w:r>
                    <w:r>
                      <w:fldChar w:fldCharType="separate"/>
                    </w:r>
                    <w:r>
                      <w:t>55</w:t>
                    </w:r>
                    <w:r>
                      <w:fldChar w:fldCharType="end"/>
                    </w:r>
                  </w:p>
                </w:txbxContent>
              </v:textbox>
            </v:shape>
          </w:pict>
        </mc:Fallback>
      </mc:AlternateContent>
    </w:r>
    <w:r>
      <w:rPr>
        <w:rFonts w:ascii="宋体"/>
      </w:rPr>
      <w:tab/>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CFF4">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A62E5">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5A62E5">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A07F">
    <w:pPr>
      <w:spacing w:line="176" w:lineRule="auto"/>
      <w:ind w:left="4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97306">
                          <w:pPr>
                            <w:pStyle w:val="1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B297306">
                    <w:pPr>
                      <w:pStyle w:val="1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7AA6">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C3782">
                          <w:pPr>
                            <w:pStyle w:val="1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53C3782">
                    <w:pPr>
                      <w:pStyle w:val="1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57ECA">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61743">
                          <w:pPr>
                            <w:pStyle w:val="1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4961743">
                    <w:pPr>
                      <w:pStyle w:val="1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E259F">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F1D05">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D0F1D05">
                    <w:pPr>
                      <w:pStyle w:val="1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86E7">
    <w:pPr>
      <w:pStyle w:val="19"/>
      <w:jc w:val="right"/>
      <w:rPr>
        <w:rFonts w:asci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75D3">
                          <w:pPr>
                            <w:pStyle w:val="1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7E175D3">
                    <w:pPr>
                      <w:pStyle w:val="1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F9D4">
    <w:pPr>
      <w:pStyle w:val="19"/>
      <w:jc w:val="right"/>
      <w:rPr>
        <w:rFonts w:asci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5C852">
                          <w:pPr>
                            <w:pStyle w:val="1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DC5C852">
                    <w:pPr>
                      <w:pStyle w:val="1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70A1">
    <w:pPr>
      <w:pStyle w:val="19"/>
      <w:jc w:val="right"/>
      <w:rPr>
        <w:rFonts w:ascii="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851AE">
                          <w:pPr>
                            <w:pStyle w:val="1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DA851AE">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03730">
    <w:pPr>
      <w:adjustRightInd w:val="0"/>
      <w:snapToGrid w:val="0"/>
      <w:spacing w:line="360" w:lineRule="auto"/>
      <w:jc w:val="left"/>
      <w:rPr>
        <w:rFonts w:hint="eastAsia" w:ascii="宋体" w:hAnsi="宋体" w:eastAsia="宋体" w:cs="宋体"/>
        <w:highlight w:val="none"/>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0366D">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E630">
    <w:pPr>
      <w:adjustRightInd w:val="0"/>
      <w:snapToGrid w:val="0"/>
      <w:spacing w:line="360" w:lineRule="auto"/>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6958">
    <w:pPr>
      <w:adjustRightInd w:val="0"/>
      <w:snapToGrid w:val="0"/>
      <w:spacing w:line="360" w:lineRule="auto"/>
      <w:jc w:val="lef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D15C0">
    <w:pPr>
      <w:adjustRightInd w:val="0"/>
      <w:snapToGrid w:val="0"/>
      <w:spacing w:line="360" w:lineRule="auto"/>
      <w:jc w:val="left"/>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12490">
    <w:pPr>
      <w:adjustRightInd w:val="0"/>
      <w:snapToGrid w:val="0"/>
      <w:spacing w:line="360" w:lineRule="auto"/>
      <w:jc w:val="left"/>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A872">
    <w:pPr>
      <w:adjustRightInd w:val="0"/>
      <w:snapToGrid w:val="0"/>
      <w:spacing w:line="360" w:lineRule="auto"/>
      <w:jc w:val="left"/>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D1091">
    <w:pPr>
      <w:adjustRightInd w:val="0"/>
      <w:snapToGrid w:val="0"/>
      <w:spacing w:line="360" w:lineRule="auto"/>
      <w:jc w:val="left"/>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3D9E">
    <w:pPr>
      <w:adjustRightInd w:val="0"/>
      <w:snapToGrid w:val="0"/>
      <w:spacing w:line="360" w:lineRule="auto"/>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1">
    <w:nsid w:val="B7EB5C67"/>
    <w:multiLevelType w:val="singleLevel"/>
    <w:tmpl w:val="B7EB5C67"/>
    <w:lvl w:ilvl="0" w:tentative="0">
      <w:start w:val="1"/>
      <w:numFmt w:val="decimal"/>
      <w:suff w:val="nothing"/>
      <w:lvlText w:val="%1、"/>
      <w:lvlJc w:val="left"/>
    </w:lvl>
  </w:abstractNum>
  <w:abstractNum w:abstractNumId="2">
    <w:nsid w:val="CC4A94B0"/>
    <w:multiLevelType w:val="singleLevel"/>
    <w:tmpl w:val="CC4A94B0"/>
    <w:lvl w:ilvl="0" w:tentative="0">
      <w:start w:val="1"/>
      <w:numFmt w:val="chineseCounting"/>
      <w:suff w:val="nothing"/>
      <w:lvlText w:val="%1、"/>
      <w:lvlJc w:val="left"/>
      <w:rPr>
        <w:rFonts w:hint="eastAsia"/>
      </w:rPr>
    </w:lvl>
  </w:abstractNum>
  <w:abstractNum w:abstractNumId="3">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4">
    <w:nsid w:val="EBE578E9"/>
    <w:multiLevelType w:val="singleLevel"/>
    <w:tmpl w:val="EBE578E9"/>
    <w:lvl w:ilvl="0" w:tentative="0">
      <w:start w:val="2"/>
      <w:numFmt w:val="decimal"/>
      <w:lvlText w:val="%1."/>
      <w:lvlJc w:val="left"/>
      <w:pPr>
        <w:tabs>
          <w:tab w:val="left" w:pos="312"/>
        </w:tabs>
      </w:pPr>
    </w:lvl>
  </w:abstractNum>
  <w:abstractNum w:abstractNumId="5">
    <w:nsid w:val="EF366854"/>
    <w:multiLevelType w:val="singleLevel"/>
    <w:tmpl w:val="EF366854"/>
    <w:lvl w:ilvl="0" w:tentative="0">
      <w:start w:val="1"/>
      <w:numFmt w:val="decimal"/>
      <w:suff w:val="space"/>
      <w:lvlText w:val="%1."/>
      <w:lvlJc w:val="left"/>
    </w:lvl>
  </w:abstractNum>
  <w:abstractNum w:abstractNumId="6">
    <w:nsid w:val="FB3B3A6D"/>
    <w:multiLevelType w:val="singleLevel"/>
    <w:tmpl w:val="FB3B3A6D"/>
    <w:lvl w:ilvl="0" w:tentative="0">
      <w:start w:val="1"/>
      <w:numFmt w:val="chineseCounting"/>
      <w:suff w:val="nothing"/>
      <w:lvlText w:val="%1、"/>
      <w:lvlJc w:val="left"/>
      <w:rPr>
        <w:rFonts w:hint="eastAsia"/>
      </w:rPr>
    </w:lvl>
  </w:abstractNum>
  <w:abstractNum w:abstractNumId="7">
    <w:nsid w:val="25A594E3"/>
    <w:multiLevelType w:val="singleLevel"/>
    <w:tmpl w:val="25A594E3"/>
    <w:lvl w:ilvl="0" w:tentative="0">
      <w:start w:val="5"/>
      <w:numFmt w:val="chineseCounting"/>
      <w:suff w:val="space"/>
      <w:lvlText w:val="%1、"/>
      <w:lvlJc w:val="left"/>
      <w:rPr>
        <w:rFonts w:hint="eastAsia"/>
      </w:rPr>
    </w:lvl>
  </w:abstractNum>
  <w:abstractNum w:abstractNumId="8">
    <w:nsid w:val="3F72C6B1"/>
    <w:multiLevelType w:val="singleLevel"/>
    <w:tmpl w:val="3F72C6B1"/>
    <w:lvl w:ilvl="0" w:tentative="0">
      <w:start w:val="1"/>
      <w:numFmt w:val="decimal"/>
      <w:suff w:val="nothing"/>
      <w:lvlText w:val="（%1）"/>
      <w:lvlJc w:val="left"/>
    </w:lvl>
  </w:abstractNum>
  <w:abstractNum w:abstractNumId="9">
    <w:nsid w:val="4EAD0A5E"/>
    <w:multiLevelType w:val="singleLevel"/>
    <w:tmpl w:val="4EAD0A5E"/>
    <w:lvl w:ilvl="0" w:tentative="0">
      <w:start w:val="3"/>
      <w:numFmt w:val="chineseCounting"/>
      <w:suff w:val="space"/>
      <w:lvlText w:val="第%1部分"/>
      <w:lvlJc w:val="left"/>
      <w:rPr>
        <w:rFonts w:hint="eastAsia"/>
      </w:rPr>
    </w:lvl>
  </w:abstractNum>
  <w:abstractNum w:abstractNumId="10">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1">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2">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3">
    <w:nsid w:val="58BE6519"/>
    <w:multiLevelType w:val="singleLevel"/>
    <w:tmpl w:val="58BE6519"/>
    <w:lvl w:ilvl="0" w:tentative="0">
      <w:start w:val="1"/>
      <w:numFmt w:val="decimal"/>
      <w:suff w:val="nothing"/>
      <w:lvlText w:val="%1、"/>
      <w:lvlJc w:val="left"/>
      <w:pPr>
        <w:ind w:left="200" w:firstLine="420"/>
      </w:pPr>
      <w:rPr>
        <w:rFonts w:hint="default"/>
      </w:rPr>
    </w:lvl>
  </w:abstractNum>
  <w:abstractNum w:abstractNumId="14">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5">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6">
    <w:nsid w:val="58E5B8A6"/>
    <w:multiLevelType w:val="singleLevel"/>
    <w:tmpl w:val="58E5B8A6"/>
    <w:lvl w:ilvl="0" w:tentative="0">
      <w:start w:val="1"/>
      <w:numFmt w:val="decimal"/>
      <w:suff w:val="nothing"/>
      <w:lvlText w:val="（%1）"/>
      <w:lvlJc w:val="left"/>
      <w:pPr>
        <w:ind w:left="0" w:firstLine="420"/>
      </w:pPr>
      <w:rPr>
        <w:rFonts w:hint="default"/>
      </w:rPr>
    </w:lvl>
  </w:abstractNum>
  <w:abstractNum w:abstractNumId="17">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18">
    <w:nsid w:val="5902B6A7"/>
    <w:multiLevelType w:val="singleLevel"/>
    <w:tmpl w:val="5902B6A7"/>
    <w:lvl w:ilvl="0" w:tentative="0">
      <w:start w:val="1"/>
      <w:numFmt w:val="decimal"/>
      <w:pStyle w:val="7"/>
      <w:lvlText w:val="%1."/>
      <w:lvlJc w:val="left"/>
      <w:pPr>
        <w:tabs>
          <w:tab w:val="left" w:pos="360"/>
        </w:tabs>
        <w:ind w:left="360" w:hanging="360"/>
      </w:pPr>
    </w:lvl>
  </w:abstractNum>
  <w:abstractNum w:abstractNumId="19">
    <w:nsid w:val="5BD884A8"/>
    <w:multiLevelType w:val="singleLevel"/>
    <w:tmpl w:val="5BD884A8"/>
    <w:lvl w:ilvl="0" w:tentative="0">
      <w:start w:val="2"/>
      <w:numFmt w:val="decimal"/>
      <w:suff w:val="nothing"/>
      <w:lvlText w:val="%1、"/>
      <w:lvlJc w:val="left"/>
      <w:pPr>
        <w:ind w:left="420" w:leftChars="0" w:firstLine="0" w:firstLineChars="0"/>
      </w:pPr>
    </w:lvl>
  </w:abstractNum>
  <w:abstractNum w:abstractNumId="20">
    <w:nsid w:val="61F7CCE3"/>
    <w:multiLevelType w:val="singleLevel"/>
    <w:tmpl w:val="61F7CCE3"/>
    <w:lvl w:ilvl="0" w:tentative="0">
      <w:start w:val="2"/>
      <w:numFmt w:val="chineseCounting"/>
      <w:suff w:val="space"/>
      <w:lvlText w:val="第%1部分"/>
      <w:lvlJc w:val="left"/>
      <w:rPr>
        <w:rFonts w:hint="eastAsia"/>
      </w:rPr>
    </w:lvl>
  </w:abstractNum>
  <w:abstractNum w:abstractNumId="21">
    <w:nsid w:val="62D5217F"/>
    <w:multiLevelType w:val="singleLevel"/>
    <w:tmpl w:val="62D5217F"/>
    <w:lvl w:ilvl="0" w:tentative="0">
      <w:start w:val="3"/>
      <w:numFmt w:val="chineseCounting"/>
      <w:suff w:val="nothing"/>
      <w:lvlText w:val="%1、"/>
      <w:lvlJc w:val="left"/>
      <w:rPr>
        <w:rFonts w:hint="eastAsia"/>
      </w:rPr>
    </w:lvl>
  </w:abstractNum>
  <w:num w:numId="1">
    <w:abstractNumId w:val="18"/>
  </w:num>
  <w:num w:numId="2">
    <w:abstractNumId w:val="8"/>
  </w:num>
  <w:num w:numId="3">
    <w:abstractNumId w:val="3"/>
  </w:num>
  <w:num w:numId="4">
    <w:abstractNumId w:val="0"/>
  </w:num>
  <w:num w:numId="5">
    <w:abstractNumId w:val="10"/>
  </w:num>
  <w:num w:numId="6">
    <w:abstractNumId w:val="14"/>
  </w:num>
  <w:num w:numId="7">
    <w:abstractNumId w:val="15"/>
  </w:num>
  <w:num w:numId="8">
    <w:abstractNumId w:val="21"/>
  </w:num>
  <w:num w:numId="9">
    <w:abstractNumId w:val="11"/>
  </w:num>
  <w:num w:numId="10">
    <w:abstractNumId w:val="16"/>
  </w:num>
  <w:num w:numId="11">
    <w:abstractNumId w:val="12"/>
  </w:num>
  <w:num w:numId="12">
    <w:abstractNumId w:val="7"/>
  </w:num>
  <w:num w:numId="13">
    <w:abstractNumId w:val="13"/>
  </w:num>
  <w:num w:numId="14">
    <w:abstractNumId w:val="17"/>
  </w:num>
  <w:num w:numId="15">
    <w:abstractNumId w:val="4"/>
  </w:num>
  <w:num w:numId="16">
    <w:abstractNumId w:val="6"/>
  </w:num>
  <w:num w:numId="17">
    <w:abstractNumId w:val="20"/>
  </w:num>
  <w:num w:numId="18">
    <w:abstractNumId w:val="19"/>
  </w:num>
  <w:num w:numId="19">
    <w:abstractNumId w:val="9"/>
  </w:num>
  <w:num w:numId="20">
    <w:abstractNumId w:val="5"/>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4M2I1NmZkNzA5MDcyOGE3ODVhOTc4N2Q2N2E5MDMifQ=="/>
  </w:docVars>
  <w:rsids>
    <w:rsidRoot w:val="00172A27"/>
    <w:rsid w:val="00010D1C"/>
    <w:rsid w:val="00037E51"/>
    <w:rsid w:val="00042D40"/>
    <w:rsid w:val="00067B07"/>
    <w:rsid w:val="000743B6"/>
    <w:rsid w:val="0009265D"/>
    <w:rsid w:val="000A3AD6"/>
    <w:rsid w:val="000A6804"/>
    <w:rsid w:val="000B3DD4"/>
    <w:rsid w:val="000C0895"/>
    <w:rsid w:val="000C673D"/>
    <w:rsid w:val="000D7288"/>
    <w:rsid w:val="000E2734"/>
    <w:rsid w:val="000F3806"/>
    <w:rsid w:val="00102202"/>
    <w:rsid w:val="0011607E"/>
    <w:rsid w:val="00122D04"/>
    <w:rsid w:val="00126C11"/>
    <w:rsid w:val="00140E4D"/>
    <w:rsid w:val="00152CAF"/>
    <w:rsid w:val="00167A28"/>
    <w:rsid w:val="0017037F"/>
    <w:rsid w:val="00172A27"/>
    <w:rsid w:val="00192A67"/>
    <w:rsid w:val="00195B2A"/>
    <w:rsid w:val="001A00DF"/>
    <w:rsid w:val="001A439C"/>
    <w:rsid w:val="001A6727"/>
    <w:rsid w:val="001B0BC1"/>
    <w:rsid w:val="001B1459"/>
    <w:rsid w:val="001B3264"/>
    <w:rsid w:val="001C2786"/>
    <w:rsid w:val="001D74E8"/>
    <w:rsid w:val="001D76B9"/>
    <w:rsid w:val="001E1FE3"/>
    <w:rsid w:val="001E5E5C"/>
    <w:rsid w:val="001E7BD1"/>
    <w:rsid w:val="001E7E49"/>
    <w:rsid w:val="001F403A"/>
    <w:rsid w:val="00205EEF"/>
    <w:rsid w:val="00221202"/>
    <w:rsid w:val="002331D3"/>
    <w:rsid w:val="00244E6C"/>
    <w:rsid w:val="00247C1D"/>
    <w:rsid w:val="0025657F"/>
    <w:rsid w:val="002647A7"/>
    <w:rsid w:val="0026628D"/>
    <w:rsid w:val="00274C97"/>
    <w:rsid w:val="002766DD"/>
    <w:rsid w:val="002863B0"/>
    <w:rsid w:val="00287CC7"/>
    <w:rsid w:val="00290135"/>
    <w:rsid w:val="00295F6C"/>
    <w:rsid w:val="0029755A"/>
    <w:rsid w:val="002A2AC6"/>
    <w:rsid w:val="002A5E9A"/>
    <w:rsid w:val="002C54CF"/>
    <w:rsid w:val="002D2909"/>
    <w:rsid w:val="002D4DA4"/>
    <w:rsid w:val="002D7A6D"/>
    <w:rsid w:val="002E07BF"/>
    <w:rsid w:val="002F6FCA"/>
    <w:rsid w:val="003146F7"/>
    <w:rsid w:val="00326800"/>
    <w:rsid w:val="003322AB"/>
    <w:rsid w:val="00332CAB"/>
    <w:rsid w:val="00337601"/>
    <w:rsid w:val="0035235D"/>
    <w:rsid w:val="00360C09"/>
    <w:rsid w:val="00376929"/>
    <w:rsid w:val="003929E2"/>
    <w:rsid w:val="00395491"/>
    <w:rsid w:val="003A2D46"/>
    <w:rsid w:val="003A3201"/>
    <w:rsid w:val="003B228C"/>
    <w:rsid w:val="003B290E"/>
    <w:rsid w:val="003C2DEE"/>
    <w:rsid w:val="003C2E0B"/>
    <w:rsid w:val="003C67F2"/>
    <w:rsid w:val="003D37C1"/>
    <w:rsid w:val="003D536D"/>
    <w:rsid w:val="003E1DDF"/>
    <w:rsid w:val="003E65D8"/>
    <w:rsid w:val="003E7B81"/>
    <w:rsid w:val="003F04B9"/>
    <w:rsid w:val="003F3D18"/>
    <w:rsid w:val="003F5518"/>
    <w:rsid w:val="003F64A7"/>
    <w:rsid w:val="00402272"/>
    <w:rsid w:val="004057C8"/>
    <w:rsid w:val="00435D6D"/>
    <w:rsid w:val="004456E2"/>
    <w:rsid w:val="00450476"/>
    <w:rsid w:val="00480A2B"/>
    <w:rsid w:val="00482B14"/>
    <w:rsid w:val="004862AD"/>
    <w:rsid w:val="004A1B24"/>
    <w:rsid w:val="004A2796"/>
    <w:rsid w:val="004B0BF8"/>
    <w:rsid w:val="004C2AF8"/>
    <w:rsid w:val="004D70C5"/>
    <w:rsid w:val="004E4CF5"/>
    <w:rsid w:val="004E753C"/>
    <w:rsid w:val="00501EEF"/>
    <w:rsid w:val="0050491F"/>
    <w:rsid w:val="00513C7F"/>
    <w:rsid w:val="00517E36"/>
    <w:rsid w:val="00520C66"/>
    <w:rsid w:val="005217F8"/>
    <w:rsid w:val="00522064"/>
    <w:rsid w:val="00530399"/>
    <w:rsid w:val="00536870"/>
    <w:rsid w:val="00541724"/>
    <w:rsid w:val="00561B5B"/>
    <w:rsid w:val="00571D17"/>
    <w:rsid w:val="00572154"/>
    <w:rsid w:val="00576A5F"/>
    <w:rsid w:val="005923E3"/>
    <w:rsid w:val="005B0E59"/>
    <w:rsid w:val="005B3960"/>
    <w:rsid w:val="005B7D7A"/>
    <w:rsid w:val="005C1A4E"/>
    <w:rsid w:val="005C7704"/>
    <w:rsid w:val="005D7A12"/>
    <w:rsid w:val="005E1A4A"/>
    <w:rsid w:val="005F0772"/>
    <w:rsid w:val="005F5307"/>
    <w:rsid w:val="0060689C"/>
    <w:rsid w:val="00613B65"/>
    <w:rsid w:val="00616F2D"/>
    <w:rsid w:val="006177A7"/>
    <w:rsid w:val="006258BB"/>
    <w:rsid w:val="00641FD9"/>
    <w:rsid w:val="0064781D"/>
    <w:rsid w:val="00662B94"/>
    <w:rsid w:val="006634A1"/>
    <w:rsid w:val="006657C9"/>
    <w:rsid w:val="0067149C"/>
    <w:rsid w:val="00680400"/>
    <w:rsid w:val="00681782"/>
    <w:rsid w:val="006849A6"/>
    <w:rsid w:val="00695476"/>
    <w:rsid w:val="00696FBA"/>
    <w:rsid w:val="006A0541"/>
    <w:rsid w:val="006A5684"/>
    <w:rsid w:val="006B535E"/>
    <w:rsid w:val="006C2460"/>
    <w:rsid w:val="006D761F"/>
    <w:rsid w:val="006E169C"/>
    <w:rsid w:val="006E46DF"/>
    <w:rsid w:val="006E7F0D"/>
    <w:rsid w:val="006E7F57"/>
    <w:rsid w:val="006F1FD6"/>
    <w:rsid w:val="007027C4"/>
    <w:rsid w:val="00711C0F"/>
    <w:rsid w:val="0071294E"/>
    <w:rsid w:val="007359DA"/>
    <w:rsid w:val="00736BCC"/>
    <w:rsid w:val="0074281E"/>
    <w:rsid w:val="00743051"/>
    <w:rsid w:val="007447C1"/>
    <w:rsid w:val="00754F21"/>
    <w:rsid w:val="00770871"/>
    <w:rsid w:val="0077254B"/>
    <w:rsid w:val="00792491"/>
    <w:rsid w:val="007A3A90"/>
    <w:rsid w:val="007A4E4B"/>
    <w:rsid w:val="007B5B95"/>
    <w:rsid w:val="007B5F39"/>
    <w:rsid w:val="007C08C3"/>
    <w:rsid w:val="007C2279"/>
    <w:rsid w:val="007D0BA4"/>
    <w:rsid w:val="007D15F9"/>
    <w:rsid w:val="007D308B"/>
    <w:rsid w:val="007E485E"/>
    <w:rsid w:val="00811783"/>
    <w:rsid w:val="00813B07"/>
    <w:rsid w:val="008168BC"/>
    <w:rsid w:val="00823C25"/>
    <w:rsid w:val="008259FA"/>
    <w:rsid w:val="00847A3B"/>
    <w:rsid w:val="008573C1"/>
    <w:rsid w:val="0086367E"/>
    <w:rsid w:val="00872924"/>
    <w:rsid w:val="00876C01"/>
    <w:rsid w:val="008866C0"/>
    <w:rsid w:val="00895737"/>
    <w:rsid w:val="008962A7"/>
    <w:rsid w:val="008A367A"/>
    <w:rsid w:val="008B3D72"/>
    <w:rsid w:val="008C650D"/>
    <w:rsid w:val="008D379A"/>
    <w:rsid w:val="008E455E"/>
    <w:rsid w:val="008E7C81"/>
    <w:rsid w:val="008F5E34"/>
    <w:rsid w:val="008F6EFE"/>
    <w:rsid w:val="00900E76"/>
    <w:rsid w:val="009325F4"/>
    <w:rsid w:val="00934062"/>
    <w:rsid w:val="0093477B"/>
    <w:rsid w:val="00954CF1"/>
    <w:rsid w:val="00970225"/>
    <w:rsid w:val="00974733"/>
    <w:rsid w:val="00980469"/>
    <w:rsid w:val="00986403"/>
    <w:rsid w:val="00987EB4"/>
    <w:rsid w:val="00992950"/>
    <w:rsid w:val="009B4326"/>
    <w:rsid w:val="009B6BFE"/>
    <w:rsid w:val="009C0319"/>
    <w:rsid w:val="009C319B"/>
    <w:rsid w:val="009C3D12"/>
    <w:rsid w:val="009E3BD2"/>
    <w:rsid w:val="009E7878"/>
    <w:rsid w:val="009F29DA"/>
    <w:rsid w:val="00A02D64"/>
    <w:rsid w:val="00A057C5"/>
    <w:rsid w:val="00A066C4"/>
    <w:rsid w:val="00A12A43"/>
    <w:rsid w:val="00A245C5"/>
    <w:rsid w:val="00A248F4"/>
    <w:rsid w:val="00A368E5"/>
    <w:rsid w:val="00A50E8F"/>
    <w:rsid w:val="00A51FDF"/>
    <w:rsid w:val="00A55ABC"/>
    <w:rsid w:val="00A62024"/>
    <w:rsid w:val="00A63494"/>
    <w:rsid w:val="00A73408"/>
    <w:rsid w:val="00A73B47"/>
    <w:rsid w:val="00A8343C"/>
    <w:rsid w:val="00A9028E"/>
    <w:rsid w:val="00A921BA"/>
    <w:rsid w:val="00A924AE"/>
    <w:rsid w:val="00AB0730"/>
    <w:rsid w:val="00AC0ACE"/>
    <w:rsid w:val="00AC33EA"/>
    <w:rsid w:val="00AC7625"/>
    <w:rsid w:val="00AD6709"/>
    <w:rsid w:val="00AE1E9D"/>
    <w:rsid w:val="00AF40F8"/>
    <w:rsid w:val="00B2494E"/>
    <w:rsid w:val="00B32079"/>
    <w:rsid w:val="00B356BE"/>
    <w:rsid w:val="00B420E2"/>
    <w:rsid w:val="00B51036"/>
    <w:rsid w:val="00B530E4"/>
    <w:rsid w:val="00B657CE"/>
    <w:rsid w:val="00B71E47"/>
    <w:rsid w:val="00B73E01"/>
    <w:rsid w:val="00B76303"/>
    <w:rsid w:val="00B76DB3"/>
    <w:rsid w:val="00BC1AB3"/>
    <w:rsid w:val="00BC6B73"/>
    <w:rsid w:val="00BD2757"/>
    <w:rsid w:val="00BD2877"/>
    <w:rsid w:val="00BF4AB5"/>
    <w:rsid w:val="00C003AB"/>
    <w:rsid w:val="00C01089"/>
    <w:rsid w:val="00C12CCF"/>
    <w:rsid w:val="00C21BE4"/>
    <w:rsid w:val="00C24C41"/>
    <w:rsid w:val="00C41E46"/>
    <w:rsid w:val="00C53048"/>
    <w:rsid w:val="00C5725C"/>
    <w:rsid w:val="00C7157F"/>
    <w:rsid w:val="00C72367"/>
    <w:rsid w:val="00C73C93"/>
    <w:rsid w:val="00C74D12"/>
    <w:rsid w:val="00C8216D"/>
    <w:rsid w:val="00C9521D"/>
    <w:rsid w:val="00C96F1D"/>
    <w:rsid w:val="00CA5BC4"/>
    <w:rsid w:val="00CB13A4"/>
    <w:rsid w:val="00CB53E0"/>
    <w:rsid w:val="00CC1096"/>
    <w:rsid w:val="00CE27E5"/>
    <w:rsid w:val="00CE65B1"/>
    <w:rsid w:val="00CE797B"/>
    <w:rsid w:val="00CF14E5"/>
    <w:rsid w:val="00D01247"/>
    <w:rsid w:val="00D101F6"/>
    <w:rsid w:val="00D17C17"/>
    <w:rsid w:val="00D33A75"/>
    <w:rsid w:val="00D47F0C"/>
    <w:rsid w:val="00D55097"/>
    <w:rsid w:val="00D574E4"/>
    <w:rsid w:val="00D576EF"/>
    <w:rsid w:val="00D60EC1"/>
    <w:rsid w:val="00D67E55"/>
    <w:rsid w:val="00D73573"/>
    <w:rsid w:val="00D90775"/>
    <w:rsid w:val="00D961C4"/>
    <w:rsid w:val="00DA4229"/>
    <w:rsid w:val="00DB5A77"/>
    <w:rsid w:val="00DC1986"/>
    <w:rsid w:val="00DC7FB0"/>
    <w:rsid w:val="00DD0388"/>
    <w:rsid w:val="00DE7E5C"/>
    <w:rsid w:val="00DF3984"/>
    <w:rsid w:val="00E04145"/>
    <w:rsid w:val="00E07442"/>
    <w:rsid w:val="00E122B7"/>
    <w:rsid w:val="00E12838"/>
    <w:rsid w:val="00E13657"/>
    <w:rsid w:val="00E20E24"/>
    <w:rsid w:val="00E2372B"/>
    <w:rsid w:val="00E24AFE"/>
    <w:rsid w:val="00E2696A"/>
    <w:rsid w:val="00E27FDA"/>
    <w:rsid w:val="00E310F2"/>
    <w:rsid w:val="00E3370B"/>
    <w:rsid w:val="00E42FF4"/>
    <w:rsid w:val="00E448F4"/>
    <w:rsid w:val="00E55BD3"/>
    <w:rsid w:val="00E604D4"/>
    <w:rsid w:val="00E631A6"/>
    <w:rsid w:val="00E65904"/>
    <w:rsid w:val="00E71508"/>
    <w:rsid w:val="00E736A5"/>
    <w:rsid w:val="00E809CE"/>
    <w:rsid w:val="00E921E3"/>
    <w:rsid w:val="00E96FE9"/>
    <w:rsid w:val="00E9724B"/>
    <w:rsid w:val="00EA1ECE"/>
    <w:rsid w:val="00EB6716"/>
    <w:rsid w:val="00EC1E3D"/>
    <w:rsid w:val="00EC6E7A"/>
    <w:rsid w:val="00ED1E2A"/>
    <w:rsid w:val="00ED35D5"/>
    <w:rsid w:val="00EE2BA1"/>
    <w:rsid w:val="00EE2BEF"/>
    <w:rsid w:val="00EE7A3A"/>
    <w:rsid w:val="00F01B7A"/>
    <w:rsid w:val="00F15049"/>
    <w:rsid w:val="00F16A08"/>
    <w:rsid w:val="00F20B01"/>
    <w:rsid w:val="00F213BC"/>
    <w:rsid w:val="00F234ED"/>
    <w:rsid w:val="00F26B97"/>
    <w:rsid w:val="00F41A9D"/>
    <w:rsid w:val="00F55CEC"/>
    <w:rsid w:val="00F57027"/>
    <w:rsid w:val="00F57524"/>
    <w:rsid w:val="00F75245"/>
    <w:rsid w:val="00F9354D"/>
    <w:rsid w:val="00F94DCB"/>
    <w:rsid w:val="00FB05DA"/>
    <w:rsid w:val="00FC12C0"/>
    <w:rsid w:val="00FC3301"/>
    <w:rsid w:val="00FC6694"/>
    <w:rsid w:val="00FE167F"/>
    <w:rsid w:val="00FE2720"/>
    <w:rsid w:val="00FF1D7C"/>
    <w:rsid w:val="00FF2A69"/>
    <w:rsid w:val="00FF4B45"/>
    <w:rsid w:val="00FF4F56"/>
    <w:rsid w:val="01351C73"/>
    <w:rsid w:val="013A223F"/>
    <w:rsid w:val="013F2FCF"/>
    <w:rsid w:val="014C6453"/>
    <w:rsid w:val="01623C08"/>
    <w:rsid w:val="01752AFE"/>
    <w:rsid w:val="017840A9"/>
    <w:rsid w:val="017F5C4D"/>
    <w:rsid w:val="01813926"/>
    <w:rsid w:val="018F4C90"/>
    <w:rsid w:val="01920D21"/>
    <w:rsid w:val="019422A6"/>
    <w:rsid w:val="01B36AC8"/>
    <w:rsid w:val="01F90F7C"/>
    <w:rsid w:val="02064B47"/>
    <w:rsid w:val="02092073"/>
    <w:rsid w:val="02132B87"/>
    <w:rsid w:val="02264FBE"/>
    <w:rsid w:val="022B6D52"/>
    <w:rsid w:val="023E4F05"/>
    <w:rsid w:val="02646330"/>
    <w:rsid w:val="026E269C"/>
    <w:rsid w:val="02701597"/>
    <w:rsid w:val="0277484A"/>
    <w:rsid w:val="02854F8C"/>
    <w:rsid w:val="0299229B"/>
    <w:rsid w:val="029C5E74"/>
    <w:rsid w:val="029D1C8E"/>
    <w:rsid w:val="02C74BC1"/>
    <w:rsid w:val="02CE7259"/>
    <w:rsid w:val="02DB4DF7"/>
    <w:rsid w:val="02F8646C"/>
    <w:rsid w:val="030A0C9E"/>
    <w:rsid w:val="03155FA6"/>
    <w:rsid w:val="031E276F"/>
    <w:rsid w:val="03205381"/>
    <w:rsid w:val="036A1C71"/>
    <w:rsid w:val="036C6C55"/>
    <w:rsid w:val="036F1D46"/>
    <w:rsid w:val="037F6424"/>
    <w:rsid w:val="03802F70"/>
    <w:rsid w:val="039614B8"/>
    <w:rsid w:val="03A62FDF"/>
    <w:rsid w:val="03AD7A96"/>
    <w:rsid w:val="03B43B3F"/>
    <w:rsid w:val="03BE46A4"/>
    <w:rsid w:val="03C25B44"/>
    <w:rsid w:val="03DB0660"/>
    <w:rsid w:val="03FA6DFF"/>
    <w:rsid w:val="04025BED"/>
    <w:rsid w:val="04090B48"/>
    <w:rsid w:val="0410030A"/>
    <w:rsid w:val="041378F5"/>
    <w:rsid w:val="04201F87"/>
    <w:rsid w:val="04316655"/>
    <w:rsid w:val="04374E1B"/>
    <w:rsid w:val="044955CA"/>
    <w:rsid w:val="045D45DB"/>
    <w:rsid w:val="04601AE9"/>
    <w:rsid w:val="04922828"/>
    <w:rsid w:val="04970E19"/>
    <w:rsid w:val="04AC6CA5"/>
    <w:rsid w:val="04B351C5"/>
    <w:rsid w:val="04BF5AD0"/>
    <w:rsid w:val="04C3210C"/>
    <w:rsid w:val="04C66C1A"/>
    <w:rsid w:val="04E5250D"/>
    <w:rsid w:val="04F209CD"/>
    <w:rsid w:val="051013D0"/>
    <w:rsid w:val="05290726"/>
    <w:rsid w:val="0535429B"/>
    <w:rsid w:val="05402991"/>
    <w:rsid w:val="054E1CE0"/>
    <w:rsid w:val="056A57F8"/>
    <w:rsid w:val="056B1570"/>
    <w:rsid w:val="056D52E8"/>
    <w:rsid w:val="057A2E95"/>
    <w:rsid w:val="057A7F6E"/>
    <w:rsid w:val="05816FE5"/>
    <w:rsid w:val="058469D6"/>
    <w:rsid w:val="0589504E"/>
    <w:rsid w:val="058C1707"/>
    <w:rsid w:val="059E1945"/>
    <w:rsid w:val="05AC0A53"/>
    <w:rsid w:val="05AE40A3"/>
    <w:rsid w:val="05C07B0D"/>
    <w:rsid w:val="05E740AF"/>
    <w:rsid w:val="05EF0793"/>
    <w:rsid w:val="05F66E7E"/>
    <w:rsid w:val="05FC494C"/>
    <w:rsid w:val="05FD2B10"/>
    <w:rsid w:val="06007989"/>
    <w:rsid w:val="060454DB"/>
    <w:rsid w:val="0618781F"/>
    <w:rsid w:val="062A4F87"/>
    <w:rsid w:val="06610A08"/>
    <w:rsid w:val="06686B0C"/>
    <w:rsid w:val="066D1D57"/>
    <w:rsid w:val="068D7620"/>
    <w:rsid w:val="06926006"/>
    <w:rsid w:val="06937EB7"/>
    <w:rsid w:val="06954AF6"/>
    <w:rsid w:val="069A3EBB"/>
    <w:rsid w:val="06BE30D0"/>
    <w:rsid w:val="06C63A15"/>
    <w:rsid w:val="06EF35C6"/>
    <w:rsid w:val="070D73CC"/>
    <w:rsid w:val="07153E89"/>
    <w:rsid w:val="07195D48"/>
    <w:rsid w:val="072653F5"/>
    <w:rsid w:val="072852D5"/>
    <w:rsid w:val="07522911"/>
    <w:rsid w:val="07806CC6"/>
    <w:rsid w:val="07996308"/>
    <w:rsid w:val="079B0B7D"/>
    <w:rsid w:val="079C7ECA"/>
    <w:rsid w:val="07A86445"/>
    <w:rsid w:val="07B92A66"/>
    <w:rsid w:val="07CF228A"/>
    <w:rsid w:val="07D03979"/>
    <w:rsid w:val="07E654DD"/>
    <w:rsid w:val="07EC334E"/>
    <w:rsid w:val="08061DBD"/>
    <w:rsid w:val="080B471B"/>
    <w:rsid w:val="08186ED9"/>
    <w:rsid w:val="08251EAA"/>
    <w:rsid w:val="083512EB"/>
    <w:rsid w:val="0837651F"/>
    <w:rsid w:val="083E1553"/>
    <w:rsid w:val="084C4C3B"/>
    <w:rsid w:val="084C7436"/>
    <w:rsid w:val="085B6064"/>
    <w:rsid w:val="08667849"/>
    <w:rsid w:val="086F12F7"/>
    <w:rsid w:val="087D5CEF"/>
    <w:rsid w:val="08970B55"/>
    <w:rsid w:val="08B828C6"/>
    <w:rsid w:val="08D5284D"/>
    <w:rsid w:val="08D97EBA"/>
    <w:rsid w:val="08ED0768"/>
    <w:rsid w:val="090A42F6"/>
    <w:rsid w:val="090B1FA9"/>
    <w:rsid w:val="091F7003"/>
    <w:rsid w:val="09545334"/>
    <w:rsid w:val="09583F4A"/>
    <w:rsid w:val="095F037B"/>
    <w:rsid w:val="096A27B4"/>
    <w:rsid w:val="096E6A8F"/>
    <w:rsid w:val="098B5CFE"/>
    <w:rsid w:val="09911EE9"/>
    <w:rsid w:val="09952748"/>
    <w:rsid w:val="099B2D8E"/>
    <w:rsid w:val="099B5A1C"/>
    <w:rsid w:val="09BE6EB4"/>
    <w:rsid w:val="09C94AB7"/>
    <w:rsid w:val="09E86A45"/>
    <w:rsid w:val="09EA213D"/>
    <w:rsid w:val="0A073DB5"/>
    <w:rsid w:val="0A08744C"/>
    <w:rsid w:val="0A0976BB"/>
    <w:rsid w:val="0A1608E8"/>
    <w:rsid w:val="0A1763FE"/>
    <w:rsid w:val="0A1E5774"/>
    <w:rsid w:val="0A312134"/>
    <w:rsid w:val="0A3E3F88"/>
    <w:rsid w:val="0A3E7542"/>
    <w:rsid w:val="0A4D39C2"/>
    <w:rsid w:val="0A572A77"/>
    <w:rsid w:val="0A583CC6"/>
    <w:rsid w:val="0A5E3784"/>
    <w:rsid w:val="0A672A35"/>
    <w:rsid w:val="0A726026"/>
    <w:rsid w:val="0A981C9A"/>
    <w:rsid w:val="0A9E0074"/>
    <w:rsid w:val="0AA72862"/>
    <w:rsid w:val="0AA74B6E"/>
    <w:rsid w:val="0ADF7AEC"/>
    <w:rsid w:val="0AE24082"/>
    <w:rsid w:val="0AEE2A27"/>
    <w:rsid w:val="0B167DBC"/>
    <w:rsid w:val="0B21105A"/>
    <w:rsid w:val="0B212724"/>
    <w:rsid w:val="0B2209A4"/>
    <w:rsid w:val="0B470389"/>
    <w:rsid w:val="0B483C08"/>
    <w:rsid w:val="0B5221AF"/>
    <w:rsid w:val="0B5D1A85"/>
    <w:rsid w:val="0B756EDB"/>
    <w:rsid w:val="0B834CF3"/>
    <w:rsid w:val="0B88699B"/>
    <w:rsid w:val="0B986F9F"/>
    <w:rsid w:val="0BBE458A"/>
    <w:rsid w:val="0BCF5E37"/>
    <w:rsid w:val="0BD74A5E"/>
    <w:rsid w:val="0BD928E6"/>
    <w:rsid w:val="0BDC5000"/>
    <w:rsid w:val="0BE03D2B"/>
    <w:rsid w:val="0BE92434"/>
    <w:rsid w:val="0C090444"/>
    <w:rsid w:val="0C1D7DEF"/>
    <w:rsid w:val="0C216E2C"/>
    <w:rsid w:val="0C2413F5"/>
    <w:rsid w:val="0C2C1105"/>
    <w:rsid w:val="0C4B1E57"/>
    <w:rsid w:val="0C545F5A"/>
    <w:rsid w:val="0C567D9E"/>
    <w:rsid w:val="0C5E1E2E"/>
    <w:rsid w:val="0C606202"/>
    <w:rsid w:val="0C662702"/>
    <w:rsid w:val="0C7F3BFC"/>
    <w:rsid w:val="0C8949E4"/>
    <w:rsid w:val="0C997EBB"/>
    <w:rsid w:val="0CB6728F"/>
    <w:rsid w:val="0CBF0BBE"/>
    <w:rsid w:val="0CC31335"/>
    <w:rsid w:val="0CC455C5"/>
    <w:rsid w:val="0CE32B9C"/>
    <w:rsid w:val="0CF14B0E"/>
    <w:rsid w:val="0CF5585C"/>
    <w:rsid w:val="0CFB6A75"/>
    <w:rsid w:val="0CFD25BD"/>
    <w:rsid w:val="0D162709"/>
    <w:rsid w:val="0D1E35E2"/>
    <w:rsid w:val="0D24297B"/>
    <w:rsid w:val="0D34678D"/>
    <w:rsid w:val="0D390396"/>
    <w:rsid w:val="0D3A39B1"/>
    <w:rsid w:val="0D4A02A6"/>
    <w:rsid w:val="0D4D794B"/>
    <w:rsid w:val="0D4F1296"/>
    <w:rsid w:val="0D531267"/>
    <w:rsid w:val="0D607508"/>
    <w:rsid w:val="0D867AAC"/>
    <w:rsid w:val="0D8F75BB"/>
    <w:rsid w:val="0D933F5C"/>
    <w:rsid w:val="0DA3517A"/>
    <w:rsid w:val="0DAB1B73"/>
    <w:rsid w:val="0DC7774F"/>
    <w:rsid w:val="0E06783A"/>
    <w:rsid w:val="0E0C42FA"/>
    <w:rsid w:val="0E340C77"/>
    <w:rsid w:val="0E3656D6"/>
    <w:rsid w:val="0E387EC2"/>
    <w:rsid w:val="0E502C29"/>
    <w:rsid w:val="0E6146DE"/>
    <w:rsid w:val="0E6B4E26"/>
    <w:rsid w:val="0E734739"/>
    <w:rsid w:val="0E847919"/>
    <w:rsid w:val="0E8B4F0A"/>
    <w:rsid w:val="0E9A15CB"/>
    <w:rsid w:val="0E9C201E"/>
    <w:rsid w:val="0EA0228A"/>
    <w:rsid w:val="0EA727EB"/>
    <w:rsid w:val="0EC83349"/>
    <w:rsid w:val="0ED463D8"/>
    <w:rsid w:val="0EE26BE2"/>
    <w:rsid w:val="0F0F3153"/>
    <w:rsid w:val="0F4D0852"/>
    <w:rsid w:val="0F5F2A9A"/>
    <w:rsid w:val="0F784044"/>
    <w:rsid w:val="0F823D5D"/>
    <w:rsid w:val="0F862A78"/>
    <w:rsid w:val="0F985657"/>
    <w:rsid w:val="0F9937DA"/>
    <w:rsid w:val="0F9C6EF5"/>
    <w:rsid w:val="0FA029A3"/>
    <w:rsid w:val="0FAB24D3"/>
    <w:rsid w:val="0FC00610"/>
    <w:rsid w:val="0FE55B88"/>
    <w:rsid w:val="0FE973CA"/>
    <w:rsid w:val="10005F5F"/>
    <w:rsid w:val="10063AFE"/>
    <w:rsid w:val="100B449D"/>
    <w:rsid w:val="10141D45"/>
    <w:rsid w:val="104B4EC7"/>
    <w:rsid w:val="105356D7"/>
    <w:rsid w:val="106252FB"/>
    <w:rsid w:val="107E5C87"/>
    <w:rsid w:val="108B226C"/>
    <w:rsid w:val="108E6DDE"/>
    <w:rsid w:val="109827F5"/>
    <w:rsid w:val="109F1BB1"/>
    <w:rsid w:val="10A342B4"/>
    <w:rsid w:val="10B152EF"/>
    <w:rsid w:val="10C5247C"/>
    <w:rsid w:val="10CC380A"/>
    <w:rsid w:val="10D20FA3"/>
    <w:rsid w:val="10D54BEF"/>
    <w:rsid w:val="10D657C4"/>
    <w:rsid w:val="10FA43D2"/>
    <w:rsid w:val="10FD3277"/>
    <w:rsid w:val="112F26C0"/>
    <w:rsid w:val="11301FEB"/>
    <w:rsid w:val="11335AF3"/>
    <w:rsid w:val="113E52CA"/>
    <w:rsid w:val="114215F5"/>
    <w:rsid w:val="114542EA"/>
    <w:rsid w:val="1149117E"/>
    <w:rsid w:val="116B59DD"/>
    <w:rsid w:val="116E2E44"/>
    <w:rsid w:val="11731ED8"/>
    <w:rsid w:val="117C761C"/>
    <w:rsid w:val="11A56A4F"/>
    <w:rsid w:val="11AF7455"/>
    <w:rsid w:val="11B361D3"/>
    <w:rsid w:val="11CF66B5"/>
    <w:rsid w:val="11D83639"/>
    <w:rsid w:val="11E362D1"/>
    <w:rsid w:val="11E63FFF"/>
    <w:rsid w:val="11E75F2F"/>
    <w:rsid w:val="11FB7CE2"/>
    <w:rsid w:val="12137217"/>
    <w:rsid w:val="121E0F14"/>
    <w:rsid w:val="122B4561"/>
    <w:rsid w:val="122D6C41"/>
    <w:rsid w:val="12415950"/>
    <w:rsid w:val="12440EBB"/>
    <w:rsid w:val="124A1C36"/>
    <w:rsid w:val="12650308"/>
    <w:rsid w:val="126E66D8"/>
    <w:rsid w:val="12766F68"/>
    <w:rsid w:val="12784E55"/>
    <w:rsid w:val="128A78E8"/>
    <w:rsid w:val="128C33F4"/>
    <w:rsid w:val="1295409B"/>
    <w:rsid w:val="12993806"/>
    <w:rsid w:val="12BA218D"/>
    <w:rsid w:val="12BB4574"/>
    <w:rsid w:val="12CB0E85"/>
    <w:rsid w:val="12CB2C15"/>
    <w:rsid w:val="12CB3E6D"/>
    <w:rsid w:val="12E40295"/>
    <w:rsid w:val="12F855E8"/>
    <w:rsid w:val="12FB01C6"/>
    <w:rsid w:val="13001549"/>
    <w:rsid w:val="13063EC1"/>
    <w:rsid w:val="1309415A"/>
    <w:rsid w:val="132F1E2E"/>
    <w:rsid w:val="13336A4D"/>
    <w:rsid w:val="13365AD3"/>
    <w:rsid w:val="133F5E2F"/>
    <w:rsid w:val="13451BDF"/>
    <w:rsid w:val="13487675"/>
    <w:rsid w:val="134E7BFD"/>
    <w:rsid w:val="135A1DCA"/>
    <w:rsid w:val="1360648C"/>
    <w:rsid w:val="13783B8A"/>
    <w:rsid w:val="137D0DEC"/>
    <w:rsid w:val="137F4EEC"/>
    <w:rsid w:val="138D11BC"/>
    <w:rsid w:val="13972080"/>
    <w:rsid w:val="139D2FCC"/>
    <w:rsid w:val="13A05A9F"/>
    <w:rsid w:val="13AB6434"/>
    <w:rsid w:val="13BC75DB"/>
    <w:rsid w:val="13C62E93"/>
    <w:rsid w:val="13C96DAF"/>
    <w:rsid w:val="13D84C83"/>
    <w:rsid w:val="13DA623E"/>
    <w:rsid w:val="13F54EEA"/>
    <w:rsid w:val="141D612B"/>
    <w:rsid w:val="14253493"/>
    <w:rsid w:val="1441058C"/>
    <w:rsid w:val="1443330C"/>
    <w:rsid w:val="14447802"/>
    <w:rsid w:val="14565420"/>
    <w:rsid w:val="145E0E2B"/>
    <w:rsid w:val="146404BD"/>
    <w:rsid w:val="14663755"/>
    <w:rsid w:val="147B5329"/>
    <w:rsid w:val="14877923"/>
    <w:rsid w:val="14A91413"/>
    <w:rsid w:val="14B53C19"/>
    <w:rsid w:val="14B629C7"/>
    <w:rsid w:val="14CC41CD"/>
    <w:rsid w:val="14E1184E"/>
    <w:rsid w:val="14E26901"/>
    <w:rsid w:val="14E4368B"/>
    <w:rsid w:val="14E72B42"/>
    <w:rsid w:val="14F450DE"/>
    <w:rsid w:val="14F52C04"/>
    <w:rsid w:val="15125E09"/>
    <w:rsid w:val="15171436"/>
    <w:rsid w:val="15265BC4"/>
    <w:rsid w:val="15285578"/>
    <w:rsid w:val="15550B09"/>
    <w:rsid w:val="155550C1"/>
    <w:rsid w:val="156234AA"/>
    <w:rsid w:val="156E26BA"/>
    <w:rsid w:val="157509B7"/>
    <w:rsid w:val="1588419E"/>
    <w:rsid w:val="15BE498C"/>
    <w:rsid w:val="15C5644B"/>
    <w:rsid w:val="15C56451"/>
    <w:rsid w:val="15C8772A"/>
    <w:rsid w:val="15ED5C46"/>
    <w:rsid w:val="160D697A"/>
    <w:rsid w:val="16162C58"/>
    <w:rsid w:val="1654287F"/>
    <w:rsid w:val="166B3507"/>
    <w:rsid w:val="166F313A"/>
    <w:rsid w:val="167D7743"/>
    <w:rsid w:val="16897B21"/>
    <w:rsid w:val="169754A7"/>
    <w:rsid w:val="16A5117D"/>
    <w:rsid w:val="16A668AC"/>
    <w:rsid w:val="16AA0B6A"/>
    <w:rsid w:val="16B25E6D"/>
    <w:rsid w:val="16BF6BE7"/>
    <w:rsid w:val="16DB3ACD"/>
    <w:rsid w:val="16E63F78"/>
    <w:rsid w:val="16F17C9B"/>
    <w:rsid w:val="172072CE"/>
    <w:rsid w:val="17411B66"/>
    <w:rsid w:val="17447531"/>
    <w:rsid w:val="17464982"/>
    <w:rsid w:val="17536E6E"/>
    <w:rsid w:val="17563FF8"/>
    <w:rsid w:val="177D7BBD"/>
    <w:rsid w:val="17821F33"/>
    <w:rsid w:val="178A477B"/>
    <w:rsid w:val="17907B2D"/>
    <w:rsid w:val="17B351C8"/>
    <w:rsid w:val="17CE0395"/>
    <w:rsid w:val="17E751D5"/>
    <w:rsid w:val="17F976EF"/>
    <w:rsid w:val="17FD76AA"/>
    <w:rsid w:val="18024DF1"/>
    <w:rsid w:val="180B3DC5"/>
    <w:rsid w:val="18170899"/>
    <w:rsid w:val="1818392A"/>
    <w:rsid w:val="182201B4"/>
    <w:rsid w:val="182D3C78"/>
    <w:rsid w:val="18444CBC"/>
    <w:rsid w:val="1853036D"/>
    <w:rsid w:val="18603535"/>
    <w:rsid w:val="18656CB7"/>
    <w:rsid w:val="1867206B"/>
    <w:rsid w:val="186A63EF"/>
    <w:rsid w:val="186C201D"/>
    <w:rsid w:val="186E1A30"/>
    <w:rsid w:val="187152F8"/>
    <w:rsid w:val="18740800"/>
    <w:rsid w:val="18870D4A"/>
    <w:rsid w:val="188B1530"/>
    <w:rsid w:val="18921717"/>
    <w:rsid w:val="189A5F9C"/>
    <w:rsid w:val="189B3AC2"/>
    <w:rsid w:val="18A32A18"/>
    <w:rsid w:val="18CB25F9"/>
    <w:rsid w:val="18D93BE5"/>
    <w:rsid w:val="18E02502"/>
    <w:rsid w:val="18F953B8"/>
    <w:rsid w:val="18FA490E"/>
    <w:rsid w:val="190E24E6"/>
    <w:rsid w:val="191078BE"/>
    <w:rsid w:val="191346B2"/>
    <w:rsid w:val="19232435"/>
    <w:rsid w:val="19275568"/>
    <w:rsid w:val="192F739D"/>
    <w:rsid w:val="19366E96"/>
    <w:rsid w:val="193D5954"/>
    <w:rsid w:val="193E78A0"/>
    <w:rsid w:val="194C04D8"/>
    <w:rsid w:val="194F322A"/>
    <w:rsid w:val="19556FF9"/>
    <w:rsid w:val="195948F7"/>
    <w:rsid w:val="195E0E17"/>
    <w:rsid w:val="1971204D"/>
    <w:rsid w:val="19805D37"/>
    <w:rsid w:val="19854C64"/>
    <w:rsid w:val="19A45213"/>
    <w:rsid w:val="19C639D9"/>
    <w:rsid w:val="19C82216"/>
    <w:rsid w:val="19CA4AD8"/>
    <w:rsid w:val="19D45248"/>
    <w:rsid w:val="19E27BFB"/>
    <w:rsid w:val="1A105E9F"/>
    <w:rsid w:val="1A1C6F29"/>
    <w:rsid w:val="1A275744"/>
    <w:rsid w:val="1A324F2D"/>
    <w:rsid w:val="1A407579"/>
    <w:rsid w:val="1A462475"/>
    <w:rsid w:val="1A614C56"/>
    <w:rsid w:val="1A710808"/>
    <w:rsid w:val="1A745370"/>
    <w:rsid w:val="1A7A0EF6"/>
    <w:rsid w:val="1A7D5B75"/>
    <w:rsid w:val="1A8B389F"/>
    <w:rsid w:val="1A907657"/>
    <w:rsid w:val="1A951631"/>
    <w:rsid w:val="1A997EE2"/>
    <w:rsid w:val="1AA35F36"/>
    <w:rsid w:val="1AAD5B72"/>
    <w:rsid w:val="1ABE5C90"/>
    <w:rsid w:val="1AC96A7A"/>
    <w:rsid w:val="1AE37041"/>
    <w:rsid w:val="1AF67185"/>
    <w:rsid w:val="1AF83888"/>
    <w:rsid w:val="1B115D3C"/>
    <w:rsid w:val="1B1E0896"/>
    <w:rsid w:val="1B3E1F3A"/>
    <w:rsid w:val="1B464213"/>
    <w:rsid w:val="1B6A11E1"/>
    <w:rsid w:val="1B6A6896"/>
    <w:rsid w:val="1B6D6F30"/>
    <w:rsid w:val="1B785979"/>
    <w:rsid w:val="1B807337"/>
    <w:rsid w:val="1B99695D"/>
    <w:rsid w:val="1BA47A56"/>
    <w:rsid w:val="1BA47C58"/>
    <w:rsid w:val="1BB80F43"/>
    <w:rsid w:val="1BC170B5"/>
    <w:rsid w:val="1BC35954"/>
    <w:rsid w:val="1BC85289"/>
    <w:rsid w:val="1BD21379"/>
    <w:rsid w:val="1BDB5F9B"/>
    <w:rsid w:val="1BDC34D1"/>
    <w:rsid w:val="1BE64759"/>
    <w:rsid w:val="1BE84701"/>
    <w:rsid w:val="1BEC1D27"/>
    <w:rsid w:val="1BF010E9"/>
    <w:rsid w:val="1BF02765"/>
    <w:rsid w:val="1BF0529D"/>
    <w:rsid w:val="1C0A51E7"/>
    <w:rsid w:val="1C2E159D"/>
    <w:rsid w:val="1C326500"/>
    <w:rsid w:val="1C550846"/>
    <w:rsid w:val="1C60680C"/>
    <w:rsid w:val="1C63114B"/>
    <w:rsid w:val="1C6C08F4"/>
    <w:rsid w:val="1C763C77"/>
    <w:rsid w:val="1C7E1815"/>
    <w:rsid w:val="1C8036FB"/>
    <w:rsid w:val="1C9B7F2C"/>
    <w:rsid w:val="1CC22D92"/>
    <w:rsid w:val="1CC31868"/>
    <w:rsid w:val="1CD54AE5"/>
    <w:rsid w:val="1CEF4C58"/>
    <w:rsid w:val="1D1A5AAC"/>
    <w:rsid w:val="1D2073F3"/>
    <w:rsid w:val="1D385997"/>
    <w:rsid w:val="1D6327E7"/>
    <w:rsid w:val="1D6B0D1C"/>
    <w:rsid w:val="1D714633"/>
    <w:rsid w:val="1D717C32"/>
    <w:rsid w:val="1D8E77C6"/>
    <w:rsid w:val="1D9E1ACD"/>
    <w:rsid w:val="1D9E652E"/>
    <w:rsid w:val="1DAB55D4"/>
    <w:rsid w:val="1DB7132F"/>
    <w:rsid w:val="1DB74394"/>
    <w:rsid w:val="1DD4019E"/>
    <w:rsid w:val="1DF223D6"/>
    <w:rsid w:val="1DF636F7"/>
    <w:rsid w:val="1DF97E9A"/>
    <w:rsid w:val="1E106418"/>
    <w:rsid w:val="1E1438E8"/>
    <w:rsid w:val="1E1A49CB"/>
    <w:rsid w:val="1E213710"/>
    <w:rsid w:val="1E240C9D"/>
    <w:rsid w:val="1E2801FF"/>
    <w:rsid w:val="1E597123"/>
    <w:rsid w:val="1E635C85"/>
    <w:rsid w:val="1E6D42C6"/>
    <w:rsid w:val="1E6E1C3C"/>
    <w:rsid w:val="1EAF03E7"/>
    <w:rsid w:val="1EB113F6"/>
    <w:rsid w:val="1EB12D5B"/>
    <w:rsid w:val="1ECA20B1"/>
    <w:rsid w:val="1ECA48AD"/>
    <w:rsid w:val="1EDD7A3D"/>
    <w:rsid w:val="1EF350E8"/>
    <w:rsid w:val="1EFD2C6E"/>
    <w:rsid w:val="1F011883"/>
    <w:rsid w:val="1F090840"/>
    <w:rsid w:val="1F0D396C"/>
    <w:rsid w:val="1F0E75BF"/>
    <w:rsid w:val="1F177E2D"/>
    <w:rsid w:val="1F2540E6"/>
    <w:rsid w:val="1F3609F3"/>
    <w:rsid w:val="1F3D3B25"/>
    <w:rsid w:val="1F733EF9"/>
    <w:rsid w:val="1F7E0B62"/>
    <w:rsid w:val="1F8C1AB1"/>
    <w:rsid w:val="1FB737DB"/>
    <w:rsid w:val="1FB818B3"/>
    <w:rsid w:val="1FC13F05"/>
    <w:rsid w:val="1FC4124F"/>
    <w:rsid w:val="1FC4129F"/>
    <w:rsid w:val="1FC87E17"/>
    <w:rsid w:val="1FCB10F3"/>
    <w:rsid w:val="1FEA26D0"/>
    <w:rsid w:val="1FF40688"/>
    <w:rsid w:val="1FF44E35"/>
    <w:rsid w:val="1FFC0CD6"/>
    <w:rsid w:val="20173E41"/>
    <w:rsid w:val="201E74B3"/>
    <w:rsid w:val="20477762"/>
    <w:rsid w:val="204E6680"/>
    <w:rsid w:val="205D49DE"/>
    <w:rsid w:val="20673EC4"/>
    <w:rsid w:val="20687A04"/>
    <w:rsid w:val="206E1703"/>
    <w:rsid w:val="20781741"/>
    <w:rsid w:val="207D08E0"/>
    <w:rsid w:val="207E1154"/>
    <w:rsid w:val="208B64ED"/>
    <w:rsid w:val="20931C4F"/>
    <w:rsid w:val="20B9542D"/>
    <w:rsid w:val="20BD2B9D"/>
    <w:rsid w:val="20C47E79"/>
    <w:rsid w:val="20F40677"/>
    <w:rsid w:val="20FF648C"/>
    <w:rsid w:val="211D538B"/>
    <w:rsid w:val="21342DE2"/>
    <w:rsid w:val="214D7F75"/>
    <w:rsid w:val="215105F7"/>
    <w:rsid w:val="21645399"/>
    <w:rsid w:val="21692402"/>
    <w:rsid w:val="218B4186"/>
    <w:rsid w:val="218F01B7"/>
    <w:rsid w:val="21A67760"/>
    <w:rsid w:val="21AC6C50"/>
    <w:rsid w:val="21B04A82"/>
    <w:rsid w:val="21B53414"/>
    <w:rsid w:val="21CC25D2"/>
    <w:rsid w:val="21CF34D5"/>
    <w:rsid w:val="21D06BFB"/>
    <w:rsid w:val="21D278F8"/>
    <w:rsid w:val="21E17532"/>
    <w:rsid w:val="21E42164"/>
    <w:rsid w:val="21FC7CC7"/>
    <w:rsid w:val="21FE0428"/>
    <w:rsid w:val="220426D8"/>
    <w:rsid w:val="22292C54"/>
    <w:rsid w:val="223606BE"/>
    <w:rsid w:val="225E44DE"/>
    <w:rsid w:val="226F2247"/>
    <w:rsid w:val="22736881"/>
    <w:rsid w:val="22791318"/>
    <w:rsid w:val="22853819"/>
    <w:rsid w:val="228826E5"/>
    <w:rsid w:val="22AF0896"/>
    <w:rsid w:val="22B86BD6"/>
    <w:rsid w:val="22C17C41"/>
    <w:rsid w:val="22CC31F6"/>
    <w:rsid w:val="22DC1101"/>
    <w:rsid w:val="22DD2076"/>
    <w:rsid w:val="22E26D93"/>
    <w:rsid w:val="22FC5224"/>
    <w:rsid w:val="23250B58"/>
    <w:rsid w:val="23536B7C"/>
    <w:rsid w:val="237760FE"/>
    <w:rsid w:val="23887A65"/>
    <w:rsid w:val="23937A1B"/>
    <w:rsid w:val="23A31B76"/>
    <w:rsid w:val="23AF484A"/>
    <w:rsid w:val="23B91130"/>
    <w:rsid w:val="23CD6F18"/>
    <w:rsid w:val="23E303FA"/>
    <w:rsid w:val="23F33D54"/>
    <w:rsid w:val="23F34FB7"/>
    <w:rsid w:val="23FB1111"/>
    <w:rsid w:val="23FE7EAC"/>
    <w:rsid w:val="24184EC9"/>
    <w:rsid w:val="2423604A"/>
    <w:rsid w:val="24292561"/>
    <w:rsid w:val="24373F6D"/>
    <w:rsid w:val="2448484C"/>
    <w:rsid w:val="24575A93"/>
    <w:rsid w:val="24673185"/>
    <w:rsid w:val="248255ED"/>
    <w:rsid w:val="248B56E2"/>
    <w:rsid w:val="24A26904"/>
    <w:rsid w:val="24A32C9D"/>
    <w:rsid w:val="24B30B11"/>
    <w:rsid w:val="24B86951"/>
    <w:rsid w:val="24BE2F37"/>
    <w:rsid w:val="24E47ADD"/>
    <w:rsid w:val="24F50FAE"/>
    <w:rsid w:val="25030742"/>
    <w:rsid w:val="250A771D"/>
    <w:rsid w:val="251E7700"/>
    <w:rsid w:val="252614C9"/>
    <w:rsid w:val="252826CC"/>
    <w:rsid w:val="252D3C08"/>
    <w:rsid w:val="252E1698"/>
    <w:rsid w:val="25326A1A"/>
    <w:rsid w:val="25453397"/>
    <w:rsid w:val="25574B16"/>
    <w:rsid w:val="255F7AD2"/>
    <w:rsid w:val="256D4FBD"/>
    <w:rsid w:val="257E226E"/>
    <w:rsid w:val="259049AF"/>
    <w:rsid w:val="259127F9"/>
    <w:rsid w:val="25960536"/>
    <w:rsid w:val="259C15A5"/>
    <w:rsid w:val="259D3142"/>
    <w:rsid w:val="25AC6452"/>
    <w:rsid w:val="25D57A32"/>
    <w:rsid w:val="25F211DB"/>
    <w:rsid w:val="25F520CF"/>
    <w:rsid w:val="25F60C3B"/>
    <w:rsid w:val="25F65D0C"/>
    <w:rsid w:val="25FA3C32"/>
    <w:rsid w:val="25FA60CF"/>
    <w:rsid w:val="260C04D1"/>
    <w:rsid w:val="26145425"/>
    <w:rsid w:val="26230DF0"/>
    <w:rsid w:val="2627224F"/>
    <w:rsid w:val="263C4A01"/>
    <w:rsid w:val="263F5222"/>
    <w:rsid w:val="264B2FCC"/>
    <w:rsid w:val="26507C71"/>
    <w:rsid w:val="26541B7D"/>
    <w:rsid w:val="265F3C06"/>
    <w:rsid w:val="26657DD8"/>
    <w:rsid w:val="26794F20"/>
    <w:rsid w:val="26CC079E"/>
    <w:rsid w:val="26CE57C1"/>
    <w:rsid w:val="26D10F7F"/>
    <w:rsid w:val="26D1505D"/>
    <w:rsid w:val="26D60112"/>
    <w:rsid w:val="26E15169"/>
    <w:rsid w:val="26F267D1"/>
    <w:rsid w:val="26FB22FC"/>
    <w:rsid w:val="270C7E7B"/>
    <w:rsid w:val="27180E6A"/>
    <w:rsid w:val="271E393C"/>
    <w:rsid w:val="2727416B"/>
    <w:rsid w:val="272D4984"/>
    <w:rsid w:val="27457A1B"/>
    <w:rsid w:val="27581696"/>
    <w:rsid w:val="276B26C0"/>
    <w:rsid w:val="276B4823"/>
    <w:rsid w:val="278F4995"/>
    <w:rsid w:val="278F7628"/>
    <w:rsid w:val="279D08CA"/>
    <w:rsid w:val="27A872D6"/>
    <w:rsid w:val="27B92311"/>
    <w:rsid w:val="27BD1C72"/>
    <w:rsid w:val="27CC5A46"/>
    <w:rsid w:val="27CE4C4F"/>
    <w:rsid w:val="27DA4B52"/>
    <w:rsid w:val="27DA6390"/>
    <w:rsid w:val="27E50D7B"/>
    <w:rsid w:val="27EA37A1"/>
    <w:rsid w:val="27F513D0"/>
    <w:rsid w:val="280E605F"/>
    <w:rsid w:val="281D1842"/>
    <w:rsid w:val="28223089"/>
    <w:rsid w:val="28515969"/>
    <w:rsid w:val="28556900"/>
    <w:rsid w:val="287C52A9"/>
    <w:rsid w:val="287F71CF"/>
    <w:rsid w:val="28831658"/>
    <w:rsid w:val="289711B8"/>
    <w:rsid w:val="289E5635"/>
    <w:rsid w:val="28AA44A4"/>
    <w:rsid w:val="28B34564"/>
    <w:rsid w:val="28C246A0"/>
    <w:rsid w:val="28DB07EC"/>
    <w:rsid w:val="28DC7E81"/>
    <w:rsid w:val="28F416F8"/>
    <w:rsid w:val="28FA13D4"/>
    <w:rsid w:val="2909076A"/>
    <w:rsid w:val="29184803"/>
    <w:rsid w:val="294409BC"/>
    <w:rsid w:val="29686931"/>
    <w:rsid w:val="29690D96"/>
    <w:rsid w:val="29712816"/>
    <w:rsid w:val="29746DFF"/>
    <w:rsid w:val="29783FB6"/>
    <w:rsid w:val="298076E2"/>
    <w:rsid w:val="2987431B"/>
    <w:rsid w:val="29911DBB"/>
    <w:rsid w:val="299D5957"/>
    <w:rsid w:val="29B46D85"/>
    <w:rsid w:val="29C9235D"/>
    <w:rsid w:val="29CA3422"/>
    <w:rsid w:val="29DC316A"/>
    <w:rsid w:val="29E94C34"/>
    <w:rsid w:val="29F20DAE"/>
    <w:rsid w:val="29FB48F8"/>
    <w:rsid w:val="2A0D32E4"/>
    <w:rsid w:val="2A180002"/>
    <w:rsid w:val="2A4A0382"/>
    <w:rsid w:val="2A4B34A7"/>
    <w:rsid w:val="2A604683"/>
    <w:rsid w:val="2A641987"/>
    <w:rsid w:val="2A6F19DD"/>
    <w:rsid w:val="2A745AF1"/>
    <w:rsid w:val="2A835307"/>
    <w:rsid w:val="2AA02867"/>
    <w:rsid w:val="2AAA7399"/>
    <w:rsid w:val="2AB357E7"/>
    <w:rsid w:val="2ACD0A6A"/>
    <w:rsid w:val="2ADC2444"/>
    <w:rsid w:val="2AF76423"/>
    <w:rsid w:val="2B0747FE"/>
    <w:rsid w:val="2B096C7A"/>
    <w:rsid w:val="2B0F15B2"/>
    <w:rsid w:val="2B1431BE"/>
    <w:rsid w:val="2B1668A8"/>
    <w:rsid w:val="2B1C33CA"/>
    <w:rsid w:val="2B2144A5"/>
    <w:rsid w:val="2B2A3AC8"/>
    <w:rsid w:val="2B2D17EA"/>
    <w:rsid w:val="2B2D488A"/>
    <w:rsid w:val="2B3167F0"/>
    <w:rsid w:val="2B395A62"/>
    <w:rsid w:val="2B421606"/>
    <w:rsid w:val="2B467033"/>
    <w:rsid w:val="2B63494F"/>
    <w:rsid w:val="2B6E40C9"/>
    <w:rsid w:val="2B726905"/>
    <w:rsid w:val="2B93610E"/>
    <w:rsid w:val="2B965C71"/>
    <w:rsid w:val="2B9B749D"/>
    <w:rsid w:val="2B9F615B"/>
    <w:rsid w:val="2BAF41AE"/>
    <w:rsid w:val="2BB23B01"/>
    <w:rsid w:val="2BC206A6"/>
    <w:rsid w:val="2BC22732"/>
    <w:rsid w:val="2BC537D3"/>
    <w:rsid w:val="2BE212BA"/>
    <w:rsid w:val="2BE43FF8"/>
    <w:rsid w:val="2BF64BF9"/>
    <w:rsid w:val="2C006AC9"/>
    <w:rsid w:val="2C041C52"/>
    <w:rsid w:val="2C1C5425"/>
    <w:rsid w:val="2C394BC1"/>
    <w:rsid w:val="2C485018"/>
    <w:rsid w:val="2C594A5D"/>
    <w:rsid w:val="2C624667"/>
    <w:rsid w:val="2CA07757"/>
    <w:rsid w:val="2CAC46BC"/>
    <w:rsid w:val="2CC9536F"/>
    <w:rsid w:val="2CD32354"/>
    <w:rsid w:val="2CF617E0"/>
    <w:rsid w:val="2D097EFF"/>
    <w:rsid w:val="2D0A3299"/>
    <w:rsid w:val="2D140951"/>
    <w:rsid w:val="2D1E0AF2"/>
    <w:rsid w:val="2D1F08A9"/>
    <w:rsid w:val="2D341634"/>
    <w:rsid w:val="2D354A38"/>
    <w:rsid w:val="2D5807DA"/>
    <w:rsid w:val="2D59741D"/>
    <w:rsid w:val="2D5E7818"/>
    <w:rsid w:val="2D61222D"/>
    <w:rsid w:val="2D6A3083"/>
    <w:rsid w:val="2D767628"/>
    <w:rsid w:val="2DB0725B"/>
    <w:rsid w:val="2DBB723B"/>
    <w:rsid w:val="2DC37DF1"/>
    <w:rsid w:val="2DC6618E"/>
    <w:rsid w:val="2DD560C3"/>
    <w:rsid w:val="2DDD4AFC"/>
    <w:rsid w:val="2DE43DE4"/>
    <w:rsid w:val="2DE72CC0"/>
    <w:rsid w:val="2E0C0859"/>
    <w:rsid w:val="2E0D173F"/>
    <w:rsid w:val="2E620EB2"/>
    <w:rsid w:val="2E825B76"/>
    <w:rsid w:val="2EA87BC6"/>
    <w:rsid w:val="2EB433C6"/>
    <w:rsid w:val="2EBC6814"/>
    <w:rsid w:val="2ECB5D09"/>
    <w:rsid w:val="2EEC509E"/>
    <w:rsid w:val="2EF57EBC"/>
    <w:rsid w:val="2F0036B2"/>
    <w:rsid w:val="2F0B25ED"/>
    <w:rsid w:val="2F1404BB"/>
    <w:rsid w:val="2F306712"/>
    <w:rsid w:val="2F347BE9"/>
    <w:rsid w:val="2F4A1FBC"/>
    <w:rsid w:val="2F6D7B0F"/>
    <w:rsid w:val="2F76344E"/>
    <w:rsid w:val="2F8932A3"/>
    <w:rsid w:val="2F984ABB"/>
    <w:rsid w:val="2F9F0039"/>
    <w:rsid w:val="2FA74539"/>
    <w:rsid w:val="2FB154F2"/>
    <w:rsid w:val="2FBE3326"/>
    <w:rsid w:val="2FCD489F"/>
    <w:rsid w:val="2FD91952"/>
    <w:rsid w:val="2FE029D7"/>
    <w:rsid w:val="2FE32412"/>
    <w:rsid w:val="2FFB1CEA"/>
    <w:rsid w:val="30145F1C"/>
    <w:rsid w:val="30237284"/>
    <w:rsid w:val="30323073"/>
    <w:rsid w:val="30346EAA"/>
    <w:rsid w:val="30561692"/>
    <w:rsid w:val="305D7F24"/>
    <w:rsid w:val="306E03FB"/>
    <w:rsid w:val="307D7DB5"/>
    <w:rsid w:val="30875E2A"/>
    <w:rsid w:val="308834B3"/>
    <w:rsid w:val="308A1A0F"/>
    <w:rsid w:val="309218B2"/>
    <w:rsid w:val="30981D92"/>
    <w:rsid w:val="309B6B2B"/>
    <w:rsid w:val="30A457B2"/>
    <w:rsid w:val="30AA13BF"/>
    <w:rsid w:val="30B22DCE"/>
    <w:rsid w:val="30BA4FD6"/>
    <w:rsid w:val="30C20FF2"/>
    <w:rsid w:val="30C96FA3"/>
    <w:rsid w:val="30CA54D9"/>
    <w:rsid w:val="30CB0F91"/>
    <w:rsid w:val="30EF353D"/>
    <w:rsid w:val="30F10891"/>
    <w:rsid w:val="30F13338"/>
    <w:rsid w:val="310C4A4C"/>
    <w:rsid w:val="311444A1"/>
    <w:rsid w:val="31195802"/>
    <w:rsid w:val="31456670"/>
    <w:rsid w:val="31496359"/>
    <w:rsid w:val="314D409C"/>
    <w:rsid w:val="314F19DE"/>
    <w:rsid w:val="315757AE"/>
    <w:rsid w:val="31666F0B"/>
    <w:rsid w:val="31742E4E"/>
    <w:rsid w:val="31892206"/>
    <w:rsid w:val="31926D16"/>
    <w:rsid w:val="31974ED2"/>
    <w:rsid w:val="31A1306B"/>
    <w:rsid w:val="31AA13C8"/>
    <w:rsid w:val="31B242B9"/>
    <w:rsid w:val="31CF276D"/>
    <w:rsid w:val="31DF6482"/>
    <w:rsid w:val="31EA18EB"/>
    <w:rsid w:val="32000348"/>
    <w:rsid w:val="320423B2"/>
    <w:rsid w:val="320A4F8C"/>
    <w:rsid w:val="320D55D9"/>
    <w:rsid w:val="32177CD1"/>
    <w:rsid w:val="321B594D"/>
    <w:rsid w:val="322E7A29"/>
    <w:rsid w:val="32396CA7"/>
    <w:rsid w:val="32406CFD"/>
    <w:rsid w:val="324E226E"/>
    <w:rsid w:val="326B1A60"/>
    <w:rsid w:val="327B0EE3"/>
    <w:rsid w:val="32842723"/>
    <w:rsid w:val="32847F41"/>
    <w:rsid w:val="32B12408"/>
    <w:rsid w:val="32B15F25"/>
    <w:rsid w:val="32B82304"/>
    <w:rsid w:val="32B871AC"/>
    <w:rsid w:val="32C57B5B"/>
    <w:rsid w:val="32CB3041"/>
    <w:rsid w:val="32D4454C"/>
    <w:rsid w:val="32DF0D23"/>
    <w:rsid w:val="32F341BB"/>
    <w:rsid w:val="32FA790B"/>
    <w:rsid w:val="32FE6DB5"/>
    <w:rsid w:val="32FF588D"/>
    <w:rsid w:val="330A5D26"/>
    <w:rsid w:val="331D35FA"/>
    <w:rsid w:val="3341058C"/>
    <w:rsid w:val="33434A04"/>
    <w:rsid w:val="335C0F0C"/>
    <w:rsid w:val="33600B95"/>
    <w:rsid w:val="338F5AA2"/>
    <w:rsid w:val="339935C8"/>
    <w:rsid w:val="33BE4DDD"/>
    <w:rsid w:val="33CA38C0"/>
    <w:rsid w:val="33DC601A"/>
    <w:rsid w:val="33EA5BD2"/>
    <w:rsid w:val="33F46A50"/>
    <w:rsid w:val="33F62CD1"/>
    <w:rsid w:val="33FE76D9"/>
    <w:rsid w:val="3404140F"/>
    <w:rsid w:val="34051C95"/>
    <w:rsid w:val="342B427E"/>
    <w:rsid w:val="344A3B15"/>
    <w:rsid w:val="344A5CAF"/>
    <w:rsid w:val="344D559D"/>
    <w:rsid w:val="34627E84"/>
    <w:rsid w:val="346678FC"/>
    <w:rsid w:val="346C4839"/>
    <w:rsid w:val="34700CE5"/>
    <w:rsid w:val="34724319"/>
    <w:rsid w:val="34761B3D"/>
    <w:rsid w:val="349019F4"/>
    <w:rsid w:val="349D26A6"/>
    <w:rsid w:val="34B70E92"/>
    <w:rsid w:val="34BC38A3"/>
    <w:rsid w:val="34BC47EE"/>
    <w:rsid w:val="34D33456"/>
    <w:rsid w:val="34E40873"/>
    <w:rsid w:val="34ED2EF3"/>
    <w:rsid w:val="34FB6280"/>
    <w:rsid w:val="35096656"/>
    <w:rsid w:val="35125BC0"/>
    <w:rsid w:val="351274ED"/>
    <w:rsid w:val="3527091F"/>
    <w:rsid w:val="353E1B2B"/>
    <w:rsid w:val="35413CA8"/>
    <w:rsid w:val="35523A36"/>
    <w:rsid w:val="35552533"/>
    <w:rsid w:val="355C608F"/>
    <w:rsid w:val="3561650A"/>
    <w:rsid w:val="35727C2D"/>
    <w:rsid w:val="35884C5D"/>
    <w:rsid w:val="358B16A6"/>
    <w:rsid w:val="359114B6"/>
    <w:rsid w:val="35BD3C4A"/>
    <w:rsid w:val="35C22A93"/>
    <w:rsid w:val="35C46049"/>
    <w:rsid w:val="35DA1085"/>
    <w:rsid w:val="35F8503E"/>
    <w:rsid w:val="36065048"/>
    <w:rsid w:val="360E3D96"/>
    <w:rsid w:val="360F3340"/>
    <w:rsid w:val="36100B60"/>
    <w:rsid w:val="36180E6A"/>
    <w:rsid w:val="363A6CD2"/>
    <w:rsid w:val="364A0BAA"/>
    <w:rsid w:val="36504388"/>
    <w:rsid w:val="36525CB0"/>
    <w:rsid w:val="366F798B"/>
    <w:rsid w:val="36845E45"/>
    <w:rsid w:val="36860188"/>
    <w:rsid w:val="3687528F"/>
    <w:rsid w:val="369E1856"/>
    <w:rsid w:val="369F5F8F"/>
    <w:rsid w:val="36A54032"/>
    <w:rsid w:val="36AB53A8"/>
    <w:rsid w:val="36BF7024"/>
    <w:rsid w:val="36CB2A00"/>
    <w:rsid w:val="36D71B6D"/>
    <w:rsid w:val="36D72354"/>
    <w:rsid w:val="36D954F0"/>
    <w:rsid w:val="36DB3646"/>
    <w:rsid w:val="370666E5"/>
    <w:rsid w:val="370C60A4"/>
    <w:rsid w:val="370F5BFD"/>
    <w:rsid w:val="371B6273"/>
    <w:rsid w:val="37323C4D"/>
    <w:rsid w:val="374375AF"/>
    <w:rsid w:val="374E58D6"/>
    <w:rsid w:val="376B6B46"/>
    <w:rsid w:val="377B22EA"/>
    <w:rsid w:val="37801AA2"/>
    <w:rsid w:val="3782361C"/>
    <w:rsid w:val="378A09AA"/>
    <w:rsid w:val="3797682D"/>
    <w:rsid w:val="37B70D55"/>
    <w:rsid w:val="37B91CA7"/>
    <w:rsid w:val="37E234BF"/>
    <w:rsid w:val="37FF4CEF"/>
    <w:rsid w:val="380C7B3D"/>
    <w:rsid w:val="381730CC"/>
    <w:rsid w:val="383A131B"/>
    <w:rsid w:val="3849652C"/>
    <w:rsid w:val="385C1B20"/>
    <w:rsid w:val="385F1A9D"/>
    <w:rsid w:val="38645417"/>
    <w:rsid w:val="3866177B"/>
    <w:rsid w:val="386B0171"/>
    <w:rsid w:val="387979F1"/>
    <w:rsid w:val="387C2795"/>
    <w:rsid w:val="38881EBB"/>
    <w:rsid w:val="38942AAD"/>
    <w:rsid w:val="389712F2"/>
    <w:rsid w:val="38BC5D6B"/>
    <w:rsid w:val="38C63D66"/>
    <w:rsid w:val="38CA4FC5"/>
    <w:rsid w:val="38D26913"/>
    <w:rsid w:val="38D93327"/>
    <w:rsid w:val="38E21DE2"/>
    <w:rsid w:val="39215CC3"/>
    <w:rsid w:val="3935437F"/>
    <w:rsid w:val="393973DB"/>
    <w:rsid w:val="395550D1"/>
    <w:rsid w:val="395E7CE7"/>
    <w:rsid w:val="398630C2"/>
    <w:rsid w:val="399805D2"/>
    <w:rsid w:val="39A03524"/>
    <w:rsid w:val="39B32851"/>
    <w:rsid w:val="39B611DA"/>
    <w:rsid w:val="39BB476A"/>
    <w:rsid w:val="39C70DF7"/>
    <w:rsid w:val="39CD7D12"/>
    <w:rsid w:val="39DC07CC"/>
    <w:rsid w:val="39E21628"/>
    <w:rsid w:val="39E901AB"/>
    <w:rsid w:val="39E91C6F"/>
    <w:rsid w:val="39F81CF9"/>
    <w:rsid w:val="39FD40D4"/>
    <w:rsid w:val="3A0462CC"/>
    <w:rsid w:val="3A137505"/>
    <w:rsid w:val="3A1523AF"/>
    <w:rsid w:val="3A167BEC"/>
    <w:rsid w:val="3A1B3636"/>
    <w:rsid w:val="3A236CE5"/>
    <w:rsid w:val="3A2959B1"/>
    <w:rsid w:val="3A371445"/>
    <w:rsid w:val="3A466C85"/>
    <w:rsid w:val="3A4A73CA"/>
    <w:rsid w:val="3A8D3267"/>
    <w:rsid w:val="3A8E4793"/>
    <w:rsid w:val="3AA0523C"/>
    <w:rsid w:val="3AAC1E33"/>
    <w:rsid w:val="3AB2321F"/>
    <w:rsid w:val="3AB32333"/>
    <w:rsid w:val="3ABB31FD"/>
    <w:rsid w:val="3ACC6A5F"/>
    <w:rsid w:val="3AD07C99"/>
    <w:rsid w:val="3AD24831"/>
    <w:rsid w:val="3AD30754"/>
    <w:rsid w:val="3AE267C9"/>
    <w:rsid w:val="3AE42D07"/>
    <w:rsid w:val="3AE6242C"/>
    <w:rsid w:val="3AF67989"/>
    <w:rsid w:val="3AFE1F63"/>
    <w:rsid w:val="3B0F5D78"/>
    <w:rsid w:val="3B154ADC"/>
    <w:rsid w:val="3B253993"/>
    <w:rsid w:val="3B291F18"/>
    <w:rsid w:val="3B35149A"/>
    <w:rsid w:val="3B3C308E"/>
    <w:rsid w:val="3B4F12B2"/>
    <w:rsid w:val="3B730A2C"/>
    <w:rsid w:val="3B8D15A9"/>
    <w:rsid w:val="3BBD3970"/>
    <w:rsid w:val="3BD13837"/>
    <w:rsid w:val="3BD30806"/>
    <w:rsid w:val="3BD43349"/>
    <w:rsid w:val="3C0A04BB"/>
    <w:rsid w:val="3C1134A9"/>
    <w:rsid w:val="3C1278E0"/>
    <w:rsid w:val="3C2B2044"/>
    <w:rsid w:val="3C4C74B0"/>
    <w:rsid w:val="3C504A40"/>
    <w:rsid w:val="3C555015"/>
    <w:rsid w:val="3C583D72"/>
    <w:rsid w:val="3C5928B0"/>
    <w:rsid w:val="3C6524E5"/>
    <w:rsid w:val="3C691DB4"/>
    <w:rsid w:val="3C7057AE"/>
    <w:rsid w:val="3C71272F"/>
    <w:rsid w:val="3C795D45"/>
    <w:rsid w:val="3CA8627B"/>
    <w:rsid w:val="3CA900CA"/>
    <w:rsid w:val="3CA97F92"/>
    <w:rsid w:val="3CB07A2D"/>
    <w:rsid w:val="3CD75083"/>
    <w:rsid w:val="3CED6733"/>
    <w:rsid w:val="3CF177EF"/>
    <w:rsid w:val="3CF87315"/>
    <w:rsid w:val="3D1E45E5"/>
    <w:rsid w:val="3D296110"/>
    <w:rsid w:val="3D3712B0"/>
    <w:rsid w:val="3D4401AE"/>
    <w:rsid w:val="3D4B442E"/>
    <w:rsid w:val="3D5E7496"/>
    <w:rsid w:val="3D7263EA"/>
    <w:rsid w:val="3D7B54EF"/>
    <w:rsid w:val="3D7D48B2"/>
    <w:rsid w:val="3D86267D"/>
    <w:rsid w:val="3D8B6E52"/>
    <w:rsid w:val="3D9A49D8"/>
    <w:rsid w:val="3DA70962"/>
    <w:rsid w:val="3DAF4BE0"/>
    <w:rsid w:val="3DB724DE"/>
    <w:rsid w:val="3DBE5134"/>
    <w:rsid w:val="3DC70F93"/>
    <w:rsid w:val="3DCC459A"/>
    <w:rsid w:val="3DE628EA"/>
    <w:rsid w:val="3DF41F1A"/>
    <w:rsid w:val="3DF83600"/>
    <w:rsid w:val="3E183724"/>
    <w:rsid w:val="3E1A7639"/>
    <w:rsid w:val="3E22369C"/>
    <w:rsid w:val="3E2258E7"/>
    <w:rsid w:val="3E2E431B"/>
    <w:rsid w:val="3E3660A4"/>
    <w:rsid w:val="3E3F4D6C"/>
    <w:rsid w:val="3E4D5D4B"/>
    <w:rsid w:val="3E5F3821"/>
    <w:rsid w:val="3E662C4E"/>
    <w:rsid w:val="3E6836C3"/>
    <w:rsid w:val="3E74486F"/>
    <w:rsid w:val="3E950E30"/>
    <w:rsid w:val="3E9D7D6C"/>
    <w:rsid w:val="3EA271E9"/>
    <w:rsid w:val="3EBE544B"/>
    <w:rsid w:val="3EC66D80"/>
    <w:rsid w:val="3EC7628C"/>
    <w:rsid w:val="3EC774ED"/>
    <w:rsid w:val="3ED309C1"/>
    <w:rsid w:val="3ED545DB"/>
    <w:rsid w:val="3ED613E3"/>
    <w:rsid w:val="3ED96F6F"/>
    <w:rsid w:val="3EDC2981"/>
    <w:rsid w:val="3EE4471D"/>
    <w:rsid w:val="3EF10DD0"/>
    <w:rsid w:val="3EF75F01"/>
    <w:rsid w:val="3F0C2C0C"/>
    <w:rsid w:val="3F153D9D"/>
    <w:rsid w:val="3F23004F"/>
    <w:rsid w:val="3F3643C1"/>
    <w:rsid w:val="3F3C71CB"/>
    <w:rsid w:val="3F40258F"/>
    <w:rsid w:val="3F4851FB"/>
    <w:rsid w:val="3F4F184E"/>
    <w:rsid w:val="3F597C70"/>
    <w:rsid w:val="3F5A50A4"/>
    <w:rsid w:val="3F86322C"/>
    <w:rsid w:val="3F8F2F70"/>
    <w:rsid w:val="3F96722A"/>
    <w:rsid w:val="3FA10922"/>
    <w:rsid w:val="3FA115F0"/>
    <w:rsid w:val="3FA46EF8"/>
    <w:rsid w:val="3FBF69C8"/>
    <w:rsid w:val="3FD4031B"/>
    <w:rsid w:val="3FDA0AC6"/>
    <w:rsid w:val="3FE47F77"/>
    <w:rsid w:val="3FFE53E9"/>
    <w:rsid w:val="400566F3"/>
    <w:rsid w:val="40164160"/>
    <w:rsid w:val="40170374"/>
    <w:rsid w:val="4019218E"/>
    <w:rsid w:val="40270EDB"/>
    <w:rsid w:val="402C0202"/>
    <w:rsid w:val="403A43F7"/>
    <w:rsid w:val="403F5839"/>
    <w:rsid w:val="40596BBF"/>
    <w:rsid w:val="406A433E"/>
    <w:rsid w:val="40841FFE"/>
    <w:rsid w:val="409749EB"/>
    <w:rsid w:val="40BD6A2F"/>
    <w:rsid w:val="40CF0629"/>
    <w:rsid w:val="40E045E4"/>
    <w:rsid w:val="40E517EC"/>
    <w:rsid w:val="40E724CE"/>
    <w:rsid w:val="41016309"/>
    <w:rsid w:val="41181D29"/>
    <w:rsid w:val="41303C39"/>
    <w:rsid w:val="413D1880"/>
    <w:rsid w:val="414B2E3E"/>
    <w:rsid w:val="414F74CB"/>
    <w:rsid w:val="4152668D"/>
    <w:rsid w:val="415746DD"/>
    <w:rsid w:val="415B6654"/>
    <w:rsid w:val="417371BA"/>
    <w:rsid w:val="417C2EE6"/>
    <w:rsid w:val="418515F9"/>
    <w:rsid w:val="419378A9"/>
    <w:rsid w:val="41A0365E"/>
    <w:rsid w:val="41A5316F"/>
    <w:rsid w:val="41C92B51"/>
    <w:rsid w:val="41D301C3"/>
    <w:rsid w:val="41D623AF"/>
    <w:rsid w:val="41E618AB"/>
    <w:rsid w:val="41EC095F"/>
    <w:rsid w:val="41FB53EF"/>
    <w:rsid w:val="421F1BB6"/>
    <w:rsid w:val="422F49B3"/>
    <w:rsid w:val="423050F8"/>
    <w:rsid w:val="4234376D"/>
    <w:rsid w:val="425372A2"/>
    <w:rsid w:val="425910E8"/>
    <w:rsid w:val="426A0418"/>
    <w:rsid w:val="426A1898"/>
    <w:rsid w:val="426C23E2"/>
    <w:rsid w:val="427330DF"/>
    <w:rsid w:val="427D7873"/>
    <w:rsid w:val="42802614"/>
    <w:rsid w:val="428B7594"/>
    <w:rsid w:val="428E1E1E"/>
    <w:rsid w:val="42A853C7"/>
    <w:rsid w:val="42B01704"/>
    <w:rsid w:val="42CC4106"/>
    <w:rsid w:val="42E068CB"/>
    <w:rsid w:val="430274F1"/>
    <w:rsid w:val="430D13D6"/>
    <w:rsid w:val="43287BCC"/>
    <w:rsid w:val="43330CA7"/>
    <w:rsid w:val="433858A5"/>
    <w:rsid w:val="433E126A"/>
    <w:rsid w:val="433F10B4"/>
    <w:rsid w:val="43606EA0"/>
    <w:rsid w:val="437D2024"/>
    <w:rsid w:val="43920E07"/>
    <w:rsid w:val="43951B04"/>
    <w:rsid w:val="43A1422A"/>
    <w:rsid w:val="43A7649F"/>
    <w:rsid w:val="43B41E3E"/>
    <w:rsid w:val="43BC110E"/>
    <w:rsid w:val="43D32426"/>
    <w:rsid w:val="43EE6D65"/>
    <w:rsid w:val="43F80BBA"/>
    <w:rsid w:val="43FC7E87"/>
    <w:rsid w:val="44210A17"/>
    <w:rsid w:val="44271441"/>
    <w:rsid w:val="44440F27"/>
    <w:rsid w:val="4465559E"/>
    <w:rsid w:val="44712172"/>
    <w:rsid w:val="447734D9"/>
    <w:rsid w:val="44792370"/>
    <w:rsid w:val="447C2876"/>
    <w:rsid w:val="44833414"/>
    <w:rsid w:val="4491600F"/>
    <w:rsid w:val="44984355"/>
    <w:rsid w:val="44A2635F"/>
    <w:rsid w:val="44A75419"/>
    <w:rsid w:val="44A8226D"/>
    <w:rsid w:val="44C80955"/>
    <w:rsid w:val="44CC2C4F"/>
    <w:rsid w:val="44E27A7E"/>
    <w:rsid w:val="44F71504"/>
    <w:rsid w:val="44FB7340"/>
    <w:rsid w:val="451A55B3"/>
    <w:rsid w:val="451E0828"/>
    <w:rsid w:val="451E2AD9"/>
    <w:rsid w:val="4524498B"/>
    <w:rsid w:val="45461523"/>
    <w:rsid w:val="454817C9"/>
    <w:rsid w:val="454F0C0F"/>
    <w:rsid w:val="456909A8"/>
    <w:rsid w:val="456D3D22"/>
    <w:rsid w:val="457E1251"/>
    <w:rsid w:val="45995BB4"/>
    <w:rsid w:val="45B93063"/>
    <w:rsid w:val="45C23361"/>
    <w:rsid w:val="45CA18A8"/>
    <w:rsid w:val="45CC3056"/>
    <w:rsid w:val="45FB5A1D"/>
    <w:rsid w:val="45FB5A7C"/>
    <w:rsid w:val="45FD22C0"/>
    <w:rsid w:val="45FD3E50"/>
    <w:rsid w:val="4601483F"/>
    <w:rsid w:val="46114003"/>
    <w:rsid w:val="46163E05"/>
    <w:rsid w:val="4625681F"/>
    <w:rsid w:val="462569BC"/>
    <w:rsid w:val="463D1604"/>
    <w:rsid w:val="464E3334"/>
    <w:rsid w:val="4650702B"/>
    <w:rsid w:val="466D6B73"/>
    <w:rsid w:val="46760020"/>
    <w:rsid w:val="468F7B5E"/>
    <w:rsid w:val="469D3DE5"/>
    <w:rsid w:val="46A02CE5"/>
    <w:rsid w:val="46A34E08"/>
    <w:rsid w:val="46A7659A"/>
    <w:rsid w:val="46C24284"/>
    <w:rsid w:val="46C853F2"/>
    <w:rsid w:val="46CE53B7"/>
    <w:rsid w:val="46D85D5E"/>
    <w:rsid w:val="46F722E3"/>
    <w:rsid w:val="470B1C8F"/>
    <w:rsid w:val="4714323A"/>
    <w:rsid w:val="471849F3"/>
    <w:rsid w:val="472B3FFD"/>
    <w:rsid w:val="472E7B5B"/>
    <w:rsid w:val="4734684B"/>
    <w:rsid w:val="47353DAC"/>
    <w:rsid w:val="4740541B"/>
    <w:rsid w:val="47427099"/>
    <w:rsid w:val="47542182"/>
    <w:rsid w:val="476A5FE9"/>
    <w:rsid w:val="477251CE"/>
    <w:rsid w:val="4780564D"/>
    <w:rsid w:val="478610F4"/>
    <w:rsid w:val="47A92D09"/>
    <w:rsid w:val="47CC1367"/>
    <w:rsid w:val="47D54BA7"/>
    <w:rsid w:val="47F92430"/>
    <w:rsid w:val="48017210"/>
    <w:rsid w:val="48087FE3"/>
    <w:rsid w:val="481A3E81"/>
    <w:rsid w:val="482C5D39"/>
    <w:rsid w:val="482E5131"/>
    <w:rsid w:val="485B1902"/>
    <w:rsid w:val="485B27A2"/>
    <w:rsid w:val="48626892"/>
    <w:rsid w:val="488B6680"/>
    <w:rsid w:val="48AF419F"/>
    <w:rsid w:val="48D65805"/>
    <w:rsid w:val="48D75B88"/>
    <w:rsid w:val="48DB7360"/>
    <w:rsid w:val="48E33E5F"/>
    <w:rsid w:val="48FF5525"/>
    <w:rsid w:val="49001E86"/>
    <w:rsid w:val="490647BE"/>
    <w:rsid w:val="493618EF"/>
    <w:rsid w:val="494C4436"/>
    <w:rsid w:val="49566BC9"/>
    <w:rsid w:val="495F5D36"/>
    <w:rsid w:val="49734683"/>
    <w:rsid w:val="497E5010"/>
    <w:rsid w:val="499250A4"/>
    <w:rsid w:val="49A62143"/>
    <w:rsid w:val="49DF3A58"/>
    <w:rsid w:val="49EC0086"/>
    <w:rsid w:val="49F64E88"/>
    <w:rsid w:val="4A234FEC"/>
    <w:rsid w:val="4A2D2C3E"/>
    <w:rsid w:val="4A2F090E"/>
    <w:rsid w:val="4A320278"/>
    <w:rsid w:val="4A467DEA"/>
    <w:rsid w:val="4A480B48"/>
    <w:rsid w:val="4A665CC9"/>
    <w:rsid w:val="4A8307F4"/>
    <w:rsid w:val="4A8A57B2"/>
    <w:rsid w:val="4AA31EB3"/>
    <w:rsid w:val="4AA5523D"/>
    <w:rsid w:val="4AB30EDE"/>
    <w:rsid w:val="4ABA38FB"/>
    <w:rsid w:val="4AD056CA"/>
    <w:rsid w:val="4ADE14CD"/>
    <w:rsid w:val="4AFA1E51"/>
    <w:rsid w:val="4B047121"/>
    <w:rsid w:val="4B2209F3"/>
    <w:rsid w:val="4B242129"/>
    <w:rsid w:val="4B2E2169"/>
    <w:rsid w:val="4B341F77"/>
    <w:rsid w:val="4B543C59"/>
    <w:rsid w:val="4B6828A2"/>
    <w:rsid w:val="4B730590"/>
    <w:rsid w:val="4B7B6217"/>
    <w:rsid w:val="4B7D207A"/>
    <w:rsid w:val="4B875EB6"/>
    <w:rsid w:val="4B8D35BB"/>
    <w:rsid w:val="4BA731AA"/>
    <w:rsid w:val="4BAD1EF1"/>
    <w:rsid w:val="4BAF7C51"/>
    <w:rsid w:val="4BB2318A"/>
    <w:rsid w:val="4BB961D0"/>
    <w:rsid w:val="4BBA6469"/>
    <w:rsid w:val="4BD73847"/>
    <w:rsid w:val="4BE136FC"/>
    <w:rsid w:val="4C000FEE"/>
    <w:rsid w:val="4C043151"/>
    <w:rsid w:val="4C160901"/>
    <w:rsid w:val="4C2A27C2"/>
    <w:rsid w:val="4C3F1AD6"/>
    <w:rsid w:val="4C6514B0"/>
    <w:rsid w:val="4C670BA8"/>
    <w:rsid w:val="4C6C0D90"/>
    <w:rsid w:val="4C6F4DDF"/>
    <w:rsid w:val="4C7D1FFD"/>
    <w:rsid w:val="4C7E7777"/>
    <w:rsid w:val="4C880BAD"/>
    <w:rsid w:val="4CB7716D"/>
    <w:rsid w:val="4CE21E5B"/>
    <w:rsid w:val="4CED4287"/>
    <w:rsid w:val="4CF5763E"/>
    <w:rsid w:val="4CF92455"/>
    <w:rsid w:val="4CFE5DF2"/>
    <w:rsid w:val="4D035F30"/>
    <w:rsid w:val="4D082338"/>
    <w:rsid w:val="4D0A37F7"/>
    <w:rsid w:val="4D267823"/>
    <w:rsid w:val="4D361E73"/>
    <w:rsid w:val="4D3F7CBF"/>
    <w:rsid w:val="4D48482F"/>
    <w:rsid w:val="4D524302"/>
    <w:rsid w:val="4D62389D"/>
    <w:rsid w:val="4D8B6E28"/>
    <w:rsid w:val="4DA8223C"/>
    <w:rsid w:val="4DBB5850"/>
    <w:rsid w:val="4DC46301"/>
    <w:rsid w:val="4DF60896"/>
    <w:rsid w:val="4DFD5ECA"/>
    <w:rsid w:val="4DFE3CC8"/>
    <w:rsid w:val="4E025DB2"/>
    <w:rsid w:val="4E031912"/>
    <w:rsid w:val="4E1630B6"/>
    <w:rsid w:val="4E25354C"/>
    <w:rsid w:val="4E360898"/>
    <w:rsid w:val="4E4B405F"/>
    <w:rsid w:val="4E4E418E"/>
    <w:rsid w:val="4E655042"/>
    <w:rsid w:val="4E7F3B44"/>
    <w:rsid w:val="4E8D19A7"/>
    <w:rsid w:val="4EA345E7"/>
    <w:rsid w:val="4EB03F47"/>
    <w:rsid w:val="4EB175C0"/>
    <w:rsid w:val="4EB66AEE"/>
    <w:rsid w:val="4EB9175E"/>
    <w:rsid w:val="4ED22709"/>
    <w:rsid w:val="4EF6108D"/>
    <w:rsid w:val="4EF8347E"/>
    <w:rsid w:val="4EFA23C6"/>
    <w:rsid w:val="4EFF7563"/>
    <w:rsid w:val="4F0A7123"/>
    <w:rsid w:val="4F0F7608"/>
    <w:rsid w:val="4F1C1A77"/>
    <w:rsid w:val="4F2A3762"/>
    <w:rsid w:val="4F2E0DB1"/>
    <w:rsid w:val="4F3517A8"/>
    <w:rsid w:val="4F422CA5"/>
    <w:rsid w:val="4F43009A"/>
    <w:rsid w:val="4F4420E1"/>
    <w:rsid w:val="4F4644D0"/>
    <w:rsid w:val="4F6F0750"/>
    <w:rsid w:val="4F7119FF"/>
    <w:rsid w:val="4F756C5E"/>
    <w:rsid w:val="4F7A5394"/>
    <w:rsid w:val="4F860A4D"/>
    <w:rsid w:val="4F91531E"/>
    <w:rsid w:val="4F992590"/>
    <w:rsid w:val="4FD412A3"/>
    <w:rsid w:val="4FD41C1D"/>
    <w:rsid w:val="4FD54DAA"/>
    <w:rsid w:val="4FD64014"/>
    <w:rsid w:val="4FE17A31"/>
    <w:rsid w:val="4FE311D6"/>
    <w:rsid w:val="4FE633A9"/>
    <w:rsid w:val="4FED2322"/>
    <w:rsid w:val="4FFD53C6"/>
    <w:rsid w:val="500B0D4B"/>
    <w:rsid w:val="501A4614"/>
    <w:rsid w:val="501F4A64"/>
    <w:rsid w:val="50252D35"/>
    <w:rsid w:val="502D0C73"/>
    <w:rsid w:val="5030543D"/>
    <w:rsid w:val="503D1B16"/>
    <w:rsid w:val="5074268E"/>
    <w:rsid w:val="508E47DC"/>
    <w:rsid w:val="50A90DD5"/>
    <w:rsid w:val="50A940E7"/>
    <w:rsid w:val="50AE3F83"/>
    <w:rsid w:val="50AE699A"/>
    <w:rsid w:val="50AF63AC"/>
    <w:rsid w:val="50B14097"/>
    <w:rsid w:val="50B32A80"/>
    <w:rsid w:val="50C730CB"/>
    <w:rsid w:val="50CF7A4B"/>
    <w:rsid w:val="50D0737A"/>
    <w:rsid w:val="50DE4A3D"/>
    <w:rsid w:val="51022777"/>
    <w:rsid w:val="51025DAE"/>
    <w:rsid w:val="510C092F"/>
    <w:rsid w:val="511146F6"/>
    <w:rsid w:val="5113318E"/>
    <w:rsid w:val="51162402"/>
    <w:rsid w:val="511D028B"/>
    <w:rsid w:val="512B1EE0"/>
    <w:rsid w:val="5137564E"/>
    <w:rsid w:val="5146011D"/>
    <w:rsid w:val="51545EBF"/>
    <w:rsid w:val="51585972"/>
    <w:rsid w:val="515C0CB9"/>
    <w:rsid w:val="516473A7"/>
    <w:rsid w:val="5165226A"/>
    <w:rsid w:val="516C1A4D"/>
    <w:rsid w:val="517721D1"/>
    <w:rsid w:val="51781492"/>
    <w:rsid w:val="517A5728"/>
    <w:rsid w:val="517E61CE"/>
    <w:rsid w:val="51A846EE"/>
    <w:rsid w:val="51B55619"/>
    <w:rsid w:val="51C07C63"/>
    <w:rsid w:val="51C606E4"/>
    <w:rsid w:val="51C72B2F"/>
    <w:rsid w:val="51D22D16"/>
    <w:rsid w:val="51E90E1F"/>
    <w:rsid w:val="51F10280"/>
    <w:rsid w:val="520923F4"/>
    <w:rsid w:val="5211020B"/>
    <w:rsid w:val="52187918"/>
    <w:rsid w:val="5241154F"/>
    <w:rsid w:val="524467AD"/>
    <w:rsid w:val="52512633"/>
    <w:rsid w:val="52550EE8"/>
    <w:rsid w:val="52592B52"/>
    <w:rsid w:val="527543BE"/>
    <w:rsid w:val="52785D8E"/>
    <w:rsid w:val="527B1047"/>
    <w:rsid w:val="52885691"/>
    <w:rsid w:val="528E22CF"/>
    <w:rsid w:val="529456C7"/>
    <w:rsid w:val="529B1EBD"/>
    <w:rsid w:val="529E7DC9"/>
    <w:rsid w:val="52A1157D"/>
    <w:rsid w:val="52A13940"/>
    <w:rsid w:val="52B7492F"/>
    <w:rsid w:val="52C276E1"/>
    <w:rsid w:val="52CF6267"/>
    <w:rsid w:val="52E37F64"/>
    <w:rsid w:val="52F201A7"/>
    <w:rsid w:val="52F30525"/>
    <w:rsid w:val="530418F1"/>
    <w:rsid w:val="53137D61"/>
    <w:rsid w:val="53143DBE"/>
    <w:rsid w:val="53146370"/>
    <w:rsid w:val="532452B2"/>
    <w:rsid w:val="533D3764"/>
    <w:rsid w:val="53560A73"/>
    <w:rsid w:val="535B4CF0"/>
    <w:rsid w:val="53606C6E"/>
    <w:rsid w:val="537323E7"/>
    <w:rsid w:val="53837051"/>
    <w:rsid w:val="538708F0"/>
    <w:rsid w:val="539A7F34"/>
    <w:rsid w:val="53A53D5A"/>
    <w:rsid w:val="53B67427"/>
    <w:rsid w:val="53B93087"/>
    <w:rsid w:val="53CF09AE"/>
    <w:rsid w:val="53D27C3B"/>
    <w:rsid w:val="53E37C63"/>
    <w:rsid w:val="53E4696D"/>
    <w:rsid w:val="53E8598B"/>
    <w:rsid w:val="53EB7EF9"/>
    <w:rsid w:val="53F11E92"/>
    <w:rsid w:val="53F34C98"/>
    <w:rsid w:val="53F90D5A"/>
    <w:rsid w:val="5400093A"/>
    <w:rsid w:val="540D2227"/>
    <w:rsid w:val="541C372E"/>
    <w:rsid w:val="542D7105"/>
    <w:rsid w:val="543E150A"/>
    <w:rsid w:val="54640DD5"/>
    <w:rsid w:val="546829F9"/>
    <w:rsid w:val="5473410F"/>
    <w:rsid w:val="54811A0B"/>
    <w:rsid w:val="549D2F6A"/>
    <w:rsid w:val="54A05867"/>
    <w:rsid w:val="54D73AF9"/>
    <w:rsid w:val="54DE453A"/>
    <w:rsid w:val="54FD05CF"/>
    <w:rsid w:val="550E2018"/>
    <w:rsid w:val="551268DF"/>
    <w:rsid w:val="551C0949"/>
    <w:rsid w:val="55245AF4"/>
    <w:rsid w:val="55332140"/>
    <w:rsid w:val="553515CF"/>
    <w:rsid w:val="5535226D"/>
    <w:rsid w:val="55411377"/>
    <w:rsid w:val="55684380"/>
    <w:rsid w:val="5569348D"/>
    <w:rsid w:val="556F0C82"/>
    <w:rsid w:val="55734A88"/>
    <w:rsid w:val="557D7965"/>
    <w:rsid w:val="55992746"/>
    <w:rsid w:val="55A8783C"/>
    <w:rsid w:val="55B70080"/>
    <w:rsid w:val="55C019F9"/>
    <w:rsid w:val="55C22D99"/>
    <w:rsid w:val="55C34875"/>
    <w:rsid w:val="55DA0671"/>
    <w:rsid w:val="55DE462D"/>
    <w:rsid w:val="562A77A5"/>
    <w:rsid w:val="564156CE"/>
    <w:rsid w:val="564337C1"/>
    <w:rsid w:val="56600C3C"/>
    <w:rsid w:val="566118CC"/>
    <w:rsid w:val="566B44F9"/>
    <w:rsid w:val="566C6AAD"/>
    <w:rsid w:val="56854F8E"/>
    <w:rsid w:val="569549B7"/>
    <w:rsid w:val="569B59A6"/>
    <w:rsid w:val="569E768C"/>
    <w:rsid w:val="56B85067"/>
    <w:rsid w:val="56D026DA"/>
    <w:rsid w:val="56E61DD1"/>
    <w:rsid w:val="56E944F1"/>
    <w:rsid w:val="56F00AC2"/>
    <w:rsid w:val="56FF02B9"/>
    <w:rsid w:val="57030085"/>
    <w:rsid w:val="570407FA"/>
    <w:rsid w:val="5707087A"/>
    <w:rsid w:val="57132F95"/>
    <w:rsid w:val="571961F8"/>
    <w:rsid w:val="572D56F6"/>
    <w:rsid w:val="57300244"/>
    <w:rsid w:val="57416FDD"/>
    <w:rsid w:val="574B6AFB"/>
    <w:rsid w:val="5757511D"/>
    <w:rsid w:val="575B3DB3"/>
    <w:rsid w:val="57633E93"/>
    <w:rsid w:val="5764383E"/>
    <w:rsid w:val="576D6289"/>
    <w:rsid w:val="57797419"/>
    <w:rsid w:val="577B5C8F"/>
    <w:rsid w:val="57817915"/>
    <w:rsid w:val="57BA76D9"/>
    <w:rsid w:val="57C245EC"/>
    <w:rsid w:val="57C76896"/>
    <w:rsid w:val="57CA2EE6"/>
    <w:rsid w:val="57D069E1"/>
    <w:rsid w:val="57D367F9"/>
    <w:rsid w:val="57DE551D"/>
    <w:rsid w:val="57EC1669"/>
    <w:rsid w:val="57F85D96"/>
    <w:rsid w:val="580A08CC"/>
    <w:rsid w:val="580C23E4"/>
    <w:rsid w:val="58191B0C"/>
    <w:rsid w:val="582157B7"/>
    <w:rsid w:val="5827740E"/>
    <w:rsid w:val="58315B21"/>
    <w:rsid w:val="58424C7E"/>
    <w:rsid w:val="58430210"/>
    <w:rsid w:val="585320E4"/>
    <w:rsid w:val="5863214C"/>
    <w:rsid w:val="58717162"/>
    <w:rsid w:val="587B41B2"/>
    <w:rsid w:val="587E2FB0"/>
    <w:rsid w:val="587F4E33"/>
    <w:rsid w:val="587F6BA5"/>
    <w:rsid w:val="58866860"/>
    <w:rsid w:val="58915138"/>
    <w:rsid w:val="589A70FA"/>
    <w:rsid w:val="58A228DA"/>
    <w:rsid w:val="58B126C4"/>
    <w:rsid w:val="58B8618D"/>
    <w:rsid w:val="58F663EC"/>
    <w:rsid w:val="592117E6"/>
    <w:rsid w:val="593740EF"/>
    <w:rsid w:val="5939592A"/>
    <w:rsid w:val="59536DE1"/>
    <w:rsid w:val="595C4CF9"/>
    <w:rsid w:val="59696FC2"/>
    <w:rsid w:val="59703EC5"/>
    <w:rsid w:val="597F2884"/>
    <w:rsid w:val="598B393C"/>
    <w:rsid w:val="59C3464B"/>
    <w:rsid w:val="59CE222A"/>
    <w:rsid w:val="59CE6281"/>
    <w:rsid w:val="59D022CD"/>
    <w:rsid w:val="59DF31C4"/>
    <w:rsid w:val="5A0C458C"/>
    <w:rsid w:val="5A225816"/>
    <w:rsid w:val="5A2A0227"/>
    <w:rsid w:val="5A2B0D3B"/>
    <w:rsid w:val="5A341255"/>
    <w:rsid w:val="5A3571BF"/>
    <w:rsid w:val="5A3C75C1"/>
    <w:rsid w:val="5A400973"/>
    <w:rsid w:val="5A44572C"/>
    <w:rsid w:val="5A455381"/>
    <w:rsid w:val="5A493FC8"/>
    <w:rsid w:val="5A6F134E"/>
    <w:rsid w:val="5A7B6CD4"/>
    <w:rsid w:val="5A871B1D"/>
    <w:rsid w:val="5A8A6ADB"/>
    <w:rsid w:val="5A936EBE"/>
    <w:rsid w:val="5AA549B2"/>
    <w:rsid w:val="5AAE3AE4"/>
    <w:rsid w:val="5ADF3379"/>
    <w:rsid w:val="5AE021F1"/>
    <w:rsid w:val="5B0416C7"/>
    <w:rsid w:val="5B083EE2"/>
    <w:rsid w:val="5B1A400E"/>
    <w:rsid w:val="5B316F94"/>
    <w:rsid w:val="5B3372B8"/>
    <w:rsid w:val="5B45691B"/>
    <w:rsid w:val="5B46631F"/>
    <w:rsid w:val="5B5104F9"/>
    <w:rsid w:val="5B562BF6"/>
    <w:rsid w:val="5B5C7058"/>
    <w:rsid w:val="5B6950AB"/>
    <w:rsid w:val="5B6A7A00"/>
    <w:rsid w:val="5B6B014D"/>
    <w:rsid w:val="5B6E2A90"/>
    <w:rsid w:val="5B823CDC"/>
    <w:rsid w:val="5B8857E6"/>
    <w:rsid w:val="5B8F4879"/>
    <w:rsid w:val="5B936B9D"/>
    <w:rsid w:val="5B953DC6"/>
    <w:rsid w:val="5BAC4E3A"/>
    <w:rsid w:val="5BB66216"/>
    <w:rsid w:val="5BC849D6"/>
    <w:rsid w:val="5BCD4BCD"/>
    <w:rsid w:val="5BCF1086"/>
    <w:rsid w:val="5BF32F12"/>
    <w:rsid w:val="5BF7148A"/>
    <w:rsid w:val="5BFA6541"/>
    <w:rsid w:val="5C2D1687"/>
    <w:rsid w:val="5C362AF4"/>
    <w:rsid w:val="5C372E49"/>
    <w:rsid w:val="5C3E4720"/>
    <w:rsid w:val="5C425C75"/>
    <w:rsid w:val="5C4668A9"/>
    <w:rsid w:val="5C526BB4"/>
    <w:rsid w:val="5C620538"/>
    <w:rsid w:val="5C7A7CF8"/>
    <w:rsid w:val="5C802FB3"/>
    <w:rsid w:val="5C92649C"/>
    <w:rsid w:val="5CB033FC"/>
    <w:rsid w:val="5CB5471F"/>
    <w:rsid w:val="5CC34110"/>
    <w:rsid w:val="5CD54DC2"/>
    <w:rsid w:val="5D024954"/>
    <w:rsid w:val="5D05489E"/>
    <w:rsid w:val="5D0A579A"/>
    <w:rsid w:val="5D215911"/>
    <w:rsid w:val="5D235653"/>
    <w:rsid w:val="5D28094E"/>
    <w:rsid w:val="5D3622C0"/>
    <w:rsid w:val="5D443C70"/>
    <w:rsid w:val="5D4741D2"/>
    <w:rsid w:val="5D4A7B65"/>
    <w:rsid w:val="5D5515B5"/>
    <w:rsid w:val="5D6871F6"/>
    <w:rsid w:val="5D7727EC"/>
    <w:rsid w:val="5D7C1CCD"/>
    <w:rsid w:val="5D806973"/>
    <w:rsid w:val="5D8652C9"/>
    <w:rsid w:val="5D8E4670"/>
    <w:rsid w:val="5DAD3F76"/>
    <w:rsid w:val="5DB22A59"/>
    <w:rsid w:val="5DB30A1E"/>
    <w:rsid w:val="5DCF41F5"/>
    <w:rsid w:val="5DD07349"/>
    <w:rsid w:val="5DE35FCF"/>
    <w:rsid w:val="5DE47236"/>
    <w:rsid w:val="5DE95B3D"/>
    <w:rsid w:val="5DE974B1"/>
    <w:rsid w:val="5DEA664B"/>
    <w:rsid w:val="5DEF4402"/>
    <w:rsid w:val="5DF179D9"/>
    <w:rsid w:val="5DFC469C"/>
    <w:rsid w:val="5E074110"/>
    <w:rsid w:val="5E162F9C"/>
    <w:rsid w:val="5E1C0FFA"/>
    <w:rsid w:val="5E203806"/>
    <w:rsid w:val="5E401FD5"/>
    <w:rsid w:val="5E40626B"/>
    <w:rsid w:val="5E430067"/>
    <w:rsid w:val="5E543DDC"/>
    <w:rsid w:val="5E58634F"/>
    <w:rsid w:val="5E610402"/>
    <w:rsid w:val="5E7A4A4B"/>
    <w:rsid w:val="5E7B4EF1"/>
    <w:rsid w:val="5E7E4A22"/>
    <w:rsid w:val="5EB04588"/>
    <w:rsid w:val="5EB153BA"/>
    <w:rsid w:val="5EC52109"/>
    <w:rsid w:val="5EDC6635"/>
    <w:rsid w:val="5EDF242A"/>
    <w:rsid w:val="5EE906B0"/>
    <w:rsid w:val="5EEC4CC9"/>
    <w:rsid w:val="5EF0234C"/>
    <w:rsid w:val="5F2C5614"/>
    <w:rsid w:val="5F2D4F71"/>
    <w:rsid w:val="5F334632"/>
    <w:rsid w:val="5F387DD8"/>
    <w:rsid w:val="5F3B4515"/>
    <w:rsid w:val="5F3D46C8"/>
    <w:rsid w:val="5F3F3A92"/>
    <w:rsid w:val="5F4E67B3"/>
    <w:rsid w:val="5F562344"/>
    <w:rsid w:val="5F610F9A"/>
    <w:rsid w:val="5F723B9C"/>
    <w:rsid w:val="5F740D96"/>
    <w:rsid w:val="5FAB1E22"/>
    <w:rsid w:val="5FAE7B2D"/>
    <w:rsid w:val="5FD0372D"/>
    <w:rsid w:val="5FEF51B4"/>
    <w:rsid w:val="5FFD47CB"/>
    <w:rsid w:val="6007694E"/>
    <w:rsid w:val="600F713A"/>
    <w:rsid w:val="60295475"/>
    <w:rsid w:val="602976E5"/>
    <w:rsid w:val="602B5CAC"/>
    <w:rsid w:val="602E79F0"/>
    <w:rsid w:val="60352928"/>
    <w:rsid w:val="604069C8"/>
    <w:rsid w:val="60442474"/>
    <w:rsid w:val="605308B8"/>
    <w:rsid w:val="60536876"/>
    <w:rsid w:val="606C21F5"/>
    <w:rsid w:val="606E421F"/>
    <w:rsid w:val="607A502C"/>
    <w:rsid w:val="608B55D8"/>
    <w:rsid w:val="608D3579"/>
    <w:rsid w:val="6099505A"/>
    <w:rsid w:val="609B3534"/>
    <w:rsid w:val="609C3B6D"/>
    <w:rsid w:val="60A50722"/>
    <w:rsid w:val="60B128C4"/>
    <w:rsid w:val="60CA7929"/>
    <w:rsid w:val="60D31A6F"/>
    <w:rsid w:val="60D325C8"/>
    <w:rsid w:val="60FB13C9"/>
    <w:rsid w:val="6116450B"/>
    <w:rsid w:val="611651BB"/>
    <w:rsid w:val="6171498D"/>
    <w:rsid w:val="61902044"/>
    <w:rsid w:val="61A83C0D"/>
    <w:rsid w:val="61AD0E69"/>
    <w:rsid w:val="61AE2894"/>
    <w:rsid w:val="61B42655"/>
    <w:rsid w:val="61B64AE6"/>
    <w:rsid w:val="61B9080E"/>
    <w:rsid w:val="61B95A3D"/>
    <w:rsid w:val="61CB5A43"/>
    <w:rsid w:val="61DD55E6"/>
    <w:rsid w:val="61E30170"/>
    <w:rsid w:val="61E5752D"/>
    <w:rsid w:val="61EB04E9"/>
    <w:rsid w:val="622F4266"/>
    <w:rsid w:val="62462A72"/>
    <w:rsid w:val="624B3781"/>
    <w:rsid w:val="625F13E8"/>
    <w:rsid w:val="62602CF8"/>
    <w:rsid w:val="626A1B08"/>
    <w:rsid w:val="6275441F"/>
    <w:rsid w:val="627E147F"/>
    <w:rsid w:val="62A565F5"/>
    <w:rsid w:val="62AD7E76"/>
    <w:rsid w:val="62B93485"/>
    <w:rsid w:val="62E21A96"/>
    <w:rsid w:val="62E73159"/>
    <w:rsid w:val="62F673DB"/>
    <w:rsid w:val="62F76DDA"/>
    <w:rsid w:val="6301006C"/>
    <w:rsid w:val="63030F14"/>
    <w:rsid w:val="635219A1"/>
    <w:rsid w:val="635E40F3"/>
    <w:rsid w:val="636173F7"/>
    <w:rsid w:val="6384416F"/>
    <w:rsid w:val="638B7104"/>
    <w:rsid w:val="639076DF"/>
    <w:rsid w:val="63923F11"/>
    <w:rsid w:val="63B868A3"/>
    <w:rsid w:val="63D20FF4"/>
    <w:rsid w:val="63DD7C86"/>
    <w:rsid w:val="63F427DF"/>
    <w:rsid w:val="63F43D7F"/>
    <w:rsid w:val="63FB1C28"/>
    <w:rsid w:val="640C3504"/>
    <w:rsid w:val="64121615"/>
    <w:rsid w:val="641341B5"/>
    <w:rsid w:val="642011FC"/>
    <w:rsid w:val="64243C94"/>
    <w:rsid w:val="643125C3"/>
    <w:rsid w:val="64323CBE"/>
    <w:rsid w:val="643E27B6"/>
    <w:rsid w:val="645513CC"/>
    <w:rsid w:val="64553B73"/>
    <w:rsid w:val="645B5B40"/>
    <w:rsid w:val="645C0EE4"/>
    <w:rsid w:val="64797C89"/>
    <w:rsid w:val="648B66BA"/>
    <w:rsid w:val="64A036C7"/>
    <w:rsid w:val="64A04E14"/>
    <w:rsid w:val="64AE2DC0"/>
    <w:rsid w:val="64AE7CA4"/>
    <w:rsid w:val="64B11C70"/>
    <w:rsid w:val="64CF0348"/>
    <w:rsid w:val="64EC5F80"/>
    <w:rsid w:val="65037271"/>
    <w:rsid w:val="651E6389"/>
    <w:rsid w:val="65200BA4"/>
    <w:rsid w:val="65312AB4"/>
    <w:rsid w:val="653A1465"/>
    <w:rsid w:val="654023A1"/>
    <w:rsid w:val="654235AD"/>
    <w:rsid w:val="654E6126"/>
    <w:rsid w:val="655D7F53"/>
    <w:rsid w:val="656B6764"/>
    <w:rsid w:val="6577447A"/>
    <w:rsid w:val="657A65E0"/>
    <w:rsid w:val="657C4F3A"/>
    <w:rsid w:val="65870560"/>
    <w:rsid w:val="65962C14"/>
    <w:rsid w:val="65A12770"/>
    <w:rsid w:val="65B070B7"/>
    <w:rsid w:val="65BD72CE"/>
    <w:rsid w:val="65EF2CE0"/>
    <w:rsid w:val="65F14EE8"/>
    <w:rsid w:val="660C6FA1"/>
    <w:rsid w:val="661462F7"/>
    <w:rsid w:val="66167837"/>
    <w:rsid w:val="662A7F2C"/>
    <w:rsid w:val="663A65CE"/>
    <w:rsid w:val="66474639"/>
    <w:rsid w:val="666274B9"/>
    <w:rsid w:val="667128E4"/>
    <w:rsid w:val="66740D91"/>
    <w:rsid w:val="669C6912"/>
    <w:rsid w:val="66A85798"/>
    <w:rsid w:val="66D32372"/>
    <w:rsid w:val="66D75E99"/>
    <w:rsid w:val="66E30E48"/>
    <w:rsid w:val="66EA4259"/>
    <w:rsid w:val="66F26EF2"/>
    <w:rsid w:val="67010AE3"/>
    <w:rsid w:val="67075894"/>
    <w:rsid w:val="672112E1"/>
    <w:rsid w:val="67261112"/>
    <w:rsid w:val="672659F3"/>
    <w:rsid w:val="67293668"/>
    <w:rsid w:val="67420EC9"/>
    <w:rsid w:val="67465655"/>
    <w:rsid w:val="67545C6E"/>
    <w:rsid w:val="676778F6"/>
    <w:rsid w:val="67685576"/>
    <w:rsid w:val="67686F27"/>
    <w:rsid w:val="67740C3E"/>
    <w:rsid w:val="677D408C"/>
    <w:rsid w:val="6781543A"/>
    <w:rsid w:val="67983015"/>
    <w:rsid w:val="679D7A01"/>
    <w:rsid w:val="67A75C44"/>
    <w:rsid w:val="67C119C7"/>
    <w:rsid w:val="67C373D8"/>
    <w:rsid w:val="67E70630"/>
    <w:rsid w:val="68002120"/>
    <w:rsid w:val="6804255B"/>
    <w:rsid w:val="680B0CD3"/>
    <w:rsid w:val="680D1350"/>
    <w:rsid w:val="68347656"/>
    <w:rsid w:val="683977E8"/>
    <w:rsid w:val="683A2EED"/>
    <w:rsid w:val="6842615A"/>
    <w:rsid w:val="68450B02"/>
    <w:rsid w:val="684E3240"/>
    <w:rsid w:val="68556588"/>
    <w:rsid w:val="688C3FB0"/>
    <w:rsid w:val="689B6EBF"/>
    <w:rsid w:val="68A42834"/>
    <w:rsid w:val="68B506DA"/>
    <w:rsid w:val="68CE58E6"/>
    <w:rsid w:val="68CF2A69"/>
    <w:rsid w:val="68DB13E4"/>
    <w:rsid w:val="68E814B4"/>
    <w:rsid w:val="68EF2D67"/>
    <w:rsid w:val="68F91EAB"/>
    <w:rsid w:val="690D3FC2"/>
    <w:rsid w:val="69142EFB"/>
    <w:rsid w:val="69154D60"/>
    <w:rsid w:val="692B56B7"/>
    <w:rsid w:val="692F6F57"/>
    <w:rsid w:val="693A342A"/>
    <w:rsid w:val="693B4E23"/>
    <w:rsid w:val="694A6DBA"/>
    <w:rsid w:val="69540E1C"/>
    <w:rsid w:val="696F09AF"/>
    <w:rsid w:val="69752697"/>
    <w:rsid w:val="698E764A"/>
    <w:rsid w:val="69915568"/>
    <w:rsid w:val="69951D6A"/>
    <w:rsid w:val="69B1626F"/>
    <w:rsid w:val="69C64C75"/>
    <w:rsid w:val="69CB5582"/>
    <w:rsid w:val="69CD7FDE"/>
    <w:rsid w:val="69CF6EC4"/>
    <w:rsid w:val="69D05FDB"/>
    <w:rsid w:val="69DA551E"/>
    <w:rsid w:val="69DE5E8A"/>
    <w:rsid w:val="69E00D11"/>
    <w:rsid w:val="69F0389C"/>
    <w:rsid w:val="69F453FE"/>
    <w:rsid w:val="6A1849B7"/>
    <w:rsid w:val="6A1D40A1"/>
    <w:rsid w:val="6A3828E1"/>
    <w:rsid w:val="6A3D3FA6"/>
    <w:rsid w:val="6A3E49CA"/>
    <w:rsid w:val="6A402D0A"/>
    <w:rsid w:val="6A6257BB"/>
    <w:rsid w:val="6A6468A5"/>
    <w:rsid w:val="6A727EED"/>
    <w:rsid w:val="6A783CBE"/>
    <w:rsid w:val="6A8755D3"/>
    <w:rsid w:val="6A9548E9"/>
    <w:rsid w:val="6A9C3261"/>
    <w:rsid w:val="6AA54025"/>
    <w:rsid w:val="6AC9111D"/>
    <w:rsid w:val="6ADD40D7"/>
    <w:rsid w:val="6AE2354A"/>
    <w:rsid w:val="6AE91398"/>
    <w:rsid w:val="6AED7E18"/>
    <w:rsid w:val="6AF80E24"/>
    <w:rsid w:val="6AFA140D"/>
    <w:rsid w:val="6B024755"/>
    <w:rsid w:val="6B0914DC"/>
    <w:rsid w:val="6B0F3217"/>
    <w:rsid w:val="6B142F59"/>
    <w:rsid w:val="6B1529A0"/>
    <w:rsid w:val="6B22477C"/>
    <w:rsid w:val="6B2B6B35"/>
    <w:rsid w:val="6B320A31"/>
    <w:rsid w:val="6B334087"/>
    <w:rsid w:val="6B3525D9"/>
    <w:rsid w:val="6B467AE6"/>
    <w:rsid w:val="6B491DA4"/>
    <w:rsid w:val="6B563D11"/>
    <w:rsid w:val="6B5D28FD"/>
    <w:rsid w:val="6B5E4D2E"/>
    <w:rsid w:val="6B6508C2"/>
    <w:rsid w:val="6B6B0456"/>
    <w:rsid w:val="6B6B26E6"/>
    <w:rsid w:val="6B7713F6"/>
    <w:rsid w:val="6B837812"/>
    <w:rsid w:val="6B8B34F4"/>
    <w:rsid w:val="6BBE7BEB"/>
    <w:rsid w:val="6BCF0C2E"/>
    <w:rsid w:val="6BCF7550"/>
    <w:rsid w:val="6BE116D3"/>
    <w:rsid w:val="6BF67CD7"/>
    <w:rsid w:val="6BFE01CD"/>
    <w:rsid w:val="6C084F5B"/>
    <w:rsid w:val="6C27645D"/>
    <w:rsid w:val="6C2A7865"/>
    <w:rsid w:val="6C2D715B"/>
    <w:rsid w:val="6C5207BE"/>
    <w:rsid w:val="6C562931"/>
    <w:rsid w:val="6C5D5B6B"/>
    <w:rsid w:val="6C625544"/>
    <w:rsid w:val="6C654B18"/>
    <w:rsid w:val="6C6A54FD"/>
    <w:rsid w:val="6C7D01C0"/>
    <w:rsid w:val="6C7D32EB"/>
    <w:rsid w:val="6C82426E"/>
    <w:rsid w:val="6C98158A"/>
    <w:rsid w:val="6CC21518"/>
    <w:rsid w:val="6CC61A77"/>
    <w:rsid w:val="6CE06EE3"/>
    <w:rsid w:val="6D0E0C03"/>
    <w:rsid w:val="6D116881"/>
    <w:rsid w:val="6D1E0EC9"/>
    <w:rsid w:val="6D1F6156"/>
    <w:rsid w:val="6D257859"/>
    <w:rsid w:val="6D301B26"/>
    <w:rsid w:val="6D3549DB"/>
    <w:rsid w:val="6D4123A1"/>
    <w:rsid w:val="6D555633"/>
    <w:rsid w:val="6D572015"/>
    <w:rsid w:val="6D5864F7"/>
    <w:rsid w:val="6D805F6C"/>
    <w:rsid w:val="6D9B002E"/>
    <w:rsid w:val="6DA301E3"/>
    <w:rsid w:val="6DB166DC"/>
    <w:rsid w:val="6DB34B09"/>
    <w:rsid w:val="6DB4457F"/>
    <w:rsid w:val="6DB70CB4"/>
    <w:rsid w:val="6DE242AA"/>
    <w:rsid w:val="6DF14896"/>
    <w:rsid w:val="6DF845D4"/>
    <w:rsid w:val="6DFC6FEC"/>
    <w:rsid w:val="6E094352"/>
    <w:rsid w:val="6E180F09"/>
    <w:rsid w:val="6E200223"/>
    <w:rsid w:val="6E3E2358"/>
    <w:rsid w:val="6E424BD5"/>
    <w:rsid w:val="6E6A27E1"/>
    <w:rsid w:val="6EA36D36"/>
    <w:rsid w:val="6EC266E7"/>
    <w:rsid w:val="6ECB70B1"/>
    <w:rsid w:val="6EF410D7"/>
    <w:rsid w:val="6F077F6F"/>
    <w:rsid w:val="6F1C37FF"/>
    <w:rsid w:val="6F2056B5"/>
    <w:rsid w:val="6F7209F9"/>
    <w:rsid w:val="6F815117"/>
    <w:rsid w:val="6F8622DD"/>
    <w:rsid w:val="6F8C3D1F"/>
    <w:rsid w:val="6FB04A52"/>
    <w:rsid w:val="6FBA66BD"/>
    <w:rsid w:val="6FBC2C44"/>
    <w:rsid w:val="6FD546D8"/>
    <w:rsid w:val="6FD67F20"/>
    <w:rsid w:val="6FD9564E"/>
    <w:rsid w:val="6FDB0700"/>
    <w:rsid w:val="6FEA4B24"/>
    <w:rsid w:val="6FEF1A29"/>
    <w:rsid w:val="6FF65032"/>
    <w:rsid w:val="701A4AE1"/>
    <w:rsid w:val="70212A05"/>
    <w:rsid w:val="70222F03"/>
    <w:rsid w:val="702A2DF0"/>
    <w:rsid w:val="70351E80"/>
    <w:rsid w:val="70385CF1"/>
    <w:rsid w:val="704A1802"/>
    <w:rsid w:val="70560679"/>
    <w:rsid w:val="706F095A"/>
    <w:rsid w:val="70702B1B"/>
    <w:rsid w:val="708C3591"/>
    <w:rsid w:val="708F3F4F"/>
    <w:rsid w:val="70950698"/>
    <w:rsid w:val="70AF29BB"/>
    <w:rsid w:val="70CD73A6"/>
    <w:rsid w:val="70D17379"/>
    <w:rsid w:val="70E34A11"/>
    <w:rsid w:val="70EC1752"/>
    <w:rsid w:val="70FA6A76"/>
    <w:rsid w:val="71016664"/>
    <w:rsid w:val="71144AD3"/>
    <w:rsid w:val="71165FE2"/>
    <w:rsid w:val="71173E45"/>
    <w:rsid w:val="7131211A"/>
    <w:rsid w:val="7137018B"/>
    <w:rsid w:val="7137369D"/>
    <w:rsid w:val="718B5321"/>
    <w:rsid w:val="719E503F"/>
    <w:rsid w:val="71A8059E"/>
    <w:rsid w:val="71AC3D91"/>
    <w:rsid w:val="71AE0CBE"/>
    <w:rsid w:val="71BB1304"/>
    <w:rsid w:val="71BF09ED"/>
    <w:rsid w:val="71C13A31"/>
    <w:rsid w:val="71CE0581"/>
    <w:rsid w:val="71D62B72"/>
    <w:rsid w:val="71E95D65"/>
    <w:rsid w:val="71ED03B4"/>
    <w:rsid w:val="71FF0740"/>
    <w:rsid w:val="71FF0BB1"/>
    <w:rsid w:val="7205522D"/>
    <w:rsid w:val="72113D4E"/>
    <w:rsid w:val="72207836"/>
    <w:rsid w:val="72247F14"/>
    <w:rsid w:val="723A4899"/>
    <w:rsid w:val="72506C47"/>
    <w:rsid w:val="72521192"/>
    <w:rsid w:val="72587BCF"/>
    <w:rsid w:val="72660F67"/>
    <w:rsid w:val="728733AE"/>
    <w:rsid w:val="728A466C"/>
    <w:rsid w:val="729A404B"/>
    <w:rsid w:val="72CB47D7"/>
    <w:rsid w:val="72D3059A"/>
    <w:rsid w:val="72EF7510"/>
    <w:rsid w:val="73013FCC"/>
    <w:rsid w:val="7305661E"/>
    <w:rsid w:val="730967FD"/>
    <w:rsid w:val="730B40D5"/>
    <w:rsid w:val="730C18EF"/>
    <w:rsid w:val="730D08BE"/>
    <w:rsid w:val="73147453"/>
    <w:rsid w:val="73374967"/>
    <w:rsid w:val="73547991"/>
    <w:rsid w:val="736938A6"/>
    <w:rsid w:val="736B7CB7"/>
    <w:rsid w:val="737A7FF3"/>
    <w:rsid w:val="73805796"/>
    <w:rsid w:val="73891BFD"/>
    <w:rsid w:val="738C3F7E"/>
    <w:rsid w:val="73904D90"/>
    <w:rsid w:val="739169F9"/>
    <w:rsid w:val="73A93B13"/>
    <w:rsid w:val="73B76D83"/>
    <w:rsid w:val="73C347BF"/>
    <w:rsid w:val="73C848E1"/>
    <w:rsid w:val="73D55538"/>
    <w:rsid w:val="73F328B4"/>
    <w:rsid w:val="740E561C"/>
    <w:rsid w:val="7420471D"/>
    <w:rsid w:val="742E1FC1"/>
    <w:rsid w:val="74324CC1"/>
    <w:rsid w:val="7433686E"/>
    <w:rsid w:val="74375F03"/>
    <w:rsid w:val="743A39BF"/>
    <w:rsid w:val="74523D2E"/>
    <w:rsid w:val="745B496E"/>
    <w:rsid w:val="746B439E"/>
    <w:rsid w:val="746E5CAF"/>
    <w:rsid w:val="7471367E"/>
    <w:rsid w:val="7474255D"/>
    <w:rsid w:val="747D391D"/>
    <w:rsid w:val="749E119A"/>
    <w:rsid w:val="749F7F31"/>
    <w:rsid w:val="74AE17EE"/>
    <w:rsid w:val="74BB3D0A"/>
    <w:rsid w:val="74C508AE"/>
    <w:rsid w:val="74D33EF6"/>
    <w:rsid w:val="7505631A"/>
    <w:rsid w:val="751C3136"/>
    <w:rsid w:val="751D6EAE"/>
    <w:rsid w:val="7530098F"/>
    <w:rsid w:val="75317252"/>
    <w:rsid w:val="7532488B"/>
    <w:rsid w:val="753D0120"/>
    <w:rsid w:val="7545306E"/>
    <w:rsid w:val="75645C23"/>
    <w:rsid w:val="756643B1"/>
    <w:rsid w:val="756F79DE"/>
    <w:rsid w:val="75887F63"/>
    <w:rsid w:val="75925EFC"/>
    <w:rsid w:val="75992D53"/>
    <w:rsid w:val="759C1620"/>
    <w:rsid w:val="75A2439F"/>
    <w:rsid w:val="75A91967"/>
    <w:rsid w:val="75C32B15"/>
    <w:rsid w:val="75C56AEC"/>
    <w:rsid w:val="75D94171"/>
    <w:rsid w:val="75E12807"/>
    <w:rsid w:val="75EA6D90"/>
    <w:rsid w:val="75EE6F1B"/>
    <w:rsid w:val="75F776FF"/>
    <w:rsid w:val="75FB22F9"/>
    <w:rsid w:val="76023178"/>
    <w:rsid w:val="76094DC3"/>
    <w:rsid w:val="760A68D4"/>
    <w:rsid w:val="761A6A1B"/>
    <w:rsid w:val="763165DE"/>
    <w:rsid w:val="76346F66"/>
    <w:rsid w:val="76390822"/>
    <w:rsid w:val="7647594D"/>
    <w:rsid w:val="76661857"/>
    <w:rsid w:val="76680AFF"/>
    <w:rsid w:val="76784C8D"/>
    <w:rsid w:val="767856E3"/>
    <w:rsid w:val="767A50C2"/>
    <w:rsid w:val="768C42EB"/>
    <w:rsid w:val="7698243C"/>
    <w:rsid w:val="769D4442"/>
    <w:rsid w:val="76AF515A"/>
    <w:rsid w:val="76B80C7F"/>
    <w:rsid w:val="76C75DB3"/>
    <w:rsid w:val="76C96EF1"/>
    <w:rsid w:val="76D35A76"/>
    <w:rsid w:val="76E85855"/>
    <w:rsid w:val="76EC12E2"/>
    <w:rsid w:val="76F1481B"/>
    <w:rsid w:val="76F658FD"/>
    <w:rsid w:val="76F6644C"/>
    <w:rsid w:val="772B3F12"/>
    <w:rsid w:val="772D0C87"/>
    <w:rsid w:val="773B361B"/>
    <w:rsid w:val="773D64AD"/>
    <w:rsid w:val="774A4881"/>
    <w:rsid w:val="77616EF2"/>
    <w:rsid w:val="77663478"/>
    <w:rsid w:val="776A2496"/>
    <w:rsid w:val="777703EE"/>
    <w:rsid w:val="777E2C3B"/>
    <w:rsid w:val="777F21C3"/>
    <w:rsid w:val="7789020C"/>
    <w:rsid w:val="778C3F53"/>
    <w:rsid w:val="778F32FA"/>
    <w:rsid w:val="77972A00"/>
    <w:rsid w:val="7798025B"/>
    <w:rsid w:val="77CA5641"/>
    <w:rsid w:val="77D46871"/>
    <w:rsid w:val="77D51D10"/>
    <w:rsid w:val="77D86A80"/>
    <w:rsid w:val="77DD019D"/>
    <w:rsid w:val="77F16BB1"/>
    <w:rsid w:val="77F82B38"/>
    <w:rsid w:val="780C3DBA"/>
    <w:rsid w:val="780D4DDE"/>
    <w:rsid w:val="78155595"/>
    <w:rsid w:val="78203AD8"/>
    <w:rsid w:val="78307537"/>
    <w:rsid w:val="783A582F"/>
    <w:rsid w:val="78414B3A"/>
    <w:rsid w:val="784309DA"/>
    <w:rsid w:val="786023ED"/>
    <w:rsid w:val="78636907"/>
    <w:rsid w:val="78780CEE"/>
    <w:rsid w:val="78807E7F"/>
    <w:rsid w:val="788A489C"/>
    <w:rsid w:val="7899691A"/>
    <w:rsid w:val="78A37D7C"/>
    <w:rsid w:val="78C83AD2"/>
    <w:rsid w:val="7908727C"/>
    <w:rsid w:val="79092014"/>
    <w:rsid w:val="792720A9"/>
    <w:rsid w:val="794037B5"/>
    <w:rsid w:val="79455F0D"/>
    <w:rsid w:val="7945643C"/>
    <w:rsid w:val="79507852"/>
    <w:rsid w:val="795C6137"/>
    <w:rsid w:val="795E77E1"/>
    <w:rsid w:val="796763D4"/>
    <w:rsid w:val="796C5988"/>
    <w:rsid w:val="796F1DC0"/>
    <w:rsid w:val="79746DD5"/>
    <w:rsid w:val="79755663"/>
    <w:rsid w:val="797845D9"/>
    <w:rsid w:val="797D5665"/>
    <w:rsid w:val="798A5C60"/>
    <w:rsid w:val="79A07515"/>
    <w:rsid w:val="79A1229B"/>
    <w:rsid w:val="7A00729F"/>
    <w:rsid w:val="7A05687D"/>
    <w:rsid w:val="7A0A6345"/>
    <w:rsid w:val="7A135A7D"/>
    <w:rsid w:val="7A1B2D1C"/>
    <w:rsid w:val="7A28257D"/>
    <w:rsid w:val="7A2E15EF"/>
    <w:rsid w:val="7A374B1F"/>
    <w:rsid w:val="7A382897"/>
    <w:rsid w:val="7A392CE7"/>
    <w:rsid w:val="7A3E2F80"/>
    <w:rsid w:val="7A72057C"/>
    <w:rsid w:val="7A7C38B0"/>
    <w:rsid w:val="7A801DA9"/>
    <w:rsid w:val="7A9861CB"/>
    <w:rsid w:val="7AAE3E65"/>
    <w:rsid w:val="7AB861F9"/>
    <w:rsid w:val="7ACA06BA"/>
    <w:rsid w:val="7ACA5466"/>
    <w:rsid w:val="7AD45C10"/>
    <w:rsid w:val="7AD537D1"/>
    <w:rsid w:val="7ADC5436"/>
    <w:rsid w:val="7AE3328E"/>
    <w:rsid w:val="7AE959D4"/>
    <w:rsid w:val="7B0077C8"/>
    <w:rsid w:val="7B0A6A9B"/>
    <w:rsid w:val="7B0D2818"/>
    <w:rsid w:val="7B1254BB"/>
    <w:rsid w:val="7B1306E3"/>
    <w:rsid w:val="7B18439F"/>
    <w:rsid w:val="7B2750E0"/>
    <w:rsid w:val="7B4E7DC1"/>
    <w:rsid w:val="7B594637"/>
    <w:rsid w:val="7B795F0A"/>
    <w:rsid w:val="7B81556A"/>
    <w:rsid w:val="7B8D4E9E"/>
    <w:rsid w:val="7B8E1EA6"/>
    <w:rsid w:val="7B94060C"/>
    <w:rsid w:val="7B994E29"/>
    <w:rsid w:val="7BA73227"/>
    <w:rsid w:val="7BA838BD"/>
    <w:rsid w:val="7BB75777"/>
    <w:rsid w:val="7BC266AD"/>
    <w:rsid w:val="7BCC6F60"/>
    <w:rsid w:val="7BD41347"/>
    <w:rsid w:val="7BD63B6E"/>
    <w:rsid w:val="7BE45584"/>
    <w:rsid w:val="7BF22378"/>
    <w:rsid w:val="7C291216"/>
    <w:rsid w:val="7C2B048D"/>
    <w:rsid w:val="7C362CAE"/>
    <w:rsid w:val="7C44237D"/>
    <w:rsid w:val="7C460013"/>
    <w:rsid w:val="7C46726D"/>
    <w:rsid w:val="7C66565C"/>
    <w:rsid w:val="7C7D7885"/>
    <w:rsid w:val="7C884F07"/>
    <w:rsid w:val="7C8D43AB"/>
    <w:rsid w:val="7C8F1DDB"/>
    <w:rsid w:val="7C99511D"/>
    <w:rsid w:val="7C996138"/>
    <w:rsid w:val="7CA879AC"/>
    <w:rsid w:val="7CB82DCD"/>
    <w:rsid w:val="7CBD31D9"/>
    <w:rsid w:val="7CD476C9"/>
    <w:rsid w:val="7CE3614E"/>
    <w:rsid w:val="7CFB2AE8"/>
    <w:rsid w:val="7CFD06A4"/>
    <w:rsid w:val="7D060228"/>
    <w:rsid w:val="7D142945"/>
    <w:rsid w:val="7D1D5C9D"/>
    <w:rsid w:val="7D2506E2"/>
    <w:rsid w:val="7D635745"/>
    <w:rsid w:val="7D6D0647"/>
    <w:rsid w:val="7D984607"/>
    <w:rsid w:val="7DA243F4"/>
    <w:rsid w:val="7DA9460F"/>
    <w:rsid w:val="7DAB14FB"/>
    <w:rsid w:val="7DB02E07"/>
    <w:rsid w:val="7DC6049B"/>
    <w:rsid w:val="7DDF08AD"/>
    <w:rsid w:val="7DE65FBE"/>
    <w:rsid w:val="7DFD3D7D"/>
    <w:rsid w:val="7DFF6F70"/>
    <w:rsid w:val="7E0155BF"/>
    <w:rsid w:val="7E081D6A"/>
    <w:rsid w:val="7E0B4334"/>
    <w:rsid w:val="7E1640FB"/>
    <w:rsid w:val="7E1D725E"/>
    <w:rsid w:val="7E232692"/>
    <w:rsid w:val="7E250F14"/>
    <w:rsid w:val="7E345DFF"/>
    <w:rsid w:val="7E3B2283"/>
    <w:rsid w:val="7E3C03A5"/>
    <w:rsid w:val="7E3F1734"/>
    <w:rsid w:val="7E4B0118"/>
    <w:rsid w:val="7E5871FA"/>
    <w:rsid w:val="7E5A4CCF"/>
    <w:rsid w:val="7E5B49B5"/>
    <w:rsid w:val="7E6C6EF8"/>
    <w:rsid w:val="7E7145B3"/>
    <w:rsid w:val="7E7933A7"/>
    <w:rsid w:val="7E795155"/>
    <w:rsid w:val="7E7B3986"/>
    <w:rsid w:val="7E826950"/>
    <w:rsid w:val="7E9064E4"/>
    <w:rsid w:val="7E9E2C4F"/>
    <w:rsid w:val="7E9F4D2C"/>
    <w:rsid w:val="7EA30CDC"/>
    <w:rsid w:val="7EC16AFC"/>
    <w:rsid w:val="7EC30BBA"/>
    <w:rsid w:val="7ECE1F08"/>
    <w:rsid w:val="7ED56C6C"/>
    <w:rsid w:val="7ED8373F"/>
    <w:rsid w:val="7EDD57F4"/>
    <w:rsid w:val="7EED0F0A"/>
    <w:rsid w:val="7EF82D86"/>
    <w:rsid w:val="7EFB1E9B"/>
    <w:rsid w:val="7F096F96"/>
    <w:rsid w:val="7F182FE7"/>
    <w:rsid w:val="7F220E8A"/>
    <w:rsid w:val="7F475253"/>
    <w:rsid w:val="7F4909A1"/>
    <w:rsid w:val="7F534BCF"/>
    <w:rsid w:val="7F547E3F"/>
    <w:rsid w:val="7F5828CA"/>
    <w:rsid w:val="7F651FE6"/>
    <w:rsid w:val="7F7405C7"/>
    <w:rsid w:val="7F8A7F3B"/>
    <w:rsid w:val="7F8B15A9"/>
    <w:rsid w:val="7F925810"/>
    <w:rsid w:val="7FAE77C2"/>
    <w:rsid w:val="7FDC1E3F"/>
    <w:rsid w:val="7FF45605"/>
    <w:rsid w:val="7FF66A96"/>
    <w:rsid w:val="7FFA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9"/>
    <w:qFormat/>
    <w:uiPriority w:val="0"/>
    <w:pPr>
      <w:keepNext/>
      <w:keepLines/>
      <w:spacing w:line="576" w:lineRule="auto"/>
      <w:jc w:val="center"/>
      <w:outlineLvl w:val="0"/>
    </w:pPr>
    <w:rPr>
      <w:b/>
      <w:kern w:val="44"/>
      <w:sz w:val="32"/>
      <w:szCs w:val="20"/>
    </w:rPr>
  </w:style>
  <w:style w:type="paragraph" w:styleId="3">
    <w:name w:val="heading 2"/>
    <w:basedOn w:val="1"/>
    <w:next w:val="1"/>
    <w:qFormat/>
    <w:uiPriority w:val="0"/>
    <w:pPr>
      <w:keepNext/>
      <w:keepLines/>
      <w:spacing w:line="413" w:lineRule="auto"/>
      <w:jc w:val="left"/>
      <w:outlineLvl w:val="1"/>
    </w:pPr>
    <w:rPr>
      <w:rFonts w:ascii="Arial" w:hAnsi="Arial"/>
      <w:b/>
      <w:sz w:val="28"/>
    </w:rPr>
  </w:style>
  <w:style w:type="paragraph" w:styleId="4">
    <w:name w:val="heading 3"/>
    <w:basedOn w:val="1"/>
    <w:next w:val="1"/>
    <w:qFormat/>
    <w:uiPriority w:val="0"/>
    <w:pPr>
      <w:keepNext/>
      <w:keepLines/>
      <w:spacing w:line="413" w:lineRule="auto"/>
      <w:outlineLvl w:val="2"/>
    </w:pPr>
    <w:rPr>
      <w:b/>
      <w:sz w:val="28"/>
    </w:rPr>
  </w:style>
  <w:style w:type="paragraph" w:styleId="5">
    <w:name w:val="heading 4"/>
    <w:basedOn w:val="1"/>
    <w:next w:val="1"/>
    <w:qFormat/>
    <w:uiPriority w:val="0"/>
    <w:pPr>
      <w:keepNext/>
      <w:keepLines/>
      <w:jc w:val="left"/>
      <w:outlineLvl w:val="3"/>
    </w:pPr>
    <w:rPr>
      <w:rFonts w:hint="eastAsia" w:ascii="Arial" w:hAnsi="Arial"/>
      <w:b/>
      <w:sz w:val="32"/>
    </w:rPr>
  </w:style>
  <w:style w:type="paragraph" w:styleId="6">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1"/>
      </w:numPr>
    </w:pPr>
  </w:style>
  <w:style w:type="paragraph" w:styleId="8">
    <w:name w:val="Normal Indent"/>
    <w:basedOn w:val="1"/>
    <w:next w:val="9"/>
    <w:qFormat/>
    <w:uiPriority w:val="0"/>
    <w:pPr>
      <w:ind w:firstLine="420"/>
    </w:pPr>
    <w:rPr>
      <w:szCs w:val="20"/>
    </w:rPr>
  </w:style>
  <w:style w:type="paragraph" w:styleId="9">
    <w:name w:val="toc 4"/>
    <w:basedOn w:val="1"/>
    <w:next w:val="1"/>
    <w:unhideWhenUsed/>
    <w:qFormat/>
    <w:uiPriority w:val="39"/>
    <w:pPr>
      <w:ind w:left="1260" w:leftChars="600"/>
    </w:pPr>
    <w:rPr>
      <w:szCs w:val="24"/>
    </w:rPr>
  </w:style>
  <w:style w:type="paragraph" w:styleId="10">
    <w:name w:val="Document Map"/>
    <w:basedOn w:val="1"/>
    <w:link w:val="50"/>
    <w:qFormat/>
    <w:uiPriority w:val="0"/>
    <w:rPr>
      <w:rFonts w:ascii="宋体" w:hAnsi="Calibri"/>
      <w:sz w:val="18"/>
      <w:szCs w:val="18"/>
    </w:rPr>
  </w:style>
  <w:style w:type="paragraph" w:styleId="11">
    <w:name w:val="annotation text"/>
    <w:basedOn w:val="1"/>
    <w:link w:val="51"/>
    <w:qFormat/>
    <w:uiPriority w:val="0"/>
    <w:pPr>
      <w:jc w:val="left"/>
    </w:pPr>
    <w:rPr>
      <w:rFonts w:ascii="宋体" w:hAnsi="Calibri"/>
      <w:kern w:val="0"/>
      <w:sz w:val="34"/>
    </w:rPr>
  </w:style>
  <w:style w:type="paragraph" w:styleId="12">
    <w:name w:val="Body Text"/>
    <w:basedOn w:val="1"/>
    <w:link w:val="48"/>
    <w:qFormat/>
    <w:uiPriority w:val="0"/>
    <w:rPr>
      <w:color w:val="993300"/>
      <w:kern w:val="0"/>
      <w:sz w:val="24"/>
      <w:szCs w:val="24"/>
    </w:rPr>
  </w:style>
  <w:style w:type="paragraph" w:styleId="13">
    <w:name w:val="Body Text Indent"/>
    <w:basedOn w:val="1"/>
    <w:qFormat/>
    <w:uiPriority w:val="0"/>
    <w:pPr>
      <w:ind w:left="420" w:leftChars="200"/>
    </w:pPr>
  </w:style>
  <w:style w:type="paragraph" w:styleId="14">
    <w:name w:val="toc 3"/>
    <w:basedOn w:val="1"/>
    <w:next w:val="1"/>
    <w:qFormat/>
    <w:uiPriority w:val="0"/>
    <w:pPr>
      <w:ind w:left="840" w:leftChars="400"/>
    </w:pPr>
  </w:style>
  <w:style w:type="paragraph" w:styleId="15">
    <w:name w:val="Plain Text"/>
    <w:basedOn w:val="1"/>
    <w:qFormat/>
    <w:uiPriority w:val="0"/>
    <w:pPr>
      <w:spacing w:line="324" w:lineRule="auto"/>
    </w:pPr>
    <w:rPr>
      <w:rFonts w:ascii="宋体" w:hAnsi="Courier New" w:cs="Courier New"/>
      <w:szCs w:val="21"/>
    </w:rPr>
  </w:style>
  <w:style w:type="paragraph" w:styleId="16">
    <w:name w:val="Date"/>
    <w:basedOn w:val="1"/>
    <w:next w:val="1"/>
    <w:qFormat/>
    <w:uiPriority w:val="0"/>
    <w:rPr>
      <w:rFonts w:ascii="Copperplate Gothic Bold" w:hAnsi="Copperplate Gothic Bold"/>
      <w:sz w:val="32"/>
      <w:szCs w:val="20"/>
    </w:rPr>
  </w:style>
  <w:style w:type="paragraph" w:styleId="17">
    <w:name w:val="Body Text Indent 2"/>
    <w:basedOn w:val="1"/>
    <w:next w:val="1"/>
    <w:qFormat/>
    <w:uiPriority w:val="0"/>
    <w:pPr>
      <w:spacing w:after="120" w:line="480" w:lineRule="auto"/>
      <w:ind w:left="420" w:leftChars="200"/>
    </w:pPr>
  </w:style>
  <w:style w:type="paragraph" w:styleId="18">
    <w:name w:val="Balloon Text"/>
    <w:basedOn w:val="1"/>
    <w:link w:val="52"/>
    <w:qFormat/>
    <w:uiPriority w:val="0"/>
    <w:rPr>
      <w:rFonts w:ascii="Calibri" w:hAnsi="Calibri"/>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toc 2"/>
    <w:basedOn w:val="1"/>
    <w:next w:val="1"/>
    <w:qFormat/>
    <w:uiPriority w:val="0"/>
    <w:pPr>
      <w:ind w:left="420" w:leftChars="200"/>
    </w:pPr>
  </w:style>
  <w:style w:type="paragraph" w:styleId="24">
    <w:name w:val="toc 9"/>
    <w:basedOn w:val="1"/>
    <w:next w:val="1"/>
    <w:qFormat/>
    <w:uiPriority w:val="0"/>
    <w:pPr>
      <w:wordWrap w:val="0"/>
      <w:ind w:left="2975"/>
    </w:pPr>
  </w:style>
  <w:style w:type="paragraph" w:styleId="25">
    <w:name w:val="Body Text 2"/>
    <w:basedOn w:val="1"/>
    <w:qFormat/>
    <w:uiPriority w:val="0"/>
    <w:pPr>
      <w:jc w:val="center"/>
    </w:pPr>
    <w:rPr>
      <w:b/>
      <w:spacing w:val="-20"/>
      <w:w w:val="130"/>
      <w:sz w:val="48"/>
      <w:szCs w:val="20"/>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qFormat/>
    <w:uiPriority w:val="0"/>
    <w:pPr>
      <w:jc w:val="center"/>
    </w:pPr>
    <w:rPr>
      <w:sz w:val="30"/>
      <w:szCs w:val="24"/>
    </w:rPr>
  </w:style>
  <w:style w:type="paragraph" w:styleId="28">
    <w:name w:val="annotation subject"/>
    <w:basedOn w:val="11"/>
    <w:next w:val="11"/>
    <w:link w:val="53"/>
    <w:qFormat/>
    <w:uiPriority w:val="0"/>
    <w:rPr>
      <w:rFonts w:ascii="Calibri"/>
      <w:b/>
      <w:bCs/>
      <w:kern w:val="2"/>
      <w:sz w:val="21"/>
    </w:rPr>
  </w:style>
  <w:style w:type="paragraph" w:styleId="29">
    <w:name w:val="Body Text First Indent"/>
    <w:basedOn w:val="12"/>
    <w:next w:val="1"/>
    <w:qFormat/>
    <w:uiPriority w:val="0"/>
    <w:rPr>
      <w:rFonts w:hAnsi="宋体"/>
      <w:sz w:val="18"/>
      <w:szCs w:val="18"/>
    </w:rPr>
  </w:style>
  <w:style w:type="paragraph" w:styleId="30">
    <w:name w:val="Body Text First Indent 2"/>
    <w:basedOn w:val="13"/>
    <w:next w:val="1"/>
    <w:unhideWhenUsed/>
    <w:qFormat/>
    <w:uiPriority w:val="0"/>
    <w:pPr>
      <w:ind w:firstLine="420" w:firstLineChars="200"/>
    </w:pPr>
    <w:rPr>
      <w:szCs w:val="20"/>
    </w:rPr>
  </w:style>
  <w:style w:type="table" w:styleId="32">
    <w:name w:val="Table Grid"/>
    <w:basedOn w:val="3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sz w:val="24"/>
      <w:szCs w:val="24"/>
    </w:rPr>
  </w:style>
  <w:style w:type="character" w:styleId="35">
    <w:name w:val="page number"/>
    <w:basedOn w:val="33"/>
    <w:qFormat/>
    <w:uiPriority w:val="0"/>
  </w:style>
  <w:style w:type="character" w:styleId="36">
    <w:name w:val="FollowedHyperlink"/>
    <w:qFormat/>
    <w:uiPriority w:val="0"/>
    <w:rPr>
      <w:rFonts w:hint="eastAsia" w:ascii="宋体" w:hAnsi="宋体" w:eastAsia="宋体" w:cs="宋体"/>
      <w:color w:val="000000"/>
      <w:sz w:val="18"/>
      <w:szCs w:val="18"/>
      <w:u w:val="none"/>
    </w:rPr>
  </w:style>
  <w:style w:type="character" w:styleId="37">
    <w:name w:val="Emphasis"/>
    <w:qFormat/>
    <w:uiPriority w:val="0"/>
    <w:rPr>
      <w:i/>
      <w:iCs/>
    </w:rPr>
  </w:style>
  <w:style w:type="character" w:styleId="38">
    <w:name w:val="HTML Definition"/>
    <w:basedOn w:val="33"/>
    <w:qFormat/>
    <w:uiPriority w:val="0"/>
  </w:style>
  <w:style w:type="character" w:styleId="39">
    <w:name w:val="HTML Typewriter"/>
    <w:basedOn w:val="33"/>
    <w:qFormat/>
    <w:uiPriority w:val="0"/>
    <w:rPr>
      <w:rFonts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qFormat/>
    <w:uiPriority w:val="0"/>
    <w:rPr>
      <w:color w:val="0000FF"/>
      <w:u w:val="single"/>
    </w:rPr>
  </w:style>
  <w:style w:type="character" w:styleId="43">
    <w:name w:val="HTML Code"/>
    <w:basedOn w:val="33"/>
    <w:qFormat/>
    <w:uiPriority w:val="0"/>
    <w:rPr>
      <w:rFonts w:hint="default" w:ascii="monospace" w:hAnsi="monospace" w:eastAsia="monospace" w:cs="monospace"/>
      <w:sz w:val="20"/>
    </w:rPr>
  </w:style>
  <w:style w:type="character" w:styleId="44">
    <w:name w:val="annotation reference"/>
    <w:qFormat/>
    <w:uiPriority w:val="99"/>
    <w:rPr>
      <w:sz w:val="21"/>
      <w:szCs w:val="21"/>
    </w:rPr>
  </w:style>
  <w:style w:type="character" w:styleId="45">
    <w:name w:val="HTML Cite"/>
    <w:qFormat/>
    <w:uiPriority w:val="0"/>
    <w:rPr>
      <w:sz w:val="24"/>
      <w:szCs w:val="24"/>
    </w:rPr>
  </w:style>
  <w:style w:type="character" w:styleId="46">
    <w:name w:val="HTML Keyboard"/>
    <w:basedOn w:val="33"/>
    <w:qFormat/>
    <w:uiPriority w:val="0"/>
    <w:rPr>
      <w:rFonts w:hint="default" w:ascii="monospace" w:hAnsi="monospace" w:eastAsia="monospace" w:cs="monospace"/>
      <w:sz w:val="20"/>
    </w:rPr>
  </w:style>
  <w:style w:type="character" w:styleId="47">
    <w:name w:val="HTML Sample"/>
    <w:basedOn w:val="33"/>
    <w:qFormat/>
    <w:uiPriority w:val="0"/>
    <w:rPr>
      <w:rFonts w:hint="default" w:ascii="monospace" w:hAnsi="monospace" w:eastAsia="monospace" w:cs="monospace"/>
    </w:rPr>
  </w:style>
  <w:style w:type="character" w:customStyle="1" w:styleId="48">
    <w:name w:val="正文文本 字符"/>
    <w:link w:val="12"/>
    <w:qFormat/>
    <w:uiPriority w:val="0"/>
    <w:rPr>
      <w:rFonts w:hint="default" w:ascii="Times New Roman" w:hAnsi="Times New Roman" w:eastAsia="宋体" w:cs="Times New Roman"/>
      <w:color w:val="993300"/>
      <w:sz w:val="24"/>
      <w:szCs w:val="24"/>
    </w:rPr>
  </w:style>
  <w:style w:type="character" w:customStyle="1" w:styleId="49">
    <w:name w:val="标题 1 字符"/>
    <w:link w:val="2"/>
    <w:qFormat/>
    <w:uiPriority w:val="0"/>
    <w:rPr>
      <w:rFonts w:ascii="Times New Roman" w:hAnsi="Times New Roman" w:eastAsia="宋体"/>
      <w:b/>
      <w:kern w:val="44"/>
      <w:sz w:val="32"/>
    </w:rPr>
  </w:style>
  <w:style w:type="character" w:customStyle="1" w:styleId="50">
    <w:name w:val="文档结构图 字符"/>
    <w:link w:val="10"/>
    <w:qFormat/>
    <w:uiPriority w:val="0"/>
    <w:rPr>
      <w:rFonts w:ascii="宋体" w:hAnsi="Calibri" w:cs="Times New Roman"/>
      <w:kern w:val="2"/>
      <w:sz w:val="18"/>
      <w:szCs w:val="18"/>
    </w:rPr>
  </w:style>
  <w:style w:type="character" w:customStyle="1" w:styleId="51">
    <w:name w:val="批注文字 字符"/>
    <w:link w:val="11"/>
    <w:qFormat/>
    <w:uiPriority w:val="99"/>
    <w:rPr>
      <w:rFonts w:ascii="宋体" w:hAnsi="Calibri" w:eastAsia="宋体" w:cs="Times New Roman"/>
      <w:sz w:val="34"/>
      <w:szCs w:val="22"/>
    </w:rPr>
  </w:style>
  <w:style w:type="character" w:customStyle="1" w:styleId="52">
    <w:name w:val="批注框文本 字符"/>
    <w:link w:val="18"/>
    <w:qFormat/>
    <w:uiPriority w:val="0"/>
    <w:rPr>
      <w:rFonts w:ascii="Calibri" w:hAnsi="Calibri" w:eastAsia="宋体" w:cs="Times New Roman"/>
      <w:kern w:val="2"/>
      <w:sz w:val="18"/>
      <w:szCs w:val="18"/>
    </w:rPr>
  </w:style>
  <w:style w:type="character" w:customStyle="1" w:styleId="53">
    <w:name w:val="批注主题 字符"/>
    <w:link w:val="28"/>
    <w:qFormat/>
    <w:uiPriority w:val="0"/>
    <w:rPr>
      <w:rFonts w:ascii="Calibri" w:hAnsi="Calibri" w:eastAsia="宋体" w:cs="Times New Roman"/>
      <w:b/>
      <w:bCs/>
      <w:kern w:val="2"/>
      <w:sz w:val="21"/>
      <w:szCs w:val="22"/>
    </w:rPr>
  </w:style>
  <w:style w:type="character" w:customStyle="1" w:styleId="54">
    <w:name w:val="font11"/>
    <w:qFormat/>
    <w:uiPriority w:val="0"/>
    <w:rPr>
      <w:rFonts w:hint="eastAsia" w:ascii="宋体" w:hAnsi="宋体" w:eastAsia="宋体" w:cs="宋体"/>
      <w:color w:val="000000"/>
      <w:sz w:val="22"/>
      <w:szCs w:val="22"/>
      <w:u w:val="none"/>
    </w:rPr>
  </w:style>
  <w:style w:type="character" w:customStyle="1" w:styleId="55">
    <w:name w:val="del3"/>
    <w:qFormat/>
    <w:uiPriority w:val="0"/>
    <w:rPr>
      <w:vanish/>
    </w:rPr>
  </w:style>
  <w:style w:type="character" w:customStyle="1" w:styleId="56">
    <w:name w:val="15"/>
    <w:qFormat/>
    <w:uiPriority w:val="0"/>
    <w:rPr>
      <w:rFonts w:hint="default" w:ascii="Calibri" w:hAnsi="Calibri"/>
      <w:i/>
      <w:iCs/>
    </w:rPr>
  </w:style>
  <w:style w:type="character" w:customStyle="1" w:styleId="57">
    <w:name w:val="font01"/>
    <w:qFormat/>
    <w:uiPriority w:val="0"/>
    <w:rPr>
      <w:rFonts w:hint="eastAsia" w:ascii="宋体" w:hAnsi="宋体" w:eastAsia="宋体" w:cs="宋体"/>
      <w:b/>
      <w:color w:val="000000"/>
      <w:sz w:val="24"/>
      <w:szCs w:val="24"/>
      <w:u w:val="none"/>
    </w:rPr>
  </w:style>
  <w:style w:type="character" w:customStyle="1" w:styleId="58">
    <w:name w:val="del2"/>
    <w:qFormat/>
    <w:uiPriority w:val="0"/>
    <w:rPr>
      <w:vanish/>
    </w:rPr>
  </w:style>
  <w:style w:type="character" w:customStyle="1" w:styleId="59">
    <w:name w:val="apple-style-span"/>
    <w:qFormat/>
    <w:uiPriority w:val="0"/>
  </w:style>
  <w:style w:type="character" w:customStyle="1" w:styleId="60">
    <w:name w:val="font61"/>
    <w:qFormat/>
    <w:uiPriority w:val="0"/>
    <w:rPr>
      <w:rFonts w:hint="default" w:ascii="Tahoma" w:hAnsi="Tahoma" w:eastAsia="Tahoma" w:cs="Tahoma"/>
      <w:color w:val="000000"/>
      <w:sz w:val="22"/>
      <w:szCs w:val="22"/>
      <w:u w:val="none"/>
    </w:rPr>
  </w:style>
  <w:style w:type="character" w:customStyle="1" w:styleId="61">
    <w:name w:val="del"/>
    <w:qFormat/>
    <w:uiPriority w:val="0"/>
  </w:style>
  <w:style w:type="character" w:customStyle="1" w:styleId="62">
    <w:name w:val="10"/>
    <w:qFormat/>
    <w:uiPriority w:val="0"/>
    <w:rPr>
      <w:rFonts w:hint="default" w:ascii="Calibri" w:hAnsi="Calibri"/>
    </w:rPr>
  </w:style>
  <w:style w:type="character" w:customStyle="1" w:styleId="63">
    <w:name w:val="del1"/>
    <w:qFormat/>
    <w:uiPriority w:val="0"/>
    <w:rPr>
      <w:vanish/>
      <w:color w:val="666666"/>
      <w:sz w:val="18"/>
      <w:szCs w:val="18"/>
      <w:u w:val="single"/>
    </w:rPr>
  </w:style>
  <w:style w:type="paragraph" w:customStyle="1" w:styleId="64">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65">
    <w:name w:val="List Paragraph1"/>
    <w:basedOn w:val="1"/>
    <w:qFormat/>
    <w:uiPriority w:val="99"/>
    <w:pPr>
      <w:ind w:firstLine="420" w:firstLineChars="200"/>
    </w:pPr>
  </w:style>
  <w:style w:type="paragraph" w:customStyle="1" w:styleId="66">
    <w:name w:val="列出段落11"/>
    <w:basedOn w:val="1"/>
    <w:qFormat/>
    <w:uiPriority w:val="99"/>
    <w:pPr>
      <w:ind w:firstLine="420" w:firstLineChars="200"/>
    </w:pPr>
  </w:style>
  <w:style w:type="paragraph" w:customStyle="1" w:styleId="67">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6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列出段落3"/>
    <w:basedOn w:val="1"/>
    <w:qFormat/>
    <w:uiPriority w:val="0"/>
    <w:pPr>
      <w:ind w:firstLine="420" w:firstLineChars="200"/>
    </w:pPr>
    <w:rPr>
      <w:rFonts w:ascii="宋体"/>
      <w:sz w:val="28"/>
    </w:rPr>
  </w:style>
  <w:style w:type="paragraph" w:customStyle="1" w:styleId="70">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表格内文字"/>
    <w:basedOn w:val="1"/>
    <w:qFormat/>
    <w:uiPriority w:val="0"/>
    <w:pPr>
      <w:keepLines/>
      <w:widowControl/>
      <w:spacing w:before="40" w:after="40"/>
    </w:pPr>
    <w:rPr>
      <w:rFonts w:ascii="Arial" w:hAnsi="Arial" w:cs="宋体"/>
      <w:color w:val="008ED3"/>
      <w:kern w:val="0"/>
      <w:sz w:val="18"/>
      <w:szCs w:val="18"/>
    </w:rPr>
  </w:style>
  <w:style w:type="paragraph" w:customStyle="1" w:styleId="7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7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4">
    <w:name w:val="列出段落6"/>
    <w:basedOn w:val="1"/>
    <w:qFormat/>
    <w:uiPriority w:val="34"/>
    <w:pPr>
      <w:widowControl/>
      <w:spacing w:after="200" w:line="276" w:lineRule="auto"/>
      <w:ind w:left="720"/>
      <w:contextualSpacing/>
      <w:jc w:val="left"/>
    </w:pPr>
    <w:rPr>
      <w:kern w:val="0"/>
      <w:sz w:val="22"/>
    </w:rPr>
  </w:style>
  <w:style w:type="paragraph" w:customStyle="1" w:styleId="75">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76">
    <w:name w:val="No Spacing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77">
    <w:name w:val="小标题"/>
    <w:next w:val="1"/>
    <w:qFormat/>
    <w:uiPriority w:val="0"/>
    <w:pPr>
      <w:keepNext/>
      <w:outlineLvl w:val="0"/>
    </w:pPr>
    <w:rPr>
      <w:rFonts w:ascii="Helvetica Neue" w:hAnsi="Helvetica Neue" w:eastAsia="Helvetica Neue" w:cs="Helvetica Neue"/>
      <w:b/>
      <w:bCs/>
      <w:color w:val="000000"/>
      <w:sz w:val="36"/>
      <w:szCs w:val="36"/>
      <w:lang w:val="en-US" w:eastAsia="zh-CN" w:bidi="ar-SA"/>
    </w:rPr>
  </w:style>
  <w:style w:type="paragraph" w:customStyle="1" w:styleId="78">
    <w:name w:val="表格样式 2"/>
    <w:qFormat/>
    <w:uiPriority w:val="0"/>
    <w:rPr>
      <w:rFonts w:ascii="Helvetica Neue" w:hAnsi="Helvetica Neue" w:eastAsia="Helvetica Neue" w:cs="Helvetica Neue"/>
      <w:color w:val="000000"/>
      <w:lang w:val="en-US" w:eastAsia="zh-CN" w:bidi="ar-SA"/>
    </w:rPr>
  </w:style>
  <w:style w:type="paragraph" w:customStyle="1" w:styleId="79">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80">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81">
    <w:name w:val="列出段落4"/>
    <w:basedOn w:val="1"/>
    <w:qFormat/>
    <w:uiPriority w:val="34"/>
    <w:pPr>
      <w:ind w:firstLine="420" w:firstLineChars="200"/>
    </w:pPr>
  </w:style>
  <w:style w:type="paragraph" w:customStyle="1" w:styleId="82">
    <w:name w:val="正文框"/>
    <w:basedOn w:val="1"/>
    <w:qFormat/>
    <w:uiPriority w:val="0"/>
    <w:pPr>
      <w:widowControl/>
      <w:adjustRightInd w:val="0"/>
      <w:spacing w:line="312" w:lineRule="atLeast"/>
      <w:jc w:val="left"/>
      <w:textAlignment w:val="baseline"/>
    </w:pPr>
    <w:rPr>
      <w:sz w:val="24"/>
    </w:rPr>
  </w:style>
  <w:style w:type="paragraph" w:customStyle="1" w:styleId="83">
    <w:name w:val="列出段落1"/>
    <w:basedOn w:val="1"/>
    <w:qFormat/>
    <w:uiPriority w:val="99"/>
    <w:pPr>
      <w:ind w:firstLine="420" w:firstLineChars="200"/>
    </w:pPr>
  </w:style>
  <w:style w:type="paragraph" w:customStyle="1" w:styleId="84">
    <w:name w:val="列出段落12"/>
    <w:basedOn w:val="1"/>
    <w:unhideWhenUsed/>
    <w:qFormat/>
    <w:uiPriority w:val="99"/>
    <w:pPr>
      <w:ind w:firstLine="420" w:firstLineChars="200"/>
    </w:pPr>
  </w:style>
  <w:style w:type="paragraph" w:customStyle="1" w:styleId="85">
    <w:name w:val="表格样式 1"/>
    <w:qFormat/>
    <w:uiPriority w:val="0"/>
    <w:rPr>
      <w:rFonts w:ascii="Helvetica Neue" w:hAnsi="Helvetica Neue" w:eastAsia="Helvetica Neue" w:cs="Helvetica Neue"/>
      <w:b/>
      <w:bCs/>
      <w:color w:val="000000"/>
      <w:lang w:val="en-US" w:eastAsia="zh-CN" w:bidi="ar-SA"/>
    </w:rPr>
  </w:style>
  <w:style w:type="paragraph" w:customStyle="1" w:styleId="86">
    <w:name w:val="Char"/>
    <w:basedOn w:val="1"/>
    <w:qFormat/>
    <w:uiPriority w:val="0"/>
    <w:pPr>
      <w:jc w:val="left"/>
    </w:pPr>
    <w:rPr>
      <w:rFonts w:ascii="Tahoma" w:hAnsi="Tahoma"/>
      <w:sz w:val="24"/>
      <w:szCs w:val="20"/>
    </w:rPr>
  </w:style>
  <w:style w:type="paragraph" w:customStyle="1" w:styleId="87">
    <w:name w:val="列出段落61"/>
    <w:basedOn w:val="1"/>
    <w:qFormat/>
    <w:uiPriority w:val="34"/>
    <w:pPr>
      <w:widowControl/>
      <w:spacing w:after="200" w:line="276" w:lineRule="auto"/>
      <w:ind w:left="720"/>
      <w:contextualSpacing/>
      <w:jc w:val="left"/>
    </w:pPr>
    <w:rPr>
      <w:kern w:val="0"/>
      <w:sz w:val="22"/>
    </w:rPr>
  </w:style>
  <w:style w:type="paragraph" w:customStyle="1" w:styleId="88">
    <w:name w:val="Char2 Char Char Char"/>
    <w:basedOn w:val="1"/>
    <w:qFormat/>
    <w:uiPriority w:val="0"/>
    <w:rPr>
      <w:rFonts w:ascii="Tahoma" w:hAnsi="Tahoma"/>
      <w:sz w:val="24"/>
      <w:szCs w:val="20"/>
    </w:rPr>
  </w:style>
  <w:style w:type="paragraph" w:customStyle="1" w:styleId="89">
    <w:name w:val="列出段落2"/>
    <w:basedOn w:val="1"/>
    <w:qFormat/>
    <w:uiPriority w:val="0"/>
    <w:pPr>
      <w:ind w:firstLine="420" w:firstLineChars="200"/>
    </w:pPr>
    <w:rPr>
      <w:rFonts w:ascii="宋体"/>
      <w:sz w:val="28"/>
    </w:rPr>
  </w:style>
  <w:style w:type="paragraph" w:customStyle="1" w:styleId="90">
    <w:name w:val="_Style 2"/>
    <w:basedOn w:val="1"/>
    <w:qFormat/>
    <w:uiPriority w:val="34"/>
    <w:pPr>
      <w:ind w:firstLine="420" w:firstLineChars="200"/>
    </w:pPr>
  </w:style>
  <w:style w:type="paragraph" w:customStyle="1" w:styleId="91">
    <w:name w:val="list number ＋left spaceing"/>
    <w:basedOn w:val="7"/>
    <w:qFormat/>
    <w:uiPriority w:val="0"/>
    <w:pPr>
      <w:widowControl/>
      <w:tabs>
        <w:tab w:val="left" w:pos="839"/>
      </w:tabs>
      <w:ind w:left="0" w:firstLine="0"/>
      <w:jc w:val="left"/>
    </w:pPr>
    <w:rPr>
      <w:kern w:val="0"/>
    </w:rPr>
  </w:style>
  <w:style w:type="paragraph" w:customStyle="1" w:styleId="92">
    <w:name w:val="Body text|21"/>
    <w:basedOn w:val="1"/>
    <w:qFormat/>
    <w:uiPriority w:val="0"/>
    <w:pPr>
      <w:shd w:val="clear" w:color="auto" w:fill="FFFFFF"/>
      <w:spacing w:before="240" w:after="340" w:line="200" w:lineRule="exact"/>
      <w:ind w:hanging="480"/>
      <w:jc w:val="left"/>
    </w:pPr>
    <w:rPr>
      <w:rFonts w:ascii="PMingLiU" w:hAnsi="PMingLiU" w:eastAsia="PMingLiU" w:cs="PMingLiU"/>
      <w:spacing w:val="10"/>
      <w:kern w:val="0"/>
      <w:sz w:val="20"/>
      <w:szCs w:val="20"/>
    </w:rPr>
  </w:style>
  <w:style w:type="paragraph" w:customStyle="1" w:styleId="93">
    <w:name w:val="列出段落5"/>
    <w:basedOn w:val="1"/>
    <w:unhideWhenUsed/>
    <w:qFormat/>
    <w:uiPriority w:val="99"/>
    <w:pPr>
      <w:ind w:firstLine="420" w:firstLineChars="200"/>
    </w:pPr>
  </w:style>
  <w:style w:type="paragraph" w:customStyle="1" w:styleId="94">
    <w:name w:val="Default"/>
    <w:qFormat/>
    <w:uiPriority w:val="0"/>
    <w:pPr>
      <w:widowControl w:val="0"/>
      <w:autoSpaceDE w:val="0"/>
      <w:autoSpaceDN w:val="0"/>
      <w:adjustRightInd w:val="0"/>
    </w:pPr>
    <w:rPr>
      <w:rFonts w:ascii="华文仿宋" w:hAnsi="华文仿宋" w:eastAsia="宋体" w:cs="华文仿宋"/>
      <w:color w:val="000000"/>
      <w:sz w:val="24"/>
      <w:szCs w:val="24"/>
      <w:lang w:val="en-US" w:eastAsia="zh-CN" w:bidi="ar-SA"/>
    </w:rPr>
  </w:style>
  <w:style w:type="paragraph" w:customStyle="1" w:styleId="95">
    <w:name w:val="Table Paragraph"/>
    <w:basedOn w:val="1"/>
    <w:qFormat/>
    <w:uiPriority w:val="0"/>
    <w:pPr>
      <w:autoSpaceDE w:val="0"/>
      <w:autoSpaceDN w:val="0"/>
      <w:jc w:val="left"/>
    </w:pPr>
    <w:rPr>
      <w:rFonts w:hint="eastAsia" w:ascii="宋体" w:hAnsi="宋体"/>
      <w:kern w:val="0"/>
      <w:sz w:val="22"/>
    </w:rPr>
  </w:style>
  <w:style w:type="table" w:customStyle="1" w:styleId="96">
    <w:name w:val="Table Normal"/>
    <w:qFormat/>
    <w:uiPriority w:val="0"/>
    <w:tblPr>
      <w:tblCellMar>
        <w:top w:w="0" w:type="dxa"/>
        <w:left w:w="0" w:type="dxa"/>
        <w:bottom w:w="0" w:type="dxa"/>
        <w:right w:w="0" w:type="dxa"/>
      </w:tblCellMar>
    </w:tblPr>
  </w:style>
  <w:style w:type="character" w:customStyle="1" w:styleId="97">
    <w:name w:val="font21"/>
    <w:qFormat/>
    <w:uiPriority w:val="0"/>
    <w:rPr>
      <w:rFonts w:hint="eastAsia" w:ascii="宋体" w:hAnsi="宋体" w:eastAsia="宋体" w:cs="宋体"/>
      <w:color w:val="000000"/>
      <w:sz w:val="21"/>
      <w:szCs w:val="21"/>
      <w:u w:val="none"/>
    </w:rPr>
  </w:style>
  <w:style w:type="paragraph" w:customStyle="1" w:styleId="98">
    <w:name w:val="_Style 87"/>
    <w:unhideWhenUsed/>
    <w:qFormat/>
    <w:uiPriority w:val="99"/>
    <w:rPr>
      <w:rFonts w:ascii="Times New Roman" w:hAnsi="Times New Roman" w:eastAsia="宋体" w:cs="Times New Roman"/>
      <w:kern w:val="2"/>
      <w:sz w:val="21"/>
      <w:szCs w:val="22"/>
      <w:lang w:val="en-US" w:eastAsia="zh-CN" w:bidi="ar-SA"/>
    </w:rPr>
  </w:style>
  <w:style w:type="paragraph" w:styleId="99">
    <w:name w:val="List Paragraph"/>
    <w:basedOn w:val="1"/>
    <w:qFormat/>
    <w:uiPriority w:val="34"/>
    <w:pPr>
      <w:ind w:left="720"/>
      <w:contextualSpacing/>
    </w:pPr>
    <w:rPr>
      <w:rFonts w:ascii="Times New Roman" w:hAnsi="Times New Roman"/>
      <w:szCs w:val="24"/>
    </w:rPr>
  </w:style>
  <w:style w:type="character" w:customStyle="1" w:styleId="100">
    <w:name w:val="NormalCharacter"/>
    <w:qFormat/>
    <w:uiPriority w:val="0"/>
  </w:style>
  <w:style w:type="paragraph" w:customStyle="1" w:styleId="101">
    <w:name w:val="*正文"/>
    <w:basedOn w:val="1"/>
    <w:qFormat/>
    <w:uiPriority w:val="0"/>
    <w:pPr>
      <w:contextualSpacing w:val="0"/>
    </w:pPr>
    <w:rPr>
      <w:rFonts w:ascii="宋体" w:hAnsi="宋体" w:cs="Times New Roman"/>
      <w:szCs w:val="22"/>
    </w:rPr>
  </w:style>
  <w:style w:type="paragraph" w:customStyle="1" w:styleId="102">
    <w:name w:val="正文缩进2字符"/>
    <w:basedOn w:val="1"/>
    <w:qFormat/>
    <w:uiPriority w:val="0"/>
    <w:pPr>
      <w:wordWrap/>
      <w:spacing w:after="0"/>
      <w:ind w:firstLine="480"/>
      <w:jc w:val="both"/>
    </w:pPr>
    <w:rPr>
      <w:rFonts w:cs="宋体" w:asciiTheme="minorHAnsi" w:hAnsiTheme="minorHAnsi"/>
      <w:szCs w:val="20"/>
    </w:rPr>
  </w:style>
  <w:style w:type="paragraph" w:customStyle="1" w:styleId="103">
    <w:name w:val="Table Text"/>
    <w:basedOn w:val="1"/>
    <w:semiHidden/>
    <w:qFormat/>
    <w:uiPriority w:val="0"/>
    <w:rPr>
      <w:rFonts w:ascii="宋体" w:hAnsi="宋体" w:eastAsia="宋体" w:cs="宋体"/>
      <w:sz w:val="24"/>
      <w:szCs w:val="24"/>
      <w:lang w:val="en-US" w:eastAsia="en-US" w:bidi="ar-SA"/>
    </w:rPr>
  </w:style>
  <w:style w:type="paragraph" w:customStyle="1" w:styleId="104">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105">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paragraph" w:customStyle="1" w:styleId="106">
    <w:name w:val="null3"/>
    <w:hidden/>
    <w:qFormat/>
    <w:uiPriority w:val="0"/>
    <w:rPr>
      <w:rFonts w:hint="eastAsia" w:asciiTheme="minorHAnsi" w:hAnsiTheme="minorHAnsi" w:eastAsiaTheme="minorEastAsia" w:cstheme="minorBidi"/>
      <w:lang w:val="en-US" w:eastAsia="zh-Hans"/>
    </w:rPr>
  </w:style>
  <w:style w:type="character" w:customStyle="1" w:styleId="107">
    <w:name w:val="mini-tree-nodetext2"/>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64</Pages>
  <Words>18504</Words>
  <Characters>19365</Characters>
  <Lines>259</Lines>
  <Paragraphs>73</Paragraphs>
  <TotalTime>43</TotalTime>
  <ScaleCrop>false</ScaleCrop>
  <LinksUpToDate>false</LinksUpToDate>
  <CharactersWithSpaces>21492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2022-03-28T09:59:00Z</dcterms:created>
  <dc:creator>Administrator</dc:creator>
  <cp:lastModifiedBy>health</cp:lastModifiedBy>
  <cp:lastPrinted>2025-06-24T01:59:00Z</cp:lastPrinted>
  <dcterms:modified xsi:type="dcterms:W3CDTF">2025-07-31T07:51:26Z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91BDB47D7C164A7CAA7B59F388EB8CFE</vt:lpwstr>
  </property>
  <property fmtid="{D5CDD505-2E9C-101B-9397-08002B2CF9AE}" pid="4" name="KSOTemplateDocerSaveRecord">
    <vt:lpwstr>eyJoZGlkIjoiNTk4M2I1NmZkNzA5MDcyOGE3ODVhOTc4N2Q2N2E5MDMiLCJ1c2VySWQiOiIyNzY2NjUxNTMifQ==</vt:lpwstr>
  </property>
</Properties>
</file>