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F5890">
      <w:pPr>
        <w:adjustRightInd w:val="0"/>
        <w:snapToGrid w:val="0"/>
        <w:spacing w:line="360" w:lineRule="auto"/>
        <w:jc w:val="right"/>
        <w:rPr>
          <w:rFonts w:ascii="宋体" w:cs="Times New Roman"/>
          <w:b/>
          <w:bCs/>
          <w:color w:val="auto"/>
          <w:sz w:val="30"/>
          <w:szCs w:val="30"/>
        </w:rPr>
      </w:pPr>
      <w:bookmarkStart w:id="0" w:name="OLE_LINK9"/>
      <w:r>
        <w:rPr>
          <w:rFonts w:hint="eastAsia" w:ascii="宋体" w:hAnsi="宋体" w:cs="宋体"/>
          <w:b/>
          <w:bCs/>
          <w:color w:val="auto"/>
          <w:sz w:val="30"/>
          <w:szCs w:val="30"/>
          <w:lang w:val="en-US" w:eastAsia="zh-CN"/>
        </w:rPr>
        <w:t xml:space="preserve">         </w:t>
      </w:r>
      <w:r>
        <w:rPr>
          <w:rFonts w:hint="eastAsia" w:ascii="宋体" w:hAnsi="宋体" w:cs="宋体"/>
          <w:b/>
          <w:bCs/>
          <w:color w:val="auto"/>
          <w:sz w:val="30"/>
          <w:szCs w:val="30"/>
        </w:rPr>
        <w:t>政府采购项目</w:t>
      </w:r>
    </w:p>
    <w:p w14:paraId="11CEB980">
      <w:pPr>
        <w:tabs>
          <w:tab w:val="left" w:pos="7400"/>
        </w:tabs>
        <w:adjustRightInd w:val="0"/>
        <w:snapToGrid w:val="0"/>
        <w:spacing w:line="360" w:lineRule="auto"/>
        <w:rPr>
          <w:rFonts w:ascii="宋体" w:cs="Times New Roman"/>
          <w:b/>
          <w:bCs/>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AKSH2025-ZCS-045</w:t>
      </w:r>
      <w:r>
        <w:rPr>
          <w:rFonts w:hint="eastAsia" w:ascii="宋体" w:cs="Times New Roman"/>
          <w:b/>
          <w:bCs/>
          <w:sz w:val="44"/>
          <w:szCs w:val="44"/>
        </w:rPr>
        <w:tab/>
      </w:r>
    </w:p>
    <w:p w14:paraId="26B5D9AE">
      <w:pPr>
        <w:pStyle w:val="10"/>
      </w:pPr>
    </w:p>
    <w:p w14:paraId="5A92BCE3">
      <w:pPr>
        <w:pStyle w:val="10"/>
      </w:pPr>
    </w:p>
    <w:p w14:paraId="5CB933B6">
      <w:pPr>
        <w:pStyle w:val="10"/>
      </w:pPr>
    </w:p>
    <w:p w14:paraId="5BD99E9E">
      <w:pPr>
        <w:pStyle w:val="21"/>
        <w:jc w:val="center"/>
        <w:rPr>
          <w:rFonts w:hint="default"/>
          <w:lang w:val="en-US"/>
        </w:rPr>
      </w:pPr>
      <w:r>
        <w:rPr>
          <w:rFonts w:hint="eastAsia" w:ascii="宋体" w:hAnsi="宋体" w:cs="宋体"/>
          <w:b/>
          <w:bCs/>
          <w:color w:val="auto"/>
          <w:kern w:val="2"/>
          <w:sz w:val="56"/>
          <w:szCs w:val="56"/>
          <w:lang w:val="en-US" w:eastAsia="zh-CN" w:bidi="ar-SA"/>
        </w:rPr>
        <w:t xml:space="preserve"> 第二十五届安康汉江龙舟节安全隔离设施搭建工程</w:t>
      </w:r>
    </w:p>
    <w:p w14:paraId="15DD90EB">
      <w:pPr>
        <w:pStyle w:val="21"/>
      </w:pPr>
    </w:p>
    <w:p w14:paraId="5A9514B5">
      <w:pPr>
        <w:pStyle w:val="21"/>
      </w:pPr>
    </w:p>
    <w:p w14:paraId="23B2E15D">
      <w:pPr>
        <w:pStyle w:val="21"/>
      </w:pPr>
    </w:p>
    <w:p w14:paraId="0DEA2D0E">
      <w:pPr>
        <w:pStyle w:val="21"/>
      </w:pPr>
    </w:p>
    <w:p w14:paraId="4A18017E">
      <w:pPr>
        <w:pStyle w:val="21"/>
      </w:pPr>
    </w:p>
    <w:p w14:paraId="030CB834">
      <w:pPr>
        <w:pStyle w:val="21"/>
      </w:pPr>
    </w:p>
    <w:p w14:paraId="0E4785B5">
      <w:pPr>
        <w:pStyle w:val="21"/>
      </w:pPr>
    </w:p>
    <w:p w14:paraId="7DC5F011">
      <w:pPr>
        <w:adjustRightInd w:val="0"/>
        <w:snapToGrid w:val="0"/>
        <w:spacing w:line="360" w:lineRule="auto"/>
        <w:jc w:val="left"/>
        <w:rPr>
          <w:rFonts w:ascii="宋体" w:cs="Times New Roman"/>
          <w:b/>
          <w:bCs/>
          <w:sz w:val="52"/>
          <w:szCs w:val="52"/>
        </w:rPr>
      </w:pPr>
      <w:r>
        <w:rPr>
          <w:rFonts w:hint="eastAsia"/>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04315" cy="1089025"/>
            <wp:effectExtent l="0" t="0" r="635" b="15875"/>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5"/>
                    <a:stretch>
                      <a:fillRect/>
                    </a:stretch>
                  </pic:blipFill>
                  <pic:spPr>
                    <a:xfrm>
                      <a:off x="0" y="0"/>
                      <a:ext cx="1504315" cy="1089025"/>
                    </a:xfrm>
                    <a:prstGeom prst="rect">
                      <a:avLst/>
                    </a:prstGeom>
                  </pic:spPr>
                </pic:pic>
              </a:graphicData>
            </a:graphic>
          </wp:anchor>
        </w:drawing>
      </w:r>
      <w:r>
        <w:rPr>
          <w:rFonts w:hint="eastAsia" w:ascii="宋体" w:cs="Times New Roman"/>
          <w:b/>
          <w:bCs/>
          <w:sz w:val="52"/>
          <w:szCs w:val="52"/>
        </w:rPr>
        <w:t xml:space="preserve"> </w:t>
      </w:r>
    </w:p>
    <w:p w14:paraId="4B369401">
      <w:pPr>
        <w:adjustRightInd w:val="0"/>
        <w:snapToGrid w:val="0"/>
        <w:spacing w:line="360" w:lineRule="auto"/>
        <w:jc w:val="left"/>
        <w:rPr>
          <w:rFonts w:hint="eastAsia" w:ascii="宋体" w:cs="Times New Roman"/>
          <w:b/>
          <w:bCs/>
          <w:sz w:val="52"/>
          <w:szCs w:val="52"/>
        </w:rPr>
      </w:pPr>
      <w:r>
        <w:rPr>
          <w:rFonts w:hint="eastAsia" w:ascii="宋体" w:cs="Times New Roman"/>
          <w:b/>
          <w:bCs/>
          <w:sz w:val="52"/>
          <w:szCs w:val="52"/>
        </w:rPr>
        <w:t xml:space="preserve">         </w:t>
      </w:r>
    </w:p>
    <w:p w14:paraId="494C6752">
      <w:pPr>
        <w:adjustRightInd w:val="0"/>
        <w:snapToGrid w:val="0"/>
        <w:spacing w:line="360" w:lineRule="auto"/>
        <w:jc w:val="left"/>
        <w:rPr>
          <w:rFonts w:hint="eastAsia" w:ascii="宋体" w:cs="Times New Roman"/>
          <w:b/>
          <w:bCs/>
          <w:sz w:val="52"/>
          <w:szCs w:val="52"/>
        </w:rPr>
      </w:pPr>
    </w:p>
    <w:p w14:paraId="01931B41">
      <w:pPr>
        <w:pStyle w:val="30"/>
        <w:rPr>
          <w:rFonts w:hint="eastAsia"/>
        </w:rPr>
      </w:pPr>
    </w:p>
    <w:p w14:paraId="5150A52F">
      <w:pPr>
        <w:tabs>
          <w:tab w:val="left" w:pos="0"/>
        </w:tabs>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竞争性磋商文件</w:t>
      </w:r>
    </w:p>
    <w:p w14:paraId="2F9E270E"/>
    <w:p w14:paraId="10D16F62">
      <w:pPr>
        <w:pStyle w:val="21"/>
      </w:pPr>
    </w:p>
    <w:p w14:paraId="77E04283">
      <w:pPr>
        <w:pStyle w:val="21"/>
      </w:pPr>
    </w:p>
    <w:p w14:paraId="4657A22F">
      <w:pPr>
        <w:pStyle w:val="21"/>
      </w:pPr>
    </w:p>
    <w:p w14:paraId="5CDFDE5A">
      <w:pPr>
        <w:pStyle w:val="21"/>
      </w:pPr>
    </w:p>
    <w:p w14:paraId="4E5463F5">
      <w:pPr>
        <w:pStyle w:val="21"/>
      </w:pPr>
    </w:p>
    <w:p w14:paraId="6CD9B422">
      <w:pPr>
        <w:pStyle w:val="21"/>
      </w:pPr>
    </w:p>
    <w:p w14:paraId="4679D084">
      <w:pPr>
        <w:pStyle w:val="21"/>
      </w:pPr>
    </w:p>
    <w:p w14:paraId="171FE439">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hint="eastAsia"/>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bookmarkStart w:id="1" w:name="OLE_LINK11"/>
      <w:bookmarkStart w:id="2" w:name="OLE_LINK12"/>
      <w:r>
        <w:rPr>
          <w:rFonts w:hint="eastAsia" w:ascii="宋体" w:hAnsi="宋体" w:cs="宋体"/>
          <w:b/>
          <w:bCs/>
          <w:sz w:val="30"/>
          <w:szCs w:val="30"/>
          <w:lang w:val="en-US" w:eastAsia="zh-CN"/>
        </w:rPr>
        <w:t>安康市市政园林处</w:t>
      </w:r>
      <w:bookmarkEnd w:id="1"/>
    </w:p>
    <w:bookmarkEnd w:id="2"/>
    <w:p w14:paraId="74D55148">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1635F4B0">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cs="Times New Roman"/>
          <w:b/>
          <w:bCs/>
          <w:sz w:val="30"/>
          <w:szCs w:val="30"/>
        </w:rPr>
        <w:sectPr>
          <w:headerReference r:id="rId4" w:type="first"/>
          <w:headerReference r:id="rId3" w:type="default"/>
          <w:footerReference r:id="rId5" w:type="default"/>
          <w:pgSz w:w="11906" w:h="16838"/>
          <w:pgMar w:top="1417" w:right="1417" w:bottom="1417" w:left="1417" w:header="992" w:footer="992" w:gutter="0"/>
          <w:cols w:space="0" w:num="1"/>
          <w:titlePg/>
          <w:rtlGutter w:val="0"/>
          <w:docGrid w:type="lines" w:linePitch="333" w:charSpace="0"/>
        </w:sectPr>
      </w:pPr>
      <w:r>
        <w:rPr>
          <w:rFonts w:hint="eastAsia" w:ascii="宋体" w:hAnsi="宋体" w:cs="宋体"/>
          <w:b/>
          <w:bCs/>
          <w:sz w:val="30"/>
          <w:szCs w:val="30"/>
          <w:lang w:val="en-US" w:eastAsia="zh-CN"/>
        </w:rPr>
        <w:t>时    间：二〇</w:t>
      </w:r>
      <w:r>
        <w:rPr>
          <w:rFonts w:ascii="宋体" w:hAnsi="宋体" w:cs="宋体"/>
          <w:b/>
          <w:bCs/>
          <w:sz w:val="30"/>
          <w:szCs w:val="30"/>
        </w:rPr>
        <w:t>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sz w:val="30"/>
          <w:szCs w:val="30"/>
          <w:lang w:val="en-US" w:eastAsia="zh-CN"/>
        </w:rPr>
        <w:t>四</w:t>
      </w:r>
      <w:r>
        <w:rPr>
          <w:rFonts w:hint="eastAsia" w:ascii="宋体" w:hAnsi="宋体" w:cs="宋体"/>
          <w:b/>
          <w:bCs/>
          <w:sz w:val="30"/>
          <w:szCs w:val="30"/>
        </w:rPr>
        <w:t>月</w:t>
      </w:r>
    </w:p>
    <w:p w14:paraId="3BB099A0">
      <w:pPr>
        <w:pStyle w:val="24"/>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1679C762">
      <w:pPr>
        <w:pStyle w:val="24"/>
        <w:tabs>
          <w:tab w:val="center" w:pos="4819"/>
          <w:tab w:val="left" w:pos="6069"/>
          <w:tab w:val="right" w:leader="dot" w:pos="8306"/>
        </w:tabs>
        <w:spacing w:before="0" w:after="0" w:line="480" w:lineRule="exact"/>
        <w:jc w:val="center"/>
        <w:rPr>
          <w:rFonts w:ascii="宋体" w:hAnsi="宋体" w:cs="宋体"/>
          <w:b w:val="0"/>
          <w:bCs w:val="0"/>
          <w:sz w:val="48"/>
          <w:szCs w:val="52"/>
        </w:rPr>
      </w:pPr>
      <w:r>
        <w:rPr>
          <w:rFonts w:hint="eastAsia" w:ascii="宋体" w:hAnsi="宋体" w:cs="宋体"/>
          <w:b/>
          <w:bCs/>
          <w:sz w:val="48"/>
          <w:szCs w:val="52"/>
        </w:rPr>
        <w:t xml:space="preserve">目 </w:t>
      </w:r>
      <w:r>
        <w:rPr>
          <w:rFonts w:ascii="宋体" w:hAnsi="宋体" w:cs="宋体"/>
          <w:b/>
          <w:bCs/>
          <w:sz w:val="48"/>
          <w:szCs w:val="52"/>
        </w:rPr>
        <w:t xml:space="preserve"> </w:t>
      </w:r>
      <w:r>
        <w:rPr>
          <w:rFonts w:hint="eastAsia" w:ascii="宋体" w:hAnsi="宋体" w:cs="宋体"/>
          <w:b/>
          <w:bCs/>
          <w:sz w:val="48"/>
          <w:szCs w:val="52"/>
        </w:rPr>
        <w:t>录</w:t>
      </w:r>
    </w:p>
    <w:p w14:paraId="042AA595"/>
    <w:p w14:paraId="457F8C3A"/>
    <w:p w14:paraId="66012421"/>
    <w:p w14:paraId="33615BBE"/>
    <w:p w14:paraId="114FE1B6">
      <w:pPr>
        <w:pStyle w:val="24"/>
        <w:tabs>
          <w:tab w:val="right" w:leader="dot" w:pos="9072"/>
        </w:tabs>
        <w:rPr>
          <w:rFonts w:hint="eastAsia" w:ascii="宋体" w:hAnsi="宋体" w:eastAsia="宋体" w:cs="宋体"/>
          <w:sz w:val="30"/>
          <w:szCs w:val="30"/>
        </w:rPr>
      </w:pPr>
      <w:bookmarkStart w:id="3" w:name="_Toc536429369"/>
      <w:bookmarkStart w:id="4" w:name="_Toc536202282"/>
      <w:bookmarkStart w:id="5" w:name="_Toc536202376"/>
      <w:bookmarkStart w:id="6" w:name="_Toc19543333"/>
      <w:bookmarkStart w:id="7" w:name="OLE_LINK3"/>
      <w:bookmarkStart w:id="8" w:name="_Toc438048787"/>
      <w:bookmarkStart w:id="9" w:name="_Toc30089"/>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TOC \o "1-1" \h \z \u </w:instrText>
      </w:r>
      <w:r>
        <w:rPr>
          <w:rFonts w:hint="eastAsia" w:ascii="宋体" w:hAnsi="宋体" w:eastAsia="宋体" w:cs="宋体"/>
          <w:caps w:val="0"/>
          <w:sz w:val="30"/>
          <w:szCs w:val="30"/>
        </w:rPr>
        <w:fldChar w:fldCharType="separate"/>
      </w:r>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HYPERLINK \l _Toc20047 </w:instrText>
      </w:r>
      <w:r>
        <w:rPr>
          <w:rFonts w:hint="eastAsia" w:ascii="宋体" w:hAnsi="宋体" w:eastAsia="宋体" w:cs="宋体"/>
          <w:caps w:val="0"/>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_Toc20047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aps w:val="0"/>
          <w:sz w:val="30"/>
          <w:szCs w:val="30"/>
        </w:rPr>
        <w:fldChar w:fldCharType="end"/>
      </w:r>
    </w:p>
    <w:p w14:paraId="4C9B4FE3">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_Toc7152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_Toc7152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538AF671">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_Toc15139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_Toc15139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53F2869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_Toc7537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_Toc7537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426646B2">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_Toc28227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lang w:eastAsia="zh-CN"/>
        </w:rPr>
        <w:t xml:space="preserve">第五部分 </w:t>
      </w:r>
      <w:r>
        <w:rPr>
          <w:rFonts w:hint="eastAsia" w:ascii="宋体" w:hAnsi="宋体" w:eastAsia="宋体" w:cs="宋体"/>
          <w:sz w:val="30"/>
          <w:szCs w:val="30"/>
          <w:lang w:val="en-US" w:eastAsia="zh-CN"/>
        </w:rPr>
        <w:t xml:space="preserve"> </w:t>
      </w:r>
      <w:bookmarkStart w:id="10" w:name="OLE_LINK8"/>
      <w:r>
        <w:rPr>
          <w:rFonts w:hint="eastAsia" w:ascii="宋体" w:hAnsi="宋体" w:eastAsia="宋体" w:cs="宋体"/>
          <w:sz w:val="30"/>
          <w:szCs w:val="30"/>
        </w:rPr>
        <w:t>采购内容及</w:t>
      </w:r>
      <w:r>
        <w:rPr>
          <w:rFonts w:hint="eastAsia" w:ascii="宋体" w:hAnsi="宋体" w:eastAsia="宋体" w:cs="宋体"/>
          <w:sz w:val="30"/>
          <w:szCs w:val="30"/>
          <w:lang w:eastAsia="zh-CN"/>
        </w:rPr>
        <w:t>要求</w:t>
      </w:r>
      <w:bookmarkEnd w:id="10"/>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_Toc28227 \h </w:instrText>
      </w:r>
      <w:r>
        <w:rPr>
          <w:rFonts w:hint="eastAsia" w:ascii="宋体" w:hAnsi="宋体" w:eastAsia="宋体" w:cs="宋体"/>
          <w:sz w:val="30"/>
          <w:szCs w:val="30"/>
        </w:rPr>
        <w:fldChar w:fldCharType="separate"/>
      </w:r>
      <w:r>
        <w:rPr>
          <w:rFonts w:hint="eastAsia" w:ascii="宋体" w:hAnsi="宋体" w:eastAsia="宋体" w:cs="宋体"/>
          <w:sz w:val="30"/>
          <w:szCs w:val="30"/>
        </w:rPr>
        <w:t>30</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7292377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_Toc11852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_Toc11852 \h </w:instrText>
      </w:r>
      <w:r>
        <w:rPr>
          <w:rFonts w:hint="eastAsia" w:ascii="宋体" w:hAnsi="宋体" w:eastAsia="宋体" w:cs="宋体"/>
          <w:sz w:val="30"/>
          <w:szCs w:val="30"/>
        </w:rPr>
        <w:fldChar w:fldCharType="separate"/>
      </w:r>
      <w:r>
        <w:rPr>
          <w:rFonts w:hint="eastAsia" w:ascii="宋体" w:hAnsi="宋体" w:eastAsia="宋体" w:cs="宋体"/>
          <w:sz w:val="30"/>
          <w:szCs w:val="30"/>
        </w:rPr>
        <w:t>42</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62D2A0CF">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_Toc18849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_Toc18849 \h </w:instrText>
      </w:r>
      <w:r>
        <w:rPr>
          <w:rFonts w:hint="eastAsia" w:ascii="宋体" w:hAnsi="宋体" w:eastAsia="宋体" w:cs="宋体"/>
          <w:sz w:val="30"/>
          <w:szCs w:val="30"/>
        </w:rPr>
        <w:fldChar w:fldCharType="separate"/>
      </w:r>
      <w:r>
        <w:rPr>
          <w:rFonts w:hint="eastAsia" w:ascii="宋体" w:hAnsi="宋体" w:eastAsia="宋体" w:cs="宋体"/>
          <w:sz w:val="30"/>
          <w:szCs w:val="30"/>
        </w:rPr>
        <w:t>46</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32E308CB">
      <w:pPr>
        <w:pStyle w:val="2"/>
        <w:pageBreakBefore w:val="0"/>
        <w:widowControl w:val="0"/>
        <w:tabs>
          <w:tab w:val="left" w:pos="206"/>
        </w:tabs>
        <w:kinsoku/>
        <w:wordWrap/>
        <w:overflowPunct/>
        <w:topLinePunct w:val="0"/>
        <w:autoSpaceDE/>
        <w:autoSpaceDN/>
        <w:bidi w:val="0"/>
        <w:adjustRightInd/>
        <w:snapToGrid/>
        <w:spacing w:line="360" w:lineRule="auto"/>
        <w:jc w:val="left"/>
        <w:textAlignment w:val="auto"/>
        <w:sectPr>
          <w:headerReference r:id="rId7" w:type="first"/>
          <w:footerReference r:id="rId9" w:type="first"/>
          <w:headerReference r:id="rId6" w:type="default"/>
          <w:footerReference r:id="rId8" w:type="default"/>
          <w:pgSz w:w="11906" w:h="16838"/>
          <w:pgMar w:top="1417" w:right="1417" w:bottom="1417" w:left="1417" w:header="992" w:footer="992" w:gutter="0"/>
          <w:pgNumType w:fmt="decimal" w:start="1"/>
          <w:cols w:space="0" w:num="1"/>
          <w:titlePg/>
          <w:rtlGutter w:val="0"/>
          <w:docGrid w:type="lines" w:linePitch="333" w:charSpace="0"/>
        </w:sectPr>
      </w:pPr>
      <w:r>
        <w:rPr>
          <w:rFonts w:hint="eastAsia" w:ascii="宋体" w:hAnsi="宋体" w:eastAsia="宋体" w:cs="宋体"/>
          <w:caps/>
          <w:kern w:val="2"/>
          <w:sz w:val="30"/>
          <w:szCs w:val="30"/>
        </w:rPr>
        <w:fldChar w:fldCharType="end"/>
      </w:r>
    </w:p>
    <w:p w14:paraId="3D6AB6DB">
      <w:pPr>
        <w:pStyle w:val="2"/>
        <w:pageBreakBefore w:val="0"/>
        <w:widowControl w:val="0"/>
        <w:tabs>
          <w:tab w:val="left" w:pos="206"/>
        </w:tabs>
        <w:kinsoku/>
        <w:wordWrap/>
        <w:overflowPunct/>
        <w:topLinePunct w:val="0"/>
        <w:autoSpaceDE/>
        <w:autoSpaceDN/>
        <w:bidi w:val="0"/>
        <w:adjustRightInd/>
        <w:snapToGrid/>
        <w:spacing w:line="360" w:lineRule="auto"/>
        <w:jc w:val="center"/>
        <w:textAlignment w:val="auto"/>
        <w:rPr>
          <w:sz w:val="36"/>
          <w:szCs w:val="36"/>
        </w:rPr>
      </w:pPr>
      <w:bookmarkStart w:id="11" w:name="_Toc20047"/>
      <w:r>
        <w:rPr>
          <w:rFonts w:hint="eastAsia"/>
          <w:sz w:val="36"/>
          <w:szCs w:val="36"/>
        </w:rPr>
        <w:t xml:space="preserve">第一部分  </w:t>
      </w:r>
      <w:bookmarkStart w:id="12" w:name="OLE_LINK1"/>
      <w:bookmarkStart w:id="13" w:name="OLE_LINK4"/>
      <w:r>
        <w:rPr>
          <w:rFonts w:hint="eastAsia"/>
          <w:sz w:val="36"/>
          <w:szCs w:val="36"/>
        </w:rPr>
        <w:t>竞争性</w:t>
      </w:r>
      <w:r>
        <w:rPr>
          <w:sz w:val="36"/>
          <w:szCs w:val="36"/>
        </w:rPr>
        <w:t>磋商公告</w:t>
      </w:r>
      <w:bookmarkEnd w:id="3"/>
      <w:bookmarkEnd w:id="4"/>
      <w:bookmarkEnd w:id="5"/>
      <w:bookmarkEnd w:id="6"/>
      <w:bookmarkEnd w:id="11"/>
    </w:p>
    <w:bookmarkEnd w:id="7"/>
    <w:bookmarkEnd w:id="12"/>
    <w:bookmarkEnd w:id="13"/>
    <w:p w14:paraId="23D58B18">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kern w:val="0"/>
          <w:sz w:val="24"/>
          <w:szCs w:val="24"/>
          <w:lang w:val="en-US" w:eastAsia="zh-CN"/>
        </w:rPr>
        <w:t>第二十五届安康汉江龙舟节安全隔离设施搭建工程</w:t>
      </w:r>
      <w:r>
        <w:rPr>
          <w:rFonts w:hint="eastAsia" w:ascii="宋体" w:hAnsi="宋体" w:eastAsia="宋体" w:cs="宋体"/>
          <w:kern w:val="0"/>
          <w:sz w:val="24"/>
          <w:szCs w:val="24"/>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安康市高新区高新观澜8栋二单元801室</w:t>
      </w:r>
      <w:r>
        <w:rPr>
          <w:rFonts w:hint="eastAsia" w:ascii="宋体" w:hAnsi="宋体" w:eastAsia="宋体" w:cs="宋体"/>
          <w:color w:val="000000" w:themeColor="text1"/>
          <w:kern w:val="0"/>
          <w:sz w:val="24"/>
          <w:szCs w:val="24"/>
          <w14:textFill>
            <w14:solidFill>
              <w14:schemeClr w14:val="tx1"/>
            </w14:solidFill>
          </w14:textFill>
        </w:rPr>
        <w:t>获取采购文件。</w:t>
      </w:r>
      <w:r>
        <w:rPr>
          <w:rFonts w:hint="eastAsia" w:ascii="宋体" w:hAnsi="宋体" w:eastAsia="宋体" w:cs="宋体"/>
          <w:color w:val="auto"/>
          <w:kern w:val="0"/>
          <w:sz w:val="24"/>
          <w:szCs w:val="24"/>
        </w:rPr>
        <w:t>并于</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rPr>
        <w:t>时（北京时间）前提交响应文件。</w:t>
      </w:r>
    </w:p>
    <w:p w14:paraId="648D10AE">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项目基本情况</w:t>
      </w:r>
    </w:p>
    <w:p w14:paraId="3B5EBEDC">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项目编号：</w:t>
      </w:r>
      <w:bookmarkStart w:id="14" w:name="OLE_LINK10"/>
      <w:r>
        <w:rPr>
          <w:rFonts w:hint="eastAsia" w:ascii="宋体" w:hAnsi="宋体" w:cs="宋体"/>
          <w:color w:val="auto"/>
          <w:kern w:val="0"/>
          <w:sz w:val="24"/>
          <w:szCs w:val="24"/>
          <w:lang w:eastAsia="zh-CN"/>
        </w:rPr>
        <w:t>AKSH2025-ZCS-045</w:t>
      </w:r>
    </w:p>
    <w:bookmarkEnd w:id="14"/>
    <w:p w14:paraId="661F0001">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项目名称：</w:t>
      </w:r>
      <w:r>
        <w:rPr>
          <w:rFonts w:hint="eastAsia" w:ascii="宋体" w:hAnsi="宋体" w:cs="宋体"/>
          <w:color w:val="auto"/>
          <w:kern w:val="0"/>
          <w:sz w:val="24"/>
          <w:szCs w:val="24"/>
          <w:lang w:val="en-US" w:eastAsia="zh-CN"/>
        </w:rPr>
        <w:t>第二十五届安康汉江龙舟节安全隔离设施搭建工程</w:t>
      </w:r>
    </w:p>
    <w:p w14:paraId="1015479A">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采购方式：竞争性磋商</w:t>
      </w:r>
    </w:p>
    <w:p w14:paraId="4CA6E58D">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bidi="ar-SA"/>
        </w:rPr>
        <w:t>：</w:t>
      </w:r>
      <w:bookmarkStart w:id="15" w:name="OLE_LINK7"/>
      <w:r>
        <w:rPr>
          <w:rFonts w:hint="eastAsia" w:ascii="宋体" w:hAnsi="宋体" w:cs="宋体"/>
          <w:color w:val="auto"/>
          <w:kern w:val="0"/>
          <w:sz w:val="24"/>
          <w:szCs w:val="24"/>
          <w:lang w:val="en-US" w:eastAsia="zh-CN" w:bidi="ar-SA"/>
        </w:rPr>
        <w:t>307734.09元</w:t>
      </w:r>
    </w:p>
    <w:bookmarkEnd w:id="15"/>
    <w:p w14:paraId="1C37542B">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采购需求：</w:t>
      </w:r>
      <w:bookmarkStart w:id="16" w:name="OLE_LINK2"/>
      <w:r>
        <w:rPr>
          <w:rFonts w:hint="eastAsia" w:ascii="宋体" w:hAnsi="宋体" w:eastAsia="宋体" w:cs="宋体"/>
          <w:color w:val="auto"/>
          <w:kern w:val="0"/>
          <w:sz w:val="24"/>
          <w:szCs w:val="24"/>
        </w:rPr>
        <w:t>主要工程内容包含汉江北岸、汉江南岸硬封闭隔离、直行通道、蛇形通道安全隔离设施搭建及导视牌安装等</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具体详见工程量清单。</w:t>
      </w:r>
    </w:p>
    <w:bookmarkEnd w:id="16"/>
    <w:p w14:paraId="3FC11934">
      <w:pPr>
        <w:keepNext w:val="0"/>
        <w:keepLines w:val="0"/>
        <w:pageBreakBefore w:val="0"/>
        <w:kinsoku/>
        <w:wordWrap/>
        <w:overflowPunct/>
        <w:topLinePunct w:val="0"/>
        <w:autoSpaceDE/>
        <w:autoSpaceDN/>
        <w:bidi w:val="0"/>
        <w:adjustRightInd/>
        <w:spacing w:line="460" w:lineRule="exact"/>
        <w:ind w:left="0" w:leftChars="0" w:right="0" w:rightChars="0" w:firstLine="240" w:firstLineChars="100"/>
        <w:textAlignment w:val="auto"/>
        <w:rPr>
          <w:rFonts w:hint="default"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bidi="ar-SA"/>
        </w:rPr>
        <w:t xml:space="preserve">  6</w:t>
      </w:r>
      <w:r>
        <w:rPr>
          <w:rFonts w:hint="eastAsia" w:ascii="宋体" w:hAnsi="宋体" w:cs="宋体"/>
          <w:color w:val="auto"/>
          <w:kern w:val="0"/>
          <w:sz w:val="24"/>
          <w:szCs w:val="24"/>
          <w:lang w:val="en-US" w:eastAsia="zh-CN" w:bidi="ar-SA"/>
        </w:rPr>
        <w:t>.</w:t>
      </w:r>
      <w:bookmarkStart w:id="17" w:name="OLE_LINK6"/>
      <w:r>
        <w:rPr>
          <w:rFonts w:hint="eastAsia" w:ascii="宋体" w:hAnsi="宋体" w:eastAsia="宋体" w:cs="宋体"/>
          <w:color w:val="auto"/>
          <w:kern w:val="0"/>
          <w:sz w:val="24"/>
          <w:szCs w:val="24"/>
          <w:lang w:val="en-US" w:eastAsia="zh-CN" w:bidi="ar-SA"/>
        </w:rPr>
        <w:t>合同履行期：</w:t>
      </w:r>
      <w:bookmarkStart w:id="18" w:name="OLE_LINK5"/>
      <w:r>
        <w:rPr>
          <w:rFonts w:hint="eastAsia" w:ascii="宋体" w:hAnsi="宋体" w:eastAsia="宋体" w:cs="宋体"/>
          <w:color w:val="auto"/>
          <w:kern w:val="0"/>
          <w:sz w:val="24"/>
          <w:szCs w:val="24"/>
          <w:lang w:val="en-US" w:eastAsia="zh-CN" w:bidi="ar-SA"/>
        </w:rPr>
        <w:t>25 日历天</w:t>
      </w:r>
    </w:p>
    <w:bookmarkEnd w:id="17"/>
    <w:bookmarkEnd w:id="18"/>
    <w:p w14:paraId="14DAFFBE">
      <w:pPr>
        <w:pStyle w:val="45"/>
        <w:keepNext w:val="0"/>
        <w:keepLines w:val="0"/>
        <w:pageBreakBefore w:val="0"/>
        <w:kinsoku/>
        <w:wordWrap/>
        <w:overflowPunct/>
        <w:topLinePunct w:val="0"/>
        <w:autoSpaceDE/>
        <w:autoSpaceDN/>
        <w:bidi w:val="0"/>
        <w:adjustRightInd/>
        <w:spacing w:line="460" w:lineRule="exact"/>
        <w:ind w:left="479" w:leftChars="228" w:right="0" w:righ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本项目不接受联合体投标</w:t>
      </w:r>
      <w:r>
        <w:rPr>
          <w:rFonts w:hint="eastAsia" w:ascii="宋体" w:hAnsi="宋体" w:cs="宋体"/>
          <w:color w:val="auto"/>
          <w:kern w:val="0"/>
          <w:sz w:val="24"/>
          <w:szCs w:val="24"/>
          <w:lang w:eastAsia="zh-CN"/>
        </w:rPr>
        <w:t>。</w:t>
      </w:r>
    </w:p>
    <w:p w14:paraId="3344A59A">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r>
        <w:rPr>
          <w:rFonts w:hint="eastAsia" w:ascii="宋体" w:hAnsi="宋体" w:eastAsia="宋体" w:cs="宋体"/>
          <w:b/>
          <w:bCs/>
          <w:color w:val="auto"/>
          <w:kern w:val="0"/>
          <w:sz w:val="24"/>
          <w:szCs w:val="24"/>
        </w:rPr>
        <w:t>、投标人的资格要求：</w:t>
      </w:r>
    </w:p>
    <w:p w14:paraId="098DBA66">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满足《中华人民共和国政府采购法》第二十二条的规定；</w:t>
      </w:r>
    </w:p>
    <w:p w14:paraId="4982D99D">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rPr>
        <w:t xml:space="preserve">特定资格条件： </w:t>
      </w:r>
    </w:p>
    <w:p w14:paraId="5F515284">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235C660B">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203ABFA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07F32FF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5A8A44E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7CC055F0">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1A359D1F">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2041074E">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531A852B">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5D8EE2A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color w:val="auto"/>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p>
    <w:p w14:paraId="408CAC03">
      <w:pPr>
        <w:keepNext w:val="0"/>
        <w:keepLines w:val="0"/>
        <w:pageBreakBefore w:val="0"/>
        <w:kinsoku/>
        <w:wordWrap/>
        <w:overflowPunct/>
        <w:topLinePunct w:val="0"/>
        <w:autoSpaceDE/>
        <w:autoSpaceDN/>
        <w:bidi w:val="0"/>
        <w:adjustRightInd/>
        <w:spacing w:line="460" w:lineRule="exact"/>
        <w:ind w:left="0" w:leftChars="0" w:right="0" w:rightChars="0" w:firstLine="481"/>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采购项目需要落实的政府采购政策</w:t>
      </w:r>
    </w:p>
    <w:p w14:paraId="1DD97686">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color w:val="auto"/>
        </w:rPr>
      </w:pPr>
      <w:r>
        <w:rPr>
          <w:rFonts w:hint="eastAsia" w:ascii="宋体" w:hAnsi="宋体" w:eastAsia="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《财政部发展改革委生态环境部市场</w:t>
      </w:r>
      <w:r>
        <w:rPr>
          <w:rFonts w:hint="eastAsia" w:ascii="宋体" w:hAnsi="宋体" w:cs="宋体"/>
          <w:i w:val="0"/>
          <w:iCs w:val="0"/>
          <w:caps w:val="0"/>
          <w:color w:val="333333"/>
          <w:spacing w:val="0"/>
          <w:sz w:val="24"/>
          <w:szCs w:val="24"/>
          <w:shd w:val="clear" w:fill="FFFFFF"/>
          <w:lang w:val="en-US" w:eastAsia="zh-CN"/>
        </w:rPr>
        <w:t>监管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14:paraId="410A2F2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4.</w:t>
      </w: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5.</w:t>
      </w: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t>；</w:t>
      </w:r>
    </w:p>
    <w:p w14:paraId="62144311">
      <w:pPr>
        <w:numPr>
          <w:ilvl w:val="0"/>
          <w:numId w:val="0"/>
        </w:numPr>
        <w:snapToGrid w:val="0"/>
        <w:spacing w:line="460" w:lineRule="exact"/>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6.</w:t>
      </w: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《陕西省财政厅关于加快推进我省中小企业政府采购信用融资工作的通知》（陕财办采〔2020〕15 号）、陕西省财政厅关于印发《陕西省中小企业政府采购信用融资办法》（陕财办采〔2018〕23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shd w:val="clear" w:fill="FFFFFF"/>
        </w:rPr>
        <w:t>；</w:t>
      </w:r>
    </w:p>
    <w:p w14:paraId="04647DE6">
      <w:pPr>
        <w:keepNext w:val="0"/>
        <w:keepLines w:val="0"/>
        <w:pageBreakBefore w:val="0"/>
        <w:kinsoku/>
        <w:wordWrap/>
        <w:overflowPunct/>
        <w:topLinePunct w:val="0"/>
        <w:autoSpaceDE/>
        <w:autoSpaceDN/>
        <w:bidi w:val="0"/>
        <w:adjustRightInd/>
        <w:spacing w:line="460" w:lineRule="exact"/>
        <w:ind w:firstLine="480" w:firstLineChars="200"/>
        <w:textAlignment w:val="auto"/>
        <w:rPr>
          <w:color w:val="auto"/>
          <w:szCs w:val="24"/>
        </w:rPr>
      </w:pPr>
      <w:r>
        <w:rPr>
          <w:rFonts w:hint="eastAsia" w:ascii="宋体" w:hAnsi="宋体" w:cs="宋体"/>
          <w:i w:val="0"/>
          <w:iCs w:val="0"/>
          <w:caps w:val="0"/>
          <w:color w:val="333333"/>
          <w:spacing w:val="0"/>
          <w:kern w:val="2"/>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rPr>
        <w:t>其他需要落实的政府采购政策。</w:t>
      </w:r>
    </w:p>
    <w:p w14:paraId="64D5D46F">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三、磋商文件获取 </w:t>
      </w:r>
    </w:p>
    <w:p w14:paraId="42218C9F">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bookmarkStart w:id="19" w:name="_Toc35529352"/>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获取时间：</w:t>
      </w:r>
      <w:r>
        <w:rPr>
          <w:rFonts w:hint="default" w:ascii="宋体" w:hAnsi="宋体" w:cs="宋体"/>
          <w:color w:val="auto"/>
          <w:kern w:val="0"/>
          <w:sz w:val="24"/>
          <w:szCs w:val="24"/>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30</w:t>
      </w:r>
      <w:r>
        <w:rPr>
          <w:rFonts w:hint="eastAsia" w:ascii="宋体" w:hAnsi="宋体" w:eastAsia="宋体" w:cs="宋体"/>
          <w:color w:val="auto"/>
          <w:kern w:val="0"/>
          <w:sz w:val="24"/>
          <w:szCs w:val="24"/>
        </w:rPr>
        <w:t>日至</w:t>
      </w:r>
      <w:r>
        <w:rPr>
          <w:rFonts w:hint="default" w:ascii="宋体" w:hAnsi="宋体" w:cs="宋体"/>
          <w:color w:val="auto"/>
          <w:kern w:val="0"/>
          <w:sz w:val="24"/>
          <w:szCs w:val="24"/>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09</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bidi="ar-SA"/>
        </w:rPr>
        <w:t>上午9:00-12:00，下午14:00-17:00（节假日除外）</w:t>
      </w:r>
      <w:bookmarkEnd w:id="19"/>
      <w:r>
        <w:rPr>
          <w:rFonts w:hint="eastAsia" w:ascii="宋体" w:hAnsi="宋体" w:eastAsia="宋体" w:cs="宋体"/>
          <w:color w:val="auto"/>
          <w:kern w:val="0"/>
          <w:sz w:val="24"/>
          <w:szCs w:val="24"/>
          <w:lang w:val="en-US" w:eastAsia="zh-CN" w:bidi="ar-SA"/>
        </w:rPr>
        <w:t xml:space="preserve"> </w:t>
      </w:r>
    </w:p>
    <w:p w14:paraId="744D3BD6">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rPr>
      </w:pPr>
      <w:bookmarkStart w:id="20" w:name="_Toc35529353"/>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获取地点：</w:t>
      </w:r>
      <w:bookmarkEnd w:id="20"/>
      <w:r>
        <w:rPr>
          <w:rFonts w:hint="eastAsia" w:ascii="宋体" w:hAnsi="宋体" w:cs="宋体"/>
          <w:color w:val="auto"/>
          <w:kern w:val="0"/>
          <w:sz w:val="24"/>
          <w:szCs w:val="24"/>
          <w:lang w:eastAsia="zh-CN"/>
        </w:rPr>
        <w:t>安康市高新区高新观澜8栋二单元801室</w:t>
      </w:r>
    </w:p>
    <w:p w14:paraId="216B38FB">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获取方式：现场</w:t>
      </w:r>
      <w:r>
        <w:rPr>
          <w:rFonts w:hint="eastAsia" w:ascii="宋体" w:hAnsi="宋体" w:cs="宋体"/>
          <w:color w:val="auto"/>
          <w:kern w:val="0"/>
          <w:sz w:val="24"/>
          <w:szCs w:val="24"/>
          <w:lang w:val="en-US" w:eastAsia="zh-CN"/>
        </w:rPr>
        <w:t>获取</w:t>
      </w:r>
      <w:r>
        <w:rPr>
          <w:rFonts w:hint="eastAsia" w:ascii="宋体" w:hAnsi="宋体" w:eastAsia="宋体" w:cs="宋体"/>
          <w:color w:val="auto"/>
          <w:kern w:val="0"/>
          <w:sz w:val="24"/>
          <w:szCs w:val="24"/>
        </w:rPr>
        <w:t xml:space="preserve"> </w:t>
      </w:r>
      <w:bookmarkStart w:id="21" w:name="_Toc35529356"/>
      <w:r>
        <w:rPr>
          <w:rFonts w:hint="eastAsia" w:ascii="宋体" w:hAnsi="宋体" w:eastAsia="宋体" w:cs="宋体"/>
          <w:color w:val="auto"/>
          <w:kern w:val="0"/>
          <w:sz w:val="24"/>
          <w:szCs w:val="24"/>
        </w:rPr>
        <w:t xml:space="preserve"> </w:t>
      </w:r>
    </w:p>
    <w:bookmarkEnd w:id="21"/>
    <w:p w14:paraId="6B7189DC">
      <w:pPr>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获取</w:t>
      </w:r>
      <w:r>
        <w:rPr>
          <w:rFonts w:hint="eastAsia" w:ascii="宋体" w:hAnsi="宋体" w:eastAsia="宋体" w:cs="宋体"/>
          <w:b/>
          <w:bCs/>
          <w:color w:val="auto"/>
          <w:sz w:val="24"/>
          <w:szCs w:val="24"/>
        </w:rPr>
        <w:t>须知：投标供应商请在文件</w:t>
      </w:r>
      <w:r>
        <w:rPr>
          <w:rFonts w:hint="eastAsia" w:ascii="宋体" w:hAnsi="宋体" w:cs="宋体"/>
          <w:b/>
          <w:bCs/>
          <w:color w:val="auto"/>
          <w:sz w:val="24"/>
          <w:szCs w:val="24"/>
          <w:lang w:val="en-US" w:eastAsia="zh-CN"/>
        </w:rPr>
        <w:t>获取</w:t>
      </w:r>
      <w:r>
        <w:rPr>
          <w:rFonts w:hint="eastAsia" w:ascii="宋体" w:hAnsi="宋体" w:eastAsia="宋体" w:cs="宋体"/>
          <w:b/>
          <w:bCs/>
          <w:color w:val="auto"/>
          <w:sz w:val="24"/>
          <w:szCs w:val="24"/>
        </w:rPr>
        <w:t>时间以内将单位介绍信（备注经办人联系电话及电子邮箱）</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rPr>
        <w:t>身份证复印件加盖公章递</w:t>
      </w:r>
      <w:r>
        <w:rPr>
          <w:rFonts w:hint="eastAsia" w:ascii="宋体" w:hAnsi="宋体" w:eastAsia="宋体" w:cs="宋体"/>
          <w:b/>
          <w:bCs/>
          <w:color w:val="auto"/>
          <w:sz w:val="24"/>
          <w:szCs w:val="24"/>
          <w:lang w:val="en-US" w:eastAsia="zh-CN"/>
        </w:rPr>
        <w:t>交</w:t>
      </w:r>
      <w:r>
        <w:rPr>
          <w:rFonts w:hint="eastAsia" w:ascii="宋体" w:hAnsi="宋体" w:eastAsia="宋体" w:cs="宋体"/>
          <w:b/>
          <w:bCs/>
          <w:color w:val="auto"/>
          <w:sz w:val="24"/>
          <w:szCs w:val="24"/>
        </w:rPr>
        <w:t>至安康尚昊招标代理有限公司</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安康市高新区高新观澜8栋二单元801室</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确认完毕后采购代理机构</w:t>
      </w:r>
      <w:r>
        <w:rPr>
          <w:rFonts w:hint="eastAsia" w:ascii="宋体" w:hAnsi="宋体" w:eastAsia="宋体" w:cs="宋体"/>
          <w:b/>
          <w:bCs/>
          <w:color w:val="auto"/>
          <w:sz w:val="24"/>
          <w:szCs w:val="24"/>
          <w:lang w:eastAsia="zh-CN"/>
        </w:rPr>
        <w:t>将通过邮箱传送磋商文件，请注意查收。</w:t>
      </w:r>
    </w:p>
    <w:p w14:paraId="53B34649">
      <w:pPr>
        <w:keepNext w:val="0"/>
        <w:keepLines w:val="0"/>
        <w:pageBreakBefore w:val="0"/>
        <w:kinsoku/>
        <w:wordWrap/>
        <w:overflowPunct/>
        <w:topLinePunct w:val="0"/>
        <w:autoSpaceDE/>
        <w:autoSpaceDN/>
        <w:bidi w:val="0"/>
        <w:adjustRightInd/>
        <w:spacing w:line="460" w:lineRule="exact"/>
        <w:ind w:left="0" w:leftChars="0" w:right="0" w:right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kern w:val="0"/>
          <w:sz w:val="24"/>
          <w:szCs w:val="24"/>
        </w:rPr>
        <w:t>响应文件递交：</w:t>
      </w:r>
    </w:p>
    <w:p w14:paraId="4CBEB6E3">
      <w:pPr>
        <w:keepNext w:val="0"/>
        <w:keepLines w:val="0"/>
        <w:pageBreakBefore w:val="0"/>
        <w:widowControl/>
        <w:tabs>
          <w:tab w:val="left" w:pos="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响应文件递交截止时间：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rPr>
        <w:t xml:space="preserve">前 </w:t>
      </w:r>
    </w:p>
    <w:p w14:paraId="6C5C4994">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响应文件递交地点：</w:t>
      </w:r>
      <w:r>
        <w:rPr>
          <w:rFonts w:hint="eastAsia" w:ascii="宋体" w:hAnsi="宋体" w:cs="宋体"/>
          <w:color w:val="auto"/>
          <w:sz w:val="24"/>
          <w:szCs w:val="24"/>
          <w:lang w:eastAsia="zh-CN"/>
        </w:rPr>
        <w:t>安康市高新区高新观澜8栋二单元801室</w:t>
      </w:r>
    </w:p>
    <w:p w14:paraId="6F0C3A40">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五、公告期限：</w:t>
      </w:r>
      <w:r>
        <w:rPr>
          <w:rFonts w:hint="eastAsia" w:ascii="宋体" w:hAnsi="宋体" w:eastAsia="宋体" w:cs="宋体"/>
          <w:color w:val="auto"/>
          <w:kern w:val="0"/>
          <w:sz w:val="24"/>
          <w:szCs w:val="24"/>
        </w:rPr>
        <w:t>自本公告发布之日起3个工作日。</w:t>
      </w:r>
    </w:p>
    <w:p w14:paraId="7AD5F45E">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六、其他补充事宜：</w:t>
      </w:r>
      <w:r>
        <w:rPr>
          <w:rFonts w:hint="eastAsia" w:ascii="宋体" w:hAnsi="宋体" w:cs="宋体"/>
          <w:b w:val="0"/>
          <w:bCs w:val="0"/>
          <w:color w:val="auto"/>
          <w:kern w:val="0"/>
          <w:sz w:val="24"/>
          <w:szCs w:val="24"/>
          <w:lang w:eastAsia="zh-CN"/>
        </w:rPr>
        <w:t>无</w:t>
      </w:r>
    </w:p>
    <w:p w14:paraId="632F6A86">
      <w:pPr>
        <w:pStyle w:val="45"/>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七、对本次采购提出询问，请按以下方式联系</w:t>
      </w:r>
    </w:p>
    <w:p w14:paraId="2D08A0FA">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采购人信息</w:t>
      </w:r>
    </w:p>
    <w:p w14:paraId="65C13840">
      <w:pPr>
        <w:pStyle w:val="45"/>
        <w:pageBreakBefore w:val="0"/>
        <w:numPr>
          <w:ilvl w:val="0"/>
          <w:numId w:val="0"/>
        </w:numPr>
        <w:kinsoku/>
        <w:wordWrap/>
        <w:overflowPunct/>
        <w:topLinePunct w:val="0"/>
        <w:autoSpaceDE/>
        <w:autoSpaceDN/>
        <w:bidi w:val="0"/>
        <w:adjustRightInd/>
        <w:spacing w:line="360" w:lineRule="auto"/>
        <w:ind w:right="0" w:rightChars="0" w:firstLine="720" w:firstLineChars="3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color w:val="auto"/>
          <w:kern w:val="0"/>
          <w:sz w:val="24"/>
          <w:szCs w:val="24"/>
          <w:lang w:val="en-US" w:eastAsia="zh-CN"/>
        </w:rPr>
        <w:t>安康市市政园林处</w:t>
      </w:r>
    </w:p>
    <w:p w14:paraId="52F2A701">
      <w:pPr>
        <w:pStyle w:val="45"/>
        <w:spacing w:line="440" w:lineRule="exact"/>
        <w:ind w:firstLine="720" w:firstLineChars="3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地    址：安康市汉滨区滨江大道1号建设大厦</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p>
    <w:p w14:paraId="0F1A3278">
      <w:pPr>
        <w:pStyle w:val="45"/>
        <w:numPr>
          <w:ilvl w:val="0"/>
          <w:numId w:val="0"/>
        </w:numPr>
        <w:spacing w:line="440" w:lineRule="exact"/>
        <w:ind w:firstLine="720" w:firstLineChars="3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highlight w:val="none"/>
          <w:lang w:val="en-US" w:eastAsia="zh-CN"/>
        </w:rPr>
        <w:t xml:space="preserve">柯女士 </w:t>
      </w:r>
    </w:p>
    <w:p w14:paraId="1574E2C5">
      <w:pPr>
        <w:pStyle w:val="45"/>
        <w:numPr>
          <w:ilvl w:val="0"/>
          <w:numId w:val="0"/>
        </w:numPr>
        <w:spacing w:line="440" w:lineRule="exact"/>
        <w:ind w:firstLine="720" w:firstLineChars="3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highlight w:val="none"/>
          <w:lang w:val="en-US" w:eastAsia="zh-CN"/>
        </w:rPr>
        <w:t>0915-3230552</w:t>
      </w:r>
      <w:r>
        <w:rPr>
          <w:rFonts w:hint="eastAsia" w:ascii="宋体" w:hAnsi="宋体" w:cs="宋体"/>
          <w:color w:val="auto"/>
          <w:kern w:val="0"/>
          <w:sz w:val="24"/>
          <w:szCs w:val="24"/>
          <w:lang w:val="en-US" w:eastAsia="zh-CN"/>
        </w:rPr>
        <w:t xml:space="preserve">  </w:t>
      </w:r>
    </w:p>
    <w:p w14:paraId="1A46785D">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采购代理机构信息</w:t>
      </w:r>
    </w:p>
    <w:p w14:paraId="3759395F">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称：安康尚昊招标代理有限公司</w:t>
      </w:r>
    </w:p>
    <w:p w14:paraId="14F5603C">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cs="宋体"/>
          <w:color w:val="auto"/>
          <w:kern w:val="0"/>
          <w:sz w:val="24"/>
          <w:szCs w:val="24"/>
          <w:lang w:eastAsia="zh-CN"/>
        </w:rPr>
        <w:t>安康市高新区高新观澜8栋二单元801室</w:t>
      </w:r>
    </w:p>
    <w:p w14:paraId="673214F0">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联系方式：15991480332</w:t>
      </w:r>
    </w:p>
    <w:p w14:paraId="3993ED83">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项目联系方式</w:t>
      </w:r>
    </w:p>
    <w:p w14:paraId="1E5FF95E">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项目联系人：陈工</w:t>
      </w:r>
    </w:p>
    <w:p w14:paraId="2A3D2A3A">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15991480332</w:t>
      </w:r>
    </w:p>
    <w:p w14:paraId="65CE454E">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7D41261E">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                                               </w:t>
      </w:r>
      <w:r>
        <w:rPr>
          <w:rFonts w:hint="default" w:ascii="宋体" w:hAnsi="宋体" w:cs="宋体"/>
          <w:color w:val="auto"/>
          <w:kern w:val="0"/>
          <w:sz w:val="24"/>
          <w:szCs w:val="24"/>
          <w:lang w:eastAsia="zh-CN"/>
        </w:rPr>
        <w:t>2025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29</w:t>
      </w:r>
      <w:r>
        <w:rPr>
          <w:rFonts w:hint="eastAsia" w:ascii="宋体" w:hAnsi="宋体" w:eastAsia="宋体" w:cs="宋体"/>
          <w:color w:val="auto"/>
          <w:kern w:val="0"/>
          <w:sz w:val="24"/>
          <w:szCs w:val="24"/>
          <w:lang w:val="en-US" w:eastAsia="zh-CN" w:bidi="ar-SA"/>
        </w:rPr>
        <w:t>日</w:t>
      </w:r>
      <w:bookmarkStart w:id="22" w:name="_Toc5018"/>
      <w:bookmarkStart w:id="23" w:name="_Toc536429317"/>
      <w:bookmarkStart w:id="24" w:name="_Toc536202377"/>
      <w:bookmarkStart w:id="25" w:name="_Toc536202283"/>
      <w:bookmarkStart w:id="26" w:name="_Toc536429370"/>
    </w:p>
    <w:p w14:paraId="075F220C">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color w:val="auto"/>
          <w:sz w:val="36"/>
          <w:szCs w:val="36"/>
        </w:rPr>
        <w:sectPr>
          <w:headerReference r:id="rId11" w:type="first"/>
          <w:footerReference r:id="rId13" w:type="first"/>
          <w:headerReference r:id="rId10" w:type="default"/>
          <w:footerReference r:id="rId12" w:type="default"/>
          <w:pgSz w:w="11906" w:h="16838"/>
          <w:pgMar w:top="1417" w:right="1417" w:bottom="1417" w:left="1417" w:header="992" w:footer="992" w:gutter="0"/>
          <w:pgNumType w:fmt="decimal"/>
          <w:cols w:space="0" w:num="1"/>
          <w:titlePg/>
          <w:rtlGutter w:val="0"/>
          <w:docGrid w:type="lines" w:linePitch="333" w:charSpace="0"/>
        </w:sectPr>
      </w:pPr>
      <w:bookmarkStart w:id="27" w:name="_Toc19543334"/>
    </w:p>
    <w:p w14:paraId="67E3E740">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28" w:name="_Toc7152"/>
      <w:r>
        <w:rPr>
          <w:rFonts w:hint="eastAsia"/>
          <w:sz w:val="36"/>
          <w:szCs w:val="36"/>
        </w:rPr>
        <w:t>第二部分  供应商须知前附表</w:t>
      </w:r>
      <w:bookmarkEnd w:id="8"/>
      <w:bookmarkEnd w:id="9"/>
      <w:bookmarkEnd w:id="22"/>
      <w:bookmarkEnd w:id="23"/>
      <w:bookmarkEnd w:id="24"/>
      <w:bookmarkEnd w:id="25"/>
      <w:bookmarkEnd w:id="26"/>
      <w:bookmarkEnd w:id="27"/>
      <w:bookmarkEnd w:id="28"/>
    </w:p>
    <w:tbl>
      <w:tblPr>
        <w:tblStyle w:val="78"/>
        <w:tblW w:w="9643" w:type="dxa"/>
        <w:jc w:val="center"/>
        <w:tblLayout w:type="fixed"/>
        <w:tblCellMar>
          <w:top w:w="147" w:type="dxa"/>
          <w:left w:w="108" w:type="dxa"/>
          <w:bottom w:w="56" w:type="dxa"/>
          <w:right w:w="0" w:type="dxa"/>
        </w:tblCellMar>
      </w:tblPr>
      <w:tblGrid>
        <w:gridCol w:w="704"/>
        <w:gridCol w:w="1518"/>
        <w:gridCol w:w="7421"/>
      </w:tblGrid>
      <w:tr w14:paraId="1F3774CD">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6F5EC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518" w:type="dxa"/>
            <w:tcBorders>
              <w:top w:val="single" w:color="000000" w:sz="4" w:space="0"/>
              <w:left w:val="single" w:color="000000" w:sz="4" w:space="0"/>
              <w:bottom w:val="single" w:color="000000" w:sz="4" w:space="0"/>
              <w:right w:val="single" w:color="000000" w:sz="4" w:space="0"/>
            </w:tcBorders>
            <w:vAlign w:val="center"/>
          </w:tcPr>
          <w:p w14:paraId="611C44E3">
            <w:pPr>
              <w:pageBreakBefore w:val="0"/>
              <w:kinsoku/>
              <w:wordWrap/>
              <w:overflowPunct/>
              <w:topLinePunct w:val="0"/>
              <w:bidi w:val="0"/>
              <w:spacing w:line="460" w:lineRule="exact"/>
              <w:ind w:right="31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内 容</w:t>
            </w:r>
          </w:p>
        </w:tc>
        <w:tc>
          <w:tcPr>
            <w:tcW w:w="7421" w:type="dxa"/>
            <w:tcBorders>
              <w:top w:val="single" w:color="000000" w:sz="4" w:space="0"/>
              <w:left w:val="single" w:color="000000" w:sz="4" w:space="0"/>
              <w:bottom w:val="single" w:color="000000" w:sz="4" w:space="0"/>
              <w:right w:val="single" w:color="000000" w:sz="4" w:space="0"/>
            </w:tcBorders>
            <w:vAlign w:val="center"/>
          </w:tcPr>
          <w:p w14:paraId="6C35BEC8">
            <w:pPr>
              <w:pageBreakBefore w:val="0"/>
              <w:kinsoku/>
              <w:wordWrap/>
              <w:overflowPunct/>
              <w:topLinePunct w:val="0"/>
              <w:bidi w:val="0"/>
              <w:spacing w:line="460" w:lineRule="exact"/>
              <w:ind w:left="840"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说明与要求</w:t>
            </w:r>
          </w:p>
        </w:tc>
      </w:tr>
      <w:tr w14:paraId="1EA71403">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6A6ACB">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B003F00">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采购人</w:t>
            </w:r>
          </w:p>
        </w:tc>
        <w:tc>
          <w:tcPr>
            <w:tcW w:w="7421" w:type="dxa"/>
            <w:tcBorders>
              <w:top w:val="single" w:color="000000" w:sz="4" w:space="0"/>
              <w:left w:val="single" w:color="000000" w:sz="4" w:space="0"/>
              <w:bottom w:val="single" w:color="000000" w:sz="4" w:space="0"/>
              <w:right w:val="single" w:color="000000" w:sz="4" w:space="0"/>
            </w:tcBorders>
            <w:vAlign w:val="center"/>
          </w:tcPr>
          <w:p w14:paraId="6B6142A9">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安康市市政园林处</w:t>
            </w:r>
          </w:p>
        </w:tc>
      </w:tr>
      <w:tr w14:paraId="54A07540">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ED08A6">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8D44C19">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代理机构</w:t>
            </w:r>
          </w:p>
        </w:tc>
        <w:tc>
          <w:tcPr>
            <w:tcW w:w="7421" w:type="dxa"/>
            <w:tcBorders>
              <w:top w:val="single" w:color="000000" w:sz="4" w:space="0"/>
              <w:left w:val="single" w:color="000000" w:sz="4" w:space="0"/>
              <w:bottom w:val="single" w:color="000000" w:sz="4" w:space="0"/>
              <w:right w:val="single" w:color="000000" w:sz="4" w:space="0"/>
            </w:tcBorders>
            <w:vAlign w:val="center"/>
          </w:tcPr>
          <w:p w14:paraId="3B137FD2">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安康尚昊招标代理有限公司</w:t>
            </w:r>
          </w:p>
        </w:tc>
      </w:tr>
      <w:tr w14:paraId="14CE48B6">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14E828">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09E736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w:t>
            </w:r>
          </w:p>
        </w:tc>
        <w:tc>
          <w:tcPr>
            <w:tcW w:w="7421" w:type="dxa"/>
            <w:tcBorders>
              <w:top w:val="single" w:color="000000" w:sz="4" w:space="0"/>
              <w:left w:val="single" w:color="000000" w:sz="4" w:space="0"/>
              <w:bottom w:val="single" w:color="000000" w:sz="4" w:space="0"/>
              <w:right w:val="single" w:color="000000" w:sz="4" w:space="0"/>
            </w:tcBorders>
            <w:vAlign w:val="center"/>
          </w:tcPr>
          <w:p w14:paraId="48B0CED0">
            <w:pPr>
              <w:pStyle w:val="77"/>
              <w:pageBreakBefore w:val="0"/>
              <w:widowControl/>
              <w:kinsoku/>
              <w:wordWrap/>
              <w:overflowPunct/>
              <w:topLinePunct w:val="0"/>
              <w:bidi w:val="0"/>
              <w:snapToGrid w:val="0"/>
              <w:spacing w:line="460" w:lineRule="exact"/>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0288;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宋体"/>
                <w:color w:val="000000" w:themeColor="text1"/>
                <w:sz w:val="24"/>
                <w:szCs w:val="24"/>
                <w:lang w:val="en-US" w:eastAsia="zh-CN"/>
                <w14:textFill>
                  <w14:solidFill>
                    <w14:schemeClr w14:val="tx1"/>
                  </w14:solidFill>
                </w14:textFill>
              </w:rPr>
              <w:t>第二十五届安康汉江龙舟节安全隔离设施搭建工程</w:t>
            </w:r>
            <w:r>
              <w:rPr>
                <w:rFonts w:hint="eastAsia" w:ascii="宋体" w:hAnsi="宋体" w:eastAsia="宋体" w:cs="宋体"/>
                <w:color w:val="000000" w:themeColor="text1"/>
                <w:sz w:val="24"/>
                <w:szCs w:val="24"/>
                <w14:textFill>
                  <w14:solidFill>
                    <w14:schemeClr w14:val="tx1"/>
                  </w14:solidFill>
                </w14:textFill>
              </w:rPr>
              <w:t xml:space="preserve"> </w:t>
            </w:r>
          </w:p>
        </w:tc>
      </w:tr>
      <w:tr w14:paraId="59013195">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2C25E8">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3D5D01E">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采购内容</w:t>
            </w:r>
          </w:p>
        </w:tc>
        <w:tc>
          <w:tcPr>
            <w:tcW w:w="7421" w:type="dxa"/>
            <w:tcBorders>
              <w:top w:val="single" w:color="000000" w:sz="4" w:space="0"/>
              <w:left w:val="single" w:color="000000" w:sz="4" w:space="0"/>
              <w:bottom w:val="single" w:color="000000" w:sz="4" w:space="0"/>
              <w:right w:val="single" w:color="000000" w:sz="4" w:space="0"/>
            </w:tcBorders>
          </w:tcPr>
          <w:p w14:paraId="5A48EDC6">
            <w:pPr>
              <w:pStyle w:val="45"/>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kern w:val="0"/>
                <w:sz w:val="24"/>
                <w:szCs w:val="24"/>
                <w:lang w:eastAsia="zh-CN"/>
              </w:rPr>
            </w:pPr>
            <w:r>
              <w:rPr>
                <w:rFonts w:hint="eastAsia" w:ascii="宋体" w:hAnsi="宋体" w:eastAsia="宋体" w:cs="宋体"/>
                <w:color w:val="auto"/>
                <w:kern w:val="0"/>
                <w:sz w:val="24"/>
                <w:szCs w:val="24"/>
              </w:rPr>
              <w:t>主要工程内容包含汉江北岸、汉江南岸硬封闭隔离、直行通道、蛇形通道安全隔离设施搭建及导视牌安装等</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具体详见工程量清单。</w:t>
            </w:r>
          </w:p>
        </w:tc>
      </w:tr>
      <w:tr w14:paraId="64B8AA60">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8EAD96">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378D0181">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7421" w:type="dxa"/>
            <w:tcBorders>
              <w:top w:val="single" w:color="000000" w:sz="4" w:space="0"/>
              <w:left w:val="single" w:color="000000" w:sz="4" w:space="0"/>
              <w:bottom w:val="single" w:color="000000" w:sz="4" w:space="0"/>
              <w:right w:val="single" w:color="000000" w:sz="4" w:space="0"/>
            </w:tcBorders>
          </w:tcPr>
          <w:p w14:paraId="73FB8A3B">
            <w:pPr>
              <w:pageBreakBefore w:val="0"/>
              <w:kinsoku/>
              <w:wordWrap/>
              <w:overflowPunct/>
              <w:topLinePunct w:val="0"/>
              <w:bidi w:val="0"/>
              <w:spacing w:line="460" w:lineRule="exact"/>
              <w:textAlignment w:val="auto"/>
              <w:outlineLvl w:val="9"/>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bidi="ar-SA"/>
              </w:rPr>
              <w:t>307734.09</w:t>
            </w:r>
            <w:r>
              <w:rPr>
                <w:rFonts w:hint="eastAsia" w:cs="Times New Roman" w:asciiTheme="minorEastAsia" w:hAnsiTheme="minorEastAsia" w:eastAsiaTheme="minorEastAsia"/>
                <w:color w:val="auto"/>
                <w:sz w:val="24"/>
                <w:szCs w:val="24"/>
                <w:lang w:val="en-US" w:eastAsia="zh-CN"/>
              </w:rPr>
              <w:t>元</w:t>
            </w:r>
          </w:p>
        </w:tc>
      </w:tr>
      <w:tr w14:paraId="5652E665">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50D1E4">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b w:val="0"/>
                <w:bCs w:val="0"/>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795C8AB">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最高限价</w:t>
            </w:r>
          </w:p>
        </w:tc>
        <w:tc>
          <w:tcPr>
            <w:tcW w:w="7421" w:type="dxa"/>
            <w:tcBorders>
              <w:top w:val="single" w:color="000000" w:sz="4" w:space="0"/>
              <w:left w:val="single" w:color="000000" w:sz="4" w:space="0"/>
              <w:bottom w:val="single" w:color="000000" w:sz="4" w:space="0"/>
              <w:right w:val="single" w:color="000000" w:sz="4" w:space="0"/>
            </w:tcBorders>
          </w:tcPr>
          <w:p w14:paraId="4F2C6B45">
            <w:pPr>
              <w:pageBreakBefore w:val="0"/>
              <w:kinsoku/>
              <w:wordWrap/>
              <w:overflowPunct/>
              <w:topLinePunct w:val="0"/>
              <w:bidi w:val="0"/>
              <w:spacing w:line="460" w:lineRule="exact"/>
              <w:textAlignment w:val="auto"/>
              <w:outlineLvl w:val="9"/>
              <w:rPr>
                <w:rFonts w:hint="default" w:cs="Times New Roman" w:asciiTheme="minorEastAsia" w:hAnsiTheme="minorEastAsia" w:eastAsiaTheme="minorEastAsia"/>
                <w:b w:val="0"/>
                <w:bCs w:val="0"/>
                <w:color w:val="auto"/>
                <w:sz w:val="24"/>
                <w:szCs w:val="24"/>
                <w:lang w:val="en-US" w:eastAsia="zh-CN"/>
              </w:rPr>
            </w:pPr>
            <w:r>
              <w:rPr>
                <w:rFonts w:hint="eastAsia" w:ascii="宋体" w:hAnsi="宋体" w:cs="宋体"/>
                <w:color w:val="auto"/>
                <w:kern w:val="0"/>
                <w:sz w:val="24"/>
                <w:szCs w:val="24"/>
                <w:lang w:val="en-US" w:eastAsia="zh-CN" w:bidi="ar-SA"/>
              </w:rPr>
              <w:t>307734.09</w:t>
            </w:r>
            <w:r>
              <w:rPr>
                <w:rFonts w:hint="eastAsia" w:cs="Times New Roman" w:asciiTheme="minorEastAsia" w:hAnsiTheme="minorEastAsia" w:eastAsiaTheme="minorEastAsia"/>
                <w:b w:val="0"/>
                <w:bCs w:val="0"/>
                <w:color w:val="auto"/>
                <w:sz w:val="24"/>
                <w:szCs w:val="24"/>
                <w:lang w:val="en-US" w:eastAsia="zh-CN"/>
              </w:rPr>
              <w:t>元</w:t>
            </w:r>
          </w:p>
        </w:tc>
      </w:tr>
      <w:tr w14:paraId="1BFCF1BE">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FB847C">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C233B57">
            <w:pPr>
              <w:pageBreakBefore w:val="0"/>
              <w:tabs>
                <w:tab w:val="left" w:pos="567"/>
              </w:tabs>
              <w:kinsoku/>
              <w:wordWrap/>
              <w:overflowPunct/>
              <w:topLinePunct w:val="0"/>
              <w:bidi w:val="0"/>
              <w:adjustRightIn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合同履行期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44C5C171">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25 日历天</w:t>
            </w:r>
          </w:p>
        </w:tc>
      </w:tr>
      <w:tr w14:paraId="6EA0FB00">
        <w:tblPrEx>
          <w:tblCellMar>
            <w:top w:w="147" w:type="dxa"/>
            <w:left w:w="108" w:type="dxa"/>
            <w:bottom w:w="56" w:type="dxa"/>
            <w:right w:w="0" w:type="dxa"/>
          </w:tblCellMar>
        </w:tblPrEx>
        <w:trPr>
          <w:trHeight w:val="73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93E049">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AB22BE7">
            <w:pPr>
              <w:pageBreakBefore w:val="0"/>
              <w:tabs>
                <w:tab w:val="left" w:pos="567"/>
              </w:tabs>
              <w:kinsoku/>
              <w:wordWrap/>
              <w:overflowPunct/>
              <w:topLinePunct w:val="0"/>
              <w:bidi w:val="0"/>
              <w:adjustRightInd/>
              <w:spacing w:line="440" w:lineRule="exact"/>
              <w:ind w:firstLine="240" w:firstLineChars="1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质保期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3CE097C0">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按照</w:t>
            </w:r>
            <w:r>
              <w:rPr>
                <w:rFonts w:hint="eastAsia" w:ascii="宋体" w:hAnsi="宋体" w:eastAsia="宋体" w:cs="宋体"/>
                <w:color w:val="auto"/>
                <w:kern w:val="0"/>
                <w:sz w:val="24"/>
                <w:szCs w:val="24"/>
                <w:lang w:val="en-US" w:eastAsia="zh-CN"/>
              </w:rPr>
              <w:t>国家标准执行</w:t>
            </w:r>
          </w:p>
        </w:tc>
      </w:tr>
      <w:tr w14:paraId="717241CE">
        <w:tblPrEx>
          <w:tblCellMar>
            <w:top w:w="147" w:type="dxa"/>
            <w:left w:w="108" w:type="dxa"/>
            <w:bottom w:w="56" w:type="dxa"/>
            <w:right w:w="0" w:type="dxa"/>
          </w:tblCellMar>
        </w:tblPrEx>
        <w:trPr>
          <w:trHeight w:val="65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97F47">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DC64705">
            <w:pPr>
              <w:keepNext w:val="0"/>
              <w:keepLines w:val="0"/>
              <w:pageBreakBefore w:val="0"/>
              <w:kinsoku/>
              <w:wordWrap/>
              <w:overflowPunct/>
              <w:topLinePunct w:val="0"/>
              <w:autoSpaceDE/>
              <w:autoSpaceDN/>
              <w:bidi w:val="0"/>
              <w:adjustRightInd/>
              <w:snapToGrid/>
              <w:spacing w:line="460" w:lineRule="exact"/>
              <w:ind w:right="111"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62000D2D">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315AD59F">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B93073">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58E67DFE">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资格审查方式</w:t>
            </w:r>
          </w:p>
        </w:tc>
        <w:tc>
          <w:tcPr>
            <w:tcW w:w="7421" w:type="dxa"/>
            <w:tcBorders>
              <w:top w:val="single" w:color="000000" w:sz="4" w:space="0"/>
              <w:left w:val="single" w:color="000000" w:sz="4" w:space="0"/>
              <w:bottom w:val="single" w:color="000000" w:sz="4" w:space="0"/>
              <w:right w:val="single" w:color="000000" w:sz="4" w:space="0"/>
            </w:tcBorders>
          </w:tcPr>
          <w:p w14:paraId="2F592465">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资格后审</w:t>
            </w:r>
          </w:p>
        </w:tc>
      </w:tr>
      <w:tr w14:paraId="4DEE9AAF">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2D196C">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8D6458F">
            <w:pPr>
              <w:pageBreakBefore w:val="0"/>
              <w:kinsoku/>
              <w:wordWrap/>
              <w:overflowPunct/>
              <w:topLinePunct w:val="0"/>
              <w:bidi w:val="0"/>
              <w:spacing w:line="460" w:lineRule="exact"/>
              <w:ind w:right="29"/>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投标人资质要求</w:t>
            </w:r>
          </w:p>
        </w:tc>
        <w:tc>
          <w:tcPr>
            <w:tcW w:w="7421" w:type="dxa"/>
            <w:tcBorders>
              <w:top w:val="single" w:color="000000" w:sz="4" w:space="0"/>
              <w:left w:val="single" w:color="000000" w:sz="4" w:space="0"/>
              <w:bottom w:val="single" w:color="000000" w:sz="4" w:space="0"/>
              <w:right w:val="single" w:color="000000" w:sz="4" w:space="0"/>
            </w:tcBorders>
          </w:tcPr>
          <w:p w14:paraId="5B604502">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12A795C8">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72D72389">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01FBDF38">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58D246F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3BFB4D75">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0BF74C81">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67948A6C">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09F4D079">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3667A4A6">
            <w:pPr>
              <w:pageBreakBefore w:val="0"/>
              <w:kinsoku/>
              <w:wordWrap/>
              <w:overflowPunct/>
              <w:topLinePunct w:val="0"/>
              <w:bidi w:val="0"/>
              <w:spacing w:after="50" w:line="460" w:lineRule="exact"/>
              <w:ind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p>
          <w:p w14:paraId="09D9501D">
            <w:pPr>
              <w:pageBreakBefore w:val="0"/>
              <w:kinsoku/>
              <w:wordWrap/>
              <w:overflowPunct/>
              <w:topLinePunct w:val="0"/>
              <w:bidi w:val="0"/>
              <w:spacing w:after="50" w:line="460" w:lineRule="exact"/>
              <w:ind w:firstLine="240" w:firstLineChars="1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注：上述资质为必备资质，欠缺其中任何一项按无效文件处理。参加招标会议时须提供上述资质文件（密封）单独递交进行审查，否则</w:t>
            </w:r>
            <w:r>
              <w:rPr>
                <w:rFonts w:hint="eastAsia" w:ascii="宋体" w:hAnsi="宋体" w:eastAsia="宋体" w:cs="宋体"/>
                <w:b/>
                <w:bCs/>
                <w:color w:val="000000" w:themeColor="text1"/>
                <w:kern w:val="0"/>
                <w:sz w:val="24"/>
                <w:szCs w:val="24"/>
                <w:lang w:eastAsia="zh-CN"/>
                <w14:textFill>
                  <w14:solidFill>
                    <w14:schemeClr w14:val="tx1"/>
                  </w14:solidFill>
                </w14:textFill>
              </w:rPr>
              <w:t>按无效文件处理</w:t>
            </w:r>
            <w:r>
              <w:rPr>
                <w:rFonts w:hint="eastAsia" w:ascii="宋体" w:hAnsi="宋体" w:eastAsia="宋体" w:cs="宋体"/>
                <w:b/>
                <w:bCs/>
                <w:color w:val="000000" w:themeColor="text1"/>
                <w:kern w:val="0"/>
                <w:sz w:val="24"/>
                <w:szCs w:val="24"/>
                <w14:textFill>
                  <w14:solidFill>
                    <w14:schemeClr w14:val="tx1"/>
                  </w14:solidFill>
                </w14:textFill>
              </w:rPr>
              <w:t>。投标文件（正、副本）中应附一套加盖投标人公章（红章）的上述资质文件的复印件。投标人须保证资质文件的真实、合法、有效，因资质产生的一切纠纷由投标人承担法律责任。</w:t>
            </w:r>
          </w:p>
        </w:tc>
      </w:tr>
      <w:tr w14:paraId="285FF2C4">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22E02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E818B8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是否接受</w:t>
            </w:r>
          </w:p>
          <w:p w14:paraId="7B2251DC">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联合体投标</w:t>
            </w:r>
          </w:p>
        </w:tc>
        <w:tc>
          <w:tcPr>
            <w:tcW w:w="7421" w:type="dxa"/>
            <w:tcBorders>
              <w:top w:val="single" w:color="000000" w:sz="4" w:space="0"/>
              <w:left w:val="single" w:color="000000" w:sz="4" w:space="0"/>
              <w:bottom w:val="single" w:color="000000" w:sz="4" w:space="0"/>
              <w:right w:val="single" w:color="000000" w:sz="4" w:space="0"/>
            </w:tcBorders>
            <w:vAlign w:val="center"/>
          </w:tcPr>
          <w:p w14:paraId="71C1C210">
            <w:pPr>
              <w:pageBreakBefore w:val="0"/>
              <w:kinsoku/>
              <w:wordWrap/>
              <w:overflowPunct/>
              <w:topLinePunct w:val="0"/>
              <w:bidi w:val="0"/>
              <w:spacing w:line="460" w:lineRule="exact"/>
              <w:jc w:val="left"/>
              <w:textAlignment w:val="auto"/>
              <w:outlineLvl w:val="9"/>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不接受联合体磋商。</w:t>
            </w:r>
          </w:p>
        </w:tc>
      </w:tr>
      <w:tr w14:paraId="37FFB609">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289476">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7679112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现场踏勘</w:t>
            </w:r>
          </w:p>
        </w:tc>
        <w:tc>
          <w:tcPr>
            <w:tcW w:w="7421" w:type="dxa"/>
            <w:tcBorders>
              <w:top w:val="single" w:color="000000" w:sz="4" w:space="0"/>
              <w:left w:val="single" w:color="000000" w:sz="4" w:space="0"/>
              <w:bottom w:val="single" w:color="000000" w:sz="4" w:space="0"/>
              <w:right w:val="single" w:color="000000" w:sz="4" w:space="0"/>
            </w:tcBorders>
          </w:tcPr>
          <w:p w14:paraId="50071395">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自行勘察，未勘察现场造成的一切后果由投标人自行承担。（一切费用自理）。 </w:t>
            </w:r>
          </w:p>
        </w:tc>
      </w:tr>
      <w:tr w14:paraId="1E08514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4EC33E">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1092D0D">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421" w:type="dxa"/>
            <w:tcBorders>
              <w:top w:val="single" w:color="000000" w:sz="4" w:space="0"/>
              <w:left w:val="single" w:color="000000" w:sz="4" w:space="0"/>
              <w:bottom w:val="single" w:color="000000" w:sz="4" w:space="0"/>
              <w:right w:val="single" w:color="000000" w:sz="4" w:space="0"/>
            </w:tcBorders>
          </w:tcPr>
          <w:p w14:paraId="1FB04E4F">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rPr>
              <w:t>时</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p>
          <w:p w14:paraId="28DCBBC6">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磋商地点：</w:t>
            </w:r>
            <w:r>
              <w:rPr>
                <w:rFonts w:hint="eastAsia" w:ascii="宋体" w:hAnsi="宋体" w:cs="宋体"/>
                <w:color w:val="auto"/>
                <w:sz w:val="24"/>
                <w:szCs w:val="24"/>
                <w:lang w:eastAsia="zh-CN"/>
              </w:rPr>
              <w:t>安康市高新区高新观澜8栋二单元801室</w:t>
            </w:r>
          </w:p>
          <w:p w14:paraId="2B683D60">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（如有变动，另行通知）。 </w:t>
            </w:r>
          </w:p>
        </w:tc>
      </w:tr>
      <w:tr w14:paraId="3F5AB475">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77B1E3">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6DF35152">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006574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递交截止时间：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05</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12</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rPr>
              <w:t>时</w:t>
            </w:r>
            <w:r>
              <w:rPr>
                <w:rFonts w:hint="eastAsia" w:ascii="宋体" w:hAnsi="宋体" w:eastAsia="宋体" w:cs="宋体"/>
                <w:color w:val="auto"/>
                <w:sz w:val="24"/>
                <w:szCs w:val="24"/>
                <w:lang w:val="en-US" w:eastAsia="zh-CN"/>
              </w:rPr>
              <w:t>止</w:t>
            </w:r>
          </w:p>
          <w:p w14:paraId="20B88C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cs="宋体"/>
                <w:color w:val="auto"/>
                <w:sz w:val="24"/>
                <w:szCs w:val="24"/>
                <w:lang w:eastAsia="zh-CN"/>
              </w:rPr>
              <w:t>安康市高新区高新观澜8栋二单元801室</w:t>
            </w:r>
            <w:r>
              <w:rPr>
                <w:rFonts w:hint="eastAsia" w:ascii="宋体" w:hAnsi="宋体" w:eastAsia="宋体" w:cs="宋体"/>
                <w:color w:val="auto"/>
                <w:sz w:val="24"/>
                <w:szCs w:val="24"/>
              </w:rPr>
              <w:t xml:space="preserve"> </w:t>
            </w:r>
          </w:p>
        </w:tc>
      </w:tr>
      <w:tr w14:paraId="479CF969">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3A2A59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A385A4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响应有效期</w:t>
            </w:r>
          </w:p>
        </w:tc>
        <w:tc>
          <w:tcPr>
            <w:tcW w:w="7421" w:type="dxa"/>
            <w:tcBorders>
              <w:top w:val="single" w:color="000000" w:sz="4" w:space="0"/>
              <w:left w:val="single" w:color="000000" w:sz="4" w:space="0"/>
              <w:bottom w:val="single" w:color="000000" w:sz="4" w:space="0"/>
              <w:right w:val="single" w:color="000000" w:sz="4" w:space="0"/>
            </w:tcBorders>
          </w:tcPr>
          <w:p w14:paraId="6EB8F3C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u w:val="single" w:color="000000"/>
              </w:rPr>
              <w:t>90</w:t>
            </w:r>
            <w:r>
              <w:rPr>
                <w:rFonts w:hint="eastAsia" w:ascii="宋体" w:hAnsi="宋体" w:eastAsia="宋体" w:cs="宋体"/>
                <w:sz w:val="24"/>
                <w:szCs w:val="24"/>
              </w:rPr>
              <w:t xml:space="preserve">日历天（从提交响应文件日起计算） </w:t>
            </w:r>
          </w:p>
        </w:tc>
      </w:tr>
      <w:tr w14:paraId="2061E681">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7714B45">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5FA9B96B">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14:paraId="6B64D62E">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份数</w:t>
            </w:r>
          </w:p>
        </w:tc>
        <w:tc>
          <w:tcPr>
            <w:tcW w:w="7421" w:type="dxa"/>
            <w:tcBorders>
              <w:top w:val="single" w:color="000000" w:sz="4" w:space="0"/>
              <w:left w:val="single" w:color="000000" w:sz="4" w:space="0"/>
              <w:bottom w:val="single" w:color="000000" w:sz="4" w:space="0"/>
              <w:right w:val="single" w:color="000000" w:sz="4" w:space="0"/>
            </w:tcBorders>
          </w:tcPr>
          <w:p w14:paraId="297E812D">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资质文件壹份、正本壹份、副本贰份，电子版壹份。 </w:t>
            </w:r>
          </w:p>
        </w:tc>
      </w:tr>
      <w:tr w14:paraId="5BD0A2DA">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22007A9">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9FF1D22">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装订要求</w:t>
            </w:r>
          </w:p>
        </w:tc>
        <w:tc>
          <w:tcPr>
            <w:tcW w:w="7421" w:type="dxa"/>
            <w:tcBorders>
              <w:top w:val="single" w:color="000000" w:sz="4" w:space="0"/>
              <w:left w:val="single" w:color="000000" w:sz="4" w:space="0"/>
              <w:bottom w:val="single" w:color="000000" w:sz="4" w:space="0"/>
              <w:right w:val="single" w:color="000000" w:sz="4" w:space="0"/>
            </w:tcBorders>
          </w:tcPr>
          <w:p w14:paraId="7BACC1BE">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响应文件正本和副本均应采用胶封方式装订，不得采用活页夹等可随时拆换的方式装订。</w:t>
            </w:r>
          </w:p>
        </w:tc>
      </w:tr>
      <w:tr w14:paraId="61370C6C">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60FEBBF">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6B823FA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磋商响应文件份数及其他要求</w:t>
            </w:r>
          </w:p>
        </w:tc>
        <w:tc>
          <w:tcPr>
            <w:tcW w:w="7421" w:type="dxa"/>
            <w:tcBorders>
              <w:top w:val="single" w:color="000000" w:sz="4" w:space="0"/>
              <w:left w:val="single" w:color="000000" w:sz="4" w:space="0"/>
              <w:bottom w:val="single" w:color="000000" w:sz="4" w:space="0"/>
              <w:right w:val="single" w:color="000000" w:sz="4" w:space="0"/>
            </w:tcBorders>
            <w:vAlign w:val="top"/>
          </w:tcPr>
          <w:p w14:paraId="68470D6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正本壹份，副本贰份，电子文件壹份（电子文件内容须为加盖响应单位公章正本响应文件全部内容的扫描件，格式为PDF），电子版文件装入响应文件正本密封袋内，随响应文件一同递交。</w:t>
            </w:r>
          </w:p>
          <w:p w14:paraId="6B198A1C">
            <w:pPr>
              <w:pStyle w:val="12"/>
              <w:pageBreakBefore w:val="0"/>
              <w:kinsoku/>
              <w:wordWrap/>
              <w:overflowPunct/>
              <w:topLinePunct w:val="0"/>
              <w:bidi w:val="0"/>
              <w:spacing w:line="46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是否要求提交电子版文件：是。</w:t>
            </w:r>
          </w:p>
        </w:tc>
      </w:tr>
      <w:tr w14:paraId="5001643D">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DD4E9D">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75385A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lang w:val="zh-CN"/>
              </w:rPr>
              <w:t>封套上应写明的内容</w:t>
            </w:r>
          </w:p>
        </w:tc>
        <w:tc>
          <w:tcPr>
            <w:tcW w:w="7421" w:type="dxa"/>
            <w:tcBorders>
              <w:top w:val="single" w:color="000000" w:sz="4" w:space="0"/>
              <w:left w:val="single" w:color="000000" w:sz="4" w:space="0"/>
              <w:bottom w:val="single" w:color="000000" w:sz="4" w:space="0"/>
              <w:right w:val="single" w:color="000000" w:sz="4" w:space="0"/>
            </w:tcBorders>
            <w:vAlign w:val="top"/>
          </w:tcPr>
          <w:p w14:paraId="5C2F76A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采购项目名称：</w:t>
            </w:r>
          </w:p>
          <w:p w14:paraId="3D58358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采购项目编号：</w:t>
            </w:r>
          </w:p>
          <w:p w14:paraId="556CFC51">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竞争性磋商响应文件</w:t>
            </w:r>
          </w:p>
          <w:p w14:paraId="6EA7022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w:t>
            </w:r>
          </w:p>
          <w:p w14:paraId="000C072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分（磋商文件递交截止时间）前不得开启</w:t>
            </w:r>
          </w:p>
        </w:tc>
      </w:tr>
      <w:tr w14:paraId="3D43193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40D50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B587883">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评分办法</w:t>
            </w:r>
          </w:p>
        </w:tc>
        <w:tc>
          <w:tcPr>
            <w:tcW w:w="7421" w:type="dxa"/>
            <w:tcBorders>
              <w:top w:val="single" w:color="000000" w:sz="4" w:space="0"/>
              <w:left w:val="single" w:color="000000" w:sz="4" w:space="0"/>
              <w:bottom w:val="single" w:color="000000" w:sz="4" w:space="0"/>
              <w:right w:val="single" w:color="000000" w:sz="4" w:space="0"/>
            </w:tcBorders>
          </w:tcPr>
          <w:p w14:paraId="304CC88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综合评分法 </w:t>
            </w:r>
          </w:p>
        </w:tc>
      </w:tr>
      <w:tr w14:paraId="2A5A58EB">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0EAD9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D066D21">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w:t>
            </w:r>
          </w:p>
          <w:p w14:paraId="7AE9AD6F">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构成</w:t>
            </w:r>
          </w:p>
        </w:tc>
        <w:tc>
          <w:tcPr>
            <w:tcW w:w="7421" w:type="dxa"/>
            <w:tcBorders>
              <w:top w:val="single" w:color="000000" w:sz="4" w:space="0"/>
              <w:left w:val="single" w:color="000000" w:sz="4" w:space="0"/>
              <w:bottom w:val="single" w:color="000000" w:sz="4" w:space="0"/>
              <w:right w:val="single" w:color="000000" w:sz="4" w:space="0"/>
            </w:tcBorders>
          </w:tcPr>
          <w:p w14:paraId="085132CD">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val="en-US" w:eastAsia="zh-CN"/>
              </w:rPr>
              <w:t>政府采购法实施条例</w:t>
            </w:r>
            <w:r>
              <w:rPr>
                <w:rFonts w:hint="eastAsia" w:ascii="宋体" w:hAnsi="宋体" w:eastAsia="宋体" w:cs="宋体"/>
                <w:sz w:val="24"/>
                <w:szCs w:val="24"/>
              </w:rPr>
              <w:t xml:space="preserve">》等有关法律规定组建磋商小组。 </w:t>
            </w:r>
          </w:p>
        </w:tc>
      </w:tr>
      <w:tr w14:paraId="6B0AADC2">
        <w:tblPrEx>
          <w:tblCellMar>
            <w:top w:w="147" w:type="dxa"/>
            <w:left w:w="108" w:type="dxa"/>
            <w:bottom w:w="56" w:type="dxa"/>
            <w:right w:w="0" w:type="dxa"/>
          </w:tblCellMar>
        </w:tblPrEx>
        <w:trPr>
          <w:trHeight w:val="67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429CFF">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4BF7272">
            <w:pPr>
              <w:pageBreakBefore w:val="0"/>
              <w:kinsoku/>
              <w:wordWrap/>
              <w:overflowPunct/>
              <w:topLinePunct w:val="0"/>
              <w:bidi w:val="0"/>
              <w:spacing w:line="460" w:lineRule="exact"/>
              <w:ind w:right="111"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付款</w:t>
            </w:r>
            <w:r>
              <w:rPr>
                <w:rFonts w:hint="eastAsia" w:ascii="宋体" w:hAnsi="宋体" w:eastAsia="宋体" w:cs="宋体"/>
                <w:color w:val="auto"/>
                <w:sz w:val="24"/>
                <w:szCs w:val="24"/>
              </w:rPr>
              <w:t>方式</w:t>
            </w:r>
          </w:p>
        </w:tc>
        <w:tc>
          <w:tcPr>
            <w:tcW w:w="7421" w:type="dxa"/>
            <w:tcBorders>
              <w:top w:val="single" w:color="000000" w:sz="4" w:space="0"/>
              <w:left w:val="single" w:color="000000" w:sz="4" w:space="0"/>
              <w:bottom w:val="single" w:color="000000" w:sz="4" w:space="0"/>
              <w:right w:val="single" w:color="000000" w:sz="4" w:space="0"/>
            </w:tcBorders>
            <w:vAlign w:val="center"/>
          </w:tcPr>
          <w:p w14:paraId="0C6BCF6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9"/>
              <w:rPr>
                <w:rFonts w:hint="eastAsia"/>
                <w:color w:val="auto"/>
                <w:lang w:eastAsia="zh-CN"/>
              </w:rPr>
            </w:pPr>
            <w:r>
              <w:rPr>
                <w:rFonts w:hint="eastAsia" w:ascii="宋体" w:hAnsi="宋体" w:eastAsia="宋体" w:cs="宋体"/>
                <w:color w:val="auto"/>
                <w:sz w:val="24"/>
                <w:szCs w:val="24"/>
                <w:lang w:eastAsia="zh-CN"/>
              </w:rPr>
              <w:t>合同价格形式为固定综合单价合同，发包人以银行转账形式支付价款。预付款为合同总价款的40%，待工程完工通过验收并完成决算审计后付清余款。</w:t>
            </w:r>
          </w:p>
        </w:tc>
      </w:tr>
      <w:tr w14:paraId="012FFAAB">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C1E48CC">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9FFCE3D">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答疑</w:t>
            </w:r>
          </w:p>
        </w:tc>
        <w:tc>
          <w:tcPr>
            <w:tcW w:w="7421" w:type="dxa"/>
            <w:tcBorders>
              <w:top w:val="single" w:color="000000" w:sz="4" w:space="0"/>
              <w:left w:val="single" w:color="000000" w:sz="4" w:space="0"/>
              <w:bottom w:val="single" w:color="000000" w:sz="4" w:space="0"/>
              <w:right w:val="single" w:color="000000" w:sz="4" w:space="0"/>
            </w:tcBorders>
          </w:tcPr>
          <w:p w14:paraId="0BB0D03B">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r w14:paraId="1FB4E8E1">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607C17B">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bookmarkStart w:id="29" w:name="_Toc536202378"/>
            <w:bookmarkStart w:id="30" w:name="_Toc536202284"/>
            <w:bookmarkStart w:id="31" w:name="_Toc536429318"/>
            <w:bookmarkStart w:id="32" w:name="_Toc19272"/>
            <w:bookmarkStart w:id="33" w:name="_Toc536429371"/>
            <w:bookmarkStart w:id="34" w:name="_Toc21495"/>
          </w:p>
        </w:tc>
        <w:tc>
          <w:tcPr>
            <w:tcW w:w="1518" w:type="dxa"/>
            <w:tcBorders>
              <w:top w:val="single" w:color="000000" w:sz="4" w:space="0"/>
              <w:left w:val="single" w:color="000000" w:sz="4" w:space="0"/>
              <w:bottom w:val="single" w:color="000000" w:sz="4" w:space="0"/>
              <w:right w:val="single" w:color="000000" w:sz="4" w:space="0"/>
            </w:tcBorders>
            <w:vAlign w:val="center"/>
          </w:tcPr>
          <w:p w14:paraId="78037D5A">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其他说明</w:t>
            </w:r>
          </w:p>
          <w:p w14:paraId="287793DF">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事项</w:t>
            </w:r>
          </w:p>
        </w:tc>
        <w:tc>
          <w:tcPr>
            <w:tcW w:w="7421" w:type="dxa"/>
            <w:tcBorders>
              <w:top w:val="single" w:color="000000" w:sz="4" w:space="0"/>
              <w:left w:val="single" w:color="000000" w:sz="4" w:space="0"/>
              <w:bottom w:val="single" w:color="000000" w:sz="4" w:space="0"/>
              <w:right w:val="single" w:color="000000" w:sz="4" w:space="0"/>
            </w:tcBorders>
          </w:tcPr>
          <w:p w14:paraId="4912B078">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Theme="minorEastAsia" w:hAnsiTheme="minorEastAsia" w:eastAsiaTheme="minorEastAsia"/>
                <w:sz w:val="24"/>
                <w:szCs w:val="24"/>
              </w:rPr>
              <w:t>采购标的对应的中小企业划分标准所属行业为</w:t>
            </w:r>
            <w:r>
              <w:rPr>
                <w:rFonts w:hint="eastAsia" w:asciiTheme="minorEastAsia" w:hAnsiTheme="minorEastAsia" w:eastAsiaTheme="minorEastAsia"/>
                <w:sz w:val="24"/>
                <w:szCs w:val="24"/>
                <w:lang w:val="en-US" w:eastAsia="zh-CN"/>
              </w:rPr>
              <w:t>建筑业</w:t>
            </w:r>
            <w:r>
              <w:rPr>
                <w:rFonts w:hint="eastAsia" w:asciiTheme="minorEastAsia" w:hAnsiTheme="minorEastAsia" w:eastAsiaTheme="minorEastAsia"/>
                <w:sz w:val="24"/>
                <w:szCs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29F909FA">
      <w:pPr>
        <w:pStyle w:val="10"/>
        <w:pageBreakBefore w:val="0"/>
        <w:kinsoku/>
        <w:wordWrap/>
        <w:overflowPunct/>
        <w:topLinePunct w:val="0"/>
        <w:bidi w:val="0"/>
        <w:spacing w:line="460" w:lineRule="exact"/>
        <w:textAlignment w:val="auto"/>
        <w:outlineLvl w:val="9"/>
        <w:rPr>
          <w:kern w:val="44"/>
          <w:sz w:val="32"/>
          <w:szCs w:val="32"/>
        </w:rPr>
      </w:pPr>
      <w:r>
        <w:br w:type="page"/>
      </w:r>
    </w:p>
    <w:p w14:paraId="02E08903">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35" w:name="_Toc19543335"/>
      <w:bookmarkStart w:id="36" w:name="_Toc15139"/>
      <w:r>
        <w:rPr>
          <w:rFonts w:hint="eastAsia"/>
          <w:sz w:val="36"/>
          <w:szCs w:val="36"/>
        </w:rPr>
        <w:t>第三部分   供应商须知</w:t>
      </w:r>
      <w:bookmarkEnd w:id="29"/>
      <w:bookmarkEnd w:id="30"/>
      <w:bookmarkEnd w:id="31"/>
      <w:bookmarkEnd w:id="32"/>
      <w:bookmarkEnd w:id="33"/>
      <w:bookmarkEnd w:id="34"/>
      <w:bookmarkEnd w:id="35"/>
      <w:bookmarkEnd w:id="36"/>
    </w:p>
    <w:p w14:paraId="0DD0D431">
      <w:pPr>
        <w:keepNext/>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1"/>
        <w:rPr>
          <w:rFonts w:ascii="宋体" w:cs="Times New Roman"/>
          <w:b/>
          <w:bCs/>
          <w:kern w:val="0"/>
          <w:sz w:val="32"/>
          <w:szCs w:val="32"/>
        </w:rPr>
      </w:pPr>
      <w:bookmarkStart w:id="37" w:name="_Toc17059"/>
      <w:bookmarkStart w:id="38" w:name="_Toc536202379"/>
      <w:bookmarkStart w:id="39" w:name="_Toc536429319"/>
      <w:bookmarkStart w:id="40" w:name="_Toc19543336"/>
      <w:bookmarkStart w:id="41" w:name="_Toc536429372"/>
      <w:bookmarkStart w:id="42" w:name="_Toc536202285"/>
      <w:bookmarkStart w:id="43" w:name="_Toc26739"/>
      <w:r>
        <w:rPr>
          <w:rFonts w:hint="eastAsia" w:ascii="宋体" w:hAnsi="Calibri" w:eastAsia="宋体" w:cs="Times New Roman"/>
          <w:b/>
          <w:bCs/>
          <w:kern w:val="0"/>
          <w:sz w:val="32"/>
          <w:szCs w:val="32"/>
          <w:lang w:val="en-US" w:eastAsia="zh-CN" w:bidi="ar-SA"/>
        </w:rPr>
        <w:t>一、</w:t>
      </w:r>
      <w:r>
        <w:rPr>
          <w:rFonts w:hint="eastAsia" w:ascii="宋体" w:hAnsi="宋体" w:cs="宋体"/>
          <w:b/>
          <w:bCs/>
          <w:kern w:val="0"/>
          <w:sz w:val="32"/>
          <w:szCs w:val="32"/>
        </w:rPr>
        <w:t>总 则</w:t>
      </w:r>
      <w:bookmarkEnd w:id="37"/>
      <w:bookmarkEnd w:id="38"/>
      <w:bookmarkEnd w:id="39"/>
      <w:bookmarkEnd w:id="40"/>
      <w:bookmarkEnd w:id="41"/>
      <w:bookmarkEnd w:id="42"/>
      <w:bookmarkEnd w:id="43"/>
    </w:p>
    <w:p w14:paraId="375BB882">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E3276C6">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52980A00">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w:t>
      </w:r>
      <w:r>
        <w:rPr>
          <w:rFonts w:hint="eastAsia" w:ascii="宋体" w:hAnsi="宋体" w:cs="宋体"/>
          <w:bCs/>
          <w:sz w:val="24"/>
          <w:szCs w:val="24"/>
          <w:lang w:eastAsia="zh-CN"/>
        </w:rPr>
        <w:t>受到</w:t>
      </w:r>
      <w:r>
        <w:rPr>
          <w:rFonts w:hint="eastAsia" w:ascii="宋体" w:hAnsi="宋体" w:eastAsia="宋体" w:cs="宋体"/>
          <w:bCs/>
          <w:sz w:val="24"/>
          <w:szCs w:val="24"/>
        </w:rPr>
        <w:t>《中华人民共和国政府采购法》及实施条例、财政部规</w:t>
      </w:r>
      <w:r>
        <w:rPr>
          <w:rFonts w:hint="eastAsia" w:ascii="宋体" w:hAnsi="宋体" w:cs="宋体"/>
          <w:bCs/>
          <w:sz w:val="24"/>
          <w:szCs w:val="24"/>
          <w:lang w:eastAsia="zh-CN"/>
        </w:rPr>
        <w:t>章以</w:t>
      </w:r>
      <w:r>
        <w:rPr>
          <w:rFonts w:hint="eastAsia" w:ascii="宋体" w:hAnsi="宋体" w:eastAsia="宋体" w:cs="宋体"/>
          <w:bCs/>
          <w:sz w:val="24"/>
          <w:szCs w:val="24"/>
        </w:rPr>
        <w:t>及政府采购项目所在地有关法规、规章的约束，其权利受到上述法律法规的保护。</w:t>
      </w:r>
    </w:p>
    <w:p w14:paraId="0A38B179">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21D4DF9C">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2.1采购人：</w:t>
      </w:r>
      <w:r>
        <w:rPr>
          <w:rFonts w:hint="eastAsia" w:ascii="宋体" w:hAnsi="宋体" w:cs="宋体"/>
          <w:bCs/>
          <w:sz w:val="24"/>
          <w:szCs w:val="24"/>
          <w:lang w:eastAsia="zh-CN"/>
        </w:rPr>
        <w:t>安康市市政园林处</w:t>
      </w:r>
    </w:p>
    <w:p w14:paraId="54E4E002">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bookmarkStart w:id="255" w:name="_GoBack"/>
      <w:bookmarkEnd w:id="255"/>
    </w:p>
    <w:p w14:paraId="2469019F">
      <w:pPr>
        <w:keepNext/>
        <w:keepLines w:val="0"/>
        <w:pageBreakBefore w:val="0"/>
        <w:widowControl w:val="0"/>
        <w:kinsoku/>
        <w:wordWrap/>
        <w:topLinePunct w:val="0"/>
        <w:autoSpaceDE/>
        <w:autoSpaceDN/>
        <w:bidi w:val="0"/>
        <w:snapToGrid w:val="0"/>
        <w:spacing w:line="460" w:lineRule="exact"/>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000000" w:themeColor="text1"/>
          <w:sz w:val="24"/>
          <w:szCs w:val="24"/>
          <w:lang w:eastAsia="zh-CN"/>
          <w14:textFill>
            <w14:solidFill>
              <w14:schemeClr w14:val="tx1"/>
            </w14:solidFill>
          </w14:textFill>
        </w:rPr>
        <w:t>安康市</w:t>
      </w:r>
      <w:r>
        <w:rPr>
          <w:rFonts w:hint="eastAsia" w:ascii="宋体" w:hAnsi="宋体" w:eastAsia="宋体" w:cs="宋体"/>
          <w:bCs/>
          <w:color w:val="000000" w:themeColor="text1"/>
          <w:sz w:val="24"/>
          <w:szCs w:val="24"/>
          <w14:textFill>
            <w14:solidFill>
              <w14:schemeClr w14:val="tx1"/>
            </w14:solidFill>
          </w14:textFill>
        </w:rPr>
        <w:t>财政局</w:t>
      </w:r>
    </w:p>
    <w:p w14:paraId="0D5F8228">
      <w:pPr>
        <w:keepNext/>
        <w:keepLines w:val="0"/>
        <w:pageBreakBefore w:val="0"/>
        <w:widowControl w:val="0"/>
        <w:kinsoku/>
        <w:wordWrap/>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45518A81">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1E12B4BA">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58485BC8">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.投标人资格要求</w:t>
      </w:r>
    </w:p>
    <w:p w14:paraId="44862725">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投标人应具备的资格条件：见投标人须知前附表。</w:t>
      </w:r>
    </w:p>
    <w:p w14:paraId="6235E148">
      <w:pPr>
        <w:autoSpaceDE w:val="0"/>
        <w:autoSpaceDN w:val="0"/>
        <w:adjustRightInd w:val="0"/>
        <w:spacing w:line="360" w:lineRule="auto"/>
        <w:ind w:firstLine="482" w:firstLineChars="200"/>
        <w:rPr>
          <w:rFonts w:hint="default" w:ascii="宋体" w:hAnsi="宋体" w:cs="Times New Roman"/>
          <w:b/>
          <w:sz w:val="24"/>
          <w:szCs w:val="24"/>
          <w:lang w:val="en-US" w:eastAsia="zh-CN"/>
        </w:rPr>
      </w:pPr>
      <w:r>
        <w:rPr>
          <w:rFonts w:hint="eastAsia" w:ascii="宋体" w:hAnsi="宋体" w:cs="Times New Roman"/>
          <w:b/>
          <w:sz w:val="24"/>
          <w:szCs w:val="24"/>
          <w:lang w:val="en-US" w:eastAsia="zh-CN"/>
        </w:rPr>
        <w:t>4.</w:t>
      </w:r>
      <w:r>
        <w:rPr>
          <w:rFonts w:hint="eastAsia" w:ascii="宋体" w:hAnsi="宋体" w:cs="Times New Roman"/>
          <w:b/>
          <w:sz w:val="24"/>
          <w:szCs w:val="24"/>
        </w:rPr>
        <w:t xml:space="preserve"> 合格的投标人</w:t>
      </w:r>
      <w:r>
        <w:rPr>
          <w:rFonts w:hint="eastAsia" w:ascii="宋体" w:hAnsi="宋体" w:cs="Times New Roman"/>
          <w:b/>
          <w:sz w:val="24"/>
          <w:szCs w:val="24"/>
          <w:lang w:eastAsia="zh-CN"/>
        </w:rPr>
        <w:t>、</w:t>
      </w:r>
      <w:r>
        <w:rPr>
          <w:rFonts w:hint="eastAsia" w:ascii="宋体" w:hAnsi="宋体" w:cs="Times New Roman"/>
          <w:b/>
          <w:sz w:val="24"/>
          <w:szCs w:val="24"/>
          <w:lang w:val="en-US" w:eastAsia="zh-CN"/>
        </w:rPr>
        <w:t>合格的工程</w:t>
      </w:r>
    </w:p>
    <w:p w14:paraId="65F7168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w:t>
      </w:r>
      <w:r>
        <w:rPr>
          <w:rFonts w:hint="eastAsia" w:ascii="宋体" w:hAnsi="宋体" w:eastAsia="宋体" w:cs="宋体"/>
          <w:bCs/>
          <w:sz w:val="24"/>
          <w:szCs w:val="24"/>
        </w:rPr>
        <w:t xml:space="preserve"> 合格的投标人 </w:t>
      </w:r>
    </w:p>
    <w:p w14:paraId="7CFF3FC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4.1.1</w:t>
      </w:r>
      <w:r>
        <w:rPr>
          <w:rFonts w:hint="eastAsia" w:ascii="宋体" w:hAnsi="宋体" w:eastAsia="宋体" w:cs="宋体"/>
          <w:bCs/>
          <w:sz w:val="24"/>
          <w:szCs w:val="24"/>
        </w:rPr>
        <w:t>依照《中华人民共和国公司法》注册、具有法人资格、符合《中华人民共和国政府采购法》第二十二条要求具备的条件、并具备国家规定的相关该行业必备资质。</w:t>
      </w:r>
    </w:p>
    <w:p w14:paraId="69BDCCC9">
      <w:pPr>
        <w:pageBreakBefore w:val="0"/>
        <w:widowControl/>
        <w:numPr>
          <w:ilvl w:val="0"/>
          <w:numId w:val="0"/>
        </w:numPr>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4.1.2</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544E2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4.1.3</w:t>
      </w:r>
      <w:r>
        <w:rPr>
          <w:rFonts w:hint="eastAsia" w:ascii="宋体" w:hAnsi="宋体" w:eastAsia="宋体" w:cs="宋体"/>
          <w:bCs/>
          <w:sz w:val="24"/>
          <w:szCs w:val="24"/>
        </w:rPr>
        <w:t>本项目不接受联合体</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2BAFE15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w:t>
      </w:r>
      <w:r>
        <w:rPr>
          <w:rFonts w:hint="eastAsia" w:ascii="宋体" w:hAnsi="宋体" w:eastAsia="宋体" w:cs="宋体"/>
          <w:bCs/>
          <w:sz w:val="24"/>
          <w:szCs w:val="24"/>
        </w:rPr>
        <w:t xml:space="preserve"> 合格的工程</w:t>
      </w:r>
    </w:p>
    <w:p w14:paraId="6E21ABA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4.2.1</w:t>
      </w:r>
      <w:r>
        <w:rPr>
          <w:rFonts w:hint="eastAsia" w:ascii="宋体" w:hAnsi="宋体" w:eastAsia="宋体" w:cs="宋体"/>
          <w:bCs/>
          <w:sz w:val="24"/>
          <w:szCs w:val="24"/>
        </w:rPr>
        <w:t>工程项目建设依据：采购人提供</w:t>
      </w:r>
      <w:r>
        <w:rPr>
          <w:rFonts w:hint="eastAsia" w:ascii="宋体" w:hAnsi="宋体" w:eastAsia="宋体" w:cs="宋体"/>
          <w:bCs/>
          <w:sz w:val="24"/>
          <w:szCs w:val="24"/>
          <w:lang w:eastAsia="zh-CN"/>
        </w:rPr>
        <w:t>的</w:t>
      </w:r>
      <w:r>
        <w:rPr>
          <w:rFonts w:hint="eastAsia" w:ascii="宋体" w:hAnsi="宋体" w:eastAsia="宋体" w:cs="宋体"/>
          <w:bCs/>
          <w:sz w:val="24"/>
          <w:szCs w:val="24"/>
        </w:rPr>
        <w:t>资料齐全，可满足施工需要。</w:t>
      </w:r>
    </w:p>
    <w:p w14:paraId="76B112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4.2.2</w:t>
      </w:r>
      <w:r>
        <w:rPr>
          <w:rFonts w:hint="eastAsia" w:ascii="宋体" w:hAnsi="宋体" w:eastAsia="宋体" w:cs="宋体"/>
          <w:bCs/>
          <w:sz w:val="24"/>
          <w:szCs w:val="24"/>
        </w:rPr>
        <w:t>工程范围及工期、质量要求</w:t>
      </w:r>
    </w:p>
    <w:p w14:paraId="785C2B1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工程范围：详见</w:t>
      </w:r>
      <w:r>
        <w:rPr>
          <w:rFonts w:hint="eastAsia" w:ascii="宋体" w:hAnsi="宋体" w:eastAsia="宋体" w:cs="宋体"/>
          <w:bCs/>
          <w:sz w:val="24"/>
          <w:szCs w:val="24"/>
          <w:lang w:eastAsia="zh-CN"/>
        </w:rPr>
        <w:t>采购要求及技术参数</w:t>
      </w:r>
    </w:p>
    <w:p w14:paraId="737C57C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质量要求：合格</w:t>
      </w:r>
    </w:p>
    <w:p w14:paraId="216256C4">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a.本工程的工程质量应符合国家工程质量验收标准合格以上要求，投标人应按现行的国家施工验收规范和质量评定标准和施工说明书、</w:t>
      </w:r>
      <w:r>
        <w:rPr>
          <w:rFonts w:hint="eastAsia" w:ascii="宋体" w:hAnsi="宋体" w:eastAsia="宋体" w:cs="宋体"/>
          <w:bCs/>
          <w:sz w:val="24"/>
          <w:szCs w:val="24"/>
          <w:lang w:val="en-US" w:eastAsia="zh-CN"/>
        </w:rPr>
        <w:t>工程量清单、</w:t>
      </w:r>
      <w:r>
        <w:rPr>
          <w:rFonts w:hint="eastAsia" w:ascii="宋体" w:hAnsi="宋体" w:eastAsia="宋体" w:cs="宋体"/>
          <w:bCs/>
          <w:sz w:val="24"/>
          <w:szCs w:val="24"/>
        </w:rPr>
        <w:t>设备说明书、设计变更等技术文件为依据施工。</w:t>
      </w:r>
    </w:p>
    <w:p w14:paraId="1B4608C1">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6F748272">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sz w:val="24"/>
          <w:szCs w:val="24"/>
        </w:rPr>
        <w:t>c.工期</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lang w:val="en-US" w:eastAsia="zh-CN"/>
        </w:rPr>
        <w:t xml:space="preserve"> </w:t>
      </w:r>
      <w:r>
        <w:rPr>
          <w:rFonts w:hint="eastAsia" w:ascii="宋体" w:hAnsi="宋体" w:cs="宋体"/>
          <w:bCs/>
          <w:color w:val="auto"/>
          <w:sz w:val="24"/>
          <w:szCs w:val="24"/>
          <w:u w:val="single"/>
          <w:lang w:val="en-US" w:eastAsia="zh-CN"/>
        </w:rPr>
        <w:t>25</w:t>
      </w:r>
      <w:r>
        <w:rPr>
          <w:rFonts w:hint="eastAsia" w:ascii="宋体" w:hAnsi="宋体" w:eastAsia="宋体" w:cs="宋体"/>
          <w:bCs/>
          <w:color w:val="auto"/>
          <w:sz w:val="24"/>
          <w:szCs w:val="24"/>
          <w:lang w:val="en-US" w:eastAsia="zh-CN"/>
        </w:rPr>
        <w:t>日历天</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rPr>
        <w:t xml:space="preserve"> </w:t>
      </w:r>
    </w:p>
    <w:p w14:paraId="33107C7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本工程按采购人要求施工总工期为</w:t>
      </w:r>
      <w:r>
        <w:rPr>
          <w:rFonts w:hint="eastAsia" w:ascii="宋体" w:hAnsi="宋体" w:cs="宋体"/>
          <w:bCs/>
          <w:color w:val="auto"/>
          <w:sz w:val="24"/>
          <w:szCs w:val="24"/>
          <w:u w:val="single"/>
          <w:lang w:val="en-US" w:eastAsia="zh-CN"/>
        </w:rPr>
        <w:t xml:space="preserve"> 25</w:t>
      </w:r>
      <w:r>
        <w:rPr>
          <w:rFonts w:hint="eastAsia" w:ascii="宋体" w:hAnsi="宋体" w:eastAsia="宋体" w:cs="宋体"/>
          <w:bCs/>
          <w:color w:val="auto"/>
          <w:sz w:val="24"/>
          <w:szCs w:val="24"/>
          <w:lang w:val="en-US" w:eastAsia="zh-CN"/>
        </w:rPr>
        <w:t>日历</w:t>
      </w:r>
      <w:r>
        <w:rPr>
          <w:rFonts w:hint="eastAsia" w:ascii="宋体" w:hAnsi="宋体" w:eastAsia="宋体" w:cs="宋体"/>
          <w:bCs/>
          <w:color w:val="auto"/>
          <w:sz w:val="24"/>
          <w:szCs w:val="24"/>
        </w:rPr>
        <w:t>天。</w:t>
      </w:r>
    </w:p>
    <w:p w14:paraId="477FB1AA">
      <w:pPr>
        <w:pageBreakBefore w:val="0"/>
        <w:widowControl/>
        <w:wordWrap/>
        <w:topLinePunct w:val="0"/>
        <w:autoSpaceDE/>
        <w:autoSpaceDN/>
        <w:bidi w:val="0"/>
        <w:snapToGrid w:val="0"/>
        <w:spacing w:line="336" w:lineRule="auto"/>
        <w:ind w:right="-90" w:rightChars="-43" w:firstLine="720" w:firstLineChars="300"/>
        <w:jc w:val="left"/>
        <w:textAlignment w:val="auto"/>
        <w:rPr>
          <w:rFonts w:hint="eastAsia" w:ascii="宋体" w:hAnsi="宋体" w:eastAsia="宋体" w:cs="宋体"/>
          <w:bCs/>
          <w:sz w:val="24"/>
          <w:szCs w:val="24"/>
        </w:rPr>
      </w:pPr>
      <w:r>
        <w:rPr>
          <w:rFonts w:hint="eastAsia" w:ascii="宋体" w:hAnsi="宋体" w:eastAsia="宋体" w:cs="宋体"/>
          <w:bCs/>
          <w:sz w:val="24"/>
          <w:szCs w:val="24"/>
        </w:rPr>
        <w:t>工期延误，如果由于以下原因造成竣工日期推迟延误，经采购人代表确认后，投标人有理由延期完成工程或部分工程，采购人应同投标人协商决定延长竣工时间的期限。</w:t>
      </w:r>
    </w:p>
    <w:p w14:paraId="39BD535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（1）额外的或附加的工程数量。</w:t>
      </w:r>
    </w:p>
    <w:p w14:paraId="3D123DA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（2）由采购人原因造成的延误、障碍、阻止。</w:t>
      </w:r>
    </w:p>
    <w:p w14:paraId="64B847D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（3）不可抗力。</w:t>
      </w:r>
    </w:p>
    <w:p w14:paraId="597469A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（4）可能会出现的，不属投标人的过失或违约造成的。</w:t>
      </w:r>
    </w:p>
    <w:p w14:paraId="2D9401D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4.2.3</w:t>
      </w:r>
      <w:r>
        <w:rPr>
          <w:rFonts w:hint="eastAsia" w:ascii="宋体" w:hAnsi="宋体" w:eastAsia="宋体" w:cs="宋体"/>
          <w:bCs/>
          <w:sz w:val="24"/>
          <w:szCs w:val="24"/>
        </w:rPr>
        <w:t xml:space="preserve"> 踏勘现场</w:t>
      </w:r>
    </w:p>
    <w:p w14:paraId="1C2D65B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B0C0AD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采购人和采购代理机构向投标人提供的有关现场的数据和资料，是现有的能被投标人利用的资料，采购人和采购代理机构对投标人做出的任何推论、理解和结论均不承担责任。</w:t>
      </w:r>
    </w:p>
    <w:p w14:paraId="6DF64D3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经采购人允许，投标人可为踏勘目的进入项目现场，但投标人不得因此使采购人承担有关的责任和蒙受损失。投标人应承担踏勘现场的责任和风险。</w:t>
      </w:r>
    </w:p>
    <w:p w14:paraId="09A5532F">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30AE9FD3">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07172250">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7E06BB59">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79737045">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EB629">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654918ED">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1E72ACE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复印件。未提供上述声明函证明文件的，不能享受</w:t>
      </w:r>
      <w:r>
        <w:rPr>
          <w:rFonts w:hint="eastAsia" w:ascii="宋体" w:hAnsi="宋体"/>
          <w:sz w:val="24"/>
          <w:szCs w:val="24"/>
          <w:lang w:val="en-US" w:eastAsia="zh-CN"/>
        </w:rPr>
        <w:t>磋商</w:t>
      </w:r>
      <w:r>
        <w:rPr>
          <w:rFonts w:hint="eastAsia" w:ascii="宋体" w:hAnsi="宋体"/>
          <w:sz w:val="24"/>
          <w:szCs w:val="24"/>
        </w:rPr>
        <w:t>文件规定的价格扣除，但不影响投标文件的有效性</w:t>
      </w:r>
      <w:r>
        <w:rPr>
          <w:rFonts w:hint="eastAsia" w:ascii="宋体" w:hAnsi="宋体"/>
          <w:sz w:val="24"/>
          <w:szCs w:val="24"/>
          <w:lang w:eastAsia="zh-CN"/>
        </w:rPr>
        <w:t>，</w:t>
      </w:r>
      <w:r>
        <w:rPr>
          <w:rFonts w:hint="eastAsia" w:ascii="宋体" w:hAnsi="宋体"/>
          <w:sz w:val="24"/>
          <w:szCs w:val="24"/>
        </w:rPr>
        <w:t>对既属于监狱企业、福利企业，同时又满足中小微企业规定的投标单位，其价格扣除仅适用一次。</w:t>
      </w:r>
    </w:p>
    <w:p w14:paraId="580D96B9">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69C29BF1">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156D0DD9">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1008926C">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）的规定，以中国政府采购网（http://www.ccgp.gov.cn/）公布的最新一期环境标志产品政府采购清单为准；</w:t>
      </w:r>
    </w:p>
    <w:p w14:paraId="38F1287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31270023">
      <w:pPr>
        <w:ind w:firstLine="480" w:firstLineChars="200"/>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2DBBD273">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17006331">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4B4BD004">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w:t>
      </w:r>
      <w:r>
        <w:rPr>
          <w:rFonts w:hint="eastAsia" w:ascii="宋体" w:hAnsi="宋体"/>
          <w:sz w:val="24"/>
          <w:szCs w:val="24"/>
          <w:lang w:val="en-US" w:eastAsia="zh-CN"/>
        </w:rPr>
        <w:t>获取</w:t>
      </w:r>
      <w:r>
        <w:rPr>
          <w:rFonts w:hint="eastAsia" w:ascii="宋体" w:hAnsi="宋体"/>
          <w:sz w:val="24"/>
          <w:szCs w:val="24"/>
        </w:rPr>
        <w:t>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6D40BED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费用承担</w:t>
      </w:r>
    </w:p>
    <w:p w14:paraId="5A5CA32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0AD740AF">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保密</w:t>
      </w:r>
    </w:p>
    <w:p w14:paraId="01FC154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76419616">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语言文字</w:t>
      </w:r>
    </w:p>
    <w:p w14:paraId="697022DA">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5AAE328C">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9.</w:t>
      </w:r>
      <w:r>
        <w:rPr>
          <w:rFonts w:hint="eastAsia" w:ascii="宋体" w:hAnsi="宋体" w:eastAsia="宋体" w:cs="宋体"/>
          <w:b/>
          <w:bCs/>
          <w:sz w:val="24"/>
          <w:szCs w:val="24"/>
        </w:rPr>
        <w:t>计量单位</w:t>
      </w:r>
    </w:p>
    <w:p w14:paraId="5DEC014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4B4F9B6B">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踏勘现场</w:t>
      </w:r>
    </w:p>
    <w:p w14:paraId="4C0EE916">
      <w:pPr>
        <w:pStyle w:val="10"/>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30070D1D">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偏离</w:t>
      </w:r>
    </w:p>
    <w:p w14:paraId="5B8A1892">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3A736A14">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44" w:name="_Toc536202288"/>
      <w:bookmarkStart w:id="45" w:name="_Toc536429373"/>
      <w:bookmarkStart w:id="46" w:name="_Toc536429320"/>
      <w:bookmarkStart w:id="47" w:name="_Toc3976"/>
      <w:bookmarkStart w:id="48" w:name="_Toc19543337"/>
      <w:bookmarkStart w:id="49" w:name="_Toc536202380"/>
      <w:r>
        <w:rPr>
          <w:rFonts w:hint="eastAsia" w:ascii="宋体" w:hAnsi="宋体" w:eastAsia="宋体" w:cs="宋体"/>
          <w:b/>
          <w:bCs/>
          <w:kern w:val="0"/>
          <w:sz w:val="32"/>
          <w:szCs w:val="32"/>
          <w:lang w:val="en-US" w:eastAsia="zh-CN" w:bidi="ar-SA"/>
        </w:rPr>
        <w:t>二、</w:t>
      </w:r>
      <w:r>
        <w:rPr>
          <w:rFonts w:hint="eastAsia" w:ascii="宋体" w:hAnsi="宋体" w:eastAsia="宋体" w:cs="宋体"/>
          <w:b/>
          <w:bCs/>
          <w:kern w:val="0"/>
          <w:sz w:val="32"/>
          <w:szCs w:val="32"/>
        </w:rPr>
        <w:t>竞争性磋商文件</w:t>
      </w:r>
      <w:bookmarkEnd w:id="44"/>
      <w:bookmarkEnd w:id="45"/>
      <w:bookmarkEnd w:id="46"/>
      <w:bookmarkEnd w:id="47"/>
      <w:bookmarkEnd w:id="48"/>
      <w:bookmarkEnd w:id="49"/>
    </w:p>
    <w:p w14:paraId="2EB8411A">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0" w:name="_Toc5801"/>
      <w:bookmarkStart w:id="51" w:name="_Toc536202289"/>
      <w:r>
        <w:rPr>
          <w:rFonts w:hint="eastAsia" w:ascii="宋体" w:hAnsi="宋体" w:cs="宋体"/>
          <w:sz w:val="24"/>
          <w:szCs w:val="28"/>
          <w:lang w:val="en-US" w:eastAsia="zh-CN"/>
        </w:rPr>
        <w:t>1.</w:t>
      </w:r>
      <w:r>
        <w:rPr>
          <w:rFonts w:hint="eastAsia" w:ascii="宋体" w:hAnsi="宋体" w:eastAsia="宋体" w:cs="宋体"/>
          <w:sz w:val="24"/>
          <w:szCs w:val="28"/>
        </w:rPr>
        <w:t>竞争性磋商文件的构成</w:t>
      </w:r>
      <w:bookmarkEnd w:id="50"/>
      <w:bookmarkEnd w:id="51"/>
    </w:p>
    <w:p w14:paraId="783759C4">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1FC2D05">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25F88126">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09696D80">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0CF8C293">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0C207AF8">
      <w:pPr>
        <w:keepNext/>
        <w:keepLines w:val="0"/>
        <w:pageBreakBefore w:val="0"/>
        <w:widowControl w:val="0"/>
        <w:numPr>
          <w:ilvl w:val="0"/>
          <w:numId w:val="3"/>
        </w:numPr>
        <w:tabs>
          <w:tab w:val="left" w:pos="0"/>
          <w:tab w:val="left" w:pos="6093"/>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采购内容及要求；</w:t>
      </w:r>
      <w:r>
        <w:rPr>
          <w:rFonts w:hint="eastAsia" w:ascii="宋体" w:hAnsi="宋体" w:cs="宋体"/>
          <w:sz w:val="24"/>
          <w:szCs w:val="28"/>
          <w:lang w:eastAsia="zh-CN"/>
        </w:rPr>
        <w:tab/>
      </w:r>
    </w:p>
    <w:p w14:paraId="59630A62">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合同主要条款；</w:t>
      </w:r>
    </w:p>
    <w:p w14:paraId="3B697896">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1100C532">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2"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52"/>
    </w:p>
    <w:p w14:paraId="339593C1">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600" w:firstLineChars="25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8"/>
          <w:lang w:val="en-US" w:eastAsia="zh-CN"/>
        </w:rPr>
        <w:t>无效文件</w:t>
      </w:r>
      <w:r>
        <w:rPr>
          <w:rFonts w:hint="eastAsia" w:ascii="宋体" w:hAnsi="宋体" w:eastAsia="宋体" w:cs="宋体"/>
          <w:sz w:val="24"/>
          <w:szCs w:val="28"/>
        </w:rPr>
        <w:t>处理。</w:t>
      </w:r>
    </w:p>
    <w:p w14:paraId="69A887A1">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53"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53"/>
    </w:p>
    <w:p w14:paraId="107BDD8D">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056BD55B">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4" w:name="_Toc19797"/>
      <w:bookmarkStart w:id="55" w:name="_Toc536202293"/>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54"/>
      <w:bookmarkEnd w:id="55"/>
    </w:p>
    <w:p w14:paraId="2694474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653CD13F">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8"/>
          <w:lang w:eastAsia="zh-CN"/>
        </w:rPr>
        <w:t>日起</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4C1E6C42">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2CD9E11E">
      <w:pPr>
        <w:pStyle w:val="7"/>
        <w:keepNext/>
        <w:keepLines w:val="0"/>
        <w:pageBreakBefore w:val="0"/>
        <w:widowControl w:val="0"/>
        <w:kinsoku/>
        <w:wordWrap/>
        <w:topLinePunct w:val="0"/>
        <w:autoSpaceDE/>
        <w:autoSpaceDN/>
        <w:bidi w:val="0"/>
        <w:spacing w:line="460" w:lineRule="exact"/>
        <w:ind w:left="0" w:leftChars="0" w:right="0" w:rightChars="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140DA2B4">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6" w:name="_Toc6390"/>
      <w:bookmarkStart w:id="57" w:name="_Toc536202294"/>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56"/>
      <w:bookmarkEnd w:id="57"/>
    </w:p>
    <w:p w14:paraId="30E1AD32">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5491173F">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10BC687C">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4ED9CE16">
      <w:pPr>
        <w:pStyle w:val="4"/>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58" w:name="_Toc31188"/>
      <w:bookmarkStart w:id="59" w:name="_Toc536202295"/>
      <w:r>
        <w:rPr>
          <w:rFonts w:hint="eastAsia" w:ascii="宋体" w:hAnsi="宋体" w:cs="宋体"/>
          <w:sz w:val="24"/>
          <w:szCs w:val="28"/>
          <w:lang w:val="en-US" w:eastAsia="zh-CN"/>
        </w:rPr>
        <w:t>6.</w:t>
      </w:r>
      <w:r>
        <w:rPr>
          <w:rFonts w:hint="eastAsia" w:ascii="宋体" w:hAnsi="宋体" w:eastAsia="宋体" w:cs="宋体"/>
          <w:sz w:val="24"/>
          <w:szCs w:val="28"/>
        </w:rPr>
        <w:t>质疑</w:t>
      </w:r>
    </w:p>
    <w:p w14:paraId="620BABD0">
      <w:pPr>
        <w:pStyle w:val="4"/>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w:t>
      </w:r>
      <w:r>
        <w:rPr>
          <w:rFonts w:hint="eastAsia" w:ascii="宋体" w:hAnsi="宋体" w:cs="宋体"/>
          <w:b w:val="0"/>
          <w:sz w:val="24"/>
          <w:szCs w:val="28"/>
          <w:lang w:eastAsia="zh-CN"/>
        </w:rPr>
        <w:t>按照</w:t>
      </w:r>
      <w:r>
        <w:rPr>
          <w:rFonts w:hint="eastAsia" w:ascii="宋体" w:hAnsi="宋体" w:eastAsia="宋体" w:cs="宋体"/>
          <w:b w:val="0"/>
          <w:sz w:val="24"/>
          <w:szCs w:val="28"/>
        </w:rPr>
        <w:t>《</w:t>
      </w:r>
      <w:r>
        <w:rPr>
          <w:rFonts w:hint="eastAsia" w:ascii="宋体" w:hAnsi="宋体" w:cs="宋体"/>
          <w:b w:val="0"/>
          <w:sz w:val="24"/>
          <w:szCs w:val="28"/>
          <w:lang w:eastAsia="zh-CN"/>
        </w:rPr>
        <w:t>中华人民共和国政府采购法》第五十二条</w:t>
      </w:r>
      <w:r>
        <w:rPr>
          <w:rFonts w:hint="eastAsia" w:ascii="宋体" w:hAnsi="宋体" w:eastAsia="宋体" w:cs="宋体"/>
          <w:b w:val="0"/>
          <w:sz w:val="24"/>
          <w:szCs w:val="28"/>
        </w:rPr>
        <w:t>执行。</w:t>
      </w:r>
    </w:p>
    <w:p w14:paraId="48FDD25D">
      <w:pPr>
        <w:pStyle w:val="4"/>
        <w:keepNext/>
        <w:keepLines w:val="0"/>
        <w:pageBreakBefore w:val="0"/>
        <w:widowControl w:val="0"/>
        <w:numPr>
          <w:ilvl w:val="0"/>
          <w:numId w:val="0"/>
        </w:numPr>
        <w:kinsoku/>
        <w:wordWrap/>
        <w:topLinePunct w:val="0"/>
        <w:autoSpaceDE/>
        <w:autoSpaceDN/>
        <w:bidi w:val="0"/>
        <w:spacing w:line="460" w:lineRule="exact"/>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8"/>
      <w:bookmarkEnd w:id="59"/>
    </w:p>
    <w:p w14:paraId="19A486F0">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竞争性磋商文件，供应商自行转让或复制竞争性磋商文件视为无效。竞争性磋商文件一经</w:t>
      </w:r>
      <w:r>
        <w:rPr>
          <w:rFonts w:hint="eastAsia" w:ascii="宋体" w:hAnsi="宋体" w:cs="宋体"/>
          <w:color w:val="000000" w:themeColor="text1"/>
          <w:sz w:val="24"/>
          <w:szCs w:val="28"/>
          <w:lang w:val="en-US" w:eastAsia="zh-CN"/>
          <w14:textFill>
            <w14:solidFill>
              <w14:schemeClr w14:val="tx1"/>
            </w14:solidFill>
          </w14:textFill>
        </w:rPr>
        <w:t>发出</w:t>
      </w:r>
      <w:r>
        <w:rPr>
          <w:rFonts w:hint="eastAsia" w:ascii="宋体" w:hAnsi="宋体" w:eastAsia="宋体" w:cs="宋体"/>
          <w:color w:val="000000" w:themeColor="text1"/>
          <w:sz w:val="24"/>
          <w:szCs w:val="28"/>
          <w14:textFill>
            <w14:solidFill>
              <w14:schemeClr w14:val="tx1"/>
            </w14:solidFill>
          </w14:textFill>
        </w:rPr>
        <w:t>，一律不退，仅作为本次竞争性磋商使用。</w:t>
      </w:r>
    </w:p>
    <w:p w14:paraId="1AD8A613">
      <w:pPr>
        <w:pStyle w:val="7"/>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60" w:name="_Toc5095"/>
      <w:bookmarkStart w:id="61" w:name="_Toc536202296"/>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b/>
          <w:bCs/>
          <w:sz w:val="24"/>
          <w:szCs w:val="28"/>
        </w:rPr>
        <w:t>竞争性磋商文件的解释权归代理机构</w:t>
      </w:r>
      <w:bookmarkEnd w:id="60"/>
      <w:bookmarkEnd w:id="61"/>
      <w:r>
        <w:rPr>
          <w:rFonts w:hint="eastAsia" w:ascii="宋体" w:hAnsi="宋体" w:eastAsia="宋体" w:cs="宋体"/>
          <w:sz w:val="24"/>
          <w:szCs w:val="28"/>
        </w:rPr>
        <w:t>（ 如发现</w:t>
      </w:r>
      <w:r>
        <w:rPr>
          <w:rFonts w:hint="eastAsia" w:ascii="宋体" w:hAnsi="宋体" w:cs="宋体"/>
          <w:sz w:val="24"/>
          <w:szCs w:val="28"/>
          <w:lang w:val="en-US" w:eastAsia="zh-CN"/>
        </w:rPr>
        <w:t>磋商</w:t>
      </w:r>
      <w:r>
        <w:rPr>
          <w:rFonts w:hint="eastAsia" w:ascii="宋体" w:hAnsi="宋体" w:eastAsia="宋体" w:cs="宋体"/>
          <w:sz w:val="24"/>
          <w:szCs w:val="28"/>
        </w:rPr>
        <w:t>文件内容与现行法律法规不相符的情况，以现行法律法规为准</w:t>
      </w:r>
      <w:r>
        <w:rPr>
          <w:rFonts w:hint="eastAsia" w:ascii="宋体" w:hAnsi="宋体" w:cs="宋体"/>
          <w:sz w:val="24"/>
          <w:szCs w:val="28"/>
          <w:lang w:eastAsia="zh-CN"/>
        </w:rPr>
        <w:t>）</w:t>
      </w:r>
    </w:p>
    <w:p w14:paraId="068483F3">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62" w:name="_Toc536202297"/>
      <w:bookmarkStart w:id="63" w:name="_Toc19543338"/>
      <w:bookmarkStart w:id="64" w:name="_Toc622"/>
      <w:bookmarkStart w:id="65" w:name="_Toc536429321"/>
      <w:bookmarkStart w:id="66" w:name="_Toc536202381"/>
      <w:bookmarkStart w:id="67" w:name="_Toc536429374"/>
      <w:r>
        <w:rPr>
          <w:rFonts w:hint="eastAsia" w:ascii="宋体" w:hAnsi="宋体" w:eastAsia="宋体" w:cs="宋体"/>
          <w:b/>
          <w:bCs/>
          <w:kern w:val="0"/>
          <w:sz w:val="32"/>
          <w:szCs w:val="32"/>
          <w:lang w:val="en-US" w:eastAsia="zh-CN" w:bidi="ar-SA"/>
        </w:rPr>
        <w:t>三、</w:t>
      </w:r>
      <w:r>
        <w:rPr>
          <w:rFonts w:hint="eastAsia" w:ascii="宋体" w:hAnsi="宋体" w:eastAsia="宋体" w:cs="宋体"/>
          <w:b/>
          <w:bCs/>
          <w:kern w:val="0"/>
          <w:sz w:val="32"/>
          <w:szCs w:val="32"/>
        </w:rPr>
        <w:t>响应文件</w:t>
      </w:r>
      <w:bookmarkEnd w:id="62"/>
      <w:bookmarkEnd w:id="63"/>
      <w:bookmarkEnd w:id="64"/>
      <w:bookmarkEnd w:id="65"/>
      <w:bookmarkEnd w:id="66"/>
      <w:bookmarkEnd w:id="67"/>
    </w:p>
    <w:p w14:paraId="03658AA8">
      <w:pPr>
        <w:pStyle w:val="4"/>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4C2E90D2">
      <w:pPr>
        <w:pStyle w:val="4"/>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投标人提交的磋商响应文件（包括产品的技术资料）以及投标人与采购代理机构就有关磋商的所有来往函电均应以中文书写。</w:t>
      </w:r>
    </w:p>
    <w:p w14:paraId="49D1ECF0">
      <w:pPr>
        <w:pStyle w:val="4"/>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2A00F452">
      <w:pPr>
        <w:keepNext/>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投标人应按照本须知响应文件构成和格式及第七部分提供的格式编写投标文件，不得缺少</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文件要求填写的表格或提交的资料。</w:t>
      </w:r>
    </w:p>
    <w:p w14:paraId="5397D35F">
      <w:pPr>
        <w:pStyle w:val="4"/>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bookmarkStart w:id="68"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68"/>
    </w:p>
    <w:p w14:paraId="782CE33E">
      <w:pPr>
        <w:pStyle w:val="4"/>
        <w:keepNext/>
        <w:keepLines w:val="0"/>
        <w:pageBreakBefore w:val="0"/>
        <w:widowControl w:val="0"/>
        <w:kinsoku/>
        <w:wordWrap w:val="0"/>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 w:val="0"/>
          <w:bCs w:val="0"/>
          <w:sz w:val="24"/>
          <w:szCs w:val="24"/>
        </w:rPr>
      </w:pPr>
      <w:bookmarkStart w:id="69" w:name="_Toc29200"/>
      <w:bookmarkStart w:id="70" w:name="_Toc536202300"/>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1投标人应充分考虑磋商文件的各项条款和本工程的实际，依据磋商文件所附工程量清单、澄清和修改通知，根据企业自身情况、施工经验、现场环境以及磋商文件的要求，进行自主报价。</w:t>
      </w:r>
    </w:p>
    <w:p w14:paraId="2E637976">
      <w:pPr>
        <w:pStyle w:val="4"/>
        <w:keepNext/>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.2投标人的磋商报价，应是完成本</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所列工程范围及工期、质量的全部要求，不得以任何理由予以重复。</w:t>
      </w:r>
    </w:p>
    <w:p w14:paraId="4EC496FD">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3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w:t>
      </w:r>
      <w:r>
        <w:rPr>
          <w:rFonts w:hint="eastAsia" w:ascii="宋体" w:hAnsi="宋体" w:cs="宋体"/>
          <w:b w:val="0"/>
          <w:bCs w:val="0"/>
          <w:sz w:val="24"/>
          <w:szCs w:val="24"/>
          <w:lang w:eastAsia="zh-CN"/>
        </w:rPr>
        <w:t>费等</w:t>
      </w:r>
      <w:r>
        <w:rPr>
          <w:rFonts w:hint="eastAsia" w:ascii="宋体" w:hAnsi="宋体" w:eastAsia="宋体" w:cs="宋体"/>
          <w:b w:val="0"/>
          <w:bCs w:val="0"/>
          <w:sz w:val="24"/>
          <w:szCs w:val="24"/>
        </w:rPr>
        <w:t>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6F3ADB4">
      <w:pPr>
        <w:pStyle w:val="12"/>
        <w:keepNext/>
        <w:keepLines w:val="0"/>
        <w:pageBreakBefore w:val="0"/>
        <w:widowControl w:val="0"/>
        <w:kinsoku/>
        <w:wordWrap/>
        <w:overflowPunct/>
        <w:topLinePunct w:val="0"/>
        <w:autoSpaceDE/>
        <w:autoSpaceDN/>
        <w:bidi w:val="0"/>
        <w:adjustRightInd/>
        <w:snapToGrid/>
        <w:spacing w:after="0" w:line="336" w:lineRule="auto"/>
        <w:ind w:left="0" w:leftChars="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40B0F43B">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5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02B94531">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.6磋商报价应考虑</w:t>
      </w:r>
      <w:r>
        <w:rPr>
          <w:rFonts w:hint="eastAsia" w:ascii="宋体" w:hAnsi="宋体" w:cs="宋体"/>
          <w:b w:val="0"/>
          <w:bCs w:val="0"/>
          <w:sz w:val="24"/>
          <w:szCs w:val="24"/>
          <w:lang w:eastAsia="zh-CN"/>
        </w:rPr>
        <w:t>的其他</w:t>
      </w:r>
      <w:r>
        <w:rPr>
          <w:rFonts w:hint="eastAsia" w:ascii="宋体" w:hAnsi="宋体" w:eastAsia="宋体" w:cs="宋体"/>
          <w:b w:val="0"/>
          <w:bCs w:val="0"/>
          <w:sz w:val="24"/>
          <w:szCs w:val="24"/>
        </w:rPr>
        <w:t>风险</w:t>
      </w:r>
    </w:p>
    <w:p w14:paraId="29516D63">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5480BF0B">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.7编制报价</w:t>
      </w:r>
      <w:r>
        <w:rPr>
          <w:rFonts w:hint="eastAsia" w:ascii="宋体" w:hAnsi="宋体" w:cs="宋体"/>
          <w:sz w:val="24"/>
          <w:szCs w:val="24"/>
          <w:lang w:eastAsia="zh-CN"/>
        </w:rPr>
        <w:t>的其他</w:t>
      </w:r>
      <w:r>
        <w:rPr>
          <w:rFonts w:hint="eastAsia" w:ascii="宋体" w:hAnsi="宋体" w:eastAsia="宋体" w:cs="宋体"/>
          <w:sz w:val="24"/>
          <w:szCs w:val="24"/>
        </w:rPr>
        <w:t>约定</w:t>
      </w:r>
    </w:p>
    <w:p w14:paraId="7610D68E">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7.1投标供应商根据自行确定的施工组织设计或施工方案进行自主报价</w:t>
      </w:r>
      <w:r>
        <w:rPr>
          <w:rFonts w:hint="eastAsia" w:ascii="宋体" w:hAnsi="宋体" w:cs="宋体"/>
          <w:sz w:val="24"/>
          <w:szCs w:val="24"/>
          <w:lang w:eastAsia="zh-CN"/>
        </w:rPr>
        <w:t>，供应商的投标报价不得高于最高限价。</w:t>
      </w:r>
    </w:p>
    <w:p w14:paraId="2F3E1253">
      <w:pPr>
        <w:keepNext/>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bCs/>
          <w:sz w:val="24"/>
          <w:szCs w:val="24"/>
          <w:lang w:val="en-US" w:eastAsia="zh-CN"/>
        </w:rPr>
        <w:t>磋商小组</w:t>
      </w:r>
      <w:r>
        <w:rPr>
          <w:rFonts w:hint="eastAsia" w:ascii="宋体" w:hAnsi="宋体" w:eastAsia="宋体" w:cs="宋体"/>
          <w:bCs/>
          <w:sz w:val="24"/>
          <w:szCs w:val="24"/>
        </w:rPr>
        <w:t>应当将其作为无效投标处理。</w:t>
      </w:r>
    </w:p>
    <w:p w14:paraId="0E292EAD">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投标供应商应针对拟建工程编制保证安全施工、文明施工和环境保护的技术措施方案。</w:t>
      </w:r>
    </w:p>
    <w:p w14:paraId="287C779E">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 xml:space="preserve"> 磋商货币</w:t>
      </w:r>
      <w:bookmarkEnd w:id="69"/>
      <w:bookmarkEnd w:id="70"/>
    </w:p>
    <w:p w14:paraId="05A55DE4">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68DAB159">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71"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71"/>
    </w:p>
    <w:p w14:paraId="1B70C07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39DDD315">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72" w:name="_Toc24827"/>
      <w:bookmarkStart w:id="73" w:name="_Toc536202303"/>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72"/>
      <w:bookmarkEnd w:id="73"/>
    </w:p>
    <w:p w14:paraId="7F177652">
      <w:pPr>
        <w:keepNext/>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sz w:val="24"/>
          <w:szCs w:val="28"/>
        </w:rPr>
        <w:t>；所有的副本可以为正本的复印件。</w:t>
      </w:r>
    </w:p>
    <w:p w14:paraId="6DDBC21F">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.2响应文件的装订</w:t>
      </w:r>
    </w:p>
    <w:p w14:paraId="5486A2E2">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响应文件正本壹份、副本贰份，分别胶装装订成册，且封面须清楚地标明“正本”或“副本”；若正本和副本不符，以正本书面文件为准；同时提供与正本内容一致的电子版</w:t>
      </w:r>
      <w:r>
        <w:rPr>
          <w:rFonts w:hint="eastAsia" w:ascii="宋体" w:hAnsi="宋体" w:eastAsia="宋体" w:cs="宋体"/>
          <w:sz w:val="24"/>
          <w:szCs w:val="24"/>
        </w:rPr>
        <w:t>（</w:t>
      </w:r>
      <w:r>
        <w:rPr>
          <w:rFonts w:hint="eastAsia" w:ascii="宋体" w:hAnsi="宋体" w:cs="宋体"/>
          <w:sz w:val="24"/>
          <w:szCs w:val="28"/>
        </w:rPr>
        <w:t>电子U盘文档应为PDF格式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p>
    <w:p w14:paraId="6FC76717">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.3响应文件的签署</w:t>
      </w:r>
    </w:p>
    <w:p w14:paraId="656C9B2C">
      <w:pPr>
        <w:keepNext/>
        <w:keepLines w:val="0"/>
        <w:pageBreakBefore w:val="0"/>
        <w:widowControl w:val="0"/>
        <w:numPr>
          <w:ilvl w:val="0"/>
          <w:numId w:val="4"/>
        </w:numPr>
        <w:kinsoku/>
        <w:wordWrap/>
        <w:topLinePunct w:val="0"/>
        <w:autoSpaceDE/>
        <w:autoSpaceDN/>
        <w:bidi w:val="0"/>
        <w:spacing w:line="460" w:lineRule="exact"/>
        <w:ind w:left="0" w:leftChars="0" w:right="0" w:rightChars="0"/>
        <w:jc w:val="left"/>
        <w:textAlignment w:val="auto"/>
        <w:rPr>
          <w:rFonts w:hint="eastAsia" w:ascii="宋体" w:hAnsi="宋体" w:eastAsia="宋体" w:cs="宋体"/>
          <w:sz w:val="24"/>
          <w:szCs w:val="28"/>
        </w:rPr>
      </w:pPr>
      <w:r>
        <w:rPr>
          <w:rFonts w:hint="eastAsia" w:ascii="宋体" w:hAnsi="宋体" w:eastAsia="宋体" w:cs="宋体"/>
          <w:sz w:val="24"/>
          <w:szCs w:val="28"/>
        </w:rPr>
        <w:t>供应商应在投标文件正副本中指定的页面落款处填写供应商全称，并按要求加盖公章及签字</w:t>
      </w:r>
      <w:r>
        <w:rPr>
          <w:rFonts w:hint="eastAsia" w:ascii="宋体" w:hAnsi="宋体" w:cs="宋体"/>
          <w:sz w:val="24"/>
          <w:szCs w:val="28"/>
          <w:lang w:eastAsia="zh-CN"/>
        </w:rPr>
        <w:t>（</w:t>
      </w:r>
      <w:r>
        <w:rPr>
          <w:rFonts w:hint="eastAsia" w:ascii="宋体" w:hAnsi="宋体" w:eastAsia="宋体" w:cs="宋体"/>
          <w:sz w:val="24"/>
          <w:szCs w:val="28"/>
        </w:rPr>
        <w:t>包括投标文件的封面）侧面还需加盖骑缝章。</w:t>
      </w:r>
    </w:p>
    <w:p w14:paraId="2F22BAD3">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69C6CC20">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7ADEB9F5">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.4响应文件的密封</w:t>
      </w:r>
    </w:p>
    <w:p w14:paraId="1D3D7F78">
      <w:pPr>
        <w:keepNext/>
        <w:keepLines w:val="0"/>
        <w:pageBreakBefore w:val="0"/>
        <w:widowControl w:val="0"/>
        <w:kinsoku/>
        <w:wordWrap/>
        <w:topLinePunct w:val="0"/>
        <w:autoSpaceDE/>
        <w:autoSpaceDN/>
        <w:bidi w:val="0"/>
        <w:spacing w:line="460" w:lineRule="exact"/>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F48B93A">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47ED4139">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3A71C5E3">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4872C410">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74" w:name="_Toc536202382"/>
      <w:bookmarkStart w:id="75" w:name="_Toc19543339"/>
      <w:bookmarkStart w:id="76" w:name="_Toc536202305"/>
      <w:bookmarkStart w:id="77" w:name="_Toc3565"/>
      <w:bookmarkStart w:id="78" w:name="_Toc4747"/>
      <w:bookmarkStart w:id="79" w:name="_Toc536429375"/>
      <w:bookmarkStart w:id="80" w:name="_Toc536429322"/>
      <w:bookmarkStart w:id="81" w:name="_Toc3736"/>
      <w:r>
        <w:rPr>
          <w:rFonts w:hint="eastAsia" w:ascii="宋体" w:hAnsi="宋体" w:eastAsia="宋体" w:cs="宋体"/>
          <w:b/>
          <w:bCs/>
          <w:kern w:val="0"/>
          <w:sz w:val="32"/>
          <w:szCs w:val="32"/>
          <w:lang w:val="en-US" w:eastAsia="zh-CN" w:bidi="ar-SA"/>
        </w:rPr>
        <w:t>四、</w:t>
      </w:r>
      <w:r>
        <w:rPr>
          <w:rFonts w:hint="eastAsia" w:ascii="宋体" w:hAnsi="宋体" w:eastAsia="宋体" w:cs="宋体"/>
          <w:b/>
          <w:bCs/>
          <w:kern w:val="0"/>
          <w:sz w:val="32"/>
          <w:szCs w:val="32"/>
        </w:rPr>
        <w:t>响应文件的递交</w:t>
      </w:r>
      <w:bookmarkEnd w:id="74"/>
      <w:bookmarkEnd w:id="75"/>
      <w:bookmarkEnd w:id="76"/>
      <w:bookmarkEnd w:id="77"/>
      <w:bookmarkEnd w:id="78"/>
      <w:bookmarkEnd w:id="79"/>
      <w:bookmarkEnd w:id="80"/>
      <w:r>
        <w:rPr>
          <w:rFonts w:hint="eastAsia" w:ascii="宋体" w:hAnsi="宋体" w:eastAsia="宋体" w:cs="宋体"/>
          <w:b/>
          <w:bCs/>
          <w:kern w:val="0"/>
          <w:sz w:val="32"/>
          <w:szCs w:val="32"/>
        </w:rPr>
        <w:t xml:space="preserve"> </w:t>
      </w:r>
    </w:p>
    <w:bookmarkEnd w:id="81"/>
    <w:p w14:paraId="57D2B469">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82" w:name="_Toc536202306"/>
      <w:bookmarkStart w:id="83" w:name="_Toc3685"/>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82"/>
      <w:bookmarkEnd w:id="83"/>
    </w:p>
    <w:p w14:paraId="3154FC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w:t>
      </w:r>
      <w:r>
        <w:rPr>
          <w:rFonts w:hint="eastAsia" w:ascii="宋体" w:hAnsi="宋体" w:cs="宋体"/>
          <w:sz w:val="24"/>
          <w:szCs w:val="28"/>
          <w:lang w:eastAsia="zh-CN"/>
        </w:rPr>
        <w:t>间之</w:t>
      </w:r>
      <w:r>
        <w:rPr>
          <w:rFonts w:hint="eastAsia" w:ascii="宋体" w:hAnsi="宋体" w:eastAsia="宋体" w:cs="宋体"/>
          <w:sz w:val="24"/>
          <w:szCs w:val="28"/>
        </w:rPr>
        <w:t>前，只负责响应文件的接收、清点、造册登记工作，并请供应商代表签字确认，对其有效性不负任何责任。</w:t>
      </w:r>
    </w:p>
    <w:p w14:paraId="2457F71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1.2代理机构在宣布递交响应文件时间截止之后，拒绝接收任何人送达、递交的响应文件及其他资料；</w:t>
      </w:r>
    </w:p>
    <w:p w14:paraId="3CFCA318">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1.3代理机构不接受邮寄的响应文件；</w:t>
      </w:r>
    </w:p>
    <w:p w14:paraId="7C7131E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52F28E1B">
      <w:pPr>
        <w:pStyle w:val="4"/>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84" w:name="_Toc536202307"/>
      <w:bookmarkStart w:id="85" w:name="_Toc12741"/>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84"/>
      <w:bookmarkEnd w:id="85"/>
    </w:p>
    <w:p w14:paraId="2B959A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可以书面形式补充、修改或撤回已递交的响应文件，并以书面形式通知招标代理机构。补充、修改的内容应当按磋商文件要求密封、签署、盖章，并作为响应文件的组成部分；</w:t>
      </w:r>
    </w:p>
    <w:p w14:paraId="64AC7954">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w:t>
      </w:r>
      <w:r>
        <w:rPr>
          <w:rFonts w:hint="eastAsia" w:ascii="宋体" w:hAnsi="宋体" w:cs="宋体"/>
          <w:sz w:val="24"/>
          <w:szCs w:val="28"/>
          <w:lang w:eastAsia="zh-CN"/>
        </w:rPr>
        <w:t>送达</w:t>
      </w:r>
      <w:r>
        <w:rPr>
          <w:rFonts w:hint="eastAsia" w:ascii="宋体" w:hAnsi="宋体" w:eastAsia="宋体" w:cs="宋体"/>
          <w:sz w:val="24"/>
          <w:szCs w:val="28"/>
        </w:rPr>
        <w:t>招标代理机构，并在封面上加注“修改”或“撤回”字样。招标代理机构照相留存后，将响应文件（包含纸质及电子版）退还供应商。</w:t>
      </w:r>
    </w:p>
    <w:p w14:paraId="67A53F9E">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672AA89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54CB268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86" w:name="_Toc536429323"/>
      <w:bookmarkStart w:id="87" w:name="_Toc27066"/>
      <w:bookmarkStart w:id="88" w:name="_Toc14415"/>
      <w:bookmarkStart w:id="89" w:name="_Toc536202308"/>
      <w:bookmarkStart w:id="90" w:name="_Toc536429376"/>
      <w:bookmarkStart w:id="91" w:name="_Toc175"/>
      <w:bookmarkStart w:id="92" w:name="_Toc536202383"/>
      <w:bookmarkStart w:id="93" w:name="_Toc19543340"/>
      <w:r>
        <w:rPr>
          <w:rFonts w:hint="eastAsia" w:ascii="宋体" w:hAnsi="宋体" w:eastAsia="宋体" w:cs="宋体"/>
          <w:b/>
          <w:bCs/>
          <w:kern w:val="0"/>
          <w:sz w:val="32"/>
          <w:szCs w:val="32"/>
          <w:lang w:val="en-US" w:eastAsia="zh-CN" w:bidi="ar-SA"/>
        </w:rPr>
        <w:t>五、</w:t>
      </w:r>
      <w:r>
        <w:rPr>
          <w:rFonts w:hint="eastAsia" w:ascii="宋体" w:hAnsi="宋体" w:eastAsia="宋体" w:cs="宋体"/>
          <w:b/>
          <w:bCs/>
          <w:kern w:val="0"/>
          <w:sz w:val="32"/>
          <w:szCs w:val="32"/>
        </w:rPr>
        <w:t>磋商、评审、定标</w:t>
      </w:r>
      <w:bookmarkEnd w:id="86"/>
      <w:bookmarkEnd w:id="87"/>
      <w:bookmarkEnd w:id="88"/>
      <w:bookmarkEnd w:id="89"/>
      <w:bookmarkEnd w:id="90"/>
      <w:bookmarkEnd w:id="91"/>
      <w:bookmarkEnd w:id="92"/>
      <w:bookmarkEnd w:id="93"/>
    </w:p>
    <w:p w14:paraId="44CBAA2A">
      <w:pPr>
        <w:pStyle w:val="4"/>
        <w:pageBreakBefore w:val="0"/>
        <w:numPr>
          <w:ilvl w:val="0"/>
          <w:numId w:val="0"/>
        </w:numPr>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94"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94"/>
    </w:p>
    <w:p w14:paraId="7D690CB7">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6FC6E09C">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1.2磋商时，当众查验投标文件密封情况，由投标人或者其推选的代表检查投标文件的密封情况，以确认各投标人的投标文件密封情况是否与递交时一致，没有被提前启封等异常情况。</w:t>
      </w:r>
    </w:p>
    <w:p w14:paraId="0525E6DD">
      <w:pPr>
        <w:pageBreakBefore w:val="0"/>
        <w:wordWrap/>
        <w:overflowPunct w:val="0"/>
        <w:topLinePunct w:val="0"/>
        <w:autoSpaceDE/>
        <w:autoSpaceDN/>
        <w:bidi w:val="0"/>
        <w:adjustRightInd w:val="0"/>
        <w:snapToGrid w:val="0"/>
        <w:spacing w:line="460" w:lineRule="exact"/>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对密封合格的投标文件由代理机构工作人员现场拆封开启，密封不合格的投标文件以及按照“响应文件的修改和撤回”规定，提交了可接受的“撤回”通知书的投标文件将不予拆封。</w:t>
      </w:r>
    </w:p>
    <w:p w14:paraId="2E2C7F7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1.4投标文件拆封后，宣读投标人名称</w:t>
      </w:r>
      <w:r>
        <w:rPr>
          <w:rFonts w:hint="eastAsia" w:ascii="宋体" w:hAnsi="宋体" w:eastAsia="宋体" w:cs="宋体"/>
          <w:bCs/>
          <w:color w:val="000000"/>
          <w:sz w:val="24"/>
          <w:szCs w:val="24"/>
        </w:rPr>
        <w:t>。</w:t>
      </w:r>
    </w:p>
    <w:p w14:paraId="42878600">
      <w:pPr>
        <w:pStyle w:val="4"/>
        <w:pageBreakBefore w:val="0"/>
        <w:numPr>
          <w:ilvl w:val="0"/>
          <w:numId w:val="0"/>
        </w:numPr>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bookmarkStart w:id="95" w:name="_Toc536202310"/>
      <w:r>
        <w:rPr>
          <w:rFonts w:hint="eastAsia" w:ascii="宋体" w:hAnsi="宋体" w:cs="宋体"/>
          <w:sz w:val="24"/>
          <w:szCs w:val="28"/>
          <w:lang w:val="en-US" w:eastAsia="zh-CN"/>
        </w:rPr>
        <w:t>2.</w:t>
      </w:r>
      <w:r>
        <w:rPr>
          <w:rFonts w:hint="eastAsia" w:ascii="宋体" w:hAnsi="宋体" w:eastAsia="宋体" w:cs="宋体"/>
          <w:sz w:val="24"/>
          <w:szCs w:val="28"/>
        </w:rPr>
        <w:t>磋商小组</w:t>
      </w:r>
      <w:bookmarkEnd w:id="95"/>
    </w:p>
    <w:p w14:paraId="16C064F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bookmarkStart w:id="96" w:name="_Toc28085"/>
      <w:bookmarkStart w:id="97" w:name="_Toc385958808"/>
      <w:bookmarkStart w:id="98" w:name="_Toc536202311"/>
      <w:bookmarkStart w:id="99" w:name="_Toc386129876"/>
      <w:bookmarkStart w:id="100" w:name="_Toc27940"/>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33F5A352">
      <w:pPr>
        <w:pageBreakBefore w:val="0"/>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7262D15C">
      <w:pPr>
        <w:pageBreakBefore w:val="0"/>
        <w:tabs>
          <w:tab w:val="left" w:pos="1200"/>
        </w:tabs>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eastAsia="宋体" w:cs="宋体"/>
          <w:sz w:val="24"/>
        </w:rPr>
        <w:t>；</w:t>
      </w:r>
    </w:p>
    <w:p w14:paraId="516BAA6C">
      <w:pPr>
        <w:pageBreakBefore w:val="0"/>
        <w:tabs>
          <w:tab w:val="left" w:pos="1200"/>
        </w:tabs>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76A94894">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2446E23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4CA8C8FD">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4B526C2B">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43AB601F">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6BDC8510">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96"/>
    <w:bookmarkEnd w:id="97"/>
    <w:bookmarkEnd w:id="98"/>
    <w:bookmarkEnd w:id="99"/>
    <w:bookmarkEnd w:id="100"/>
    <w:p w14:paraId="56F16F80">
      <w:pPr>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b/>
          <w:sz w:val="24"/>
        </w:rPr>
      </w:pPr>
      <w:bookmarkStart w:id="101" w:name="_Toc536202313"/>
      <w:r>
        <w:rPr>
          <w:rFonts w:hint="eastAsia" w:ascii="宋体" w:hAnsi="宋体" w:eastAsia="宋体" w:cs="宋体"/>
          <w:b/>
          <w:sz w:val="24"/>
        </w:rPr>
        <w:t>3</w:t>
      </w:r>
      <w:r>
        <w:rPr>
          <w:rFonts w:hint="eastAsia" w:ascii="宋体" w:hAnsi="宋体" w:cs="宋体"/>
          <w:b/>
          <w:sz w:val="24"/>
          <w:lang w:val="en-US" w:eastAsia="zh-CN"/>
        </w:rPr>
        <w:t>.</w:t>
      </w:r>
      <w:r>
        <w:rPr>
          <w:rFonts w:hint="eastAsia" w:ascii="宋体" w:hAnsi="宋体" w:eastAsia="宋体" w:cs="宋体"/>
          <w:b/>
          <w:sz w:val="24"/>
        </w:rPr>
        <w:t>响应文件的初审</w:t>
      </w:r>
    </w:p>
    <w:p w14:paraId="5C9FC3C5">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6580497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（2）资格性审查：依据磋商文件的规定，对供应商的资格证明文件进行审查，以确定供应商是否具备磋商资格。</w:t>
      </w:r>
    </w:p>
    <w:p w14:paraId="45EBD13D">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119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5CDD6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1B74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A31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E688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F79F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B3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88D4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359" w:type="dxa"/>
            <w:tcBorders>
              <w:top w:val="single" w:color="auto" w:sz="4" w:space="0"/>
              <w:left w:val="single" w:color="auto" w:sz="4" w:space="0"/>
              <w:bottom w:val="single" w:color="auto" w:sz="4" w:space="0"/>
              <w:right w:val="single" w:color="auto" w:sz="4" w:space="0"/>
            </w:tcBorders>
            <w:vAlign w:val="top"/>
          </w:tcPr>
          <w:p w14:paraId="7028E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2F350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w:t>
            </w:r>
          </w:p>
        </w:tc>
        <w:tc>
          <w:tcPr>
            <w:tcW w:w="1002" w:type="dxa"/>
            <w:tcBorders>
              <w:top w:val="single" w:color="auto" w:sz="4" w:space="0"/>
              <w:left w:val="single" w:color="auto" w:sz="4" w:space="0"/>
              <w:bottom w:val="single" w:color="auto" w:sz="4" w:space="0"/>
              <w:right w:val="single" w:color="auto" w:sz="4" w:space="0"/>
            </w:tcBorders>
            <w:vAlign w:val="top"/>
          </w:tcPr>
          <w:p w14:paraId="08FB3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B0E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4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60" w:type="dxa"/>
            <w:tcBorders>
              <w:top w:val="single" w:color="auto" w:sz="4" w:space="0"/>
              <w:left w:val="single" w:color="auto" w:sz="4" w:space="0"/>
              <w:bottom w:val="single" w:color="auto" w:sz="4" w:space="0"/>
              <w:right w:val="single" w:color="auto" w:sz="4" w:space="0"/>
            </w:tcBorders>
            <w:vAlign w:val="top"/>
          </w:tcPr>
          <w:p w14:paraId="42702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359" w:type="dxa"/>
            <w:tcBorders>
              <w:top w:val="single" w:color="auto" w:sz="4" w:space="0"/>
              <w:left w:val="single" w:color="auto" w:sz="4" w:space="0"/>
              <w:bottom w:val="single" w:color="auto" w:sz="4" w:space="0"/>
              <w:right w:val="single" w:color="auto" w:sz="4" w:space="0"/>
            </w:tcBorders>
            <w:vAlign w:val="top"/>
          </w:tcPr>
          <w:p w14:paraId="4548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0C21B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253F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898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0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972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14:paraId="45151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621D8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5930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B197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E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C361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14:paraId="74218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2007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 w:val="0"/>
                <w:bCs w:val="0"/>
                <w:color w:val="auto"/>
                <w:sz w:val="24"/>
                <w:szCs w:val="24"/>
                <w:highlight w:val="none"/>
              </w:rPr>
              <w:t>文件应包含以下内容：</w:t>
            </w:r>
          </w:p>
          <w:p w14:paraId="6FCB8C55">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响应函</w:t>
            </w:r>
          </w:p>
          <w:p w14:paraId="3BDDEBFC">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响应报价</w:t>
            </w:r>
            <w:r>
              <w:rPr>
                <w:rFonts w:hint="eastAsia" w:ascii="宋体" w:hAnsi="宋体" w:eastAsia="宋体" w:cs="宋体"/>
                <w:b w:val="0"/>
                <w:bCs w:val="0"/>
                <w:color w:val="auto"/>
                <w:kern w:val="0"/>
                <w:sz w:val="24"/>
                <w:szCs w:val="24"/>
                <w:highlight w:val="none"/>
              </w:rPr>
              <w:t>表</w:t>
            </w:r>
          </w:p>
          <w:p w14:paraId="0ED67665">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资格证明文件</w:t>
            </w:r>
          </w:p>
          <w:p w14:paraId="64BD3F0A">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val="en-US" w:eastAsia="zh-CN"/>
              </w:rPr>
              <w:t>偏离表</w:t>
            </w:r>
          </w:p>
          <w:p w14:paraId="426D15BD">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val="en-US" w:eastAsia="zh-CN"/>
              </w:rPr>
              <w:t>方案</w:t>
            </w:r>
          </w:p>
          <w:p w14:paraId="2AFC2073">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28447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9DC1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5B8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992B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359" w:type="dxa"/>
            <w:tcBorders>
              <w:top w:val="single" w:color="auto" w:sz="4" w:space="0"/>
              <w:left w:val="single" w:color="auto" w:sz="4" w:space="0"/>
              <w:bottom w:val="single" w:color="auto" w:sz="4" w:space="0"/>
              <w:right w:val="single" w:color="auto" w:sz="4" w:space="0"/>
            </w:tcBorders>
            <w:vAlign w:val="center"/>
          </w:tcPr>
          <w:p w14:paraId="10BAE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21C14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6DD62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420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39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18DB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359" w:type="dxa"/>
            <w:tcBorders>
              <w:top w:val="single" w:color="auto" w:sz="4" w:space="0"/>
              <w:left w:val="single" w:color="auto" w:sz="4" w:space="0"/>
              <w:bottom w:val="single" w:color="auto" w:sz="4" w:space="0"/>
              <w:right w:val="single" w:color="auto" w:sz="4" w:space="0"/>
            </w:tcBorders>
            <w:vAlign w:val="center"/>
          </w:tcPr>
          <w:p w14:paraId="69E07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16B54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3DA1B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DE87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1FE2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2A65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B6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2778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359" w:type="dxa"/>
            <w:tcBorders>
              <w:top w:val="single" w:color="auto" w:sz="4" w:space="0"/>
              <w:left w:val="single" w:color="auto" w:sz="4" w:space="0"/>
              <w:bottom w:val="single" w:color="auto" w:sz="4" w:space="0"/>
              <w:right w:val="single" w:color="auto" w:sz="4" w:space="0"/>
            </w:tcBorders>
            <w:vAlign w:val="center"/>
          </w:tcPr>
          <w:p w14:paraId="174D4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62BD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5CDDB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A4C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0D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FA02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59" w:type="dxa"/>
            <w:tcBorders>
              <w:top w:val="single" w:color="auto" w:sz="4" w:space="0"/>
              <w:left w:val="single" w:color="auto" w:sz="4" w:space="0"/>
              <w:bottom w:val="single" w:color="auto" w:sz="4" w:space="0"/>
              <w:right w:val="single" w:color="auto" w:sz="4" w:space="0"/>
            </w:tcBorders>
            <w:vAlign w:val="center"/>
          </w:tcPr>
          <w:p w14:paraId="19881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2ADC6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7D75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DE1B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73C5573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4BC7BCC8">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66646B77">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cs="宋体"/>
          <w:sz w:val="24"/>
          <w:lang w:eastAsia="zh-CN"/>
        </w:rPr>
        <w:t>.</w:t>
      </w:r>
      <w:r>
        <w:rPr>
          <w:rFonts w:hint="eastAsia" w:ascii="宋体" w:hAnsi="宋体" w:eastAsia="宋体" w:cs="宋体"/>
          <w:sz w:val="24"/>
        </w:rPr>
        <w:t>大写金额和小写金额不一致的，以大写金额为准；</w:t>
      </w:r>
    </w:p>
    <w:p w14:paraId="2E7CBEA3">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410CCCDD">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7F871692">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cs="宋体"/>
          <w:sz w:val="24"/>
          <w:lang w:eastAsia="zh-CN"/>
        </w:rPr>
        <w:t>.</w:t>
      </w:r>
      <w:r>
        <w:rPr>
          <w:rFonts w:hint="eastAsia" w:ascii="宋体" w:hAnsi="宋体" w:eastAsia="宋体" w:cs="宋体"/>
          <w:sz w:val="24"/>
        </w:rPr>
        <w:t>响应文件正本与副本不一致的，以正本为准；</w:t>
      </w:r>
    </w:p>
    <w:p w14:paraId="3BF30AEC">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cs="宋体"/>
          <w:sz w:val="24"/>
          <w:lang w:eastAsia="zh-CN"/>
        </w:rPr>
        <w:t>.</w:t>
      </w:r>
      <w:r>
        <w:rPr>
          <w:rFonts w:hint="eastAsia" w:ascii="宋体" w:hAnsi="宋体" w:eastAsia="宋体" w:cs="宋体"/>
          <w:sz w:val="24"/>
        </w:rPr>
        <w:t>多处内容交叉不符时，以磋商小组评审结果为准；</w:t>
      </w:r>
    </w:p>
    <w:p w14:paraId="2A3047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cs="宋体"/>
          <w:sz w:val="24"/>
          <w:u w:val="none"/>
          <w:lang w:eastAsia="zh-CN"/>
        </w:rPr>
        <w:t>.</w:t>
      </w:r>
      <w:r>
        <w:rPr>
          <w:rFonts w:hint="eastAsia" w:ascii="宋体" w:hAnsi="宋体" w:eastAsia="宋体" w:cs="宋体"/>
          <w:sz w:val="24"/>
          <w:u w:val="none"/>
        </w:rPr>
        <w:t>文字与图表不符的，以文字为准。</w:t>
      </w:r>
    </w:p>
    <w:p w14:paraId="5283C14D">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49C8FC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7141044C">
      <w:pPr>
        <w:pageBreakBefore w:val="0"/>
        <w:kinsoku w:val="0"/>
        <w:wordWrap/>
        <w:topLinePunct w:val="0"/>
        <w:autoSpaceDE/>
        <w:autoSpaceDN/>
        <w:bidi w:val="0"/>
        <w:spacing w:line="460" w:lineRule="exact"/>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6586EAC9">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3D0936D3">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2791F1CD">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1D381D77">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4E26E3DF">
      <w:pPr>
        <w:pageBreakBefore w:val="0"/>
        <w:widowControl/>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2BFDD2F8">
      <w:pPr>
        <w:pStyle w:val="4"/>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澄清</w:t>
      </w:r>
    </w:p>
    <w:p w14:paraId="7BEF81A8">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8C3C06">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eastAsia="宋体" w:cs="宋体"/>
          <w:color w:val="000000" w:themeColor="text1"/>
          <w:sz w:val="24"/>
          <w14:textFill>
            <w14:solidFill>
              <w14:schemeClr w14:val="tx1"/>
            </w14:solidFill>
          </w14:textFill>
        </w:rPr>
        <w:t>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2071557A">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6D5ABEC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101"/>
    <w:p w14:paraId="08B7A71E">
      <w:pPr>
        <w:pStyle w:val="4"/>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bookmarkStart w:id="102" w:name="_Toc536202314"/>
      <w:bookmarkStart w:id="103" w:name="_Toc12947"/>
      <w:r>
        <w:rPr>
          <w:rFonts w:hint="eastAsia" w:ascii="宋体" w:hAnsi="宋体" w:cs="宋体"/>
          <w:sz w:val="24"/>
          <w:szCs w:val="24"/>
          <w:lang w:val="en-US" w:eastAsia="zh-CN"/>
        </w:rPr>
        <w:t>6.</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78CB0853">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358568E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624BD53">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801624E">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4C12573D">
      <w:pPr>
        <w:pStyle w:val="4"/>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定标</w:t>
      </w:r>
      <w:bookmarkEnd w:id="102"/>
      <w:bookmarkEnd w:id="103"/>
    </w:p>
    <w:p w14:paraId="4A218F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1C39CF47">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02EFC61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04" w:name="_Toc536429377"/>
      <w:bookmarkStart w:id="105" w:name="_Toc19543341"/>
      <w:bookmarkStart w:id="106" w:name="_Toc25308"/>
      <w:bookmarkStart w:id="107" w:name="_Toc536429324"/>
      <w:bookmarkStart w:id="108" w:name="_Toc19972"/>
      <w:bookmarkStart w:id="109" w:name="_Toc11870"/>
      <w:bookmarkStart w:id="110" w:name="_Toc536202315"/>
      <w:bookmarkStart w:id="111" w:name="_Toc536202384"/>
      <w:r>
        <w:rPr>
          <w:rFonts w:hint="eastAsia" w:ascii="宋体" w:hAnsi="宋体" w:eastAsia="宋体" w:cs="宋体"/>
          <w:b/>
          <w:bCs/>
          <w:kern w:val="0"/>
          <w:sz w:val="32"/>
          <w:szCs w:val="32"/>
          <w:lang w:val="en-US" w:eastAsia="zh-CN" w:bidi="ar-SA"/>
        </w:rPr>
        <w:t>六、</w:t>
      </w:r>
      <w:r>
        <w:rPr>
          <w:rFonts w:hint="eastAsia" w:ascii="宋体" w:hAnsi="宋体" w:eastAsia="宋体" w:cs="宋体"/>
          <w:b/>
          <w:bCs/>
          <w:kern w:val="0"/>
          <w:sz w:val="32"/>
          <w:szCs w:val="32"/>
        </w:rPr>
        <w:t>签订合同</w:t>
      </w:r>
      <w:bookmarkEnd w:id="104"/>
      <w:bookmarkEnd w:id="105"/>
      <w:bookmarkEnd w:id="106"/>
      <w:bookmarkEnd w:id="107"/>
      <w:bookmarkEnd w:id="108"/>
      <w:bookmarkEnd w:id="109"/>
      <w:bookmarkEnd w:id="110"/>
      <w:bookmarkEnd w:id="111"/>
    </w:p>
    <w:p w14:paraId="73C7DA4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成交后，成交供应商在收到成交通知书后</w:t>
      </w:r>
      <w:r>
        <w:rPr>
          <w:rFonts w:hint="eastAsia" w:ascii="宋体" w:hAnsi="宋体" w:cs="宋体"/>
          <w:sz w:val="24"/>
          <w:lang w:val="en-US" w:eastAsia="zh-CN"/>
        </w:rPr>
        <w:t>二十五</w:t>
      </w:r>
      <w:r>
        <w:rPr>
          <w:rFonts w:hint="eastAsia" w:ascii="宋体" w:hAnsi="宋体" w:eastAsia="宋体" w:cs="宋体"/>
          <w:sz w:val="24"/>
        </w:rPr>
        <w:t>（</w:t>
      </w:r>
      <w:r>
        <w:rPr>
          <w:rFonts w:hint="eastAsia" w:ascii="宋体" w:hAnsi="宋体" w:cs="宋体"/>
          <w:sz w:val="24"/>
          <w:lang w:val="en-US" w:eastAsia="zh-CN"/>
        </w:rPr>
        <w:t>25</w:t>
      </w:r>
      <w:r>
        <w:rPr>
          <w:rFonts w:hint="eastAsia" w:ascii="宋体" w:hAnsi="宋体" w:eastAsia="宋体" w:cs="宋体"/>
          <w:sz w:val="24"/>
        </w:rPr>
        <w:t>）个日历日内，应按磋商文件的要求与采购人洽谈合同条款，并签订供货合同，同时送监督机构备案，磋商文件及成交供应商的响应文件均作为合同的组成部分；</w:t>
      </w:r>
    </w:p>
    <w:p w14:paraId="0ACF3044">
      <w:pPr>
        <w:pageBreakBefore w:val="0"/>
        <w:wordWrap/>
        <w:topLinePunct w:val="0"/>
        <w:autoSpaceDE/>
        <w:autoSpaceDN/>
        <w:bidi w:val="0"/>
        <w:spacing w:line="460" w:lineRule="exact"/>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6F9356D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8B981B0">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政府采购合同在执行过程中，确需修改、变更时，应当按照相应的审核批准程序办理。</w:t>
      </w:r>
    </w:p>
    <w:p w14:paraId="08382B7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磋商文件、响应文件、澄清等为政府采购合同的组成部分，具有同等法律效力。</w:t>
      </w:r>
    </w:p>
    <w:p w14:paraId="3002CBFA">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auto"/>
          <w:sz w:val="24"/>
          <w:lang w:val="en-US" w:eastAsia="zh-CN"/>
        </w:rPr>
      </w:pPr>
      <w:bookmarkStart w:id="112" w:name="_Toc32237"/>
      <w:bookmarkStart w:id="113" w:name="_Toc26132"/>
      <w:bookmarkStart w:id="114" w:name="_Toc536429325"/>
      <w:bookmarkStart w:id="115" w:name="_Toc28110"/>
      <w:bookmarkStart w:id="116" w:name="_Toc536429378"/>
      <w:bookmarkStart w:id="117" w:name="_Toc536202316"/>
      <w:bookmarkStart w:id="118" w:name="_Toc536202385"/>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政府采购管理部门在合同履行期间以及履行期后，可以随时检查项目的执行情况，对采购标准、采购内容进</w:t>
      </w:r>
      <w:r>
        <w:rPr>
          <w:rFonts w:hint="eastAsia" w:ascii="宋体" w:hAnsi="宋体" w:eastAsia="宋体" w:cs="宋体"/>
          <w:color w:val="auto"/>
          <w:sz w:val="24"/>
          <w:lang w:val="en-US" w:eastAsia="zh-CN"/>
        </w:rPr>
        <w:t>行调查核实，并对发现的问题进行处理。</w:t>
      </w:r>
    </w:p>
    <w:p w14:paraId="379ACD6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color w:val="auto"/>
          <w:kern w:val="0"/>
          <w:sz w:val="32"/>
          <w:szCs w:val="32"/>
        </w:rPr>
      </w:pPr>
      <w:bookmarkStart w:id="119" w:name="_Toc19543342"/>
      <w:r>
        <w:rPr>
          <w:rFonts w:hint="eastAsia" w:ascii="宋体" w:hAnsi="宋体" w:eastAsia="宋体" w:cs="宋体"/>
          <w:b/>
          <w:bCs/>
          <w:color w:val="auto"/>
          <w:kern w:val="0"/>
          <w:sz w:val="32"/>
          <w:szCs w:val="32"/>
          <w:lang w:val="en-US" w:eastAsia="zh-CN" w:bidi="ar-SA"/>
        </w:rPr>
        <w:t>七、</w:t>
      </w:r>
      <w:r>
        <w:rPr>
          <w:rFonts w:hint="eastAsia" w:ascii="宋体" w:hAnsi="宋体" w:eastAsia="宋体" w:cs="宋体"/>
          <w:b/>
          <w:bCs/>
          <w:color w:val="auto"/>
          <w:kern w:val="0"/>
          <w:sz w:val="32"/>
          <w:szCs w:val="32"/>
        </w:rPr>
        <w:t>代理服务费</w:t>
      </w:r>
      <w:bookmarkEnd w:id="112"/>
      <w:bookmarkEnd w:id="113"/>
      <w:bookmarkEnd w:id="114"/>
      <w:bookmarkEnd w:id="115"/>
      <w:bookmarkEnd w:id="116"/>
      <w:bookmarkEnd w:id="117"/>
      <w:bookmarkEnd w:id="118"/>
      <w:bookmarkEnd w:id="119"/>
    </w:p>
    <w:p w14:paraId="2689114D">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w:t>
      </w:r>
      <w:r>
        <w:rPr>
          <w:rFonts w:hint="eastAsia" w:ascii="宋体" w:hAnsi="宋体" w:eastAsia="宋体" w:cs="宋体"/>
          <w:color w:val="auto"/>
          <w:sz w:val="24"/>
          <w:szCs w:val="24"/>
        </w:rPr>
        <w:t>参照国家计委颁发的《招标代理服务收费管理暂行办法》（计价格</w:t>
      </w:r>
      <w:r>
        <w:rPr>
          <w:rFonts w:hint="eastAsia" w:ascii="宋体" w:hAnsi="宋体" w:cs="宋体"/>
          <w:color w:val="auto"/>
          <w:sz w:val="24"/>
          <w:szCs w:val="24"/>
          <w:lang w:eastAsia="zh-CN"/>
        </w:rPr>
        <w:t>〔2002〕1980号</w:t>
      </w:r>
      <w:r>
        <w:rPr>
          <w:rFonts w:hint="eastAsia" w:ascii="宋体" w:hAnsi="宋体" w:eastAsia="宋体" w:cs="宋体"/>
          <w:color w:val="auto"/>
          <w:sz w:val="24"/>
          <w:szCs w:val="24"/>
        </w:rPr>
        <w:t>）和</w:t>
      </w:r>
      <w:r>
        <w:rPr>
          <w:rFonts w:hint="eastAsia" w:ascii="宋体" w:hAnsi="宋体" w:cs="宋体"/>
          <w:color w:val="auto"/>
          <w:sz w:val="24"/>
          <w:szCs w:val="24"/>
          <w:lang w:eastAsia="zh-CN"/>
        </w:rPr>
        <w:t>国家发展和改革委员会</w:t>
      </w:r>
      <w:r>
        <w:rPr>
          <w:rFonts w:hint="eastAsia" w:ascii="宋体" w:hAnsi="宋体" w:eastAsia="宋体" w:cs="宋体"/>
          <w:color w:val="auto"/>
          <w:sz w:val="24"/>
          <w:szCs w:val="24"/>
        </w:rPr>
        <w:t>办公厅颁发的《关于招标代理服务收费有关问题的通知》（发改办价格</w:t>
      </w:r>
      <w:r>
        <w:rPr>
          <w:rFonts w:hint="eastAsia" w:ascii="宋体" w:hAnsi="宋体" w:cs="宋体"/>
          <w:color w:val="auto"/>
          <w:sz w:val="24"/>
          <w:szCs w:val="24"/>
          <w:lang w:eastAsia="zh-CN"/>
        </w:rPr>
        <w:t>〔2003〕857号</w:t>
      </w:r>
      <w:r>
        <w:rPr>
          <w:rFonts w:hint="eastAsia" w:ascii="宋体" w:hAnsi="宋体" w:eastAsia="宋体" w:cs="宋体"/>
          <w:color w:val="auto"/>
          <w:sz w:val="24"/>
          <w:szCs w:val="24"/>
        </w:rPr>
        <w:t>）的标准收取</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 xml:space="preserve">（采购代理机构开户名称：安康尚昊招标代理有限公司  开户行名称：中国建设银行股份有限公司安康分行营业部  </w:t>
      </w:r>
      <w:r>
        <w:rPr>
          <w:rFonts w:hint="eastAsia" w:ascii="宋体" w:hAnsi="宋体" w:eastAsia="宋体" w:cs="宋体"/>
          <w:color w:val="auto"/>
          <w:sz w:val="24"/>
          <w:szCs w:val="24"/>
          <w:lang w:eastAsia="zh-CN"/>
        </w:rPr>
        <w:t>账号</w:t>
      </w:r>
      <w:r>
        <w:rPr>
          <w:rFonts w:hint="eastAsia" w:ascii="宋体" w:hAnsi="宋体" w:eastAsia="宋体" w:cs="宋体"/>
          <w:color w:val="auto"/>
          <w:sz w:val="24"/>
          <w:szCs w:val="24"/>
        </w:rPr>
        <w:t>：61050166371100000492）</w:t>
      </w:r>
    </w:p>
    <w:p w14:paraId="4E2AF6CF">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bookmarkStart w:id="120" w:name="_Toc17012"/>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成交单位在领取成交通知书前，须向采购代理机构一次性支付招标代理服务费；代理服务费以转账、电汇或现金等形式交纳。</w:t>
      </w:r>
      <w:bookmarkEnd w:id="120"/>
    </w:p>
    <w:p w14:paraId="7F6C9E7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21" w:name="_Toc536429326"/>
      <w:bookmarkStart w:id="122" w:name="_Toc664"/>
      <w:bookmarkStart w:id="123" w:name="_Toc536202386"/>
      <w:bookmarkStart w:id="124" w:name="_Toc536429379"/>
      <w:bookmarkStart w:id="125" w:name="_Toc19543343"/>
      <w:bookmarkStart w:id="126" w:name="_Toc11491"/>
      <w:bookmarkStart w:id="127" w:name="_Toc536202317"/>
      <w:r>
        <w:rPr>
          <w:rFonts w:hint="eastAsia" w:ascii="宋体" w:hAnsi="宋体" w:eastAsia="宋体" w:cs="宋体"/>
          <w:b/>
          <w:bCs/>
          <w:kern w:val="0"/>
          <w:sz w:val="32"/>
          <w:szCs w:val="32"/>
          <w:lang w:val="en-US" w:eastAsia="zh-CN" w:bidi="ar-SA"/>
        </w:rPr>
        <w:t>八、</w:t>
      </w:r>
      <w:r>
        <w:rPr>
          <w:rFonts w:hint="eastAsia" w:ascii="宋体" w:hAnsi="宋体" w:eastAsia="宋体" w:cs="宋体"/>
          <w:b/>
          <w:bCs/>
          <w:kern w:val="0"/>
          <w:sz w:val="32"/>
          <w:szCs w:val="32"/>
        </w:rPr>
        <w:t>质疑和投诉</w:t>
      </w:r>
      <w:bookmarkEnd w:id="121"/>
      <w:bookmarkEnd w:id="122"/>
      <w:bookmarkEnd w:id="123"/>
      <w:bookmarkEnd w:id="124"/>
      <w:bookmarkEnd w:id="125"/>
      <w:bookmarkEnd w:id="126"/>
      <w:bookmarkEnd w:id="127"/>
    </w:p>
    <w:p w14:paraId="05CACAA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684E2EE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E0A92B3">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482C5046">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63D04A79">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471EC913">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供应商应当在法定质疑期内一次性提出针对同一采购程序环节的质疑。</w:t>
      </w:r>
    </w:p>
    <w:p w14:paraId="6423D2F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cs="宋体"/>
          <w:sz w:val="24"/>
          <w:szCs w:val="28"/>
          <w:lang w:val="en-US" w:eastAsia="zh-CN"/>
        </w:rPr>
        <w:t>.</w:t>
      </w:r>
      <w:r>
        <w:rPr>
          <w:rFonts w:hint="eastAsia" w:ascii="宋体" w:hAnsi="宋体" w:eastAsia="宋体" w:cs="宋体"/>
          <w:sz w:val="24"/>
          <w:szCs w:val="28"/>
        </w:rPr>
        <w:t>质疑函应当包括下列主要内容：</w:t>
      </w:r>
    </w:p>
    <w:p w14:paraId="056D0D47">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3A90A5C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56DB876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1DFC6E73">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7030643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1807D10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4CFACBB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cs="宋体"/>
          <w:sz w:val="24"/>
          <w:szCs w:val="28"/>
          <w:lang w:val="en-US" w:eastAsia="zh-CN"/>
        </w:rPr>
        <w:t>.</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04DB69F">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5</w:t>
      </w:r>
      <w:r>
        <w:rPr>
          <w:rFonts w:hint="eastAsia" w:ascii="宋体" w:hAnsi="宋体" w:cs="宋体"/>
          <w:sz w:val="24"/>
          <w:szCs w:val="28"/>
          <w:lang w:val="en-US" w:eastAsia="zh-CN"/>
        </w:rPr>
        <w:t>.</w:t>
      </w:r>
      <w:r>
        <w:rPr>
          <w:rFonts w:hint="eastAsia" w:ascii="宋体" w:hAnsi="宋体" w:eastAsia="宋体" w:cs="宋体"/>
          <w:sz w:val="24"/>
          <w:szCs w:val="28"/>
        </w:rPr>
        <w:t>质疑函内容不得含有虚假、恶意</w:t>
      </w:r>
      <w:r>
        <w:rPr>
          <w:rFonts w:hint="eastAsia" w:ascii="宋体" w:hAnsi="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扰乱采购秩序的恶意质疑者，采购人、采购代理机构应当依法驳回。</w:t>
      </w:r>
    </w:p>
    <w:p w14:paraId="12E0A18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6</w:t>
      </w:r>
      <w:r>
        <w:rPr>
          <w:rFonts w:hint="eastAsia" w:ascii="宋体" w:hAnsi="宋体" w:cs="宋体"/>
          <w:sz w:val="24"/>
          <w:szCs w:val="28"/>
          <w:lang w:val="en-US" w:eastAsia="zh-CN"/>
        </w:rPr>
        <w:t>.</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48339186">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7</w:t>
      </w:r>
      <w:r>
        <w:rPr>
          <w:rFonts w:hint="eastAsia" w:ascii="宋体" w:hAnsi="宋体" w:cs="宋体"/>
          <w:sz w:val="24"/>
          <w:szCs w:val="28"/>
          <w:lang w:val="en-US" w:eastAsia="zh-CN"/>
        </w:rPr>
        <w:t>.</w:t>
      </w:r>
      <w:r>
        <w:rPr>
          <w:rFonts w:hint="eastAsia" w:ascii="宋体" w:hAnsi="宋体" w:eastAsia="宋体" w:cs="宋体"/>
          <w:sz w:val="24"/>
          <w:szCs w:val="28"/>
        </w:rPr>
        <w:t>质疑受理部门：安康尚昊招标代理有限公司</w:t>
      </w:r>
    </w:p>
    <w:p w14:paraId="1D71BBA1">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   质疑受理电话：15991480332</w:t>
      </w:r>
    </w:p>
    <w:p w14:paraId="745ACB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sz w:val="24"/>
          <w:szCs w:val="28"/>
        </w:rPr>
        <w:t>提交质疑函地点：</w:t>
      </w:r>
      <w:r>
        <w:rPr>
          <w:rFonts w:hint="eastAsia" w:ascii="宋体" w:hAnsi="宋体" w:cs="宋体"/>
          <w:sz w:val="24"/>
          <w:szCs w:val="28"/>
          <w:lang w:eastAsia="zh-CN"/>
        </w:rPr>
        <w:t>安康市高新区高新观澜8栋二单元801室</w:t>
      </w:r>
    </w:p>
    <w:p w14:paraId="38F33C83">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9</w:t>
      </w:r>
      <w:r>
        <w:rPr>
          <w:rFonts w:hint="eastAsia" w:ascii="宋体" w:hAnsi="宋体" w:cs="宋体"/>
          <w:sz w:val="24"/>
          <w:szCs w:val="28"/>
          <w:lang w:val="en-US" w:eastAsia="zh-CN"/>
        </w:rPr>
        <w:t>.</w:t>
      </w:r>
      <w:r>
        <w:rPr>
          <w:rFonts w:hint="eastAsia" w:ascii="宋体" w:hAnsi="宋体" w:eastAsia="宋体" w:cs="宋体"/>
          <w:sz w:val="24"/>
          <w:szCs w:val="28"/>
        </w:rPr>
        <w:t>本次采购活动中，采购代理机构对质疑函回复的书面文件的送达方式为现场取件。</w:t>
      </w:r>
    </w:p>
    <w:p w14:paraId="6F892E3C">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如所质疑的问题比较复杂，采购人或者采购代理机构在规定的答复时间内无法回复，应事先告知提出质疑的供应商，同时向同级政府采购监督管理部门报告。</w:t>
      </w:r>
    </w:p>
    <w:p w14:paraId="4B675420">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10</w:t>
      </w:r>
      <w:r>
        <w:rPr>
          <w:rFonts w:hint="eastAsia" w:ascii="宋体" w:hAnsi="宋体" w:cs="宋体"/>
          <w:sz w:val="24"/>
          <w:szCs w:val="28"/>
          <w:lang w:val="en-US" w:eastAsia="zh-CN"/>
        </w:rPr>
        <w:t>.</w:t>
      </w:r>
      <w:r>
        <w:rPr>
          <w:rFonts w:hint="eastAsia" w:ascii="宋体" w:hAnsi="宋体" w:eastAsia="宋体" w:cs="宋体"/>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4589010F">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11</w:t>
      </w:r>
      <w:r>
        <w:rPr>
          <w:rFonts w:hint="eastAsia" w:ascii="宋体" w:hAnsi="宋体" w:cs="宋体"/>
          <w:sz w:val="24"/>
          <w:szCs w:val="28"/>
          <w:lang w:val="en-US" w:eastAsia="zh-CN"/>
        </w:rPr>
        <w:t>.</w:t>
      </w:r>
      <w:r>
        <w:rPr>
          <w:rFonts w:hint="eastAsia" w:ascii="宋体" w:hAnsi="宋体" w:eastAsia="宋体" w:cs="宋体"/>
          <w:sz w:val="24"/>
          <w:szCs w:val="28"/>
        </w:rPr>
        <w:t>质疑函应当使用中文。</w:t>
      </w:r>
    </w:p>
    <w:p w14:paraId="3FBD3E9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28" w:name="_Toc536202318"/>
      <w:bookmarkStart w:id="129" w:name="_Toc536202387"/>
      <w:bookmarkStart w:id="130" w:name="_Toc536429380"/>
      <w:bookmarkStart w:id="131" w:name="_Toc536429327"/>
      <w:bookmarkStart w:id="132" w:name="_Toc19543344"/>
      <w:r>
        <w:rPr>
          <w:rFonts w:hint="eastAsia" w:ascii="宋体" w:hAnsi="宋体" w:eastAsia="宋体" w:cs="宋体"/>
          <w:b/>
          <w:bCs/>
          <w:kern w:val="0"/>
          <w:sz w:val="32"/>
          <w:szCs w:val="32"/>
          <w:lang w:val="en-US" w:eastAsia="zh-CN" w:bidi="ar-SA"/>
        </w:rPr>
        <w:t>九、</w:t>
      </w:r>
      <w:r>
        <w:rPr>
          <w:rFonts w:hint="eastAsia" w:ascii="宋体" w:hAnsi="宋体" w:eastAsia="宋体" w:cs="宋体"/>
          <w:b/>
          <w:bCs/>
          <w:kern w:val="0"/>
          <w:sz w:val="32"/>
          <w:szCs w:val="32"/>
        </w:rPr>
        <w:t>其他</w:t>
      </w:r>
      <w:bookmarkEnd w:id="128"/>
      <w:bookmarkEnd w:id="129"/>
      <w:bookmarkEnd w:id="130"/>
      <w:bookmarkEnd w:id="131"/>
      <w:bookmarkEnd w:id="132"/>
    </w:p>
    <w:p w14:paraId="19758BC8">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133" w:name="_Toc3298"/>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A787309">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46649362">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5679DC5B">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66731C3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5585A5D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磋商失败后，除采购任务取消外，将重新组织采购</w:t>
      </w:r>
      <w:bookmarkEnd w:id="133"/>
      <w:bookmarkStart w:id="134" w:name="_Toc25345"/>
      <w:bookmarkStart w:id="135" w:name="_Toc536429381"/>
      <w:bookmarkStart w:id="136" w:name="_Toc536202388"/>
      <w:bookmarkStart w:id="137" w:name="_Toc536202319"/>
      <w:bookmarkStart w:id="138" w:name="_Toc536429328"/>
      <w:r>
        <w:rPr>
          <w:rFonts w:hint="eastAsia" w:ascii="宋体" w:hAnsi="宋体" w:eastAsia="宋体" w:cs="宋体"/>
          <w:sz w:val="24"/>
          <w:szCs w:val="28"/>
        </w:rPr>
        <w:t>。</w:t>
      </w:r>
      <w:bookmarkEnd w:id="134"/>
      <w:bookmarkEnd w:id="135"/>
      <w:bookmarkEnd w:id="136"/>
      <w:bookmarkEnd w:id="137"/>
      <w:bookmarkEnd w:id="138"/>
    </w:p>
    <w:p w14:paraId="42EF94E4">
      <w:pPr>
        <w:pageBreakBefore w:val="0"/>
        <w:widowControl/>
        <w:wordWrap/>
        <w:topLinePunct w:val="0"/>
        <w:autoSpaceDE/>
        <w:autoSpaceDN/>
        <w:bidi w:val="0"/>
        <w:spacing w:line="460" w:lineRule="exact"/>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9" w:name="_Toc19543345"/>
      <w:r>
        <w:rPr>
          <w:rFonts w:hint="eastAsia" w:ascii="宋体" w:hAnsi="宋体" w:eastAsia="宋体" w:cs="宋体"/>
          <w:color w:val="000000" w:themeColor="text1"/>
          <w:sz w:val="36"/>
          <w14:textFill>
            <w14:solidFill>
              <w14:schemeClr w14:val="tx1"/>
            </w14:solidFill>
          </w14:textFill>
        </w:rPr>
        <w:br w:type="page"/>
      </w:r>
    </w:p>
    <w:p w14:paraId="258DC89F">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color w:val="auto"/>
          <w:sz w:val="36"/>
        </w:rPr>
      </w:pPr>
      <w:r>
        <w:rPr>
          <w:rFonts w:hint="eastAsia"/>
          <w:color w:val="auto"/>
          <w:sz w:val="36"/>
        </w:rPr>
        <w:t xml:space="preserve"> </w:t>
      </w:r>
      <w:bookmarkStart w:id="140" w:name="_Toc7537"/>
      <w:r>
        <w:rPr>
          <w:rFonts w:hint="eastAsia"/>
          <w:color w:val="auto"/>
          <w:sz w:val="36"/>
        </w:rPr>
        <w:t>评分</w:t>
      </w:r>
      <w:r>
        <w:rPr>
          <w:color w:val="auto"/>
          <w:sz w:val="36"/>
        </w:rPr>
        <w:t>标准</w:t>
      </w:r>
      <w:bookmarkEnd w:id="139"/>
      <w:bookmarkEnd w:id="140"/>
      <w:bookmarkStart w:id="141" w:name="_Toc262"/>
    </w:p>
    <w:tbl>
      <w:tblPr>
        <w:tblStyle w:val="34"/>
        <w:tblW w:w="51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1"/>
        <w:gridCol w:w="757"/>
        <w:gridCol w:w="8070"/>
      </w:tblGrid>
      <w:tr w14:paraId="4DC07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trPr>
        <w:tc>
          <w:tcPr>
            <w:tcW w:w="392" w:type="pct"/>
            <w:tcBorders>
              <w:tl2br w:val="nil"/>
              <w:tr2bl w:val="nil"/>
            </w:tcBorders>
            <w:noWrap w:val="0"/>
            <w:vAlign w:val="center"/>
          </w:tcPr>
          <w:p w14:paraId="4B261214">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w:t>
            </w:r>
          </w:p>
          <w:p w14:paraId="71BFE07C">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因素</w:t>
            </w:r>
          </w:p>
        </w:tc>
        <w:tc>
          <w:tcPr>
            <w:tcW w:w="395" w:type="pct"/>
            <w:tcBorders>
              <w:tl2br w:val="nil"/>
              <w:tr2bl w:val="nil"/>
            </w:tcBorders>
            <w:noWrap w:val="0"/>
            <w:vAlign w:val="center"/>
          </w:tcPr>
          <w:p w14:paraId="2BDC101A">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权</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值%</w:t>
            </w:r>
          </w:p>
        </w:tc>
        <w:tc>
          <w:tcPr>
            <w:tcW w:w="4211" w:type="pct"/>
            <w:tcBorders>
              <w:tl2br w:val="nil"/>
              <w:tr2bl w:val="nil"/>
            </w:tcBorders>
            <w:noWrap w:val="0"/>
            <w:vAlign w:val="center"/>
          </w:tcPr>
          <w:p w14:paraId="2CAE2A8C">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评价要素</w:t>
            </w:r>
          </w:p>
        </w:tc>
      </w:tr>
      <w:tr w14:paraId="6C04E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392" w:type="pct"/>
            <w:tcBorders>
              <w:tl2br w:val="nil"/>
              <w:tr2bl w:val="nil"/>
            </w:tcBorders>
            <w:noWrap w:val="0"/>
            <w:vAlign w:val="center"/>
          </w:tcPr>
          <w:p w14:paraId="4E431D45">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价格</w:t>
            </w:r>
          </w:p>
        </w:tc>
        <w:tc>
          <w:tcPr>
            <w:tcW w:w="395" w:type="pct"/>
            <w:tcBorders>
              <w:tl2br w:val="nil"/>
              <w:tr2bl w:val="nil"/>
            </w:tcBorders>
            <w:noWrap w:val="0"/>
            <w:vAlign w:val="center"/>
          </w:tcPr>
          <w:p w14:paraId="7B761938">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p>
        </w:tc>
        <w:tc>
          <w:tcPr>
            <w:tcW w:w="4211" w:type="pct"/>
            <w:tcBorders>
              <w:tl2br w:val="nil"/>
              <w:tr2bl w:val="nil"/>
            </w:tcBorders>
            <w:noWrap w:val="0"/>
            <w:vAlign w:val="center"/>
          </w:tcPr>
          <w:p w14:paraId="6A16E5CB">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textAlignment w:val="auto"/>
              <w:outlineLvl w:val="9"/>
              <w:rPr>
                <w:rFonts w:hint="default"/>
                <w:color w:val="auto"/>
                <w:lang w:val="en-US"/>
              </w:rPr>
            </w:pPr>
            <w:r>
              <w:rPr>
                <w:rFonts w:hint="eastAsia" w:ascii="宋体" w:hAnsi="宋体" w:eastAsia="宋体" w:cs="宋体"/>
                <w:color w:val="auto"/>
                <w:sz w:val="24"/>
                <w:szCs w:val="24"/>
                <w:highlight w:val="none"/>
                <w:lang w:val="en-US" w:eastAsia="zh-CN"/>
              </w:rPr>
              <w:t>满足磋商文件要求且磋商价格最低的投标报价为磋商基准价，其价格分为满分</w:t>
            </w:r>
            <w:r>
              <w:rPr>
                <w:rFonts w:hint="eastAsia" w:ascii="宋体" w:hAnsi="宋体" w:cs="宋体"/>
                <w:color w:val="auto"/>
                <w:sz w:val="24"/>
                <w:szCs w:val="24"/>
                <w:highlight w:val="none"/>
                <w:lang w:val="en-US" w:eastAsia="zh-CN"/>
              </w:rPr>
              <w:t>30分</w:t>
            </w:r>
            <w:r>
              <w:rPr>
                <w:rFonts w:hint="eastAsia" w:ascii="宋体" w:hAnsi="宋体" w:eastAsia="宋体" w:cs="宋体"/>
                <w:color w:val="auto"/>
                <w:sz w:val="24"/>
                <w:szCs w:val="24"/>
                <w:highlight w:val="none"/>
                <w:lang w:val="en-US" w:eastAsia="zh-CN"/>
              </w:rPr>
              <w:t>。其他投标供应商的价格分统一按照下列公式计算：磋商报价得分=（磋商基准价/最后磋商报价）×价格权值%×100。</w:t>
            </w:r>
          </w:p>
        </w:tc>
      </w:tr>
      <w:tr w14:paraId="63B9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750" w:type="dxa"/>
            <w:tcBorders>
              <w:tl2br w:val="nil"/>
              <w:tr2bl w:val="nil"/>
            </w:tcBorders>
            <w:noWrap w:val="0"/>
            <w:vAlign w:val="center"/>
          </w:tcPr>
          <w:p w14:paraId="4AE6E09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w:t>
            </w:r>
          </w:p>
          <w:p w14:paraId="18AC9AD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w:t>
            </w:r>
          </w:p>
        </w:tc>
        <w:tc>
          <w:tcPr>
            <w:tcW w:w="756" w:type="dxa"/>
            <w:tcBorders>
              <w:tl2br w:val="nil"/>
              <w:tr2bl w:val="nil"/>
            </w:tcBorders>
            <w:noWrap w:val="0"/>
            <w:vAlign w:val="center"/>
          </w:tcPr>
          <w:p w14:paraId="2D80653B">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066" w:type="dxa"/>
            <w:tcBorders>
              <w:tl2br w:val="nil"/>
              <w:tr2bl w:val="nil"/>
            </w:tcBorders>
            <w:noWrap w:val="0"/>
            <w:vAlign w:val="center"/>
          </w:tcPr>
          <w:p w14:paraId="5531AA3E">
            <w:pPr>
              <w:spacing w:before="3" w:line="240" w:lineRule="auto"/>
              <w:ind w:left="60" w:lef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通过</w:t>
            </w:r>
            <w:r>
              <w:rPr>
                <w:rFonts w:hint="eastAsia" w:ascii="宋体" w:hAnsi="宋体" w:eastAsia="宋体" w:cs="宋体"/>
                <w:color w:val="auto"/>
                <w:sz w:val="24"/>
                <w:szCs w:val="24"/>
              </w:rPr>
              <w:t>有效性和符合性审核合格的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投标文件</w:t>
            </w:r>
            <w:r>
              <w:rPr>
                <w:rFonts w:hint="eastAsia" w:ascii="宋体" w:hAnsi="宋体" w:eastAsia="宋体" w:cs="宋体"/>
                <w:b w:val="0"/>
                <w:bCs w:val="0"/>
                <w:color w:val="auto"/>
                <w:sz w:val="24"/>
                <w:szCs w:val="24"/>
                <w:lang w:eastAsia="zh-CN"/>
              </w:rPr>
              <w:t>对工期、质量、</w:t>
            </w:r>
            <w:r>
              <w:rPr>
                <w:rFonts w:hint="eastAsia" w:ascii="宋体" w:hAnsi="宋体" w:eastAsia="宋体" w:cs="宋体"/>
                <w:b w:val="0"/>
                <w:bCs w:val="0"/>
                <w:color w:val="auto"/>
                <w:sz w:val="24"/>
                <w:szCs w:val="24"/>
                <w:lang w:val="en-US" w:eastAsia="zh-CN"/>
              </w:rPr>
              <w:t>付款</w:t>
            </w:r>
            <w:r>
              <w:rPr>
                <w:rFonts w:hint="eastAsia" w:ascii="宋体" w:hAnsi="宋体" w:cs="宋体"/>
                <w:b w:val="0"/>
                <w:bCs w:val="0"/>
                <w:color w:val="auto"/>
                <w:sz w:val="24"/>
                <w:szCs w:val="24"/>
                <w:lang w:val="en-US" w:eastAsia="zh-CN"/>
              </w:rPr>
              <w:t>等</w:t>
            </w:r>
            <w:r>
              <w:rPr>
                <w:rFonts w:hint="eastAsia" w:ascii="宋体" w:hAnsi="宋体" w:eastAsia="宋体" w:cs="宋体"/>
                <w:b w:val="0"/>
                <w:bCs w:val="0"/>
                <w:color w:val="auto"/>
                <w:sz w:val="24"/>
                <w:szCs w:val="24"/>
                <w:lang w:val="en-US" w:eastAsia="zh-CN"/>
              </w:rPr>
              <w:t>商务条款</w:t>
            </w:r>
            <w:r>
              <w:rPr>
                <w:rFonts w:hint="eastAsia" w:ascii="宋体" w:hAnsi="宋体" w:eastAsia="宋体" w:cs="宋体"/>
                <w:color w:val="auto"/>
                <w:sz w:val="24"/>
                <w:szCs w:val="24"/>
              </w:rPr>
              <w:t>进行响应说明，对商务要求完全响应磋商文件要求的</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分。无响应或部分响应的不</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rPr>
              <w:t>分。</w:t>
            </w:r>
          </w:p>
        </w:tc>
      </w:tr>
      <w:tr w14:paraId="3C4D4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2" w:hRule="atLeast"/>
        </w:trPr>
        <w:tc>
          <w:tcPr>
            <w:tcW w:w="392" w:type="pct"/>
            <w:vMerge w:val="restart"/>
            <w:tcBorders>
              <w:tl2br w:val="nil"/>
              <w:tr2bl w:val="nil"/>
            </w:tcBorders>
            <w:noWrap w:val="0"/>
            <w:vAlign w:val="center"/>
          </w:tcPr>
          <w:p w14:paraId="14A30250">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03765700">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1B6FF88F">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58DCB81A">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785D1EBA">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268D901A">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71F7622E">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1262BD65">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3C26467F">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074145D2">
            <w:pPr>
              <w:shd w:val="clear"/>
              <w:spacing w:line="240" w:lineRule="auto"/>
              <w:jc w:val="both"/>
              <w:rPr>
                <w:rFonts w:hint="eastAsia" w:ascii="宋体" w:hAnsi="宋体" w:eastAsia="宋体" w:cs="宋体"/>
                <w:snapToGrid w:val="0"/>
                <w:color w:val="auto"/>
                <w:spacing w:val="-6"/>
                <w:kern w:val="0"/>
                <w:sz w:val="24"/>
                <w:szCs w:val="24"/>
                <w:highlight w:val="none"/>
                <w:lang w:val="en-US" w:eastAsia="zh-CN"/>
              </w:rPr>
            </w:pPr>
          </w:p>
          <w:p w14:paraId="70F1DCA3">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p>
          <w:p w14:paraId="7EF1A417">
            <w:pPr>
              <w:shd w:val="clear"/>
              <w:spacing w:line="240" w:lineRule="auto"/>
              <w:jc w:val="center"/>
              <w:rPr>
                <w:rFonts w:hint="eastAsia" w:ascii="宋体" w:hAnsi="宋体" w:eastAsia="宋体" w:cs="宋体"/>
                <w:snapToGrid w:val="0"/>
                <w:color w:val="auto"/>
                <w:spacing w:val="-6"/>
                <w:kern w:val="0"/>
                <w:sz w:val="24"/>
                <w:szCs w:val="24"/>
                <w:highlight w:val="none"/>
                <w:lang w:val="en-US" w:eastAsia="zh-CN"/>
              </w:rPr>
            </w:pPr>
            <w:r>
              <w:rPr>
                <w:rFonts w:hint="eastAsia" w:ascii="宋体" w:hAnsi="宋体" w:eastAsia="宋体" w:cs="宋体"/>
                <w:snapToGrid w:val="0"/>
                <w:color w:val="auto"/>
                <w:spacing w:val="-6"/>
                <w:kern w:val="0"/>
                <w:sz w:val="24"/>
                <w:szCs w:val="24"/>
                <w:highlight w:val="none"/>
                <w:lang w:val="en-US" w:eastAsia="zh-CN"/>
              </w:rPr>
              <w:t>施工组织设计</w:t>
            </w:r>
          </w:p>
          <w:p w14:paraId="0F7B9EBF">
            <w:pPr>
              <w:shd w:val="clear"/>
              <w:spacing w:line="240" w:lineRule="auto"/>
              <w:jc w:val="both"/>
              <w:rPr>
                <w:rFonts w:hint="eastAsia" w:ascii="宋体" w:hAnsi="宋体" w:eastAsia="宋体" w:cs="宋体"/>
                <w:color w:val="auto"/>
                <w:sz w:val="24"/>
                <w:szCs w:val="24"/>
              </w:rPr>
            </w:pPr>
          </w:p>
        </w:tc>
        <w:tc>
          <w:tcPr>
            <w:tcW w:w="395" w:type="pct"/>
            <w:vMerge w:val="restart"/>
            <w:tcBorders>
              <w:tl2br w:val="nil"/>
              <w:tr2bl w:val="nil"/>
            </w:tcBorders>
            <w:noWrap/>
            <w:vAlign w:val="center"/>
          </w:tcPr>
          <w:p w14:paraId="6E1B1CAF">
            <w:pPr>
              <w:shd w:val="clear"/>
              <w:spacing w:line="240" w:lineRule="auto"/>
              <w:jc w:val="center"/>
              <w:rPr>
                <w:rFonts w:hint="eastAsia" w:ascii="宋体" w:hAnsi="宋体" w:eastAsia="宋体" w:cs="宋体"/>
                <w:color w:val="auto"/>
                <w:sz w:val="24"/>
                <w:szCs w:val="24"/>
                <w:lang w:val="en-US" w:eastAsia="zh-CN"/>
              </w:rPr>
            </w:pPr>
          </w:p>
          <w:p w14:paraId="639CC8EA">
            <w:pPr>
              <w:shd w:val="clear"/>
              <w:spacing w:line="240" w:lineRule="auto"/>
              <w:jc w:val="center"/>
              <w:rPr>
                <w:rFonts w:hint="eastAsia" w:ascii="宋体" w:hAnsi="宋体" w:eastAsia="宋体" w:cs="宋体"/>
                <w:color w:val="auto"/>
                <w:sz w:val="24"/>
                <w:szCs w:val="24"/>
                <w:lang w:val="en-US" w:eastAsia="zh-CN"/>
              </w:rPr>
            </w:pPr>
          </w:p>
          <w:p w14:paraId="29477D3B">
            <w:pPr>
              <w:shd w:val="clear"/>
              <w:spacing w:line="240" w:lineRule="auto"/>
              <w:jc w:val="center"/>
              <w:rPr>
                <w:rFonts w:hint="eastAsia" w:ascii="宋体" w:hAnsi="宋体" w:eastAsia="宋体" w:cs="宋体"/>
                <w:color w:val="auto"/>
                <w:sz w:val="24"/>
                <w:szCs w:val="24"/>
                <w:lang w:val="en-US" w:eastAsia="zh-CN"/>
              </w:rPr>
            </w:pPr>
          </w:p>
          <w:p w14:paraId="6873F01E">
            <w:pPr>
              <w:shd w:val="clear"/>
              <w:spacing w:line="240" w:lineRule="auto"/>
              <w:jc w:val="center"/>
              <w:rPr>
                <w:rFonts w:hint="eastAsia" w:ascii="宋体" w:hAnsi="宋体" w:eastAsia="宋体" w:cs="宋体"/>
                <w:color w:val="auto"/>
                <w:sz w:val="24"/>
                <w:szCs w:val="24"/>
                <w:lang w:val="en-US" w:eastAsia="zh-CN"/>
              </w:rPr>
            </w:pPr>
          </w:p>
          <w:p w14:paraId="79C25A79">
            <w:pPr>
              <w:shd w:val="clear"/>
              <w:spacing w:line="240" w:lineRule="auto"/>
              <w:jc w:val="center"/>
              <w:rPr>
                <w:rFonts w:hint="eastAsia" w:ascii="宋体" w:hAnsi="宋体" w:eastAsia="宋体" w:cs="宋体"/>
                <w:color w:val="auto"/>
                <w:sz w:val="24"/>
                <w:szCs w:val="24"/>
                <w:lang w:val="en-US" w:eastAsia="zh-CN"/>
              </w:rPr>
            </w:pPr>
          </w:p>
          <w:p w14:paraId="2E48FBCC">
            <w:pPr>
              <w:shd w:val="clear"/>
              <w:spacing w:line="240" w:lineRule="auto"/>
              <w:jc w:val="center"/>
              <w:rPr>
                <w:rFonts w:hint="eastAsia" w:ascii="宋体" w:hAnsi="宋体" w:eastAsia="宋体" w:cs="宋体"/>
                <w:color w:val="auto"/>
                <w:sz w:val="24"/>
                <w:szCs w:val="24"/>
                <w:lang w:val="en-US" w:eastAsia="zh-CN"/>
              </w:rPr>
            </w:pPr>
          </w:p>
          <w:p w14:paraId="146D8891">
            <w:pPr>
              <w:shd w:val="clear"/>
              <w:spacing w:line="240" w:lineRule="auto"/>
              <w:jc w:val="center"/>
              <w:rPr>
                <w:rFonts w:hint="eastAsia" w:ascii="宋体" w:hAnsi="宋体" w:eastAsia="宋体" w:cs="宋体"/>
                <w:color w:val="auto"/>
                <w:sz w:val="24"/>
                <w:szCs w:val="24"/>
                <w:lang w:val="en-US" w:eastAsia="zh-CN"/>
              </w:rPr>
            </w:pPr>
          </w:p>
          <w:p w14:paraId="57974EDC">
            <w:pPr>
              <w:shd w:val="clear"/>
              <w:spacing w:line="240" w:lineRule="auto"/>
              <w:jc w:val="center"/>
              <w:rPr>
                <w:rFonts w:hint="eastAsia" w:ascii="宋体" w:hAnsi="宋体" w:eastAsia="宋体" w:cs="宋体"/>
                <w:color w:val="auto"/>
                <w:sz w:val="24"/>
                <w:szCs w:val="24"/>
                <w:lang w:val="en-US" w:eastAsia="zh-CN"/>
              </w:rPr>
            </w:pPr>
          </w:p>
          <w:p w14:paraId="617F2A4A">
            <w:pPr>
              <w:shd w:val="clear"/>
              <w:spacing w:line="240" w:lineRule="auto"/>
              <w:jc w:val="both"/>
              <w:rPr>
                <w:rFonts w:hint="eastAsia" w:ascii="宋体" w:hAnsi="宋体" w:eastAsia="宋体" w:cs="宋体"/>
                <w:color w:val="auto"/>
                <w:sz w:val="24"/>
                <w:szCs w:val="24"/>
                <w:lang w:val="en-US" w:eastAsia="zh-CN"/>
              </w:rPr>
            </w:pPr>
          </w:p>
          <w:p w14:paraId="3EEF6BCD">
            <w:pPr>
              <w:shd w:val="clear"/>
              <w:spacing w:line="240" w:lineRule="auto"/>
              <w:jc w:val="center"/>
              <w:rPr>
                <w:rFonts w:hint="eastAsia" w:ascii="宋体" w:hAnsi="宋体" w:eastAsia="宋体" w:cs="宋体"/>
                <w:color w:val="auto"/>
                <w:sz w:val="24"/>
                <w:szCs w:val="24"/>
                <w:lang w:val="en-US" w:eastAsia="zh-CN"/>
              </w:rPr>
            </w:pPr>
          </w:p>
          <w:p w14:paraId="78A36781">
            <w:pPr>
              <w:shd w:val="clea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60</w:t>
            </w:r>
          </w:p>
        </w:tc>
        <w:tc>
          <w:tcPr>
            <w:tcW w:w="4211" w:type="pct"/>
            <w:tcBorders>
              <w:tl2br w:val="nil"/>
              <w:tr2bl w:val="nil"/>
            </w:tcBorders>
            <w:noWrap w:val="0"/>
            <w:vAlign w:val="center"/>
          </w:tcPr>
          <w:p w14:paraId="1E8B0A2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en-US" w:eastAsia="zh-CN" w:bidi="ar-SA"/>
              </w:rPr>
              <w:t>1.</w:t>
            </w:r>
            <w:r>
              <w:rPr>
                <w:rFonts w:hint="eastAsia" w:ascii="宋体" w:hAnsi="宋体" w:eastAsia="宋体" w:cs="宋体"/>
                <w:b/>
                <w:bCs/>
                <w:color w:val="auto"/>
                <w:sz w:val="24"/>
                <w:szCs w:val="24"/>
                <w:highlight w:val="none"/>
                <w:lang w:val="zh-CN" w:eastAsia="zh-CN" w:bidi="ar-SA"/>
              </w:rPr>
              <w:t>确保工程质量的技术组织措施（</w:t>
            </w:r>
            <w:r>
              <w:rPr>
                <w:rFonts w:hint="eastAsia" w:ascii="宋体" w:hAnsi="宋体" w:eastAsia="宋体" w:cs="宋体"/>
                <w:b/>
                <w:bCs/>
                <w:color w:val="auto"/>
                <w:sz w:val="24"/>
                <w:szCs w:val="24"/>
                <w:highlight w:val="none"/>
                <w:lang w:val="en-US" w:eastAsia="zh-CN" w:bidi="ar-SA"/>
              </w:rPr>
              <w:t>6分</w:t>
            </w:r>
            <w:r>
              <w:rPr>
                <w:rFonts w:hint="eastAsia" w:ascii="宋体" w:hAnsi="宋体" w:eastAsia="宋体" w:cs="宋体"/>
                <w:b/>
                <w:bCs/>
                <w:color w:val="auto"/>
                <w:sz w:val="24"/>
                <w:szCs w:val="24"/>
                <w:highlight w:val="none"/>
                <w:lang w:val="zh-CN" w:eastAsia="zh-CN" w:bidi="ar-SA"/>
              </w:rPr>
              <w:t>）</w:t>
            </w:r>
          </w:p>
          <w:p w14:paraId="1AF2FC81">
            <w:pPr>
              <w:pStyle w:val="7"/>
              <w:numPr>
                <w:ilvl w:val="0"/>
                <w:numId w:val="0"/>
              </w:numPr>
              <w:shd w:val="clear"/>
              <w:spacing w:line="24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供应商针对本项目编制</w:t>
            </w:r>
            <w:r>
              <w:rPr>
                <w:rFonts w:hint="eastAsia" w:ascii="宋体" w:hAnsi="宋体" w:eastAsia="宋体" w:cs="宋体"/>
                <w:b/>
                <w:bCs/>
                <w:color w:val="auto"/>
                <w:sz w:val="24"/>
                <w:szCs w:val="24"/>
                <w:highlight w:val="none"/>
                <w:lang w:val="en-US" w:eastAsia="zh-CN"/>
              </w:rPr>
              <w:t>工</w:t>
            </w:r>
            <w:r>
              <w:rPr>
                <w:rFonts w:hint="eastAsia" w:ascii="宋体" w:hAnsi="宋体" w:eastAsia="宋体" w:cs="宋体"/>
                <w:b/>
                <w:bCs/>
                <w:color w:val="auto"/>
                <w:sz w:val="24"/>
                <w:szCs w:val="24"/>
                <w:highlight w:val="none"/>
                <w:lang w:val="zh-CN" w:eastAsia="zh-CN"/>
              </w:rPr>
              <w:t>程质量</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val="zh-CN" w:eastAsia="zh-CN"/>
              </w:rPr>
              <w:t>技术组织措施</w:t>
            </w:r>
            <w:r>
              <w:rPr>
                <w:rFonts w:hint="eastAsia" w:ascii="宋体" w:hAnsi="宋体" w:eastAsia="宋体" w:cs="宋体"/>
                <w:b/>
                <w:bCs/>
                <w:color w:val="auto"/>
                <w:sz w:val="24"/>
                <w:szCs w:val="24"/>
                <w:highlight w:val="none"/>
                <w:lang w:eastAsia="zh-CN"/>
              </w:rPr>
              <w:t>。</w:t>
            </w:r>
          </w:p>
          <w:p w14:paraId="11771AD9">
            <w:pPr>
              <w:pStyle w:val="7"/>
              <w:numPr>
                <w:ilvl w:val="0"/>
                <w:numId w:val="0"/>
              </w:numPr>
              <w:shd w:val="clear"/>
              <w:spacing w:line="24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赋分依据：</w:t>
            </w:r>
          </w:p>
          <w:p w14:paraId="3C89AB75">
            <w:pPr>
              <w:pStyle w:val="7"/>
              <w:numPr>
                <w:ilvl w:val="0"/>
                <w:numId w:val="0"/>
              </w:numPr>
              <w:shd w:val="clear"/>
              <w:spacing w:line="240" w:lineRule="auto"/>
              <w:rPr>
                <w:color w:val="auto"/>
                <w:sz w:val="24"/>
                <w:szCs w:val="24"/>
              </w:rPr>
            </w:pPr>
            <w:r>
              <w:rPr>
                <w:rFonts w:hint="eastAsia" w:ascii="宋体" w:hAnsi="宋体" w:eastAsia="宋体" w:cs="宋体"/>
                <w:b/>
                <w:bCs/>
                <w:color w:val="auto"/>
                <w:sz w:val="24"/>
                <w:szCs w:val="24"/>
                <w:highlight w:val="none"/>
                <w:lang w:val="en-US" w:eastAsia="zh-CN"/>
              </w:rPr>
              <w:t>①</w:t>
            </w:r>
            <w:r>
              <w:rPr>
                <w:rFonts w:hint="eastAsia" w:ascii="宋体" w:hAnsi="宋体" w:eastAsia="宋体" w:cs="宋体"/>
                <w:b/>
                <w:bCs/>
                <w:color w:val="auto"/>
                <w:sz w:val="24"/>
                <w:szCs w:val="24"/>
                <w:highlight w:val="none"/>
              </w:rPr>
              <w:t>质量目标</w:t>
            </w:r>
            <w:r>
              <w:rPr>
                <w:rFonts w:hint="eastAsia" w:ascii="宋体" w:hAnsi="宋体" w:cs="宋体"/>
                <w:b/>
                <w:bCs/>
                <w:color w:val="auto"/>
                <w:sz w:val="24"/>
                <w:szCs w:val="24"/>
                <w:highlight w:val="none"/>
                <w:lang w:eastAsia="zh-CN"/>
              </w:rPr>
              <w:t>：</w:t>
            </w:r>
            <w:r>
              <w:rPr>
                <w:rFonts w:hint="eastAsia" w:ascii="宋体" w:hAnsi="宋体" w:eastAsia="宋体" w:cs="宋体"/>
                <w:color w:val="auto"/>
                <w:kern w:val="0"/>
                <w:sz w:val="24"/>
                <w:szCs w:val="24"/>
                <w:lang w:val="en-US" w:eastAsia="zh-CN" w:bidi="ar"/>
              </w:rPr>
              <w:t xml:space="preserve">目标制定科学详细、切实可行，完全满足项目需求，得2 分； </w:t>
            </w:r>
          </w:p>
          <w:p w14:paraId="09BCA4B8">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 xml:space="preserve">目标制定较为详细、可以满足项目需求，得 </w:t>
            </w:r>
            <w:r>
              <w:rPr>
                <w:rFonts w:hint="eastAsia" w:ascii="宋体" w:hAnsi="宋体" w:cs="宋体"/>
                <w:color w:val="auto"/>
                <w:kern w:val="0"/>
                <w:sz w:val="24"/>
                <w:szCs w:val="24"/>
                <w:lang w:val="en-US" w:eastAsia="zh-CN" w:bidi="ar"/>
              </w:rPr>
              <w:t>1-1.9</w:t>
            </w:r>
            <w:r>
              <w:rPr>
                <w:rFonts w:hint="eastAsia" w:ascii="宋体" w:hAnsi="宋体" w:eastAsia="宋体" w:cs="宋体"/>
                <w:color w:val="auto"/>
                <w:kern w:val="0"/>
                <w:sz w:val="24"/>
                <w:szCs w:val="24"/>
                <w:lang w:val="en-US" w:eastAsia="zh-CN" w:bidi="ar"/>
              </w:rPr>
              <w:t xml:space="preserve"> 分；目标制定</w:t>
            </w:r>
            <w:r>
              <w:rPr>
                <w:rFonts w:hint="eastAsia" w:ascii="宋体" w:hAnsi="宋体" w:cs="宋体"/>
                <w:color w:val="auto"/>
                <w:kern w:val="0"/>
                <w:sz w:val="24"/>
                <w:szCs w:val="24"/>
                <w:highlight w:val="yellow"/>
                <w:lang w:val="en-US" w:eastAsia="zh-CN" w:bidi="ar"/>
              </w:rPr>
              <w:t>内容简单，但基本满足项目需求</w:t>
            </w:r>
            <w:r>
              <w:rPr>
                <w:rFonts w:hint="eastAsia" w:ascii="宋体" w:hAnsi="宋体" w:eastAsia="宋体" w:cs="宋体"/>
                <w:color w:val="auto"/>
                <w:kern w:val="0"/>
                <w:sz w:val="24"/>
                <w:szCs w:val="24"/>
                <w:lang w:val="en-US" w:eastAsia="zh-CN" w:bidi="ar"/>
              </w:rPr>
              <w:t xml:space="preserve">得 </w:t>
            </w:r>
            <w:r>
              <w:rPr>
                <w:rFonts w:hint="eastAsia" w:ascii="宋体" w:hAnsi="宋体" w:eastAsia="宋体" w:cs="宋体"/>
                <w:color w:val="auto"/>
                <w:kern w:val="0"/>
                <w:sz w:val="24"/>
                <w:szCs w:val="24"/>
                <w:highlight w:val="yellow"/>
                <w:lang w:val="en-US" w:eastAsia="zh-CN" w:bidi="ar"/>
              </w:rPr>
              <w:t>0</w:t>
            </w:r>
            <w:r>
              <w:rPr>
                <w:rFonts w:hint="eastAsia" w:ascii="宋体" w:hAnsi="宋体" w:cs="宋体"/>
                <w:color w:val="auto"/>
                <w:kern w:val="0"/>
                <w:sz w:val="24"/>
                <w:szCs w:val="24"/>
                <w:highlight w:val="yellow"/>
                <w:lang w:val="en-US" w:eastAsia="zh-CN" w:bidi="ar"/>
              </w:rPr>
              <w:t>.1</w:t>
            </w:r>
            <w:r>
              <w:rPr>
                <w:rFonts w:hint="eastAsia" w:ascii="宋体" w:hAnsi="宋体" w:eastAsia="宋体" w:cs="宋体"/>
                <w:color w:val="auto"/>
                <w:kern w:val="0"/>
                <w:sz w:val="24"/>
                <w:szCs w:val="24"/>
                <w:lang w:val="en-US" w:eastAsia="zh-CN" w:bidi="ar"/>
              </w:rPr>
              <w:t xml:space="preserve">-0.9 分；不符合项目实际情况或未提供得 0 分。 </w:t>
            </w:r>
          </w:p>
          <w:p w14:paraId="2FA6BA95">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②质量保证措施：</w:t>
            </w:r>
            <w:r>
              <w:rPr>
                <w:rFonts w:hint="eastAsia" w:ascii="宋体" w:hAnsi="宋体" w:eastAsia="宋体" w:cs="宋体"/>
                <w:color w:val="auto"/>
                <w:kern w:val="0"/>
                <w:sz w:val="24"/>
                <w:szCs w:val="24"/>
                <w:lang w:val="en-US" w:eastAsia="zh-CN" w:bidi="ar"/>
              </w:rPr>
              <w:t xml:space="preserve">具有切实可行的质量保证措施，操作性强、完全满足本项 </w:t>
            </w:r>
          </w:p>
          <w:p w14:paraId="310D580F">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目需求，得2分；措施较为合理、可以满足项目需求，得</w:t>
            </w:r>
            <w:r>
              <w:rPr>
                <w:rFonts w:hint="eastAsia" w:ascii="宋体" w:hAnsi="宋体" w:cs="宋体"/>
                <w:color w:val="auto"/>
                <w:kern w:val="0"/>
                <w:sz w:val="24"/>
                <w:szCs w:val="24"/>
                <w:lang w:val="en-US" w:eastAsia="zh-CN" w:bidi="ar"/>
              </w:rPr>
              <w:t>1-1.9</w:t>
            </w:r>
            <w:r>
              <w:rPr>
                <w:rFonts w:hint="eastAsia" w:ascii="宋体" w:hAnsi="宋体" w:eastAsia="宋体" w:cs="宋体"/>
                <w:color w:val="auto"/>
                <w:kern w:val="0"/>
                <w:sz w:val="24"/>
                <w:szCs w:val="24"/>
                <w:lang w:val="en-US" w:eastAsia="zh-CN" w:bidi="ar"/>
              </w:rPr>
              <w:t xml:space="preserve"> 分；措施</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得</w:t>
            </w:r>
            <w:r>
              <w:rPr>
                <w:rFonts w:hint="eastAsia" w:ascii="宋体" w:hAnsi="宋体" w:eastAsia="宋体" w:cs="宋体"/>
                <w:color w:val="auto"/>
                <w:kern w:val="0"/>
                <w:sz w:val="24"/>
                <w:szCs w:val="24"/>
                <w:highlight w:val="yellow"/>
                <w:lang w:val="en-US" w:eastAsia="zh-CN" w:bidi="ar"/>
              </w:rPr>
              <w:t xml:space="preserve"> 0</w:t>
            </w:r>
            <w:r>
              <w:rPr>
                <w:rFonts w:hint="eastAsia" w:ascii="宋体" w:hAnsi="宋体" w:cs="宋体"/>
                <w:color w:val="auto"/>
                <w:kern w:val="0"/>
                <w:sz w:val="24"/>
                <w:szCs w:val="24"/>
                <w:highlight w:val="yellow"/>
                <w:lang w:val="en-US" w:eastAsia="zh-CN" w:bidi="ar"/>
              </w:rPr>
              <w:t>.1</w:t>
            </w:r>
            <w:r>
              <w:rPr>
                <w:rFonts w:hint="eastAsia" w:ascii="宋体" w:hAnsi="宋体" w:eastAsia="宋体" w:cs="宋体"/>
                <w:color w:val="auto"/>
                <w:kern w:val="0"/>
                <w:sz w:val="24"/>
                <w:szCs w:val="24"/>
                <w:lang w:val="en-US" w:eastAsia="zh-CN" w:bidi="ar"/>
              </w:rPr>
              <w:t xml:space="preserve">-0.9分；不符合项目实际情况或未提供得0分。 </w:t>
            </w:r>
          </w:p>
          <w:p w14:paraId="1280D7C3">
            <w:pPr>
              <w:keepNext w:val="0"/>
              <w:keepLines w:val="0"/>
              <w:widowControl/>
              <w:suppressLineNumbers w:val="0"/>
              <w:jc w:val="left"/>
              <w:rPr>
                <w:rFonts w:hint="eastAsia" w:ascii="宋体" w:hAnsi="宋体" w:eastAsia="宋体" w:cs="宋体"/>
                <w:color w:val="auto"/>
                <w:sz w:val="24"/>
                <w:szCs w:val="24"/>
                <w:lang w:val="en-US"/>
              </w:rPr>
            </w:pPr>
            <w:r>
              <w:rPr>
                <w:rFonts w:hint="eastAsia" w:ascii="宋体" w:hAnsi="宋体" w:eastAsia="宋体" w:cs="宋体"/>
                <w:b/>
                <w:bCs/>
                <w:color w:val="auto"/>
                <w:kern w:val="0"/>
                <w:sz w:val="24"/>
                <w:szCs w:val="24"/>
                <w:lang w:val="en-US" w:eastAsia="zh-CN" w:bidi="ar"/>
              </w:rPr>
              <w:t>③质量管</w:t>
            </w:r>
            <w:r>
              <w:rPr>
                <w:rFonts w:hint="eastAsia" w:ascii="宋体" w:hAnsi="宋体" w:cs="宋体"/>
                <w:b/>
                <w:bCs/>
                <w:color w:val="auto"/>
                <w:kern w:val="0"/>
                <w:sz w:val="24"/>
                <w:szCs w:val="24"/>
                <w:lang w:val="en-US" w:eastAsia="zh-CN" w:bidi="ar"/>
              </w:rPr>
              <w:t>措施</w:t>
            </w:r>
            <w:r>
              <w:rPr>
                <w:rFonts w:hint="eastAsia" w:ascii="宋体" w:hAnsi="宋体" w:eastAsia="宋体" w:cs="宋体"/>
                <w:b/>
                <w:bCs/>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具有切实可行的质量管</w:t>
            </w:r>
            <w:r>
              <w:rPr>
                <w:rFonts w:hint="eastAsia" w:ascii="宋体" w:hAnsi="宋体" w:cs="宋体"/>
                <w:color w:val="auto"/>
                <w:kern w:val="0"/>
                <w:sz w:val="24"/>
                <w:szCs w:val="24"/>
                <w:lang w:val="en-US" w:eastAsia="zh-CN" w:bidi="ar"/>
              </w:rPr>
              <w:t>措施</w:t>
            </w:r>
            <w:r>
              <w:rPr>
                <w:rFonts w:hint="eastAsia" w:ascii="宋体" w:hAnsi="宋体" w:eastAsia="宋体" w:cs="宋体"/>
                <w:color w:val="auto"/>
                <w:kern w:val="0"/>
                <w:sz w:val="24"/>
                <w:szCs w:val="24"/>
                <w:lang w:val="en-US" w:eastAsia="zh-CN" w:bidi="ar"/>
              </w:rPr>
              <w:t>，操作性强、完全满足本项目需求，得2分；措施较为合理、可以满足项目需求，得</w:t>
            </w:r>
            <w:r>
              <w:rPr>
                <w:rFonts w:hint="eastAsia" w:ascii="宋体" w:hAnsi="宋体" w:cs="宋体"/>
                <w:color w:val="auto"/>
                <w:kern w:val="0"/>
                <w:sz w:val="24"/>
                <w:szCs w:val="24"/>
                <w:lang w:val="en-US" w:eastAsia="zh-CN" w:bidi="ar"/>
              </w:rPr>
              <w:t>1-1.9</w:t>
            </w:r>
            <w:r>
              <w:rPr>
                <w:rFonts w:hint="eastAsia" w:ascii="宋体" w:hAnsi="宋体" w:eastAsia="宋体" w:cs="宋体"/>
                <w:color w:val="auto"/>
                <w:kern w:val="0"/>
                <w:sz w:val="24"/>
                <w:szCs w:val="24"/>
                <w:lang w:val="en-US" w:eastAsia="zh-CN" w:bidi="ar"/>
              </w:rPr>
              <w:t>分；</w:t>
            </w:r>
            <w:r>
              <w:rPr>
                <w:rFonts w:hint="eastAsia" w:ascii="宋体" w:hAnsi="宋体" w:cs="宋体"/>
                <w:color w:val="auto"/>
                <w:kern w:val="0"/>
                <w:sz w:val="24"/>
                <w:szCs w:val="24"/>
                <w:highlight w:val="yellow"/>
                <w:lang w:val="en-US" w:eastAsia="zh-CN" w:bidi="ar"/>
              </w:rPr>
              <w:t>措施</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得</w:t>
            </w:r>
            <w:r>
              <w:rPr>
                <w:rFonts w:hint="eastAsia" w:ascii="宋体" w:hAnsi="宋体" w:eastAsia="宋体" w:cs="宋体"/>
                <w:color w:val="auto"/>
                <w:kern w:val="0"/>
                <w:sz w:val="24"/>
                <w:szCs w:val="24"/>
                <w:highlight w:val="yellow"/>
                <w:lang w:val="en-US" w:eastAsia="zh-CN" w:bidi="ar"/>
              </w:rPr>
              <w:t xml:space="preserve"> 0</w:t>
            </w:r>
            <w:r>
              <w:rPr>
                <w:rFonts w:hint="eastAsia" w:ascii="宋体" w:hAnsi="宋体" w:cs="宋体"/>
                <w:color w:val="auto"/>
                <w:kern w:val="0"/>
                <w:sz w:val="24"/>
                <w:szCs w:val="24"/>
                <w:highlight w:val="yellow"/>
                <w:lang w:val="en-US" w:eastAsia="zh-CN" w:bidi="ar"/>
              </w:rPr>
              <w:t>.1</w:t>
            </w:r>
            <w:r>
              <w:rPr>
                <w:rFonts w:hint="eastAsia" w:ascii="宋体" w:hAnsi="宋体" w:eastAsia="宋体" w:cs="宋体"/>
                <w:color w:val="auto"/>
                <w:kern w:val="0"/>
                <w:sz w:val="24"/>
                <w:szCs w:val="24"/>
                <w:highlight w:val="yellow"/>
                <w:lang w:val="en-US" w:eastAsia="zh-CN" w:bidi="ar"/>
              </w:rPr>
              <w:t>-0.9</w:t>
            </w:r>
            <w:r>
              <w:rPr>
                <w:rFonts w:hint="eastAsia" w:ascii="宋体" w:hAnsi="宋体" w:eastAsia="宋体" w:cs="宋体"/>
                <w:color w:val="auto"/>
                <w:kern w:val="0"/>
                <w:sz w:val="24"/>
                <w:szCs w:val="24"/>
                <w:lang w:val="en-US" w:eastAsia="zh-CN" w:bidi="ar"/>
              </w:rPr>
              <w:t xml:space="preserve"> 分；不符合项目实际情况或未提供得 0 分。</w:t>
            </w:r>
          </w:p>
        </w:tc>
      </w:tr>
      <w:tr w14:paraId="69F8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trPr>
        <w:tc>
          <w:tcPr>
            <w:tcW w:w="392" w:type="pct"/>
            <w:vMerge w:val="continue"/>
            <w:tcBorders>
              <w:tl2br w:val="nil"/>
              <w:tr2bl w:val="nil"/>
            </w:tcBorders>
            <w:noWrap w:val="0"/>
            <w:vAlign w:val="center"/>
          </w:tcPr>
          <w:p w14:paraId="20C98D79">
            <w:pPr>
              <w:shd w:val="clear"/>
              <w:spacing w:line="240" w:lineRule="auto"/>
              <w:jc w:val="center"/>
              <w:rPr>
                <w:rFonts w:hint="eastAsia" w:ascii="宋体" w:hAnsi="宋体" w:eastAsia="宋体" w:cs="宋体"/>
                <w:color w:val="auto"/>
                <w:sz w:val="24"/>
                <w:szCs w:val="24"/>
              </w:rPr>
            </w:pPr>
          </w:p>
        </w:tc>
        <w:tc>
          <w:tcPr>
            <w:tcW w:w="395" w:type="pct"/>
            <w:vMerge w:val="continue"/>
            <w:tcBorders>
              <w:tl2br w:val="nil"/>
              <w:tr2bl w:val="nil"/>
            </w:tcBorders>
            <w:noWrap/>
            <w:vAlign w:val="center"/>
          </w:tcPr>
          <w:p w14:paraId="06D15C44">
            <w:pPr>
              <w:shd w:val="clear"/>
              <w:spacing w:line="240" w:lineRule="auto"/>
              <w:jc w:val="center"/>
              <w:rPr>
                <w:rFonts w:hint="eastAsia" w:ascii="宋体" w:hAnsi="宋体" w:eastAsia="宋体" w:cs="宋体"/>
                <w:color w:val="auto"/>
                <w:spacing w:val="-20"/>
                <w:w w:val="100"/>
                <w:sz w:val="24"/>
                <w:szCs w:val="24"/>
                <w:lang w:val="en-US" w:eastAsia="zh-CN"/>
              </w:rPr>
            </w:pPr>
          </w:p>
        </w:tc>
        <w:tc>
          <w:tcPr>
            <w:tcW w:w="4211" w:type="pct"/>
            <w:tcBorders>
              <w:tl2br w:val="nil"/>
              <w:tr2bl w:val="nil"/>
            </w:tcBorders>
            <w:noWrap w:val="0"/>
            <w:vAlign w:val="center"/>
          </w:tcPr>
          <w:p w14:paraId="06F9C58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eastAsia="zh-CN"/>
              </w:rPr>
              <w:t>确保安全生产的技术组织措施（</w:t>
            </w:r>
            <w:r>
              <w:rPr>
                <w:rFonts w:hint="eastAsia" w:ascii="宋体" w:hAnsi="宋体" w:eastAsia="宋体" w:cs="宋体"/>
                <w:b/>
                <w:bCs/>
                <w:color w:val="auto"/>
                <w:sz w:val="24"/>
                <w:szCs w:val="24"/>
                <w:highlight w:val="none"/>
                <w:lang w:val="en-US" w:eastAsia="zh-CN"/>
              </w:rPr>
              <w:t>6分</w:t>
            </w:r>
            <w:r>
              <w:rPr>
                <w:rFonts w:hint="eastAsia" w:ascii="宋体" w:hAnsi="宋体" w:eastAsia="宋体" w:cs="宋体"/>
                <w:b/>
                <w:bCs/>
                <w:color w:val="auto"/>
                <w:sz w:val="24"/>
                <w:szCs w:val="24"/>
                <w:highlight w:val="none"/>
                <w:lang w:val="zh-CN" w:eastAsia="zh-CN"/>
              </w:rPr>
              <w:t>）</w:t>
            </w:r>
          </w:p>
          <w:p w14:paraId="34344E4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供应商针对本项目编制安全生产的技术组织措施</w:t>
            </w:r>
            <w:r>
              <w:rPr>
                <w:rFonts w:hint="eastAsia" w:ascii="宋体" w:hAnsi="宋体" w:cs="宋体"/>
                <w:b/>
                <w:bCs/>
                <w:color w:val="auto"/>
                <w:sz w:val="24"/>
                <w:szCs w:val="24"/>
                <w:highlight w:val="none"/>
                <w:lang w:val="zh-CN" w:eastAsia="zh-CN"/>
              </w:rPr>
              <w:t>。</w:t>
            </w:r>
          </w:p>
          <w:p w14:paraId="3BDF8F1A">
            <w:pPr>
              <w:pStyle w:val="7"/>
              <w:numPr>
                <w:ilvl w:val="0"/>
                <w:numId w:val="0"/>
              </w:numPr>
              <w:shd w:val="clear"/>
              <w:spacing w:line="240" w:lineRule="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24"/>
                <w:szCs w:val="24"/>
                <w:highlight w:val="none"/>
                <w:lang w:val="en-US" w:eastAsia="zh-CN"/>
              </w:rPr>
              <w:t>赋分依据：</w:t>
            </w:r>
          </w:p>
          <w:p w14:paraId="72F201A9">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①施工安全生产目标：</w:t>
            </w:r>
            <w:r>
              <w:rPr>
                <w:rFonts w:hint="eastAsia" w:ascii="宋体" w:hAnsi="宋体" w:eastAsia="宋体" w:cs="宋体"/>
                <w:color w:val="auto"/>
                <w:kern w:val="0"/>
                <w:sz w:val="24"/>
                <w:szCs w:val="24"/>
                <w:lang w:val="en-US" w:eastAsia="zh-CN" w:bidi="ar"/>
              </w:rPr>
              <w:t xml:space="preserve">目标制定科学合理、切实可行，完全满足项目需求， </w:t>
            </w:r>
          </w:p>
          <w:p w14:paraId="3E10D7B8">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得2分；目标制定较为合理、可以满足项目需求，得</w:t>
            </w:r>
            <w:r>
              <w:rPr>
                <w:rFonts w:hint="eastAsia" w:ascii="宋体" w:hAnsi="宋体" w:cs="宋体"/>
                <w:color w:val="auto"/>
                <w:kern w:val="0"/>
                <w:sz w:val="24"/>
                <w:szCs w:val="24"/>
                <w:lang w:val="en-US" w:eastAsia="zh-CN" w:bidi="ar"/>
              </w:rPr>
              <w:t>1-1.9</w:t>
            </w:r>
            <w:r>
              <w:rPr>
                <w:rFonts w:hint="eastAsia" w:ascii="宋体" w:hAnsi="宋体" w:eastAsia="宋体" w:cs="宋体"/>
                <w:color w:val="auto"/>
                <w:kern w:val="0"/>
                <w:sz w:val="24"/>
                <w:szCs w:val="24"/>
                <w:lang w:val="en-US" w:eastAsia="zh-CN" w:bidi="ar"/>
              </w:rPr>
              <w:t>分；目标制定</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得0</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-0.9分；不符合项目实际情况或未提供得0分。 </w:t>
            </w:r>
          </w:p>
          <w:p w14:paraId="244B9594">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②安全生产保证体系：</w:t>
            </w:r>
            <w:r>
              <w:rPr>
                <w:rFonts w:hint="eastAsia" w:ascii="宋体" w:hAnsi="宋体" w:eastAsia="宋体" w:cs="宋体"/>
                <w:color w:val="auto"/>
                <w:kern w:val="0"/>
                <w:sz w:val="24"/>
                <w:szCs w:val="24"/>
                <w:lang w:val="en-US" w:eastAsia="zh-CN" w:bidi="ar"/>
              </w:rPr>
              <w:t xml:space="preserve">安全生产保证体系方案制定科学详细、切实可行，完 </w:t>
            </w:r>
          </w:p>
          <w:p w14:paraId="739A6033">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全满足项目需求，得2分；方案较为详细、可以满足项目需求，得</w:t>
            </w:r>
            <w:r>
              <w:rPr>
                <w:rFonts w:hint="eastAsia" w:ascii="宋体" w:hAnsi="宋体" w:cs="宋体"/>
                <w:color w:val="auto"/>
                <w:kern w:val="0"/>
                <w:sz w:val="24"/>
                <w:szCs w:val="24"/>
                <w:lang w:val="en-US" w:eastAsia="zh-CN" w:bidi="ar"/>
              </w:rPr>
              <w:t>1-1.9</w:t>
            </w:r>
            <w:r>
              <w:rPr>
                <w:rFonts w:hint="eastAsia" w:ascii="宋体" w:hAnsi="宋体" w:eastAsia="宋体" w:cs="宋体"/>
                <w:color w:val="auto"/>
                <w:kern w:val="0"/>
                <w:sz w:val="24"/>
                <w:szCs w:val="24"/>
                <w:lang w:val="en-US" w:eastAsia="zh-CN" w:bidi="ar"/>
              </w:rPr>
              <w:t>分；方案</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 xml:space="preserve">得 </w:t>
            </w:r>
            <w:r>
              <w:rPr>
                <w:rFonts w:hint="eastAsia" w:ascii="宋体" w:hAnsi="宋体" w:cs="宋体"/>
                <w:color w:val="auto"/>
                <w:kern w:val="0"/>
                <w:sz w:val="24"/>
                <w:szCs w:val="24"/>
                <w:highlight w:val="yellow"/>
                <w:lang w:val="en-US" w:eastAsia="zh-CN" w:bidi="ar"/>
              </w:rPr>
              <w:t>0.1</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 xml:space="preserve">0.9 分；不符合项目实际情况或未提供得 0分。 </w:t>
            </w:r>
          </w:p>
          <w:p w14:paraId="52762885">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③安全生产技术措施： </w:t>
            </w:r>
          </w:p>
          <w:p w14:paraId="64ACE2D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lang w:val="en-US" w:eastAsia="zh-CN" w:bidi="ar"/>
              </w:rPr>
              <w:t>安全生产技术措施全面详细、贴合实际、完全满足项目需求，得2分；措施较为详细、可以满足项目需求，得</w:t>
            </w:r>
            <w:r>
              <w:rPr>
                <w:rFonts w:hint="eastAsia" w:ascii="宋体" w:hAnsi="宋体" w:cs="宋体"/>
                <w:color w:val="auto"/>
                <w:kern w:val="0"/>
                <w:sz w:val="24"/>
                <w:szCs w:val="24"/>
                <w:lang w:val="en-US" w:eastAsia="zh-CN" w:bidi="ar"/>
              </w:rPr>
              <w:t>1-1.9</w:t>
            </w:r>
            <w:r>
              <w:rPr>
                <w:rFonts w:hint="eastAsia" w:ascii="宋体" w:hAnsi="宋体" w:eastAsia="宋体" w:cs="宋体"/>
                <w:color w:val="auto"/>
                <w:kern w:val="0"/>
                <w:sz w:val="24"/>
                <w:szCs w:val="24"/>
                <w:lang w:val="en-US" w:eastAsia="zh-CN" w:bidi="ar"/>
              </w:rPr>
              <w:t>分；措施</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 xml:space="preserve">得 </w:t>
            </w:r>
            <w:r>
              <w:rPr>
                <w:rFonts w:hint="eastAsia" w:ascii="宋体" w:hAnsi="宋体" w:cs="宋体"/>
                <w:color w:val="auto"/>
                <w:kern w:val="0"/>
                <w:sz w:val="24"/>
                <w:szCs w:val="24"/>
                <w:highlight w:val="yellow"/>
                <w:lang w:val="en-US" w:eastAsia="zh-CN" w:bidi="ar"/>
              </w:rPr>
              <w:t>0.1</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0.9 分；不符合项目实际情况或未提供得0分。</w:t>
            </w:r>
          </w:p>
        </w:tc>
      </w:tr>
      <w:tr w14:paraId="19E1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392" w:type="pct"/>
            <w:vMerge w:val="continue"/>
            <w:tcBorders>
              <w:tl2br w:val="nil"/>
              <w:tr2bl w:val="nil"/>
            </w:tcBorders>
            <w:noWrap w:val="0"/>
            <w:vAlign w:val="center"/>
          </w:tcPr>
          <w:p w14:paraId="2D06F3B4">
            <w:pPr>
              <w:shd w:val="clear"/>
              <w:spacing w:line="240" w:lineRule="auto"/>
              <w:jc w:val="center"/>
              <w:rPr>
                <w:rFonts w:hint="eastAsia" w:ascii="宋体" w:hAnsi="宋体" w:eastAsia="宋体" w:cs="宋体"/>
                <w:color w:val="auto"/>
                <w:sz w:val="24"/>
                <w:szCs w:val="24"/>
              </w:rPr>
            </w:pPr>
          </w:p>
        </w:tc>
        <w:tc>
          <w:tcPr>
            <w:tcW w:w="395" w:type="pct"/>
            <w:vMerge w:val="continue"/>
            <w:tcBorders>
              <w:tl2br w:val="nil"/>
              <w:tr2bl w:val="nil"/>
            </w:tcBorders>
            <w:noWrap/>
            <w:vAlign w:val="center"/>
          </w:tcPr>
          <w:p w14:paraId="3FEE1EAA">
            <w:pPr>
              <w:shd w:val="clear"/>
              <w:spacing w:line="240" w:lineRule="auto"/>
              <w:jc w:val="center"/>
              <w:rPr>
                <w:rFonts w:hint="eastAsia" w:ascii="宋体" w:hAnsi="宋体" w:eastAsia="宋体" w:cs="宋体"/>
                <w:color w:val="auto"/>
                <w:sz w:val="24"/>
                <w:szCs w:val="24"/>
                <w:lang w:val="en-US"/>
              </w:rPr>
            </w:pPr>
          </w:p>
        </w:tc>
        <w:tc>
          <w:tcPr>
            <w:tcW w:w="4211" w:type="pct"/>
            <w:tcBorders>
              <w:tl2br w:val="nil"/>
              <w:tr2bl w:val="nil"/>
            </w:tcBorders>
            <w:noWrap w:val="0"/>
            <w:vAlign w:val="center"/>
          </w:tcPr>
          <w:p w14:paraId="7FF2D78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eastAsia="zh-CN"/>
              </w:rPr>
              <w:t>确保文明施工的技术措施及环境保护措施（</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zh-CN" w:eastAsia="zh-CN"/>
              </w:rPr>
              <w:t>）</w:t>
            </w:r>
          </w:p>
          <w:p w14:paraId="199852D5">
            <w:pPr>
              <w:shd w:val="clear"/>
              <w:spacing w:line="240" w:lineRule="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sz w:val="24"/>
                <w:szCs w:val="24"/>
                <w:highlight w:val="none"/>
                <w:lang w:val="zh-CN" w:eastAsia="zh-CN"/>
              </w:rPr>
              <w:t>供应商针对本项目编制文明施工的技术措施及环境保护措施</w:t>
            </w:r>
            <w:r>
              <w:rPr>
                <w:rFonts w:hint="eastAsia" w:ascii="宋体" w:hAnsi="宋体" w:cs="宋体"/>
                <w:b/>
                <w:bCs/>
                <w:color w:val="auto"/>
                <w:sz w:val="24"/>
                <w:szCs w:val="24"/>
                <w:highlight w:val="none"/>
                <w:lang w:val="zh-CN" w:eastAsia="zh-CN"/>
              </w:rPr>
              <w:t>。</w:t>
            </w:r>
          </w:p>
          <w:p w14:paraId="350DB577">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赋分依据： </w:t>
            </w:r>
          </w:p>
          <w:p w14:paraId="1CBFD5F3">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①文明施工的技术措施：</w:t>
            </w:r>
            <w:r>
              <w:rPr>
                <w:rFonts w:hint="eastAsia" w:ascii="宋体" w:hAnsi="宋体" w:eastAsia="宋体" w:cs="宋体"/>
                <w:color w:val="auto"/>
                <w:kern w:val="0"/>
                <w:sz w:val="24"/>
                <w:szCs w:val="24"/>
                <w:lang w:val="en-US" w:eastAsia="zh-CN" w:bidi="ar"/>
              </w:rPr>
              <w:t xml:space="preserve">文明施工的技术措施制定全面详细、贴合实际、完 </w:t>
            </w:r>
          </w:p>
          <w:p w14:paraId="4B08C43B">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全满足项目需求，得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分；措施较为详细、可以满足项目需求，得</w:t>
            </w:r>
            <w:r>
              <w:rPr>
                <w:rFonts w:hint="eastAsia" w:ascii="宋体" w:hAnsi="宋体" w:cs="宋体"/>
                <w:color w:val="auto"/>
                <w:kern w:val="0"/>
                <w:sz w:val="24"/>
                <w:szCs w:val="24"/>
                <w:highlight w:val="yellow"/>
                <w:lang w:val="en-US" w:eastAsia="zh-CN" w:bidi="ar"/>
              </w:rPr>
              <w:t>1</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2.9</w:t>
            </w:r>
            <w:r>
              <w:rPr>
                <w:rFonts w:hint="eastAsia" w:ascii="宋体" w:hAnsi="宋体" w:eastAsia="宋体" w:cs="宋体"/>
                <w:color w:val="auto"/>
                <w:kern w:val="0"/>
                <w:sz w:val="24"/>
                <w:szCs w:val="24"/>
                <w:lang w:val="en-US" w:eastAsia="zh-CN" w:bidi="ar"/>
              </w:rPr>
              <w:t xml:space="preserve">分； </w:t>
            </w:r>
          </w:p>
          <w:p w14:paraId="4E74C24D">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措施</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highlight w:val="yellow"/>
                <w:lang w:val="en-US" w:eastAsia="zh-CN" w:bidi="ar"/>
              </w:rPr>
              <w:t>0.1</w:t>
            </w:r>
            <w:r>
              <w:rPr>
                <w:rFonts w:hint="eastAsia" w:ascii="宋体" w:hAnsi="宋体" w:eastAsia="宋体" w:cs="宋体"/>
                <w:color w:val="auto"/>
                <w:kern w:val="0"/>
                <w:sz w:val="24"/>
                <w:szCs w:val="24"/>
                <w:highlight w:val="yellow"/>
                <w:lang w:val="en-US" w:eastAsia="zh-CN" w:bidi="ar"/>
              </w:rPr>
              <w:t>-</w:t>
            </w:r>
            <w:r>
              <w:rPr>
                <w:rFonts w:hint="eastAsia" w:ascii="宋体" w:hAnsi="宋体" w:cs="宋体"/>
                <w:color w:val="auto"/>
                <w:kern w:val="0"/>
                <w:sz w:val="24"/>
                <w:szCs w:val="24"/>
                <w:highlight w:val="yellow"/>
                <w:lang w:val="en-US" w:eastAsia="zh-CN" w:bidi="ar"/>
              </w:rPr>
              <w:t>0.9</w:t>
            </w:r>
            <w:r>
              <w:rPr>
                <w:rFonts w:hint="eastAsia" w:ascii="宋体" w:hAnsi="宋体" w:eastAsia="宋体" w:cs="宋体"/>
                <w:color w:val="auto"/>
                <w:kern w:val="0"/>
                <w:sz w:val="24"/>
                <w:szCs w:val="24"/>
                <w:lang w:val="en-US" w:eastAsia="zh-CN" w:bidi="ar"/>
              </w:rPr>
              <w:t xml:space="preserve">分；不符合项目实际情况或未提供得0分。 </w:t>
            </w:r>
          </w:p>
          <w:p w14:paraId="16F13986">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②环境保护措施： </w:t>
            </w:r>
          </w:p>
          <w:p w14:paraId="743779F7">
            <w:pPr>
              <w:keepNext w:val="0"/>
              <w:keepLines w:val="0"/>
              <w:widowControl/>
              <w:suppressLineNumbers w:val="0"/>
              <w:jc w:val="left"/>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bidi="ar"/>
              </w:rPr>
              <w:t>环境保护措施制定全面详细、贴合实际、完全满足项目需求，得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分；措施较为详细、可以满足项目需求，得</w:t>
            </w:r>
            <w:r>
              <w:rPr>
                <w:rFonts w:hint="eastAsia" w:ascii="宋体" w:hAnsi="宋体" w:cs="宋体"/>
                <w:color w:val="auto"/>
                <w:kern w:val="0"/>
                <w:sz w:val="24"/>
                <w:szCs w:val="24"/>
                <w:highlight w:val="yellow"/>
                <w:lang w:val="en-US" w:eastAsia="zh-CN" w:bidi="ar"/>
              </w:rPr>
              <w:t>1</w:t>
            </w:r>
            <w:r>
              <w:rPr>
                <w:rFonts w:hint="eastAsia" w:ascii="宋体" w:hAnsi="宋体" w:eastAsia="宋体" w:cs="宋体"/>
                <w:color w:val="auto"/>
                <w:kern w:val="0"/>
                <w:sz w:val="24"/>
                <w:szCs w:val="24"/>
                <w:lang w:val="en-US" w:eastAsia="zh-CN" w:bidi="ar"/>
              </w:rPr>
              <w:t>-</w:t>
            </w:r>
            <w:r>
              <w:rPr>
                <w:rFonts w:hint="eastAsia" w:ascii="宋体" w:hAnsi="宋体" w:cs="宋体"/>
                <w:color w:val="auto"/>
                <w:kern w:val="0"/>
                <w:sz w:val="24"/>
                <w:szCs w:val="24"/>
                <w:lang w:val="en-US" w:eastAsia="zh-CN" w:bidi="ar"/>
              </w:rPr>
              <w:t>2.9</w:t>
            </w:r>
            <w:r>
              <w:rPr>
                <w:rFonts w:hint="eastAsia" w:ascii="宋体" w:hAnsi="宋体" w:eastAsia="宋体" w:cs="宋体"/>
                <w:color w:val="auto"/>
                <w:kern w:val="0"/>
                <w:sz w:val="24"/>
                <w:szCs w:val="24"/>
                <w:lang w:val="en-US" w:eastAsia="zh-CN" w:bidi="ar"/>
              </w:rPr>
              <w:t>分； 措施</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highlight w:val="yellow"/>
                <w:lang w:val="en-US" w:eastAsia="zh-CN" w:bidi="ar"/>
              </w:rPr>
              <w:t>0.1</w:t>
            </w:r>
            <w:r>
              <w:rPr>
                <w:rFonts w:hint="eastAsia" w:ascii="宋体" w:hAnsi="宋体" w:eastAsia="宋体" w:cs="宋体"/>
                <w:color w:val="auto"/>
                <w:kern w:val="0"/>
                <w:sz w:val="24"/>
                <w:szCs w:val="24"/>
                <w:highlight w:val="yellow"/>
                <w:lang w:val="en-US" w:eastAsia="zh-CN" w:bidi="ar"/>
              </w:rPr>
              <w:t>-</w:t>
            </w:r>
            <w:r>
              <w:rPr>
                <w:rFonts w:hint="eastAsia" w:ascii="宋体" w:hAnsi="宋体" w:cs="宋体"/>
                <w:color w:val="auto"/>
                <w:kern w:val="0"/>
                <w:sz w:val="24"/>
                <w:szCs w:val="24"/>
                <w:highlight w:val="yellow"/>
                <w:lang w:val="en-US" w:eastAsia="zh-CN" w:bidi="ar"/>
              </w:rPr>
              <w:t>0.9</w:t>
            </w:r>
            <w:r>
              <w:rPr>
                <w:rFonts w:hint="eastAsia" w:ascii="宋体" w:hAnsi="宋体" w:eastAsia="宋体" w:cs="宋体"/>
                <w:color w:val="auto"/>
                <w:kern w:val="0"/>
                <w:sz w:val="24"/>
                <w:szCs w:val="24"/>
                <w:lang w:val="en-US" w:eastAsia="zh-CN" w:bidi="ar"/>
              </w:rPr>
              <w:t xml:space="preserve">分；不符合项目实际情况或未提供得0分。 </w:t>
            </w:r>
          </w:p>
        </w:tc>
      </w:tr>
      <w:tr w14:paraId="19050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2" w:type="pct"/>
            <w:vMerge w:val="continue"/>
            <w:tcBorders>
              <w:tl2br w:val="nil"/>
              <w:tr2bl w:val="nil"/>
            </w:tcBorders>
            <w:noWrap w:val="0"/>
            <w:vAlign w:val="center"/>
          </w:tcPr>
          <w:p w14:paraId="24E78408">
            <w:pPr>
              <w:shd w:val="clear"/>
              <w:spacing w:line="240" w:lineRule="auto"/>
              <w:jc w:val="center"/>
              <w:rPr>
                <w:rFonts w:hint="eastAsia" w:ascii="宋体" w:hAnsi="宋体" w:eastAsia="宋体" w:cs="宋体"/>
                <w:color w:val="auto"/>
                <w:sz w:val="24"/>
                <w:szCs w:val="24"/>
              </w:rPr>
            </w:pPr>
          </w:p>
        </w:tc>
        <w:tc>
          <w:tcPr>
            <w:tcW w:w="395" w:type="pct"/>
            <w:vMerge w:val="continue"/>
            <w:tcBorders>
              <w:tl2br w:val="nil"/>
              <w:tr2bl w:val="nil"/>
            </w:tcBorders>
            <w:noWrap/>
            <w:vAlign w:val="center"/>
          </w:tcPr>
          <w:p w14:paraId="5CBBD261">
            <w:pPr>
              <w:shd w:val="clear"/>
              <w:spacing w:line="240" w:lineRule="auto"/>
              <w:jc w:val="center"/>
              <w:rPr>
                <w:rFonts w:hint="eastAsia" w:ascii="宋体" w:hAnsi="宋体" w:eastAsia="宋体" w:cs="宋体"/>
                <w:color w:val="auto"/>
                <w:sz w:val="24"/>
                <w:szCs w:val="24"/>
                <w:lang w:val="en-US" w:eastAsia="zh-CN"/>
              </w:rPr>
            </w:pPr>
          </w:p>
        </w:tc>
        <w:tc>
          <w:tcPr>
            <w:tcW w:w="4211" w:type="pct"/>
            <w:tcBorders>
              <w:tl2br w:val="nil"/>
              <w:tr2bl w:val="nil"/>
            </w:tcBorders>
            <w:noWrap w:val="0"/>
            <w:vAlign w:val="center"/>
          </w:tcPr>
          <w:p w14:paraId="46C755A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eastAsia="zh-CN"/>
              </w:rPr>
              <w:t>确保工期的技术组织措施（</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zh-CN" w:eastAsia="zh-CN"/>
              </w:rPr>
              <w:t>）</w:t>
            </w:r>
          </w:p>
          <w:p w14:paraId="408CCE3E">
            <w:pPr>
              <w:keepNext w:val="0"/>
              <w:keepLines w:val="0"/>
              <w:widowControl/>
              <w:suppressLineNumbers w:val="0"/>
              <w:jc w:val="left"/>
              <w:rPr>
                <w:color w:val="auto"/>
              </w:rPr>
            </w:pPr>
            <w:r>
              <w:rPr>
                <w:rFonts w:hint="eastAsia" w:ascii="宋体" w:hAnsi="宋体" w:eastAsia="宋体" w:cs="宋体"/>
                <w:b/>
                <w:bCs/>
                <w:color w:val="auto"/>
                <w:sz w:val="24"/>
                <w:szCs w:val="24"/>
                <w:highlight w:val="none"/>
                <w:lang w:val="zh-CN" w:eastAsia="zh-CN"/>
              </w:rPr>
              <w:t>供应商针对本项目编制工期的技术组织措施</w:t>
            </w:r>
            <w:r>
              <w:rPr>
                <w:rFonts w:hint="eastAsia" w:ascii="宋体" w:hAnsi="宋体" w:cs="宋体"/>
                <w:b/>
                <w:bCs/>
                <w:color w:val="auto"/>
                <w:sz w:val="24"/>
                <w:szCs w:val="24"/>
                <w:highlight w:val="none"/>
                <w:lang w:val="zh-CN" w:eastAsia="zh-CN"/>
              </w:rPr>
              <w:t>。</w:t>
            </w:r>
          </w:p>
          <w:p w14:paraId="1EDB653E">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赋分依据： </w:t>
            </w:r>
          </w:p>
          <w:p w14:paraId="038A1408">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①施工进度表或施工网络图</w:t>
            </w:r>
            <w:r>
              <w:rPr>
                <w:rFonts w:hint="eastAsia" w:ascii="宋体" w:hAnsi="宋体" w:eastAsia="宋体" w:cs="宋体"/>
                <w:color w:val="auto"/>
                <w:kern w:val="0"/>
                <w:sz w:val="24"/>
                <w:szCs w:val="24"/>
                <w:lang w:val="en-US" w:eastAsia="zh-CN" w:bidi="ar"/>
              </w:rPr>
              <w:t xml:space="preserve">贴合项目实际、切实可行，完全满足项目需求， </w:t>
            </w:r>
          </w:p>
          <w:p w14:paraId="78CBD000">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得3分；较为合理、可以满足项目需求，得</w:t>
            </w:r>
            <w:r>
              <w:rPr>
                <w:rFonts w:hint="eastAsia" w:ascii="宋体" w:hAnsi="宋体"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-2.9分；</w:t>
            </w:r>
            <w:r>
              <w:rPr>
                <w:rFonts w:hint="eastAsia" w:ascii="宋体" w:hAnsi="宋体" w:cs="宋体"/>
                <w:color w:val="auto"/>
                <w:kern w:val="0"/>
                <w:sz w:val="24"/>
                <w:szCs w:val="24"/>
                <w:highlight w:val="yellow"/>
                <w:lang w:val="en-US" w:eastAsia="zh-CN" w:bidi="ar"/>
              </w:rPr>
              <w:t>内容简单，</w:t>
            </w:r>
            <w:r>
              <w:rPr>
                <w:rFonts w:hint="eastAsia" w:ascii="宋体" w:hAnsi="宋体" w:cs="宋体"/>
                <w:color w:val="auto"/>
                <w:kern w:val="0"/>
                <w:sz w:val="24"/>
                <w:szCs w:val="24"/>
                <w:lang w:val="en-US" w:eastAsia="zh-CN" w:bidi="ar"/>
              </w:rPr>
              <w:t>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1-</w:t>
            </w:r>
            <w:r>
              <w:rPr>
                <w:rFonts w:hint="eastAsia" w:ascii="宋体" w:hAnsi="宋体" w:cs="宋体"/>
                <w:color w:val="auto"/>
                <w:kern w:val="0"/>
                <w:sz w:val="24"/>
                <w:szCs w:val="24"/>
                <w:lang w:val="en-US" w:eastAsia="zh-CN" w:bidi="ar"/>
              </w:rPr>
              <w:t>0</w:t>
            </w:r>
            <w:r>
              <w:rPr>
                <w:rFonts w:hint="eastAsia" w:ascii="宋体" w:hAnsi="宋体" w:eastAsia="宋体" w:cs="宋体"/>
                <w:color w:val="auto"/>
                <w:kern w:val="0"/>
                <w:sz w:val="24"/>
                <w:szCs w:val="24"/>
                <w:lang w:val="en-US" w:eastAsia="zh-CN" w:bidi="ar"/>
              </w:rPr>
              <w:t xml:space="preserve">.9分；不符合项目实际情况或未提供得0分。 </w:t>
            </w:r>
          </w:p>
          <w:p w14:paraId="66737DC1">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②进度计划保证措施：</w:t>
            </w:r>
            <w:r>
              <w:rPr>
                <w:rFonts w:hint="eastAsia" w:ascii="宋体" w:hAnsi="宋体" w:eastAsia="宋体" w:cs="宋体"/>
                <w:color w:val="auto"/>
                <w:kern w:val="0"/>
                <w:sz w:val="24"/>
                <w:szCs w:val="24"/>
                <w:lang w:val="en-US" w:eastAsia="zh-CN" w:bidi="ar"/>
              </w:rPr>
              <w:t xml:space="preserve">进度计划保证措施制定全面详细、贴合实际、完全满 </w:t>
            </w:r>
          </w:p>
          <w:p w14:paraId="55188286">
            <w:pPr>
              <w:keepNext w:val="0"/>
              <w:keepLines w:val="0"/>
              <w:widowControl/>
              <w:suppressLineNumbers w:val="0"/>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足项目需求，得3分；措施制定较为详细、可以满足项目需求，</w:t>
            </w:r>
            <w:r>
              <w:rPr>
                <w:rFonts w:hint="eastAsia" w:ascii="宋体" w:hAnsi="宋体" w:eastAsia="宋体" w:cs="宋体"/>
                <w:color w:val="auto"/>
                <w:kern w:val="0"/>
                <w:sz w:val="24"/>
                <w:szCs w:val="24"/>
                <w:highlight w:val="yellow"/>
                <w:lang w:val="en-US" w:eastAsia="zh-CN" w:bidi="ar"/>
              </w:rPr>
              <w:t>得</w:t>
            </w:r>
            <w:r>
              <w:rPr>
                <w:rFonts w:hint="eastAsia" w:ascii="宋体" w:hAnsi="宋体" w:cs="宋体"/>
                <w:color w:val="auto"/>
                <w:kern w:val="0"/>
                <w:sz w:val="24"/>
                <w:szCs w:val="24"/>
                <w:highlight w:val="yellow"/>
                <w:lang w:val="en-US" w:eastAsia="zh-CN" w:bidi="ar"/>
              </w:rPr>
              <w:t>1</w:t>
            </w:r>
            <w:r>
              <w:rPr>
                <w:rFonts w:hint="eastAsia" w:ascii="宋体" w:hAnsi="宋体" w:eastAsia="宋体" w:cs="宋体"/>
                <w:color w:val="auto"/>
                <w:kern w:val="0"/>
                <w:sz w:val="24"/>
                <w:szCs w:val="24"/>
                <w:highlight w:val="yellow"/>
                <w:lang w:val="en-US" w:eastAsia="zh-CN" w:bidi="ar"/>
              </w:rPr>
              <w:t>-2.9分；措施制定</w:t>
            </w:r>
            <w:r>
              <w:rPr>
                <w:rFonts w:hint="eastAsia" w:ascii="宋体" w:hAnsi="宋体" w:cs="宋体"/>
                <w:color w:val="auto"/>
                <w:kern w:val="0"/>
                <w:sz w:val="24"/>
                <w:szCs w:val="24"/>
                <w:highlight w:val="yellow"/>
                <w:lang w:val="en-US" w:eastAsia="zh-CN" w:bidi="ar"/>
              </w:rPr>
              <w:t>内容简单，</w:t>
            </w:r>
            <w:r>
              <w:rPr>
                <w:rFonts w:hint="eastAsia" w:ascii="宋体" w:hAnsi="宋体" w:cs="宋体"/>
                <w:color w:val="auto"/>
                <w:kern w:val="0"/>
                <w:sz w:val="24"/>
                <w:szCs w:val="24"/>
                <w:lang w:val="en-US" w:eastAsia="zh-CN" w:bidi="ar"/>
              </w:rPr>
              <w:t>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highlight w:val="yellow"/>
                <w:lang w:val="en-US" w:eastAsia="zh-CN" w:bidi="ar"/>
              </w:rPr>
              <w:t xml:space="preserve">得 </w:t>
            </w:r>
            <w:r>
              <w:rPr>
                <w:rFonts w:hint="eastAsia" w:ascii="宋体" w:hAnsi="宋体" w:cs="宋体"/>
                <w:color w:val="auto"/>
                <w:kern w:val="0"/>
                <w:sz w:val="24"/>
                <w:szCs w:val="24"/>
                <w:highlight w:val="yellow"/>
                <w:lang w:val="en-US" w:eastAsia="zh-CN" w:bidi="ar"/>
              </w:rPr>
              <w:t>0.</w:t>
            </w:r>
            <w:r>
              <w:rPr>
                <w:rFonts w:hint="eastAsia" w:ascii="宋体" w:hAnsi="宋体" w:eastAsia="宋体" w:cs="宋体"/>
                <w:color w:val="auto"/>
                <w:kern w:val="0"/>
                <w:sz w:val="24"/>
                <w:szCs w:val="24"/>
                <w:highlight w:val="yellow"/>
                <w:lang w:val="en-US" w:eastAsia="zh-CN" w:bidi="ar"/>
              </w:rPr>
              <w:t>1-</w:t>
            </w:r>
            <w:r>
              <w:rPr>
                <w:rFonts w:hint="eastAsia" w:ascii="宋体" w:hAnsi="宋体" w:cs="宋体"/>
                <w:color w:val="auto"/>
                <w:kern w:val="0"/>
                <w:sz w:val="24"/>
                <w:szCs w:val="24"/>
                <w:highlight w:val="yellow"/>
                <w:lang w:val="en-US" w:eastAsia="zh-CN" w:bidi="ar"/>
              </w:rPr>
              <w:t>0</w:t>
            </w:r>
            <w:r>
              <w:rPr>
                <w:rFonts w:hint="eastAsia" w:ascii="宋体" w:hAnsi="宋体" w:eastAsia="宋体" w:cs="宋体"/>
                <w:color w:val="auto"/>
                <w:kern w:val="0"/>
                <w:sz w:val="24"/>
                <w:szCs w:val="24"/>
                <w:highlight w:val="yellow"/>
                <w:lang w:val="en-US" w:eastAsia="zh-CN" w:bidi="ar"/>
              </w:rPr>
              <w:t>.9 分；不符合项目实际情况或未提供得0分。</w:t>
            </w:r>
          </w:p>
        </w:tc>
      </w:tr>
      <w:tr w14:paraId="5844F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92" w:type="pct"/>
            <w:vMerge w:val="continue"/>
            <w:tcBorders>
              <w:tl2br w:val="nil"/>
              <w:tr2bl w:val="nil"/>
            </w:tcBorders>
            <w:noWrap w:val="0"/>
            <w:vAlign w:val="center"/>
          </w:tcPr>
          <w:p w14:paraId="28880529">
            <w:pPr>
              <w:shd w:val="clear"/>
              <w:spacing w:line="240" w:lineRule="auto"/>
              <w:jc w:val="center"/>
              <w:rPr>
                <w:rFonts w:hint="eastAsia" w:ascii="宋体" w:hAnsi="宋体" w:eastAsia="宋体" w:cs="宋体"/>
                <w:snapToGrid w:val="0"/>
                <w:color w:val="auto"/>
                <w:spacing w:val="-6"/>
                <w:kern w:val="0"/>
                <w:sz w:val="24"/>
                <w:szCs w:val="24"/>
                <w:highlight w:val="none"/>
              </w:rPr>
            </w:pPr>
          </w:p>
        </w:tc>
        <w:tc>
          <w:tcPr>
            <w:tcW w:w="395" w:type="pct"/>
            <w:vMerge w:val="continue"/>
            <w:tcBorders>
              <w:tl2br w:val="nil"/>
              <w:tr2bl w:val="nil"/>
            </w:tcBorders>
            <w:noWrap/>
            <w:vAlign w:val="center"/>
          </w:tcPr>
          <w:p w14:paraId="60A33C96">
            <w:pPr>
              <w:shd w:val="clear"/>
              <w:spacing w:line="240" w:lineRule="auto"/>
              <w:jc w:val="center"/>
              <w:rPr>
                <w:rFonts w:hint="eastAsia" w:ascii="宋体" w:hAnsi="宋体" w:eastAsia="宋体" w:cs="宋体"/>
                <w:color w:val="auto"/>
                <w:sz w:val="24"/>
                <w:szCs w:val="24"/>
                <w:lang w:val="en-US" w:eastAsia="zh-CN"/>
              </w:rPr>
            </w:pPr>
          </w:p>
        </w:tc>
        <w:tc>
          <w:tcPr>
            <w:tcW w:w="4211" w:type="pct"/>
            <w:tcBorders>
              <w:tl2br w:val="nil"/>
              <w:tr2bl w:val="nil"/>
            </w:tcBorders>
            <w:noWrap w:val="0"/>
            <w:vAlign w:val="center"/>
          </w:tcPr>
          <w:p w14:paraId="51B9AAC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zh-CN" w:eastAsia="zh-CN"/>
              </w:rPr>
              <w:t>施工方案（</w:t>
            </w:r>
            <w:r>
              <w:rPr>
                <w:rFonts w:hint="eastAsia" w:ascii="宋体" w:hAnsi="宋体" w:eastAsia="宋体" w:cs="宋体"/>
                <w:b/>
                <w:bCs/>
                <w:color w:val="auto"/>
                <w:sz w:val="24"/>
                <w:szCs w:val="24"/>
                <w:highlight w:val="none"/>
                <w:lang w:val="en-US" w:eastAsia="zh-CN"/>
              </w:rPr>
              <w:t>9分</w:t>
            </w:r>
            <w:r>
              <w:rPr>
                <w:rFonts w:hint="eastAsia" w:ascii="宋体" w:hAnsi="宋体" w:eastAsia="宋体" w:cs="宋体"/>
                <w:b/>
                <w:bCs/>
                <w:color w:val="auto"/>
                <w:sz w:val="24"/>
                <w:szCs w:val="24"/>
                <w:highlight w:val="none"/>
                <w:lang w:val="zh-CN" w:eastAsia="zh-CN"/>
              </w:rPr>
              <w:t>）</w:t>
            </w:r>
          </w:p>
          <w:p w14:paraId="2B4EB882">
            <w:pPr>
              <w:shd w:val="clear"/>
              <w:tabs>
                <w:tab w:val="left" w:pos="547"/>
              </w:tabs>
              <w:autoSpaceDE w:val="0"/>
              <w:autoSpaceDN w:val="0"/>
              <w:adjustRightInd w:val="0"/>
              <w:spacing w:line="24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供</w:t>
            </w:r>
            <w:r>
              <w:rPr>
                <w:rFonts w:hint="eastAsia" w:ascii="宋体" w:hAnsi="宋体" w:eastAsia="宋体" w:cs="宋体"/>
                <w:b/>
                <w:bCs/>
                <w:color w:val="auto"/>
                <w:sz w:val="24"/>
                <w:szCs w:val="24"/>
              </w:rPr>
              <w:t>应商针对本项目编制完善的工程施工方案，</w:t>
            </w:r>
          </w:p>
          <w:p w14:paraId="78291DCE">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 xml:space="preserve">赋分依据： </w:t>
            </w:r>
          </w:p>
          <w:p w14:paraId="3398D129">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①工程重难点及解决措施：</w:t>
            </w:r>
            <w:r>
              <w:rPr>
                <w:rFonts w:hint="eastAsia" w:asciiTheme="minorEastAsia" w:hAnsiTheme="minorEastAsia" w:eastAsiaTheme="minorEastAsia" w:cstheme="minorEastAsia"/>
                <w:color w:val="auto"/>
                <w:kern w:val="0"/>
                <w:sz w:val="24"/>
                <w:szCs w:val="24"/>
                <w:lang w:val="en-US" w:eastAsia="zh-CN" w:bidi="ar"/>
              </w:rPr>
              <w:t xml:space="preserve">工程重难点及解决措施科学合理、贴合实际、完 </w:t>
            </w:r>
          </w:p>
          <w:p w14:paraId="67BD1571">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全满足项目需求，得3分；措施较为合理、可以满足项目需求，得1-2.9分；措施制定内容简单，</w:t>
            </w:r>
            <w:r>
              <w:rPr>
                <w:rFonts w:hint="eastAsia" w:ascii="宋体" w:hAnsi="宋体" w:cs="宋体"/>
                <w:color w:val="auto"/>
                <w:kern w:val="0"/>
                <w:sz w:val="24"/>
                <w:szCs w:val="24"/>
                <w:lang w:val="en-US" w:eastAsia="zh-CN" w:bidi="ar"/>
              </w:rPr>
              <w:t>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Theme="minorEastAsia" w:hAnsiTheme="minorEastAsia" w:eastAsiaTheme="minorEastAsia" w:cstheme="minorEastAsia"/>
                <w:color w:val="auto"/>
                <w:kern w:val="0"/>
                <w:sz w:val="24"/>
                <w:szCs w:val="24"/>
                <w:lang w:val="en-US" w:eastAsia="zh-CN" w:bidi="ar"/>
              </w:rPr>
              <w:t xml:space="preserve">得0.1-0.9分；不符合项目实际情况或未提供得0分。 </w:t>
            </w:r>
          </w:p>
          <w:p w14:paraId="0DE4DA50">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②分部分项工程施工方案：</w:t>
            </w:r>
            <w:r>
              <w:rPr>
                <w:rFonts w:hint="eastAsia" w:asciiTheme="minorEastAsia" w:hAnsiTheme="minorEastAsia" w:eastAsiaTheme="minorEastAsia" w:cstheme="minorEastAsia"/>
                <w:color w:val="auto"/>
                <w:kern w:val="0"/>
                <w:sz w:val="24"/>
                <w:szCs w:val="24"/>
                <w:lang w:val="en-US" w:eastAsia="zh-CN" w:bidi="ar"/>
              </w:rPr>
              <w:t xml:space="preserve">分部分项工程施工方案内容详尽、科学合理、能 </w:t>
            </w:r>
          </w:p>
          <w:p w14:paraId="104EE4C5">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有效指导施工、完全满足项目需求，得3分；施工方案内容较为详细、合理、 </w:t>
            </w:r>
          </w:p>
          <w:p w14:paraId="22FCBB33">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可以满足项目需求，得1-2.9分；施工方案内容简单，</w:t>
            </w:r>
            <w:r>
              <w:rPr>
                <w:rFonts w:hint="eastAsia" w:ascii="宋体" w:hAnsi="宋体" w:cs="宋体"/>
                <w:color w:val="auto"/>
                <w:kern w:val="0"/>
                <w:sz w:val="24"/>
                <w:szCs w:val="24"/>
                <w:lang w:val="en-US" w:eastAsia="zh-CN" w:bidi="ar"/>
              </w:rPr>
              <w:t>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Theme="minorEastAsia" w:hAnsiTheme="minorEastAsia" w:eastAsiaTheme="minorEastAsia" w:cstheme="minorEastAsia"/>
                <w:color w:val="auto"/>
                <w:kern w:val="0"/>
                <w:sz w:val="24"/>
                <w:szCs w:val="24"/>
                <w:lang w:val="en-US" w:eastAsia="zh-CN" w:bidi="ar"/>
              </w:rPr>
              <w:t xml:space="preserve">得0.1-0.9分；不符合项目实际情况或未提供得0分。 </w:t>
            </w:r>
          </w:p>
          <w:p w14:paraId="255ACF0C">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 xml:space="preserve">③施工质量通病防治措施： </w:t>
            </w:r>
          </w:p>
          <w:p w14:paraId="64EC5232">
            <w:pPr>
              <w:keepNext w:val="0"/>
              <w:keepLines w:val="0"/>
              <w:widowControl/>
              <w:suppressLineNumbers w:val="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 xml:space="preserve">施工质量通病防治措施科学合理、贴合实际、完全满足项目需求，得 3 分； </w:t>
            </w:r>
          </w:p>
          <w:p w14:paraId="16FB8DC6">
            <w:pPr>
              <w:keepNext w:val="0"/>
              <w:keepLines w:val="0"/>
              <w:widowControl/>
              <w:suppressLineNumbers w:val="0"/>
              <w:jc w:val="left"/>
              <w:rPr>
                <w:rFonts w:hint="eastAsia" w:ascii="宋体" w:hAnsi="宋体" w:eastAsia="宋体" w:cs="宋体"/>
                <w:color w:val="auto"/>
                <w:lang w:val="en-US" w:eastAsia="zh-CN"/>
              </w:rPr>
            </w:pPr>
            <w:r>
              <w:rPr>
                <w:rFonts w:hint="eastAsia" w:asciiTheme="minorEastAsia" w:hAnsiTheme="minorEastAsia" w:eastAsiaTheme="minorEastAsia" w:cstheme="minorEastAsia"/>
                <w:color w:val="auto"/>
                <w:kern w:val="0"/>
                <w:sz w:val="24"/>
                <w:szCs w:val="24"/>
                <w:lang w:val="en-US" w:eastAsia="zh-CN" w:bidi="ar"/>
              </w:rPr>
              <w:t>措施制定较为合理、可以满足项目需求，得 1-2.9 分；措施制定内容简单，</w:t>
            </w:r>
            <w:r>
              <w:rPr>
                <w:rFonts w:hint="eastAsia" w:ascii="宋体" w:hAnsi="宋体" w:cs="宋体"/>
                <w:color w:val="auto"/>
                <w:kern w:val="0"/>
                <w:sz w:val="24"/>
                <w:szCs w:val="24"/>
                <w:lang w:val="en-US" w:eastAsia="zh-CN" w:bidi="ar"/>
              </w:rPr>
              <w:t>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Theme="minorEastAsia" w:hAnsiTheme="minorEastAsia" w:eastAsiaTheme="minorEastAsia" w:cstheme="minorEastAsia"/>
                <w:color w:val="auto"/>
                <w:kern w:val="0"/>
                <w:sz w:val="24"/>
                <w:szCs w:val="24"/>
                <w:lang w:val="en-US" w:eastAsia="zh-CN" w:bidi="ar"/>
              </w:rPr>
              <w:t>得 0.1-0.9分；不符合项目实际情况或未提供得 0 分。</w:t>
            </w:r>
          </w:p>
        </w:tc>
      </w:tr>
      <w:tr w14:paraId="724A0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8" w:hRule="atLeast"/>
        </w:trPr>
        <w:tc>
          <w:tcPr>
            <w:tcW w:w="392" w:type="pct"/>
            <w:vMerge w:val="continue"/>
            <w:tcBorders>
              <w:tl2br w:val="nil"/>
              <w:tr2bl w:val="nil"/>
            </w:tcBorders>
            <w:noWrap w:val="0"/>
            <w:vAlign w:val="center"/>
          </w:tcPr>
          <w:p w14:paraId="4463A312">
            <w:pPr>
              <w:shd w:val="clear"/>
              <w:spacing w:line="240" w:lineRule="auto"/>
              <w:jc w:val="center"/>
              <w:rPr>
                <w:rFonts w:hint="eastAsia" w:ascii="宋体" w:hAnsi="宋体" w:eastAsia="宋体" w:cs="宋体"/>
                <w:snapToGrid w:val="0"/>
                <w:color w:val="auto"/>
                <w:spacing w:val="-6"/>
                <w:kern w:val="0"/>
                <w:sz w:val="24"/>
                <w:szCs w:val="24"/>
                <w:highlight w:val="none"/>
              </w:rPr>
            </w:pPr>
          </w:p>
        </w:tc>
        <w:tc>
          <w:tcPr>
            <w:tcW w:w="395" w:type="pct"/>
            <w:vMerge w:val="continue"/>
            <w:tcBorders>
              <w:tl2br w:val="nil"/>
              <w:tr2bl w:val="nil"/>
            </w:tcBorders>
            <w:noWrap/>
            <w:vAlign w:val="center"/>
          </w:tcPr>
          <w:p w14:paraId="711F9570">
            <w:pPr>
              <w:shd w:val="clear"/>
              <w:spacing w:line="240" w:lineRule="auto"/>
              <w:jc w:val="center"/>
              <w:rPr>
                <w:rFonts w:hint="eastAsia" w:ascii="宋体" w:hAnsi="宋体" w:eastAsia="宋体" w:cs="宋体"/>
                <w:color w:val="auto"/>
                <w:sz w:val="24"/>
                <w:szCs w:val="24"/>
                <w:lang w:val="en-US" w:eastAsia="zh-CN"/>
              </w:rPr>
            </w:pPr>
          </w:p>
        </w:tc>
        <w:tc>
          <w:tcPr>
            <w:tcW w:w="4211" w:type="pct"/>
            <w:tcBorders>
              <w:tl2br w:val="nil"/>
              <w:tr2bl w:val="nil"/>
            </w:tcBorders>
            <w:noWrap w:val="0"/>
            <w:vAlign w:val="center"/>
          </w:tcPr>
          <w:p w14:paraId="025C53F9">
            <w:pPr>
              <w:keepNext w:val="0"/>
              <w:keepLines w:val="0"/>
              <w:pageBreakBefore w:val="0"/>
              <w:widowControl w:val="0"/>
              <w:shd w:val="clear"/>
              <w:kinsoku/>
              <w:wordWrap/>
              <w:overflowPunct/>
              <w:topLinePunct w:val="0"/>
              <w:autoSpaceDE/>
              <w:autoSpaceDN/>
              <w:bidi w:val="0"/>
              <w:adjustRightInd w:val="0"/>
              <w:snapToGrid w:val="0"/>
              <w:spacing w:line="24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eastAsia="zh-CN"/>
              </w:rPr>
              <w:t>施工机械设备配备计划和劳动力安排计划（</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val="zh-CN" w:eastAsia="zh-CN"/>
              </w:rPr>
              <w:t>）</w:t>
            </w:r>
          </w:p>
          <w:p w14:paraId="0582805A">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针对本项目编制施工机械设备配备计划和劳动力安排计划。</w:t>
            </w:r>
          </w:p>
          <w:p w14:paraId="155533F0">
            <w:pPr>
              <w:keepNext w:val="0"/>
              <w:keepLines w:val="0"/>
              <w:widowControl/>
              <w:suppressLineNumbers w:val="0"/>
              <w:jc w:val="left"/>
              <w:rPr>
                <w:color w:val="auto"/>
                <w:sz w:val="24"/>
                <w:szCs w:val="24"/>
              </w:rPr>
            </w:pPr>
            <w:r>
              <w:rPr>
                <w:rFonts w:hint="eastAsia" w:asciiTheme="minorEastAsia" w:hAnsiTheme="minorEastAsia" w:eastAsiaTheme="minorEastAsia" w:cstheme="minorEastAsia"/>
                <w:b/>
                <w:bCs/>
                <w:color w:val="auto"/>
                <w:kern w:val="0"/>
                <w:sz w:val="24"/>
                <w:szCs w:val="24"/>
                <w:lang w:val="en-US" w:eastAsia="zh-CN" w:bidi="ar"/>
              </w:rPr>
              <w:t xml:space="preserve">赋分依据： </w:t>
            </w:r>
          </w:p>
          <w:p w14:paraId="3F740174">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①施工机械设备配备计划:</w:t>
            </w:r>
            <w:r>
              <w:rPr>
                <w:rFonts w:hint="eastAsia" w:ascii="宋体" w:hAnsi="宋体" w:eastAsia="宋体" w:cs="宋体"/>
                <w:color w:val="auto"/>
                <w:kern w:val="0"/>
                <w:sz w:val="24"/>
                <w:szCs w:val="24"/>
                <w:lang w:val="en-US" w:eastAsia="zh-CN" w:bidi="ar"/>
              </w:rPr>
              <w:t xml:space="preserve">计划科学合理，切实可行、完全满足项目需求，得 </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分；计划较为合理、可以满足项目需求，得</w:t>
            </w:r>
            <w:r>
              <w:rPr>
                <w:rFonts w:hint="eastAsia" w:ascii="宋体" w:hAnsi="宋体" w:cs="宋体"/>
                <w:color w:val="auto"/>
                <w:kern w:val="0"/>
                <w:sz w:val="24"/>
                <w:szCs w:val="24"/>
                <w:lang w:val="en-US" w:eastAsia="zh-CN" w:bidi="ar"/>
              </w:rPr>
              <w:t>1-2.9</w:t>
            </w:r>
            <w:r>
              <w:rPr>
                <w:rFonts w:hint="eastAsia" w:ascii="宋体" w:hAnsi="宋体" w:eastAsia="宋体" w:cs="宋体"/>
                <w:color w:val="auto"/>
                <w:kern w:val="0"/>
                <w:sz w:val="24"/>
                <w:szCs w:val="24"/>
                <w:lang w:val="en-US" w:eastAsia="zh-CN" w:bidi="ar"/>
              </w:rPr>
              <w:t>分；计划</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lang w:val="en-US" w:eastAsia="zh-CN" w:bidi="ar"/>
              </w:rPr>
              <w:t>0.1-0.9</w:t>
            </w:r>
            <w:r>
              <w:rPr>
                <w:rFonts w:hint="eastAsia" w:ascii="宋体" w:hAnsi="宋体" w:eastAsia="宋体" w:cs="宋体"/>
                <w:color w:val="auto"/>
                <w:kern w:val="0"/>
                <w:sz w:val="24"/>
                <w:szCs w:val="24"/>
                <w:lang w:val="en-US" w:eastAsia="zh-CN" w:bidi="ar"/>
              </w:rPr>
              <w:t xml:space="preserve">分；不符合项目实际情况或未提供得0分。 </w:t>
            </w:r>
          </w:p>
          <w:p w14:paraId="438D488F">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②劳动力安排计划: </w:t>
            </w:r>
          </w:p>
          <w:p w14:paraId="085A35E3">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劳动力安排计划科学合理，切实可行、完全满足项目需求，得</w:t>
            </w:r>
            <w:r>
              <w:rPr>
                <w:rFonts w:hint="eastAsia" w:ascii="宋体" w:hAnsi="宋体" w:cs="宋体"/>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 xml:space="preserve">分；计划较为合理、可以满足项目需求，得 </w:t>
            </w:r>
            <w:r>
              <w:rPr>
                <w:rFonts w:hint="eastAsia" w:ascii="宋体" w:hAnsi="宋体" w:cs="宋体"/>
                <w:color w:val="auto"/>
                <w:kern w:val="0"/>
                <w:sz w:val="24"/>
                <w:szCs w:val="24"/>
                <w:lang w:val="en-US" w:eastAsia="zh-CN" w:bidi="ar"/>
              </w:rPr>
              <w:t>1-2.9</w:t>
            </w:r>
            <w:r>
              <w:rPr>
                <w:rFonts w:hint="eastAsia" w:ascii="宋体" w:hAnsi="宋体" w:eastAsia="宋体" w:cs="宋体"/>
                <w:color w:val="auto"/>
                <w:kern w:val="0"/>
                <w:sz w:val="24"/>
                <w:szCs w:val="24"/>
                <w:lang w:val="en-US" w:eastAsia="zh-CN" w:bidi="ar"/>
              </w:rPr>
              <w:t xml:space="preserve"> 分；计划</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Theme="minorEastAsia" w:hAnsiTheme="minorEastAsia" w:eastAsiaTheme="minorEastAsia" w:cstheme="minorEastAsia"/>
                <w:color w:val="auto"/>
                <w:kern w:val="0"/>
                <w:sz w:val="24"/>
                <w:szCs w:val="24"/>
                <w:lang w:val="en-US" w:eastAsia="zh-CN" w:bidi="ar"/>
              </w:rPr>
              <w:t>得</w:t>
            </w:r>
            <w:r>
              <w:rPr>
                <w:rFonts w:hint="eastAsia" w:ascii="宋体" w:hAnsi="宋体" w:eastAsia="宋体" w:cs="宋体"/>
                <w:color w:val="auto"/>
                <w:kern w:val="0"/>
                <w:sz w:val="24"/>
                <w:szCs w:val="24"/>
                <w:lang w:val="en-US" w:eastAsia="zh-CN" w:bidi="ar"/>
              </w:rPr>
              <w:t xml:space="preserve"> </w:t>
            </w:r>
            <w:r>
              <w:rPr>
                <w:rFonts w:hint="eastAsia" w:ascii="宋体" w:hAnsi="宋体" w:cs="宋体"/>
                <w:color w:val="auto"/>
                <w:kern w:val="0"/>
                <w:sz w:val="24"/>
                <w:szCs w:val="24"/>
                <w:lang w:val="en-US" w:eastAsia="zh-CN" w:bidi="ar"/>
              </w:rPr>
              <w:t>0.1-0.9</w:t>
            </w:r>
            <w:r>
              <w:rPr>
                <w:rFonts w:hint="eastAsia" w:ascii="宋体" w:hAnsi="宋体" w:eastAsia="宋体" w:cs="宋体"/>
                <w:color w:val="auto"/>
                <w:kern w:val="0"/>
                <w:sz w:val="24"/>
                <w:szCs w:val="24"/>
                <w:lang w:val="en-US" w:eastAsia="zh-CN" w:bidi="ar"/>
              </w:rPr>
              <w:t xml:space="preserve"> 分；不符合项目实际情况或未提供得 0 分。</w:t>
            </w:r>
          </w:p>
        </w:tc>
      </w:tr>
      <w:tr w14:paraId="57C3C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392" w:type="pct"/>
            <w:vMerge w:val="continue"/>
            <w:tcBorders>
              <w:tl2br w:val="nil"/>
              <w:tr2bl w:val="nil"/>
            </w:tcBorders>
            <w:noWrap w:val="0"/>
            <w:vAlign w:val="center"/>
          </w:tcPr>
          <w:p w14:paraId="5D62DFD5">
            <w:pPr>
              <w:shd w:val="clear"/>
              <w:spacing w:line="240" w:lineRule="auto"/>
              <w:jc w:val="center"/>
              <w:rPr>
                <w:rFonts w:hint="eastAsia" w:ascii="宋体" w:hAnsi="宋体" w:eastAsia="宋体" w:cs="宋体"/>
                <w:color w:val="auto"/>
                <w:sz w:val="24"/>
                <w:szCs w:val="24"/>
              </w:rPr>
            </w:pPr>
          </w:p>
        </w:tc>
        <w:tc>
          <w:tcPr>
            <w:tcW w:w="395" w:type="pct"/>
            <w:vMerge w:val="continue"/>
            <w:tcBorders>
              <w:tl2br w:val="nil"/>
              <w:tr2bl w:val="nil"/>
            </w:tcBorders>
            <w:noWrap/>
            <w:vAlign w:val="center"/>
          </w:tcPr>
          <w:p w14:paraId="63FFE5B5">
            <w:pPr>
              <w:shd w:val="clear"/>
              <w:spacing w:line="240" w:lineRule="auto"/>
              <w:jc w:val="center"/>
              <w:rPr>
                <w:rFonts w:hint="eastAsia" w:ascii="宋体" w:hAnsi="宋体" w:eastAsia="宋体" w:cs="宋体"/>
                <w:color w:val="auto"/>
                <w:sz w:val="24"/>
                <w:szCs w:val="24"/>
              </w:rPr>
            </w:pPr>
          </w:p>
        </w:tc>
        <w:tc>
          <w:tcPr>
            <w:tcW w:w="4211" w:type="pct"/>
            <w:tcBorders>
              <w:tl2br w:val="nil"/>
              <w:tr2bl w:val="nil"/>
            </w:tcBorders>
            <w:noWrap w:val="0"/>
            <w:vAlign w:val="top"/>
          </w:tcPr>
          <w:p w14:paraId="4C31061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right="0" w:right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.项目经理部组成（</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分）</w:t>
            </w:r>
          </w:p>
          <w:p w14:paraId="655A367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lang w:val="en-US" w:eastAsia="zh-CN"/>
              </w:rPr>
              <w:t xml:space="preserve"> 技术负责人（4 分） </w:t>
            </w:r>
          </w:p>
          <w:p w14:paraId="475CFF5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技术负责人具有市政工程类高级技术职称得 4 分，中级技术职称的得 2 分，其余不得分；</w:t>
            </w:r>
          </w:p>
          <w:p w14:paraId="4AD5A90C">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（提供有效的技术职称复印件并加盖供应商公章，未提供者不得分）</w:t>
            </w:r>
            <w:r>
              <w:rPr>
                <w:rFonts w:hint="eastAsia" w:ascii="宋体" w:hAnsi="宋体" w:eastAsia="宋体" w:cs="宋体"/>
                <w:b w:val="0"/>
                <w:bCs w:val="0"/>
                <w:color w:val="auto"/>
                <w:sz w:val="24"/>
                <w:szCs w:val="24"/>
                <w:lang w:eastAsia="zh-CN"/>
              </w:rPr>
              <w:t>。</w:t>
            </w:r>
          </w:p>
          <w:p w14:paraId="0E93DA8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val="en-US" w:eastAsia="zh-CN"/>
              </w:rPr>
              <w:t>项目部组成（5分）</w:t>
            </w:r>
          </w:p>
          <w:p w14:paraId="0BD4D35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人员配备齐全，除项目经理，提供</w:t>
            </w:r>
            <w:r>
              <w:rPr>
                <w:rFonts w:hint="eastAsia" w:ascii="宋体" w:hAnsi="宋体" w:eastAsia="宋体" w:cs="宋体"/>
                <w:b/>
                <w:bCs/>
                <w:color w:val="auto"/>
                <w:sz w:val="24"/>
                <w:szCs w:val="24"/>
              </w:rPr>
              <w:t>施工员、</w:t>
            </w:r>
            <w:r>
              <w:rPr>
                <w:rFonts w:hint="eastAsia" w:ascii="宋体" w:hAnsi="宋体" w:cs="宋体"/>
                <w:b/>
                <w:bCs/>
                <w:color w:val="auto"/>
                <w:sz w:val="24"/>
                <w:szCs w:val="24"/>
                <w:lang w:eastAsia="zh-CN"/>
              </w:rPr>
              <w:t>质量</w:t>
            </w:r>
            <w:r>
              <w:rPr>
                <w:rFonts w:hint="eastAsia" w:ascii="宋体" w:hAnsi="宋体" w:eastAsia="宋体" w:cs="宋体"/>
                <w:b/>
                <w:bCs/>
                <w:color w:val="auto"/>
                <w:sz w:val="24"/>
                <w:szCs w:val="24"/>
              </w:rPr>
              <w:t>员、安全员、材料员、资料员</w:t>
            </w:r>
            <w:r>
              <w:rPr>
                <w:rFonts w:hint="eastAsia" w:ascii="宋体" w:hAnsi="宋体" w:eastAsia="宋体" w:cs="宋体"/>
                <w:b/>
                <w:bCs/>
                <w:color w:val="auto"/>
                <w:sz w:val="24"/>
                <w:szCs w:val="24"/>
                <w:lang w:eastAsia="zh-CN"/>
              </w:rPr>
              <w:t>的</w:t>
            </w:r>
            <w:r>
              <w:rPr>
                <w:rFonts w:hint="eastAsia" w:ascii="宋体" w:hAnsi="宋体" w:eastAsia="宋体" w:cs="宋体"/>
                <w:b/>
                <w:bCs/>
                <w:color w:val="auto"/>
                <w:sz w:val="24"/>
                <w:szCs w:val="24"/>
                <w:lang w:val="en-US" w:eastAsia="zh-CN"/>
              </w:rPr>
              <w:t>执业资格证；</w:t>
            </w:r>
          </w:p>
          <w:p w14:paraId="7B99C1F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需提供本专业执业资格证，每提供1份得1分。</w:t>
            </w:r>
          </w:p>
          <w:p w14:paraId="4B34EB3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（提供有效</w:t>
            </w:r>
            <w:r>
              <w:rPr>
                <w:rFonts w:hint="eastAsia" w:ascii="宋体" w:hAnsi="宋体" w:eastAsia="宋体" w:cs="宋体"/>
                <w:color w:val="auto"/>
                <w:sz w:val="24"/>
                <w:szCs w:val="24"/>
                <w:lang w:val="en-US" w:eastAsia="zh-CN"/>
              </w:rPr>
              <w:t>证书</w:t>
            </w:r>
            <w:r>
              <w:rPr>
                <w:rFonts w:hint="eastAsia" w:ascii="宋体" w:hAnsi="宋体" w:eastAsia="宋体" w:cs="宋体"/>
                <w:color w:val="auto"/>
                <w:sz w:val="24"/>
                <w:szCs w:val="24"/>
              </w:rPr>
              <w:t>复印件并加盖供应商公章，未提供者不得分）；</w:t>
            </w:r>
          </w:p>
        </w:tc>
      </w:tr>
      <w:tr w14:paraId="7BB2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392" w:type="pct"/>
            <w:vMerge w:val="continue"/>
            <w:tcBorders>
              <w:tl2br w:val="nil"/>
              <w:tr2bl w:val="nil"/>
            </w:tcBorders>
            <w:noWrap w:val="0"/>
            <w:vAlign w:val="center"/>
          </w:tcPr>
          <w:p w14:paraId="06F28115">
            <w:pPr>
              <w:shd w:val="clear"/>
              <w:spacing w:line="240" w:lineRule="auto"/>
              <w:jc w:val="center"/>
              <w:rPr>
                <w:rFonts w:hint="eastAsia" w:ascii="宋体" w:hAnsi="宋体" w:eastAsia="宋体" w:cs="宋体"/>
                <w:color w:val="auto"/>
                <w:sz w:val="24"/>
                <w:szCs w:val="24"/>
              </w:rPr>
            </w:pPr>
          </w:p>
        </w:tc>
        <w:tc>
          <w:tcPr>
            <w:tcW w:w="395" w:type="pct"/>
            <w:vMerge w:val="continue"/>
            <w:tcBorders>
              <w:tl2br w:val="nil"/>
              <w:tr2bl w:val="nil"/>
            </w:tcBorders>
            <w:noWrap/>
            <w:vAlign w:val="center"/>
          </w:tcPr>
          <w:p w14:paraId="7FD1EC92">
            <w:pPr>
              <w:shd w:val="clear"/>
              <w:spacing w:line="240" w:lineRule="auto"/>
              <w:jc w:val="center"/>
              <w:rPr>
                <w:rFonts w:hint="eastAsia" w:ascii="宋体" w:hAnsi="宋体" w:eastAsia="宋体" w:cs="宋体"/>
                <w:color w:val="auto"/>
                <w:sz w:val="24"/>
                <w:szCs w:val="24"/>
                <w:lang w:val="en-US" w:eastAsia="zh-CN"/>
              </w:rPr>
            </w:pPr>
          </w:p>
        </w:tc>
        <w:tc>
          <w:tcPr>
            <w:tcW w:w="4211" w:type="pct"/>
            <w:tcBorders>
              <w:tl2br w:val="nil"/>
              <w:tr2bl w:val="nil"/>
            </w:tcBorders>
            <w:noWrap w:val="0"/>
            <w:vAlign w:val="top"/>
          </w:tcPr>
          <w:p w14:paraId="34DE4846">
            <w:pPr>
              <w:keepNext w:val="0"/>
              <w:keepLines w:val="0"/>
              <w:widowControl/>
              <w:suppressLineNumbers w:val="0"/>
              <w:jc w:val="left"/>
              <w:rPr>
                <w:color w:val="auto"/>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kern w:val="0"/>
                <w:sz w:val="24"/>
                <w:szCs w:val="24"/>
                <w:lang w:val="en-US" w:eastAsia="zh-CN" w:bidi="ar"/>
              </w:rPr>
              <w:t xml:space="preserve">施工现场总平面布置图（2 分） </w:t>
            </w:r>
          </w:p>
          <w:p w14:paraId="2C0D8E2A">
            <w:pPr>
              <w:keepNext w:val="0"/>
              <w:keepLines w:val="0"/>
              <w:widowControl/>
              <w:suppressLineNumbers w:val="0"/>
              <w:jc w:val="left"/>
              <w:rPr>
                <w:b/>
                <w:bCs/>
                <w:color w:val="auto"/>
                <w:sz w:val="24"/>
                <w:szCs w:val="24"/>
              </w:rPr>
            </w:pPr>
            <w:r>
              <w:rPr>
                <w:rFonts w:hint="eastAsia" w:ascii="宋体" w:hAnsi="宋体" w:eastAsia="宋体" w:cs="宋体"/>
                <w:b/>
                <w:bCs/>
                <w:color w:val="auto"/>
                <w:kern w:val="0"/>
                <w:sz w:val="24"/>
                <w:szCs w:val="24"/>
                <w:lang w:val="en-US" w:eastAsia="zh-CN" w:bidi="ar"/>
              </w:rPr>
              <w:t xml:space="preserve">针对本项目提供施工现场总平面布置图。 </w:t>
            </w:r>
          </w:p>
          <w:p w14:paraId="1EB1B21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宋体" w:hAnsi="宋体" w:eastAsia="宋体" w:cs="宋体"/>
                <w:color w:val="auto"/>
                <w:lang w:eastAsia="zh-CN"/>
              </w:rPr>
            </w:pPr>
            <w:r>
              <w:rPr>
                <w:rFonts w:hint="eastAsia" w:ascii="宋体" w:hAnsi="宋体" w:eastAsia="宋体" w:cs="宋体"/>
                <w:color w:val="auto"/>
                <w:kern w:val="0"/>
                <w:sz w:val="24"/>
                <w:szCs w:val="24"/>
                <w:lang w:val="en-US" w:eastAsia="zh-CN" w:bidi="ar"/>
              </w:rPr>
              <w:t xml:space="preserve">赋分依据：贴合项目实际、切实可行，完全满足项目需求，得 2 分；横道图较为合理、可以满足项目需求，得 </w:t>
            </w:r>
            <w:r>
              <w:rPr>
                <w:rFonts w:hint="eastAsia" w:ascii="宋体" w:hAnsi="宋体" w:cs="宋体"/>
                <w:color w:val="auto"/>
                <w:kern w:val="0"/>
                <w:sz w:val="24"/>
                <w:szCs w:val="24"/>
                <w:lang w:val="en-US" w:eastAsia="zh-CN" w:bidi="ar"/>
              </w:rPr>
              <w:t>1-1.9</w:t>
            </w:r>
            <w:r>
              <w:rPr>
                <w:rFonts w:hint="eastAsia" w:ascii="宋体" w:hAnsi="宋体" w:eastAsia="宋体" w:cs="宋体"/>
                <w:color w:val="auto"/>
                <w:kern w:val="0"/>
                <w:sz w:val="24"/>
                <w:szCs w:val="24"/>
                <w:lang w:val="en-US" w:eastAsia="zh-CN" w:bidi="ar"/>
              </w:rPr>
              <w:t>分；横道图</w:t>
            </w:r>
            <w:r>
              <w:rPr>
                <w:rFonts w:hint="eastAsia" w:ascii="宋体" w:hAnsi="宋体" w:cs="宋体"/>
                <w:color w:val="auto"/>
                <w:kern w:val="0"/>
                <w:sz w:val="24"/>
                <w:szCs w:val="24"/>
                <w:lang w:val="en-US" w:eastAsia="zh-CN" w:bidi="ar"/>
              </w:rPr>
              <w:t>内容简单，但基本</w:t>
            </w:r>
            <w:r>
              <w:rPr>
                <w:rFonts w:hint="eastAsia" w:ascii="宋体" w:hAnsi="宋体" w:cs="宋体"/>
                <w:color w:val="auto"/>
                <w:kern w:val="0"/>
                <w:sz w:val="24"/>
                <w:szCs w:val="24"/>
                <w:highlight w:val="yellow"/>
                <w:lang w:val="en-US" w:eastAsia="zh-CN" w:bidi="ar"/>
              </w:rPr>
              <w:t>满足</w:t>
            </w:r>
            <w:r>
              <w:rPr>
                <w:rFonts w:hint="eastAsia" w:ascii="宋体" w:hAnsi="宋体" w:cs="宋体"/>
                <w:color w:val="auto"/>
                <w:kern w:val="0"/>
                <w:sz w:val="24"/>
                <w:szCs w:val="24"/>
                <w:lang w:val="en-US" w:eastAsia="zh-CN" w:bidi="ar"/>
              </w:rPr>
              <w:t>项目需求</w:t>
            </w:r>
            <w:r>
              <w:rPr>
                <w:rFonts w:hint="eastAsia" w:ascii="宋体" w:hAnsi="宋体" w:eastAsia="宋体" w:cs="宋体"/>
                <w:color w:val="auto"/>
                <w:kern w:val="0"/>
                <w:sz w:val="24"/>
                <w:szCs w:val="24"/>
                <w:lang w:val="en-US" w:eastAsia="zh-CN" w:bidi="ar"/>
              </w:rPr>
              <w:t xml:space="preserve">得 </w:t>
            </w:r>
            <w:r>
              <w:rPr>
                <w:rFonts w:hint="eastAsia" w:ascii="宋体" w:hAnsi="宋体" w:cs="宋体"/>
                <w:color w:val="auto"/>
                <w:kern w:val="0"/>
                <w:sz w:val="24"/>
                <w:szCs w:val="24"/>
                <w:lang w:val="en-US" w:eastAsia="zh-CN" w:bidi="ar"/>
              </w:rPr>
              <w:t>0.1-</w:t>
            </w:r>
            <w:r>
              <w:rPr>
                <w:rFonts w:hint="eastAsia" w:ascii="宋体" w:hAnsi="宋体" w:eastAsia="宋体" w:cs="宋体"/>
                <w:color w:val="auto"/>
                <w:kern w:val="0"/>
                <w:sz w:val="24"/>
                <w:szCs w:val="24"/>
                <w:lang w:val="en-US" w:eastAsia="zh-CN" w:bidi="ar"/>
              </w:rPr>
              <w:t>0.9 分；不符合项目实际情况或未提供得 0 分。</w:t>
            </w:r>
          </w:p>
        </w:tc>
      </w:tr>
      <w:tr w14:paraId="1D99E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392" w:type="pct"/>
            <w:vMerge w:val="continue"/>
            <w:tcBorders>
              <w:tl2br w:val="nil"/>
              <w:tr2bl w:val="nil"/>
            </w:tcBorders>
            <w:noWrap w:val="0"/>
            <w:vAlign w:val="center"/>
          </w:tcPr>
          <w:p w14:paraId="65658552">
            <w:pPr>
              <w:shd w:val="clear"/>
              <w:spacing w:line="240" w:lineRule="auto"/>
              <w:jc w:val="center"/>
              <w:rPr>
                <w:rFonts w:hint="eastAsia" w:ascii="宋体" w:hAnsi="宋体" w:eastAsia="宋体" w:cs="宋体"/>
                <w:color w:val="auto"/>
                <w:sz w:val="24"/>
                <w:szCs w:val="24"/>
                <w:lang w:val="en-US" w:eastAsia="zh-CN"/>
              </w:rPr>
            </w:pPr>
          </w:p>
        </w:tc>
        <w:tc>
          <w:tcPr>
            <w:tcW w:w="395" w:type="pct"/>
            <w:vMerge w:val="continue"/>
            <w:tcBorders>
              <w:tl2br w:val="nil"/>
              <w:tr2bl w:val="nil"/>
            </w:tcBorders>
            <w:noWrap/>
            <w:vAlign w:val="center"/>
          </w:tcPr>
          <w:p w14:paraId="05251FDA">
            <w:pPr>
              <w:shd w:val="clear"/>
              <w:spacing w:line="240" w:lineRule="auto"/>
              <w:jc w:val="center"/>
              <w:rPr>
                <w:rFonts w:hint="eastAsia" w:ascii="宋体" w:hAnsi="宋体" w:eastAsia="宋体" w:cs="宋体"/>
                <w:color w:val="auto"/>
                <w:sz w:val="24"/>
                <w:szCs w:val="24"/>
                <w:lang w:val="en-US" w:eastAsia="zh-CN"/>
              </w:rPr>
            </w:pPr>
          </w:p>
        </w:tc>
        <w:tc>
          <w:tcPr>
            <w:tcW w:w="4211" w:type="pct"/>
            <w:tcBorders>
              <w:tl2br w:val="nil"/>
              <w:tr2bl w:val="nil"/>
            </w:tcBorders>
            <w:noWrap w:val="0"/>
            <w:vAlign w:val="top"/>
          </w:tcPr>
          <w:p w14:paraId="1371F5B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240" w:lineRule="auto"/>
              <w:ind w:leftChars="0" w:right="0" w:rightChars="0"/>
              <w:textAlignment w:val="auto"/>
              <w:outlineLvl w:val="9"/>
              <w:rPr>
                <w:rFonts w:hint="eastAsia" w:ascii="宋体" w:hAns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CN" w:eastAsia="zh-CN"/>
              </w:rPr>
              <w:t>新技术、新产品、新工艺、新材料应用</w:t>
            </w:r>
            <w:r>
              <w:rPr>
                <w:rFonts w:hint="eastAsia" w:ascii="宋体" w:hAnsi="宋体" w:eastAsia="宋体" w:cs="宋体"/>
                <w:b/>
                <w:bCs/>
                <w:color w:val="auto"/>
                <w:sz w:val="24"/>
                <w:szCs w:val="24"/>
                <w:highlight w:val="none"/>
                <w:lang w:val="en-US" w:eastAsia="zh-CN"/>
              </w:rPr>
              <w:t>情况</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2分</w:t>
            </w:r>
            <w:r>
              <w:rPr>
                <w:rFonts w:hint="eastAsia" w:ascii="宋体" w:hAnsi="宋体" w:eastAsia="宋体" w:cs="宋体"/>
                <w:b/>
                <w:bCs/>
                <w:color w:val="auto"/>
                <w:sz w:val="24"/>
                <w:szCs w:val="24"/>
                <w:highlight w:val="none"/>
                <w:lang w:val="zh-CN" w:eastAsia="zh-CN"/>
              </w:rPr>
              <w:t>）</w:t>
            </w:r>
          </w:p>
          <w:p w14:paraId="4A09C7AE">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 xml:space="preserve">针对本项目编制新技术、新产品、新工艺、新材料应用情况。 </w:t>
            </w:r>
          </w:p>
          <w:p w14:paraId="2B38C528">
            <w:pPr>
              <w:keepNext w:val="0"/>
              <w:keepLines w:val="0"/>
              <w:widowControl/>
              <w:suppressLineNumbers w:val="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 xml:space="preserve">①新材料的应用情况：科学合理、完全满足项目需求，得 1 分；不符合项目实际情况或未提供得 0 分。 </w:t>
            </w:r>
          </w:p>
          <w:p w14:paraId="7B6DE9F8">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0"/>
                <w:sz w:val="24"/>
                <w:szCs w:val="24"/>
                <w:lang w:val="en-US" w:eastAsia="zh-CN" w:bidi="ar"/>
              </w:rPr>
              <w:t>②新技术和新工艺的应用情况：科学合理、完全满足项目需求，得 1 分；不符合项目实际情况或未提供得 0 分。</w:t>
            </w:r>
          </w:p>
        </w:tc>
      </w:tr>
      <w:tr w14:paraId="0CD66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392" w:type="pct"/>
            <w:vMerge w:val="continue"/>
            <w:tcBorders>
              <w:tl2br w:val="nil"/>
              <w:tr2bl w:val="nil"/>
            </w:tcBorders>
            <w:noWrap w:val="0"/>
            <w:vAlign w:val="center"/>
          </w:tcPr>
          <w:p w14:paraId="674AC60F">
            <w:pPr>
              <w:shd w:val="clear"/>
              <w:spacing w:line="240" w:lineRule="auto"/>
              <w:jc w:val="center"/>
              <w:rPr>
                <w:rFonts w:hint="eastAsia" w:ascii="宋体" w:hAnsi="宋体" w:eastAsia="宋体" w:cs="宋体"/>
                <w:color w:val="auto"/>
                <w:sz w:val="24"/>
                <w:szCs w:val="24"/>
                <w:lang w:val="en-US" w:eastAsia="zh-CN"/>
              </w:rPr>
            </w:pPr>
          </w:p>
        </w:tc>
        <w:tc>
          <w:tcPr>
            <w:tcW w:w="395" w:type="pct"/>
            <w:vMerge w:val="continue"/>
            <w:tcBorders>
              <w:tl2br w:val="nil"/>
              <w:tr2bl w:val="nil"/>
            </w:tcBorders>
            <w:noWrap/>
            <w:vAlign w:val="center"/>
          </w:tcPr>
          <w:p w14:paraId="417D74CD">
            <w:pPr>
              <w:shd w:val="clear"/>
              <w:spacing w:line="240" w:lineRule="auto"/>
              <w:jc w:val="center"/>
              <w:rPr>
                <w:rFonts w:hint="eastAsia" w:ascii="宋体" w:hAnsi="宋体" w:eastAsia="宋体" w:cs="宋体"/>
                <w:color w:val="auto"/>
                <w:sz w:val="24"/>
                <w:szCs w:val="24"/>
                <w:lang w:val="en-US"/>
              </w:rPr>
            </w:pPr>
          </w:p>
        </w:tc>
        <w:tc>
          <w:tcPr>
            <w:tcW w:w="4211" w:type="pct"/>
            <w:tcBorders>
              <w:tl2br w:val="nil"/>
              <w:tr2bl w:val="nil"/>
            </w:tcBorders>
            <w:noWrap w:val="0"/>
            <w:vAlign w:val="top"/>
          </w:tcPr>
          <w:p w14:paraId="4A727C7B">
            <w:pPr>
              <w:numPr>
                <w:ilvl w:val="0"/>
                <w:numId w:val="0"/>
              </w:numPr>
              <w:shd w:val="clear"/>
              <w:tabs>
                <w:tab w:val="left" w:pos="547"/>
              </w:tabs>
              <w:autoSpaceDE w:val="0"/>
              <w:autoSpaceDN w:val="0"/>
              <w:adjustRightInd w:val="0"/>
              <w:spacing w:line="240" w:lineRule="auto"/>
              <w:rPr>
                <w:rFonts w:hint="eastAsia" w:ascii="宋体" w:hAnsi="宋体" w:eastAsia="宋体" w:cs="宋体"/>
                <w:b/>
                <w:bCs/>
                <w:color w:val="auto"/>
                <w:sz w:val="24"/>
                <w:szCs w:val="21"/>
                <w:lang w:val="en-US" w:eastAsia="zh-CN"/>
              </w:rPr>
            </w:pPr>
            <w:r>
              <w:rPr>
                <w:rFonts w:hint="eastAsia" w:ascii="宋体" w:hAnsi="宋体" w:eastAsia="宋体" w:cs="宋体"/>
                <w:b/>
                <w:bCs/>
                <w:color w:val="auto"/>
                <w:sz w:val="24"/>
                <w:szCs w:val="21"/>
                <w:lang w:val="en-US" w:eastAsia="zh-CN"/>
              </w:rPr>
              <w:t>1</w:t>
            </w:r>
            <w:r>
              <w:rPr>
                <w:rFonts w:hint="eastAsia" w:ascii="宋体" w:hAnsi="宋体" w:cs="宋体"/>
                <w:b/>
                <w:bCs/>
                <w:color w:val="auto"/>
                <w:sz w:val="24"/>
                <w:szCs w:val="21"/>
                <w:lang w:val="en-US" w:eastAsia="zh-CN"/>
              </w:rPr>
              <w:t>0</w:t>
            </w:r>
            <w:r>
              <w:rPr>
                <w:rFonts w:hint="eastAsia" w:ascii="宋体" w:hAnsi="宋体" w:eastAsia="宋体" w:cs="宋体"/>
                <w:b/>
                <w:bCs/>
                <w:color w:val="auto"/>
                <w:sz w:val="24"/>
                <w:szCs w:val="21"/>
                <w:lang w:val="en-US" w:eastAsia="zh-CN"/>
              </w:rPr>
              <w:t>.保修承诺</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8分</w:t>
            </w:r>
            <w:r>
              <w:rPr>
                <w:rFonts w:hint="eastAsia" w:ascii="宋体" w:hAnsi="宋体" w:eastAsia="宋体" w:cs="宋体"/>
                <w:b/>
                <w:bCs/>
                <w:color w:val="auto"/>
                <w:sz w:val="24"/>
                <w:szCs w:val="24"/>
                <w:highlight w:val="none"/>
                <w:lang w:val="zh-CN" w:eastAsia="zh-CN"/>
              </w:rPr>
              <w:t>）</w:t>
            </w:r>
          </w:p>
          <w:p w14:paraId="70740E8F">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提供对本项目的保修承诺。 </w:t>
            </w:r>
          </w:p>
          <w:p w14:paraId="19B1B8C5">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①工程质保期内的保修服务承诺：</w:t>
            </w:r>
            <w:r>
              <w:rPr>
                <w:rFonts w:hint="eastAsia" w:ascii="宋体" w:hAnsi="宋体" w:eastAsia="宋体" w:cs="宋体"/>
                <w:color w:val="auto"/>
                <w:kern w:val="0"/>
                <w:sz w:val="24"/>
                <w:szCs w:val="24"/>
                <w:lang w:val="en-US" w:eastAsia="zh-CN" w:bidi="ar"/>
              </w:rPr>
              <w:t xml:space="preserve">服务承诺完整详尽、可行性强，完全符合 </w:t>
            </w:r>
          </w:p>
          <w:p w14:paraId="7BAAB023">
            <w:pPr>
              <w:keepNext w:val="0"/>
              <w:keepLines w:val="0"/>
              <w:widowControl/>
              <w:suppressLineNumbers w:val="0"/>
              <w:jc w:val="left"/>
              <w:rPr>
                <w:color w:val="auto"/>
                <w:sz w:val="24"/>
                <w:szCs w:val="24"/>
              </w:rPr>
            </w:pPr>
            <w:r>
              <w:rPr>
                <w:rFonts w:hint="eastAsia" w:ascii="宋体" w:hAnsi="宋体" w:eastAsia="宋体" w:cs="宋体"/>
                <w:color w:val="auto"/>
                <w:kern w:val="0"/>
                <w:sz w:val="24"/>
                <w:szCs w:val="24"/>
                <w:lang w:val="en-US" w:eastAsia="zh-CN" w:bidi="ar"/>
              </w:rPr>
              <w:t>项目实际情况得4分；措施较为详细、可以满足项目需求，得2-3.9分；措施制定</w:t>
            </w:r>
            <w:r>
              <w:rPr>
                <w:rFonts w:hint="eastAsia" w:ascii="宋体" w:hAnsi="宋体" w:cs="宋体"/>
                <w:color w:val="auto"/>
                <w:kern w:val="0"/>
                <w:sz w:val="24"/>
                <w:szCs w:val="24"/>
                <w:lang w:val="en-US" w:eastAsia="zh-CN" w:bidi="ar"/>
              </w:rPr>
              <w:t>内容简单，但基本满足项目需求</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highlight w:val="yellow"/>
                <w:lang w:val="en-US" w:eastAsia="zh-CN" w:bidi="ar"/>
              </w:rPr>
              <w:t>0.1-1.9</w:t>
            </w:r>
            <w:r>
              <w:rPr>
                <w:rFonts w:hint="eastAsia" w:ascii="宋体" w:hAnsi="宋体" w:eastAsia="宋体" w:cs="宋体"/>
                <w:color w:val="auto"/>
                <w:kern w:val="0"/>
                <w:sz w:val="24"/>
                <w:szCs w:val="24"/>
                <w:lang w:val="en-US" w:eastAsia="zh-CN" w:bidi="ar"/>
              </w:rPr>
              <w:t xml:space="preserve">分；不符合项目实际情况或未提供得0分。 </w:t>
            </w:r>
          </w:p>
          <w:p w14:paraId="0426EB86">
            <w:pPr>
              <w:keepNext w:val="0"/>
              <w:keepLines w:val="0"/>
              <w:widowControl/>
              <w:suppressLineNumbers w:val="0"/>
              <w:jc w:val="left"/>
              <w:rPr>
                <w:color w:val="auto"/>
                <w:sz w:val="24"/>
                <w:szCs w:val="24"/>
              </w:rPr>
            </w:pPr>
            <w:r>
              <w:rPr>
                <w:rFonts w:hint="eastAsia" w:ascii="宋体" w:hAnsi="宋体" w:eastAsia="宋体" w:cs="宋体"/>
                <w:b/>
                <w:bCs/>
                <w:color w:val="auto"/>
                <w:kern w:val="0"/>
                <w:sz w:val="24"/>
                <w:szCs w:val="24"/>
                <w:lang w:val="en-US" w:eastAsia="zh-CN" w:bidi="ar"/>
              </w:rPr>
              <w:t xml:space="preserve">②工程竣工验收合格后使用过程中因质量问题而产生的补救措施，响应时 </w:t>
            </w:r>
          </w:p>
          <w:p w14:paraId="338E1833">
            <w:pPr>
              <w:keepNext w:val="0"/>
              <w:keepLines w:val="0"/>
              <w:widowControl/>
              <w:suppressLineNumbers w:val="0"/>
              <w:jc w:val="left"/>
              <w:rPr>
                <w:rFonts w:hint="eastAsia" w:ascii="宋体" w:hAnsi="宋体" w:eastAsia="宋体" w:cs="宋体"/>
                <w:color w:val="auto"/>
                <w:lang w:val="en-US" w:eastAsia="zh-CN"/>
              </w:rPr>
            </w:pPr>
            <w:r>
              <w:rPr>
                <w:rFonts w:hint="eastAsia" w:ascii="宋体" w:hAnsi="宋体" w:eastAsia="宋体" w:cs="宋体"/>
                <w:b/>
                <w:bCs/>
                <w:color w:val="auto"/>
                <w:kern w:val="0"/>
                <w:sz w:val="24"/>
                <w:szCs w:val="24"/>
                <w:lang w:val="en-US" w:eastAsia="zh-CN" w:bidi="ar"/>
              </w:rPr>
              <w:t>间：</w:t>
            </w:r>
            <w:r>
              <w:rPr>
                <w:rFonts w:hint="eastAsia" w:ascii="宋体" w:hAnsi="宋体" w:eastAsia="宋体" w:cs="宋体"/>
                <w:b w:val="0"/>
                <w:bCs w:val="0"/>
                <w:color w:val="auto"/>
                <w:kern w:val="0"/>
                <w:sz w:val="24"/>
                <w:szCs w:val="24"/>
                <w:lang w:val="en-US" w:eastAsia="zh-CN" w:bidi="ar"/>
              </w:rPr>
              <w:t>措施完</w:t>
            </w:r>
            <w:r>
              <w:rPr>
                <w:rFonts w:hint="eastAsia" w:ascii="宋体" w:hAnsi="宋体" w:eastAsia="宋体" w:cs="宋体"/>
                <w:color w:val="auto"/>
                <w:kern w:val="0"/>
                <w:sz w:val="24"/>
                <w:szCs w:val="24"/>
                <w:lang w:val="en-US" w:eastAsia="zh-CN" w:bidi="ar"/>
              </w:rPr>
              <w:t>整详尽、可行性强，能及时响应承诺、完全符合项目实际情况得4 分；措施较为详细、可以满足项目需求，得2-3.9分；措施制定</w:t>
            </w:r>
            <w:r>
              <w:rPr>
                <w:rFonts w:hint="eastAsia" w:ascii="宋体" w:hAnsi="宋体" w:cs="宋体"/>
                <w:color w:val="auto"/>
                <w:kern w:val="0"/>
                <w:sz w:val="24"/>
                <w:szCs w:val="24"/>
                <w:lang w:val="en-US" w:eastAsia="zh-CN" w:bidi="ar"/>
              </w:rPr>
              <w:t>内容简单，但基本满足项目需求</w:t>
            </w:r>
            <w:r>
              <w:rPr>
                <w:rFonts w:hint="eastAsia" w:ascii="宋体" w:hAnsi="宋体" w:eastAsia="宋体" w:cs="宋体"/>
                <w:color w:val="auto"/>
                <w:kern w:val="0"/>
                <w:sz w:val="24"/>
                <w:szCs w:val="24"/>
                <w:lang w:val="en-US" w:eastAsia="zh-CN" w:bidi="ar"/>
              </w:rPr>
              <w:t>得</w:t>
            </w:r>
            <w:r>
              <w:rPr>
                <w:rFonts w:hint="eastAsia" w:ascii="宋体" w:hAnsi="宋体" w:cs="宋体"/>
                <w:color w:val="auto"/>
                <w:kern w:val="0"/>
                <w:sz w:val="24"/>
                <w:szCs w:val="24"/>
                <w:highlight w:val="yellow"/>
                <w:lang w:val="en-US" w:eastAsia="zh-CN" w:bidi="ar"/>
              </w:rPr>
              <w:t>0.1-1.9</w:t>
            </w:r>
            <w:r>
              <w:rPr>
                <w:rFonts w:hint="eastAsia" w:ascii="宋体" w:hAnsi="宋体" w:eastAsia="宋体" w:cs="宋体"/>
                <w:color w:val="auto"/>
                <w:kern w:val="0"/>
                <w:sz w:val="24"/>
                <w:szCs w:val="24"/>
                <w:lang w:val="en-US" w:eastAsia="zh-CN" w:bidi="ar"/>
              </w:rPr>
              <w:t>分；不符合项目实际情况或未提供得0分。</w:t>
            </w:r>
          </w:p>
        </w:tc>
      </w:tr>
      <w:tr w14:paraId="02AE8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750" w:type="dxa"/>
            <w:tcBorders>
              <w:tl2br w:val="nil"/>
              <w:tr2bl w:val="nil"/>
            </w:tcBorders>
            <w:noWrap w:val="0"/>
            <w:vAlign w:val="center"/>
          </w:tcPr>
          <w:p w14:paraId="5B5E34FB">
            <w:pPr>
              <w:shd w:val="clea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bCs/>
                <w:color w:val="auto"/>
                <w:sz w:val="24"/>
                <w:szCs w:val="24"/>
              </w:rPr>
              <w:t>业绩</w:t>
            </w:r>
          </w:p>
        </w:tc>
        <w:tc>
          <w:tcPr>
            <w:tcW w:w="756" w:type="dxa"/>
            <w:tcBorders>
              <w:tl2br w:val="nil"/>
              <w:tr2bl w:val="nil"/>
            </w:tcBorders>
            <w:noWrap/>
            <w:vAlign w:val="center"/>
          </w:tcPr>
          <w:p w14:paraId="6321C207">
            <w:pPr>
              <w:shd w:val="clear"/>
              <w:spacing w:line="24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8066" w:type="dxa"/>
            <w:tcBorders>
              <w:tl2br w:val="nil"/>
              <w:tr2bl w:val="nil"/>
            </w:tcBorders>
            <w:noWrap w:val="0"/>
            <w:vAlign w:val="center"/>
          </w:tcPr>
          <w:p w14:paraId="05FA0DE7">
            <w:pPr>
              <w:keepNext w:val="0"/>
              <w:keepLines w:val="0"/>
              <w:pageBreakBefore w:val="0"/>
              <w:widowControl/>
              <w:suppressLineNumbers w:val="0"/>
              <w:shd w:val="clear"/>
              <w:kinsoku/>
              <w:wordWrap/>
              <w:overflowPunct/>
              <w:topLinePunct w:val="0"/>
              <w:autoSpaceDE/>
              <w:autoSpaceDN/>
              <w:bidi w:val="0"/>
              <w:adjustRightInd w:val="0"/>
              <w:snapToGrid w:val="0"/>
              <w:spacing w:line="240" w:lineRule="auto"/>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供应商须提供202</w:t>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年</w:t>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月1日至今类似项目业绩证明文件（以合同或中标通知书时间为准）</w:t>
            </w:r>
            <w:r>
              <w:rPr>
                <w:rFonts w:hint="eastAsia" w:ascii="宋体" w:hAnsi="宋体" w:eastAsia="宋体" w:cs="宋体"/>
                <w:i w:val="0"/>
                <w:iCs w:val="0"/>
                <w:color w:val="auto"/>
                <w:kern w:val="0"/>
                <w:sz w:val="24"/>
                <w:szCs w:val="24"/>
                <w:highlight w:val="none"/>
                <w:u w:val="none"/>
                <w:lang w:val="en-US" w:eastAsia="zh-CN" w:bidi="ar"/>
              </w:rPr>
              <w:t>，每提供1份得</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分，最高得</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分，不</w:t>
            </w:r>
            <w:r>
              <w:rPr>
                <w:rFonts w:hint="eastAsia" w:ascii="宋体" w:hAnsi="宋体" w:eastAsia="宋体" w:cs="宋体"/>
                <w:i w:val="0"/>
                <w:iCs w:val="0"/>
                <w:color w:val="auto"/>
                <w:kern w:val="0"/>
                <w:sz w:val="24"/>
                <w:szCs w:val="24"/>
                <w:u w:val="none"/>
                <w:lang w:val="en-US" w:eastAsia="zh-CN" w:bidi="ar"/>
              </w:rPr>
              <w:t>提供不得分。</w:t>
            </w:r>
          </w:p>
          <w:p w14:paraId="26066A99">
            <w:pPr>
              <w:shd w:val="clear"/>
              <w:spacing w:line="240" w:lineRule="auto"/>
              <w:rPr>
                <w:rFonts w:hint="eastAsia" w:ascii="宋体" w:hAnsi="宋体" w:eastAsia="宋体" w:cs="宋体"/>
                <w:color w:val="auto"/>
                <w:sz w:val="24"/>
                <w:szCs w:val="24"/>
              </w:rPr>
            </w:pPr>
            <w:r>
              <w:rPr>
                <w:rFonts w:hint="eastAsia" w:ascii="宋体" w:hAnsi="宋体" w:eastAsia="宋体" w:cs="宋体"/>
                <w:i w:val="0"/>
                <w:iCs w:val="0"/>
                <w:color w:val="auto"/>
                <w:kern w:val="0"/>
                <w:sz w:val="24"/>
                <w:szCs w:val="24"/>
                <w:u w:val="none"/>
                <w:lang w:val="en-US" w:eastAsia="zh-CN" w:bidi="ar"/>
              </w:rPr>
              <w:t>注：业绩证明文件应为投标人与用户签订的合同复印件并加盖投标人公章。</w:t>
            </w:r>
          </w:p>
        </w:tc>
      </w:tr>
      <w:tr w14:paraId="02EA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5000" w:type="pct"/>
            <w:gridSpan w:val="3"/>
            <w:tcBorders>
              <w:tl2br w:val="nil"/>
              <w:tr2bl w:val="nil"/>
            </w:tcBorders>
            <w:noWrap w:val="0"/>
            <w:vAlign w:val="center"/>
          </w:tcPr>
          <w:p w14:paraId="1981F40D">
            <w:pPr>
              <w:keepNext w:val="0"/>
              <w:keepLines w:val="0"/>
              <w:pageBreakBefore w:val="0"/>
              <w:widowControl w:val="0"/>
              <w:shd w:val="clear"/>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lang w:val="en-US" w:eastAsia="zh-CN"/>
              </w:rPr>
              <w:t>备注:</w:t>
            </w:r>
            <w:r>
              <w:rPr>
                <w:rFonts w:hint="eastAsia" w:ascii="宋体" w:hAnsi="宋体" w:cs="宋体"/>
                <w:b/>
                <w:bCs/>
                <w:color w:val="auto"/>
                <w:sz w:val="24"/>
                <w:szCs w:val="24"/>
                <w:lang w:val="en-US" w:eastAsia="zh-CN"/>
              </w:rPr>
              <w:t>1、</w:t>
            </w:r>
            <w:r>
              <w:rPr>
                <w:rFonts w:hint="eastAsia" w:ascii="宋体" w:hAnsi="宋体" w:eastAsia="宋体" w:cs="宋体"/>
                <w:b/>
                <w:bCs/>
                <w:color w:val="auto"/>
                <w:sz w:val="24"/>
                <w:szCs w:val="24"/>
                <w:highlight w:val="none"/>
              </w:rPr>
              <w:t>开标后，对投标单位进行资格评审，资格评审合格的响应文件再进行符合性评审。不合格的单位，不再对其进行后续评审与分值评定。</w:t>
            </w:r>
          </w:p>
        </w:tc>
      </w:tr>
    </w:tbl>
    <w:p w14:paraId="70787AEA">
      <w:pPr>
        <w:pageBreakBefore w:val="0"/>
        <w:wordWrap/>
        <w:topLinePunct w:val="0"/>
        <w:bidi w:val="0"/>
        <w:spacing w:line="460" w:lineRule="exact"/>
        <w:textAlignment w:val="auto"/>
        <w:rPr>
          <w:rFonts w:hint="eastAsia" w:cs="宋体" w:asciiTheme="minorEastAsia" w:hAnsiTheme="minorEastAsia" w:eastAsiaTheme="minorEastAsia"/>
          <w:b/>
          <w:bCs/>
          <w:sz w:val="24"/>
          <w:szCs w:val="24"/>
        </w:rPr>
      </w:pPr>
    </w:p>
    <w:p w14:paraId="13D9AB62">
      <w:pPr>
        <w:pageBreakBefore w:val="0"/>
        <w:wordWrap/>
        <w:topLinePunct w:val="0"/>
        <w:bidi w:val="0"/>
        <w:spacing w:line="460" w:lineRule="exac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145F508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以上各项打分均由</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独立评分，评分相邻</w:t>
      </w:r>
      <w:r>
        <w:rPr>
          <w:rFonts w:hint="eastAsia" w:cs="宋体" w:asciiTheme="minorEastAsia" w:hAnsiTheme="minorEastAsia" w:eastAsiaTheme="minorEastAsia"/>
          <w:bCs/>
          <w:sz w:val="24"/>
          <w:szCs w:val="24"/>
          <w:lang w:eastAsia="zh-CN"/>
        </w:rPr>
        <w:t>两档之间的</w:t>
      </w:r>
      <w:r>
        <w:rPr>
          <w:rFonts w:hint="eastAsia" w:cs="宋体" w:asciiTheme="minorEastAsia" w:hAnsiTheme="minorEastAsia" w:eastAsiaTheme="minorEastAsia"/>
          <w:bCs/>
          <w:sz w:val="24"/>
          <w:szCs w:val="24"/>
        </w:rPr>
        <w:t>得分，归属于较低一档</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两档之间可取小数点进行打分，按评审后综合得分由高到低推荐一至三名中标候选人。</w:t>
      </w:r>
    </w:p>
    <w:p w14:paraId="2B0EB16B">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对于非专门面向中小企业的项目，对小型和微型企业产品的价格给予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w:t>
      </w:r>
    </w:p>
    <w:p w14:paraId="39884C7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3</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对于非专门面向残疾人福利性单位的项目，对残疾人福利性单位产品的价格给予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%的扣除，用扣除后的价格参与评审，残疾人福利性单位属于小型、微型企业的，不重复享受政策；</w:t>
      </w:r>
    </w:p>
    <w:p w14:paraId="4099BFB5">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《关于政府采购支持监狱企业发展有关问题的通知》（财库</w:t>
      </w:r>
      <w:r>
        <w:rPr>
          <w:rFonts w:hint="eastAsia" w:cs="宋体" w:asciiTheme="minorEastAsia" w:hAnsiTheme="minorEastAsia" w:eastAsiaTheme="minorEastAsia"/>
          <w:bCs/>
          <w:sz w:val="24"/>
          <w:szCs w:val="24"/>
          <w:lang w:eastAsia="zh-CN"/>
        </w:rPr>
        <w:t>〔2014〕68号</w:t>
      </w:r>
      <w:r>
        <w:rPr>
          <w:rFonts w:hint="eastAsia" w:cs="宋体" w:asciiTheme="minorEastAsia" w:hAnsiTheme="minorEastAsia" w:eastAsiaTheme="minorEastAsia"/>
          <w:bCs/>
          <w:sz w:val="24"/>
          <w:szCs w:val="24"/>
        </w:rPr>
        <w:t>）的规定，对监狱企业给予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%的价格扣除，用扣除后的价格参与评审。（提供由省级以上监狱管理局、戒毒管理局（含新疆生产建设兵团）出具的属于监狱企业的证明文件）</w:t>
      </w:r>
    </w:p>
    <w:p w14:paraId="7C4ADF0E">
      <w:pPr>
        <w:pageBreakBefore w:val="0"/>
        <w:wordWrap/>
        <w:topLinePunct w:val="0"/>
        <w:bidi w:val="0"/>
        <w:spacing w:line="460" w:lineRule="exact"/>
        <w:ind w:firstLine="600" w:firstLineChars="250"/>
        <w:textAlignment w:val="auto"/>
        <w:rPr>
          <w:rFonts w:hint="eastAsia" w:cs="宋体" w:asciiTheme="minorEastAsia" w:hAnsiTheme="minorEastAsia" w:eastAsiaTheme="minorEastAsia"/>
          <w:bCs/>
          <w:sz w:val="24"/>
          <w:szCs w:val="24"/>
        </w:rPr>
        <w:sectPr>
          <w:pgSz w:w="11906" w:h="16838"/>
          <w:pgMar w:top="1417" w:right="1417" w:bottom="1417" w:left="1417" w:header="992" w:footer="992" w:gutter="0"/>
          <w:pgNumType w:fmt="decimal"/>
          <w:cols w:space="0" w:num="1"/>
          <w:titlePg/>
          <w:rtlGutter w:val="0"/>
          <w:docGrid w:type="lines" w:linePitch="333" w:charSpace="0"/>
        </w:sectPr>
      </w:pPr>
      <w:r>
        <w:rPr>
          <w:rFonts w:cs="宋体" w:asciiTheme="minorEastAsia" w:hAnsiTheme="minorEastAsia" w:eastAsiaTheme="minorEastAsia"/>
          <w:bCs/>
          <w:sz w:val="24"/>
          <w:szCs w:val="24"/>
        </w:rPr>
        <w:t>5</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应当将其作为无效投标处理。</w:t>
      </w:r>
    </w:p>
    <w:bookmarkEnd w:id="141"/>
    <w:p w14:paraId="3632C014">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lang w:eastAsia="zh-CN"/>
        </w:rPr>
      </w:pPr>
      <w:bookmarkStart w:id="142" w:name="_Toc28227"/>
      <w:bookmarkStart w:id="143" w:name="_Toc6835"/>
      <w:bookmarkStart w:id="144" w:name="_Toc15647"/>
      <w:r>
        <w:rPr>
          <w:rFonts w:hint="eastAsia" w:eastAsia="宋体"/>
          <w:color w:val="auto"/>
          <w:sz w:val="36"/>
        </w:rPr>
        <w:t>采购内容及</w:t>
      </w:r>
      <w:r>
        <w:rPr>
          <w:rFonts w:hint="eastAsia" w:eastAsia="宋体"/>
          <w:color w:val="auto"/>
          <w:sz w:val="36"/>
          <w:lang w:eastAsia="zh-CN"/>
        </w:rPr>
        <w:t>要求</w:t>
      </w:r>
      <w:bookmarkEnd w:id="142"/>
    </w:p>
    <w:p w14:paraId="7E5D9E9F">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bookmarkStart w:id="145" w:name="OLE_LINK13"/>
      <w:r>
        <w:rPr>
          <w:rFonts w:hint="eastAsia" w:ascii="宋体" w:hAnsi="宋体" w:eastAsia="宋体" w:cs="宋体"/>
          <w:b/>
          <w:sz w:val="24"/>
          <w:szCs w:val="24"/>
        </w:rPr>
        <w:t>一、工程内容</w:t>
      </w:r>
    </w:p>
    <w:p w14:paraId="4D50128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本工程为：</w:t>
      </w:r>
      <w:r>
        <w:rPr>
          <w:rFonts w:hint="eastAsia" w:ascii="宋体" w:hAnsi="宋体" w:cs="宋体"/>
          <w:sz w:val="24"/>
          <w:szCs w:val="24"/>
          <w:lang w:eastAsia="zh-CN"/>
        </w:rPr>
        <w:t>第二十五届安康汉江龙舟节安全隔离设施搭建工程</w:t>
      </w:r>
    </w:p>
    <w:p w14:paraId="5CC2C4E2">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rPr>
        <w:t>施工地点：</w:t>
      </w:r>
      <w:r>
        <w:rPr>
          <w:rFonts w:hint="eastAsia" w:ascii="宋体" w:hAnsi="宋体" w:cs="宋体"/>
          <w:sz w:val="24"/>
          <w:szCs w:val="24"/>
          <w:lang w:val="en-US" w:eastAsia="zh-CN"/>
        </w:rPr>
        <w:t>采购人指定地点</w:t>
      </w:r>
    </w:p>
    <w:p w14:paraId="454A5EB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w:t>
      </w:r>
      <w:r>
        <w:rPr>
          <w:rFonts w:hint="eastAsia" w:ascii="宋体" w:hAnsi="宋体" w:cs="宋体"/>
          <w:b/>
          <w:sz w:val="24"/>
          <w:szCs w:val="24"/>
          <w:lang w:val="en-US" w:eastAsia="zh-CN"/>
        </w:rPr>
        <w:t>概况</w:t>
      </w:r>
      <w:r>
        <w:rPr>
          <w:rFonts w:hint="eastAsia" w:ascii="宋体" w:hAnsi="宋体" w:eastAsia="宋体" w:cs="宋体"/>
          <w:b/>
          <w:sz w:val="24"/>
          <w:szCs w:val="24"/>
        </w:rPr>
        <w:t>：</w:t>
      </w:r>
    </w:p>
    <w:p w14:paraId="0A9FC5B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lang w:val="en-US" w:eastAsia="zh-CN"/>
        </w:rPr>
      </w:pPr>
      <w:bookmarkStart w:id="146" w:name="OLE_LINK15"/>
      <w:r>
        <w:rPr>
          <w:rFonts w:hint="eastAsia" w:ascii="宋体" w:hAnsi="宋体" w:eastAsia="宋体" w:cs="宋体"/>
          <w:sz w:val="24"/>
          <w:szCs w:val="24"/>
          <w:lang w:val="en-US" w:eastAsia="zh-CN"/>
        </w:rPr>
        <w:t>该项目为第二十五届安康汉江龙舟节安全隔离设施搭建工程，主要内容包含汉江北岸、汉江南岸硬封闭隔离、直行通道、蛇形通道安全隔离设施搭建及导视牌安装等，具体内容详见工程量清单。</w:t>
      </w:r>
    </w:p>
    <w:p w14:paraId="77690016">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三、</w:t>
      </w:r>
      <w:bookmarkEnd w:id="143"/>
      <w:bookmarkEnd w:id="144"/>
      <w:bookmarkEnd w:id="145"/>
      <w:bookmarkEnd w:id="146"/>
      <w:bookmarkStart w:id="147" w:name="_Toc19543347"/>
      <w:bookmarkStart w:id="148" w:name="_Toc3837039"/>
      <w:r>
        <w:rPr>
          <w:rFonts w:hint="eastAsia" w:ascii="宋体" w:hAnsi="宋体" w:cs="宋体"/>
          <w:b/>
          <w:color w:val="auto"/>
          <w:sz w:val="24"/>
          <w:szCs w:val="24"/>
          <w:lang w:val="en-US" w:eastAsia="zh-CN"/>
        </w:rPr>
        <w:t>质量要求及验收程序</w:t>
      </w:r>
    </w:p>
    <w:p w14:paraId="34CB756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严格按合同约定时间完成全部施工内容，并在保修期内承担保修义务</w:t>
      </w:r>
      <w:r>
        <w:rPr>
          <w:rFonts w:hint="eastAsia" w:ascii="宋体" w:hAnsi="宋体" w:cs="宋体"/>
          <w:sz w:val="24"/>
          <w:szCs w:val="24"/>
          <w:lang w:val="en-US" w:eastAsia="zh-CN"/>
        </w:rPr>
        <w:t>。</w:t>
      </w:r>
    </w:p>
    <w:p w14:paraId="1E05901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按法律规定和合同约定采取施工安全和环境保护措施，办理工伤保险，确保工程及人员、材料、设备和设施的安全</w:t>
      </w:r>
      <w:r>
        <w:rPr>
          <w:rFonts w:hint="eastAsia" w:ascii="宋体" w:hAnsi="宋体" w:cs="宋体"/>
          <w:sz w:val="24"/>
          <w:szCs w:val="24"/>
          <w:lang w:val="en-US" w:eastAsia="zh-CN"/>
        </w:rPr>
        <w:t>。</w:t>
      </w:r>
    </w:p>
    <w:p w14:paraId="5A31421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按要求编制施工组织设计，对所有施工作业和施工方法的完备性和安全可靠性负责</w:t>
      </w:r>
      <w:r>
        <w:rPr>
          <w:rFonts w:hint="eastAsia" w:ascii="宋体" w:hAnsi="宋体" w:cs="宋体"/>
          <w:sz w:val="24"/>
          <w:szCs w:val="24"/>
          <w:lang w:val="en-US" w:eastAsia="zh-CN"/>
        </w:rPr>
        <w:t>。</w:t>
      </w:r>
    </w:p>
    <w:p w14:paraId="64F2F1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r>
        <w:rPr>
          <w:rFonts w:hint="eastAsia" w:ascii="宋体" w:hAnsi="宋体" w:cs="宋体"/>
          <w:sz w:val="24"/>
          <w:szCs w:val="24"/>
          <w:lang w:val="en-US" w:eastAsia="zh-CN"/>
        </w:rPr>
        <w:t>。</w:t>
      </w:r>
    </w:p>
    <w:p w14:paraId="7AD4EBD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工程所选的材料符合招标文件、投标文件、合同等要求的技术标准及国家有关的质量标准规定</w:t>
      </w:r>
      <w:r>
        <w:rPr>
          <w:rFonts w:hint="eastAsia" w:ascii="宋体" w:hAnsi="宋体" w:cs="宋体"/>
          <w:sz w:val="24"/>
          <w:szCs w:val="24"/>
          <w:lang w:val="en-US" w:eastAsia="zh-CN"/>
        </w:rPr>
        <w:t>。</w:t>
      </w:r>
    </w:p>
    <w:p w14:paraId="6C63A97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工程完工后，承包人向发包人提出书面验收申请并提供完整的验收申请材料，申请材料经发包人审核合格后，组织验收并出具验收结论或整改意见</w:t>
      </w:r>
      <w:r>
        <w:rPr>
          <w:rFonts w:hint="eastAsia" w:ascii="宋体" w:hAnsi="宋体" w:cs="宋体"/>
          <w:sz w:val="24"/>
          <w:szCs w:val="24"/>
          <w:lang w:val="en-US" w:eastAsia="zh-CN"/>
        </w:rPr>
        <w:t>。</w:t>
      </w:r>
    </w:p>
    <w:p w14:paraId="367E472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若验收结论为不合格承包人应在规定时限内进行整改，整改完毕后再次向发包人提出书面验收申请，发包人应按照验收质量、标准等相关要求择机进行再次验收</w:t>
      </w:r>
      <w:r>
        <w:rPr>
          <w:rFonts w:hint="eastAsia" w:ascii="宋体" w:hAnsi="宋体" w:cs="宋体"/>
          <w:sz w:val="24"/>
          <w:szCs w:val="24"/>
          <w:lang w:val="en-US" w:eastAsia="zh-CN"/>
        </w:rPr>
        <w:t>。</w:t>
      </w:r>
    </w:p>
    <w:p w14:paraId="205533D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如果在规定日期内无法整改完毕或再次验收结论仍为不合格，发包人有权解除合同，同时承包人应向发包人支付违约金。若两次验收均不合格，发包人将有权无限期延迟项目验收时间，延长期限视情而定。</w:t>
      </w:r>
    </w:p>
    <w:p w14:paraId="133D639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、质量验收标准</w:t>
      </w:r>
    </w:p>
    <w:p w14:paraId="6AD9C4F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按照</w:t>
      </w:r>
      <w:r>
        <w:rPr>
          <w:rFonts w:hint="eastAsia" w:ascii="宋体" w:hAnsi="宋体" w:eastAsia="宋体" w:cs="宋体"/>
          <w:color w:val="auto"/>
          <w:sz w:val="24"/>
          <w:szCs w:val="24"/>
        </w:rPr>
        <w:t>国家及相关地方政策规范执行</w:t>
      </w:r>
      <w:r>
        <w:rPr>
          <w:rFonts w:hint="eastAsia" w:ascii="宋体" w:hAnsi="宋体" w:eastAsia="宋体" w:cs="宋体"/>
          <w:color w:val="auto"/>
          <w:sz w:val="24"/>
          <w:szCs w:val="24"/>
          <w:lang w:eastAsia="zh-CN"/>
        </w:rPr>
        <w:t>。</w:t>
      </w:r>
    </w:p>
    <w:p w14:paraId="0D995088">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工期要求：</w:t>
      </w:r>
    </w:p>
    <w:p w14:paraId="49F8E94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合同签订后</w:t>
      </w:r>
      <w:r>
        <w:rPr>
          <w:rFonts w:hint="eastAsia" w:ascii="宋体" w:hAnsi="宋体" w:cs="宋体"/>
          <w:color w:val="auto"/>
          <w:sz w:val="24"/>
          <w:lang w:val="en-US" w:eastAsia="zh-CN"/>
        </w:rPr>
        <w:t>25</w:t>
      </w:r>
      <w:r>
        <w:rPr>
          <w:rFonts w:hint="eastAsia" w:ascii="宋体" w:hAnsi="宋体" w:eastAsia="宋体" w:cs="宋体"/>
          <w:color w:val="auto"/>
          <w:sz w:val="24"/>
          <w:lang w:val="en-US" w:eastAsia="zh-CN"/>
        </w:rPr>
        <w:t>日历天</w:t>
      </w:r>
    </w:p>
    <w:p w14:paraId="0B0B0C6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六</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rPr>
        <w:t>质保要求</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 xml:space="preserve"> 质保期按照国家标准执行</w:t>
      </w:r>
    </w:p>
    <w:p w14:paraId="7F783395">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b/>
          <w:color w:val="auto"/>
          <w:kern w:val="2"/>
          <w:sz w:val="24"/>
          <w:szCs w:val="24"/>
          <w:lang w:val="en-US" w:eastAsia="zh-CN" w:bidi="ar-SA"/>
        </w:rPr>
        <w:t>七</w:t>
      </w:r>
      <w:r>
        <w:rPr>
          <w:rFonts w:hint="eastAsia" w:ascii="宋体" w:hAnsi="宋体" w:eastAsia="宋体" w:cs="宋体"/>
          <w:b/>
          <w:color w:val="auto"/>
          <w:kern w:val="2"/>
          <w:sz w:val="24"/>
          <w:szCs w:val="24"/>
          <w:lang w:val="en-US" w:eastAsia="zh-CN" w:bidi="ar-SA"/>
        </w:rPr>
        <w:t>、</w:t>
      </w:r>
      <w:r>
        <w:rPr>
          <w:rFonts w:hint="eastAsia" w:ascii="Times New Roman" w:hAnsi="宋体" w:eastAsia="宋体" w:cs="Times New Roman"/>
          <w:b/>
          <w:color w:val="auto"/>
          <w:sz w:val="24"/>
          <w:szCs w:val="24"/>
          <w:lang w:val="en-US" w:eastAsia="zh-CN"/>
        </w:rPr>
        <w:t>编制说明及工程量清单（另附）</w:t>
      </w:r>
    </w:p>
    <w:p w14:paraId="38307CD9">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footerReference r:id="rId14" w:type="even"/>
          <w:pgSz w:w="11906" w:h="16838"/>
          <w:pgMar w:top="1417" w:right="1417" w:bottom="1417" w:left="1417" w:header="992" w:footer="992" w:gutter="0"/>
          <w:pgNumType w:fmt="decimal"/>
          <w:cols w:space="0" w:num="1"/>
          <w:titlePg/>
          <w:rtlGutter w:val="0"/>
          <w:docGrid w:type="lines" w:linePitch="333" w:charSpace="0"/>
        </w:sectPr>
      </w:pPr>
    </w:p>
    <w:p w14:paraId="006E5198">
      <w:pPr>
        <w:keepNext w:val="0"/>
        <w:keepLines w:val="0"/>
        <w:pageBreakBefore w:val="0"/>
        <w:widowControl w:val="0"/>
        <w:kinsoku/>
        <w:wordWrap/>
        <w:overflowPunct/>
        <w:topLinePunct w:val="0"/>
        <w:autoSpaceDE w:val="0"/>
        <w:autoSpaceDN w:val="0"/>
        <w:bidi w:val="0"/>
        <w:adjustRightInd w:val="0"/>
        <w:snapToGrid/>
        <w:ind w:firstLine="1960" w:firstLineChars="700"/>
        <w:jc w:val="left"/>
        <w:textAlignment w:val="auto"/>
        <w:rPr>
          <w:rFonts w:hint="eastAsia" w:ascii="仿宋" w:hAnsi="仿宋" w:eastAsia="仿宋" w:cs="仿宋"/>
          <w:color w:val="auto"/>
          <w:sz w:val="28"/>
          <w:szCs w:val="28"/>
          <w:u w:val="single"/>
          <w:lang w:val="en-US" w:eastAsia="zh-CN"/>
        </w:rPr>
      </w:pPr>
    </w:p>
    <w:p w14:paraId="37E45B76">
      <w:pPr>
        <w:keepNext w:val="0"/>
        <w:keepLines w:val="0"/>
        <w:pageBreakBefore w:val="0"/>
        <w:widowControl w:val="0"/>
        <w:kinsoku/>
        <w:wordWrap/>
        <w:overflowPunct/>
        <w:topLinePunct w:val="0"/>
        <w:autoSpaceDE w:val="0"/>
        <w:autoSpaceDN w:val="0"/>
        <w:bidi w:val="0"/>
        <w:adjustRightInd w:val="0"/>
        <w:snapToGrid/>
        <w:ind w:firstLine="2520" w:firstLineChars="900"/>
        <w:jc w:val="left"/>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 xml:space="preserve">工程  </w:t>
      </w:r>
    </w:p>
    <w:p w14:paraId="0D85544E">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宋体" w:hAnsi="宋体" w:eastAsia="宋体" w:cs="宋体"/>
          <w:sz w:val="32"/>
          <w:szCs w:val="32"/>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sz w:val="32"/>
          <w:szCs w:val="32"/>
          <w:u w:val="none"/>
          <w:lang w:val="en-US" w:eastAsia="zh-CN"/>
        </w:rPr>
        <w:t xml:space="preserve">    </w:t>
      </w:r>
    </w:p>
    <w:p w14:paraId="51FBE8D5">
      <w:pPr>
        <w:autoSpaceDE w:val="0"/>
        <w:autoSpaceDN w:val="0"/>
        <w:adjustRightInd w:val="0"/>
        <w:jc w:val="center"/>
        <w:rPr>
          <w:rFonts w:hint="eastAsia" w:ascii="宋体" w:hAnsi="宋体" w:eastAsia="宋体" w:cs="宋体"/>
          <w:sz w:val="52"/>
          <w:szCs w:val="52"/>
        </w:rPr>
      </w:pPr>
      <w:r>
        <w:rPr>
          <w:rFonts w:hint="eastAsia" w:ascii="宋体" w:hAnsi="宋体" w:eastAsia="宋体" w:cs="宋体"/>
          <w:sz w:val="52"/>
          <w:szCs w:val="52"/>
          <w:lang w:eastAsia="zh-CN"/>
        </w:rPr>
        <w:t>工</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程</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量</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清</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单</w:t>
      </w:r>
      <w:r>
        <w:rPr>
          <w:rFonts w:hint="eastAsia" w:ascii="宋体" w:hAnsi="宋体" w:eastAsia="宋体" w:cs="宋体"/>
          <w:sz w:val="52"/>
          <w:szCs w:val="52"/>
        </w:rPr>
        <w:t xml:space="preserve"> </w:t>
      </w:r>
    </w:p>
    <w:p w14:paraId="499716B9">
      <w:pPr>
        <w:autoSpaceDE w:val="0"/>
        <w:autoSpaceDN w:val="0"/>
        <w:adjustRightInd w:val="0"/>
        <w:jc w:val="center"/>
        <w:rPr>
          <w:rFonts w:hint="eastAsia" w:ascii="仿宋" w:hAnsi="仿宋" w:eastAsia="仿宋" w:cs="仿宋"/>
          <w:b w:val="0"/>
          <w:sz w:val="21"/>
          <w:szCs w:val="21"/>
        </w:rPr>
      </w:pPr>
    </w:p>
    <w:p w14:paraId="70828365">
      <w:pPr>
        <w:autoSpaceDE w:val="0"/>
        <w:autoSpaceDN w:val="0"/>
        <w:adjustRightInd w:val="0"/>
        <w:spacing w:line="500" w:lineRule="exact"/>
        <w:jc w:val="left"/>
        <w:rPr>
          <w:rFonts w:hint="eastAsia" w:ascii="仿宋" w:hAnsi="仿宋" w:eastAsia="仿宋" w:cs="仿宋"/>
          <w:b w:val="0"/>
          <w:sz w:val="32"/>
          <w:szCs w:val="32"/>
        </w:rPr>
      </w:pPr>
    </w:p>
    <w:p w14:paraId="489BC2C1">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z w:val="28"/>
          <w:szCs w:val="28"/>
        </w:rPr>
        <w:t>招  标  人：</w:t>
      </w:r>
      <w:r>
        <w:rPr>
          <w:rFonts w:hint="eastAsia" w:ascii="宋体" w:hAnsi="宋体" w:eastAsia="宋体" w:cs="宋体"/>
          <w:b w:val="0"/>
          <w:sz w:val="28"/>
          <w:szCs w:val="28"/>
          <w:u w:val="single"/>
        </w:rPr>
        <w:t xml:space="preserve">       </w:t>
      </w:r>
      <w:r>
        <w:rPr>
          <w:rFonts w:hint="eastAsia" w:ascii="宋体" w:hAnsi="宋体" w:eastAsia="宋体" w:cs="宋体"/>
          <w:b w:val="0"/>
          <w:sz w:val="28"/>
          <w:szCs w:val="28"/>
          <w:u w:val="single"/>
          <w:lang w:val="en-US" w:eastAsia="zh-CN"/>
        </w:rPr>
        <w:t xml:space="preserve">                        </w:t>
      </w:r>
      <w:r>
        <w:rPr>
          <w:rFonts w:hint="eastAsia" w:ascii="宋体" w:hAnsi="宋体" w:eastAsia="宋体" w:cs="宋体"/>
          <w:b w:val="0"/>
          <w:sz w:val="28"/>
          <w:szCs w:val="28"/>
        </w:rPr>
        <w:t>（单位盖章）</w:t>
      </w:r>
    </w:p>
    <w:p w14:paraId="2CB700EE">
      <w:pPr>
        <w:autoSpaceDE w:val="0"/>
        <w:autoSpaceDN w:val="0"/>
        <w:adjustRightInd w:val="0"/>
        <w:spacing w:line="500" w:lineRule="exact"/>
        <w:jc w:val="left"/>
        <w:rPr>
          <w:rFonts w:hint="eastAsia" w:ascii="宋体" w:hAnsi="宋体" w:eastAsia="宋体" w:cs="宋体"/>
          <w:b w:val="0"/>
          <w:sz w:val="28"/>
          <w:szCs w:val="28"/>
        </w:rPr>
      </w:pPr>
    </w:p>
    <w:p w14:paraId="793C6B19">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z w:val="28"/>
          <w:szCs w:val="28"/>
        </w:rPr>
        <w:t>法定代表人</w:t>
      </w:r>
    </w:p>
    <w:p w14:paraId="132A4B80">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z w:val="28"/>
          <w:szCs w:val="28"/>
        </w:rPr>
        <w:t>或其授权人：</w:t>
      </w:r>
      <w:r>
        <w:rPr>
          <w:rFonts w:hint="eastAsia" w:ascii="宋体" w:hAnsi="宋体" w:eastAsia="宋体" w:cs="宋体"/>
          <w:b w:val="0"/>
          <w:sz w:val="28"/>
          <w:szCs w:val="28"/>
          <w:u w:val="single"/>
        </w:rPr>
        <w:t xml:space="preserve">                             </w:t>
      </w:r>
      <w:r>
        <w:rPr>
          <w:rFonts w:hint="eastAsia" w:ascii="宋体" w:hAnsi="宋体" w:eastAsia="宋体" w:cs="宋体"/>
          <w:b w:val="0"/>
          <w:sz w:val="28"/>
          <w:szCs w:val="28"/>
        </w:rPr>
        <w:t>（签字或盖章）</w:t>
      </w:r>
    </w:p>
    <w:p w14:paraId="38AB0E43">
      <w:pPr>
        <w:autoSpaceDE w:val="0"/>
        <w:autoSpaceDN w:val="0"/>
        <w:adjustRightInd w:val="0"/>
        <w:jc w:val="left"/>
        <w:rPr>
          <w:rFonts w:hint="eastAsia" w:ascii="宋体" w:hAnsi="宋体" w:eastAsia="宋体" w:cs="宋体"/>
          <w:b w:val="0"/>
          <w:sz w:val="28"/>
          <w:szCs w:val="28"/>
        </w:rPr>
      </w:pPr>
    </w:p>
    <w:p w14:paraId="2A77B356">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z w:val="28"/>
          <w:szCs w:val="28"/>
        </w:rPr>
        <w:t>工程造价咨询人</w:t>
      </w:r>
    </w:p>
    <w:p w14:paraId="3EA1C734">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pacing w:val="31"/>
          <w:kern w:val="0"/>
          <w:sz w:val="28"/>
          <w:szCs w:val="28"/>
        </w:rPr>
        <w:t>或招标代理</w:t>
      </w:r>
      <w:r>
        <w:rPr>
          <w:rFonts w:hint="eastAsia" w:ascii="宋体" w:hAnsi="宋体" w:eastAsia="宋体" w:cs="宋体"/>
          <w:b w:val="0"/>
          <w:spacing w:val="1"/>
          <w:kern w:val="0"/>
          <w:sz w:val="28"/>
          <w:szCs w:val="28"/>
        </w:rPr>
        <w:t>人</w:t>
      </w:r>
      <w:r>
        <w:rPr>
          <w:rFonts w:hint="eastAsia" w:ascii="宋体" w:hAnsi="宋体" w:eastAsia="宋体" w:cs="宋体"/>
          <w:b w:val="0"/>
          <w:sz w:val="28"/>
          <w:szCs w:val="28"/>
        </w:rPr>
        <w:t>：</w:t>
      </w:r>
      <w:r>
        <w:rPr>
          <w:rFonts w:hint="eastAsia" w:ascii="宋体" w:hAnsi="宋体" w:eastAsia="宋体" w:cs="宋体"/>
          <w:b w:val="0"/>
          <w:color w:val="auto"/>
          <w:sz w:val="28"/>
          <w:szCs w:val="28"/>
          <w:u w:val="single"/>
          <w:lang w:val="en-US" w:eastAsia="zh-CN"/>
        </w:rPr>
        <w:t xml:space="preserve">    </w:t>
      </w:r>
      <w:r>
        <w:rPr>
          <w:rFonts w:hint="eastAsia" w:ascii="宋体" w:hAnsi="宋体" w:eastAsia="宋体" w:cs="宋体"/>
          <w:b w:val="0"/>
          <w:bCs/>
          <w:color w:val="auto"/>
          <w:sz w:val="28"/>
          <w:szCs w:val="28"/>
          <w:u w:val="single"/>
          <w:lang w:val="en-US" w:eastAsia="zh-CN"/>
        </w:rPr>
        <w:t xml:space="preserve">                     </w:t>
      </w:r>
      <w:r>
        <w:rPr>
          <w:rFonts w:hint="eastAsia" w:ascii="宋体" w:hAnsi="宋体" w:eastAsia="宋体" w:cs="宋体"/>
          <w:b w:val="0"/>
          <w:sz w:val="28"/>
          <w:szCs w:val="28"/>
        </w:rPr>
        <w:t>（单位盖章）</w:t>
      </w:r>
    </w:p>
    <w:p w14:paraId="596AE49F">
      <w:pPr>
        <w:autoSpaceDE w:val="0"/>
        <w:autoSpaceDN w:val="0"/>
        <w:adjustRightInd w:val="0"/>
        <w:spacing w:line="500" w:lineRule="exact"/>
        <w:jc w:val="left"/>
        <w:rPr>
          <w:rFonts w:hint="eastAsia" w:ascii="宋体" w:hAnsi="宋体" w:eastAsia="宋体" w:cs="宋体"/>
          <w:b w:val="0"/>
          <w:sz w:val="28"/>
          <w:szCs w:val="28"/>
          <w:u w:val="single"/>
        </w:rPr>
      </w:pPr>
    </w:p>
    <w:p w14:paraId="7CCB6503">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pacing w:val="44"/>
          <w:kern w:val="0"/>
          <w:sz w:val="28"/>
          <w:szCs w:val="28"/>
        </w:rPr>
        <w:t>法定代表</w:t>
      </w:r>
      <w:r>
        <w:rPr>
          <w:rFonts w:hint="eastAsia" w:ascii="宋体" w:hAnsi="宋体" w:eastAsia="宋体" w:cs="宋体"/>
          <w:b w:val="0"/>
          <w:spacing w:val="1"/>
          <w:kern w:val="0"/>
          <w:sz w:val="28"/>
          <w:szCs w:val="28"/>
        </w:rPr>
        <w:t>人</w:t>
      </w:r>
    </w:p>
    <w:p w14:paraId="5AFFEE52">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pacing w:val="44"/>
          <w:kern w:val="0"/>
          <w:sz w:val="28"/>
          <w:szCs w:val="28"/>
        </w:rPr>
        <w:t>或其授权</w:t>
      </w:r>
      <w:r>
        <w:rPr>
          <w:rFonts w:hint="eastAsia" w:ascii="宋体" w:hAnsi="宋体" w:eastAsia="宋体" w:cs="宋体"/>
          <w:b w:val="0"/>
          <w:spacing w:val="1"/>
          <w:kern w:val="0"/>
          <w:sz w:val="28"/>
          <w:szCs w:val="28"/>
        </w:rPr>
        <w:t>人</w:t>
      </w:r>
      <w:r>
        <w:rPr>
          <w:rFonts w:hint="eastAsia" w:ascii="宋体" w:hAnsi="宋体" w:eastAsia="宋体" w:cs="宋体"/>
          <w:b w:val="0"/>
          <w:sz w:val="28"/>
          <w:szCs w:val="28"/>
        </w:rPr>
        <w:t>：</w:t>
      </w:r>
      <w:r>
        <w:rPr>
          <w:rFonts w:hint="eastAsia" w:ascii="宋体" w:hAnsi="宋体" w:eastAsia="宋体" w:cs="宋体"/>
          <w:b w:val="0"/>
          <w:sz w:val="28"/>
          <w:szCs w:val="28"/>
          <w:u w:val="single"/>
        </w:rPr>
        <w:t xml:space="preserve">                  　       </w:t>
      </w:r>
      <w:r>
        <w:rPr>
          <w:rFonts w:hint="eastAsia" w:ascii="宋体" w:hAnsi="宋体" w:eastAsia="宋体" w:cs="宋体"/>
          <w:b w:val="0"/>
          <w:sz w:val="28"/>
          <w:szCs w:val="28"/>
        </w:rPr>
        <w:t>（签字或盖章）</w:t>
      </w:r>
    </w:p>
    <w:p w14:paraId="4965CBD2">
      <w:pPr>
        <w:autoSpaceDE w:val="0"/>
        <w:autoSpaceDN w:val="0"/>
        <w:adjustRightInd w:val="0"/>
        <w:spacing w:line="500" w:lineRule="exact"/>
        <w:jc w:val="left"/>
        <w:rPr>
          <w:rFonts w:hint="eastAsia" w:ascii="宋体" w:hAnsi="宋体" w:eastAsia="宋体" w:cs="宋体"/>
          <w:b w:val="0"/>
          <w:sz w:val="28"/>
          <w:szCs w:val="28"/>
        </w:rPr>
      </w:pPr>
    </w:p>
    <w:p w14:paraId="383B04F4">
      <w:pPr>
        <w:autoSpaceDE w:val="0"/>
        <w:autoSpaceDN w:val="0"/>
        <w:adjustRightInd w:val="0"/>
        <w:spacing w:line="500" w:lineRule="exact"/>
        <w:jc w:val="left"/>
        <w:rPr>
          <w:rFonts w:hint="eastAsia" w:ascii="宋体" w:hAnsi="宋体" w:eastAsia="宋体" w:cs="宋体"/>
          <w:b w:val="0"/>
          <w:sz w:val="28"/>
          <w:szCs w:val="28"/>
        </w:rPr>
      </w:pPr>
    </w:p>
    <w:p w14:paraId="0127CE78">
      <w:pPr>
        <w:autoSpaceDE w:val="0"/>
        <w:autoSpaceDN w:val="0"/>
        <w:adjustRightInd w:val="0"/>
        <w:spacing w:line="500" w:lineRule="exact"/>
        <w:jc w:val="left"/>
        <w:rPr>
          <w:rFonts w:hint="eastAsia" w:ascii="宋体" w:hAnsi="宋体" w:eastAsia="宋体" w:cs="宋体"/>
          <w:b w:val="0"/>
          <w:sz w:val="28"/>
          <w:szCs w:val="28"/>
        </w:rPr>
      </w:pPr>
    </w:p>
    <w:p w14:paraId="6E99CEF1">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pacing w:val="249"/>
          <w:kern w:val="0"/>
          <w:sz w:val="28"/>
          <w:szCs w:val="28"/>
        </w:rPr>
        <w:t>编制</w:t>
      </w:r>
      <w:r>
        <w:rPr>
          <w:rFonts w:hint="eastAsia" w:ascii="宋体" w:hAnsi="宋体" w:eastAsia="宋体" w:cs="宋体"/>
          <w:b w:val="0"/>
          <w:kern w:val="0"/>
          <w:sz w:val="28"/>
          <w:szCs w:val="28"/>
        </w:rPr>
        <w:t>人</w:t>
      </w:r>
      <w:r>
        <w:rPr>
          <w:rFonts w:hint="eastAsia" w:ascii="宋体" w:hAnsi="宋体" w:eastAsia="宋体" w:cs="宋体"/>
          <w:b w:val="0"/>
          <w:sz w:val="28"/>
          <w:szCs w:val="28"/>
        </w:rPr>
        <w:t xml:space="preserve">： </w:t>
      </w:r>
      <w:r>
        <w:rPr>
          <w:rFonts w:hint="eastAsia" w:ascii="宋体" w:hAnsi="宋体" w:eastAsia="宋体" w:cs="宋体"/>
          <w:b w:val="0"/>
          <w:sz w:val="28"/>
          <w:szCs w:val="28"/>
          <w:u w:val="single"/>
        </w:rPr>
        <w:t xml:space="preserve">                    </w:t>
      </w:r>
      <w:r>
        <w:rPr>
          <w:rFonts w:hint="eastAsia" w:ascii="宋体" w:hAnsi="宋体" w:eastAsia="宋体" w:cs="宋体"/>
          <w:b w:val="0"/>
          <w:sz w:val="28"/>
          <w:szCs w:val="28"/>
        </w:rPr>
        <w:t>（造价人员签字盖专用章）</w:t>
      </w:r>
    </w:p>
    <w:p w14:paraId="14F03DAE">
      <w:pPr>
        <w:autoSpaceDE w:val="0"/>
        <w:autoSpaceDN w:val="0"/>
        <w:adjustRightInd w:val="0"/>
        <w:spacing w:line="500" w:lineRule="exact"/>
        <w:jc w:val="left"/>
        <w:rPr>
          <w:rFonts w:hint="eastAsia" w:ascii="宋体" w:hAnsi="宋体" w:eastAsia="宋体" w:cs="宋体"/>
          <w:b w:val="0"/>
          <w:sz w:val="28"/>
          <w:szCs w:val="28"/>
        </w:rPr>
      </w:pPr>
    </w:p>
    <w:p w14:paraId="04BD9ABB">
      <w:pPr>
        <w:autoSpaceDE w:val="0"/>
        <w:autoSpaceDN w:val="0"/>
        <w:adjustRightInd w:val="0"/>
        <w:spacing w:line="500" w:lineRule="exact"/>
        <w:jc w:val="left"/>
        <w:rPr>
          <w:rFonts w:hint="eastAsia" w:ascii="宋体" w:hAnsi="宋体" w:eastAsia="宋体" w:cs="宋体"/>
          <w:b w:val="0"/>
          <w:sz w:val="28"/>
          <w:szCs w:val="28"/>
        </w:rPr>
      </w:pPr>
      <w:r>
        <w:rPr>
          <w:rFonts w:hint="eastAsia" w:ascii="宋体" w:hAnsi="宋体" w:eastAsia="宋体" w:cs="宋体"/>
          <w:b w:val="0"/>
          <w:spacing w:val="250"/>
          <w:kern w:val="0"/>
          <w:sz w:val="28"/>
          <w:szCs w:val="28"/>
        </w:rPr>
        <w:t>复核</w:t>
      </w:r>
      <w:r>
        <w:rPr>
          <w:rFonts w:hint="eastAsia" w:ascii="宋体" w:hAnsi="宋体" w:eastAsia="宋体" w:cs="宋体"/>
          <w:b w:val="0"/>
          <w:kern w:val="0"/>
          <w:sz w:val="28"/>
          <w:szCs w:val="28"/>
        </w:rPr>
        <w:t>人：</w:t>
      </w:r>
      <w:r>
        <w:rPr>
          <w:rFonts w:hint="eastAsia" w:ascii="宋体" w:hAnsi="宋体" w:eastAsia="宋体" w:cs="宋体"/>
          <w:b w:val="0"/>
          <w:kern w:val="0"/>
          <w:sz w:val="28"/>
          <w:szCs w:val="28"/>
          <w:u w:val="single"/>
        </w:rPr>
        <w:t xml:space="preserve">                     </w:t>
      </w:r>
      <w:r>
        <w:rPr>
          <w:rFonts w:hint="eastAsia" w:ascii="宋体" w:hAnsi="宋体" w:eastAsia="宋体" w:cs="宋体"/>
          <w:b w:val="0"/>
          <w:sz w:val="28"/>
          <w:szCs w:val="28"/>
        </w:rPr>
        <w:t>（造价人员签字盖专用章）</w:t>
      </w:r>
    </w:p>
    <w:p w14:paraId="24380C6F">
      <w:pPr>
        <w:autoSpaceDE w:val="0"/>
        <w:autoSpaceDN w:val="0"/>
        <w:adjustRightInd w:val="0"/>
        <w:spacing w:line="500" w:lineRule="exact"/>
        <w:jc w:val="left"/>
        <w:rPr>
          <w:rFonts w:hint="eastAsia" w:ascii="宋体" w:hAnsi="宋体" w:eastAsia="宋体" w:cs="宋体"/>
          <w:b w:val="0"/>
          <w:sz w:val="28"/>
          <w:szCs w:val="28"/>
        </w:rPr>
      </w:pPr>
    </w:p>
    <w:p w14:paraId="6273902C">
      <w:pPr>
        <w:autoSpaceDE w:val="0"/>
        <w:autoSpaceDN w:val="0"/>
        <w:adjustRightInd w:val="0"/>
        <w:spacing w:line="500" w:lineRule="exact"/>
        <w:ind w:firstLine="2240" w:firstLineChars="800"/>
        <w:jc w:val="both"/>
        <w:rPr>
          <w:rFonts w:hint="eastAsia" w:ascii="宋体" w:hAnsi="宋体" w:eastAsia="宋体" w:cs="宋体"/>
          <w:b w:val="0"/>
          <w:sz w:val="28"/>
          <w:szCs w:val="28"/>
        </w:rPr>
      </w:pPr>
      <w:r>
        <w:rPr>
          <w:rFonts w:hint="eastAsia" w:ascii="宋体" w:hAnsi="宋体" w:eastAsia="宋体" w:cs="宋体"/>
          <w:b w:val="0"/>
          <w:sz w:val="28"/>
          <w:szCs w:val="28"/>
        </w:rPr>
        <w:t>编制时间：</w:t>
      </w:r>
      <w:r>
        <w:rPr>
          <w:rFonts w:hint="eastAsia" w:ascii="宋体" w:hAnsi="宋体" w:eastAsia="宋体" w:cs="宋体"/>
          <w:b w:val="0"/>
          <w:sz w:val="28"/>
          <w:szCs w:val="28"/>
          <w:lang w:val="en-US" w:eastAsia="zh-CN"/>
        </w:rPr>
        <w:t xml:space="preserve">   </w:t>
      </w:r>
      <w:r>
        <w:rPr>
          <w:rFonts w:hint="eastAsia" w:ascii="宋体" w:hAnsi="宋体" w:eastAsia="宋体" w:cs="宋体"/>
          <w:b w:val="0"/>
          <w:sz w:val="28"/>
          <w:szCs w:val="28"/>
        </w:rPr>
        <w:t>年</w:t>
      </w:r>
      <w:r>
        <w:rPr>
          <w:rFonts w:hint="eastAsia" w:ascii="宋体" w:hAnsi="宋体" w:eastAsia="宋体" w:cs="宋体"/>
          <w:b w:val="0"/>
          <w:sz w:val="28"/>
          <w:szCs w:val="28"/>
          <w:lang w:val="en-US" w:eastAsia="zh-CN"/>
        </w:rPr>
        <w:t xml:space="preserve">  </w:t>
      </w:r>
      <w:r>
        <w:rPr>
          <w:rFonts w:hint="eastAsia" w:ascii="宋体" w:hAnsi="宋体" w:eastAsia="宋体" w:cs="宋体"/>
          <w:b w:val="0"/>
          <w:sz w:val="28"/>
          <w:szCs w:val="28"/>
        </w:rPr>
        <w:t>月</w:t>
      </w:r>
      <w:r>
        <w:rPr>
          <w:rFonts w:hint="eastAsia" w:ascii="宋体" w:hAnsi="宋体" w:eastAsia="宋体" w:cs="宋体"/>
          <w:b w:val="0"/>
          <w:sz w:val="28"/>
          <w:szCs w:val="28"/>
          <w:lang w:val="en-US" w:eastAsia="zh-CN"/>
        </w:rPr>
        <w:t xml:space="preserve">  </w:t>
      </w:r>
      <w:r>
        <w:rPr>
          <w:rFonts w:hint="eastAsia" w:ascii="宋体" w:hAnsi="宋体" w:eastAsia="宋体" w:cs="宋体"/>
          <w:b w:val="0"/>
          <w:sz w:val="28"/>
          <w:szCs w:val="28"/>
        </w:rPr>
        <w:t>日</w:t>
      </w:r>
    </w:p>
    <w:p w14:paraId="5F2A4BB7">
      <w:pPr>
        <w:keepNext w:val="0"/>
        <w:keepLines w:val="0"/>
        <w:pageBreakBefore w:val="0"/>
        <w:widowControl w:val="0"/>
        <w:kinsoku/>
        <w:wordWrap/>
        <w:overflowPunct/>
        <w:topLinePunct w:val="0"/>
        <w:autoSpaceDE w:val="0"/>
        <w:autoSpaceDN w:val="0"/>
        <w:bidi w:val="0"/>
        <w:adjustRightInd w:val="0"/>
        <w:snapToGrid/>
        <w:ind w:firstLine="2240" w:firstLineChars="800"/>
        <w:jc w:val="lef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b w:val="0"/>
          <w:sz w:val="28"/>
          <w:szCs w:val="28"/>
        </w:rPr>
        <w:t>复核时间：</w:t>
      </w:r>
      <w:r>
        <w:rPr>
          <w:rFonts w:hint="eastAsia" w:ascii="宋体" w:hAnsi="宋体" w:eastAsia="宋体" w:cs="宋体"/>
          <w:b w:val="0"/>
          <w:sz w:val="28"/>
          <w:szCs w:val="28"/>
          <w:lang w:val="en-US" w:eastAsia="zh-CN"/>
        </w:rPr>
        <w:t xml:space="preserve">   </w:t>
      </w:r>
      <w:r>
        <w:rPr>
          <w:rFonts w:hint="eastAsia" w:ascii="宋体" w:hAnsi="宋体" w:eastAsia="宋体" w:cs="宋体"/>
          <w:b w:val="0"/>
          <w:sz w:val="28"/>
          <w:szCs w:val="28"/>
        </w:rPr>
        <w:t>年</w:t>
      </w:r>
      <w:r>
        <w:rPr>
          <w:rFonts w:hint="eastAsia" w:ascii="宋体" w:hAnsi="宋体" w:eastAsia="宋体" w:cs="宋体"/>
          <w:b w:val="0"/>
          <w:sz w:val="28"/>
          <w:szCs w:val="28"/>
          <w:lang w:val="en-US" w:eastAsia="zh-CN"/>
        </w:rPr>
        <w:t xml:space="preserve">  </w:t>
      </w:r>
      <w:r>
        <w:rPr>
          <w:rFonts w:hint="eastAsia" w:ascii="宋体" w:hAnsi="宋体" w:eastAsia="宋体" w:cs="宋体"/>
          <w:b w:val="0"/>
          <w:sz w:val="28"/>
          <w:szCs w:val="28"/>
        </w:rPr>
        <w:t>月</w:t>
      </w:r>
      <w:r>
        <w:rPr>
          <w:rFonts w:hint="eastAsia" w:ascii="宋体" w:hAnsi="宋体" w:eastAsia="宋体" w:cs="宋体"/>
          <w:b w:val="0"/>
          <w:sz w:val="28"/>
          <w:szCs w:val="28"/>
          <w:lang w:val="en-US" w:eastAsia="zh-CN"/>
        </w:rPr>
        <w:t xml:space="preserve">  </w:t>
      </w:r>
      <w:r>
        <w:rPr>
          <w:rFonts w:hint="eastAsia" w:ascii="宋体" w:hAnsi="宋体" w:eastAsia="宋体" w:cs="宋体"/>
          <w:b w:val="0"/>
          <w:sz w:val="28"/>
          <w:szCs w:val="28"/>
        </w:rPr>
        <w:t>日</w:t>
      </w:r>
    </w:p>
    <w:p w14:paraId="0E5E505A">
      <w:pPr>
        <w:autoSpaceDE w:val="0"/>
        <w:autoSpaceDN w:val="0"/>
        <w:adjustRightInd w:val="0"/>
        <w:rPr>
          <w:rFonts w:hint="eastAsia" w:ascii="仿宋" w:hAnsi="仿宋" w:eastAsia="仿宋" w:cs="仿宋"/>
          <w:color w:val="auto"/>
        </w:rPr>
      </w:pPr>
    </w:p>
    <w:p w14:paraId="68904F3B">
      <w:pPr>
        <w:autoSpaceDE w:val="0"/>
        <w:autoSpaceDN w:val="0"/>
        <w:adjustRightInd w:val="0"/>
        <w:jc w:val="center"/>
        <w:rPr>
          <w:rFonts w:hint="eastAsia" w:ascii="仿宋" w:hAnsi="仿宋" w:eastAsia="仿宋" w:cs="仿宋"/>
          <w:b/>
          <w:bCs/>
          <w:color w:val="auto"/>
          <w:sz w:val="52"/>
        </w:rPr>
      </w:pPr>
      <w:r>
        <w:rPr>
          <w:rFonts w:hint="eastAsia" w:ascii="仿宋" w:hAnsi="仿宋" w:eastAsia="仿宋" w:cs="仿宋"/>
          <w:b/>
          <w:bCs/>
          <w:color w:val="auto"/>
          <w:sz w:val="52"/>
          <w:lang w:eastAsia="zh-CN"/>
        </w:rPr>
        <w:t>编</w:t>
      </w:r>
      <w:r>
        <w:rPr>
          <w:rFonts w:hint="eastAsia" w:ascii="仿宋" w:hAnsi="仿宋" w:eastAsia="仿宋" w:cs="仿宋"/>
          <w:b/>
          <w:bCs/>
          <w:color w:val="auto"/>
          <w:sz w:val="52"/>
          <w:lang w:val="en-US" w:eastAsia="zh-CN"/>
        </w:rPr>
        <w:t xml:space="preserve"> </w:t>
      </w:r>
      <w:r>
        <w:rPr>
          <w:rFonts w:hint="eastAsia" w:ascii="仿宋" w:hAnsi="仿宋" w:eastAsia="仿宋" w:cs="仿宋"/>
          <w:b/>
          <w:bCs/>
          <w:color w:val="auto"/>
          <w:sz w:val="52"/>
          <w:lang w:eastAsia="zh-CN"/>
        </w:rPr>
        <w:t>制</w:t>
      </w:r>
      <w:r>
        <w:rPr>
          <w:rFonts w:hint="eastAsia" w:ascii="仿宋" w:hAnsi="仿宋" w:eastAsia="仿宋" w:cs="仿宋"/>
          <w:b/>
          <w:bCs/>
          <w:color w:val="auto"/>
          <w:sz w:val="52"/>
          <w:lang w:val="en-US" w:eastAsia="zh-CN"/>
        </w:rPr>
        <w:t xml:space="preserve"> </w:t>
      </w:r>
      <w:r>
        <w:rPr>
          <w:rFonts w:hint="eastAsia" w:ascii="仿宋" w:hAnsi="仿宋" w:eastAsia="仿宋" w:cs="仿宋"/>
          <w:b/>
          <w:bCs/>
          <w:color w:val="auto"/>
          <w:sz w:val="52"/>
        </w:rPr>
        <w:t>说</w:t>
      </w:r>
      <w:r>
        <w:rPr>
          <w:rFonts w:hint="eastAsia" w:ascii="仿宋" w:hAnsi="仿宋" w:eastAsia="仿宋" w:cs="仿宋"/>
          <w:b/>
          <w:bCs/>
          <w:color w:val="auto"/>
          <w:sz w:val="52"/>
          <w:lang w:val="en-US" w:eastAsia="zh-CN"/>
        </w:rPr>
        <w:t xml:space="preserve"> </w:t>
      </w:r>
      <w:r>
        <w:rPr>
          <w:rFonts w:hint="eastAsia" w:ascii="仿宋" w:hAnsi="仿宋" w:eastAsia="仿宋" w:cs="仿宋"/>
          <w:b/>
          <w:bCs/>
          <w:color w:val="auto"/>
          <w:sz w:val="52"/>
        </w:rPr>
        <w:t>明</w:t>
      </w:r>
    </w:p>
    <w:p w14:paraId="6B0B9AC4">
      <w:pPr>
        <w:rPr>
          <w:rFonts w:hint="eastAsia" w:ascii="仿宋" w:hAnsi="仿宋" w:eastAsia="仿宋" w:cs="仿宋"/>
          <w:b w:val="0"/>
          <w:color w:val="auto"/>
          <w:szCs w:val="24"/>
          <w:u w:val="single"/>
        </w:rPr>
      </w:pPr>
    </w:p>
    <w:p w14:paraId="0563785B">
      <w:pPr>
        <w:keepNext w:val="0"/>
        <w:keepLines w:val="0"/>
        <w:pageBreakBefore w:val="0"/>
        <w:widowControl w:val="0"/>
        <w:numPr>
          <w:ilvl w:val="0"/>
          <w:numId w:val="7"/>
        </w:numPr>
        <w:kinsoku/>
        <w:wordWrap/>
        <w:overflowPunct/>
        <w:topLinePunct w:val="0"/>
        <w:autoSpaceDE w:val="0"/>
        <w:autoSpaceDN w:val="0"/>
        <w:bidi w:val="0"/>
        <w:adjustRightInd w:val="0"/>
        <w:snapToGrid w:val="0"/>
        <w:spacing w:line="360" w:lineRule="auto"/>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工程概况：</w:t>
      </w:r>
    </w:p>
    <w:p w14:paraId="6498BB51">
      <w:pPr>
        <w:keepNext w:val="0"/>
        <w:keepLines w:val="0"/>
        <w:pageBreakBefore w:val="0"/>
        <w:widowControl w:val="0"/>
        <w:numPr>
          <w:ilvl w:val="0"/>
          <w:numId w:val="8"/>
        </w:numPr>
        <w:kinsoku/>
        <w:wordWrap/>
        <w:overflowPunct/>
        <w:topLinePunct w:val="0"/>
        <w:bidi w:val="0"/>
        <w:adjustRightInd w:val="0"/>
        <w:snapToGrid w:val="0"/>
        <w:spacing w:line="360" w:lineRule="auto"/>
        <w:ind w:left="0" w:leftChars="0" w:firstLine="400" w:firstLineChars="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color w:val="auto"/>
          <w:sz w:val="24"/>
          <w:szCs w:val="24"/>
          <w:lang w:eastAsia="zh-CN"/>
        </w:rPr>
        <w:t>工程名称：</w:t>
      </w:r>
      <w:r>
        <w:rPr>
          <w:rFonts w:hint="eastAsia" w:ascii="宋体" w:hAnsi="宋体" w:eastAsia="宋体" w:cs="宋体"/>
          <w:b w:val="0"/>
          <w:bCs w:val="0"/>
          <w:color w:val="auto"/>
          <w:sz w:val="24"/>
          <w:szCs w:val="24"/>
        </w:rPr>
        <w:t>第二十五届安康汉江龙舟节安全隔离设施搭建工程</w:t>
      </w:r>
      <w:r>
        <w:rPr>
          <w:rFonts w:hint="eastAsia" w:ascii="宋体" w:hAnsi="宋体" w:eastAsia="宋体" w:cs="宋体"/>
          <w:b w:val="0"/>
          <w:bCs w:val="0"/>
          <w:color w:val="auto"/>
          <w:sz w:val="24"/>
          <w:szCs w:val="24"/>
          <w:lang w:eastAsia="zh-CN"/>
        </w:rPr>
        <w:t>；</w:t>
      </w:r>
    </w:p>
    <w:p w14:paraId="6DAED3B4">
      <w:pPr>
        <w:keepNext w:val="0"/>
        <w:keepLines w:val="0"/>
        <w:pageBreakBefore w:val="0"/>
        <w:widowControl w:val="0"/>
        <w:numPr>
          <w:ilvl w:val="0"/>
          <w:numId w:val="8"/>
        </w:numPr>
        <w:kinsoku/>
        <w:wordWrap/>
        <w:overflowPunct/>
        <w:topLinePunct w:val="0"/>
        <w:bidi w:val="0"/>
        <w:adjustRightInd w:val="0"/>
        <w:snapToGrid w:val="0"/>
        <w:spacing w:line="360" w:lineRule="auto"/>
        <w:ind w:left="0" w:leftChars="0" w:firstLine="40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工程概况及主要工程内容：该项目为</w:t>
      </w:r>
      <w:r>
        <w:rPr>
          <w:rFonts w:hint="eastAsia" w:ascii="宋体" w:hAnsi="宋体" w:eastAsia="宋体" w:cs="宋体"/>
          <w:b w:val="0"/>
          <w:bCs w:val="0"/>
          <w:color w:val="auto"/>
          <w:sz w:val="24"/>
          <w:szCs w:val="24"/>
          <w:lang w:val="en-US" w:eastAsia="zh-CN"/>
        </w:rPr>
        <w:t>第二十五届安康汉江龙舟节安全隔离设施搭建工程，主要内容包含汉江北岸、汉江南岸硬封闭隔离、直行通道、蛇形通道</w:t>
      </w:r>
      <w:r>
        <w:rPr>
          <w:rFonts w:hint="eastAsia" w:ascii="宋体" w:hAnsi="宋体" w:eastAsia="宋体" w:cs="宋体"/>
          <w:b w:val="0"/>
          <w:bCs w:val="0"/>
          <w:color w:val="auto"/>
          <w:sz w:val="24"/>
          <w:szCs w:val="24"/>
        </w:rPr>
        <w:t>安全隔离设施搭建</w:t>
      </w:r>
      <w:r>
        <w:rPr>
          <w:rFonts w:hint="eastAsia" w:ascii="宋体" w:hAnsi="宋体" w:eastAsia="宋体" w:cs="宋体"/>
          <w:b w:val="0"/>
          <w:bCs w:val="0"/>
          <w:color w:val="auto"/>
          <w:sz w:val="24"/>
          <w:szCs w:val="24"/>
          <w:lang w:eastAsia="zh-CN"/>
        </w:rPr>
        <w:t>及导视牌安装等</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sz w:val="24"/>
          <w:szCs w:val="24"/>
          <w:lang w:eastAsia="zh-CN"/>
        </w:rPr>
        <w:t>具体内容详见工程量清单。</w:t>
      </w:r>
    </w:p>
    <w:p w14:paraId="66F9D177">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0" w:firstLineChars="0"/>
        <w:jc w:val="both"/>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工程量</w:t>
      </w:r>
      <w:r>
        <w:rPr>
          <w:rFonts w:hint="eastAsia" w:ascii="宋体" w:hAnsi="宋体" w:eastAsia="宋体" w:cs="宋体"/>
          <w:b w:val="0"/>
          <w:color w:val="auto"/>
          <w:sz w:val="24"/>
          <w:szCs w:val="24"/>
          <w:lang w:eastAsia="zh-CN"/>
        </w:rPr>
        <w:t>清</w:t>
      </w:r>
      <w:r>
        <w:rPr>
          <w:rFonts w:hint="eastAsia" w:ascii="宋体" w:hAnsi="宋体" w:eastAsia="宋体" w:cs="宋体"/>
          <w:b w:val="0"/>
          <w:color w:val="auto"/>
          <w:sz w:val="24"/>
          <w:szCs w:val="24"/>
        </w:rPr>
        <w:t>单编制依据：</w:t>
      </w:r>
    </w:p>
    <w:p w14:paraId="7FC3A3BE">
      <w:pPr>
        <w:keepNext w:val="0"/>
        <w:keepLines w:val="0"/>
        <w:pageBreakBefore w:val="0"/>
        <w:widowControl w:val="0"/>
        <w:numPr>
          <w:ilvl w:val="0"/>
          <w:numId w:val="9"/>
        </w:numPr>
        <w:kinsoku/>
        <w:wordWrap/>
        <w:overflowPunct/>
        <w:topLinePunct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《2009陕西省建设工程工程量清单计价规则》。（2009版）</w:t>
      </w:r>
    </w:p>
    <w:p w14:paraId="1A76686C">
      <w:pPr>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color w:val="auto"/>
          <w:sz w:val="24"/>
          <w:szCs w:val="24"/>
          <w:lang w:eastAsia="zh-CN"/>
        </w:rPr>
        <w:t>建设单位提供的工程量清单</w:t>
      </w:r>
      <w:r>
        <w:rPr>
          <w:rFonts w:hint="eastAsia" w:ascii="宋体" w:hAnsi="宋体" w:eastAsia="宋体" w:cs="宋体"/>
          <w:b w:val="0"/>
          <w:color w:val="auto"/>
          <w:sz w:val="24"/>
          <w:szCs w:val="24"/>
        </w:rPr>
        <w:t>。</w:t>
      </w:r>
    </w:p>
    <w:p w14:paraId="51C36FDE">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三</w:t>
      </w:r>
      <w:r>
        <w:rPr>
          <w:rFonts w:hint="eastAsia" w:ascii="宋体" w:hAnsi="宋体" w:eastAsia="宋体" w:cs="宋体"/>
          <w:b w:val="0"/>
          <w:color w:val="auto"/>
          <w:sz w:val="24"/>
          <w:szCs w:val="24"/>
        </w:rPr>
        <w:t>、投标人计价要求：</w:t>
      </w:r>
    </w:p>
    <w:p w14:paraId="569A1419">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人应依据《计价规则》规定和招标文件要求进行计价。工程量清单计价内容包括分部分项工程费、措施项目费、其它项目费和规费、税金。工程量清单计价以综合单价计价，综合单价应根据《计价规则》的程序组价。</w:t>
      </w:r>
    </w:p>
    <w:p w14:paraId="5728669F">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量清单中的每一个项目都需填入单价，对于没有填入单价或总额价的项目，其费用应视为已包括在工程量的其它单价或总额中、承包人必须按监理工程师指令完成工程量清单中未填入单价或总额价的工程项目。</w:t>
      </w:r>
    </w:p>
    <w:p w14:paraId="2F4FF751">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本工程量清单所提供的工程项目其工程内容仅表达了主要工程做法，报价时各投标单位应依据图纸用料说明、相关图集，结合招标文件、技术规范、图纸等文件来进行组价。</w:t>
      </w:r>
    </w:p>
    <w:p w14:paraId="497ABEF6">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人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p>
    <w:p w14:paraId="403AFA15">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四</w:t>
      </w:r>
      <w:r>
        <w:rPr>
          <w:rFonts w:hint="eastAsia" w:ascii="宋体" w:hAnsi="宋体" w:eastAsia="宋体" w:cs="宋体"/>
          <w:b w:val="0"/>
          <w:color w:val="auto"/>
          <w:sz w:val="24"/>
          <w:szCs w:val="24"/>
        </w:rPr>
        <w:t>、需要说明的问题</w:t>
      </w:r>
      <w:r>
        <w:rPr>
          <w:rFonts w:hint="eastAsia" w:ascii="宋体" w:hAnsi="宋体" w:eastAsia="宋体" w:cs="宋体"/>
          <w:b w:val="0"/>
          <w:color w:val="auto"/>
          <w:sz w:val="24"/>
          <w:szCs w:val="24"/>
          <w:lang w:eastAsia="zh-CN"/>
        </w:rPr>
        <w:t>：</w:t>
      </w:r>
    </w:p>
    <w:p w14:paraId="33DF2A1D">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本工程采用金建计价软件6.</w:t>
      </w:r>
      <w:r>
        <w:rPr>
          <w:rFonts w:hint="eastAsia" w:ascii="宋体" w:hAnsi="宋体" w:eastAsia="宋体" w:cs="宋体"/>
          <w:b w:val="0"/>
          <w:bCs/>
          <w:sz w:val="24"/>
          <w:szCs w:val="24"/>
          <w:lang w:val="en-US" w:eastAsia="zh-CN"/>
        </w:rPr>
        <w:t>3.1</w:t>
      </w:r>
      <w:r>
        <w:rPr>
          <w:rFonts w:hint="eastAsia" w:ascii="宋体" w:hAnsi="宋体" w:eastAsia="宋体" w:cs="宋体"/>
          <w:b w:val="0"/>
          <w:bCs/>
          <w:sz w:val="24"/>
          <w:szCs w:val="24"/>
        </w:rPr>
        <w:t>编制。</w:t>
      </w:r>
    </w:p>
    <w:p w14:paraId="27ED9425">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执行</w:t>
      </w:r>
      <w:r>
        <w:rPr>
          <w:rFonts w:hint="eastAsia" w:ascii="宋体" w:hAnsi="宋体" w:eastAsia="宋体" w:cs="宋体"/>
          <w:b w:val="0"/>
          <w:sz w:val="24"/>
          <w:szCs w:val="24"/>
        </w:rPr>
        <w:t>《2009陕西省建设工程工程量清单计价规则》</w:t>
      </w:r>
      <w:r>
        <w:rPr>
          <w:rFonts w:hint="eastAsia" w:ascii="宋体" w:hAnsi="宋体" w:eastAsia="宋体" w:cs="宋体"/>
          <w:b w:val="0"/>
          <w:bCs/>
          <w:sz w:val="24"/>
          <w:szCs w:val="24"/>
        </w:rPr>
        <w:t>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陕建发（2009）199号文件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w:t>
      </w:r>
    </w:p>
    <w:p w14:paraId="23309F61">
      <w:pPr>
        <w:keepNext w:val="0"/>
        <w:keepLines w:val="0"/>
        <w:pageBreakBefore w:val="0"/>
        <w:widowControl w:val="0"/>
        <w:numPr>
          <w:ilvl w:val="0"/>
          <w:numId w:val="11"/>
        </w:numPr>
        <w:kinsoku/>
        <w:wordWrap/>
        <w:overflowPunct/>
        <w:topLinePunct w:val="0"/>
        <w:bidi w:val="0"/>
        <w:adjustRightInd w:val="0"/>
        <w:snapToGrid w:val="0"/>
        <w:spacing w:line="360" w:lineRule="auto"/>
        <w:ind w:left="0" w:leftChars="0" w:firstLine="40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rPr>
        <w:t>执行《2004陕西省</w:t>
      </w:r>
      <w:r>
        <w:rPr>
          <w:rFonts w:hint="eastAsia" w:ascii="宋体" w:hAnsi="宋体" w:eastAsia="宋体" w:cs="宋体"/>
          <w:b w:val="0"/>
          <w:bCs/>
          <w:color w:val="auto"/>
          <w:sz w:val="24"/>
          <w:szCs w:val="24"/>
          <w:lang w:eastAsia="zh-CN"/>
        </w:rPr>
        <w:t>市政工程</w:t>
      </w:r>
      <w:r>
        <w:rPr>
          <w:rFonts w:hint="eastAsia" w:ascii="宋体" w:hAnsi="宋体" w:eastAsia="宋体" w:cs="宋体"/>
          <w:b w:val="0"/>
          <w:bCs/>
          <w:color w:val="auto"/>
          <w:sz w:val="24"/>
          <w:szCs w:val="24"/>
        </w:rPr>
        <w:t>消耗量定额》《2012陕西省市政设施维修养护定额》</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《2009陕西省</w:t>
      </w:r>
      <w:r>
        <w:rPr>
          <w:rFonts w:hint="eastAsia" w:ascii="宋体" w:hAnsi="宋体" w:eastAsia="宋体" w:cs="宋体"/>
          <w:b w:val="0"/>
          <w:bCs/>
          <w:color w:val="auto"/>
          <w:sz w:val="24"/>
          <w:szCs w:val="24"/>
          <w:lang w:eastAsia="zh-CN"/>
        </w:rPr>
        <w:t>市政工程</w:t>
      </w:r>
      <w:r>
        <w:rPr>
          <w:rFonts w:hint="eastAsia" w:ascii="宋体" w:hAnsi="宋体" w:eastAsia="宋体" w:cs="宋体"/>
          <w:b w:val="0"/>
          <w:bCs/>
          <w:color w:val="auto"/>
          <w:sz w:val="24"/>
          <w:szCs w:val="24"/>
        </w:rPr>
        <w:t>价目表》《2009陕西省</w:t>
      </w:r>
      <w:r>
        <w:rPr>
          <w:rFonts w:hint="eastAsia" w:ascii="宋体" w:hAnsi="宋体" w:eastAsia="宋体" w:cs="宋体"/>
          <w:b w:val="0"/>
          <w:bCs/>
          <w:color w:val="auto"/>
          <w:sz w:val="24"/>
          <w:szCs w:val="24"/>
          <w:lang w:val="en-US" w:eastAsia="zh-CN"/>
        </w:rPr>
        <w:t>安装</w:t>
      </w:r>
      <w:r>
        <w:rPr>
          <w:rFonts w:hint="eastAsia" w:ascii="宋体" w:hAnsi="宋体" w:eastAsia="宋体" w:cs="宋体"/>
          <w:b w:val="0"/>
          <w:bCs/>
          <w:color w:val="auto"/>
          <w:sz w:val="24"/>
          <w:szCs w:val="24"/>
          <w:lang w:eastAsia="zh-CN"/>
        </w:rPr>
        <w:t>工程</w:t>
      </w:r>
      <w:r>
        <w:rPr>
          <w:rFonts w:hint="eastAsia" w:ascii="宋体" w:hAnsi="宋体" w:eastAsia="宋体" w:cs="宋体"/>
          <w:b w:val="0"/>
          <w:bCs/>
          <w:color w:val="auto"/>
          <w:sz w:val="24"/>
          <w:szCs w:val="24"/>
        </w:rPr>
        <w:t>价目表》以及相关配套的取费标准。</w:t>
      </w:r>
    </w:p>
    <w:p w14:paraId="219F6D72">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人工费执行</w:t>
      </w:r>
      <w:r>
        <w:rPr>
          <w:rFonts w:hint="eastAsia" w:ascii="宋体" w:hAnsi="宋体" w:eastAsia="宋体" w:cs="宋体"/>
          <w:b w:val="0"/>
          <w:bCs/>
          <w:sz w:val="24"/>
          <w:szCs w:val="24"/>
          <w:lang w:val="en-US" w:eastAsia="zh-CN"/>
        </w:rPr>
        <w:t>陕建发</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1097</w:t>
      </w:r>
      <w:r>
        <w:rPr>
          <w:rFonts w:hint="eastAsia" w:ascii="宋体" w:hAnsi="宋体" w:eastAsia="宋体" w:cs="宋体"/>
          <w:b w:val="0"/>
          <w:bCs/>
          <w:sz w:val="24"/>
          <w:szCs w:val="24"/>
        </w:rPr>
        <w:t>号文件进行调差，扬尘污染治理执行安住建字[2017]289号调整文件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安全文明施工措施费执行陕建发[2019]1246号文件</w:t>
      </w:r>
      <w:r>
        <w:rPr>
          <w:rFonts w:hint="eastAsia" w:ascii="宋体" w:hAnsi="宋体" w:eastAsia="宋体" w:cs="宋体"/>
          <w:b w:val="0"/>
          <w:bCs/>
          <w:sz w:val="24"/>
          <w:szCs w:val="24"/>
        </w:rPr>
        <w:t>。</w:t>
      </w:r>
    </w:p>
    <w:p w14:paraId="6F2B6694">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增值税税率及综合系数调整执行陕建发[2019]45号文件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规费费率执行陕建发【2020】1097号文件</w:t>
      </w:r>
      <w:r>
        <w:rPr>
          <w:rFonts w:hint="eastAsia" w:ascii="宋体" w:hAnsi="宋体" w:eastAsia="宋体" w:cs="宋体"/>
          <w:b w:val="0"/>
          <w:bCs/>
          <w:sz w:val="24"/>
          <w:szCs w:val="24"/>
        </w:rPr>
        <w:t>。</w:t>
      </w:r>
    </w:p>
    <w:p w14:paraId="07432EB7">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劳保费用执行</w:t>
      </w:r>
      <w:r>
        <w:rPr>
          <w:rFonts w:hint="eastAsia" w:ascii="宋体" w:hAnsi="宋体" w:eastAsia="宋体" w:cs="宋体"/>
          <w:b w:val="0"/>
          <w:bCs/>
          <w:sz w:val="24"/>
          <w:szCs w:val="24"/>
        </w:rPr>
        <w:t>陕建发﹝2021﹞1021号</w:t>
      </w:r>
      <w:r>
        <w:rPr>
          <w:rFonts w:hint="eastAsia" w:ascii="宋体" w:hAnsi="宋体" w:eastAsia="宋体" w:cs="宋体"/>
          <w:b w:val="0"/>
          <w:bCs/>
          <w:sz w:val="24"/>
          <w:szCs w:val="24"/>
          <w:lang w:eastAsia="zh-CN"/>
        </w:rPr>
        <w:t>文件。</w:t>
      </w:r>
    </w:p>
    <w:p w14:paraId="7D51C600">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最高限价编制主材市场价执行《安康</w:t>
      </w:r>
      <w:r>
        <w:rPr>
          <w:rFonts w:hint="eastAsia" w:ascii="宋体" w:hAnsi="宋体" w:eastAsia="宋体" w:cs="宋体"/>
          <w:b w:val="0"/>
          <w:bCs/>
          <w:sz w:val="24"/>
          <w:szCs w:val="24"/>
          <w:lang w:eastAsia="zh-CN"/>
        </w:rPr>
        <w:t>建设</w:t>
      </w:r>
      <w:r>
        <w:rPr>
          <w:rFonts w:hint="eastAsia" w:ascii="宋体" w:hAnsi="宋体" w:eastAsia="宋体" w:cs="宋体"/>
          <w:b w:val="0"/>
          <w:bCs/>
          <w:sz w:val="24"/>
          <w:szCs w:val="24"/>
        </w:rPr>
        <w:t>工程造价信息》20</w:t>
      </w: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年</w:t>
      </w:r>
      <w:r>
        <w:rPr>
          <w:rFonts w:hint="eastAsia" w:ascii="宋体" w:hAnsi="宋体" w:eastAsia="宋体" w:cs="宋体"/>
          <w:b w:val="0"/>
          <w:bCs/>
          <w:sz w:val="24"/>
          <w:szCs w:val="24"/>
          <w:lang w:eastAsia="zh-CN"/>
        </w:rPr>
        <w:t>第</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期信息价。</w:t>
      </w:r>
    </w:p>
    <w:p w14:paraId="6331F3D7">
      <w:pPr>
        <w:pStyle w:val="10"/>
        <w:rPr>
          <w:rFonts w:hint="default"/>
          <w:lang w:val="en-US" w:eastAsia="zh-CN"/>
        </w:rPr>
      </w:pPr>
    </w:p>
    <w:p w14:paraId="1D29686F">
      <w:pPr>
        <w:pStyle w:val="4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p>
    <w:p w14:paraId="356E5683">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6432" behindDoc="1" locked="0" layoutInCell="1" allowOverlap="1">
            <wp:simplePos x="0" y="0"/>
            <wp:positionH relativeFrom="column">
              <wp:posOffset>35560</wp:posOffset>
            </wp:positionH>
            <wp:positionV relativeFrom="page">
              <wp:posOffset>1190625</wp:posOffset>
            </wp:positionV>
            <wp:extent cx="5875020" cy="8359140"/>
            <wp:effectExtent l="0" t="0" r="0" b="0"/>
            <wp:wrapTight wrapText="bothSides">
              <wp:wrapPolygon>
                <wp:start x="0" y="0"/>
                <wp:lineTo x="0" y="21561"/>
                <wp:lineTo x="21502" y="21561"/>
                <wp:lineTo x="21502" y="0"/>
                <wp:lineTo x="0" y="0"/>
              </wp:wrapPolygon>
            </wp:wrapTight>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6"/>
                    <a:stretch>
                      <a:fillRect/>
                    </a:stretch>
                  </pic:blipFill>
                  <pic:spPr>
                    <a:xfrm>
                      <a:off x="0" y="0"/>
                      <a:ext cx="5875020" cy="8359140"/>
                    </a:xfrm>
                    <a:prstGeom prst="rect">
                      <a:avLst/>
                    </a:prstGeom>
                    <a:noFill/>
                    <a:ln>
                      <a:noFill/>
                    </a:ln>
                  </pic:spPr>
                </pic:pic>
              </a:graphicData>
            </a:graphic>
          </wp:anchor>
        </w:drawing>
      </w:r>
    </w:p>
    <w:p w14:paraId="623205E3">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7456" behindDoc="1" locked="0" layoutInCell="1" allowOverlap="1">
            <wp:simplePos x="0" y="0"/>
            <wp:positionH relativeFrom="column">
              <wp:posOffset>12065</wp:posOffset>
            </wp:positionH>
            <wp:positionV relativeFrom="page">
              <wp:posOffset>1155065</wp:posOffset>
            </wp:positionV>
            <wp:extent cx="5758180" cy="7370445"/>
            <wp:effectExtent l="0" t="0" r="13970" b="1905"/>
            <wp:wrapTight wrapText="bothSides">
              <wp:wrapPolygon>
                <wp:start x="0" y="0"/>
                <wp:lineTo x="0" y="21550"/>
                <wp:lineTo x="21509" y="21550"/>
                <wp:lineTo x="21509" y="0"/>
                <wp:lineTo x="0" y="0"/>
              </wp:wrapPolygon>
            </wp:wrapTight>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7"/>
                    <a:stretch>
                      <a:fillRect/>
                    </a:stretch>
                  </pic:blipFill>
                  <pic:spPr>
                    <a:xfrm>
                      <a:off x="0" y="0"/>
                      <a:ext cx="5758180" cy="7370445"/>
                    </a:xfrm>
                    <a:prstGeom prst="rect">
                      <a:avLst/>
                    </a:prstGeom>
                    <a:noFill/>
                    <a:ln>
                      <a:noFill/>
                    </a:ln>
                  </pic:spPr>
                </pic:pic>
              </a:graphicData>
            </a:graphic>
          </wp:anchor>
        </w:drawing>
      </w:r>
    </w:p>
    <w:p w14:paraId="450690DE">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8480" behindDoc="1" locked="0" layoutInCell="1" allowOverlap="1">
            <wp:simplePos x="0" y="0"/>
            <wp:positionH relativeFrom="column">
              <wp:posOffset>-24130</wp:posOffset>
            </wp:positionH>
            <wp:positionV relativeFrom="page">
              <wp:posOffset>1214120</wp:posOffset>
            </wp:positionV>
            <wp:extent cx="5758180" cy="6892925"/>
            <wp:effectExtent l="0" t="0" r="13970" b="3175"/>
            <wp:wrapTight wrapText="bothSides">
              <wp:wrapPolygon>
                <wp:start x="0" y="0"/>
                <wp:lineTo x="0" y="21550"/>
                <wp:lineTo x="21509" y="21550"/>
                <wp:lineTo x="21509" y="0"/>
                <wp:lineTo x="0" y="0"/>
              </wp:wrapPolygon>
            </wp:wrapTight>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8"/>
                    <a:stretch>
                      <a:fillRect/>
                    </a:stretch>
                  </pic:blipFill>
                  <pic:spPr>
                    <a:xfrm>
                      <a:off x="0" y="0"/>
                      <a:ext cx="5758180" cy="6892925"/>
                    </a:xfrm>
                    <a:prstGeom prst="rect">
                      <a:avLst/>
                    </a:prstGeom>
                    <a:noFill/>
                    <a:ln>
                      <a:noFill/>
                    </a:ln>
                  </pic:spPr>
                </pic:pic>
              </a:graphicData>
            </a:graphic>
          </wp:anchor>
        </w:drawing>
      </w:r>
    </w:p>
    <w:p w14:paraId="3B70BC58">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9504" behindDoc="1" locked="0" layoutInCell="1" allowOverlap="1">
            <wp:simplePos x="0" y="0"/>
            <wp:positionH relativeFrom="column">
              <wp:posOffset>-106680</wp:posOffset>
            </wp:positionH>
            <wp:positionV relativeFrom="page">
              <wp:posOffset>1130935</wp:posOffset>
            </wp:positionV>
            <wp:extent cx="5756275" cy="7573010"/>
            <wp:effectExtent l="0" t="0" r="15875" b="8890"/>
            <wp:wrapTight wrapText="bothSides">
              <wp:wrapPolygon>
                <wp:start x="0" y="0"/>
                <wp:lineTo x="0" y="21571"/>
                <wp:lineTo x="21517" y="21571"/>
                <wp:lineTo x="21517" y="0"/>
                <wp:lineTo x="0" y="0"/>
              </wp:wrapPolygon>
            </wp:wrapTight>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9"/>
                    <a:stretch>
                      <a:fillRect/>
                    </a:stretch>
                  </pic:blipFill>
                  <pic:spPr>
                    <a:xfrm>
                      <a:off x="0" y="0"/>
                      <a:ext cx="5756275" cy="7573010"/>
                    </a:xfrm>
                    <a:prstGeom prst="rect">
                      <a:avLst/>
                    </a:prstGeom>
                    <a:noFill/>
                    <a:ln>
                      <a:noFill/>
                    </a:ln>
                  </pic:spPr>
                </pic:pic>
              </a:graphicData>
            </a:graphic>
          </wp:anchor>
        </w:drawing>
      </w:r>
    </w:p>
    <w:p w14:paraId="21A338BE">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0528" behindDoc="1" locked="0" layoutInCell="1" allowOverlap="1">
            <wp:simplePos x="0" y="0"/>
            <wp:positionH relativeFrom="column">
              <wp:posOffset>47625</wp:posOffset>
            </wp:positionH>
            <wp:positionV relativeFrom="page">
              <wp:posOffset>1095375</wp:posOffset>
            </wp:positionV>
            <wp:extent cx="5756910" cy="5139055"/>
            <wp:effectExtent l="0" t="0" r="15240" b="4445"/>
            <wp:wrapTight wrapText="bothSides">
              <wp:wrapPolygon>
                <wp:start x="0" y="0"/>
                <wp:lineTo x="0" y="21539"/>
                <wp:lineTo x="21514" y="21539"/>
                <wp:lineTo x="21514" y="0"/>
                <wp:lineTo x="0" y="0"/>
              </wp:wrapPolygon>
            </wp:wrapTight>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30"/>
                    <a:stretch>
                      <a:fillRect/>
                    </a:stretch>
                  </pic:blipFill>
                  <pic:spPr>
                    <a:xfrm>
                      <a:off x="0" y="0"/>
                      <a:ext cx="5756910" cy="5139055"/>
                    </a:xfrm>
                    <a:prstGeom prst="rect">
                      <a:avLst/>
                    </a:prstGeom>
                    <a:noFill/>
                    <a:ln>
                      <a:noFill/>
                    </a:ln>
                  </pic:spPr>
                </pic:pic>
              </a:graphicData>
            </a:graphic>
          </wp:anchor>
        </w:drawing>
      </w:r>
    </w:p>
    <w:p w14:paraId="66168D92">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1552" behindDoc="1" locked="0" layoutInCell="1" allowOverlap="1">
            <wp:simplePos x="0" y="0"/>
            <wp:positionH relativeFrom="column">
              <wp:posOffset>-35560</wp:posOffset>
            </wp:positionH>
            <wp:positionV relativeFrom="page">
              <wp:posOffset>1262380</wp:posOffset>
            </wp:positionV>
            <wp:extent cx="5756910" cy="5669915"/>
            <wp:effectExtent l="0" t="0" r="15240" b="6985"/>
            <wp:wrapTight wrapText="bothSides">
              <wp:wrapPolygon>
                <wp:start x="0" y="0"/>
                <wp:lineTo x="0" y="21554"/>
                <wp:lineTo x="21514" y="21554"/>
                <wp:lineTo x="21514" y="0"/>
                <wp:lineTo x="0" y="0"/>
              </wp:wrapPolygon>
            </wp:wrapTight>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31"/>
                    <a:stretch>
                      <a:fillRect/>
                    </a:stretch>
                  </pic:blipFill>
                  <pic:spPr>
                    <a:xfrm>
                      <a:off x="0" y="0"/>
                      <a:ext cx="5756910" cy="5669915"/>
                    </a:xfrm>
                    <a:prstGeom prst="rect">
                      <a:avLst/>
                    </a:prstGeom>
                    <a:noFill/>
                    <a:ln>
                      <a:noFill/>
                    </a:ln>
                  </pic:spPr>
                </pic:pic>
              </a:graphicData>
            </a:graphic>
          </wp:anchor>
        </w:drawing>
      </w:r>
    </w:p>
    <w:p w14:paraId="26F2D7F7">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2576" behindDoc="1" locked="0" layoutInCell="1" allowOverlap="1">
            <wp:simplePos x="0" y="0"/>
            <wp:positionH relativeFrom="column">
              <wp:posOffset>35560</wp:posOffset>
            </wp:positionH>
            <wp:positionV relativeFrom="page">
              <wp:posOffset>1310005</wp:posOffset>
            </wp:positionV>
            <wp:extent cx="5755005" cy="5868670"/>
            <wp:effectExtent l="0" t="0" r="17145" b="17780"/>
            <wp:wrapTight wrapText="bothSides">
              <wp:wrapPolygon>
                <wp:start x="0" y="0"/>
                <wp:lineTo x="0" y="21525"/>
                <wp:lineTo x="21521" y="21525"/>
                <wp:lineTo x="21521" y="0"/>
                <wp:lineTo x="0" y="0"/>
              </wp:wrapPolygon>
            </wp:wrapTight>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32"/>
                    <a:stretch>
                      <a:fillRect/>
                    </a:stretch>
                  </pic:blipFill>
                  <pic:spPr>
                    <a:xfrm>
                      <a:off x="0" y="0"/>
                      <a:ext cx="5755005" cy="5868670"/>
                    </a:xfrm>
                    <a:prstGeom prst="rect">
                      <a:avLst/>
                    </a:prstGeom>
                    <a:noFill/>
                    <a:ln>
                      <a:noFill/>
                    </a:ln>
                  </pic:spPr>
                </pic:pic>
              </a:graphicData>
            </a:graphic>
          </wp:anchor>
        </w:drawing>
      </w:r>
    </w:p>
    <w:p w14:paraId="59B024E8">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bookmarkStart w:id="149" w:name="_Toc11852"/>
      <w:r>
        <w:rPr>
          <w:rFonts w:hint="eastAsia" w:eastAsia="宋体"/>
          <w:color w:val="auto"/>
          <w:sz w:val="36"/>
        </w:rPr>
        <w:t>合同主要条款</w:t>
      </w:r>
      <w:bookmarkEnd w:id="147"/>
      <w:bookmarkEnd w:id="148"/>
      <w:bookmarkEnd w:id="149"/>
    </w:p>
    <w:p w14:paraId="6977B0F5">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0B51247F">
      <w:pPr>
        <w:spacing w:before="101" w:line="236" w:lineRule="auto"/>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6"/>
          <w:sz w:val="31"/>
          <w:szCs w:val="31"/>
        </w:rPr>
        <w:t>—2017—0201</w:t>
      </w:r>
      <w:r>
        <w:rPr>
          <w:rFonts w:ascii="仿宋" w:hAnsi="仿宋" w:eastAsia="仿宋" w:cs="仿宋"/>
          <w:spacing w:val="6"/>
          <w:sz w:val="31"/>
          <w:szCs w:val="31"/>
        </w:rPr>
        <w:t>）</w:t>
      </w:r>
    </w:p>
    <w:p w14:paraId="343591F6">
      <w:pPr>
        <w:spacing w:line="263" w:lineRule="auto"/>
        <w:rPr>
          <w:rFonts w:ascii="Arial"/>
          <w:sz w:val="21"/>
        </w:rPr>
      </w:pPr>
    </w:p>
    <w:p w14:paraId="05860749">
      <w:pPr>
        <w:spacing w:line="263" w:lineRule="auto"/>
        <w:rPr>
          <w:rFonts w:ascii="Arial"/>
          <w:sz w:val="21"/>
        </w:rPr>
      </w:pPr>
    </w:p>
    <w:p w14:paraId="58AC19AA">
      <w:pPr>
        <w:spacing w:line="263" w:lineRule="auto"/>
        <w:rPr>
          <w:rFonts w:ascii="Arial"/>
          <w:sz w:val="21"/>
        </w:rPr>
      </w:pPr>
    </w:p>
    <w:p w14:paraId="6001E080">
      <w:pPr>
        <w:spacing w:line="263" w:lineRule="auto"/>
        <w:rPr>
          <w:rFonts w:ascii="Arial"/>
          <w:sz w:val="21"/>
        </w:rPr>
      </w:pPr>
    </w:p>
    <w:p w14:paraId="6ACD9BA1">
      <w:pPr>
        <w:spacing w:line="263" w:lineRule="auto"/>
        <w:rPr>
          <w:rFonts w:ascii="Arial"/>
          <w:sz w:val="21"/>
        </w:rPr>
      </w:pPr>
    </w:p>
    <w:p w14:paraId="44A75D7C">
      <w:pPr>
        <w:spacing w:line="263" w:lineRule="auto"/>
        <w:rPr>
          <w:rFonts w:ascii="Arial"/>
          <w:sz w:val="21"/>
        </w:rPr>
      </w:pPr>
    </w:p>
    <w:p w14:paraId="722EE44E">
      <w:pPr>
        <w:pStyle w:val="10"/>
        <w:spacing w:before="231" w:line="213" w:lineRule="auto"/>
        <w:ind w:left="1537"/>
        <w:outlineLvl w:val="1"/>
        <w:rPr>
          <w:sz w:val="71"/>
          <w:szCs w:val="71"/>
        </w:rPr>
      </w:pPr>
      <w:bookmarkStart w:id="150" w:name="bookmark213"/>
      <w:bookmarkEnd w:id="150"/>
      <w:bookmarkStart w:id="151" w:name="bookmark211"/>
      <w:bookmarkEnd w:id="151"/>
      <w:bookmarkStart w:id="152" w:name="bookmark152"/>
      <w:bookmarkEnd w:id="152"/>
      <w:bookmarkStart w:id="153" w:name="bookmark207"/>
      <w:bookmarkEnd w:id="153"/>
      <w:bookmarkStart w:id="154" w:name="bookmark205"/>
      <w:bookmarkEnd w:id="154"/>
      <w:bookmarkStart w:id="155" w:name="bookmark209"/>
      <w:bookmarkEnd w:id="155"/>
      <w:r>
        <w:rPr>
          <w:spacing w:val="8"/>
          <w:sz w:val="71"/>
          <w:szCs w:val="71"/>
          <w14:textOutline w14:w="13075" w14:cap="sq" w14:cmpd="sng">
            <w14:solidFill>
              <w14:srgbClr w14:val="000000"/>
            </w14:solidFill>
            <w14:prstDash w14:val="solid"/>
            <w14:bevel/>
          </w14:textOutline>
        </w:rPr>
        <w:t>建设工程施工合同</w:t>
      </w:r>
    </w:p>
    <w:p w14:paraId="25BDAAD2">
      <w:pPr>
        <w:pStyle w:val="10"/>
        <w:spacing w:before="241" w:line="690" w:lineRule="exact"/>
        <w:ind w:left="2923"/>
        <w:rPr>
          <w:sz w:val="52"/>
          <w:szCs w:val="52"/>
        </w:rPr>
      </w:pPr>
      <w:r>
        <w:rPr>
          <w:spacing w:val="-13"/>
          <w:position w:val="2"/>
          <w:sz w:val="52"/>
          <w:szCs w:val="52"/>
          <w14:textOutline w14:w="9461" w14:cap="sq" w14:cmpd="sng">
            <w14:solidFill>
              <w14:srgbClr w14:val="000000"/>
            </w14:solidFill>
            <w14:prstDash w14:val="solid"/>
            <w14:bevel/>
          </w14:textOutline>
        </w:rPr>
        <w:t>（示范文本）</w:t>
      </w:r>
    </w:p>
    <w:p w14:paraId="06986C8B">
      <w:pPr>
        <w:spacing w:line="245" w:lineRule="auto"/>
        <w:rPr>
          <w:rFonts w:ascii="Arial"/>
          <w:sz w:val="21"/>
        </w:rPr>
      </w:pPr>
    </w:p>
    <w:p w14:paraId="77CFC436">
      <w:pPr>
        <w:spacing w:line="245" w:lineRule="auto"/>
        <w:rPr>
          <w:rFonts w:ascii="Arial"/>
          <w:sz w:val="21"/>
        </w:rPr>
      </w:pPr>
    </w:p>
    <w:p w14:paraId="319D067E">
      <w:pPr>
        <w:spacing w:line="245" w:lineRule="auto"/>
        <w:rPr>
          <w:rFonts w:ascii="Arial"/>
          <w:sz w:val="21"/>
        </w:rPr>
      </w:pPr>
    </w:p>
    <w:p w14:paraId="1FA3C35C">
      <w:pPr>
        <w:spacing w:line="245" w:lineRule="auto"/>
        <w:rPr>
          <w:rFonts w:ascii="Arial"/>
          <w:sz w:val="21"/>
        </w:rPr>
      </w:pPr>
    </w:p>
    <w:p w14:paraId="1D51BC88">
      <w:pPr>
        <w:spacing w:line="245" w:lineRule="auto"/>
        <w:rPr>
          <w:rFonts w:ascii="Arial"/>
          <w:sz w:val="21"/>
        </w:rPr>
      </w:pPr>
    </w:p>
    <w:p w14:paraId="3D1608BF">
      <w:pPr>
        <w:spacing w:line="245" w:lineRule="auto"/>
        <w:rPr>
          <w:rFonts w:ascii="Arial"/>
          <w:sz w:val="21"/>
        </w:rPr>
      </w:pPr>
    </w:p>
    <w:p w14:paraId="2D333071">
      <w:pPr>
        <w:spacing w:line="245" w:lineRule="auto"/>
        <w:rPr>
          <w:rFonts w:ascii="Arial"/>
          <w:sz w:val="21"/>
        </w:rPr>
      </w:pPr>
    </w:p>
    <w:p w14:paraId="76658862">
      <w:pPr>
        <w:spacing w:line="245" w:lineRule="auto"/>
        <w:rPr>
          <w:rFonts w:ascii="Arial"/>
          <w:sz w:val="21"/>
        </w:rPr>
      </w:pPr>
    </w:p>
    <w:p w14:paraId="041ED44F">
      <w:pPr>
        <w:spacing w:line="246" w:lineRule="auto"/>
        <w:rPr>
          <w:rFonts w:ascii="Arial"/>
          <w:sz w:val="21"/>
        </w:rPr>
      </w:pPr>
    </w:p>
    <w:p w14:paraId="6674749D">
      <w:pPr>
        <w:spacing w:line="246" w:lineRule="auto"/>
        <w:rPr>
          <w:rFonts w:ascii="Arial"/>
          <w:sz w:val="21"/>
        </w:rPr>
      </w:pPr>
    </w:p>
    <w:p w14:paraId="4DF7E573">
      <w:pPr>
        <w:spacing w:line="246" w:lineRule="auto"/>
        <w:rPr>
          <w:rFonts w:ascii="Arial"/>
          <w:sz w:val="21"/>
        </w:rPr>
      </w:pPr>
    </w:p>
    <w:p w14:paraId="4C2AE13B">
      <w:pPr>
        <w:spacing w:line="246" w:lineRule="auto"/>
        <w:rPr>
          <w:rFonts w:ascii="Arial"/>
          <w:sz w:val="21"/>
        </w:rPr>
      </w:pPr>
    </w:p>
    <w:p w14:paraId="4B3985BE">
      <w:pPr>
        <w:spacing w:line="246" w:lineRule="auto"/>
        <w:rPr>
          <w:rFonts w:ascii="Arial"/>
          <w:sz w:val="21"/>
        </w:rPr>
      </w:pPr>
    </w:p>
    <w:p w14:paraId="66ACC043">
      <w:pPr>
        <w:spacing w:line="246" w:lineRule="auto"/>
        <w:rPr>
          <w:rFonts w:ascii="Arial"/>
          <w:sz w:val="21"/>
        </w:rPr>
      </w:pPr>
    </w:p>
    <w:p w14:paraId="287BDE64">
      <w:pPr>
        <w:spacing w:line="246" w:lineRule="auto"/>
        <w:rPr>
          <w:rFonts w:ascii="Arial"/>
          <w:sz w:val="21"/>
        </w:rPr>
      </w:pPr>
    </w:p>
    <w:p w14:paraId="2696515F">
      <w:pPr>
        <w:pStyle w:val="10"/>
        <w:spacing w:before="101" w:line="624" w:lineRule="exact"/>
        <w:ind w:left="2745"/>
        <w:rPr>
          <w:sz w:val="31"/>
          <w:szCs w:val="31"/>
        </w:rPr>
      </w:pPr>
      <w:r>
        <mc:AlternateContent>
          <mc:Choice Requires="wps">
            <w:drawing>
              <wp:anchor distT="0" distB="0" distL="114300" distR="114300" simplePos="0" relativeHeight="251665408" behindDoc="0" locked="0" layoutInCell="1" allowOverlap="1">
                <wp:simplePos x="0" y="0"/>
                <wp:positionH relativeFrom="column">
                  <wp:posOffset>3949065</wp:posOffset>
                </wp:positionH>
                <wp:positionV relativeFrom="paragraph">
                  <wp:posOffset>68580</wp:posOffset>
                </wp:positionV>
                <wp:extent cx="758825" cy="4927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8825" cy="492760"/>
                        </a:xfrm>
                        <a:prstGeom prst="rect">
                          <a:avLst/>
                        </a:prstGeom>
                        <a:noFill/>
                        <a:ln>
                          <a:noFill/>
                        </a:ln>
                      </wps:spPr>
                      <wps:txbx>
                        <w:txbxContent>
                          <w:p w14:paraId="1542FB76">
                            <w:pPr>
                              <w:spacing w:line="20" w:lineRule="exact"/>
                            </w:pPr>
                          </w:p>
                          <w:tbl>
                            <w:tblPr>
                              <w:tblStyle w:val="111"/>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10.95pt;margin-top:5.4pt;height:38.8pt;width:59.75pt;z-index:251665408;mso-width-relative:page;mso-height-relative:page;" filled="f" stroked="f" coordsize="21600,21600" o:gfxdata="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q3C7XAAAACQEAAA8AAAAAAAAAAQAgAAAAIgAAAGRycy9kb3ducmV2LnhtbFBLAQIU&#10;ABQAAAAIAIdO4kCAogt/uwEAAHEDAAAOAAAAAAAAAAEAIAAAACYBAABkcnMvZTJvRG9jLnhtbFBL&#10;BQYAAAAABgAGAFkBAABTBQAAAAA=&#10;">
                <v:fill on="f" focussize="0,0"/>
                <v:stroke on="f"/>
                <v:imagedata o:title=""/>
                <o:lock v:ext="edit" aspectratio="f"/>
                <v:textbox inset="0mm,0mm,0mm,0mm">
                  <w:txbxContent>
                    <w:p w14:paraId="1542FB76">
                      <w:pPr>
                        <w:spacing w:line="20" w:lineRule="exact"/>
                      </w:pPr>
                    </w:p>
                    <w:tbl>
                      <w:tblPr>
                        <w:tblStyle w:val="111"/>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v:textbox>
              </v:shape>
            </w:pict>
          </mc:Fallback>
        </mc:AlternateContent>
      </w:r>
      <w:r>
        <w:rPr>
          <w:spacing w:val="-7"/>
          <w:position w:val="23"/>
          <w:sz w:val="31"/>
          <w:szCs w:val="31"/>
          <w14:textOutline w14:w="5793" w14:cap="sq" w14:cmpd="sng">
            <w14:solidFill>
              <w14:srgbClr w14:val="000000"/>
            </w14:solidFill>
            <w14:prstDash w14:val="solid"/>
            <w14:bevel/>
          </w14:textOutline>
        </w:rPr>
        <w:t>住</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房</w:t>
      </w:r>
      <w:r>
        <w:rPr>
          <w:spacing w:val="45"/>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城</w:t>
      </w:r>
      <w:r>
        <w:rPr>
          <w:spacing w:val="59"/>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乡</w:t>
      </w:r>
      <w:r>
        <w:rPr>
          <w:spacing w:val="51"/>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建</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设</w:t>
      </w:r>
      <w:r>
        <w:rPr>
          <w:spacing w:val="48"/>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部</w:t>
      </w:r>
    </w:p>
    <w:p w14:paraId="06AB689A">
      <w:pPr>
        <w:pStyle w:val="10"/>
        <w:spacing w:line="225" w:lineRule="auto"/>
        <w:ind w:left="2777"/>
        <w:rPr>
          <w:sz w:val="31"/>
          <w:szCs w:val="31"/>
        </w:rPr>
      </w:pPr>
      <w:r>
        <w:rPr>
          <w:spacing w:val="21"/>
          <w:sz w:val="31"/>
          <w:szCs w:val="31"/>
          <w14:textOutline w14:w="5793" w14:cap="sq" w14:cmpd="sng">
            <w14:solidFill>
              <w14:srgbClr w14:val="000000"/>
            </w14:solidFill>
            <w14:prstDash w14:val="solid"/>
            <w14:bevel/>
          </w14:textOutline>
        </w:rPr>
        <w:t>国家工商行政管理总局</w:t>
      </w:r>
    </w:p>
    <w:p w14:paraId="2854D56F">
      <w:pPr>
        <w:adjustRightInd w:val="0"/>
        <w:snapToGrid w:val="0"/>
        <w:spacing w:line="360" w:lineRule="auto"/>
        <w:ind w:right="338" w:rightChars="161"/>
        <w:rPr>
          <w:rFonts w:ascii="宋体" w:hAnsi="宋体" w:cs="仿宋_GB2312"/>
          <w:sz w:val="24"/>
        </w:rPr>
        <w:sectPr>
          <w:pgSz w:w="11906" w:h="16838"/>
          <w:pgMar w:top="1417" w:right="1417" w:bottom="1417" w:left="1417" w:header="992" w:footer="992" w:gutter="0"/>
          <w:pgNumType w:fmt="decimal"/>
          <w:cols w:space="0" w:num="1"/>
          <w:titlePg/>
          <w:rtlGutter w:val="0"/>
          <w:docGrid w:type="lines" w:linePitch="333" w:charSpace="0"/>
        </w:sectPr>
      </w:pPr>
    </w:p>
    <w:p w14:paraId="69E5421E">
      <w:pPr>
        <w:pStyle w:val="4"/>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14:paraId="124C95D5">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        </w:t>
      </w:r>
    </w:p>
    <w:p w14:paraId="2E3F2853">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        </w:t>
      </w:r>
    </w:p>
    <w:p w14:paraId="416DAA4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14:paraId="54476BAA">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6" w:name="_Toc351203481"/>
      <w:r>
        <w:rPr>
          <w:rFonts w:hint="eastAsia" w:ascii="宋体" w:hAnsi="宋体" w:eastAsia="宋体" w:cs="宋体"/>
          <w:b w:val="0"/>
          <w:color w:val="000000"/>
          <w:sz w:val="24"/>
          <w:szCs w:val="24"/>
        </w:rPr>
        <w:t>一、工程概况</w:t>
      </w:r>
      <w:bookmarkEnd w:id="156"/>
    </w:p>
    <w:p w14:paraId="0738798C">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eastAsia="zh-CN"/>
        </w:rPr>
        <w:t>第二十五届安康汉江龙舟节安全隔离设施搭建工程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8F35E75">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采购人指定地点</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12B13E4">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20723FFD">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751AE28B">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 xml:space="preserve">包含汉江北岸、汉江南岸硬封闭隔离、直行通道、蛇形通道安全隔离设施搭建及导视牌安装等 </w:t>
      </w:r>
      <w:r>
        <w:rPr>
          <w:rFonts w:hint="eastAsia" w:ascii="宋体" w:hAnsi="宋体" w:eastAsia="宋体" w:cs="宋体"/>
          <w:bCs/>
          <w:color w:val="000000"/>
          <w:sz w:val="24"/>
          <w:szCs w:val="24"/>
        </w:rPr>
        <w:t>。</w:t>
      </w:r>
    </w:p>
    <w:p w14:paraId="0E39CCF6">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51A6196E">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7BFF3BE">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157" w:name="_Toc351203482"/>
      <w:r>
        <w:rPr>
          <w:rFonts w:hint="eastAsia" w:ascii="宋体" w:hAnsi="宋体" w:eastAsia="宋体" w:cs="宋体"/>
          <w:b w:val="0"/>
          <w:color w:val="000000"/>
          <w:sz w:val="24"/>
          <w:szCs w:val="24"/>
        </w:rPr>
        <w:t>二、合同工期</w:t>
      </w:r>
      <w:bookmarkEnd w:id="157"/>
    </w:p>
    <w:p w14:paraId="434D39A7">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7E22323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6AEA35BB">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613861F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58" w:name="_Toc351203483"/>
      <w:r>
        <w:rPr>
          <w:rFonts w:hint="eastAsia" w:ascii="宋体" w:hAnsi="宋体" w:eastAsia="宋体" w:cs="宋体"/>
          <w:b w:val="0"/>
          <w:color w:val="000000"/>
          <w:sz w:val="24"/>
          <w:szCs w:val="24"/>
        </w:rPr>
        <w:t>三、质量标准</w:t>
      </w:r>
      <w:bookmarkEnd w:id="158"/>
    </w:p>
    <w:p w14:paraId="75CF4B4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14:paraId="0D396FB4">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9" w:name="_Toc351203484"/>
      <w:r>
        <w:rPr>
          <w:rFonts w:hint="eastAsia" w:ascii="宋体" w:hAnsi="宋体" w:eastAsia="宋体" w:cs="宋体"/>
          <w:b w:val="0"/>
          <w:color w:val="000000"/>
          <w:sz w:val="24"/>
          <w:szCs w:val="24"/>
        </w:rPr>
        <w:t>四、签约合同价与合同价格形式</w:t>
      </w:r>
      <w:bookmarkEnd w:id="159"/>
      <w:r>
        <w:rPr>
          <w:rFonts w:hint="eastAsia" w:ascii="宋体" w:hAnsi="宋体" w:eastAsia="宋体" w:cs="宋体"/>
          <w:b w:val="0"/>
          <w:color w:val="000000"/>
          <w:sz w:val="24"/>
          <w:szCs w:val="24"/>
        </w:rPr>
        <w:tab/>
      </w:r>
    </w:p>
    <w:p w14:paraId="3FAC8AE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4045B5A0">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1F6756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4831B0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5A877A99">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B7C90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68044862">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DA5E00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5E9DB4EC">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0D5F16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8C78256">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A1FEC6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04B9A8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0" w:name="_Toc351203485"/>
      <w:r>
        <w:rPr>
          <w:rFonts w:hint="eastAsia" w:ascii="宋体" w:hAnsi="宋体" w:eastAsia="宋体" w:cs="宋体"/>
          <w:b w:val="0"/>
          <w:color w:val="000000"/>
          <w:sz w:val="24"/>
          <w:szCs w:val="24"/>
        </w:rPr>
        <w:t>五、</w:t>
      </w:r>
      <w:bookmarkEnd w:id="160"/>
      <w:r>
        <w:rPr>
          <w:rFonts w:hint="eastAsia" w:ascii="宋体" w:hAnsi="宋体" w:eastAsia="宋体" w:cs="宋体"/>
          <w:b w:val="0"/>
          <w:color w:val="000000"/>
          <w:sz w:val="24"/>
          <w:szCs w:val="24"/>
        </w:rPr>
        <w:t>项目经理</w:t>
      </w:r>
    </w:p>
    <w:p w14:paraId="0F8C2C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2D516EB">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1" w:name="_Toc351203486"/>
      <w:r>
        <w:rPr>
          <w:rFonts w:hint="eastAsia" w:ascii="宋体" w:hAnsi="宋体" w:eastAsia="宋体" w:cs="宋体"/>
          <w:b w:val="0"/>
          <w:color w:val="000000"/>
          <w:sz w:val="24"/>
          <w:szCs w:val="24"/>
        </w:rPr>
        <w:t>六、合同文件构成</w:t>
      </w:r>
      <w:bookmarkEnd w:id="161"/>
    </w:p>
    <w:p w14:paraId="6B92A42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0AE035F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5EF0B2AE">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71667BF8">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063C3107">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28F73DF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21090B7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3D79E52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472FC1C3">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7368A84C">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4A4EFE7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54F61CB2">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162" w:name="_Toc351203487"/>
      <w:r>
        <w:rPr>
          <w:rFonts w:hint="eastAsia" w:ascii="宋体" w:hAnsi="宋体" w:eastAsia="宋体" w:cs="宋体"/>
          <w:b w:val="0"/>
          <w:color w:val="000000"/>
          <w:sz w:val="24"/>
          <w:szCs w:val="24"/>
        </w:rPr>
        <w:t>七、承诺</w:t>
      </w:r>
      <w:bookmarkEnd w:id="162"/>
    </w:p>
    <w:p w14:paraId="3D75B5B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5AD0A86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42EAE43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755E39C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000000"/>
          <w:sz w:val="24"/>
          <w:szCs w:val="24"/>
        </w:rPr>
      </w:pPr>
      <w:bookmarkStart w:id="163" w:name="_Toc351203488"/>
      <w:r>
        <w:rPr>
          <w:rFonts w:hint="eastAsia" w:ascii="宋体" w:hAnsi="宋体" w:eastAsia="宋体" w:cs="宋体"/>
          <w:b/>
          <w:color w:val="000000"/>
          <w:sz w:val="24"/>
          <w:szCs w:val="24"/>
        </w:rPr>
        <w:t xml:space="preserve">    八、词语含义</w:t>
      </w:r>
      <w:bookmarkEnd w:id="163"/>
    </w:p>
    <w:p w14:paraId="38FDA93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11FE5E61">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4" w:name="_Toc351203489"/>
      <w:r>
        <w:rPr>
          <w:rFonts w:hint="eastAsia" w:ascii="宋体" w:hAnsi="宋体" w:eastAsia="宋体" w:cs="宋体"/>
          <w:b w:val="0"/>
          <w:color w:val="000000"/>
          <w:sz w:val="24"/>
          <w:szCs w:val="24"/>
        </w:rPr>
        <w:t>九、签订时间</w:t>
      </w:r>
      <w:bookmarkEnd w:id="164"/>
    </w:p>
    <w:p w14:paraId="23DC687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268B5D9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5" w:name="_Toc351203490"/>
      <w:r>
        <w:rPr>
          <w:rFonts w:hint="eastAsia" w:ascii="宋体" w:hAnsi="宋体" w:eastAsia="宋体" w:cs="宋体"/>
          <w:b w:val="0"/>
          <w:color w:val="000000"/>
          <w:sz w:val="24"/>
          <w:szCs w:val="24"/>
        </w:rPr>
        <w:t>十、签订地点</w:t>
      </w:r>
      <w:bookmarkEnd w:id="165"/>
    </w:p>
    <w:p w14:paraId="1DD993C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565949F8">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6" w:name="_Toc351203491"/>
      <w:r>
        <w:rPr>
          <w:rFonts w:hint="eastAsia" w:ascii="宋体" w:hAnsi="宋体" w:eastAsia="宋体" w:cs="宋体"/>
          <w:b w:val="0"/>
          <w:color w:val="000000"/>
          <w:sz w:val="24"/>
          <w:szCs w:val="24"/>
        </w:rPr>
        <w:t>十一、补充协议</w:t>
      </w:r>
      <w:bookmarkEnd w:id="166"/>
    </w:p>
    <w:p w14:paraId="4EB698E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565E1A11">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7" w:name="_Toc351203492"/>
      <w:r>
        <w:rPr>
          <w:rFonts w:hint="eastAsia" w:ascii="宋体" w:hAnsi="宋体" w:eastAsia="宋体" w:cs="宋体"/>
          <w:b w:val="0"/>
          <w:color w:val="000000"/>
          <w:sz w:val="24"/>
          <w:szCs w:val="24"/>
        </w:rPr>
        <w:t>十二、合同生效</w:t>
      </w:r>
      <w:bookmarkEnd w:id="167"/>
    </w:p>
    <w:p w14:paraId="7F31CF0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2141900D">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8" w:name="_Toc351203493"/>
      <w:r>
        <w:rPr>
          <w:rFonts w:hint="eastAsia" w:ascii="宋体" w:hAnsi="宋体" w:eastAsia="宋体" w:cs="宋体"/>
          <w:b w:val="0"/>
          <w:color w:val="000000"/>
          <w:sz w:val="24"/>
          <w:szCs w:val="24"/>
        </w:rPr>
        <w:t>十三、合同份数</w:t>
      </w:r>
      <w:bookmarkEnd w:id="168"/>
    </w:p>
    <w:p w14:paraId="475ECC5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14648C1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p>
    <w:p w14:paraId="3D8A962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0826F7C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14:paraId="6F4E454E">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4B8E797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0F68401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p>
    <w:p w14:paraId="350BF22A">
      <w:pPr>
        <w:pageBreakBefore w:val="0"/>
        <w:widowControl w:val="0"/>
        <w:tabs>
          <w:tab w:val="left" w:pos="4410"/>
        </w:tabs>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3ABDC661">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14:paraId="354159F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537CA3C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14:paraId="1A85BB0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14:paraId="195DDF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7255C9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00981227">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14:paraId="10BB26A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14:paraId="027D206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3E75DA12">
      <w:pPr>
        <w:widowControl/>
        <w:spacing w:line="30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53973B7">
      <w:pPr>
        <w:pStyle w:val="10"/>
        <w:sectPr>
          <w:pgSz w:w="11906" w:h="16838"/>
          <w:pgMar w:top="1417" w:right="1417" w:bottom="1417" w:left="1417" w:header="992" w:footer="992" w:gutter="0"/>
          <w:pgNumType w:fmt="decimal"/>
          <w:cols w:space="0" w:num="1"/>
          <w:titlePg/>
          <w:rtlGutter w:val="0"/>
          <w:docGrid w:type="lines" w:linePitch="333" w:charSpace="0"/>
        </w:sectPr>
      </w:pPr>
    </w:p>
    <w:p w14:paraId="6B176863">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r>
        <w:rPr>
          <w:rFonts w:hint="eastAsia" w:eastAsia="宋体"/>
          <w:color w:val="auto"/>
          <w:sz w:val="36"/>
        </w:rPr>
        <w:t xml:space="preserve">  </w:t>
      </w:r>
      <w:bookmarkStart w:id="169" w:name="_Toc18849"/>
      <w:r>
        <w:rPr>
          <w:rFonts w:hint="eastAsia" w:eastAsia="宋体"/>
          <w:color w:val="auto"/>
          <w:sz w:val="36"/>
        </w:rPr>
        <w:t>响应文件格式</w:t>
      </w:r>
      <w:bookmarkEnd w:id="169"/>
    </w:p>
    <w:p w14:paraId="5959B22F">
      <w:pPr>
        <w:keepNext w:val="0"/>
        <w:keepLines w:val="0"/>
        <w:pageBreakBefore w:val="0"/>
        <w:widowControl/>
        <w:kinsoku/>
        <w:wordWrap/>
        <w:overflowPunct/>
        <w:topLinePunct w:val="0"/>
        <w:autoSpaceDE/>
        <w:autoSpaceDN/>
        <w:bidi w:val="0"/>
        <w:adjustRightInd/>
        <w:snapToGrid/>
        <w:spacing w:before="168" w:beforeLines="50" w:after="168" w:afterLines="50" w:line="240" w:lineRule="auto"/>
        <w:jc w:val="right"/>
        <w:textAlignment w:val="auto"/>
        <w:outlineLvl w:val="0"/>
        <w:rPr>
          <w:rFonts w:cs="仿宋" w:asciiTheme="minorEastAsia" w:hAnsiTheme="minorEastAsia" w:eastAsiaTheme="minorEastAsia"/>
          <w:b/>
          <w:sz w:val="36"/>
          <w:szCs w:val="36"/>
          <w:bdr w:val="single" w:color="auto" w:sz="4" w:space="0"/>
          <w:shd w:val="pct10" w:color="auto" w:fill="FFFFFF"/>
        </w:rPr>
      </w:pPr>
    </w:p>
    <w:p w14:paraId="174A9767">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F495CD2">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2DF3AE42">
      <w:pPr>
        <w:widowControl/>
        <w:spacing w:line="600" w:lineRule="exact"/>
        <w:rPr>
          <w:rFonts w:cs="仿宋" w:asciiTheme="minorEastAsia" w:hAnsiTheme="minorEastAsia" w:eastAsiaTheme="minorEastAsia"/>
          <w:bCs/>
          <w:spacing w:val="20"/>
          <w:kern w:val="0"/>
          <w:sz w:val="84"/>
          <w:szCs w:val="84"/>
        </w:rPr>
      </w:pPr>
    </w:p>
    <w:p w14:paraId="38B419BE">
      <w:pPr>
        <w:pStyle w:val="5"/>
      </w:pPr>
    </w:p>
    <w:p w14:paraId="0E159B17"/>
    <w:p w14:paraId="06E0DAB7">
      <w:pPr>
        <w:pStyle w:val="21"/>
        <w:jc w:val="center"/>
        <w:rPr>
          <w:rFonts w:ascii="宋体" w:hAnsi="宋体" w:cs="宋体"/>
          <w:b/>
          <w:bCs/>
          <w:sz w:val="56"/>
          <w:szCs w:val="56"/>
        </w:rPr>
      </w:pPr>
      <w:r>
        <w:rPr>
          <w:rFonts w:hint="eastAsia" w:ascii="宋体" w:hAnsi="宋体" w:cs="宋体"/>
          <w:b/>
          <w:bCs/>
          <w:sz w:val="56"/>
          <w:szCs w:val="56"/>
          <w:u w:val="single"/>
          <w:lang w:val="en-US" w:eastAsia="zh-CN"/>
        </w:rPr>
        <w:t xml:space="preserve">          </w:t>
      </w:r>
      <w:r>
        <w:rPr>
          <w:rFonts w:hint="eastAsia" w:ascii="宋体" w:hAnsi="宋体" w:cs="宋体"/>
          <w:b/>
          <w:bCs/>
          <w:sz w:val="56"/>
          <w:szCs w:val="56"/>
        </w:rPr>
        <w:t>项目</w:t>
      </w:r>
    </w:p>
    <w:p w14:paraId="046A2634">
      <w:pPr>
        <w:pStyle w:val="21"/>
        <w:jc w:val="center"/>
        <w:rPr>
          <w:rFonts w:ascii="宋体" w:hAnsi="宋体" w:cs="宋体"/>
          <w:b/>
          <w:bCs/>
          <w:sz w:val="48"/>
          <w:szCs w:val="48"/>
        </w:rPr>
      </w:pPr>
    </w:p>
    <w:p w14:paraId="424B0CAD">
      <w:pPr>
        <w:pStyle w:val="21"/>
      </w:pPr>
    </w:p>
    <w:p w14:paraId="345BC3C3">
      <w:pPr>
        <w:pStyle w:val="21"/>
      </w:pPr>
    </w:p>
    <w:p w14:paraId="353F79BF">
      <w:pPr>
        <w:pStyle w:val="21"/>
      </w:pPr>
    </w:p>
    <w:p w14:paraId="3488A106">
      <w:pPr>
        <w:pStyle w:val="21"/>
      </w:pPr>
    </w:p>
    <w:p w14:paraId="320445E0">
      <w:pPr>
        <w:widowControl/>
        <w:spacing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00C68022">
      <w:pPr>
        <w:pStyle w:val="21"/>
      </w:pPr>
    </w:p>
    <w:p w14:paraId="61736D11">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0687D179">
      <w:pPr>
        <w:widowControl/>
        <w:spacing w:line="400" w:lineRule="exact"/>
        <w:rPr>
          <w:rFonts w:cs="仿宋" w:asciiTheme="minorEastAsia" w:hAnsiTheme="minorEastAsia" w:eastAsiaTheme="minorEastAsia"/>
          <w:bCs/>
          <w:sz w:val="18"/>
          <w:szCs w:val="18"/>
        </w:rPr>
      </w:pPr>
    </w:p>
    <w:p w14:paraId="32376924">
      <w:pPr>
        <w:widowControl/>
        <w:spacing w:line="400" w:lineRule="exact"/>
        <w:rPr>
          <w:rFonts w:cs="仿宋" w:asciiTheme="minorEastAsia" w:hAnsiTheme="minorEastAsia" w:eastAsiaTheme="minorEastAsia"/>
          <w:bCs/>
          <w:sz w:val="18"/>
          <w:szCs w:val="18"/>
        </w:rPr>
      </w:pPr>
    </w:p>
    <w:p w14:paraId="1E124D02">
      <w:pPr>
        <w:widowControl/>
        <w:spacing w:line="400" w:lineRule="exact"/>
        <w:rPr>
          <w:rFonts w:cs="仿宋" w:asciiTheme="minorEastAsia" w:hAnsiTheme="minorEastAsia" w:eastAsiaTheme="minorEastAsia"/>
          <w:bCs/>
          <w:sz w:val="18"/>
          <w:szCs w:val="18"/>
        </w:rPr>
      </w:pPr>
    </w:p>
    <w:p w14:paraId="43D4132A">
      <w:pPr>
        <w:pStyle w:val="30"/>
        <w:rPr>
          <w:rFonts w:cs="仿宋" w:asciiTheme="minorEastAsia" w:hAnsiTheme="minorEastAsia" w:eastAsiaTheme="minorEastAsia"/>
          <w:bCs/>
          <w:sz w:val="18"/>
          <w:szCs w:val="18"/>
        </w:rPr>
      </w:pPr>
    </w:p>
    <w:p w14:paraId="070B987E">
      <w:pPr>
        <w:pStyle w:val="30"/>
        <w:tabs>
          <w:tab w:val="left" w:pos="2973"/>
        </w:tabs>
        <w:jc w:val="left"/>
        <w:rPr>
          <w:rFonts w:hint="eastAsia" w:cs="仿宋" w:asciiTheme="minorEastAsia" w:hAnsiTheme="minorEastAsia" w:eastAsiaTheme="minorEastAsia"/>
          <w:bCs/>
          <w:sz w:val="18"/>
          <w:szCs w:val="18"/>
          <w:lang w:eastAsia="zh-CN"/>
        </w:rPr>
      </w:pPr>
      <w:r>
        <w:rPr>
          <w:rFonts w:hint="eastAsia" w:cs="仿宋" w:asciiTheme="minorEastAsia" w:hAnsiTheme="minorEastAsia" w:eastAsiaTheme="minorEastAsia"/>
          <w:bCs/>
          <w:sz w:val="18"/>
          <w:szCs w:val="18"/>
          <w:lang w:eastAsia="zh-CN"/>
        </w:rPr>
        <w:tab/>
      </w:r>
    </w:p>
    <w:p w14:paraId="394451A2">
      <w:pPr>
        <w:pStyle w:val="30"/>
        <w:rPr>
          <w:rFonts w:cs="仿宋" w:asciiTheme="minorEastAsia" w:hAnsiTheme="minorEastAsia" w:eastAsiaTheme="minorEastAsia"/>
          <w:bCs/>
          <w:sz w:val="18"/>
          <w:szCs w:val="18"/>
        </w:rPr>
      </w:pPr>
    </w:p>
    <w:p w14:paraId="1F7F6C58">
      <w:pPr>
        <w:pStyle w:val="30"/>
        <w:rPr>
          <w:rFonts w:cs="仿宋" w:asciiTheme="minorEastAsia" w:hAnsiTheme="minorEastAsia" w:eastAsiaTheme="minorEastAsia"/>
          <w:bCs/>
          <w:sz w:val="18"/>
          <w:szCs w:val="18"/>
        </w:rPr>
      </w:pPr>
    </w:p>
    <w:p w14:paraId="09952F60">
      <w:pPr>
        <w:widowControl/>
        <w:spacing w:line="480" w:lineRule="auto"/>
        <w:rPr>
          <w:rFonts w:cs="仿宋" w:asciiTheme="minorEastAsia" w:hAnsiTheme="minorEastAsia" w:eastAsiaTheme="minorEastAsia"/>
          <w:bCs/>
          <w:sz w:val="36"/>
          <w:szCs w:val="36"/>
        </w:rPr>
      </w:pPr>
    </w:p>
    <w:p w14:paraId="5A4ABA5D">
      <w:pPr>
        <w:widowControl/>
        <w:spacing w:line="480" w:lineRule="auto"/>
        <w:rPr>
          <w:rFonts w:cs="仿宋" w:asciiTheme="minorEastAsia" w:hAnsiTheme="minorEastAsia" w:eastAsiaTheme="minorEastAsia"/>
          <w:bCs/>
          <w:sz w:val="36"/>
          <w:szCs w:val="36"/>
        </w:rPr>
      </w:pPr>
    </w:p>
    <w:p w14:paraId="6098B2F2">
      <w:pPr>
        <w:pStyle w:val="10"/>
      </w:pPr>
    </w:p>
    <w:p w14:paraId="11985BC0">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224EF860">
      <w:pPr>
        <w:snapToGrid w:val="0"/>
        <w:spacing w:line="360" w:lineRule="auto"/>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lang w:val="en-US" w:eastAsia="zh-CN"/>
        </w:rPr>
        <w:t>或盖章</w:t>
      </w:r>
      <w:r>
        <w:rPr>
          <w:rFonts w:hint="eastAsia" w:ascii="宋体" w:hAnsi="宋体" w:cs="宋体"/>
          <w:sz w:val="24"/>
          <w:szCs w:val="24"/>
          <w:lang w:val="zh-CN"/>
        </w:rPr>
        <w:t>）：</w:t>
      </w:r>
      <w:r>
        <w:rPr>
          <w:rFonts w:hint="eastAsia" w:ascii="宋体" w:hAnsi="宋体" w:cs="宋体"/>
          <w:sz w:val="24"/>
          <w:szCs w:val="24"/>
        </w:rPr>
        <w:t>____________________________</w:t>
      </w:r>
    </w:p>
    <w:p w14:paraId="67BCA5AB">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________________________________________________________</w:t>
      </w:r>
    </w:p>
    <w:p w14:paraId="16560B82">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cs="宋体"/>
          <w:b/>
          <w:bCs/>
          <w:color w:val="auto"/>
          <w:sz w:val="50"/>
          <w:szCs w:val="50"/>
        </w:rPr>
        <w:t>录</w:t>
      </w:r>
    </w:p>
    <w:p w14:paraId="57B1B4F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13B98F0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2EB890F">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59BC1DD1">
      <w:pPr>
        <w:pStyle w:val="21"/>
        <w:spacing w:line="360" w:lineRule="auto"/>
        <w:ind w:left="1155" w:leftChars="550"/>
        <w:rPr>
          <w:rFonts w:ascii="宋体" w:hAnsi="宋体"/>
          <w:color w:val="auto"/>
          <w:sz w:val="32"/>
          <w:szCs w:val="28"/>
        </w:rPr>
      </w:pPr>
      <w:r>
        <w:rPr>
          <w:rFonts w:hint="eastAsia" w:ascii="宋体" w:hAnsi="宋体"/>
          <w:color w:val="auto"/>
          <w:sz w:val="32"/>
          <w:szCs w:val="28"/>
        </w:rPr>
        <w:t>第四章   技术偏离表</w:t>
      </w:r>
    </w:p>
    <w:p w14:paraId="790B5757">
      <w:pPr>
        <w:pStyle w:val="21"/>
        <w:spacing w:line="360" w:lineRule="auto"/>
        <w:ind w:left="1155" w:leftChars="550"/>
        <w:rPr>
          <w:rFonts w:ascii="宋体" w:hAnsi="宋体"/>
          <w:color w:val="auto"/>
          <w:sz w:val="32"/>
          <w:szCs w:val="28"/>
        </w:rPr>
      </w:pPr>
      <w:r>
        <w:rPr>
          <w:rFonts w:hint="eastAsia" w:ascii="宋体" w:hAnsi="宋体"/>
          <w:color w:val="auto"/>
          <w:sz w:val="32"/>
          <w:szCs w:val="28"/>
        </w:rPr>
        <w:t>第五章   投标方案</w:t>
      </w:r>
    </w:p>
    <w:p w14:paraId="5DD11E41">
      <w:pPr>
        <w:pStyle w:val="21"/>
        <w:spacing w:line="360" w:lineRule="auto"/>
        <w:ind w:left="1155" w:leftChars="550"/>
        <w:rPr>
          <w:rFonts w:ascii="宋体" w:hAnsi="宋体"/>
          <w:color w:val="auto"/>
          <w:sz w:val="32"/>
          <w:szCs w:val="28"/>
        </w:rPr>
      </w:pPr>
      <w:r>
        <w:rPr>
          <w:rFonts w:hint="eastAsia" w:ascii="宋体" w:hAnsi="宋体"/>
          <w:color w:val="auto"/>
          <w:sz w:val="32"/>
          <w:szCs w:val="28"/>
        </w:rPr>
        <w:t>第六章   供应商承诺书</w:t>
      </w:r>
    </w:p>
    <w:p w14:paraId="4F2DF861">
      <w:pPr>
        <w:pStyle w:val="21"/>
        <w:spacing w:line="360" w:lineRule="auto"/>
        <w:ind w:left="1155" w:leftChars="550"/>
        <w:rPr>
          <w:rFonts w:ascii="宋体" w:hAnsi="宋体"/>
          <w:sz w:val="32"/>
          <w:szCs w:val="28"/>
        </w:rPr>
      </w:pPr>
    </w:p>
    <w:p w14:paraId="6B5B3DC2">
      <w:pPr>
        <w:pStyle w:val="21"/>
        <w:spacing w:line="360" w:lineRule="auto"/>
        <w:ind w:left="1155" w:leftChars="550"/>
        <w:rPr>
          <w:rFonts w:ascii="宋体" w:hAnsi="宋体"/>
          <w:sz w:val="32"/>
          <w:szCs w:val="28"/>
        </w:rPr>
      </w:pPr>
      <w:r>
        <w:rPr>
          <w:rFonts w:hint="eastAsia" w:ascii="宋体" w:hAnsi="宋体"/>
          <w:sz w:val="32"/>
          <w:szCs w:val="28"/>
        </w:rPr>
        <w:t xml:space="preserve">   </w:t>
      </w:r>
    </w:p>
    <w:p w14:paraId="7581EFC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60F21A8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7EB33345">
      <w:pPr>
        <w:pStyle w:val="21"/>
        <w:spacing w:line="360" w:lineRule="auto"/>
        <w:ind w:left="1155" w:leftChars="550"/>
        <w:rPr>
          <w:rFonts w:ascii="宋体" w:hAnsi="宋体"/>
          <w:sz w:val="32"/>
          <w:szCs w:val="28"/>
        </w:rPr>
      </w:pPr>
      <w:r>
        <w:rPr>
          <w:rFonts w:ascii="宋体" w:hAnsi="宋体"/>
          <w:sz w:val="32"/>
          <w:szCs w:val="28"/>
        </w:rPr>
        <w:t xml:space="preserve">  </w:t>
      </w:r>
    </w:p>
    <w:p w14:paraId="4C4F55BC">
      <w:pPr>
        <w:pStyle w:val="21"/>
        <w:spacing w:line="360" w:lineRule="auto"/>
        <w:ind w:left="1155" w:leftChars="550"/>
        <w:rPr>
          <w:rFonts w:ascii="宋体" w:hAnsi="宋体"/>
          <w:sz w:val="32"/>
          <w:szCs w:val="28"/>
        </w:rPr>
      </w:pPr>
    </w:p>
    <w:p w14:paraId="02D43040">
      <w:pPr>
        <w:pStyle w:val="21"/>
        <w:spacing w:line="480" w:lineRule="auto"/>
        <w:ind w:left="945" w:leftChars="450"/>
      </w:pPr>
      <w:r>
        <w:rPr>
          <w:rFonts w:hint="eastAsia"/>
          <w:sz w:val="30"/>
          <w:szCs w:val="30"/>
        </w:rPr>
        <w:tab/>
      </w:r>
    </w:p>
    <w:p w14:paraId="68966ECB">
      <w:pPr>
        <w:pStyle w:val="3"/>
        <w:pageBreakBefore/>
        <w:rPr>
          <w:rFonts w:ascii="宋体" w:cs="Times New Roman"/>
        </w:rPr>
      </w:pPr>
      <w:bookmarkStart w:id="170" w:name="_Toc2536"/>
      <w:bookmarkStart w:id="171" w:name="_Toc19543349"/>
      <w:bookmarkStart w:id="172" w:name="_Toc536429333"/>
      <w:bookmarkStart w:id="173" w:name="_Toc536429386"/>
      <w:bookmarkStart w:id="174" w:name="_Toc536202324"/>
      <w:bookmarkStart w:id="175" w:name="_Toc10356"/>
      <w:bookmarkStart w:id="176" w:name="_Toc536202393"/>
      <w:r>
        <w:rPr>
          <w:rFonts w:hint="eastAsia" w:ascii="宋体" w:hAnsi="宋体" w:cs="宋体"/>
        </w:rPr>
        <w:t>第一</w:t>
      </w:r>
      <w:bookmarkEnd w:id="170"/>
      <w:r>
        <w:rPr>
          <w:rFonts w:hint="eastAsia" w:ascii="宋体" w:hAnsi="宋体" w:cs="宋体"/>
        </w:rPr>
        <w:t>章</w:t>
      </w:r>
      <w:r>
        <w:rPr>
          <w:rFonts w:ascii="宋体" w:hAnsi="宋体" w:cs="宋体"/>
        </w:rPr>
        <w:t xml:space="preserve">  </w:t>
      </w:r>
      <w:r>
        <w:rPr>
          <w:rFonts w:hint="eastAsia" w:ascii="宋体" w:hAnsi="宋体" w:cs="宋体"/>
        </w:rPr>
        <w:t>响应函</w:t>
      </w:r>
      <w:bookmarkEnd w:id="171"/>
      <w:bookmarkEnd w:id="172"/>
      <w:bookmarkEnd w:id="173"/>
      <w:bookmarkEnd w:id="174"/>
      <w:bookmarkEnd w:id="175"/>
      <w:bookmarkEnd w:id="176"/>
    </w:p>
    <w:p w14:paraId="67D06513">
      <w:pPr>
        <w:adjustRightInd w:val="0"/>
        <w:snapToGrid w:val="0"/>
        <w:spacing w:line="480" w:lineRule="exact"/>
        <w:jc w:val="left"/>
        <w:rPr>
          <w:rFonts w:ascii="宋体" w:cs="Times New Roman"/>
          <w:sz w:val="24"/>
          <w:szCs w:val="24"/>
        </w:rPr>
      </w:pPr>
      <w:r>
        <w:rPr>
          <w:rFonts w:hint="eastAsia" w:ascii="宋体" w:hAnsi="宋体" w:cs="宋体"/>
          <w:sz w:val="24"/>
          <w:szCs w:val="24"/>
        </w:rPr>
        <w:t>安康尚昊招标代理有限公司：</w:t>
      </w:r>
    </w:p>
    <w:p w14:paraId="22F09C38">
      <w:pPr>
        <w:adjustRightInd w:val="0"/>
        <w:snapToGrid w:val="0"/>
        <w:spacing w:line="480" w:lineRule="exact"/>
        <w:ind w:firstLine="480" w:firstLineChars="200"/>
        <w:jc w:val="left"/>
        <w:rPr>
          <w:rFonts w:ascii="宋体" w:cs="Times New Roman"/>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cs="宋体"/>
          <w:sz w:val="24"/>
          <w:szCs w:val="24"/>
        </w:rPr>
        <w:t>竞争性磋商文件，经详细研究，我公司决定参加本次磋商活动。为此，我方郑重承诺以下诸点，并负法律责任。</w:t>
      </w:r>
    </w:p>
    <w:p w14:paraId="6E8C85FF">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3643B321">
      <w:pPr>
        <w:spacing w:line="48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w:t>
      </w:r>
      <w:r>
        <w:rPr>
          <w:rFonts w:hint="eastAsia" w:ascii="宋体" w:hAnsi="宋体" w:cs="宋体"/>
          <w:sz w:val="24"/>
          <w:szCs w:val="24"/>
          <w:lang w:val="en-US" w:eastAsia="zh-CN"/>
        </w:rPr>
        <w:t>投标总价</w:t>
      </w:r>
      <w:r>
        <w:rPr>
          <w:rFonts w:hint="eastAsia" w:ascii="宋体" w:hAnsi="宋体" w:cs="宋体"/>
          <w:sz w:val="24"/>
          <w:szCs w:val="24"/>
        </w:rPr>
        <w:t>为：</w:t>
      </w:r>
    </w:p>
    <w:p w14:paraId="44EAA8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cs="宋体"/>
          <w:sz w:val="24"/>
          <w:szCs w:val="24"/>
        </w:rPr>
        <w:t>人民币（大写）：______________元；（小写）￥：______元；</w:t>
      </w:r>
    </w:p>
    <w:p w14:paraId="3B20CF5B">
      <w:pPr>
        <w:adjustRightInd w:val="0"/>
        <w:snapToGrid w:val="0"/>
        <w:spacing w:line="480" w:lineRule="exact"/>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份，电子文件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p>
    <w:p w14:paraId="700F0A16">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我们已详细阅读了竞争性磋商文件，完全理解并同意放弃提出含糊不清和误解问题的权力。</w:t>
      </w:r>
    </w:p>
    <w:p w14:paraId="297F2A41">
      <w:pPr>
        <w:adjustRightInd w:val="0"/>
        <w:snapToGrid w:val="0"/>
        <w:spacing w:line="480" w:lineRule="exact"/>
        <w:ind w:firstLine="480" w:firstLineChars="200"/>
        <w:jc w:val="left"/>
        <w:rPr>
          <w:rFonts w:ascii="宋体" w:cs="Times New Roman"/>
          <w:color w:val="FF0000"/>
          <w:sz w:val="24"/>
          <w:szCs w:val="24"/>
        </w:rPr>
      </w:pPr>
      <w:r>
        <w:rPr>
          <w:rFonts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如果我方在磋商后到规定的响应有效期内撤回响应文件及承诺，</w:t>
      </w:r>
      <w:r>
        <w:rPr>
          <w:rFonts w:hint="eastAsia" w:ascii="宋体" w:hAnsi="宋体" w:cs="宋体"/>
          <w:color w:val="auto"/>
          <w:sz w:val="24"/>
          <w:szCs w:val="24"/>
        </w:rPr>
        <w:t>我们</w:t>
      </w:r>
      <w:r>
        <w:rPr>
          <w:rFonts w:hint="eastAsia" w:ascii="宋体" w:hAnsi="宋体" w:cs="宋体"/>
          <w:color w:val="auto"/>
          <w:sz w:val="24"/>
          <w:szCs w:val="24"/>
          <w:lang w:val="en-US" w:eastAsia="zh-CN"/>
        </w:rPr>
        <w:t>将承担相关法律责任</w:t>
      </w:r>
      <w:r>
        <w:rPr>
          <w:rFonts w:hint="eastAsia" w:ascii="宋体" w:hAnsi="宋体" w:cs="宋体"/>
          <w:color w:val="auto"/>
          <w:sz w:val="24"/>
          <w:szCs w:val="24"/>
        </w:rPr>
        <w:t>。</w:t>
      </w:r>
    </w:p>
    <w:p w14:paraId="7BB844E7">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同意向贵方提供贵方可能要求的、与本次磋商有关的任何证据资料。</w:t>
      </w:r>
    </w:p>
    <w:p w14:paraId="74C59BC1">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我方承诺响应有效期为磋商后______日历日内有效。</w:t>
      </w:r>
    </w:p>
    <w:p w14:paraId="35B24E68">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所有关于本次磋商的函电，请按下列地址联系：</w:t>
      </w:r>
    </w:p>
    <w:p w14:paraId="29C70D8E">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32378EE4">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w:t>
      </w:r>
    </w:p>
    <w:p w14:paraId="32CD3D6A">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2F654582">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3C03505C">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0974CF88">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55D25BD4">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08AEFD86">
      <w:pPr>
        <w:adjustRightInd w:val="0"/>
        <w:snapToGrid w:val="0"/>
        <w:spacing w:line="480" w:lineRule="exact"/>
        <w:ind w:firstLine="480" w:firstLineChars="200"/>
        <w:rPr>
          <w:rFonts w:ascii="宋体" w:cs="Times New Roman"/>
          <w:sz w:val="24"/>
          <w:szCs w:val="24"/>
        </w:rPr>
        <w:sectPr>
          <w:headerReference r:id="rId15" w:type="default"/>
          <w:footerReference r:id="rId16" w:type="default"/>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177" w:name="_Toc28494"/>
    </w:p>
    <w:p w14:paraId="1A714E06">
      <w:pPr>
        <w:pStyle w:val="3"/>
        <w:pageBreakBefore/>
        <w:rPr>
          <w:rFonts w:ascii="宋体" w:hAnsi="宋体" w:cs="宋体"/>
        </w:rPr>
      </w:pPr>
      <w:bookmarkStart w:id="178" w:name="_Toc30983"/>
      <w:bookmarkStart w:id="179" w:name="_Toc536429387"/>
      <w:bookmarkStart w:id="180" w:name="_Toc536429334"/>
      <w:bookmarkStart w:id="181" w:name="_Toc19543350"/>
      <w:bookmarkStart w:id="182" w:name="_Toc536202325"/>
      <w:bookmarkStart w:id="183" w:name="_Toc536202394"/>
      <w:r>
        <w:rPr>
          <w:rFonts w:hint="eastAsia" w:ascii="宋体" w:hAnsi="宋体" w:cs="宋体"/>
        </w:rPr>
        <w:t>第二</w:t>
      </w:r>
      <w:bookmarkEnd w:id="177"/>
      <w:r>
        <w:rPr>
          <w:rFonts w:hint="eastAsia" w:ascii="宋体" w:hAnsi="宋体" w:cs="宋体"/>
        </w:rPr>
        <w:t>章</w:t>
      </w:r>
      <w:r>
        <w:rPr>
          <w:rFonts w:ascii="宋体" w:hAnsi="宋体" w:cs="宋体"/>
        </w:rPr>
        <w:t xml:space="preserve">  </w:t>
      </w:r>
      <w:bookmarkEnd w:id="178"/>
      <w:r>
        <w:rPr>
          <w:rFonts w:hint="eastAsia" w:ascii="宋体" w:hAnsi="宋体" w:cs="宋体"/>
        </w:rPr>
        <w:t>响应报价表</w:t>
      </w:r>
      <w:bookmarkEnd w:id="179"/>
      <w:bookmarkEnd w:id="180"/>
      <w:bookmarkEnd w:id="181"/>
      <w:bookmarkEnd w:id="182"/>
      <w:bookmarkEnd w:id="183"/>
    </w:p>
    <w:p w14:paraId="06528E6D">
      <w:pPr>
        <w:rPr>
          <w:rFonts w:cs="Times New Roman" w:asciiTheme="minorEastAsia" w:hAnsiTheme="minorEastAsia" w:eastAsiaTheme="minorEastAsia"/>
          <w:sz w:val="28"/>
          <w:szCs w:val="28"/>
        </w:rPr>
      </w:pPr>
      <w:bookmarkStart w:id="184" w:name="_Toc536429335"/>
      <w:bookmarkStart w:id="185" w:name="_Toc536202395"/>
      <w:bookmarkStart w:id="186" w:name="_Toc536202326"/>
      <w:bookmarkStart w:id="187" w:name="_Toc536429388"/>
      <w:r>
        <w:rPr>
          <w:rFonts w:hint="eastAsia" w:cs="Times New Roman" w:asciiTheme="minorEastAsia" w:hAnsiTheme="minorEastAsia" w:eastAsiaTheme="minorEastAsia"/>
          <w:sz w:val="28"/>
          <w:szCs w:val="28"/>
        </w:rPr>
        <w:t>供应商名称：</w:t>
      </w:r>
      <w:bookmarkEnd w:id="184"/>
      <w:bookmarkEnd w:id="185"/>
      <w:bookmarkEnd w:id="186"/>
      <w:bookmarkEnd w:id="187"/>
      <w:r>
        <w:rPr>
          <w:rFonts w:hint="eastAsia" w:cs="Times New Roman" w:asciiTheme="minorEastAsia" w:hAnsiTheme="minorEastAsia" w:eastAsiaTheme="minorEastAsia"/>
          <w:sz w:val="28"/>
          <w:szCs w:val="28"/>
        </w:rPr>
        <w:t xml:space="preserve">                                        </w:t>
      </w:r>
    </w:p>
    <w:p w14:paraId="7E6B6486">
      <w:pPr>
        <w:kinsoku w:val="0"/>
        <w:spacing w:line="360" w:lineRule="auto"/>
        <w:jc w:val="left"/>
        <w:rPr>
          <w:rFonts w:ascii="宋体" w:cs="Times New Roman"/>
          <w:sz w:val="24"/>
          <w:szCs w:val="24"/>
        </w:rPr>
      </w:pPr>
      <w:r>
        <w:rPr>
          <w:rFonts w:hint="eastAsia" w:cs="Times New Roman" w:asciiTheme="minorEastAsia" w:hAnsiTheme="minorEastAsia" w:eastAsiaTheme="minorEastAsia"/>
          <w:sz w:val="28"/>
          <w:szCs w:val="28"/>
        </w:rPr>
        <w:t xml:space="preserve">项目名称：                                          </w:t>
      </w:r>
      <w:r>
        <w:rPr>
          <w:rFonts w:hint="eastAsia" w:cs="Times New Roman" w:asciiTheme="minorEastAsia" w:hAnsiTheme="minorEastAsia" w:eastAsiaTheme="minorEastAsia"/>
          <w:sz w:val="28"/>
          <w:szCs w:val="28"/>
          <w:lang w:val="en-US" w:eastAsia="zh-CN"/>
        </w:rPr>
        <w:t>单位：元</w:t>
      </w:r>
      <w:r>
        <w:rPr>
          <w:rFonts w:hint="eastAsia" w:cs="Times New Roman" w:asciiTheme="minorEastAsia" w:hAnsiTheme="minorEastAsia" w:eastAsiaTheme="minorEastAsia"/>
          <w:sz w:val="28"/>
          <w:szCs w:val="28"/>
        </w:rPr>
        <w:t xml:space="preserve">  </w:t>
      </w:r>
    </w:p>
    <w:tbl>
      <w:tblPr>
        <w:tblStyle w:val="3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817"/>
        <w:gridCol w:w="1635"/>
        <w:gridCol w:w="1640"/>
        <w:gridCol w:w="2070"/>
      </w:tblGrid>
      <w:tr w14:paraId="11C2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75696478">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20B11901">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0BD46FB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12D5223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951809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1817" w:type="dxa"/>
            <w:vAlign w:val="center"/>
          </w:tcPr>
          <w:p w14:paraId="1DF86547">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6B79A9D9">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635" w:type="dxa"/>
            <w:vAlign w:val="center"/>
          </w:tcPr>
          <w:p w14:paraId="6A5F29C6">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合同履行期</w:t>
            </w:r>
          </w:p>
        </w:tc>
        <w:tc>
          <w:tcPr>
            <w:tcW w:w="1640" w:type="dxa"/>
            <w:vAlign w:val="center"/>
          </w:tcPr>
          <w:p w14:paraId="2B194AF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tc>
        <w:tc>
          <w:tcPr>
            <w:tcW w:w="2070" w:type="dxa"/>
            <w:vAlign w:val="center"/>
          </w:tcPr>
          <w:p w14:paraId="27D01A7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r>
              <w:rPr>
                <w:rFonts w:hint="eastAsia" w:ascii="宋体" w:hAnsi="宋体" w:cs="Times New Roman"/>
                <w:sz w:val="24"/>
                <w:szCs w:val="24"/>
              </w:rPr>
              <w:t>备注</w:t>
            </w:r>
          </w:p>
          <w:p w14:paraId="0C852E04">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rPr>
            </w:pPr>
            <w:r>
              <w:rPr>
                <w:rFonts w:hint="eastAsia" w:ascii="宋体" w:hAnsi="宋体" w:cs="Times New Roman"/>
                <w:sz w:val="21"/>
                <w:szCs w:val="21"/>
              </w:rPr>
              <w:t>（小型、微型企业）</w:t>
            </w:r>
          </w:p>
        </w:tc>
      </w:tr>
      <w:tr w14:paraId="681A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264DAAD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817" w:type="dxa"/>
            <w:vAlign w:val="center"/>
          </w:tcPr>
          <w:p w14:paraId="1287DA4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1635" w:type="dxa"/>
            <w:vAlign w:val="center"/>
          </w:tcPr>
          <w:p w14:paraId="4A763F8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640" w:type="dxa"/>
            <w:vAlign w:val="center"/>
          </w:tcPr>
          <w:p w14:paraId="4C58D1E7">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070" w:type="dxa"/>
            <w:vAlign w:val="center"/>
          </w:tcPr>
          <w:p w14:paraId="1A18A15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659E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007" w:type="dxa"/>
            <w:gridSpan w:val="5"/>
            <w:vAlign w:val="center"/>
          </w:tcPr>
          <w:p w14:paraId="353A1B63">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报</w:t>
            </w:r>
            <w:r>
              <w:rPr>
                <w:rFonts w:hint="eastAsia" w:ascii="宋体" w:hAnsi="宋体" w:cs="Times New Roman"/>
                <w:color w:val="000000" w:themeColor="text1"/>
                <w:sz w:val="24"/>
                <w:szCs w:val="24"/>
                <w:lang w:eastAsia="zh-CN"/>
                <w14:textFill>
                  <w14:solidFill>
                    <w14:schemeClr w14:val="tx1"/>
                  </w14:solidFill>
                </w14:textFill>
              </w:rPr>
              <w:t>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82A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007" w:type="dxa"/>
            <w:gridSpan w:val="5"/>
            <w:vAlign w:val="center"/>
          </w:tcPr>
          <w:p w14:paraId="005B108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C10921A">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0DF31041">
      <w:pPr>
        <w:spacing w:line="360" w:lineRule="auto"/>
        <w:ind w:firstLine="360" w:firstLineChars="150"/>
        <w:jc w:val="left"/>
        <w:rPr>
          <w:rFonts w:ascii="宋体" w:hAnsi="宋体" w:cs="仿宋"/>
          <w:sz w:val="24"/>
          <w:szCs w:val="24"/>
        </w:rPr>
      </w:pPr>
      <w:r>
        <w:rPr>
          <w:rFonts w:hint="eastAsia" w:ascii="宋体" w:hAnsi="宋体" w:cs="仿宋"/>
          <w:sz w:val="24"/>
          <w:szCs w:val="24"/>
        </w:rPr>
        <w:t>投标人所报的价格应考虑到可能发生的所有与完成本项目相关服务及履行合同义务有关的一切费用。</w:t>
      </w:r>
    </w:p>
    <w:p w14:paraId="4A89F670">
      <w:pPr>
        <w:kinsoku w:val="0"/>
        <w:spacing w:line="360" w:lineRule="auto"/>
        <w:jc w:val="left"/>
        <w:rPr>
          <w:rFonts w:ascii="宋体" w:cs="Times New Roman"/>
          <w:sz w:val="24"/>
          <w:szCs w:val="24"/>
        </w:rPr>
      </w:pPr>
    </w:p>
    <w:p w14:paraId="366F26CF">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1F9BF1A4">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6D286DE9">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1C6332D">
      <w:pPr>
        <w:kinsoku w:val="0"/>
        <w:spacing w:line="480" w:lineRule="auto"/>
        <w:jc w:val="left"/>
        <w:rPr>
          <w:rFonts w:ascii="宋体" w:cs="Times New Roman"/>
          <w:sz w:val="24"/>
          <w:szCs w:val="24"/>
        </w:rPr>
      </w:pPr>
    </w:p>
    <w:p w14:paraId="640AEB9F">
      <w:pPr>
        <w:pStyle w:val="3"/>
        <w:rPr>
          <w:rFonts w:hint="eastAsia" w:ascii="宋体" w:hAnsi="宋体" w:cs="宋体"/>
        </w:rPr>
        <w:sectPr>
          <w:pgSz w:w="11906" w:h="16838"/>
          <w:pgMar w:top="1417" w:right="1417" w:bottom="1417" w:left="1417" w:header="992" w:footer="992" w:gutter="0"/>
          <w:pgNumType w:fmt="decimal"/>
          <w:cols w:space="0" w:num="1"/>
          <w:titlePg/>
          <w:rtlGutter w:val="0"/>
          <w:docGrid w:type="lines" w:linePitch="333" w:charSpace="0"/>
        </w:sectPr>
      </w:pPr>
      <w:bookmarkStart w:id="188" w:name="_Toc15021755"/>
      <w:bookmarkStart w:id="189" w:name="_Toc484890088"/>
      <w:bookmarkStart w:id="190" w:name="_Toc19543351"/>
    </w:p>
    <w:bookmarkEnd w:id="188"/>
    <w:bookmarkEnd w:id="189"/>
    <w:bookmarkEnd w:id="190"/>
    <w:p w14:paraId="66A57A7E">
      <w:pPr>
        <w:autoSpaceDE w:val="0"/>
        <w:autoSpaceDN w:val="0"/>
        <w:adjustRightInd w:val="0"/>
        <w:snapToGrid w:val="0"/>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主要材料</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产品</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明细表</w:t>
      </w:r>
    </w:p>
    <w:p w14:paraId="1CEB8C70">
      <w:pPr>
        <w:spacing w:line="240" w:lineRule="exact"/>
        <w:rPr>
          <w:rFonts w:hint="eastAsia" w:ascii="仿宋_GB2312" w:hAnsi="宋体" w:eastAsia="仿宋_GB2312"/>
        </w:rPr>
      </w:pPr>
      <w:r>
        <w:rPr>
          <w:rFonts w:hint="eastAsia" w:ascii="仿宋_GB2312" w:hAnsi="宋体" w:eastAsia="仿宋_GB2312"/>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03AB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67D57577">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序号</w:t>
            </w:r>
          </w:p>
        </w:tc>
        <w:tc>
          <w:tcPr>
            <w:tcW w:w="1440" w:type="dxa"/>
            <w:noWrap w:val="0"/>
            <w:vAlign w:val="center"/>
          </w:tcPr>
          <w:p w14:paraId="74DA9453">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材料名称</w:t>
            </w:r>
          </w:p>
        </w:tc>
        <w:tc>
          <w:tcPr>
            <w:tcW w:w="1260" w:type="dxa"/>
            <w:noWrap w:val="0"/>
            <w:vAlign w:val="center"/>
          </w:tcPr>
          <w:p w14:paraId="3508626F">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规格型号</w:t>
            </w:r>
          </w:p>
        </w:tc>
        <w:tc>
          <w:tcPr>
            <w:tcW w:w="1260" w:type="dxa"/>
            <w:noWrap w:val="0"/>
            <w:vAlign w:val="center"/>
          </w:tcPr>
          <w:p w14:paraId="78EBB02B">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品 牌</w:t>
            </w:r>
          </w:p>
        </w:tc>
        <w:tc>
          <w:tcPr>
            <w:tcW w:w="1287" w:type="dxa"/>
            <w:noWrap w:val="0"/>
            <w:vAlign w:val="center"/>
          </w:tcPr>
          <w:p w14:paraId="67603C94">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生产厂家</w:t>
            </w:r>
          </w:p>
        </w:tc>
        <w:tc>
          <w:tcPr>
            <w:tcW w:w="798" w:type="dxa"/>
            <w:noWrap w:val="0"/>
            <w:vAlign w:val="center"/>
          </w:tcPr>
          <w:p w14:paraId="4C103940">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单位</w:t>
            </w:r>
          </w:p>
        </w:tc>
        <w:tc>
          <w:tcPr>
            <w:tcW w:w="735" w:type="dxa"/>
            <w:noWrap w:val="0"/>
            <w:vAlign w:val="center"/>
          </w:tcPr>
          <w:p w14:paraId="14A928C0">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数量</w:t>
            </w:r>
          </w:p>
        </w:tc>
        <w:tc>
          <w:tcPr>
            <w:tcW w:w="840" w:type="dxa"/>
            <w:noWrap w:val="0"/>
            <w:vAlign w:val="center"/>
          </w:tcPr>
          <w:p w14:paraId="29FC4BF5">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备注</w:t>
            </w:r>
          </w:p>
        </w:tc>
      </w:tr>
      <w:tr w14:paraId="2EE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E078FEA">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75791CC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C92F4DD">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E45E62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AFB499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4E4B47C0">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7BC36630">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79D8B92">
            <w:pPr>
              <w:keepNext w:val="0"/>
              <w:keepLines w:val="0"/>
              <w:suppressLineNumbers w:val="0"/>
              <w:spacing w:before="0" w:beforeAutospacing="0" w:after="0" w:afterAutospacing="0"/>
              <w:ind w:left="0" w:right="0"/>
              <w:rPr>
                <w:rFonts w:hint="eastAsia" w:hAnsi="宋体"/>
              </w:rPr>
            </w:pPr>
          </w:p>
        </w:tc>
      </w:tr>
      <w:tr w14:paraId="251D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D36F057">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5359D60">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EA8CD8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EB3B88B">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01BE6C3">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264A0C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B2E3925">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5C0B8D7A">
            <w:pPr>
              <w:keepNext w:val="0"/>
              <w:keepLines w:val="0"/>
              <w:suppressLineNumbers w:val="0"/>
              <w:spacing w:before="0" w:beforeAutospacing="0" w:after="0" w:afterAutospacing="0"/>
              <w:ind w:left="0" w:right="0"/>
              <w:rPr>
                <w:rFonts w:hint="eastAsia" w:hAnsi="宋体"/>
              </w:rPr>
            </w:pPr>
          </w:p>
        </w:tc>
      </w:tr>
      <w:tr w14:paraId="492C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AAC39F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5051C7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908552">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9C4057F">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8E7CA7D">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6BDAFD3">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9D2A580">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4EEF2133">
            <w:pPr>
              <w:keepNext w:val="0"/>
              <w:keepLines w:val="0"/>
              <w:suppressLineNumbers w:val="0"/>
              <w:spacing w:before="0" w:beforeAutospacing="0" w:after="0" w:afterAutospacing="0"/>
              <w:ind w:left="0" w:right="0"/>
              <w:rPr>
                <w:rFonts w:hint="eastAsia" w:hAnsi="宋体"/>
              </w:rPr>
            </w:pPr>
          </w:p>
        </w:tc>
      </w:tr>
      <w:tr w14:paraId="6C16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6B98178">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AE1ED3C">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F45C26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14F607">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9246B86">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35FDCF7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71F5A34">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A9F0FC3">
            <w:pPr>
              <w:keepNext w:val="0"/>
              <w:keepLines w:val="0"/>
              <w:suppressLineNumbers w:val="0"/>
              <w:spacing w:before="0" w:beforeAutospacing="0" w:after="0" w:afterAutospacing="0"/>
              <w:ind w:left="0" w:right="0"/>
              <w:rPr>
                <w:rFonts w:hint="eastAsia" w:hAnsi="宋体"/>
              </w:rPr>
            </w:pPr>
          </w:p>
        </w:tc>
      </w:tr>
      <w:tr w14:paraId="5DE2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4E4104D">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31AE1A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19A4608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4F7AF87">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00F0C890">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4ACA935F">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F4CA5B3">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A0394B1">
            <w:pPr>
              <w:keepNext w:val="0"/>
              <w:keepLines w:val="0"/>
              <w:suppressLineNumbers w:val="0"/>
              <w:spacing w:before="0" w:beforeAutospacing="0" w:after="0" w:afterAutospacing="0"/>
              <w:ind w:left="0" w:right="0"/>
              <w:rPr>
                <w:rFonts w:hint="eastAsia" w:hAnsi="宋体"/>
              </w:rPr>
            </w:pPr>
          </w:p>
        </w:tc>
      </w:tr>
      <w:tr w14:paraId="2348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2769B19">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425021F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EB73197">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BED5F0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89E7FF9">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4AAEC4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8D62465">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86739C0">
            <w:pPr>
              <w:keepNext w:val="0"/>
              <w:keepLines w:val="0"/>
              <w:suppressLineNumbers w:val="0"/>
              <w:spacing w:before="0" w:beforeAutospacing="0" w:after="0" w:afterAutospacing="0"/>
              <w:ind w:left="0" w:right="0"/>
              <w:rPr>
                <w:rFonts w:hint="eastAsia" w:hAnsi="宋体"/>
              </w:rPr>
            </w:pPr>
          </w:p>
        </w:tc>
      </w:tr>
      <w:tr w14:paraId="4F48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A507A67">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32A1698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CEBCE2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97919B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52203A1">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AFEF9DA">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5606E47">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3CF7AEC">
            <w:pPr>
              <w:keepNext w:val="0"/>
              <w:keepLines w:val="0"/>
              <w:suppressLineNumbers w:val="0"/>
              <w:spacing w:before="0" w:beforeAutospacing="0" w:after="0" w:afterAutospacing="0"/>
              <w:ind w:left="0" w:right="0"/>
              <w:rPr>
                <w:rFonts w:hint="eastAsia" w:hAnsi="宋体"/>
              </w:rPr>
            </w:pPr>
          </w:p>
        </w:tc>
      </w:tr>
      <w:tr w14:paraId="39DF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AC99E1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C49BE4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97B0A42">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4D5681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4BB2C271">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3B379A8">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813E0EB">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86053EF">
            <w:pPr>
              <w:keepNext w:val="0"/>
              <w:keepLines w:val="0"/>
              <w:suppressLineNumbers w:val="0"/>
              <w:spacing w:before="0" w:beforeAutospacing="0" w:after="0" w:afterAutospacing="0"/>
              <w:ind w:left="0" w:right="0"/>
              <w:rPr>
                <w:rFonts w:hint="eastAsia" w:hAnsi="宋体"/>
              </w:rPr>
            </w:pPr>
          </w:p>
        </w:tc>
      </w:tr>
      <w:tr w14:paraId="63B5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CB3214A">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1727F1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C88437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264B48C">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08D06D0A">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49B5C0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23DB4FCC">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EF4E9D3">
            <w:pPr>
              <w:keepNext w:val="0"/>
              <w:keepLines w:val="0"/>
              <w:suppressLineNumbers w:val="0"/>
              <w:spacing w:before="0" w:beforeAutospacing="0" w:after="0" w:afterAutospacing="0"/>
              <w:ind w:left="0" w:right="0"/>
              <w:rPr>
                <w:rFonts w:hint="eastAsia" w:hAnsi="宋体"/>
              </w:rPr>
            </w:pPr>
          </w:p>
        </w:tc>
      </w:tr>
      <w:tr w14:paraId="7E5F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A171B8E">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02BB2E3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BD0BBC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744796B">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9D5D10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27DA629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15BB76F">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1CA3995A">
            <w:pPr>
              <w:keepNext w:val="0"/>
              <w:keepLines w:val="0"/>
              <w:suppressLineNumbers w:val="0"/>
              <w:spacing w:before="0" w:beforeAutospacing="0" w:after="0" w:afterAutospacing="0"/>
              <w:ind w:left="0" w:right="0"/>
              <w:rPr>
                <w:rFonts w:hint="eastAsia" w:hAnsi="宋体"/>
              </w:rPr>
            </w:pPr>
          </w:p>
        </w:tc>
      </w:tr>
      <w:tr w14:paraId="20F3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F8A9090">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65E1FF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5FF679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1BF8696">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6C9F99D">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7FD166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FE28DF4">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BDE9FAB">
            <w:pPr>
              <w:keepNext w:val="0"/>
              <w:keepLines w:val="0"/>
              <w:suppressLineNumbers w:val="0"/>
              <w:spacing w:before="0" w:beforeAutospacing="0" w:after="0" w:afterAutospacing="0"/>
              <w:ind w:left="0" w:right="0"/>
              <w:rPr>
                <w:rFonts w:hint="eastAsia" w:hAnsi="宋体"/>
              </w:rPr>
            </w:pPr>
          </w:p>
        </w:tc>
      </w:tr>
      <w:tr w14:paraId="01BE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8D02A61">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0CF7AB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F6435E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D0B2F5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4FF011B5">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082E558">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694CD0AE">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972975E">
            <w:pPr>
              <w:keepNext w:val="0"/>
              <w:keepLines w:val="0"/>
              <w:suppressLineNumbers w:val="0"/>
              <w:spacing w:before="0" w:beforeAutospacing="0" w:after="0" w:afterAutospacing="0"/>
              <w:ind w:left="0" w:right="0"/>
              <w:rPr>
                <w:rFonts w:hint="eastAsia" w:hAnsi="宋体"/>
              </w:rPr>
            </w:pPr>
          </w:p>
        </w:tc>
      </w:tr>
      <w:tr w14:paraId="7165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7EE48C2">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E5301F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F800BF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BBA1725">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532D8764">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6C239D7">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332365B">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937CD4C">
            <w:pPr>
              <w:keepNext w:val="0"/>
              <w:keepLines w:val="0"/>
              <w:suppressLineNumbers w:val="0"/>
              <w:spacing w:before="0" w:beforeAutospacing="0" w:after="0" w:afterAutospacing="0"/>
              <w:ind w:left="0" w:right="0"/>
              <w:rPr>
                <w:rFonts w:hint="eastAsia" w:hAnsi="宋体"/>
              </w:rPr>
            </w:pPr>
          </w:p>
        </w:tc>
      </w:tr>
      <w:tr w14:paraId="3D4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A2D33A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99D568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146EE2F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B932673">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3D9CCFC">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5BD6DA6">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5C5B471">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5CE594B3">
            <w:pPr>
              <w:keepNext w:val="0"/>
              <w:keepLines w:val="0"/>
              <w:suppressLineNumbers w:val="0"/>
              <w:spacing w:before="0" w:beforeAutospacing="0" w:after="0" w:afterAutospacing="0"/>
              <w:ind w:left="0" w:right="0"/>
              <w:rPr>
                <w:rFonts w:hint="eastAsia" w:hAnsi="宋体"/>
              </w:rPr>
            </w:pPr>
          </w:p>
        </w:tc>
      </w:tr>
      <w:tr w14:paraId="019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D00223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55514709">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7ECEEA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5C3D885">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A4FD878">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3AF090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EB1DE7A">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5F0606C">
            <w:pPr>
              <w:keepNext w:val="0"/>
              <w:keepLines w:val="0"/>
              <w:suppressLineNumbers w:val="0"/>
              <w:spacing w:before="0" w:beforeAutospacing="0" w:after="0" w:afterAutospacing="0"/>
              <w:ind w:left="0" w:right="0"/>
              <w:rPr>
                <w:rFonts w:hint="eastAsia" w:hAnsi="宋体"/>
              </w:rPr>
            </w:pPr>
          </w:p>
        </w:tc>
      </w:tr>
    </w:tbl>
    <w:p w14:paraId="7AACBFF5">
      <w:pPr>
        <w:autoSpaceDE w:val="0"/>
        <w:autoSpaceDN w:val="0"/>
        <w:adjustRightInd w:val="0"/>
        <w:snapToGrid w:val="0"/>
        <w:spacing w:line="360" w:lineRule="auto"/>
        <w:ind w:firstLine="3855" w:firstLineChars="1200"/>
        <w:jc w:val="left"/>
        <w:rPr>
          <w:rFonts w:hint="eastAsia" w:hAnsi="宋体"/>
          <w:b/>
          <w:color w:val="auto"/>
          <w:sz w:val="32"/>
          <w:szCs w:val="32"/>
          <w:lang w:val="en-US" w:eastAsia="zh-CN"/>
        </w:rPr>
      </w:pPr>
    </w:p>
    <w:p w14:paraId="2EF475AF">
      <w:pPr>
        <w:pStyle w:val="30"/>
        <w:rPr>
          <w:rFonts w:hint="eastAsia" w:hAnsi="宋体"/>
          <w:b/>
          <w:color w:val="auto"/>
          <w:sz w:val="32"/>
          <w:szCs w:val="32"/>
          <w:lang w:val="en-US" w:eastAsia="zh-CN"/>
        </w:rPr>
      </w:pPr>
    </w:p>
    <w:p w14:paraId="6B92C879">
      <w:pPr>
        <w:pStyle w:val="30"/>
        <w:rPr>
          <w:rFonts w:hint="eastAsia" w:hAnsi="宋体"/>
          <w:b/>
          <w:color w:val="auto"/>
          <w:sz w:val="32"/>
          <w:szCs w:val="32"/>
          <w:lang w:val="en-US" w:eastAsia="zh-CN"/>
        </w:rPr>
      </w:pPr>
    </w:p>
    <w:p w14:paraId="188C4662">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7DCBD04E">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3C432405">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30F4E8FF">
      <w:pPr>
        <w:pStyle w:val="30"/>
        <w:rPr>
          <w:rFonts w:hint="eastAsia" w:hAnsi="宋体"/>
          <w:b/>
          <w:color w:val="auto"/>
          <w:sz w:val="32"/>
          <w:szCs w:val="32"/>
          <w:lang w:val="en-US" w:eastAsia="zh-CN"/>
        </w:rPr>
        <w:sectPr>
          <w:headerReference r:id="rId17" w:type="default"/>
          <w:footerReference r:id="rId18" w:type="default"/>
          <w:pgSz w:w="11906" w:h="16838"/>
          <w:pgMar w:top="1417" w:right="1417" w:bottom="1417" w:left="1417" w:header="992" w:footer="992" w:gutter="0"/>
          <w:pgNumType w:fmt="decimal"/>
          <w:cols w:space="0" w:num="1"/>
          <w:titlePg/>
          <w:rtlGutter w:val="0"/>
          <w:docGrid w:type="lines" w:linePitch="333" w:charSpace="0"/>
        </w:sectPr>
      </w:pPr>
    </w:p>
    <w:p w14:paraId="5B6B87F8">
      <w:pPr>
        <w:autoSpaceDE w:val="0"/>
        <w:autoSpaceDN w:val="0"/>
        <w:adjustRightInd w:val="0"/>
        <w:snapToGrid w:val="0"/>
        <w:spacing w:line="360" w:lineRule="auto"/>
        <w:ind w:firstLine="3855" w:firstLineChars="1200"/>
        <w:jc w:val="left"/>
        <w:rPr>
          <w:rFonts w:hint="eastAsia" w:hAnsi="宋体"/>
          <w:b/>
          <w:color w:val="auto"/>
          <w:sz w:val="32"/>
          <w:szCs w:val="32"/>
        </w:rPr>
      </w:pPr>
      <w:r>
        <w:rPr>
          <w:rFonts w:hint="eastAsia" w:hAnsi="宋体"/>
          <w:b/>
          <w:color w:val="auto"/>
          <w:sz w:val="32"/>
          <w:szCs w:val="32"/>
          <w:lang w:val="en-US" w:eastAsia="zh-CN"/>
        </w:rPr>
        <w:t>已标价</w:t>
      </w:r>
      <w:r>
        <w:rPr>
          <w:rFonts w:hint="eastAsia" w:hAnsi="宋体"/>
          <w:b/>
          <w:color w:val="auto"/>
          <w:sz w:val="32"/>
          <w:szCs w:val="32"/>
        </w:rPr>
        <w:t>工程量清单</w:t>
      </w:r>
    </w:p>
    <w:p w14:paraId="427EC937">
      <w:pPr>
        <w:spacing w:line="440" w:lineRule="exact"/>
        <w:jc w:val="center"/>
        <w:outlineLvl w:val="1"/>
        <w:rPr>
          <w:rFonts w:hint="eastAsia" w:hAnsi="宋体"/>
          <w:b/>
          <w:sz w:val="32"/>
          <w:szCs w:val="32"/>
        </w:rPr>
      </w:pPr>
    </w:p>
    <w:p w14:paraId="59E605D0">
      <w:pPr>
        <w:adjustRightInd w:val="0"/>
        <w:snapToGrid w:val="0"/>
        <w:spacing w:line="520" w:lineRule="exact"/>
        <w:ind w:firstLine="562" w:firstLineChars="200"/>
        <w:rPr>
          <w:rFonts w:hAnsi="宋体"/>
          <w:b/>
          <w:sz w:val="28"/>
          <w:szCs w:val="28"/>
        </w:rPr>
      </w:pPr>
      <w:r>
        <w:rPr>
          <w:rFonts w:hint="eastAsia" w:hAnsi="宋体"/>
          <w:b/>
          <w:sz w:val="28"/>
          <w:szCs w:val="28"/>
        </w:rPr>
        <w:t>报价时须按</w:t>
      </w:r>
      <w:r>
        <w:rPr>
          <w:rFonts w:hint="eastAsia" w:hAnsi="宋体"/>
          <w:b/>
          <w:sz w:val="28"/>
          <w:szCs w:val="28"/>
          <w:lang w:val="en-US" w:eastAsia="zh-CN"/>
        </w:rPr>
        <w:t>磋商文件中</w:t>
      </w:r>
      <w:r>
        <w:rPr>
          <w:rFonts w:hint="eastAsia" w:hAnsi="宋体" w:eastAsia="宋体"/>
          <w:b/>
          <w:sz w:val="28"/>
          <w:szCs w:val="28"/>
          <w:lang w:val="en-US" w:eastAsia="zh-CN"/>
        </w:rPr>
        <w:t>的</w:t>
      </w:r>
      <w:r>
        <w:rPr>
          <w:rFonts w:hint="eastAsia" w:hAnsi="宋体"/>
          <w:b/>
          <w:sz w:val="28"/>
          <w:szCs w:val="28"/>
        </w:rPr>
        <w:t>工程量所列</w:t>
      </w:r>
      <w:r>
        <w:rPr>
          <w:rFonts w:hint="eastAsia" w:hAnsi="宋体"/>
          <w:b/>
          <w:sz w:val="28"/>
          <w:szCs w:val="28"/>
          <w:lang w:val="en-US" w:eastAsia="zh-CN"/>
        </w:rPr>
        <w:t>全部</w:t>
      </w:r>
      <w:r>
        <w:rPr>
          <w:rFonts w:hint="eastAsia" w:hAnsi="宋体"/>
          <w:b/>
          <w:sz w:val="28"/>
          <w:szCs w:val="28"/>
        </w:rPr>
        <w:t>内容进行报价，不得更改</w:t>
      </w:r>
      <w:r>
        <w:rPr>
          <w:rFonts w:hint="eastAsia" w:hAnsi="宋体"/>
          <w:b/>
          <w:sz w:val="28"/>
          <w:szCs w:val="28"/>
          <w:lang w:val="en-US" w:eastAsia="zh-CN"/>
        </w:rPr>
        <w:t>工程量</w:t>
      </w:r>
      <w:r>
        <w:rPr>
          <w:rFonts w:hint="eastAsia" w:hAnsi="宋体"/>
          <w:b/>
          <w:sz w:val="28"/>
          <w:szCs w:val="28"/>
        </w:rPr>
        <w:t>，凡</w:t>
      </w:r>
      <w:r>
        <w:rPr>
          <w:rFonts w:hint="eastAsia" w:hAnsi="宋体"/>
          <w:b/>
          <w:sz w:val="28"/>
          <w:szCs w:val="28"/>
          <w:lang w:val="en-US" w:eastAsia="zh-CN"/>
        </w:rPr>
        <w:t>工程量有少项、漏项</w:t>
      </w:r>
      <w:r>
        <w:rPr>
          <w:rFonts w:hint="eastAsia" w:hAnsi="宋体"/>
          <w:b/>
          <w:sz w:val="28"/>
          <w:szCs w:val="28"/>
        </w:rPr>
        <w:t>一律视为无效投标。</w:t>
      </w:r>
    </w:p>
    <w:p w14:paraId="3D79DC10">
      <w:pPr>
        <w:spacing w:line="360" w:lineRule="auto"/>
        <w:ind w:firstLine="480" w:firstLineChars="200"/>
        <w:rPr>
          <w:rFonts w:ascii="宋体" w:hAnsi="宋体" w:cs="仿宋"/>
          <w:color w:val="auto"/>
          <w:sz w:val="24"/>
          <w:szCs w:val="24"/>
        </w:rPr>
      </w:pPr>
    </w:p>
    <w:p w14:paraId="11D024C1">
      <w:pPr>
        <w:pStyle w:val="21"/>
        <w:rPr>
          <w:color w:val="auto"/>
        </w:rPr>
      </w:pPr>
    </w:p>
    <w:p w14:paraId="28128A9C">
      <w:pPr>
        <w:pStyle w:val="21"/>
        <w:rPr>
          <w:color w:val="auto"/>
        </w:rPr>
      </w:pPr>
    </w:p>
    <w:p w14:paraId="2E0A47A3">
      <w:pPr>
        <w:pStyle w:val="3"/>
        <w:pageBreakBefore/>
        <w:jc w:val="center"/>
        <w:rPr>
          <w:rFonts w:hint="eastAsia" w:ascii="Calibri Light" w:hAnsi="Calibri Light" w:cs="Times New Roman"/>
          <w:color w:val="0000FF"/>
          <w:sz w:val="32"/>
          <w:szCs w:val="32"/>
        </w:rPr>
        <w:sectPr>
          <w:pgSz w:w="11906" w:h="16838"/>
          <w:pgMar w:top="1417" w:right="1417" w:bottom="1417" w:left="1417" w:header="992" w:footer="992" w:gutter="0"/>
          <w:pgNumType w:fmt="decimal"/>
          <w:cols w:space="0" w:num="1"/>
          <w:titlePg/>
          <w:rtlGutter w:val="0"/>
          <w:docGrid w:type="lines" w:linePitch="333" w:charSpace="0"/>
        </w:sectPr>
      </w:pPr>
      <w:bookmarkStart w:id="191" w:name="_Toc11309"/>
    </w:p>
    <w:p w14:paraId="234B673A">
      <w:pPr>
        <w:pStyle w:val="3"/>
        <w:keepNext/>
        <w:keepLines/>
        <w:pageBreakBefore/>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r>
        <w:rPr>
          <w:rFonts w:hint="eastAsia" w:ascii="Calibri Light" w:hAnsi="Calibri Light" w:cs="Times New Roman"/>
          <w:sz w:val="32"/>
          <w:szCs w:val="32"/>
        </w:rPr>
        <w:t>第三章 供应商资质证明文件</w:t>
      </w:r>
    </w:p>
    <w:p w14:paraId="50BDB9E1">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.具有独立承担民事责任能力的法人、非法人组织或自然人，提供合法有效的营业执照/事业单位法人证书/专业服务机构执业许可证/民办非企业单位登记证书等相关证明，自然人参与的提供其身份证明。</w:t>
      </w:r>
    </w:p>
    <w:p w14:paraId="1AD5A4C0">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4441607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6998909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4B34C22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18C536A8">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36188DCB">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39ACBDC8">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773406DD">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724629E7">
      <w:pPr>
        <w:pageBreakBefore w:val="0"/>
        <w:tabs>
          <w:tab w:val="left" w:pos="567"/>
        </w:tabs>
        <w:kinsoku/>
        <w:wordWrap/>
        <w:overflowPunct/>
        <w:topLinePunct w:val="0"/>
        <w:bidi w:val="0"/>
        <w:adjustRightInd/>
        <w:spacing w:line="440" w:lineRule="exact"/>
        <w:ind w:left="0" w:firstLine="480" w:firstLineChars="200"/>
        <w:textAlignment w:val="auto"/>
        <w:rPr>
          <w:rFonts w:ascii="宋体" w:hAnsi="宋体" w:cs="Arial"/>
          <w:b/>
          <w:color w:val="000000"/>
          <w:kern w:val="0"/>
          <w:sz w:val="32"/>
          <w:szCs w:val="32"/>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r>
        <w:rPr>
          <w:rFonts w:ascii="宋体" w:hAnsi="宋体" w:cs="Arial"/>
          <w:b/>
          <w:color w:val="000000"/>
          <w:kern w:val="0"/>
          <w:sz w:val="32"/>
          <w:szCs w:val="32"/>
        </w:rPr>
        <w:br w:type="page"/>
      </w:r>
    </w:p>
    <w:p w14:paraId="15C93837">
      <w:pPr>
        <w:keepNext w:val="0"/>
        <w:keepLines w:val="0"/>
        <w:pageBreakBefore w:val="0"/>
        <w:widowControl w:val="0"/>
        <w:tabs>
          <w:tab w:val="left" w:pos="210"/>
        </w:tabs>
        <w:kinsoku/>
        <w:wordWrap/>
        <w:overflowPunct/>
        <w:topLinePunct w:val="0"/>
        <w:autoSpaceDE/>
        <w:autoSpaceDN/>
        <w:bidi w:val="0"/>
        <w:adjustRightInd/>
        <w:snapToGrid/>
        <w:spacing w:line="240" w:lineRule="auto"/>
        <w:jc w:val="center"/>
        <w:textAlignment w:val="auto"/>
        <w:rPr>
          <w:rFonts w:hint="eastAsia" w:ascii="Calibri Light" w:hAnsi="Calibri Light" w:eastAsia="宋体" w:cs="Times New Roman"/>
          <w:b/>
          <w:bCs/>
          <w:kern w:val="2"/>
          <w:sz w:val="32"/>
          <w:szCs w:val="32"/>
          <w:lang w:val="en-US" w:eastAsia="zh-CN" w:bidi="ar-SA"/>
        </w:rPr>
      </w:pPr>
      <w:r>
        <w:rPr>
          <w:rFonts w:hint="eastAsia" w:ascii="宋体" w:hAnsi="宋体" w:cs="Arial"/>
          <w:b/>
          <w:color w:val="000000"/>
          <w:kern w:val="0"/>
          <w:sz w:val="32"/>
          <w:szCs w:val="32"/>
        </w:rPr>
        <w:t xml:space="preserve">        </w:t>
      </w:r>
      <w:r>
        <w:rPr>
          <w:rFonts w:hint="eastAsia" w:ascii="Calibri Light" w:hAnsi="Calibri Light" w:eastAsia="宋体" w:cs="Times New Roman"/>
          <w:b/>
          <w:bCs/>
          <w:kern w:val="2"/>
          <w:sz w:val="32"/>
          <w:szCs w:val="32"/>
          <w:lang w:val="en-US" w:eastAsia="zh-CN" w:bidi="ar-SA"/>
        </w:rPr>
        <w:t xml:space="preserve"> 法定代表人证明书</w:t>
      </w:r>
    </w:p>
    <w:tbl>
      <w:tblPr>
        <w:tblStyle w:val="34"/>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3C03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3A81D7C7">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5086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550A7C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2A081B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EA717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7608C2E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C9EBF7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041A06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11D50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797797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312FFA6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4BA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3B26F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6E2FB9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598FD28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AD1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EF41C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EDED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699FDB8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69C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20A3164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6B63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7" w:type="dxa"/>
            <w:gridSpan w:val="4"/>
            <w:vAlign w:val="center"/>
          </w:tcPr>
          <w:p w14:paraId="4255F5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E6E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3B7DA4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AC7892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7" w:type="dxa"/>
            <w:gridSpan w:val="4"/>
            <w:vAlign w:val="center"/>
          </w:tcPr>
          <w:p w14:paraId="0509ABE0">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7435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08CC44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B92389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7" w:type="dxa"/>
            <w:gridSpan w:val="4"/>
            <w:vAlign w:val="center"/>
          </w:tcPr>
          <w:p w14:paraId="76BF49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519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4ACFC7B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595869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421DBA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4266ADF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38A81E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1A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3531F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832B3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2C83C19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72C80B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4435165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90B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7D6887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393694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5186032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8B2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4564DA0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0E7941D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3B8E986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4BDB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4964F20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79BA69B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449242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4C798F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02CA56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F8598D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DFEA6EA">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189C5B0A">
      <w:pPr>
        <w:pStyle w:val="3"/>
        <w:pageBreakBefore/>
        <w:rPr>
          <w:rFonts w:hint="eastAsia" w:ascii="Calibri Light" w:hAnsi="Calibri Light" w:eastAsia="宋体" w:cs="Times New Roman"/>
          <w:b/>
          <w:bCs/>
          <w:kern w:val="2"/>
          <w:sz w:val="32"/>
          <w:szCs w:val="32"/>
          <w:lang w:val="en-US" w:eastAsia="zh-CN" w:bidi="ar-SA"/>
        </w:rPr>
      </w:pPr>
      <w:bookmarkStart w:id="192" w:name="_Toc19543356"/>
      <w:r>
        <w:rPr>
          <w:rFonts w:hint="eastAsia" w:ascii="Calibri Light" w:hAnsi="Calibri Light" w:eastAsia="宋体" w:cs="Times New Roman"/>
          <w:b/>
          <w:bCs/>
          <w:kern w:val="2"/>
          <w:sz w:val="32"/>
          <w:szCs w:val="32"/>
          <w:lang w:val="en-US" w:eastAsia="zh-CN" w:bidi="ar-SA"/>
        </w:rPr>
        <w:t>法定代表人授权书</w:t>
      </w:r>
      <w:bookmarkEnd w:id="192"/>
    </w:p>
    <w:p w14:paraId="716E9A0E">
      <w:pPr>
        <w:pStyle w:val="16"/>
        <w:spacing w:line="400" w:lineRule="exact"/>
        <w:jc w:val="left"/>
        <w:rPr>
          <w:rFonts w:hAnsi="宋体" w:cs="Times New Roman"/>
          <w:sz w:val="24"/>
          <w:szCs w:val="24"/>
        </w:rPr>
      </w:pPr>
      <w:r>
        <w:rPr>
          <w:rFonts w:hint="eastAsia" w:hAnsi="宋体"/>
          <w:sz w:val="24"/>
          <w:szCs w:val="24"/>
        </w:rPr>
        <w:t>安康尚昊招标代理有限公司：</w:t>
      </w:r>
    </w:p>
    <w:p w14:paraId="22EF01B6">
      <w:pPr>
        <w:tabs>
          <w:tab w:val="left" w:pos="8820"/>
        </w:tabs>
        <w:spacing w:line="400" w:lineRule="exact"/>
        <w:ind w:firstLine="480" w:firstLineChars="20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的采购活动。以我方名义全权处理该项目有关磋商、签订合同以及执行合同等一切事宜。</w:t>
      </w:r>
    </w:p>
    <w:p w14:paraId="4C616294">
      <w:pPr>
        <w:spacing w:line="400" w:lineRule="exact"/>
        <w:ind w:firstLine="480" w:firstLineChars="200"/>
        <w:rPr>
          <w:rFonts w:ascii="宋体" w:cs="Times New Roman"/>
          <w:sz w:val="24"/>
          <w:szCs w:val="24"/>
        </w:rPr>
      </w:pPr>
      <w:r>
        <w:rPr>
          <w:rFonts w:hint="eastAsia" w:ascii="宋体" w:hAnsi="宋体" w:cs="宋体"/>
          <w:sz w:val="24"/>
          <w:szCs w:val="24"/>
        </w:rPr>
        <w:t>有效期自磋商之日起</w:t>
      </w:r>
      <w:r>
        <w:rPr>
          <w:rFonts w:ascii="宋体" w:hAnsi="宋体" w:cs="宋体"/>
          <w:sz w:val="24"/>
          <w:szCs w:val="24"/>
        </w:rPr>
        <w:t>_</w:t>
      </w:r>
      <w:r>
        <w:rPr>
          <w:rFonts w:hint="eastAsia" w:ascii="宋体" w:hAnsi="宋体" w:cs="宋体"/>
          <w:sz w:val="24"/>
          <w:szCs w:val="24"/>
          <w:u w:val="single"/>
        </w:rPr>
        <w:t xml:space="preserve">    </w:t>
      </w:r>
      <w:r>
        <w:rPr>
          <w:rFonts w:ascii="宋体" w:hAnsi="宋体" w:cs="宋体"/>
          <w:sz w:val="24"/>
          <w:szCs w:val="24"/>
        </w:rPr>
        <w:t>_</w:t>
      </w:r>
      <w:r>
        <w:rPr>
          <w:rFonts w:hint="eastAsia" w:ascii="宋体" w:hAnsi="宋体" w:cs="宋体"/>
          <w:sz w:val="24"/>
          <w:szCs w:val="24"/>
        </w:rPr>
        <w:t>日历日，特此声明。</w:t>
      </w:r>
    </w:p>
    <w:p w14:paraId="202D26A0">
      <w:pPr>
        <w:pStyle w:val="16"/>
        <w:spacing w:line="400" w:lineRule="exact"/>
        <w:ind w:firstLine="480" w:firstLineChars="200"/>
        <w:jc w:val="left"/>
        <w:rPr>
          <w:rFonts w:hAnsi="宋体"/>
          <w:sz w:val="24"/>
          <w:szCs w:val="24"/>
        </w:rPr>
      </w:pPr>
      <w:r>
        <w:rPr>
          <w:rFonts w:hint="eastAsia" w:hAnsi="宋体"/>
          <w:sz w:val="24"/>
          <w:szCs w:val="24"/>
        </w:rPr>
        <w:t>供应商（单位名称及公章）：</w:t>
      </w:r>
      <w:r>
        <w:rPr>
          <w:rFonts w:hAnsi="宋体"/>
          <w:sz w:val="24"/>
          <w:szCs w:val="24"/>
        </w:rPr>
        <w:t>________</w:t>
      </w:r>
    </w:p>
    <w:p w14:paraId="7DD480CE">
      <w:pPr>
        <w:pStyle w:val="16"/>
        <w:spacing w:line="400" w:lineRule="exact"/>
        <w:ind w:firstLine="480" w:firstLineChars="200"/>
        <w:jc w:val="left"/>
        <w:rPr>
          <w:rFonts w:hAnsi="宋体"/>
          <w:sz w:val="24"/>
          <w:szCs w:val="24"/>
          <w:u w:val="single"/>
        </w:rPr>
      </w:pPr>
      <w:r>
        <w:rPr>
          <w:rFonts w:hint="eastAsia" w:hAnsi="宋体"/>
          <w:sz w:val="24"/>
          <w:szCs w:val="24"/>
        </w:rPr>
        <w:t>法定代表人（签字或盖章）：</w:t>
      </w:r>
      <w:r>
        <w:rPr>
          <w:rFonts w:hAnsi="宋体"/>
          <w:sz w:val="24"/>
          <w:szCs w:val="24"/>
        </w:rPr>
        <w:t>________</w:t>
      </w:r>
    </w:p>
    <w:p w14:paraId="7E056B7C">
      <w:pPr>
        <w:pStyle w:val="16"/>
        <w:spacing w:line="400" w:lineRule="exact"/>
        <w:ind w:firstLine="480" w:firstLineChars="200"/>
        <w:jc w:val="left"/>
        <w:rPr>
          <w:rFonts w:hAnsi="宋体" w:cs="Times New Roman"/>
          <w:sz w:val="24"/>
          <w:szCs w:val="24"/>
        </w:rPr>
      </w:pPr>
      <w:r>
        <w:rPr>
          <w:rFonts w:hint="eastAsia" w:hAnsi="宋体"/>
          <w:sz w:val="24"/>
          <w:szCs w:val="24"/>
        </w:rPr>
        <w:t>被授权人（签字）：</w:t>
      </w:r>
      <w:r>
        <w:rPr>
          <w:rFonts w:hAnsi="宋体"/>
          <w:sz w:val="24"/>
          <w:szCs w:val="24"/>
        </w:rPr>
        <w:t>________</w:t>
      </w:r>
      <w:r>
        <w:rPr>
          <w:rFonts w:hint="eastAsia" w:hAnsi="宋体"/>
          <w:sz w:val="24"/>
          <w:szCs w:val="24"/>
        </w:rPr>
        <w:t>性别：</w:t>
      </w:r>
      <w:r>
        <w:rPr>
          <w:rFonts w:hAnsi="宋体"/>
          <w:sz w:val="24"/>
          <w:szCs w:val="24"/>
        </w:rPr>
        <w:t>________</w:t>
      </w:r>
    </w:p>
    <w:p w14:paraId="17DA9952">
      <w:pPr>
        <w:pStyle w:val="16"/>
        <w:spacing w:line="400" w:lineRule="exact"/>
        <w:ind w:firstLine="480" w:firstLineChars="200"/>
        <w:jc w:val="left"/>
        <w:rPr>
          <w:rFonts w:hAnsi="宋体" w:cs="Times New Roman"/>
          <w:sz w:val="24"/>
          <w:szCs w:val="24"/>
          <w:u w:val="single"/>
        </w:rPr>
      </w:pPr>
      <w:r>
        <w:rPr>
          <w:rFonts w:hint="eastAsia" w:hAnsi="宋体"/>
          <w:sz w:val="24"/>
          <w:szCs w:val="24"/>
        </w:rPr>
        <w:t>联系地址：</w:t>
      </w:r>
      <w:r>
        <w:rPr>
          <w:rFonts w:hAnsi="宋体"/>
          <w:sz w:val="24"/>
          <w:szCs w:val="24"/>
        </w:rPr>
        <w:t>________________</w:t>
      </w:r>
    </w:p>
    <w:p w14:paraId="20E21CD5">
      <w:pPr>
        <w:pStyle w:val="16"/>
        <w:spacing w:line="400" w:lineRule="exact"/>
        <w:ind w:firstLine="480" w:firstLineChars="200"/>
        <w:jc w:val="left"/>
        <w:rPr>
          <w:rFonts w:hAnsi="宋体" w:cs="Times New Roman"/>
          <w:sz w:val="24"/>
          <w:szCs w:val="24"/>
          <w:u w:val="single"/>
        </w:rPr>
      </w:pPr>
      <w:r>
        <w:rPr>
          <w:rFonts w:hint="eastAsia" w:hAnsi="宋体"/>
          <w:sz w:val="24"/>
          <w:szCs w:val="24"/>
        </w:rPr>
        <w:t>联系电话：</w:t>
      </w:r>
      <w:r>
        <w:rPr>
          <w:rFonts w:hAnsi="宋体"/>
          <w:sz w:val="24"/>
          <w:szCs w:val="24"/>
        </w:rPr>
        <w:t>________________</w:t>
      </w:r>
    </w:p>
    <w:p w14:paraId="311F0143">
      <w:pPr>
        <w:pStyle w:val="16"/>
        <w:spacing w:line="400" w:lineRule="exact"/>
        <w:ind w:firstLine="480" w:firstLineChars="200"/>
        <w:jc w:val="left"/>
        <w:rPr>
          <w:rFonts w:hAnsi="宋体" w:cs="Times New Roman"/>
          <w:sz w:val="24"/>
          <w:szCs w:val="24"/>
        </w:rPr>
      </w:pPr>
      <w:r>
        <w:rPr>
          <w:rFonts w:hint="eastAsia" w:hAnsi="宋体"/>
          <w:sz w:val="24"/>
          <w:szCs w:val="24"/>
        </w:rPr>
        <w:t>法定代表人及被授权人身份证复印件（注：身份证复印件须加盖企业公章）</w:t>
      </w:r>
    </w:p>
    <w:tbl>
      <w:tblPr>
        <w:tblStyle w:val="3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4932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4E66374">
            <w:pPr>
              <w:pStyle w:val="16"/>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法定代表人身份证复印件（正面）</w:t>
            </w:r>
          </w:p>
        </w:tc>
        <w:tc>
          <w:tcPr>
            <w:tcW w:w="4531" w:type="dxa"/>
            <w:shd w:val="clear" w:color="auto" w:fill="D9D9D9"/>
            <w:vAlign w:val="center"/>
          </w:tcPr>
          <w:p w14:paraId="1130C618">
            <w:pPr>
              <w:pStyle w:val="16"/>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被授权人身份证复印件（正面）</w:t>
            </w:r>
          </w:p>
        </w:tc>
      </w:tr>
      <w:tr w14:paraId="1980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076A9848">
            <w:pPr>
              <w:pStyle w:val="16"/>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法定代表人身份证复印件（反面）</w:t>
            </w:r>
          </w:p>
        </w:tc>
        <w:tc>
          <w:tcPr>
            <w:tcW w:w="4531" w:type="dxa"/>
            <w:shd w:val="clear" w:color="auto" w:fill="D9D9D9"/>
            <w:vAlign w:val="center"/>
          </w:tcPr>
          <w:p w14:paraId="47F5934D">
            <w:pPr>
              <w:pStyle w:val="16"/>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被授权人身份证复印件（反面）</w:t>
            </w:r>
          </w:p>
        </w:tc>
      </w:tr>
    </w:tbl>
    <w:p w14:paraId="6C07F108">
      <w:pPr>
        <w:pStyle w:val="16"/>
        <w:spacing w:line="500" w:lineRule="exact"/>
        <w:ind w:firstLine="480" w:firstLineChars="200"/>
        <w:jc w:val="left"/>
        <w:rPr>
          <w:rFonts w:hAnsi="宋体"/>
          <w:sz w:val="24"/>
          <w:szCs w:val="24"/>
        </w:rPr>
      </w:pPr>
      <w:r>
        <w:rPr>
          <w:rFonts w:hint="eastAsia" w:hAnsi="宋体"/>
          <w:sz w:val="24"/>
          <w:szCs w:val="24"/>
        </w:rPr>
        <w:t>说明：</w:t>
      </w:r>
    </w:p>
    <w:p w14:paraId="5B3F4F9A">
      <w:pPr>
        <w:pStyle w:val="16"/>
        <w:spacing w:line="500" w:lineRule="exact"/>
        <w:ind w:firstLine="480" w:firstLineChars="200"/>
        <w:jc w:val="left"/>
        <w:rPr>
          <w:rFonts w:hAnsi="宋体"/>
          <w:sz w:val="24"/>
          <w:szCs w:val="24"/>
        </w:rPr>
      </w:pPr>
      <w:r>
        <w:rPr>
          <w:rFonts w:hAnsi="宋体"/>
          <w:sz w:val="24"/>
          <w:szCs w:val="24"/>
        </w:rPr>
        <w:t>1</w:t>
      </w:r>
      <w:r>
        <w:rPr>
          <w:rFonts w:hint="eastAsia" w:hAnsi="宋体"/>
          <w:sz w:val="24"/>
          <w:szCs w:val="24"/>
        </w:rPr>
        <w:t>．本授权书有效期自招标大会之日计算不得少于</w:t>
      </w:r>
      <w:r>
        <w:rPr>
          <w:rFonts w:hAnsi="宋体"/>
          <w:sz w:val="24"/>
          <w:szCs w:val="24"/>
        </w:rPr>
        <w:t>90</w:t>
      </w:r>
      <w:r>
        <w:rPr>
          <w:rFonts w:hint="eastAsia" w:hAnsi="宋体"/>
          <w:sz w:val="24"/>
          <w:szCs w:val="24"/>
        </w:rPr>
        <w:t>日历日。</w:t>
      </w:r>
    </w:p>
    <w:p w14:paraId="1605D3AF">
      <w:pPr>
        <w:pStyle w:val="16"/>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0723DAB6">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sz w:val="32"/>
          <w:szCs w:val="32"/>
        </w:rPr>
      </w:pPr>
      <w:bookmarkStart w:id="193" w:name="_Toc536202328"/>
      <w:bookmarkStart w:id="194" w:name="_Toc536429337"/>
      <w:bookmarkStart w:id="195" w:name="_Toc536429390"/>
      <w:bookmarkStart w:id="196" w:name="_Toc7526"/>
      <w:bookmarkStart w:id="197" w:name="_Toc19543357"/>
      <w:bookmarkStart w:id="198" w:name="_Toc536202397"/>
      <w:r>
        <w:rPr>
          <w:rFonts w:hint="eastAsia"/>
          <w:sz w:val="32"/>
          <w:szCs w:val="32"/>
        </w:rPr>
        <w:t>无重大违法记录声明</w:t>
      </w:r>
    </w:p>
    <w:p w14:paraId="715F0245">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3EFC8E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3A21796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cs="宋体"/>
          <w:bCs/>
          <w:sz w:val="24"/>
          <w:szCs w:val="24"/>
          <w:lang w:val="en-US" w:eastAsia="zh-CN"/>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1994215B">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cs="宋体"/>
          <w:bCs/>
          <w:sz w:val="24"/>
          <w:szCs w:val="24"/>
          <w:lang w:val="en-US" w:eastAsia="zh-CN"/>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1B8A1273">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3093468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注：在对投标文件中此声明函真实性和有效性进行审查、验证时，如有造假/情况不一致/未按要求提供的，按无效文件处理。</w:t>
      </w:r>
    </w:p>
    <w:p w14:paraId="4BD73F1E">
      <w:pPr>
        <w:spacing w:line="360" w:lineRule="auto"/>
        <w:rPr>
          <w:rFonts w:ascii="宋体" w:hAnsi="宋体"/>
          <w:sz w:val="24"/>
          <w:szCs w:val="24"/>
        </w:rPr>
      </w:pPr>
    </w:p>
    <w:p w14:paraId="56139803">
      <w:pPr>
        <w:spacing w:line="360" w:lineRule="auto"/>
        <w:rPr>
          <w:rFonts w:hint="eastAsia" w:ascii="宋体" w:hAnsi="宋体" w:eastAsia="宋体" w:cs="宋体"/>
          <w:sz w:val="24"/>
          <w:szCs w:val="24"/>
          <w:lang w:eastAsia="zh-CN"/>
        </w:rPr>
      </w:pPr>
    </w:p>
    <w:p w14:paraId="0D6F5909">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0D3BB36D">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433BEA4B">
      <w:pPr>
        <w:adjustRightInd w:val="0"/>
        <w:snapToGrid w:val="0"/>
        <w:spacing w:line="360" w:lineRule="auto"/>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1D186033">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rPr>
      </w:pPr>
      <w:r>
        <w:rPr>
          <w:rFonts w:hint="eastAsia"/>
          <w:sz w:val="32"/>
          <w:szCs w:val="32"/>
        </w:rPr>
        <w:t>投标人非联合体投标声明</w:t>
      </w:r>
    </w:p>
    <w:p w14:paraId="194A7F9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709DDBA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cs="宋体"/>
          <w:bCs/>
          <w:sz w:val="24"/>
          <w:szCs w:val="24"/>
          <w:lang w:eastAsia="zh-CN"/>
        </w:rPr>
        <w:t>做出</w:t>
      </w:r>
      <w:r>
        <w:rPr>
          <w:rFonts w:hint="eastAsia" w:ascii="宋体" w:hAnsi="宋体" w:eastAsia="宋体" w:cs="宋体"/>
          <w:bCs/>
          <w:sz w:val="24"/>
          <w:szCs w:val="24"/>
        </w:rPr>
        <w:t>郑重声明：</w:t>
      </w:r>
    </w:p>
    <w:p w14:paraId="500A1D7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val="en-US" w:eastAsia="zh-CN"/>
        </w:rPr>
        <w:t>磋商小组</w:t>
      </w:r>
      <w:r>
        <w:rPr>
          <w:rFonts w:hint="eastAsia" w:ascii="宋体" w:hAnsi="宋体" w:eastAsia="宋体" w:cs="宋体"/>
          <w:bCs/>
          <w:sz w:val="24"/>
          <w:szCs w:val="24"/>
        </w:rPr>
        <w:t>成员行贿。</w:t>
      </w:r>
    </w:p>
    <w:p w14:paraId="7722E6C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211EB8CB">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0F3FDDFB">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2CEEFF38">
      <w:pPr>
        <w:pStyle w:val="30"/>
        <w:ind w:firstLine="480"/>
        <w:rPr>
          <w:rFonts w:hint="eastAsia"/>
        </w:rPr>
      </w:pPr>
    </w:p>
    <w:p w14:paraId="73767A53">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5A335CA8">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69DD08FB">
      <w:pPr>
        <w:adjustRightInd w:val="0"/>
        <w:snapToGrid w:val="0"/>
        <w:spacing w:line="360" w:lineRule="auto"/>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27B067BA">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lang w:val="en-US" w:eastAsia="zh-CN"/>
        </w:rPr>
      </w:pPr>
      <w:r>
        <w:rPr>
          <w:rFonts w:hint="eastAsia"/>
          <w:sz w:val="32"/>
          <w:szCs w:val="32"/>
          <w:lang w:val="en-US" w:eastAsia="zh-CN"/>
        </w:rPr>
        <w:t>中小企业声明函（工程、服务）</w:t>
      </w:r>
    </w:p>
    <w:p w14:paraId="276EBB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7DDE8D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25581E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4AA3EF02">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6EA1BD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C6B1E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6C9F985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AB0E7C8">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BC1B1E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E204F19">
      <w:pPr>
        <w:pStyle w:val="104"/>
        <w:rPr>
          <w:rFonts w:hint="eastAsia"/>
          <w:lang w:val="en-US" w:eastAsia="zh-CN"/>
        </w:rPr>
      </w:pPr>
    </w:p>
    <w:p w14:paraId="6F6ADA7D">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79C80221">
      <w:pPr>
        <w:pStyle w:val="10"/>
        <w:rPr>
          <w:rFonts w:hint="eastAsia" w:ascii="宋体" w:hAnsi="宋体" w:eastAsia="宋体" w:cs="宋体"/>
          <w:sz w:val="24"/>
          <w:szCs w:val="24"/>
        </w:rPr>
        <w:sectPr>
          <w:pgSz w:w="11906" w:h="16838"/>
          <w:pgMar w:top="1417" w:right="1417" w:bottom="1417" w:left="1417" w:header="992" w:footer="992" w:gutter="0"/>
          <w:pgNumType w:fmt="decimal"/>
          <w:cols w:space="0" w:num="1"/>
          <w:titlePg/>
          <w:rtlGutter w:val="0"/>
          <w:docGrid w:type="lines" w:linePitch="333" w:charSpace="0"/>
        </w:sectPr>
      </w:pPr>
    </w:p>
    <w:p w14:paraId="4F21F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u w:val="none"/>
          <w:lang w:val="en-US" w:eastAsia="zh-CN"/>
        </w:rPr>
      </w:pPr>
      <w:r>
        <w:rPr>
          <w:rFonts w:hint="eastAsia" w:ascii="宋体" w:hAnsi="宋体" w:eastAsia="宋体" w:cs="宋体"/>
          <w:b/>
          <w:bCs w:val="0"/>
          <w:color w:val="auto"/>
          <w:sz w:val="32"/>
          <w:szCs w:val="32"/>
          <w:u w:val="none"/>
          <w:lang w:val="en-US" w:eastAsia="zh-CN"/>
        </w:rPr>
        <w:t>中小企业声明函（货物）</w:t>
      </w:r>
    </w:p>
    <w:p w14:paraId="579C926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053A08B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69E1B69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E249D4">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353FC8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FBFDFA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A38F9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A435D3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F366B21">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D76F63">
      <w:pPr>
        <w:pStyle w:val="104"/>
        <w:rPr>
          <w:rFonts w:hint="eastAsia"/>
          <w:lang w:val="en-US" w:eastAsia="zh-CN"/>
        </w:rPr>
      </w:pPr>
    </w:p>
    <w:p w14:paraId="0EA89E40">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0819E770">
      <w:pPr>
        <w:pStyle w:val="103"/>
        <w:sectPr>
          <w:pgSz w:w="11906" w:h="16838"/>
          <w:pgMar w:top="1417" w:right="1417" w:bottom="1417" w:left="1417" w:header="992" w:footer="992" w:gutter="0"/>
          <w:pgNumType w:fmt="decimal"/>
          <w:cols w:space="0" w:num="1"/>
          <w:titlePg/>
          <w:rtlGutter w:val="0"/>
          <w:docGrid w:type="lines" w:linePitch="333" w:charSpace="0"/>
        </w:sectPr>
      </w:pPr>
    </w:p>
    <w:p w14:paraId="01FD385C">
      <w:pPr>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outlineLvl w:val="1"/>
        <w:rPr>
          <w:rFonts w:ascii="Calibri Light" w:hAnsi="Calibri Light" w:cs="Times New Roman"/>
          <w:b/>
          <w:bCs/>
          <w:sz w:val="32"/>
          <w:szCs w:val="32"/>
        </w:rPr>
      </w:pPr>
      <w:r>
        <w:rPr>
          <w:rFonts w:hint="eastAsia" w:ascii="Calibri Light" w:hAnsi="Calibri Light" w:cs="Times New Roman"/>
          <w:b/>
          <w:bCs/>
          <w:sz w:val="32"/>
          <w:szCs w:val="32"/>
        </w:rPr>
        <w:t xml:space="preserve">第四章 </w:t>
      </w:r>
      <w:r>
        <w:rPr>
          <w:rFonts w:hint="eastAsia" w:ascii="Calibri Light" w:hAnsi="Calibri Light" w:cs="Times New Roman"/>
          <w:b/>
          <w:bCs/>
          <w:sz w:val="32"/>
          <w:szCs w:val="32"/>
          <w:lang w:val="en-US" w:eastAsia="zh-CN"/>
        </w:rPr>
        <w:t>商务偏离表</w:t>
      </w:r>
    </w:p>
    <w:tbl>
      <w:tblPr>
        <w:tblStyle w:val="3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E1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9F563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7F1CA074">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032B5262">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7E52D117">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396BACF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BDCDB45">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72D8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441862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7E0E906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6E189E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3A28D9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C92AEF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C0C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A83D346">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49B46705">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3355C9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3DCAD3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37FE73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08D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AC8D09">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4FA4B2C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DA062E2">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B7FB80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6F44738">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11FD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BE05DE7">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A86E2A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D98DAA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14D7ED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90CE91A">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2FAC29F1">
      <w:pPr>
        <w:spacing w:line="360" w:lineRule="auto"/>
        <w:ind w:firstLine="480" w:firstLineChars="200"/>
        <w:rPr>
          <w:rFonts w:hint="eastAsia" w:ascii="宋体" w:hAnsi="宋体" w:cs="Times New Roman"/>
          <w:b w:val="0"/>
          <w:bCs w:val="0"/>
          <w:sz w:val="24"/>
          <w:szCs w:val="24"/>
        </w:rPr>
      </w:pPr>
    </w:p>
    <w:p w14:paraId="130A6E3E">
      <w:pPr>
        <w:spacing w:line="360" w:lineRule="auto"/>
        <w:ind w:firstLine="480" w:firstLineChars="200"/>
        <w:rPr>
          <w:rFonts w:ascii="Times New Roman" w:hAnsi="Times New Roman" w:cs="Times New Roman"/>
          <w:b w:val="0"/>
          <w:bCs w:val="0"/>
          <w:sz w:val="24"/>
          <w:szCs w:val="24"/>
        </w:rPr>
      </w:pPr>
      <w:r>
        <w:rPr>
          <w:rFonts w:hint="eastAsia" w:ascii="宋体" w:hAnsi="宋体" w:cs="Times New Roman"/>
          <w:b w:val="0"/>
          <w:bCs w:val="0"/>
          <w:sz w:val="24"/>
          <w:szCs w:val="24"/>
        </w:rPr>
        <w:t>注：对磋商文件中要求的商务条款响应并详细说明。</w:t>
      </w:r>
    </w:p>
    <w:p w14:paraId="41821400">
      <w:pPr>
        <w:rPr>
          <w:rFonts w:ascii="Times New Roman" w:hAnsi="Times New Roman" w:cs="Times New Roman"/>
          <w:sz w:val="24"/>
          <w:szCs w:val="24"/>
        </w:rPr>
      </w:pPr>
    </w:p>
    <w:p w14:paraId="1AA0AD35">
      <w:pPr>
        <w:pStyle w:val="21"/>
      </w:pPr>
    </w:p>
    <w:p w14:paraId="3A3DA496">
      <w:pPr>
        <w:pStyle w:val="21"/>
      </w:pPr>
    </w:p>
    <w:p w14:paraId="1A457030">
      <w:pPr>
        <w:pStyle w:val="21"/>
      </w:pPr>
    </w:p>
    <w:p w14:paraId="446B0A52">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2CAD92FC">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4AEB6F7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1D892ABC">
      <w:pPr>
        <w:widowControl/>
        <w:jc w:val="left"/>
        <w:rPr>
          <w:rFonts w:ascii="宋体" w:hAnsi="宋体" w:cs="宋体"/>
          <w:b/>
          <w:bCs/>
          <w:sz w:val="28"/>
          <w:szCs w:val="28"/>
        </w:rPr>
      </w:pPr>
    </w:p>
    <w:bookmarkEnd w:id="191"/>
    <w:bookmarkEnd w:id="193"/>
    <w:bookmarkEnd w:id="194"/>
    <w:bookmarkEnd w:id="195"/>
    <w:bookmarkEnd w:id="196"/>
    <w:bookmarkEnd w:id="197"/>
    <w:bookmarkEnd w:id="198"/>
    <w:p w14:paraId="55B8CFBE">
      <w:pPr>
        <w:pStyle w:val="3"/>
        <w:pageBreakBefore/>
        <w:rPr>
          <w:rFonts w:ascii="宋体" w:cs="Times New Roman"/>
          <w:sz w:val="24"/>
          <w:szCs w:val="24"/>
        </w:rPr>
        <w:sectPr>
          <w:pgSz w:w="11906" w:h="16838"/>
          <w:pgMar w:top="1417" w:right="1417" w:bottom="1417" w:left="1417" w:header="992" w:footer="992" w:gutter="0"/>
          <w:pgNumType w:fmt="decimal"/>
          <w:cols w:space="0" w:num="1"/>
          <w:titlePg/>
          <w:rtlGutter w:val="0"/>
          <w:docGrid w:type="lines" w:linePitch="333" w:charSpace="0"/>
        </w:sectPr>
      </w:pPr>
      <w:bookmarkStart w:id="199" w:name="_Toc1408"/>
    </w:p>
    <w:bookmarkEnd w:id="199"/>
    <w:p w14:paraId="09722C7E">
      <w:pPr>
        <w:pStyle w:val="3"/>
        <w:keepNext/>
        <w:keepLines/>
        <w:pageBreakBefore/>
        <w:widowControl w:val="0"/>
        <w:kinsoku/>
        <w:wordWrap/>
        <w:overflowPunct/>
        <w:topLinePunct w:val="0"/>
        <w:autoSpaceDE/>
        <w:autoSpaceDN/>
        <w:bidi w:val="0"/>
        <w:adjustRightInd/>
        <w:snapToGrid/>
        <w:spacing w:after="168" w:afterLines="50" w:line="240" w:lineRule="auto"/>
        <w:textAlignment w:val="auto"/>
        <w:rPr>
          <w:rFonts w:ascii="宋体" w:hAnsi="宋体" w:cs="宋体"/>
          <w:sz w:val="32"/>
          <w:szCs w:val="32"/>
        </w:rPr>
      </w:pPr>
      <w:bookmarkStart w:id="200" w:name="_Toc9172"/>
      <w:bookmarkStart w:id="201" w:name="_Toc19543359"/>
      <w:bookmarkStart w:id="202" w:name="_Toc14937"/>
      <w:bookmarkStart w:id="203" w:name="_Toc536202399"/>
      <w:bookmarkStart w:id="204" w:name="_Toc536429339"/>
      <w:bookmarkStart w:id="205" w:name="_Toc536429392"/>
      <w:bookmarkStart w:id="206" w:name="_Toc536202330"/>
      <w:bookmarkStart w:id="207" w:name="_Toc1803"/>
      <w:r>
        <w:rPr>
          <w:rFonts w:hint="eastAsia" w:ascii="宋体" w:hAnsi="宋体" w:cs="宋体"/>
          <w:sz w:val="32"/>
          <w:szCs w:val="32"/>
        </w:rPr>
        <w:t>第五章</w:t>
      </w:r>
      <w:r>
        <w:rPr>
          <w:rFonts w:ascii="宋体" w:hAnsi="宋体" w:cs="宋体"/>
          <w:sz w:val="32"/>
          <w:szCs w:val="32"/>
        </w:rPr>
        <w:t xml:space="preserve">  </w:t>
      </w:r>
      <w:bookmarkEnd w:id="200"/>
      <w:r>
        <w:rPr>
          <w:rFonts w:hint="eastAsia" w:ascii="宋体" w:hAnsi="宋体" w:cs="宋体"/>
          <w:sz w:val="32"/>
          <w:szCs w:val="32"/>
        </w:rPr>
        <w:t>投标方案</w:t>
      </w:r>
      <w:bookmarkEnd w:id="201"/>
      <w:bookmarkEnd w:id="202"/>
      <w:bookmarkEnd w:id="203"/>
      <w:bookmarkEnd w:id="204"/>
      <w:bookmarkEnd w:id="205"/>
      <w:bookmarkEnd w:id="206"/>
    </w:p>
    <w:p w14:paraId="437438DC">
      <w:pPr>
        <w:adjustRightInd w:val="0"/>
        <w:snapToGrid w:val="0"/>
        <w:spacing w:line="500" w:lineRule="exact"/>
        <w:ind w:firstLine="645"/>
        <w:rPr>
          <w:rFonts w:hint="eastAsia" w:ascii="宋体" w:hAnsi="宋体"/>
          <w:sz w:val="24"/>
        </w:rPr>
      </w:pPr>
      <w:bookmarkStart w:id="208" w:name="_Toc484198844"/>
      <w:bookmarkStart w:id="209" w:name="_Toc26541342"/>
      <w:bookmarkStart w:id="210" w:name="_Toc528240834"/>
      <w:bookmarkStart w:id="211" w:name="_Toc23258631"/>
      <w:bookmarkStart w:id="212"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内容及要求》和编制的投标方案说明书，投标方案由供应商自行编写，无具体格式，包含但不限于以下内容：</w:t>
      </w:r>
    </w:p>
    <w:p w14:paraId="3C9B36E4">
      <w:pPr>
        <w:adjustRightInd w:val="0"/>
        <w:snapToGrid w:val="0"/>
        <w:spacing w:line="500" w:lineRule="exact"/>
        <w:ind w:firstLine="645"/>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对本次投标的详细方案，投标人视各自情况自行编制。</w:t>
      </w:r>
    </w:p>
    <w:p w14:paraId="4BCA225E">
      <w:pPr>
        <w:adjustRightInd w:val="0"/>
        <w:snapToGrid w:val="0"/>
        <w:spacing w:line="500" w:lineRule="exact"/>
        <w:ind w:firstLine="645"/>
        <w:rPr>
          <w:rFonts w:hint="eastAsia" w:ascii="宋体" w:hAnsi="宋体"/>
          <w:sz w:val="24"/>
        </w:rPr>
      </w:pPr>
      <w:r>
        <w:rPr>
          <w:rFonts w:hint="eastAsia" w:ascii="宋体" w:hAnsi="宋体"/>
          <w:sz w:val="24"/>
          <w:lang w:val="en-US" w:eastAsia="zh-CN"/>
        </w:rPr>
        <w:t>2.</w:t>
      </w:r>
      <w:r>
        <w:rPr>
          <w:rFonts w:hint="eastAsia" w:ascii="宋体" w:hAnsi="宋体"/>
          <w:sz w:val="24"/>
        </w:rPr>
        <w:t>投标人应编制施工组织设计</w:t>
      </w:r>
    </w:p>
    <w:p w14:paraId="61D70AB7">
      <w:pPr>
        <w:adjustRightInd w:val="0"/>
        <w:snapToGrid w:val="0"/>
        <w:spacing w:line="500" w:lineRule="exact"/>
        <w:ind w:firstLine="645"/>
        <w:rPr>
          <w:rFonts w:hint="eastAsia"/>
          <w:lang w:val="en-US" w:eastAsia="zh-CN"/>
        </w:rPr>
      </w:pPr>
      <w:r>
        <w:rPr>
          <w:rFonts w:hint="eastAsia" w:ascii="宋体" w:hAnsi="宋体"/>
          <w:sz w:val="24"/>
        </w:rPr>
        <w:t>（1）编制具体要求是（包括但不限于以下内容）：项目经理部组成</w:t>
      </w:r>
      <w:r>
        <w:rPr>
          <w:rFonts w:hint="eastAsia" w:ascii="宋体" w:hAnsi="宋体"/>
          <w:sz w:val="24"/>
          <w:lang w:eastAsia="zh-CN"/>
        </w:rPr>
        <w:t>；</w:t>
      </w:r>
      <w:r>
        <w:rPr>
          <w:rFonts w:hint="eastAsia" w:ascii="宋体" w:hAnsi="宋体"/>
          <w:sz w:val="24"/>
        </w:rPr>
        <w:t>施工部署及总平面布置</w:t>
      </w:r>
      <w:r>
        <w:rPr>
          <w:rFonts w:hint="eastAsia" w:ascii="宋体" w:hAnsi="宋体"/>
          <w:sz w:val="24"/>
          <w:lang w:eastAsia="zh-CN"/>
        </w:rPr>
        <w:t>；</w:t>
      </w:r>
      <w:r>
        <w:rPr>
          <w:rFonts w:hint="eastAsia" w:ascii="宋体" w:hAnsi="宋体"/>
          <w:sz w:val="24"/>
        </w:rPr>
        <w:t>施工进度计划及措施</w:t>
      </w:r>
      <w:r>
        <w:rPr>
          <w:rFonts w:hint="eastAsia" w:ascii="宋体" w:hAnsi="宋体"/>
          <w:sz w:val="24"/>
          <w:lang w:eastAsia="zh-CN"/>
        </w:rPr>
        <w:t>；</w:t>
      </w:r>
      <w:r>
        <w:rPr>
          <w:rFonts w:hint="eastAsia" w:ascii="宋体" w:hAnsi="宋体"/>
          <w:sz w:val="24"/>
        </w:rPr>
        <w:t>施工方案</w:t>
      </w:r>
      <w:r>
        <w:rPr>
          <w:rFonts w:hint="eastAsia" w:ascii="宋体" w:hAnsi="宋体"/>
          <w:sz w:val="24"/>
          <w:lang w:eastAsia="zh-CN"/>
        </w:rPr>
        <w:t>；</w:t>
      </w:r>
      <w:r>
        <w:rPr>
          <w:rFonts w:hint="eastAsia" w:ascii="宋体" w:hAnsi="宋体"/>
          <w:sz w:val="24"/>
        </w:rPr>
        <w:t>质量安全保证措施</w:t>
      </w:r>
      <w:r>
        <w:rPr>
          <w:rFonts w:hint="eastAsia" w:ascii="宋体" w:hAnsi="宋体"/>
          <w:sz w:val="24"/>
          <w:lang w:eastAsia="zh-CN"/>
        </w:rPr>
        <w:t>；</w:t>
      </w:r>
      <w:r>
        <w:rPr>
          <w:rFonts w:hint="eastAsia" w:ascii="宋体" w:hAnsi="宋体"/>
          <w:sz w:val="24"/>
        </w:rPr>
        <w:t>使用新材料、新工艺的可能性；</w:t>
      </w:r>
      <w:r>
        <w:rPr>
          <w:rFonts w:hint="eastAsia" w:ascii="宋体" w:hAnsi="宋体"/>
          <w:sz w:val="24"/>
          <w:lang w:val="en-US" w:eastAsia="zh-CN"/>
        </w:rPr>
        <w:t>局部展示方案</w:t>
      </w:r>
      <w:r>
        <w:rPr>
          <w:rFonts w:hint="eastAsia" w:ascii="宋体" w:hAnsi="宋体"/>
          <w:sz w:val="24"/>
        </w:rPr>
        <w:t>；主要</w:t>
      </w:r>
      <w:r>
        <w:rPr>
          <w:rFonts w:hint="eastAsia" w:ascii="宋体" w:hAnsi="宋体"/>
          <w:sz w:val="24"/>
          <w:lang w:val="en-US" w:eastAsia="zh-CN"/>
        </w:rPr>
        <w:t>工器具</w:t>
      </w:r>
      <w:r>
        <w:rPr>
          <w:rFonts w:hint="eastAsia" w:ascii="宋体" w:hAnsi="宋体"/>
          <w:sz w:val="24"/>
        </w:rPr>
        <w:t xml:space="preserve">设备供应计划；劳动力安排；安全文明施工措施。  </w:t>
      </w:r>
    </w:p>
    <w:p w14:paraId="6949BC21">
      <w:pPr>
        <w:pStyle w:val="106"/>
        <w:rPr>
          <w:rFonts w:hint="default"/>
          <w:lang w:val="en-US" w:eastAsia="zh-CN"/>
        </w:rPr>
      </w:pPr>
      <w:r>
        <w:rPr>
          <w:rFonts w:hint="eastAsia" w:ascii="宋体" w:hAnsi="宋体" w:eastAsia="宋体" w:cs="Times New Roman"/>
          <w:b w:val="0"/>
          <w:bCs w:val="0"/>
          <w:kern w:val="2"/>
          <w:sz w:val="24"/>
          <w:szCs w:val="24"/>
          <w:lang w:val="en-US" w:eastAsia="zh-CN" w:bidi="ar-SA"/>
        </w:rPr>
        <w:t>........</w:t>
      </w:r>
    </w:p>
    <w:p w14:paraId="0AF75AB3">
      <w:pPr>
        <w:rPr>
          <w:rFonts w:hint="eastAsia"/>
          <w:lang w:eastAsia="zh-CN"/>
        </w:rPr>
        <w:sectPr>
          <w:headerReference r:id="rId19" w:type="first"/>
          <w:footerReference r:id="rId21" w:type="first"/>
          <w:footerReference r:id="rId20" w:type="default"/>
          <w:pgSz w:w="11906" w:h="16838"/>
          <w:pgMar w:top="1417" w:right="1417" w:bottom="1417" w:left="1417" w:header="992" w:footer="992" w:gutter="0"/>
          <w:pgNumType w:fmt="decimal"/>
          <w:cols w:space="0" w:num="1"/>
          <w:titlePg/>
          <w:rtlGutter w:val="0"/>
          <w:docGrid w:type="lines" w:linePitch="333" w:charSpace="0"/>
        </w:sectPr>
      </w:pPr>
    </w:p>
    <w:p w14:paraId="7194FD18">
      <w:pPr>
        <w:keepNext/>
        <w:keepLines/>
        <w:pageBreakBefore w:val="0"/>
        <w:widowControl w:val="0"/>
        <w:kinsoku/>
        <w:wordWrap/>
        <w:overflowPunct/>
        <w:topLinePunct w:val="0"/>
        <w:bidi w:val="0"/>
        <w:snapToGrid/>
        <w:spacing w:line="500" w:lineRule="atLeast"/>
        <w:ind w:firstLine="482" w:firstLineChars="150"/>
        <w:jc w:val="center"/>
        <w:outlineLvl w:val="1"/>
        <w:rPr>
          <w:rFonts w:hint="eastAsia" w:ascii="宋体" w:hAnsi="宋体" w:eastAsia="宋体" w:cs="宋体"/>
          <w:b/>
          <w:bCs/>
          <w:sz w:val="32"/>
          <w:szCs w:val="32"/>
        </w:rPr>
      </w:pPr>
      <w:r>
        <w:rPr>
          <w:rFonts w:hint="eastAsia" w:ascii="宋体" w:hAnsi="宋体" w:eastAsia="宋体" w:cs="宋体"/>
          <w:b/>
          <w:bCs/>
          <w:sz w:val="32"/>
          <w:szCs w:val="32"/>
        </w:rPr>
        <w:t>投标人情况表</w:t>
      </w:r>
    </w:p>
    <w:p w14:paraId="553D6D32">
      <w:pPr>
        <w:pageBreakBefore w:val="0"/>
        <w:widowControl w:val="0"/>
        <w:kinsoku/>
        <w:wordWrap/>
        <w:overflowPunct/>
        <w:topLinePunct w:val="0"/>
        <w:autoSpaceDE w:val="0"/>
        <w:autoSpaceDN w:val="0"/>
        <w:bidi w:val="0"/>
        <w:adjustRightInd w:val="0"/>
        <w:snapToGrid/>
        <w:spacing w:line="500" w:lineRule="atLeast"/>
        <w:jc w:val="center"/>
        <w:textAlignment w:val="baseline"/>
        <w:rPr>
          <w:rFonts w:hint="eastAsia" w:ascii="宋体" w:hAnsi="宋体" w:eastAsia="宋体" w:cs="宋体"/>
          <w:b/>
          <w:bCs/>
          <w:kern w:val="20"/>
          <w:sz w:val="24"/>
          <w:szCs w:val="24"/>
        </w:rPr>
      </w:pPr>
      <w:bookmarkStart w:id="213" w:name="_Toc2768"/>
      <w:bookmarkStart w:id="214" w:name="_Toc426457710"/>
      <w:bookmarkStart w:id="215" w:name="_Toc4115"/>
      <w:bookmarkStart w:id="216" w:name="_Toc396304714"/>
      <w:bookmarkStart w:id="217" w:name="_Toc403077652"/>
      <w:bookmarkStart w:id="218" w:name="_Toc14631"/>
      <w:bookmarkStart w:id="219" w:name="_Toc214"/>
      <w:bookmarkStart w:id="220" w:name="_Toc17592"/>
      <w:r>
        <w:rPr>
          <w:rFonts w:hint="eastAsia" w:ascii="宋体" w:hAnsi="宋体" w:eastAsia="宋体" w:cs="宋体"/>
          <w:b/>
          <w:bCs/>
          <w:kern w:val="20"/>
          <w:sz w:val="24"/>
          <w:szCs w:val="24"/>
        </w:rPr>
        <w:t>（一）本项目拟投入人员汇总表</w:t>
      </w:r>
      <w:bookmarkEnd w:id="213"/>
      <w:bookmarkEnd w:id="214"/>
      <w:bookmarkEnd w:id="215"/>
      <w:bookmarkEnd w:id="216"/>
      <w:bookmarkEnd w:id="217"/>
      <w:bookmarkEnd w:id="218"/>
      <w:bookmarkEnd w:id="219"/>
      <w:bookmarkEnd w:id="220"/>
    </w:p>
    <w:p w14:paraId="4EB540A8">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7DC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7DA3948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0934C34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17A224B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2EC91D9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1FD4E09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3BA8689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5970D1D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32085DE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530E1D9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6B5F3E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621B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3B688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8230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06F3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22B9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24A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EA1E74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9B7D7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96851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A76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9DA335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5F644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804D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C3B8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DC8975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56320A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B55D7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D7FA8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0B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B18B5C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8666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2DE1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110BF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FCA4C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561003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692A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4D726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7E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C9D66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CAD6C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7531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D6D14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694F3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5068CF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8C9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D35DE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AEC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326DFA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E13E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5F06AE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5DBB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422ED1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1DC75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97A88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20412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08D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E622C4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69F1C2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762E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49BF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E213A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EE6FB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1DB8F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883CF3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C2A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D723F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114A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718B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12E2C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B159D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6B2B9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0ABF7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9A2591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D6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E1848B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4AE0B5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4A10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943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580C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FF451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52C57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95DA1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60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51F7FD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1A773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BA77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22A3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B1B7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39ACCF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3B3F5A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F0C73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486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401C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85564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C2840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D4CC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07E7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213C0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9E4A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CB26C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F68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0BA257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1DE6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05C37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3C5A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2BB1E9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19A7E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451A1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6CCFC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71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1813772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102664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8752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6936F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AE708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7AA7C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28CD2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48938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F8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20989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7E70FD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49467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B9BA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5DB3C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88B05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E2ED6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7EB70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76A9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AF355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22EC90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8CA0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4FEF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972DB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5B304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21125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90C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12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1BE66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1F510B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B0E8F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FD6253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7F4057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C34E0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BD1F3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4AE545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350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7850B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3B571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F9B9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9ACC6A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C4EA5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47025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F2928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7A30A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A35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7B6D545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F20946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8EF7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2AE2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302D6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37F78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46151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A8B6A1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2CFEB610">
      <w:pPr>
        <w:overflowPunct/>
        <w:topLinePunct w:val="0"/>
        <w:bidi w:val="0"/>
        <w:spacing w:line="500" w:lineRule="atLeast"/>
        <w:rPr>
          <w:rFonts w:hint="eastAsia" w:ascii="宋体" w:hAnsi="宋体" w:eastAsia="宋体" w:cs="宋体"/>
          <w:szCs w:val="22"/>
        </w:rPr>
      </w:pPr>
    </w:p>
    <w:p w14:paraId="5A182C49">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4EFDFCEB">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54FFA4E8">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5A9A2820">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r>
        <w:rPr>
          <w:rFonts w:hint="eastAsia" w:ascii="宋体" w:hAnsi="宋体" w:eastAsia="宋体" w:cs="宋体"/>
          <w:sz w:val="24"/>
          <w:szCs w:val="24"/>
        </w:rPr>
        <w:t xml:space="preserve">    </w:t>
      </w:r>
      <w:bookmarkStart w:id="221" w:name="_Toc225410182"/>
      <w:bookmarkStart w:id="222" w:name="_Toc341541376"/>
      <w:bookmarkStart w:id="223" w:name="_Toc15882"/>
      <w:bookmarkStart w:id="224" w:name="_Toc225415861"/>
      <w:bookmarkStart w:id="225" w:name="_Toc225415660"/>
      <w:bookmarkStart w:id="226" w:name="_Toc26060"/>
      <w:bookmarkStart w:id="227" w:name="_Toc225567482"/>
      <w:bookmarkStart w:id="228" w:name="_Toc4548"/>
      <w:bookmarkStart w:id="229" w:name="_Toc225566883"/>
      <w:bookmarkStart w:id="230" w:name="_Toc225412172"/>
      <w:bookmarkStart w:id="231" w:name="_Toc426457711"/>
      <w:bookmarkStart w:id="232" w:name="_Toc16685"/>
      <w:bookmarkStart w:id="233" w:name="_Toc225416062"/>
      <w:bookmarkStart w:id="234" w:name="_Toc225409966"/>
      <w:bookmarkStart w:id="235" w:name="_Toc225412374"/>
      <w:bookmarkStart w:id="236" w:name="_Toc225410808"/>
      <w:bookmarkStart w:id="237" w:name="_Toc225566702"/>
      <w:bookmarkStart w:id="238" w:name="_Toc396304715"/>
      <w:bookmarkStart w:id="239" w:name="_Toc14010"/>
      <w:bookmarkStart w:id="240" w:name="_Toc403077653"/>
      <w:bookmarkStart w:id="241" w:name="_Toc484890091"/>
      <w:bookmarkStart w:id="242" w:name="_Toc528240836"/>
      <w:r>
        <w:rPr>
          <w:rFonts w:hint="eastAsia" w:ascii="宋体" w:hAnsi="宋体" w:eastAsia="宋体" w:cs="宋体"/>
          <w:b/>
          <w:bCs/>
          <w:kern w:val="20"/>
          <w:sz w:val="24"/>
          <w:szCs w:val="24"/>
        </w:rPr>
        <w:t>（二） 本项目拟投入主要人员简历表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FAFBAD6">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620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2945E0B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95" w:type="dxa"/>
            <w:vAlign w:val="center"/>
          </w:tcPr>
          <w:p w14:paraId="77F14C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134B2EE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性 别</w:t>
            </w:r>
          </w:p>
        </w:tc>
        <w:tc>
          <w:tcPr>
            <w:tcW w:w="1346" w:type="dxa"/>
            <w:gridSpan w:val="2"/>
            <w:vAlign w:val="center"/>
          </w:tcPr>
          <w:p w14:paraId="08D160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40F3C8E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152" w:type="dxa"/>
            <w:gridSpan w:val="2"/>
            <w:vAlign w:val="center"/>
          </w:tcPr>
          <w:p w14:paraId="5DA7116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5DED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555BEAE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身份证号</w:t>
            </w:r>
          </w:p>
        </w:tc>
        <w:tc>
          <w:tcPr>
            <w:tcW w:w="1595" w:type="dxa"/>
            <w:vAlign w:val="center"/>
          </w:tcPr>
          <w:p w14:paraId="15418CD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4D86780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毕业时间</w:t>
            </w:r>
          </w:p>
        </w:tc>
        <w:tc>
          <w:tcPr>
            <w:tcW w:w="1346" w:type="dxa"/>
            <w:gridSpan w:val="2"/>
            <w:vAlign w:val="center"/>
          </w:tcPr>
          <w:p w14:paraId="10DC3BD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02C5431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从业时间</w:t>
            </w:r>
          </w:p>
        </w:tc>
        <w:tc>
          <w:tcPr>
            <w:tcW w:w="1152" w:type="dxa"/>
            <w:gridSpan w:val="2"/>
            <w:vAlign w:val="center"/>
          </w:tcPr>
          <w:p w14:paraId="3DFFA8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700E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4BC595C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专业/年限</w:t>
            </w:r>
          </w:p>
        </w:tc>
        <w:tc>
          <w:tcPr>
            <w:tcW w:w="1595" w:type="dxa"/>
            <w:vAlign w:val="center"/>
          </w:tcPr>
          <w:p w14:paraId="34AC9F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3A6FA9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1346" w:type="dxa"/>
            <w:gridSpan w:val="2"/>
            <w:vAlign w:val="center"/>
          </w:tcPr>
          <w:p w14:paraId="61B150B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2F06146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学历/专业</w:t>
            </w:r>
          </w:p>
        </w:tc>
        <w:tc>
          <w:tcPr>
            <w:tcW w:w="1152" w:type="dxa"/>
            <w:gridSpan w:val="2"/>
            <w:vAlign w:val="center"/>
          </w:tcPr>
          <w:p w14:paraId="32BCA9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49E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7B399B0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是否属投标人固定雇员</w:t>
            </w:r>
          </w:p>
        </w:tc>
        <w:tc>
          <w:tcPr>
            <w:tcW w:w="1543" w:type="dxa"/>
            <w:vAlign w:val="center"/>
          </w:tcPr>
          <w:p w14:paraId="796DE8B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3075" w:type="dxa"/>
            <w:gridSpan w:val="3"/>
            <w:vAlign w:val="center"/>
          </w:tcPr>
          <w:p w14:paraId="7D5D968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为投标人服务时间</w:t>
            </w:r>
          </w:p>
        </w:tc>
        <w:tc>
          <w:tcPr>
            <w:tcW w:w="1152" w:type="dxa"/>
            <w:gridSpan w:val="2"/>
            <w:vAlign w:val="center"/>
          </w:tcPr>
          <w:p w14:paraId="669BEE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30A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78D01C4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拟在本项目担任职务</w:t>
            </w:r>
          </w:p>
        </w:tc>
        <w:tc>
          <w:tcPr>
            <w:tcW w:w="5770" w:type="dxa"/>
            <w:gridSpan w:val="6"/>
            <w:vAlign w:val="center"/>
          </w:tcPr>
          <w:p w14:paraId="7BA066E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r>
      <w:tr w14:paraId="6DD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59D3511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教育和培训背景</w:t>
            </w:r>
          </w:p>
        </w:tc>
      </w:tr>
      <w:tr w14:paraId="4FAC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0E1EA2C3">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85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1B8627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工作经历</w:t>
            </w:r>
          </w:p>
        </w:tc>
      </w:tr>
      <w:tr w14:paraId="252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4117767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3413" w:type="dxa"/>
            <w:gridSpan w:val="3"/>
            <w:vAlign w:val="center"/>
          </w:tcPr>
          <w:p w14:paraId="1F96C64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参加过的项目名称</w:t>
            </w:r>
          </w:p>
          <w:p w14:paraId="1D04167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及当时所在单位</w:t>
            </w:r>
          </w:p>
        </w:tc>
        <w:tc>
          <w:tcPr>
            <w:tcW w:w="1301" w:type="dxa"/>
            <w:vAlign w:val="center"/>
          </w:tcPr>
          <w:p w14:paraId="53E1CCF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担任何职</w:t>
            </w:r>
          </w:p>
        </w:tc>
        <w:tc>
          <w:tcPr>
            <w:tcW w:w="1781" w:type="dxa"/>
            <w:gridSpan w:val="3"/>
            <w:vAlign w:val="center"/>
          </w:tcPr>
          <w:p w14:paraId="5FE05BC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主要工作内容</w:t>
            </w:r>
          </w:p>
        </w:tc>
        <w:tc>
          <w:tcPr>
            <w:tcW w:w="1145" w:type="dxa"/>
            <w:vAlign w:val="center"/>
          </w:tcPr>
          <w:p w14:paraId="790E068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r>
      <w:tr w14:paraId="6F2B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4769E94F">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2FC2289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BA5134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47447F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22DEF7F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44D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13242B65">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067AC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95B4AF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78F424F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03AC5F4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747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C976A01">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42CDA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427A5104">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82F3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E0EBB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2D79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4E126C">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F8B528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692EAEF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26821B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F4F36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630E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A6D35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0E679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6519AB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790789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3C42B0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tr w14:paraId="6E3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56A459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1B008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1893AD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2DD214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2543AA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bookmarkEnd w:id="241"/>
      <w:bookmarkEnd w:id="242"/>
    </w:tbl>
    <w:p w14:paraId="7E2F2556">
      <w:pPr>
        <w:keepNext/>
        <w:keepLines/>
        <w:spacing w:before="260" w:after="260" w:line="416" w:lineRule="auto"/>
        <w:ind w:firstLine="360" w:firstLineChars="150"/>
        <w:jc w:val="both"/>
        <w:outlineLvl w:val="1"/>
        <w:rPr>
          <w:rFonts w:hint="eastAsia" w:ascii="Calibri Light" w:hAnsi="Calibri Light" w:cs="Times New Roman"/>
          <w:b/>
          <w:bCs/>
          <w:sz w:val="32"/>
          <w:szCs w:val="32"/>
        </w:rPr>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eastAsia="宋体" w:cs="宋体"/>
          <w:sz w:val="24"/>
          <w:szCs w:val="24"/>
        </w:rPr>
        <w:t xml:space="preserve">    </w:t>
      </w:r>
    </w:p>
    <w:bookmarkEnd w:id="208"/>
    <w:bookmarkEnd w:id="209"/>
    <w:bookmarkEnd w:id="210"/>
    <w:bookmarkEnd w:id="211"/>
    <w:p w14:paraId="7F75C1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ascii="宋体" w:hAnsi="宋体" w:cs="宋体"/>
          <w:b/>
          <w:bCs/>
          <w:sz w:val="28"/>
          <w:szCs w:val="28"/>
        </w:rPr>
      </w:pPr>
      <w:r>
        <w:rPr>
          <w:rFonts w:hint="eastAsia" w:ascii="宋体" w:hAnsi="宋体" w:cs="宋体"/>
          <w:b/>
          <w:bCs/>
          <w:sz w:val="28"/>
          <w:szCs w:val="28"/>
        </w:rPr>
        <w:t>业绩</w:t>
      </w:r>
      <w:bookmarkEnd w:id="212"/>
    </w:p>
    <w:tbl>
      <w:tblPr>
        <w:tblStyle w:val="34"/>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01A6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8AA9A8F">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序号</w:t>
            </w:r>
          </w:p>
        </w:tc>
        <w:tc>
          <w:tcPr>
            <w:tcW w:w="1414" w:type="dxa"/>
            <w:vAlign w:val="center"/>
          </w:tcPr>
          <w:p w14:paraId="552B5A1A">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项目名称</w:t>
            </w:r>
          </w:p>
        </w:tc>
        <w:tc>
          <w:tcPr>
            <w:tcW w:w="2364" w:type="dxa"/>
            <w:vAlign w:val="center"/>
          </w:tcPr>
          <w:p w14:paraId="72D93C0D">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项目内容</w:t>
            </w:r>
          </w:p>
        </w:tc>
        <w:tc>
          <w:tcPr>
            <w:tcW w:w="2409" w:type="dxa"/>
            <w:vAlign w:val="center"/>
          </w:tcPr>
          <w:p w14:paraId="2309ECD1">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合同金额</w:t>
            </w:r>
          </w:p>
        </w:tc>
        <w:tc>
          <w:tcPr>
            <w:tcW w:w="2409" w:type="dxa"/>
            <w:vAlign w:val="center"/>
          </w:tcPr>
          <w:p w14:paraId="245E5938">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采购人名称</w:t>
            </w:r>
          </w:p>
        </w:tc>
      </w:tr>
      <w:tr w14:paraId="2094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06647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1</w:t>
            </w:r>
          </w:p>
        </w:tc>
        <w:tc>
          <w:tcPr>
            <w:tcW w:w="1414" w:type="dxa"/>
            <w:vAlign w:val="center"/>
          </w:tcPr>
          <w:p w14:paraId="40C1243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72F250F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D2161C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BD8B6C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9C0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2E57DEF">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2</w:t>
            </w:r>
          </w:p>
        </w:tc>
        <w:tc>
          <w:tcPr>
            <w:tcW w:w="1414" w:type="dxa"/>
            <w:vAlign w:val="center"/>
          </w:tcPr>
          <w:p w14:paraId="7BA7489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163CC5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D0D197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A9209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12D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40B9D26">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3</w:t>
            </w:r>
          </w:p>
        </w:tc>
        <w:tc>
          <w:tcPr>
            <w:tcW w:w="1414" w:type="dxa"/>
            <w:vAlign w:val="center"/>
          </w:tcPr>
          <w:p w14:paraId="0B78F18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3FFDF0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5BC30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B2335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6355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A67059">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4</w:t>
            </w:r>
          </w:p>
        </w:tc>
        <w:tc>
          <w:tcPr>
            <w:tcW w:w="1414" w:type="dxa"/>
            <w:vAlign w:val="center"/>
          </w:tcPr>
          <w:p w14:paraId="5E22757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72296A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202F42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1172E9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30E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AF2385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5</w:t>
            </w:r>
          </w:p>
        </w:tc>
        <w:tc>
          <w:tcPr>
            <w:tcW w:w="1414" w:type="dxa"/>
            <w:vAlign w:val="center"/>
          </w:tcPr>
          <w:p w14:paraId="71B9B71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4319641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5EE904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E87F62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59E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FB8E6C7">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w:t>
            </w:r>
          </w:p>
        </w:tc>
        <w:tc>
          <w:tcPr>
            <w:tcW w:w="1414" w:type="dxa"/>
            <w:vAlign w:val="center"/>
          </w:tcPr>
          <w:p w14:paraId="056486C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30A3014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F0FFF1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088E9C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253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A7CA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465C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6B17EEB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AA3F9E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BBEDDB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D75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73D18E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2CA88BB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E6CD24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BF16C9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6DB0B5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26F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B9C0C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7A4B0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3783B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531847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820A31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DFF2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98F625">
            <w:pPr>
              <w:keepNext w:val="0"/>
              <w:keepLines w:val="0"/>
              <w:suppressLineNumbers w:val="0"/>
              <w:spacing w:before="0" w:beforeAutospacing="0" w:after="0" w:afterAutospacing="0"/>
              <w:ind w:left="120" w:right="0"/>
              <w:jc w:val="center"/>
              <w:rPr>
                <w:rFonts w:hint="default" w:ascii="宋体" w:hAnsi="宋体" w:cs="Times New Roman"/>
                <w:sz w:val="24"/>
                <w:szCs w:val="24"/>
              </w:rPr>
            </w:pPr>
          </w:p>
        </w:tc>
        <w:tc>
          <w:tcPr>
            <w:tcW w:w="1414" w:type="dxa"/>
            <w:vAlign w:val="center"/>
          </w:tcPr>
          <w:p w14:paraId="1F5BD1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CA7480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CFBF90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62941B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bl>
    <w:p w14:paraId="4AB22BD3">
      <w:pPr>
        <w:tabs>
          <w:tab w:val="left" w:pos="8782"/>
        </w:tabs>
        <w:snapToGrid w:val="0"/>
        <w:spacing w:line="360" w:lineRule="auto"/>
        <w:ind w:firstLine="480" w:firstLineChars="200"/>
        <w:rPr>
          <w:rFonts w:ascii="宋体" w:hAnsi="宋体" w:cs="Times New Roman"/>
          <w:sz w:val="24"/>
          <w:szCs w:val="24"/>
        </w:rPr>
      </w:pPr>
    </w:p>
    <w:p w14:paraId="3E107B89">
      <w:pPr>
        <w:tabs>
          <w:tab w:val="left" w:pos="8782"/>
        </w:tabs>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注：1.投标人应如实列出以上情况，如有隐瞒，一经查实将导致其报价申请被拒绝。</w:t>
      </w:r>
    </w:p>
    <w:p w14:paraId="0AA96F71">
      <w:pPr>
        <w:tabs>
          <w:tab w:val="left" w:pos="8782"/>
        </w:tabs>
        <w:snapToGrid w:val="0"/>
        <w:spacing w:line="360" w:lineRule="auto"/>
        <w:ind w:firstLine="960" w:firstLineChars="400"/>
        <w:rPr>
          <w:rFonts w:ascii="宋体" w:hAnsi="宋体" w:cs="Times New Roman"/>
          <w:sz w:val="24"/>
          <w:szCs w:val="24"/>
        </w:rPr>
      </w:pPr>
      <w:r>
        <w:rPr>
          <w:rFonts w:hint="eastAsia" w:ascii="宋体" w:hAnsi="宋体" w:cs="Times New Roman"/>
          <w:sz w:val="24"/>
          <w:szCs w:val="24"/>
        </w:rPr>
        <w:t xml:space="preserve">2.投标人应提供双方签订的合同（合同复印件加盖公章装订在投标文件中）。 </w:t>
      </w:r>
    </w:p>
    <w:p w14:paraId="4E5BF49D">
      <w:pPr>
        <w:pStyle w:val="21"/>
      </w:pPr>
    </w:p>
    <w:p w14:paraId="25B9A3A7">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FCCD6E9">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w:t>
      </w:r>
      <w:r>
        <w:rPr>
          <w:rFonts w:hint="eastAsia" w:cs="宋体" w:asciiTheme="minorEastAsia" w:hAnsiTheme="minorEastAsia" w:eastAsiaTheme="minorEastAsia"/>
          <w:sz w:val="28"/>
          <w:szCs w:val="28"/>
          <w:lang w:eastAsia="zh-CN"/>
        </w:rPr>
        <w:t>定代表人或被授权人</w:t>
      </w:r>
      <w:r>
        <w:rPr>
          <w:rFonts w:hint="eastAsia" w:cs="宋体" w:asciiTheme="minorEastAsia" w:hAnsiTheme="minorEastAsia" w:eastAsiaTheme="minorEastAsia"/>
          <w:sz w:val="28"/>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303D022E">
      <w:pPr>
        <w:adjustRightInd w:val="0"/>
        <w:snapToGrid w:val="0"/>
        <w:spacing w:line="480" w:lineRule="auto"/>
        <w:rPr>
          <w:rFonts w:ascii="宋体" w:cs="Times New Roman"/>
        </w:r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bookmarkEnd w:id="207"/>
    <w:p w14:paraId="0AE47553">
      <w:pPr>
        <w:pStyle w:val="3"/>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bookmarkStart w:id="243" w:name="_Toc536429342"/>
      <w:bookmarkStart w:id="244" w:name="_Toc24683"/>
      <w:bookmarkStart w:id="245" w:name="_Toc10667"/>
      <w:bookmarkStart w:id="246" w:name="_Toc536202402"/>
      <w:bookmarkStart w:id="247" w:name="_Toc19543363"/>
      <w:bookmarkStart w:id="248" w:name="_Toc536429395"/>
      <w:bookmarkStart w:id="249" w:name="_Toc536202333"/>
      <w:r>
        <w:rPr>
          <w:rFonts w:hint="eastAsia" w:ascii="宋体" w:hAnsi="宋体" w:cs="宋体"/>
        </w:rPr>
        <w:t>第六章</w:t>
      </w:r>
      <w:r>
        <w:rPr>
          <w:rFonts w:ascii="宋体" w:hAnsi="宋体" w:cs="宋体"/>
        </w:rPr>
        <w:t xml:space="preserve">  </w:t>
      </w:r>
      <w:r>
        <w:rPr>
          <w:rFonts w:hint="eastAsia" w:ascii="宋体" w:hAnsi="宋体" w:cs="宋体"/>
        </w:rPr>
        <w:t>供应商承诺书</w:t>
      </w:r>
      <w:bookmarkEnd w:id="243"/>
      <w:bookmarkEnd w:id="244"/>
      <w:bookmarkEnd w:id="245"/>
      <w:bookmarkEnd w:id="246"/>
      <w:bookmarkEnd w:id="247"/>
      <w:bookmarkEnd w:id="248"/>
      <w:bookmarkEnd w:id="249"/>
    </w:p>
    <w:p w14:paraId="6007B090">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7AF06A1D">
      <w:pPr>
        <w:widowControl/>
        <w:spacing w:line="240" w:lineRule="exact"/>
        <w:ind w:firstLine="420" w:firstLineChars="200"/>
        <w:jc w:val="left"/>
        <w:rPr>
          <w:rFonts w:cs="仿宋" w:asciiTheme="minorEastAsia" w:hAnsiTheme="minorEastAsia" w:eastAsiaTheme="minorEastAsia"/>
          <w:bCs/>
          <w:kern w:val="0"/>
        </w:rPr>
      </w:pPr>
    </w:p>
    <w:p w14:paraId="00177D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63244DA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68FB250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44D8627F">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0FB8701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不采取“围标、陪标”等商业欺诈手段获得政府采购定单。 </w:t>
      </w:r>
    </w:p>
    <w:p w14:paraId="536F85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不采取不正当手段低毁、排挤其他供应商。 </w:t>
      </w:r>
    </w:p>
    <w:p w14:paraId="61D8D0D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25830A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57D827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767C377A">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　　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538DAB5D">
      <w:pPr>
        <w:widowControl/>
        <w:spacing w:line="440" w:lineRule="exact"/>
        <w:ind w:firstLine="960" w:firstLineChars="400"/>
        <w:rPr>
          <w:rFonts w:cs="仿宋" w:asciiTheme="minorEastAsia" w:hAnsiTheme="minorEastAsia" w:eastAsiaTheme="minorEastAsia"/>
          <w:bCs/>
          <w:kern w:val="0"/>
          <w:sz w:val="24"/>
          <w:szCs w:val="28"/>
        </w:rPr>
      </w:pPr>
    </w:p>
    <w:p w14:paraId="267DDC95">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47DBC8D4">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kern w:val="0"/>
          <w:sz w:val="24"/>
          <w:szCs w:val="28"/>
        </w:rPr>
        <w:t xml:space="preserve">） </w:t>
      </w:r>
    </w:p>
    <w:p w14:paraId="6F0686E9">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147869D">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w:t>
      </w:r>
    </w:p>
    <w:p w14:paraId="51525A86">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xml:space="preserve">　　 </w:t>
      </w:r>
    </w:p>
    <w:p w14:paraId="02DB4A2A">
      <w:pPr>
        <w:widowControl/>
        <w:spacing w:line="340" w:lineRule="exact"/>
        <w:rPr>
          <w:rFonts w:cs="仿宋" w:asciiTheme="minorEastAsia" w:hAnsiTheme="minorEastAsia" w:eastAsiaTheme="minorEastAsia"/>
          <w:bCs/>
          <w:kern w:val="0"/>
          <w:sz w:val="24"/>
          <w:szCs w:val="28"/>
        </w:rPr>
      </w:pPr>
    </w:p>
    <w:p w14:paraId="2CB963BE">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28EA5E70">
      <w:pPr>
        <w:widowControl/>
        <w:spacing w:line="640" w:lineRule="exact"/>
        <w:jc w:val="center"/>
        <w:rPr>
          <w:rFonts w:cs="仿宋" w:asciiTheme="minorEastAsia" w:hAnsiTheme="minorEastAsia" w:eastAsiaTheme="minorEastAsia"/>
          <w:bCs/>
          <w:sz w:val="36"/>
          <w:szCs w:val="40"/>
        </w:rPr>
      </w:pPr>
    </w:p>
    <w:p w14:paraId="65D64D40">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3C8EA986">
      <w:pPr>
        <w:widowControl/>
        <w:jc w:val="left"/>
        <w:rPr>
          <w:rFonts w:cs="仿宋" w:asciiTheme="minorEastAsia" w:hAnsiTheme="minorEastAsia" w:eastAsiaTheme="minorEastAsia"/>
          <w:bCs/>
          <w:color w:val="000000"/>
          <w:kern w:val="0"/>
          <w:sz w:val="32"/>
          <w:szCs w:val="32"/>
        </w:rPr>
      </w:pPr>
    </w:p>
    <w:p w14:paraId="2D1C4F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hint="eastAsia" w:cs="仿宋" w:asciiTheme="minorEastAsia" w:hAnsiTheme="minorEastAsia" w:eastAsiaTheme="minorEastAsia"/>
          <w:b/>
          <w:bCs w:val="0"/>
          <w:color w:val="000000"/>
          <w:kern w:val="0"/>
          <w:sz w:val="32"/>
          <w:szCs w:val="32"/>
        </w:rPr>
      </w:pPr>
    </w:p>
    <w:p w14:paraId="080F8B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cs="仿宋" w:asciiTheme="minorEastAsia" w:hAnsiTheme="minorEastAsia" w:eastAsiaTheme="minorEastAsia"/>
          <w:b/>
          <w:bCs w:val="0"/>
          <w:color w:val="000000"/>
          <w:kern w:val="0"/>
          <w:sz w:val="32"/>
          <w:szCs w:val="32"/>
        </w:rPr>
      </w:pPr>
      <w:r>
        <w:rPr>
          <w:rFonts w:hint="eastAsia" w:cs="仿宋" w:asciiTheme="minorEastAsia" w:hAnsiTheme="minorEastAsia" w:eastAsiaTheme="minorEastAsia"/>
          <w:b/>
          <w:bCs w:val="0"/>
          <w:color w:val="000000"/>
          <w:kern w:val="0"/>
          <w:sz w:val="32"/>
          <w:szCs w:val="32"/>
        </w:rPr>
        <w:t>承诺书Ⅱ</w:t>
      </w:r>
    </w:p>
    <w:p w14:paraId="5217A5D3">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5B92F548">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27E48094">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1829C26">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600B3D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5956D2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BDC50FD">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4B85EC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056BE60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CF53C4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63685A9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20F7ECA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12E29234">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73AD1F41">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color w:val="000000"/>
          <w:kern w:val="0"/>
          <w:sz w:val="24"/>
          <w:szCs w:val="28"/>
        </w:rPr>
        <w:t>）</w:t>
      </w:r>
    </w:p>
    <w:p w14:paraId="3E6B9874">
      <w:pPr>
        <w:widowControl/>
        <w:shd w:val="clear" w:color="auto" w:fill="FFFFFF"/>
        <w:spacing w:line="440" w:lineRule="exact"/>
        <w:ind w:firstLine="2152" w:firstLineChars="897"/>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p w14:paraId="6E3C2F05">
      <w:pPr>
        <w:pStyle w:val="3"/>
        <w:adjustRightInd w:val="0"/>
        <w:spacing w:line="416" w:lineRule="atLeast"/>
        <w:textAlignment w:val="baseline"/>
        <w:rPr>
          <w:rFonts w:ascii="宋体" w:hAnsi="宋体" w:cs="宋体"/>
        </w:rPr>
      </w:pPr>
      <w:bookmarkStart w:id="250" w:name="_Toc536429343"/>
      <w:bookmarkStart w:id="251" w:name="_Toc536202403"/>
      <w:bookmarkStart w:id="252" w:name="_Toc25514"/>
      <w:bookmarkStart w:id="253" w:name="_Toc536429396"/>
      <w:bookmarkStart w:id="254" w:name="_Toc536202334"/>
    </w:p>
    <w:bookmarkEnd w:id="0"/>
    <w:bookmarkEnd w:id="250"/>
    <w:bookmarkEnd w:id="251"/>
    <w:bookmarkEnd w:id="252"/>
    <w:bookmarkEnd w:id="253"/>
    <w:bookmarkEnd w:id="254"/>
    <w:p w14:paraId="7E8ABF11">
      <w:pPr>
        <w:widowControl/>
        <w:jc w:val="left"/>
        <w:rPr>
          <w:sz w:val="24"/>
          <w:szCs w:val="28"/>
        </w:rPr>
      </w:pPr>
    </w:p>
    <w:p w14:paraId="1F8F0F87">
      <w:pPr>
        <w:pStyle w:val="10"/>
        <w:rPr>
          <w:sz w:val="24"/>
          <w:szCs w:val="28"/>
        </w:rPr>
      </w:pPr>
    </w:p>
    <w:p w14:paraId="7447CAC1">
      <w:pPr>
        <w:rPr>
          <w:sz w:val="24"/>
          <w:szCs w:val="28"/>
        </w:rPr>
      </w:pPr>
    </w:p>
    <w:p w14:paraId="10E9B4E2">
      <w:pPr>
        <w:pStyle w:val="21"/>
        <w:tabs>
          <w:tab w:val="left" w:pos="6908"/>
          <w:tab w:val="clear" w:pos="4153"/>
        </w:tabs>
        <w:rPr>
          <w:rFonts w:hint="eastAsia" w:eastAsia="宋体"/>
          <w:lang w:eastAsia="zh-CN"/>
        </w:rPr>
        <w:sectPr>
          <w:pgSz w:w="11906" w:h="16838"/>
          <w:pgMar w:top="1417" w:right="1417" w:bottom="1417" w:left="1417" w:header="992" w:footer="992" w:gutter="0"/>
          <w:pgNumType w:fmt="decimal"/>
          <w:cols w:space="0" w:num="1"/>
          <w:titlePg/>
          <w:rtlGutter w:val="0"/>
          <w:docGrid w:type="lines" w:linePitch="333" w:charSpace="0"/>
        </w:sectPr>
      </w:pPr>
    </w:p>
    <w:p w14:paraId="4DC176EF">
      <w:pPr>
        <w:pStyle w:val="21"/>
        <w:rPr>
          <w:rFonts w:hint="eastAsia"/>
        </w:rPr>
      </w:pPr>
    </w:p>
    <w:p w14:paraId="3FBE00A1">
      <w:pPr>
        <w:pStyle w:val="21"/>
        <w:rPr>
          <w:rFonts w:hint="eastAsia"/>
        </w:rPr>
      </w:pPr>
    </w:p>
    <w:p w14:paraId="3F4CB120">
      <w:pPr>
        <w:pStyle w:val="21"/>
        <w:rPr>
          <w:rFonts w:hint="eastAsia"/>
        </w:rPr>
      </w:pPr>
    </w:p>
    <w:p w14:paraId="4C9F7381">
      <w:pPr>
        <w:pStyle w:val="21"/>
        <w:rPr>
          <w:rFonts w:hint="eastAsia"/>
        </w:rPr>
      </w:pPr>
    </w:p>
    <w:p w14:paraId="77B7A24F">
      <w:pPr>
        <w:pStyle w:val="21"/>
        <w:rPr>
          <w:rFonts w:hint="eastAsia"/>
        </w:rPr>
      </w:pPr>
    </w:p>
    <w:p w14:paraId="649B98E3">
      <w:pPr>
        <w:pStyle w:val="21"/>
        <w:rPr>
          <w:rFonts w:hint="eastAsia"/>
        </w:rPr>
      </w:pPr>
    </w:p>
    <w:p w14:paraId="6A15202F">
      <w:pPr>
        <w:pStyle w:val="21"/>
        <w:rPr>
          <w:rFonts w:hint="eastAsia"/>
        </w:rPr>
      </w:pPr>
    </w:p>
    <w:p w14:paraId="4B2B62AE">
      <w:pPr>
        <w:pStyle w:val="21"/>
        <w:rPr>
          <w:rFonts w:hint="eastAsia"/>
        </w:rPr>
      </w:pPr>
    </w:p>
    <w:p w14:paraId="734E6E6C">
      <w:pPr>
        <w:pStyle w:val="21"/>
        <w:rPr>
          <w:rFonts w:hint="eastAsia"/>
        </w:rPr>
      </w:pPr>
    </w:p>
    <w:p w14:paraId="5DD97058">
      <w:pPr>
        <w:pStyle w:val="21"/>
        <w:rPr>
          <w:rFonts w:hint="eastAsia"/>
        </w:rPr>
      </w:pPr>
    </w:p>
    <w:p w14:paraId="1531426C">
      <w:pPr>
        <w:pStyle w:val="21"/>
        <w:rPr>
          <w:rFonts w:hint="eastAsia"/>
        </w:rPr>
      </w:pPr>
    </w:p>
    <w:p w14:paraId="4080DD62">
      <w:pPr>
        <w:pStyle w:val="21"/>
        <w:rPr>
          <w:rFonts w:hint="eastAsia"/>
        </w:rPr>
      </w:pPr>
    </w:p>
    <w:p w14:paraId="49CE211F">
      <w:pPr>
        <w:pStyle w:val="21"/>
        <w:rPr>
          <w:rFonts w:hint="eastAsia"/>
        </w:rPr>
      </w:pPr>
    </w:p>
    <w:p w14:paraId="314D534A">
      <w:pPr>
        <w:pStyle w:val="21"/>
        <w:rPr>
          <w:rFonts w:hint="eastAsia"/>
        </w:rPr>
      </w:pPr>
    </w:p>
    <w:p w14:paraId="558001FB">
      <w:pPr>
        <w:pStyle w:val="21"/>
        <w:rPr>
          <w:rFonts w:hint="eastAsia"/>
        </w:rPr>
      </w:pPr>
    </w:p>
    <w:p w14:paraId="32C3A807">
      <w:pPr>
        <w:pStyle w:val="21"/>
        <w:rPr>
          <w:rFonts w:hint="eastAsia"/>
        </w:rPr>
      </w:pPr>
    </w:p>
    <w:p w14:paraId="25B7A373">
      <w:pPr>
        <w:pStyle w:val="21"/>
        <w:rPr>
          <w:rFonts w:hint="eastAsia"/>
        </w:rPr>
      </w:pPr>
    </w:p>
    <w:p w14:paraId="4966B102">
      <w:pPr>
        <w:pStyle w:val="21"/>
        <w:rPr>
          <w:rFonts w:hint="eastAsia"/>
        </w:rPr>
      </w:pPr>
    </w:p>
    <w:p w14:paraId="6F242C09">
      <w:pPr>
        <w:pStyle w:val="21"/>
        <w:rPr>
          <w:rFonts w:hint="eastAsia"/>
        </w:rPr>
      </w:pPr>
    </w:p>
    <w:p w14:paraId="7CBD6886">
      <w:pPr>
        <w:pStyle w:val="21"/>
        <w:rPr>
          <w:rFonts w:hint="eastAsia"/>
        </w:rPr>
      </w:pPr>
    </w:p>
    <w:p w14:paraId="6737D1BD">
      <w:pPr>
        <w:pStyle w:val="21"/>
        <w:rPr>
          <w:rFonts w:hint="eastAsia"/>
        </w:rPr>
      </w:pPr>
    </w:p>
    <w:p w14:paraId="7F00F271">
      <w:pPr>
        <w:pStyle w:val="21"/>
        <w:rPr>
          <w:rFonts w:hint="eastAsia"/>
        </w:rPr>
      </w:pPr>
    </w:p>
    <w:p w14:paraId="4E9E919E">
      <w:pPr>
        <w:pStyle w:val="21"/>
        <w:rPr>
          <w:rFonts w:hint="eastAsia"/>
        </w:rPr>
      </w:pPr>
    </w:p>
    <w:p w14:paraId="42426279">
      <w:pPr>
        <w:pStyle w:val="21"/>
        <w:rPr>
          <w:rFonts w:hint="eastAsia"/>
        </w:rPr>
      </w:pPr>
    </w:p>
    <w:p w14:paraId="6F6ACCC1">
      <w:pPr>
        <w:pStyle w:val="21"/>
        <w:rPr>
          <w:rFonts w:hint="eastAsia"/>
        </w:rPr>
      </w:pPr>
    </w:p>
    <w:p w14:paraId="197978FE">
      <w:pPr>
        <w:pStyle w:val="21"/>
        <w:rPr>
          <w:rFonts w:hint="eastAsia"/>
        </w:rPr>
      </w:pPr>
    </w:p>
    <w:p w14:paraId="72B780A3">
      <w:pPr>
        <w:pStyle w:val="21"/>
        <w:rPr>
          <w:rFonts w:hint="eastAsia"/>
        </w:rPr>
      </w:pPr>
    </w:p>
    <w:p w14:paraId="2AE59F53">
      <w:pPr>
        <w:pStyle w:val="21"/>
        <w:rPr>
          <w:rFonts w:hint="eastAsia"/>
        </w:rPr>
      </w:pPr>
    </w:p>
    <w:p w14:paraId="2C8CF6C1">
      <w:pPr>
        <w:pStyle w:val="21"/>
        <w:rPr>
          <w:rFonts w:hint="eastAsia"/>
        </w:rPr>
      </w:pPr>
    </w:p>
    <w:p w14:paraId="283D94EB">
      <w:pPr>
        <w:pStyle w:val="21"/>
        <w:rPr>
          <w:rFonts w:hint="eastAsia"/>
        </w:rPr>
      </w:pPr>
    </w:p>
    <w:p w14:paraId="49711364">
      <w:pPr>
        <w:pStyle w:val="21"/>
        <w:rPr>
          <w:rFonts w:hint="eastAsia"/>
        </w:rPr>
      </w:pPr>
    </w:p>
    <w:p w14:paraId="2B90759D">
      <w:pPr>
        <w:pStyle w:val="21"/>
        <w:rPr>
          <w:rFonts w:hint="eastAsia"/>
        </w:rPr>
      </w:pPr>
    </w:p>
    <w:p w14:paraId="7C39F361">
      <w:pPr>
        <w:pStyle w:val="21"/>
        <w:rPr>
          <w:rFonts w:hint="eastAsia"/>
        </w:rPr>
      </w:pPr>
    </w:p>
    <w:p w14:paraId="522058F4">
      <w:pPr>
        <w:pStyle w:val="21"/>
        <w:rPr>
          <w:rFonts w:hint="eastAsia"/>
        </w:rPr>
      </w:pPr>
    </w:p>
    <w:p w14:paraId="734515C0">
      <w:pPr>
        <w:pStyle w:val="21"/>
        <w:rPr>
          <w:rFonts w:hint="eastAsia"/>
        </w:rPr>
      </w:pPr>
    </w:p>
    <w:p w14:paraId="499DBE91">
      <w:pPr>
        <w:pStyle w:val="21"/>
        <w:rPr>
          <w:rFonts w:hint="eastAsia"/>
        </w:rPr>
      </w:pPr>
    </w:p>
    <w:p w14:paraId="0A20BA8B">
      <w:pPr>
        <w:pStyle w:val="21"/>
        <w:rPr>
          <w:rFonts w:hint="eastAsia"/>
        </w:rPr>
      </w:pPr>
    </w:p>
    <w:p w14:paraId="455AD2D5">
      <w:pPr>
        <w:pStyle w:val="21"/>
        <w:rPr>
          <w:rFonts w:hint="eastAsia"/>
        </w:rPr>
      </w:pPr>
    </w:p>
    <w:p w14:paraId="3B74ADF8">
      <w:pPr>
        <w:pStyle w:val="21"/>
        <w:rPr>
          <w:rFonts w:hint="eastAsia"/>
        </w:rPr>
      </w:pPr>
    </w:p>
    <w:p w14:paraId="3BC7C1D0">
      <w:pPr>
        <w:pStyle w:val="21"/>
        <w:rPr>
          <w:rFonts w:hint="eastAsia"/>
        </w:rPr>
      </w:pPr>
    </w:p>
    <w:p w14:paraId="7AC06760">
      <w:pPr>
        <w:pStyle w:val="21"/>
        <w:rPr>
          <w:rFonts w:hint="eastAsia"/>
        </w:rPr>
      </w:pPr>
    </w:p>
    <w:p w14:paraId="15EFF524">
      <w:pPr>
        <w:pStyle w:val="21"/>
        <w:rPr>
          <w:rFonts w:hint="eastAsia"/>
        </w:rPr>
      </w:pPr>
    </w:p>
    <w:p w14:paraId="2965E9F2">
      <w:pPr>
        <w:pStyle w:val="21"/>
        <w:rPr>
          <w:rFonts w:hint="eastAsia"/>
        </w:rPr>
      </w:pPr>
    </w:p>
    <w:p w14:paraId="1846BEF3">
      <w:pPr>
        <w:pStyle w:val="21"/>
        <w:rPr>
          <w:rFonts w:hint="eastAsia"/>
        </w:rPr>
      </w:pPr>
    </w:p>
    <w:p w14:paraId="1CD2B035">
      <w:pPr>
        <w:pStyle w:val="21"/>
        <w:rPr>
          <w:rFonts w:hint="eastAsia"/>
        </w:rPr>
      </w:pPr>
      <w:r>
        <w:rPr>
          <w:rFonts w:hint="eastAsia"/>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5"/>
                    <a:stretch>
                      <a:fillRect/>
                    </a:stretch>
                  </pic:blipFill>
                  <pic:spPr>
                    <a:xfrm>
                      <a:off x="0" y="0"/>
                      <a:ext cx="353060" cy="255905"/>
                    </a:xfrm>
                    <a:prstGeom prst="rect">
                      <a:avLst/>
                    </a:prstGeom>
                  </pic:spPr>
                </pic:pic>
              </a:graphicData>
            </a:graphic>
          </wp:anchor>
        </w:drawing>
      </w:r>
    </w:p>
    <w:p w14:paraId="050F610D">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56957FE3">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50185004">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cs="宋体"/>
          <w:spacing w:val="-6"/>
          <w:sz w:val="28"/>
          <w:szCs w:val="28"/>
          <w:lang w:eastAsia="zh-CN"/>
        </w:rPr>
        <w:t>安康市高新区高新观澜8栋二单元801室</w:t>
      </w:r>
    </w:p>
    <w:p w14:paraId="05D4DAE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0DF6FA19">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15991480332</w:t>
      </w:r>
    </w:p>
    <w:p w14:paraId="3A9E6C3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257E0C1D">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2A3D6A96">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5BC5B5A">
      <w:pPr>
        <w:pStyle w:val="21"/>
        <w:rPr>
          <w:rFonts w:hint="eastAsia"/>
        </w:rPr>
      </w:pPr>
    </w:p>
    <w:p w14:paraId="75605650">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23" w:type="first"/>
      <w:footerReference r:id="rId22" w:type="default"/>
      <w:pgSz w:w="11906" w:h="16838"/>
      <w:pgMar w:top="1417" w:right="1417" w:bottom="1417" w:left="1417" w:header="992"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0F0B">
    <w:pPr>
      <w:pStyle w:val="21"/>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3D1A">
    <w:pPr>
      <w:pStyle w:val="2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12D81">
                          <w:pPr>
                            <w:pStyle w:val="21"/>
                          </w:pPr>
                          <w:r>
                            <w:t xml:space="preserve">第 </w:t>
                          </w:r>
                          <w:r>
                            <w:fldChar w:fldCharType="begin"/>
                          </w:r>
                          <w:r>
                            <w:instrText xml:space="preserve"> PAGE  \* MERGEFORMAT </w:instrText>
                          </w:r>
                          <w:r>
                            <w:fldChar w:fldCharType="separate"/>
                          </w:r>
                          <w:r>
                            <w:t>57</w:t>
                          </w:r>
                          <w:r>
                            <w:fldChar w:fldCharType="end"/>
                          </w:r>
                          <w:r>
                            <w:t xml:space="preserve"> 页 共</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DA12D81">
                    <w:pPr>
                      <w:pStyle w:val="21"/>
                    </w:pPr>
                    <w:r>
                      <w:t xml:space="preserve">第 </w:t>
                    </w:r>
                    <w:r>
                      <w:fldChar w:fldCharType="begin"/>
                    </w:r>
                    <w:r>
                      <w:instrText xml:space="preserve"> PAGE  \* MERGEFORMAT </w:instrText>
                    </w:r>
                    <w:r>
                      <w:fldChar w:fldCharType="separate"/>
                    </w:r>
                    <w:r>
                      <w:t>57</w:t>
                    </w:r>
                    <w:r>
                      <w:fldChar w:fldCharType="end"/>
                    </w:r>
                    <w:r>
                      <w:t xml:space="preserve"> 页 共</w:t>
                    </w:r>
                    <w:r>
                      <w:rPr>
                        <w:rFonts w:hint="eastAsia"/>
                        <w:lang w:val="en-US" w:eastAsia="zh-CN"/>
                      </w:rPr>
                      <w:t>66</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38D6">
    <w:pPr>
      <w:pStyle w:val="21"/>
      <w:tabs>
        <w:tab w:val="center" w:pos="4819"/>
        <w:tab w:val="left" w:pos="7440"/>
      </w:tabs>
    </w:pPr>
    <w:r>
      <w:tab/>
    </w:r>
  </w:p>
  <w:p w14:paraId="5AC498D5">
    <w:pPr>
      <w:pStyle w:val="21"/>
      <w:ind w:right="360"/>
      <w:jc w:val="center"/>
      <w:rPr>
        <w:rFonts w:ascii="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96C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8C22">
    <w:pPr>
      <w:pStyle w:val="21"/>
      <w:jc w:val="right"/>
      <w:rPr>
        <w:rFonts w:ascii="宋体" w:cs="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7144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07144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48</w:t>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90DE">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DC742">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6DC742">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983D">
    <w:pPr>
      <w:pStyle w:val="21"/>
      <w:jc w:val="right"/>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C3C2F">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7C3C2F">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0510">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B27FB">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6AB27FB">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605F">
    <w:pPr>
      <w:pStyle w:val="21"/>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320E1613">
    <w:pPr>
      <w:pStyle w:val="2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2DF6">
    <w:pPr>
      <w:spacing w:line="176" w:lineRule="auto"/>
      <w:ind w:left="81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2433320</wp:posOffset>
              </wp:positionH>
              <wp:positionV relativeFrom="paragraph">
                <wp:posOffset>-43180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6DD2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6pt;margin-top:-3.4pt;height:144pt;width:144pt;mso-position-horizontal-relative:margin;mso-wrap-style:none;z-index:251668480;mso-width-relative:page;mso-height-relative:page;" filled="f" stroked="f" coordsize="21600,21600" o:gfxdata="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z5z8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636DD2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D387">
    <w:pPr>
      <w:pStyle w:val="21"/>
      <w:tabs>
        <w:tab w:val="center" w:pos="4819"/>
        <w:tab w:val="left" w:pos="7440"/>
      </w:tabs>
      <w:rPr>
        <w:rFonts w:ascii="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43830">
                          <w:pPr>
                            <w:pStyle w:val="21"/>
                          </w:pPr>
                          <w:r>
                            <w:t xml:space="preserve">第 </w:t>
                          </w:r>
                          <w:r>
                            <w:fldChar w:fldCharType="begin"/>
                          </w:r>
                          <w:r>
                            <w:instrText xml:space="preserve"> PAGE  \* MERGEFORMAT </w:instrText>
                          </w:r>
                          <w:r>
                            <w:fldChar w:fldCharType="separate"/>
                          </w:r>
                          <w:r>
                            <w:t>37</w:t>
                          </w:r>
                          <w:r>
                            <w:fldChar w:fldCharType="end"/>
                          </w:r>
                          <w:r>
                            <w:t xml:space="preserve"> 页 共</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A43830">
                    <w:pPr>
                      <w:pStyle w:val="21"/>
                    </w:pPr>
                    <w:r>
                      <w:t xml:space="preserve">第 </w:t>
                    </w:r>
                    <w:r>
                      <w:fldChar w:fldCharType="begin"/>
                    </w:r>
                    <w:r>
                      <w:instrText xml:space="preserve"> PAGE  \* MERGEFORMAT </w:instrText>
                    </w:r>
                    <w:r>
                      <w:fldChar w:fldCharType="separate"/>
                    </w:r>
                    <w:r>
                      <w:t>37</w:t>
                    </w:r>
                    <w:r>
                      <w:fldChar w:fldCharType="end"/>
                    </w:r>
                    <w:r>
                      <w:t xml:space="preserve"> 页 共</w:t>
                    </w:r>
                    <w:r>
                      <w:rPr>
                        <w:rFonts w:hint="eastAsia"/>
                        <w:lang w:val="en-US" w:eastAsia="zh-CN"/>
                      </w:rPr>
                      <w:t>66</w:t>
                    </w:r>
                    <w:r>
                      <w:t>页</w:t>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CC3F">
    <w:pPr>
      <w:pStyle w:val="21"/>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0E851">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0E851">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66</w:t>
                    </w:r>
                    <w:r>
                      <w:t>页</w:t>
                    </w:r>
                  </w:p>
                </w:txbxContent>
              </v:textbox>
            </v:shape>
          </w:pict>
        </mc:Fallback>
      </mc:AlternateContent>
    </w:r>
    <w:r>
      <w:tab/>
    </w:r>
  </w:p>
  <w:p w14:paraId="01F3E3BD">
    <w:pPr>
      <w:pStyle w:val="21"/>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FC40">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F2A1">
    <w:pPr>
      <w:pStyle w:val="23"/>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7CF">
    <w:pPr>
      <w:pStyle w:val="23"/>
    </w:pPr>
    <w:r>
      <w:rPr>
        <w:rFonts w:hint="eastAsia" w:ascii="宋体" w:hAnsi="宋体" w:eastAsia="宋体" w:cs="宋体"/>
        <w:lang w:val="en-US" w:eastAsia="zh-CN"/>
      </w:rPr>
      <w:t>项目名称：</w:t>
    </w:r>
    <w:r>
      <w:rPr>
        <w:rFonts w:hint="eastAsia" w:ascii="宋体" w:hAnsi="宋体" w:cs="宋体"/>
        <w:lang w:val="en-US" w:eastAsia="zh-CN"/>
      </w:rPr>
      <w:t>第二十五届安康汉江龙舟节安全隔离设施搭建工程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B9F3">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第二十五届安康汉江龙舟节安全隔离设施搭建工程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110D">
    <w:pPr>
      <w:pStyle w:val="23"/>
    </w:pPr>
    <w:r>
      <w:rPr>
        <w:rFonts w:hint="eastAsia" w:ascii="宋体" w:hAnsi="宋体" w:eastAsia="宋体" w:cs="宋体"/>
        <w:lang w:val="en-US" w:eastAsia="zh-CN"/>
      </w:rPr>
      <w:t>项目名称：</w:t>
    </w:r>
    <w:r>
      <w:rPr>
        <w:rFonts w:hint="eastAsia" w:ascii="宋体" w:hAnsi="宋体" w:cs="宋体"/>
        <w:lang w:val="en-US" w:eastAsia="zh-CN"/>
      </w:rPr>
      <w:t>第二十五届安康汉江龙舟节安全隔离设施搭建工程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D4E2">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第二十五届安康汉江龙舟节安全隔离设施搭建工程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C6C8">
    <w:pPr>
      <w:pStyle w:val="23"/>
    </w:pPr>
    <w:r>
      <w:rPr>
        <w:rFonts w:hint="eastAsia" w:ascii="宋体" w:hAnsi="宋体" w:eastAsia="宋体" w:cs="宋体"/>
        <w:lang w:val="en-US" w:eastAsia="zh-CN"/>
      </w:rPr>
      <w:t>项目名称：</w:t>
    </w:r>
    <w:r>
      <w:rPr>
        <w:rFonts w:hint="eastAsia" w:ascii="宋体" w:hAnsi="宋体" w:cs="宋体"/>
        <w:lang w:val="en-US" w:eastAsia="zh-CN"/>
      </w:rPr>
      <w:t>第二十五届安康汉江龙舟节安全隔离设施搭建工程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19F9">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第二十五届安康汉江龙舟节安全隔离设施搭建工程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项目编号：</w:t>
    </w:r>
    <w:r>
      <w:rPr>
        <w:rFonts w:hint="eastAsia" w:ascii="宋体" w:hAnsi="宋体" w:cs="宋体"/>
        <w:lang w:val="en-US" w:eastAsia="zh-CN"/>
      </w:rPr>
      <w:t>AKSH2025-ZCS-045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91FD">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第二十五届安康汉江龙舟节安全隔离设施搭建工程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02B51"/>
    <w:multiLevelType w:val="singleLevel"/>
    <w:tmpl w:val="97002B51"/>
    <w:lvl w:ilvl="0" w:tentative="0">
      <w:start w:val="1"/>
      <w:numFmt w:val="decimal"/>
      <w:suff w:val="nothing"/>
      <w:lvlText w:val="%1．"/>
      <w:lvlJc w:val="left"/>
      <w:pPr>
        <w:ind w:left="0" w:firstLine="400"/>
      </w:pPr>
      <w:rPr>
        <w:rFonts w:hint="default"/>
      </w:r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BFC664B2"/>
    <w:multiLevelType w:val="singleLevel"/>
    <w:tmpl w:val="BFC664B2"/>
    <w:lvl w:ilvl="0" w:tentative="0">
      <w:start w:val="1"/>
      <w:numFmt w:val="decimal"/>
      <w:suff w:val="nothing"/>
      <w:lvlText w:val="%1．"/>
      <w:lvlJc w:val="left"/>
      <w:pPr>
        <w:ind w:left="0" w:firstLine="400"/>
      </w:pPr>
      <w:rPr>
        <w:rFonts w:hint="default"/>
      </w:rPr>
    </w:lvl>
  </w:abstractNum>
  <w:abstractNum w:abstractNumId="3">
    <w:nsid w:val="036F822E"/>
    <w:multiLevelType w:val="singleLevel"/>
    <w:tmpl w:val="036F822E"/>
    <w:lvl w:ilvl="0" w:tentative="0">
      <w:start w:val="1"/>
      <w:numFmt w:val="decimal"/>
      <w:suff w:val="nothing"/>
      <w:lvlText w:val="%1．"/>
      <w:lvlJc w:val="left"/>
      <w:pPr>
        <w:ind w:left="0" w:firstLine="400"/>
      </w:pPr>
      <w:rPr>
        <w:rFonts w:hint="default"/>
      </w:rPr>
    </w:lvl>
  </w:abstractNum>
  <w:abstractNum w:abstractNumId="4">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D455AD"/>
    <w:multiLevelType w:val="singleLevel"/>
    <w:tmpl w:val="24D455AD"/>
    <w:lvl w:ilvl="0" w:tentative="0">
      <w:start w:val="1"/>
      <w:numFmt w:val="chineseCounting"/>
      <w:suff w:val="nothing"/>
      <w:lvlText w:val="%1、"/>
      <w:lvlJc w:val="left"/>
      <w:rPr>
        <w:rFonts w:hint="eastAsia"/>
      </w:rPr>
    </w:lvl>
  </w:abstractNum>
  <w:abstractNum w:abstractNumId="6">
    <w:nsid w:val="4474AEEA"/>
    <w:multiLevelType w:val="singleLevel"/>
    <w:tmpl w:val="4474AEEA"/>
    <w:lvl w:ilvl="0" w:tentative="0">
      <w:start w:val="1"/>
      <w:numFmt w:val="chineseCounting"/>
      <w:suff w:val="nothing"/>
      <w:lvlText w:val="（%1）"/>
      <w:lvlJc w:val="left"/>
      <w:rPr>
        <w:rFonts w:hint="eastAsia"/>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8">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9">
    <w:nsid w:val="7CEAD0F7"/>
    <w:multiLevelType w:val="singleLevel"/>
    <w:tmpl w:val="7CEAD0F7"/>
    <w:lvl w:ilvl="0" w:tentative="0">
      <w:start w:val="1"/>
      <w:numFmt w:val="chineseCounting"/>
      <w:suff w:val="nothing"/>
      <w:lvlText w:val="%1、"/>
      <w:lvlJc w:val="left"/>
      <w:rPr>
        <w:rFonts w:hint="eastAsia"/>
      </w:rPr>
    </w:lvl>
  </w:abstractNum>
  <w:abstractNum w:abstractNumId="10">
    <w:nsid w:val="7E65DB2F"/>
    <w:multiLevelType w:val="singleLevel"/>
    <w:tmpl w:val="7E65DB2F"/>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7"/>
  </w:num>
  <w:num w:numId="4">
    <w:abstractNumId w:val="8"/>
  </w:num>
  <w:num w:numId="5">
    <w:abstractNumId w:val="6"/>
  </w:num>
  <w:num w:numId="6">
    <w:abstractNumId w:val="1"/>
  </w:num>
  <w:num w:numId="7">
    <w:abstractNumId w:val="9"/>
  </w:num>
  <w:num w:numId="8">
    <w:abstractNumId w:val="10"/>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TZjYmI2ODUwNjVhNGQ4ODA1YTg3ZjkyN2NjM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55351"/>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874D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0F2D"/>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5443F"/>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BE7797"/>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0935"/>
    <w:rsid w:val="00E54610"/>
    <w:rsid w:val="00E55562"/>
    <w:rsid w:val="00E57423"/>
    <w:rsid w:val="00E57D7D"/>
    <w:rsid w:val="00E61F55"/>
    <w:rsid w:val="00E63219"/>
    <w:rsid w:val="00E65DC8"/>
    <w:rsid w:val="00E746B2"/>
    <w:rsid w:val="00E83E90"/>
    <w:rsid w:val="00E90E0A"/>
    <w:rsid w:val="00E9724B"/>
    <w:rsid w:val="00EA1ECE"/>
    <w:rsid w:val="00EA40E8"/>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19677B"/>
    <w:rsid w:val="013A223F"/>
    <w:rsid w:val="013C5DB8"/>
    <w:rsid w:val="013E61E2"/>
    <w:rsid w:val="01525A0A"/>
    <w:rsid w:val="016A454D"/>
    <w:rsid w:val="017D3840"/>
    <w:rsid w:val="018E640A"/>
    <w:rsid w:val="01920D21"/>
    <w:rsid w:val="01AC2FBF"/>
    <w:rsid w:val="01AD1AAE"/>
    <w:rsid w:val="01C84DE7"/>
    <w:rsid w:val="01DA363D"/>
    <w:rsid w:val="01F90F7C"/>
    <w:rsid w:val="020600F6"/>
    <w:rsid w:val="02064B47"/>
    <w:rsid w:val="022D433C"/>
    <w:rsid w:val="023C7D0C"/>
    <w:rsid w:val="02590F24"/>
    <w:rsid w:val="02624152"/>
    <w:rsid w:val="02627C1F"/>
    <w:rsid w:val="02854F8C"/>
    <w:rsid w:val="02BA6C1F"/>
    <w:rsid w:val="02BE3A7E"/>
    <w:rsid w:val="02C56FBB"/>
    <w:rsid w:val="02CB14A4"/>
    <w:rsid w:val="02D3498C"/>
    <w:rsid w:val="02E57ADC"/>
    <w:rsid w:val="02F61685"/>
    <w:rsid w:val="02FA17E2"/>
    <w:rsid w:val="02FD5BFC"/>
    <w:rsid w:val="02FE73C3"/>
    <w:rsid w:val="030A0C9E"/>
    <w:rsid w:val="03442ED4"/>
    <w:rsid w:val="034C725D"/>
    <w:rsid w:val="03551D57"/>
    <w:rsid w:val="03A85B56"/>
    <w:rsid w:val="03C10C9F"/>
    <w:rsid w:val="03C921C1"/>
    <w:rsid w:val="03FD053E"/>
    <w:rsid w:val="04014E76"/>
    <w:rsid w:val="040B7728"/>
    <w:rsid w:val="040C0819"/>
    <w:rsid w:val="04140CC2"/>
    <w:rsid w:val="041D2A27"/>
    <w:rsid w:val="043B4C5B"/>
    <w:rsid w:val="04536164"/>
    <w:rsid w:val="04737BC5"/>
    <w:rsid w:val="048B7202"/>
    <w:rsid w:val="04AB0E36"/>
    <w:rsid w:val="04C410F4"/>
    <w:rsid w:val="04CB26A7"/>
    <w:rsid w:val="04CD0688"/>
    <w:rsid w:val="04D502BA"/>
    <w:rsid w:val="04DF4866"/>
    <w:rsid w:val="04F06D3D"/>
    <w:rsid w:val="050047DB"/>
    <w:rsid w:val="050438CD"/>
    <w:rsid w:val="052B0940"/>
    <w:rsid w:val="053973B5"/>
    <w:rsid w:val="05402991"/>
    <w:rsid w:val="05460273"/>
    <w:rsid w:val="054D2E98"/>
    <w:rsid w:val="054D733B"/>
    <w:rsid w:val="054E1CE0"/>
    <w:rsid w:val="056C728C"/>
    <w:rsid w:val="057A7F6E"/>
    <w:rsid w:val="05880374"/>
    <w:rsid w:val="0599432F"/>
    <w:rsid w:val="05D137D6"/>
    <w:rsid w:val="05D71396"/>
    <w:rsid w:val="05DB4DA3"/>
    <w:rsid w:val="05FA123D"/>
    <w:rsid w:val="05FB4E02"/>
    <w:rsid w:val="05FF21F4"/>
    <w:rsid w:val="05FF224E"/>
    <w:rsid w:val="060454DB"/>
    <w:rsid w:val="06110D47"/>
    <w:rsid w:val="063F6A07"/>
    <w:rsid w:val="065A46B0"/>
    <w:rsid w:val="065B3B93"/>
    <w:rsid w:val="066D1D57"/>
    <w:rsid w:val="066E7569"/>
    <w:rsid w:val="06B12629"/>
    <w:rsid w:val="06BD3616"/>
    <w:rsid w:val="06BE30D0"/>
    <w:rsid w:val="06C7797E"/>
    <w:rsid w:val="06CD112D"/>
    <w:rsid w:val="06DC7813"/>
    <w:rsid w:val="06E56C12"/>
    <w:rsid w:val="07224610"/>
    <w:rsid w:val="073278A0"/>
    <w:rsid w:val="07373DFF"/>
    <w:rsid w:val="073E5E68"/>
    <w:rsid w:val="074E5EB3"/>
    <w:rsid w:val="07621A18"/>
    <w:rsid w:val="077166EC"/>
    <w:rsid w:val="07754928"/>
    <w:rsid w:val="07797F74"/>
    <w:rsid w:val="07892C9E"/>
    <w:rsid w:val="07997C89"/>
    <w:rsid w:val="07B241D3"/>
    <w:rsid w:val="07BB058C"/>
    <w:rsid w:val="07E562BD"/>
    <w:rsid w:val="07FC0B21"/>
    <w:rsid w:val="07FC0D88"/>
    <w:rsid w:val="08145F16"/>
    <w:rsid w:val="082C4FE6"/>
    <w:rsid w:val="08366DA4"/>
    <w:rsid w:val="0837398B"/>
    <w:rsid w:val="08422A5C"/>
    <w:rsid w:val="087D1536"/>
    <w:rsid w:val="089E6E52"/>
    <w:rsid w:val="08B16FB6"/>
    <w:rsid w:val="08E53CD3"/>
    <w:rsid w:val="08E74CA6"/>
    <w:rsid w:val="08E95814"/>
    <w:rsid w:val="090A42F6"/>
    <w:rsid w:val="092266DC"/>
    <w:rsid w:val="09271A18"/>
    <w:rsid w:val="09293304"/>
    <w:rsid w:val="0949327F"/>
    <w:rsid w:val="094D1E21"/>
    <w:rsid w:val="09560FD7"/>
    <w:rsid w:val="09644C54"/>
    <w:rsid w:val="097A7578"/>
    <w:rsid w:val="099106B6"/>
    <w:rsid w:val="09913C41"/>
    <w:rsid w:val="09A52E1C"/>
    <w:rsid w:val="09A9060C"/>
    <w:rsid w:val="09C120A6"/>
    <w:rsid w:val="09CF513B"/>
    <w:rsid w:val="09E25AD9"/>
    <w:rsid w:val="09EA213D"/>
    <w:rsid w:val="0A0976BB"/>
    <w:rsid w:val="0A0D0E47"/>
    <w:rsid w:val="0A3E3F88"/>
    <w:rsid w:val="0A672A35"/>
    <w:rsid w:val="0A706A46"/>
    <w:rsid w:val="0A891706"/>
    <w:rsid w:val="0AEE50E0"/>
    <w:rsid w:val="0AFC5610"/>
    <w:rsid w:val="0B1B1342"/>
    <w:rsid w:val="0B423DEA"/>
    <w:rsid w:val="0B5D1A85"/>
    <w:rsid w:val="0B5D1E36"/>
    <w:rsid w:val="0B651A2B"/>
    <w:rsid w:val="0B8170AD"/>
    <w:rsid w:val="0B927856"/>
    <w:rsid w:val="0BB5243F"/>
    <w:rsid w:val="0BC67500"/>
    <w:rsid w:val="0BDA11FD"/>
    <w:rsid w:val="0BE424BF"/>
    <w:rsid w:val="0BED26A5"/>
    <w:rsid w:val="0BEE4F68"/>
    <w:rsid w:val="0BF91A7F"/>
    <w:rsid w:val="0C0A394D"/>
    <w:rsid w:val="0C193A0B"/>
    <w:rsid w:val="0C3E44C8"/>
    <w:rsid w:val="0C4A5A7C"/>
    <w:rsid w:val="0C517711"/>
    <w:rsid w:val="0C5C1C12"/>
    <w:rsid w:val="0C5F0865"/>
    <w:rsid w:val="0C7B690B"/>
    <w:rsid w:val="0CB5191B"/>
    <w:rsid w:val="0CB6728F"/>
    <w:rsid w:val="0CBD6B55"/>
    <w:rsid w:val="0CFD25BD"/>
    <w:rsid w:val="0D1F6213"/>
    <w:rsid w:val="0D295F98"/>
    <w:rsid w:val="0D452987"/>
    <w:rsid w:val="0D4E77E0"/>
    <w:rsid w:val="0D62596E"/>
    <w:rsid w:val="0D6C19EE"/>
    <w:rsid w:val="0D7B32BC"/>
    <w:rsid w:val="0D7C256C"/>
    <w:rsid w:val="0D933F5C"/>
    <w:rsid w:val="0DA800E4"/>
    <w:rsid w:val="0DC7526D"/>
    <w:rsid w:val="0DCB40A1"/>
    <w:rsid w:val="0E005C7A"/>
    <w:rsid w:val="0E06688E"/>
    <w:rsid w:val="0E0C42FA"/>
    <w:rsid w:val="0E381521"/>
    <w:rsid w:val="0E4A4418"/>
    <w:rsid w:val="0E9C75AF"/>
    <w:rsid w:val="0EA91CC7"/>
    <w:rsid w:val="0EC875FE"/>
    <w:rsid w:val="0EE8058A"/>
    <w:rsid w:val="0EFD2AF6"/>
    <w:rsid w:val="0EFF16A6"/>
    <w:rsid w:val="0F03025E"/>
    <w:rsid w:val="0F1A17DC"/>
    <w:rsid w:val="0F1C13DE"/>
    <w:rsid w:val="0F323BCC"/>
    <w:rsid w:val="0F537409"/>
    <w:rsid w:val="0F6459AD"/>
    <w:rsid w:val="0F79260C"/>
    <w:rsid w:val="0F987E27"/>
    <w:rsid w:val="0FA47B58"/>
    <w:rsid w:val="0FBB76E3"/>
    <w:rsid w:val="0FC66DA3"/>
    <w:rsid w:val="0FD04DF1"/>
    <w:rsid w:val="100E0796"/>
    <w:rsid w:val="10122E9C"/>
    <w:rsid w:val="10204FBD"/>
    <w:rsid w:val="10335B95"/>
    <w:rsid w:val="10372E26"/>
    <w:rsid w:val="103966FB"/>
    <w:rsid w:val="106C132D"/>
    <w:rsid w:val="108E6DDE"/>
    <w:rsid w:val="109E6C9D"/>
    <w:rsid w:val="10A6243E"/>
    <w:rsid w:val="10AB38B0"/>
    <w:rsid w:val="10CD1330"/>
    <w:rsid w:val="10DD209D"/>
    <w:rsid w:val="10FF1E8F"/>
    <w:rsid w:val="112C7AF5"/>
    <w:rsid w:val="1134315E"/>
    <w:rsid w:val="11687FB0"/>
    <w:rsid w:val="11895257"/>
    <w:rsid w:val="11943BFC"/>
    <w:rsid w:val="119963B1"/>
    <w:rsid w:val="11B361D3"/>
    <w:rsid w:val="11BB4D58"/>
    <w:rsid w:val="11BB6630"/>
    <w:rsid w:val="11C9517F"/>
    <w:rsid w:val="11EF6F34"/>
    <w:rsid w:val="12793BBE"/>
    <w:rsid w:val="127B2E60"/>
    <w:rsid w:val="128C33F4"/>
    <w:rsid w:val="12C66037"/>
    <w:rsid w:val="131C06AC"/>
    <w:rsid w:val="13201BEB"/>
    <w:rsid w:val="132316DC"/>
    <w:rsid w:val="133A4EB7"/>
    <w:rsid w:val="13487675"/>
    <w:rsid w:val="13533D6F"/>
    <w:rsid w:val="137447B2"/>
    <w:rsid w:val="13830E2C"/>
    <w:rsid w:val="138D11BC"/>
    <w:rsid w:val="13912AE9"/>
    <w:rsid w:val="13992EB6"/>
    <w:rsid w:val="139D2FCC"/>
    <w:rsid w:val="13D84C83"/>
    <w:rsid w:val="13EA285B"/>
    <w:rsid w:val="14074063"/>
    <w:rsid w:val="142468C7"/>
    <w:rsid w:val="143C5260"/>
    <w:rsid w:val="14484D6E"/>
    <w:rsid w:val="147F0B94"/>
    <w:rsid w:val="149C20CC"/>
    <w:rsid w:val="14A12650"/>
    <w:rsid w:val="14AF4B49"/>
    <w:rsid w:val="14B41673"/>
    <w:rsid w:val="14B90B15"/>
    <w:rsid w:val="14CD1555"/>
    <w:rsid w:val="14E868B9"/>
    <w:rsid w:val="14F838A9"/>
    <w:rsid w:val="151B08BC"/>
    <w:rsid w:val="15273101"/>
    <w:rsid w:val="153E2DB6"/>
    <w:rsid w:val="154222ED"/>
    <w:rsid w:val="15550B09"/>
    <w:rsid w:val="155550C1"/>
    <w:rsid w:val="15576ACE"/>
    <w:rsid w:val="15582F09"/>
    <w:rsid w:val="1568217F"/>
    <w:rsid w:val="15761223"/>
    <w:rsid w:val="15761F97"/>
    <w:rsid w:val="15784E47"/>
    <w:rsid w:val="159517A5"/>
    <w:rsid w:val="15A74B21"/>
    <w:rsid w:val="15B42ABF"/>
    <w:rsid w:val="15E23CA8"/>
    <w:rsid w:val="15FA6095"/>
    <w:rsid w:val="1647748F"/>
    <w:rsid w:val="165A5414"/>
    <w:rsid w:val="166B3507"/>
    <w:rsid w:val="166C32BB"/>
    <w:rsid w:val="166E2C6E"/>
    <w:rsid w:val="16A37A9D"/>
    <w:rsid w:val="16C2284B"/>
    <w:rsid w:val="16CB423B"/>
    <w:rsid w:val="17035549"/>
    <w:rsid w:val="17062F69"/>
    <w:rsid w:val="171D223C"/>
    <w:rsid w:val="17423544"/>
    <w:rsid w:val="17450DD5"/>
    <w:rsid w:val="17575561"/>
    <w:rsid w:val="1779199A"/>
    <w:rsid w:val="17907B2D"/>
    <w:rsid w:val="179944DC"/>
    <w:rsid w:val="17A06173"/>
    <w:rsid w:val="17A0779F"/>
    <w:rsid w:val="17AC1719"/>
    <w:rsid w:val="17AE0BF9"/>
    <w:rsid w:val="17B56054"/>
    <w:rsid w:val="17C22E6D"/>
    <w:rsid w:val="17CC6BD0"/>
    <w:rsid w:val="17D908F6"/>
    <w:rsid w:val="17DF02C7"/>
    <w:rsid w:val="17DF536C"/>
    <w:rsid w:val="17EA0C48"/>
    <w:rsid w:val="18120EEB"/>
    <w:rsid w:val="182B6938"/>
    <w:rsid w:val="18345C55"/>
    <w:rsid w:val="183D0E38"/>
    <w:rsid w:val="18403452"/>
    <w:rsid w:val="1841587E"/>
    <w:rsid w:val="18630E03"/>
    <w:rsid w:val="186F3E63"/>
    <w:rsid w:val="187857E7"/>
    <w:rsid w:val="187B19AA"/>
    <w:rsid w:val="18811F09"/>
    <w:rsid w:val="188321C6"/>
    <w:rsid w:val="18921717"/>
    <w:rsid w:val="18A25EE0"/>
    <w:rsid w:val="18B0756E"/>
    <w:rsid w:val="190D3CF6"/>
    <w:rsid w:val="190E1B7D"/>
    <w:rsid w:val="191A70DD"/>
    <w:rsid w:val="192F739D"/>
    <w:rsid w:val="1941466A"/>
    <w:rsid w:val="19516FA3"/>
    <w:rsid w:val="195C4F98"/>
    <w:rsid w:val="19C27C94"/>
    <w:rsid w:val="19D10924"/>
    <w:rsid w:val="19DC5DE9"/>
    <w:rsid w:val="19E42EEC"/>
    <w:rsid w:val="19FC4F49"/>
    <w:rsid w:val="1A1E247D"/>
    <w:rsid w:val="1A206E13"/>
    <w:rsid w:val="1A324F2D"/>
    <w:rsid w:val="1A462475"/>
    <w:rsid w:val="1A75281D"/>
    <w:rsid w:val="1A754C02"/>
    <w:rsid w:val="1A9B315C"/>
    <w:rsid w:val="1AA30DFE"/>
    <w:rsid w:val="1AB63CA2"/>
    <w:rsid w:val="1ABF7F3C"/>
    <w:rsid w:val="1AC06A39"/>
    <w:rsid w:val="1AC76DF0"/>
    <w:rsid w:val="1ACC4F36"/>
    <w:rsid w:val="1AF11218"/>
    <w:rsid w:val="1AF44A0B"/>
    <w:rsid w:val="1B115D3C"/>
    <w:rsid w:val="1B1E0896"/>
    <w:rsid w:val="1B274435"/>
    <w:rsid w:val="1B483F91"/>
    <w:rsid w:val="1B614048"/>
    <w:rsid w:val="1B807337"/>
    <w:rsid w:val="1BA47C58"/>
    <w:rsid w:val="1BB80F43"/>
    <w:rsid w:val="1BC170B5"/>
    <w:rsid w:val="1BC63CDD"/>
    <w:rsid w:val="1BC85289"/>
    <w:rsid w:val="1BDC02C0"/>
    <w:rsid w:val="1BEB4B83"/>
    <w:rsid w:val="1BF0529D"/>
    <w:rsid w:val="1BF27E9D"/>
    <w:rsid w:val="1BFB4E8C"/>
    <w:rsid w:val="1C446BE5"/>
    <w:rsid w:val="1C573B8F"/>
    <w:rsid w:val="1C6D0873"/>
    <w:rsid w:val="1C915866"/>
    <w:rsid w:val="1CDA105D"/>
    <w:rsid w:val="1CE647C1"/>
    <w:rsid w:val="1D385997"/>
    <w:rsid w:val="1D3C25C0"/>
    <w:rsid w:val="1D440BCC"/>
    <w:rsid w:val="1D5E31C4"/>
    <w:rsid w:val="1D61352C"/>
    <w:rsid w:val="1D673AB8"/>
    <w:rsid w:val="1D6B0D1C"/>
    <w:rsid w:val="1D724537"/>
    <w:rsid w:val="1D8D5C15"/>
    <w:rsid w:val="1D946A32"/>
    <w:rsid w:val="1DA31A6F"/>
    <w:rsid w:val="1DB51F23"/>
    <w:rsid w:val="1DC65199"/>
    <w:rsid w:val="1DC74BC9"/>
    <w:rsid w:val="1DC835AB"/>
    <w:rsid w:val="1DE55082"/>
    <w:rsid w:val="1DEB7A42"/>
    <w:rsid w:val="1DF97E9A"/>
    <w:rsid w:val="1E1B36DB"/>
    <w:rsid w:val="1E2E78B2"/>
    <w:rsid w:val="1E421B94"/>
    <w:rsid w:val="1E5A1C2F"/>
    <w:rsid w:val="1E5E18A6"/>
    <w:rsid w:val="1E7F010E"/>
    <w:rsid w:val="1E832DAB"/>
    <w:rsid w:val="1E865B1A"/>
    <w:rsid w:val="1EAC4C7B"/>
    <w:rsid w:val="1EC16C01"/>
    <w:rsid w:val="1EC331FD"/>
    <w:rsid w:val="1ECC65F9"/>
    <w:rsid w:val="1EFA1543"/>
    <w:rsid w:val="1EFB2EFF"/>
    <w:rsid w:val="1F1F3A24"/>
    <w:rsid w:val="1F206854"/>
    <w:rsid w:val="1F244EC9"/>
    <w:rsid w:val="1F2D6E0F"/>
    <w:rsid w:val="1F5A3842"/>
    <w:rsid w:val="1F6659C8"/>
    <w:rsid w:val="1F690A75"/>
    <w:rsid w:val="1F7977EE"/>
    <w:rsid w:val="1F7A08D5"/>
    <w:rsid w:val="1F7F5EEC"/>
    <w:rsid w:val="1F884C86"/>
    <w:rsid w:val="1F895E51"/>
    <w:rsid w:val="1F9F1011"/>
    <w:rsid w:val="1FA073B6"/>
    <w:rsid w:val="1FB12B7F"/>
    <w:rsid w:val="1FB76C4D"/>
    <w:rsid w:val="1FD91AA0"/>
    <w:rsid w:val="20025D99"/>
    <w:rsid w:val="200A2C27"/>
    <w:rsid w:val="203A68C1"/>
    <w:rsid w:val="2054435F"/>
    <w:rsid w:val="20670906"/>
    <w:rsid w:val="209E5AEC"/>
    <w:rsid w:val="20C3636D"/>
    <w:rsid w:val="20E03EA8"/>
    <w:rsid w:val="20ED38FC"/>
    <w:rsid w:val="21025026"/>
    <w:rsid w:val="2118074D"/>
    <w:rsid w:val="211D78B0"/>
    <w:rsid w:val="21224D81"/>
    <w:rsid w:val="212E72D0"/>
    <w:rsid w:val="213C19C8"/>
    <w:rsid w:val="213E32F0"/>
    <w:rsid w:val="2149131F"/>
    <w:rsid w:val="2149340F"/>
    <w:rsid w:val="214E43E5"/>
    <w:rsid w:val="21527FE0"/>
    <w:rsid w:val="215A6C10"/>
    <w:rsid w:val="21600B88"/>
    <w:rsid w:val="216C24A0"/>
    <w:rsid w:val="21957C48"/>
    <w:rsid w:val="219A0DBB"/>
    <w:rsid w:val="21B53414"/>
    <w:rsid w:val="21C67E02"/>
    <w:rsid w:val="21E5038E"/>
    <w:rsid w:val="21E8206B"/>
    <w:rsid w:val="21EA14F4"/>
    <w:rsid w:val="223E6CF8"/>
    <w:rsid w:val="2243364A"/>
    <w:rsid w:val="224A0A33"/>
    <w:rsid w:val="224D407F"/>
    <w:rsid w:val="224E045E"/>
    <w:rsid w:val="226823A3"/>
    <w:rsid w:val="227C1E95"/>
    <w:rsid w:val="229226B8"/>
    <w:rsid w:val="22A73267"/>
    <w:rsid w:val="22AF5BBC"/>
    <w:rsid w:val="22C677C0"/>
    <w:rsid w:val="22CD1033"/>
    <w:rsid w:val="22DD3C85"/>
    <w:rsid w:val="22E25187"/>
    <w:rsid w:val="23103A2A"/>
    <w:rsid w:val="23740A0F"/>
    <w:rsid w:val="23773046"/>
    <w:rsid w:val="238A31D0"/>
    <w:rsid w:val="23A012D9"/>
    <w:rsid w:val="23B42767"/>
    <w:rsid w:val="23C10881"/>
    <w:rsid w:val="23E303FA"/>
    <w:rsid w:val="23EB5574"/>
    <w:rsid w:val="23F911BA"/>
    <w:rsid w:val="23FE56CB"/>
    <w:rsid w:val="242B39CD"/>
    <w:rsid w:val="242D516F"/>
    <w:rsid w:val="245247ED"/>
    <w:rsid w:val="24575A93"/>
    <w:rsid w:val="24635DDC"/>
    <w:rsid w:val="248B67FD"/>
    <w:rsid w:val="248D10AB"/>
    <w:rsid w:val="248D289C"/>
    <w:rsid w:val="248F6CA6"/>
    <w:rsid w:val="24A73AFB"/>
    <w:rsid w:val="24BF3406"/>
    <w:rsid w:val="24C7636B"/>
    <w:rsid w:val="24D123A1"/>
    <w:rsid w:val="2508212D"/>
    <w:rsid w:val="252B038C"/>
    <w:rsid w:val="252E1698"/>
    <w:rsid w:val="25543DDA"/>
    <w:rsid w:val="255F7AD2"/>
    <w:rsid w:val="2562439C"/>
    <w:rsid w:val="256D4FBD"/>
    <w:rsid w:val="257E016B"/>
    <w:rsid w:val="25AA58E4"/>
    <w:rsid w:val="25B52A47"/>
    <w:rsid w:val="25C10491"/>
    <w:rsid w:val="25C46D47"/>
    <w:rsid w:val="25E074E7"/>
    <w:rsid w:val="25EE4017"/>
    <w:rsid w:val="25F97290"/>
    <w:rsid w:val="26223B26"/>
    <w:rsid w:val="26241D26"/>
    <w:rsid w:val="2627224F"/>
    <w:rsid w:val="265B0A5D"/>
    <w:rsid w:val="266360FF"/>
    <w:rsid w:val="266C4868"/>
    <w:rsid w:val="269706DD"/>
    <w:rsid w:val="269D762C"/>
    <w:rsid w:val="26A10A3D"/>
    <w:rsid w:val="26C976F8"/>
    <w:rsid w:val="26D72EC0"/>
    <w:rsid w:val="26EF72E5"/>
    <w:rsid w:val="26FC4A2E"/>
    <w:rsid w:val="270B0E4A"/>
    <w:rsid w:val="27180E6A"/>
    <w:rsid w:val="271E393C"/>
    <w:rsid w:val="271E669F"/>
    <w:rsid w:val="27333A9E"/>
    <w:rsid w:val="273C73E8"/>
    <w:rsid w:val="273D5A6D"/>
    <w:rsid w:val="274023D4"/>
    <w:rsid w:val="274253D5"/>
    <w:rsid w:val="27663E92"/>
    <w:rsid w:val="276D74EC"/>
    <w:rsid w:val="276F6A21"/>
    <w:rsid w:val="278A534F"/>
    <w:rsid w:val="27D163B4"/>
    <w:rsid w:val="28002089"/>
    <w:rsid w:val="28017DE6"/>
    <w:rsid w:val="281C1B43"/>
    <w:rsid w:val="282B36F9"/>
    <w:rsid w:val="28375A3F"/>
    <w:rsid w:val="28520495"/>
    <w:rsid w:val="287813D0"/>
    <w:rsid w:val="28A813E1"/>
    <w:rsid w:val="28B92E20"/>
    <w:rsid w:val="28B93CEB"/>
    <w:rsid w:val="28E02A8F"/>
    <w:rsid w:val="28E1683E"/>
    <w:rsid w:val="29125D60"/>
    <w:rsid w:val="292B1C11"/>
    <w:rsid w:val="292F1E60"/>
    <w:rsid w:val="294007A5"/>
    <w:rsid w:val="2960365F"/>
    <w:rsid w:val="299104CC"/>
    <w:rsid w:val="29A51043"/>
    <w:rsid w:val="29D10A88"/>
    <w:rsid w:val="2A067935"/>
    <w:rsid w:val="2A070FB7"/>
    <w:rsid w:val="2A1A46E9"/>
    <w:rsid w:val="2A2A2452"/>
    <w:rsid w:val="2A3717F0"/>
    <w:rsid w:val="2A441BE1"/>
    <w:rsid w:val="2A4836B1"/>
    <w:rsid w:val="2A4A0382"/>
    <w:rsid w:val="2A851BD9"/>
    <w:rsid w:val="2A863893"/>
    <w:rsid w:val="2A932720"/>
    <w:rsid w:val="2A9C7CB2"/>
    <w:rsid w:val="2AA02867"/>
    <w:rsid w:val="2AAD7DB1"/>
    <w:rsid w:val="2AB253C7"/>
    <w:rsid w:val="2AB357E7"/>
    <w:rsid w:val="2AB935FA"/>
    <w:rsid w:val="2AC9578D"/>
    <w:rsid w:val="2ACC5C5A"/>
    <w:rsid w:val="2ADE440E"/>
    <w:rsid w:val="2AE82B97"/>
    <w:rsid w:val="2AED4651"/>
    <w:rsid w:val="2AF04F6E"/>
    <w:rsid w:val="2B000827"/>
    <w:rsid w:val="2B057BED"/>
    <w:rsid w:val="2B3B53BD"/>
    <w:rsid w:val="2B3E0822"/>
    <w:rsid w:val="2B420288"/>
    <w:rsid w:val="2B421328"/>
    <w:rsid w:val="2B5E1033"/>
    <w:rsid w:val="2B641D7F"/>
    <w:rsid w:val="2B6D3C7A"/>
    <w:rsid w:val="2B786D85"/>
    <w:rsid w:val="2B9351F9"/>
    <w:rsid w:val="2B955445"/>
    <w:rsid w:val="2BB23B01"/>
    <w:rsid w:val="2BB32D41"/>
    <w:rsid w:val="2BC069D0"/>
    <w:rsid w:val="2BC367B8"/>
    <w:rsid w:val="2BE960EF"/>
    <w:rsid w:val="2BEC7697"/>
    <w:rsid w:val="2C071A15"/>
    <w:rsid w:val="2C077995"/>
    <w:rsid w:val="2C0B64AA"/>
    <w:rsid w:val="2C1125C1"/>
    <w:rsid w:val="2C2D3420"/>
    <w:rsid w:val="2C7B4E8C"/>
    <w:rsid w:val="2C842D34"/>
    <w:rsid w:val="2C9446A0"/>
    <w:rsid w:val="2C9E3E55"/>
    <w:rsid w:val="2CA04D25"/>
    <w:rsid w:val="2CA16253"/>
    <w:rsid w:val="2CD86C3B"/>
    <w:rsid w:val="2CEA709A"/>
    <w:rsid w:val="2CED77C1"/>
    <w:rsid w:val="2CF241A1"/>
    <w:rsid w:val="2CF617E0"/>
    <w:rsid w:val="2D16631A"/>
    <w:rsid w:val="2D391C9E"/>
    <w:rsid w:val="2D4C5A5E"/>
    <w:rsid w:val="2D5A4743"/>
    <w:rsid w:val="2D6C2100"/>
    <w:rsid w:val="2D762BBA"/>
    <w:rsid w:val="2D8C64F6"/>
    <w:rsid w:val="2D944CD1"/>
    <w:rsid w:val="2DB15E0A"/>
    <w:rsid w:val="2DBB723B"/>
    <w:rsid w:val="2DC37DF1"/>
    <w:rsid w:val="2DCE0619"/>
    <w:rsid w:val="2DD35AE8"/>
    <w:rsid w:val="2DE463B0"/>
    <w:rsid w:val="2DE64BF5"/>
    <w:rsid w:val="2DE84AF7"/>
    <w:rsid w:val="2E0D173F"/>
    <w:rsid w:val="2E307DB7"/>
    <w:rsid w:val="2E3A195C"/>
    <w:rsid w:val="2E3E5270"/>
    <w:rsid w:val="2E436F38"/>
    <w:rsid w:val="2E6011D7"/>
    <w:rsid w:val="2E961606"/>
    <w:rsid w:val="2EB21E3A"/>
    <w:rsid w:val="2EC54F0E"/>
    <w:rsid w:val="2EDC6EB7"/>
    <w:rsid w:val="2EFE7D6E"/>
    <w:rsid w:val="2F656EAC"/>
    <w:rsid w:val="2F68074A"/>
    <w:rsid w:val="2F984ABB"/>
    <w:rsid w:val="2FAA7638"/>
    <w:rsid w:val="2FE06533"/>
    <w:rsid w:val="303B7C0D"/>
    <w:rsid w:val="30561692"/>
    <w:rsid w:val="30590093"/>
    <w:rsid w:val="30600479"/>
    <w:rsid w:val="309E4373"/>
    <w:rsid w:val="30AA13BF"/>
    <w:rsid w:val="30DF6CA0"/>
    <w:rsid w:val="30ED32FC"/>
    <w:rsid w:val="3115220C"/>
    <w:rsid w:val="31195802"/>
    <w:rsid w:val="313533BC"/>
    <w:rsid w:val="313E4759"/>
    <w:rsid w:val="314B1C9B"/>
    <w:rsid w:val="31612184"/>
    <w:rsid w:val="317D0C73"/>
    <w:rsid w:val="31926D16"/>
    <w:rsid w:val="3194218A"/>
    <w:rsid w:val="31AB2B70"/>
    <w:rsid w:val="31B444D7"/>
    <w:rsid w:val="31C342A2"/>
    <w:rsid w:val="31D80D19"/>
    <w:rsid w:val="31F83438"/>
    <w:rsid w:val="31FC5556"/>
    <w:rsid w:val="32170FF5"/>
    <w:rsid w:val="32292413"/>
    <w:rsid w:val="32356B5E"/>
    <w:rsid w:val="324E226E"/>
    <w:rsid w:val="328132B9"/>
    <w:rsid w:val="32814EF0"/>
    <w:rsid w:val="32933D30"/>
    <w:rsid w:val="32C1086E"/>
    <w:rsid w:val="32D4454C"/>
    <w:rsid w:val="32F341BB"/>
    <w:rsid w:val="32F54E61"/>
    <w:rsid w:val="330001A2"/>
    <w:rsid w:val="3316144C"/>
    <w:rsid w:val="332A6927"/>
    <w:rsid w:val="33434A04"/>
    <w:rsid w:val="334713E7"/>
    <w:rsid w:val="335C0F0C"/>
    <w:rsid w:val="3363480C"/>
    <w:rsid w:val="33707BCD"/>
    <w:rsid w:val="338257CE"/>
    <w:rsid w:val="33B91574"/>
    <w:rsid w:val="33EA4F8B"/>
    <w:rsid w:val="34027E2D"/>
    <w:rsid w:val="341A1198"/>
    <w:rsid w:val="344A5CAF"/>
    <w:rsid w:val="34627E84"/>
    <w:rsid w:val="346907A6"/>
    <w:rsid w:val="346C4843"/>
    <w:rsid w:val="34761B3D"/>
    <w:rsid w:val="347C6980"/>
    <w:rsid w:val="34861646"/>
    <w:rsid w:val="34871042"/>
    <w:rsid w:val="34945B3E"/>
    <w:rsid w:val="34E22D4D"/>
    <w:rsid w:val="34ED2EF3"/>
    <w:rsid w:val="34FA3BF3"/>
    <w:rsid w:val="34FB6280"/>
    <w:rsid w:val="35184C6D"/>
    <w:rsid w:val="351C016C"/>
    <w:rsid w:val="351F0B3B"/>
    <w:rsid w:val="353402E1"/>
    <w:rsid w:val="353D1B92"/>
    <w:rsid w:val="35492DCC"/>
    <w:rsid w:val="35551771"/>
    <w:rsid w:val="356946DE"/>
    <w:rsid w:val="356A2C20"/>
    <w:rsid w:val="35727C2D"/>
    <w:rsid w:val="35773F4E"/>
    <w:rsid w:val="358B1967"/>
    <w:rsid w:val="35906410"/>
    <w:rsid w:val="359A65BE"/>
    <w:rsid w:val="35BE61A8"/>
    <w:rsid w:val="35D903FF"/>
    <w:rsid w:val="35DB2555"/>
    <w:rsid w:val="35E1119D"/>
    <w:rsid w:val="35EF609A"/>
    <w:rsid w:val="360E3D96"/>
    <w:rsid w:val="36475791"/>
    <w:rsid w:val="366F28DB"/>
    <w:rsid w:val="36772166"/>
    <w:rsid w:val="367774C5"/>
    <w:rsid w:val="368178C2"/>
    <w:rsid w:val="3685357B"/>
    <w:rsid w:val="36897EB8"/>
    <w:rsid w:val="369301F2"/>
    <w:rsid w:val="369F5F8F"/>
    <w:rsid w:val="36A1205A"/>
    <w:rsid w:val="36A46172"/>
    <w:rsid w:val="36CD7058"/>
    <w:rsid w:val="36D22E56"/>
    <w:rsid w:val="36D90673"/>
    <w:rsid w:val="36DF5796"/>
    <w:rsid w:val="370666E5"/>
    <w:rsid w:val="373511EA"/>
    <w:rsid w:val="373F25CC"/>
    <w:rsid w:val="374E3698"/>
    <w:rsid w:val="375111F8"/>
    <w:rsid w:val="37785578"/>
    <w:rsid w:val="377E35EE"/>
    <w:rsid w:val="379501B2"/>
    <w:rsid w:val="37AB75F3"/>
    <w:rsid w:val="37B409D1"/>
    <w:rsid w:val="37C37A26"/>
    <w:rsid w:val="37D526F5"/>
    <w:rsid w:val="37DD61FF"/>
    <w:rsid w:val="3818637F"/>
    <w:rsid w:val="383A3644"/>
    <w:rsid w:val="384D672F"/>
    <w:rsid w:val="385F1A9D"/>
    <w:rsid w:val="387463B2"/>
    <w:rsid w:val="3883540B"/>
    <w:rsid w:val="38910707"/>
    <w:rsid w:val="389712F2"/>
    <w:rsid w:val="38B42B1B"/>
    <w:rsid w:val="38DD3307"/>
    <w:rsid w:val="38EC0F5C"/>
    <w:rsid w:val="390447E4"/>
    <w:rsid w:val="390F1C92"/>
    <w:rsid w:val="39293DB0"/>
    <w:rsid w:val="3932357B"/>
    <w:rsid w:val="393542AD"/>
    <w:rsid w:val="397633F7"/>
    <w:rsid w:val="398630C2"/>
    <w:rsid w:val="398C24A5"/>
    <w:rsid w:val="39945775"/>
    <w:rsid w:val="39A03524"/>
    <w:rsid w:val="39B13AE1"/>
    <w:rsid w:val="39DE1D35"/>
    <w:rsid w:val="39E901AB"/>
    <w:rsid w:val="39F36619"/>
    <w:rsid w:val="39FC2F9F"/>
    <w:rsid w:val="3A5E6443"/>
    <w:rsid w:val="3A6E01EF"/>
    <w:rsid w:val="3A865355"/>
    <w:rsid w:val="3A8D3267"/>
    <w:rsid w:val="3A9A5F88"/>
    <w:rsid w:val="3A9B3EA5"/>
    <w:rsid w:val="3A9E0B45"/>
    <w:rsid w:val="3AA27206"/>
    <w:rsid w:val="3AB86041"/>
    <w:rsid w:val="3AD30754"/>
    <w:rsid w:val="3AD31A4B"/>
    <w:rsid w:val="3AD63FAA"/>
    <w:rsid w:val="3AD82BC6"/>
    <w:rsid w:val="3AE01ADD"/>
    <w:rsid w:val="3AE315CD"/>
    <w:rsid w:val="3AEB027A"/>
    <w:rsid w:val="3AFE2C6B"/>
    <w:rsid w:val="3B00217F"/>
    <w:rsid w:val="3B1866F7"/>
    <w:rsid w:val="3B1D688D"/>
    <w:rsid w:val="3B376687"/>
    <w:rsid w:val="3B3E6939"/>
    <w:rsid w:val="3B4756B8"/>
    <w:rsid w:val="3B4A1AE9"/>
    <w:rsid w:val="3B4F12B2"/>
    <w:rsid w:val="3B5D312D"/>
    <w:rsid w:val="3B6343C3"/>
    <w:rsid w:val="3B730A2C"/>
    <w:rsid w:val="3B9F54F4"/>
    <w:rsid w:val="3BAE5839"/>
    <w:rsid w:val="3BC73BD4"/>
    <w:rsid w:val="3BDB763B"/>
    <w:rsid w:val="3BFB5246"/>
    <w:rsid w:val="3C0238E8"/>
    <w:rsid w:val="3C0A04BB"/>
    <w:rsid w:val="3C3360EC"/>
    <w:rsid w:val="3C3643F9"/>
    <w:rsid w:val="3C3C2D43"/>
    <w:rsid w:val="3C452831"/>
    <w:rsid w:val="3C5D17C0"/>
    <w:rsid w:val="3C5D5748"/>
    <w:rsid w:val="3C6978B0"/>
    <w:rsid w:val="3C7057AE"/>
    <w:rsid w:val="3CA53C3A"/>
    <w:rsid w:val="3CA74A0B"/>
    <w:rsid w:val="3CA97F92"/>
    <w:rsid w:val="3CC1259B"/>
    <w:rsid w:val="3CE358B4"/>
    <w:rsid w:val="3CEA1C78"/>
    <w:rsid w:val="3CF0119C"/>
    <w:rsid w:val="3CFE2FEB"/>
    <w:rsid w:val="3D1E069A"/>
    <w:rsid w:val="3D2D12D5"/>
    <w:rsid w:val="3D37642D"/>
    <w:rsid w:val="3D4B442E"/>
    <w:rsid w:val="3D672756"/>
    <w:rsid w:val="3D6D69CE"/>
    <w:rsid w:val="3D8D5B29"/>
    <w:rsid w:val="3D945377"/>
    <w:rsid w:val="3D954E00"/>
    <w:rsid w:val="3DA33310"/>
    <w:rsid w:val="3DB13B3B"/>
    <w:rsid w:val="3DBF1E7D"/>
    <w:rsid w:val="3DC065C6"/>
    <w:rsid w:val="3DC70F93"/>
    <w:rsid w:val="3DCB08C5"/>
    <w:rsid w:val="3DDC0B07"/>
    <w:rsid w:val="3DDD5F6E"/>
    <w:rsid w:val="3DEA67CE"/>
    <w:rsid w:val="3E0169BD"/>
    <w:rsid w:val="3E295549"/>
    <w:rsid w:val="3E3D3FF6"/>
    <w:rsid w:val="3E5700F6"/>
    <w:rsid w:val="3E5D317C"/>
    <w:rsid w:val="3E7B17BF"/>
    <w:rsid w:val="3EB721C8"/>
    <w:rsid w:val="3EC7628C"/>
    <w:rsid w:val="3EF4037B"/>
    <w:rsid w:val="3F197280"/>
    <w:rsid w:val="3F1D32FF"/>
    <w:rsid w:val="3F4A39C9"/>
    <w:rsid w:val="3F4B496B"/>
    <w:rsid w:val="3F4B6BB2"/>
    <w:rsid w:val="3F91658F"/>
    <w:rsid w:val="3FA46EF8"/>
    <w:rsid w:val="3FB9445F"/>
    <w:rsid w:val="3FEC6BE3"/>
    <w:rsid w:val="4004626D"/>
    <w:rsid w:val="40185875"/>
    <w:rsid w:val="402203F5"/>
    <w:rsid w:val="402657A8"/>
    <w:rsid w:val="4028158A"/>
    <w:rsid w:val="402E32EA"/>
    <w:rsid w:val="40574F8A"/>
    <w:rsid w:val="405A40DF"/>
    <w:rsid w:val="4097489C"/>
    <w:rsid w:val="40AE5034"/>
    <w:rsid w:val="40B35057"/>
    <w:rsid w:val="40BA692C"/>
    <w:rsid w:val="40C003E6"/>
    <w:rsid w:val="40D85316"/>
    <w:rsid w:val="41303C39"/>
    <w:rsid w:val="41364AA2"/>
    <w:rsid w:val="41406E31"/>
    <w:rsid w:val="414F74CB"/>
    <w:rsid w:val="415B6654"/>
    <w:rsid w:val="41636FFF"/>
    <w:rsid w:val="41662EBF"/>
    <w:rsid w:val="416745BC"/>
    <w:rsid w:val="417C2EE6"/>
    <w:rsid w:val="41C46BAD"/>
    <w:rsid w:val="41D028AB"/>
    <w:rsid w:val="41D12A32"/>
    <w:rsid w:val="41D301C3"/>
    <w:rsid w:val="41D623AF"/>
    <w:rsid w:val="41F6377C"/>
    <w:rsid w:val="420B66EE"/>
    <w:rsid w:val="42132798"/>
    <w:rsid w:val="421502BE"/>
    <w:rsid w:val="422A188F"/>
    <w:rsid w:val="422C1AAB"/>
    <w:rsid w:val="422F49B3"/>
    <w:rsid w:val="423767ED"/>
    <w:rsid w:val="425213C3"/>
    <w:rsid w:val="425968DE"/>
    <w:rsid w:val="426E68C9"/>
    <w:rsid w:val="42802614"/>
    <w:rsid w:val="42B01704"/>
    <w:rsid w:val="42CC4106"/>
    <w:rsid w:val="42D22B67"/>
    <w:rsid w:val="42DC0E76"/>
    <w:rsid w:val="42E92879"/>
    <w:rsid w:val="42EC69CA"/>
    <w:rsid w:val="42EF3F2A"/>
    <w:rsid w:val="42FB4A28"/>
    <w:rsid w:val="431F1AE3"/>
    <w:rsid w:val="433858A5"/>
    <w:rsid w:val="43527105"/>
    <w:rsid w:val="436D4954"/>
    <w:rsid w:val="43827A62"/>
    <w:rsid w:val="438753A5"/>
    <w:rsid w:val="43891048"/>
    <w:rsid w:val="43920E07"/>
    <w:rsid w:val="43951B04"/>
    <w:rsid w:val="43A24887"/>
    <w:rsid w:val="43CF6B92"/>
    <w:rsid w:val="43F715ED"/>
    <w:rsid w:val="44000E21"/>
    <w:rsid w:val="440D15A1"/>
    <w:rsid w:val="444B4C5F"/>
    <w:rsid w:val="44655A6C"/>
    <w:rsid w:val="44670B79"/>
    <w:rsid w:val="4467168F"/>
    <w:rsid w:val="44737AF8"/>
    <w:rsid w:val="44766B6D"/>
    <w:rsid w:val="44864A89"/>
    <w:rsid w:val="448F50C0"/>
    <w:rsid w:val="44983838"/>
    <w:rsid w:val="44984355"/>
    <w:rsid w:val="44A8226D"/>
    <w:rsid w:val="44AA08C6"/>
    <w:rsid w:val="44B32010"/>
    <w:rsid w:val="44D42A00"/>
    <w:rsid w:val="44EF4A70"/>
    <w:rsid w:val="452364C9"/>
    <w:rsid w:val="453413AE"/>
    <w:rsid w:val="45342FB5"/>
    <w:rsid w:val="454B049A"/>
    <w:rsid w:val="454C0370"/>
    <w:rsid w:val="4550153F"/>
    <w:rsid w:val="45631ACD"/>
    <w:rsid w:val="456357E4"/>
    <w:rsid w:val="45660998"/>
    <w:rsid w:val="457E749F"/>
    <w:rsid w:val="458000C7"/>
    <w:rsid w:val="4585213C"/>
    <w:rsid w:val="458B3F95"/>
    <w:rsid w:val="45967A06"/>
    <w:rsid w:val="45AA2F38"/>
    <w:rsid w:val="45C41CBE"/>
    <w:rsid w:val="45CF1BC3"/>
    <w:rsid w:val="4601483F"/>
    <w:rsid w:val="46025A85"/>
    <w:rsid w:val="461A266E"/>
    <w:rsid w:val="465530CB"/>
    <w:rsid w:val="46760020"/>
    <w:rsid w:val="46982676"/>
    <w:rsid w:val="46A7659A"/>
    <w:rsid w:val="46DC75FC"/>
    <w:rsid w:val="46F67080"/>
    <w:rsid w:val="46FC37FA"/>
    <w:rsid w:val="470B6296"/>
    <w:rsid w:val="4710374A"/>
    <w:rsid w:val="471C5C4A"/>
    <w:rsid w:val="47370CD6"/>
    <w:rsid w:val="473A4323"/>
    <w:rsid w:val="47630D4C"/>
    <w:rsid w:val="476A14DB"/>
    <w:rsid w:val="476A5FE9"/>
    <w:rsid w:val="478A52AA"/>
    <w:rsid w:val="4790205D"/>
    <w:rsid w:val="47971775"/>
    <w:rsid w:val="479804CC"/>
    <w:rsid w:val="479E6FA7"/>
    <w:rsid w:val="47B75E90"/>
    <w:rsid w:val="48082BD4"/>
    <w:rsid w:val="482E116F"/>
    <w:rsid w:val="48311BC9"/>
    <w:rsid w:val="483319A6"/>
    <w:rsid w:val="483413B6"/>
    <w:rsid w:val="48383932"/>
    <w:rsid w:val="48490A61"/>
    <w:rsid w:val="48653621"/>
    <w:rsid w:val="487657D6"/>
    <w:rsid w:val="48D664FA"/>
    <w:rsid w:val="48E20A3F"/>
    <w:rsid w:val="49001E86"/>
    <w:rsid w:val="49081412"/>
    <w:rsid w:val="49170DBF"/>
    <w:rsid w:val="492A223F"/>
    <w:rsid w:val="49500C1A"/>
    <w:rsid w:val="495B1646"/>
    <w:rsid w:val="496D50BB"/>
    <w:rsid w:val="49881085"/>
    <w:rsid w:val="498E1308"/>
    <w:rsid w:val="498E392B"/>
    <w:rsid w:val="49953FD2"/>
    <w:rsid w:val="49A67FEA"/>
    <w:rsid w:val="49B26D3A"/>
    <w:rsid w:val="49B42357"/>
    <w:rsid w:val="49CC282C"/>
    <w:rsid w:val="49D14C7B"/>
    <w:rsid w:val="49EE2E55"/>
    <w:rsid w:val="49F64E88"/>
    <w:rsid w:val="4A0B5680"/>
    <w:rsid w:val="4A442DE8"/>
    <w:rsid w:val="4A4831FA"/>
    <w:rsid w:val="4A4C3C76"/>
    <w:rsid w:val="4A582F08"/>
    <w:rsid w:val="4A5C19ED"/>
    <w:rsid w:val="4A713EF7"/>
    <w:rsid w:val="4A71669A"/>
    <w:rsid w:val="4A990DB8"/>
    <w:rsid w:val="4AA85A47"/>
    <w:rsid w:val="4AA93C99"/>
    <w:rsid w:val="4AB30EDE"/>
    <w:rsid w:val="4AB35D91"/>
    <w:rsid w:val="4AE66C9B"/>
    <w:rsid w:val="4AE87797"/>
    <w:rsid w:val="4B0B2DBE"/>
    <w:rsid w:val="4B0E61F2"/>
    <w:rsid w:val="4B140282"/>
    <w:rsid w:val="4B223EC6"/>
    <w:rsid w:val="4B341F77"/>
    <w:rsid w:val="4B36505C"/>
    <w:rsid w:val="4B536B77"/>
    <w:rsid w:val="4B7B039D"/>
    <w:rsid w:val="4B7D207A"/>
    <w:rsid w:val="4B875EB6"/>
    <w:rsid w:val="4B8D42B7"/>
    <w:rsid w:val="4BA6467C"/>
    <w:rsid w:val="4BBC3115"/>
    <w:rsid w:val="4BD4666D"/>
    <w:rsid w:val="4BD56D10"/>
    <w:rsid w:val="4C082C41"/>
    <w:rsid w:val="4C3D761E"/>
    <w:rsid w:val="4C3F21A1"/>
    <w:rsid w:val="4C657AAE"/>
    <w:rsid w:val="4C7D1FFD"/>
    <w:rsid w:val="4C8A275C"/>
    <w:rsid w:val="4C8C446E"/>
    <w:rsid w:val="4CC90623"/>
    <w:rsid w:val="4CD264BF"/>
    <w:rsid w:val="4CF17B79"/>
    <w:rsid w:val="4CF5763E"/>
    <w:rsid w:val="4D1400D2"/>
    <w:rsid w:val="4D1E7969"/>
    <w:rsid w:val="4D2A0882"/>
    <w:rsid w:val="4D3F7CBF"/>
    <w:rsid w:val="4D6D4C62"/>
    <w:rsid w:val="4D7D140D"/>
    <w:rsid w:val="4D866514"/>
    <w:rsid w:val="4DA65831"/>
    <w:rsid w:val="4DAB5F7A"/>
    <w:rsid w:val="4DC46301"/>
    <w:rsid w:val="4DCD6596"/>
    <w:rsid w:val="4DD03C33"/>
    <w:rsid w:val="4DF71CA3"/>
    <w:rsid w:val="4DF807D9"/>
    <w:rsid w:val="4DFE3CC8"/>
    <w:rsid w:val="4E121B55"/>
    <w:rsid w:val="4E1230AB"/>
    <w:rsid w:val="4E3D224C"/>
    <w:rsid w:val="4E3F7ECE"/>
    <w:rsid w:val="4E4E418E"/>
    <w:rsid w:val="4E8167AD"/>
    <w:rsid w:val="4E8D38D2"/>
    <w:rsid w:val="4E8F4CA9"/>
    <w:rsid w:val="4EA902EC"/>
    <w:rsid w:val="4EC2010C"/>
    <w:rsid w:val="4ECF3EC9"/>
    <w:rsid w:val="4EE058CB"/>
    <w:rsid w:val="4EE72FE2"/>
    <w:rsid w:val="4EF15C0F"/>
    <w:rsid w:val="4EFF706A"/>
    <w:rsid w:val="4F0A7123"/>
    <w:rsid w:val="4F2A3762"/>
    <w:rsid w:val="4F2E0DB1"/>
    <w:rsid w:val="4F802128"/>
    <w:rsid w:val="4F8610E9"/>
    <w:rsid w:val="4F9042E4"/>
    <w:rsid w:val="4FD41C1D"/>
    <w:rsid w:val="4FD64C5B"/>
    <w:rsid w:val="4FE30C63"/>
    <w:rsid w:val="4FED2322"/>
    <w:rsid w:val="4FF97471"/>
    <w:rsid w:val="4FFD53C6"/>
    <w:rsid w:val="501040B3"/>
    <w:rsid w:val="50113FD1"/>
    <w:rsid w:val="5015033A"/>
    <w:rsid w:val="501A73E7"/>
    <w:rsid w:val="50321789"/>
    <w:rsid w:val="50353485"/>
    <w:rsid w:val="503D1B16"/>
    <w:rsid w:val="5043249A"/>
    <w:rsid w:val="506F0288"/>
    <w:rsid w:val="50744D49"/>
    <w:rsid w:val="508E47DC"/>
    <w:rsid w:val="50AE3F83"/>
    <w:rsid w:val="50B32F25"/>
    <w:rsid w:val="50C80BF1"/>
    <w:rsid w:val="50CF7A4B"/>
    <w:rsid w:val="50E13A61"/>
    <w:rsid w:val="50E92709"/>
    <w:rsid w:val="50F10148"/>
    <w:rsid w:val="51354115"/>
    <w:rsid w:val="5137564E"/>
    <w:rsid w:val="514A7858"/>
    <w:rsid w:val="514E0A72"/>
    <w:rsid w:val="51576FE4"/>
    <w:rsid w:val="519F488C"/>
    <w:rsid w:val="51C5493F"/>
    <w:rsid w:val="51E952C3"/>
    <w:rsid w:val="520713EF"/>
    <w:rsid w:val="520923F4"/>
    <w:rsid w:val="5222282D"/>
    <w:rsid w:val="522B58DB"/>
    <w:rsid w:val="52302A27"/>
    <w:rsid w:val="52450012"/>
    <w:rsid w:val="52547F54"/>
    <w:rsid w:val="525D691E"/>
    <w:rsid w:val="5264494A"/>
    <w:rsid w:val="527F07B8"/>
    <w:rsid w:val="5291537E"/>
    <w:rsid w:val="529320FE"/>
    <w:rsid w:val="529A6D62"/>
    <w:rsid w:val="529D4EC7"/>
    <w:rsid w:val="529E7DC9"/>
    <w:rsid w:val="529F5982"/>
    <w:rsid w:val="52A1157D"/>
    <w:rsid w:val="52CF44B9"/>
    <w:rsid w:val="530B2D71"/>
    <w:rsid w:val="532452B2"/>
    <w:rsid w:val="533237C4"/>
    <w:rsid w:val="53331AF6"/>
    <w:rsid w:val="535B4CF0"/>
    <w:rsid w:val="53693CDD"/>
    <w:rsid w:val="538006C3"/>
    <w:rsid w:val="539C576C"/>
    <w:rsid w:val="53BA08AE"/>
    <w:rsid w:val="53BC278B"/>
    <w:rsid w:val="53D53162"/>
    <w:rsid w:val="53F938E0"/>
    <w:rsid w:val="5400093A"/>
    <w:rsid w:val="541A1B62"/>
    <w:rsid w:val="543B6670"/>
    <w:rsid w:val="543E150A"/>
    <w:rsid w:val="54760CFA"/>
    <w:rsid w:val="547747B8"/>
    <w:rsid w:val="547F24EC"/>
    <w:rsid w:val="5486504B"/>
    <w:rsid w:val="54A13C33"/>
    <w:rsid w:val="54AB710B"/>
    <w:rsid w:val="54B972CF"/>
    <w:rsid w:val="54D74CBD"/>
    <w:rsid w:val="54E164AC"/>
    <w:rsid w:val="550B0F24"/>
    <w:rsid w:val="55164621"/>
    <w:rsid w:val="551B6B41"/>
    <w:rsid w:val="55230827"/>
    <w:rsid w:val="553920BD"/>
    <w:rsid w:val="55411377"/>
    <w:rsid w:val="556A671B"/>
    <w:rsid w:val="55992746"/>
    <w:rsid w:val="55A15285"/>
    <w:rsid w:val="55A96275"/>
    <w:rsid w:val="55AC57E6"/>
    <w:rsid w:val="55AE7D4E"/>
    <w:rsid w:val="55C9649C"/>
    <w:rsid w:val="55DA41BD"/>
    <w:rsid w:val="55E262B1"/>
    <w:rsid w:val="56063D5E"/>
    <w:rsid w:val="5625421C"/>
    <w:rsid w:val="56336B0D"/>
    <w:rsid w:val="564306A0"/>
    <w:rsid w:val="56493BCF"/>
    <w:rsid w:val="564E3912"/>
    <w:rsid w:val="5654000F"/>
    <w:rsid w:val="565642D9"/>
    <w:rsid w:val="565B2641"/>
    <w:rsid w:val="566C201F"/>
    <w:rsid w:val="569B59A6"/>
    <w:rsid w:val="56C500AD"/>
    <w:rsid w:val="57132F95"/>
    <w:rsid w:val="57161D4B"/>
    <w:rsid w:val="57236CCF"/>
    <w:rsid w:val="572664EB"/>
    <w:rsid w:val="572D4E3F"/>
    <w:rsid w:val="572D56F6"/>
    <w:rsid w:val="5732287F"/>
    <w:rsid w:val="573C5E95"/>
    <w:rsid w:val="57606393"/>
    <w:rsid w:val="57733E7E"/>
    <w:rsid w:val="57861C50"/>
    <w:rsid w:val="578779D0"/>
    <w:rsid w:val="57894A0E"/>
    <w:rsid w:val="57B819BF"/>
    <w:rsid w:val="57C02302"/>
    <w:rsid w:val="57C63600"/>
    <w:rsid w:val="57E8417C"/>
    <w:rsid w:val="581D479D"/>
    <w:rsid w:val="58315DB1"/>
    <w:rsid w:val="58430210"/>
    <w:rsid w:val="585838C1"/>
    <w:rsid w:val="58606A21"/>
    <w:rsid w:val="5863214C"/>
    <w:rsid w:val="58717162"/>
    <w:rsid w:val="58857496"/>
    <w:rsid w:val="58975A79"/>
    <w:rsid w:val="589A7317"/>
    <w:rsid w:val="58B96227"/>
    <w:rsid w:val="58CD4FF7"/>
    <w:rsid w:val="58ED44C3"/>
    <w:rsid w:val="59091DA7"/>
    <w:rsid w:val="592D018B"/>
    <w:rsid w:val="593037D7"/>
    <w:rsid w:val="59637709"/>
    <w:rsid w:val="59647B33"/>
    <w:rsid w:val="596C7E01"/>
    <w:rsid w:val="597F1615"/>
    <w:rsid w:val="59801346"/>
    <w:rsid w:val="598D0C2A"/>
    <w:rsid w:val="59A47948"/>
    <w:rsid w:val="59DC43D8"/>
    <w:rsid w:val="59F5676F"/>
    <w:rsid w:val="5A1804F3"/>
    <w:rsid w:val="5A270225"/>
    <w:rsid w:val="5A400973"/>
    <w:rsid w:val="5A4B3A12"/>
    <w:rsid w:val="5A4F461C"/>
    <w:rsid w:val="5A737DB0"/>
    <w:rsid w:val="5A7747D4"/>
    <w:rsid w:val="5A7F451A"/>
    <w:rsid w:val="5AA549B2"/>
    <w:rsid w:val="5ADC7386"/>
    <w:rsid w:val="5B3F7D02"/>
    <w:rsid w:val="5B5104F9"/>
    <w:rsid w:val="5B5D0855"/>
    <w:rsid w:val="5B654DE1"/>
    <w:rsid w:val="5B741EE3"/>
    <w:rsid w:val="5B817F90"/>
    <w:rsid w:val="5BAC3DD0"/>
    <w:rsid w:val="5BAC4E3A"/>
    <w:rsid w:val="5BBD471D"/>
    <w:rsid w:val="5BC87CA3"/>
    <w:rsid w:val="5C012B8C"/>
    <w:rsid w:val="5C2C472A"/>
    <w:rsid w:val="5C362AF4"/>
    <w:rsid w:val="5C3E4720"/>
    <w:rsid w:val="5C526BB4"/>
    <w:rsid w:val="5C5E240A"/>
    <w:rsid w:val="5C615D0C"/>
    <w:rsid w:val="5C6914DA"/>
    <w:rsid w:val="5C694A3B"/>
    <w:rsid w:val="5C9B09C7"/>
    <w:rsid w:val="5CC85BD5"/>
    <w:rsid w:val="5CDC5954"/>
    <w:rsid w:val="5CE018DD"/>
    <w:rsid w:val="5D101956"/>
    <w:rsid w:val="5D1B01A7"/>
    <w:rsid w:val="5D2768FF"/>
    <w:rsid w:val="5D5B7D4A"/>
    <w:rsid w:val="5D602734"/>
    <w:rsid w:val="5DB554E1"/>
    <w:rsid w:val="5DD62B9F"/>
    <w:rsid w:val="5E033269"/>
    <w:rsid w:val="5E074110"/>
    <w:rsid w:val="5E0854EE"/>
    <w:rsid w:val="5E214762"/>
    <w:rsid w:val="5E284390"/>
    <w:rsid w:val="5E6200F2"/>
    <w:rsid w:val="5E7D4589"/>
    <w:rsid w:val="5E854F0F"/>
    <w:rsid w:val="5E8E1E7B"/>
    <w:rsid w:val="5E933865"/>
    <w:rsid w:val="5E934BE3"/>
    <w:rsid w:val="5E9D308B"/>
    <w:rsid w:val="5EB1181D"/>
    <w:rsid w:val="5EBC03E1"/>
    <w:rsid w:val="5EC33BF1"/>
    <w:rsid w:val="5EC52109"/>
    <w:rsid w:val="5ED6097D"/>
    <w:rsid w:val="5EDC6635"/>
    <w:rsid w:val="5EDF242A"/>
    <w:rsid w:val="5EDF3CD6"/>
    <w:rsid w:val="5EEC4CC9"/>
    <w:rsid w:val="5EF03EB9"/>
    <w:rsid w:val="5EF85E29"/>
    <w:rsid w:val="5EFC424F"/>
    <w:rsid w:val="5F206F1F"/>
    <w:rsid w:val="5F37703F"/>
    <w:rsid w:val="5F387DD8"/>
    <w:rsid w:val="5F571ABE"/>
    <w:rsid w:val="5F610F9A"/>
    <w:rsid w:val="5F6601DC"/>
    <w:rsid w:val="5F712D16"/>
    <w:rsid w:val="5F925D02"/>
    <w:rsid w:val="5FA6205D"/>
    <w:rsid w:val="5FBD7E8C"/>
    <w:rsid w:val="5FC72CEE"/>
    <w:rsid w:val="5FD15F3F"/>
    <w:rsid w:val="5FE17054"/>
    <w:rsid w:val="5FF04AF3"/>
    <w:rsid w:val="6013374F"/>
    <w:rsid w:val="602B5EDC"/>
    <w:rsid w:val="602C20DD"/>
    <w:rsid w:val="60442474"/>
    <w:rsid w:val="60452D1D"/>
    <w:rsid w:val="605B3BD5"/>
    <w:rsid w:val="608A5EC3"/>
    <w:rsid w:val="60B12374"/>
    <w:rsid w:val="60B12B22"/>
    <w:rsid w:val="60B251B6"/>
    <w:rsid w:val="60CB5CDD"/>
    <w:rsid w:val="61177267"/>
    <w:rsid w:val="611C7D9F"/>
    <w:rsid w:val="61623A9A"/>
    <w:rsid w:val="617519E8"/>
    <w:rsid w:val="618446C0"/>
    <w:rsid w:val="618A7FBC"/>
    <w:rsid w:val="61B42655"/>
    <w:rsid w:val="61C55F03"/>
    <w:rsid w:val="61DC44FC"/>
    <w:rsid w:val="61EB04E9"/>
    <w:rsid w:val="622814F0"/>
    <w:rsid w:val="622F4266"/>
    <w:rsid w:val="62347E94"/>
    <w:rsid w:val="62462A72"/>
    <w:rsid w:val="6259166C"/>
    <w:rsid w:val="62612C54"/>
    <w:rsid w:val="62846CDE"/>
    <w:rsid w:val="629F40C2"/>
    <w:rsid w:val="62A42D3A"/>
    <w:rsid w:val="62B30707"/>
    <w:rsid w:val="62B95A2A"/>
    <w:rsid w:val="62E573E1"/>
    <w:rsid w:val="62E713AB"/>
    <w:rsid w:val="62EA6460"/>
    <w:rsid w:val="63030F14"/>
    <w:rsid w:val="634C71AA"/>
    <w:rsid w:val="63607EDD"/>
    <w:rsid w:val="637644DD"/>
    <w:rsid w:val="637C0957"/>
    <w:rsid w:val="63806113"/>
    <w:rsid w:val="638E7A78"/>
    <w:rsid w:val="63942F1D"/>
    <w:rsid w:val="63CD05A1"/>
    <w:rsid w:val="63D26110"/>
    <w:rsid w:val="63D27965"/>
    <w:rsid w:val="63D57637"/>
    <w:rsid w:val="63E477B4"/>
    <w:rsid w:val="63ED6827"/>
    <w:rsid w:val="640E2967"/>
    <w:rsid w:val="641937E6"/>
    <w:rsid w:val="643A4B4D"/>
    <w:rsid w:val="6453132F"/>
    <w:rsid w:val="64607667"/>
    <w:rsid w:val="6470710A"/>
    <w:rsid w:val="649B6252"/>
    <w:rsid w:val="64A036C7"/>
    <w:rsid w:val="64AB1B0A"/>
    <w:rsid w:val="64C22BED"/>
    <w:rsid w:val="64C73242"/>
    <w:rsid w:val="64D82908"/>
    <w:rsid w:val="64D91523"/>
    <w:rsid w:val="64DB2E27"/>
    <w:rsid w:val="64DB7A6C"/>
    <w:rsid w:val="64EC5F80"/>
    <w:rsid w:val="654B1ECF"/>
    <w:rsid w:val="65585BAA"/>
    <w:rsid w:val="65622439"/>
    <w:rsid w:val="656E52FB"/>
    <w:rsid w:val="658D680B"/>
    <w:rsid w:val="659D4F99"/>
    <w:rsid w:val="65A12770"/>
    <w:rsid w:val="66035B03"/>
    <w:rsid w:val="661462F7"/>
    <w:rsid w:val="66150AEC"/>
    <w:rsid w:val="662A132F"/>
    <w:rsid w:val="6650158D"/>
    <w:rsid w:val="665A22F4"/>
    <w:rsid w:val="668B5CC3"/>
    <w:rsid w:val="66901A75"/>
    <w:rsid w:val="66BE0345"/>
    <w:rsid w:val="66D238E8"/>
    <w:rsid w:val="66E30E48"/>
    <w:rsid w:val="67010AE3"/>
    <w:rsid w:val="670F1CAF"/>
    <w:rsid w:val="67251571"/>
    <w:rsid w:val="67322B5A"/>
    <w:rsid w:val="6783286B"/>
    <w:rsid w:val="678A5539"/>
    <w:rsid w:val="6794124F"/>
    <w:rsid w:val="67C373D8"/>
    <w:rsid w:val="67DD4F5A"/>
    <w:rsid w:val="67E76136"/>
    <w:rsid w:val="67EE40CD"/>
    <w:rsid w:val="67F035BE"/>
    <w:rsid w:val="68002120"/>
    <w:rsid w:val="68075EEC"/>
    <w:rsid w:val="68183231"/>
    <w:rsid w:val="68242759"/>
    <w:rsid w:val="68683D96"/>
    <w:rsid w:val="687112E4"/>
    <w:rsid w:val="687436E1"/>
    <w:rsid w:val="687CD81C"/>
    <w:rsid w:val="68811569"/>
    <w:rsid w:val="688D5AAB"/>
    <w:rsid w:val="689F47D3"/>
    <w:rsid w:val="68E424F2"/>
    <w:rsid w:val="68E814B4"/>
    <w:rsid w:val="68F91EAB"/>
    <w:rsid w:val="69121E3A"/>
    <w:rsid w:val="69154D60"/>
    <w:rsid w:val="691F4D9F"/>
    <w:rsid w:val="69206401"/>
    <w:rsid w:val="69351C9B"/>
    <w:rsid w:val="694A6DBA"/>
    <w:rsid w:val="69723EB6"/>
    <w:rsid w:val="69801C11"/>
    <w:rsid w:val="699954C4"/>
    <w:rsid w:val="699D36D6"/>
    <w:rsid w:val="69A7578F"/>
    <w:rsid w:val="69B02560"/>
    <w:rsid w:val="69B779BF"/>
    <w:rsid w:val="69C21B11"/>
    <w:rsid w:val="69CD7FDE"/>
    <w:rsid w:val="69FB0390"/>
    <w:rsid w:val="6A07214F"/>
    <w:rsid w:val="6A097C8B"/>
    <w:rsid w:val="6A152CA1"/>
    <w:rsid w:val="6A241FFF"/>
    <w:rsid w:val="6A2E2210"/>
    <w:rsid w:val="6A2F7723"/>
    <w:rsid w:val="6A6674DD"/>
    <w:rsid w:val="6A7E510F"/>
    <w:rsid w:val="6A9F44B9"/>
    <w:rsid w:val="6ABB21A6"/>
    <w:rsid w:val="6ACE0CEA"/>
    <w:rsid w:val="6ADB2F03"/>
    <w:rsid w:val="6AE2354A"/>
    <w:rsid w:val="6AEB5722"/>
    <w:rsid w:val="6AEC1C54"/>
    <w:rsid w:val="6AF208ED"/>
    <w:rsid w:val="6AF8649D"/>
    <w:rsid w:val="6AFA7A77"/>
    <w:rsid w:val="6AFB24CA"/>
    <w:rsid w:val="6AFF2463"/>
    <w:rsid w:val="6B033CC2"/>
    <w:rsid w:val="6B0874EA"/>
    <w:rsid w:val="6B1F10AD"/>
    <w:rsid w:val="6B22477C"/>
    <w:rsid w:val="6B2807B2"/>
    <w:rsid w:val="6B320A31"/>
    <w:rsid w:val="6B3555BC"/>
    <w:rsid w:val="6B413622"/>
    <w:rsid w:val="6B423B68"/>
    <w:rsid w:val="6B431148"/>
    <w:rsid w:val="6B491DA4"/>
    <w:rsid w:val="6B594672"/>
    <w:rsid w:val="6B5D28FD"/>
    <w:rsid w:val="6B5E4D2E"/>
    <w:rsid w:val="6BB05F5F"/>
    <w:rsid w:val="6BB935B4"/>
    <w:rsid w:val="6BE116D3"/>
    <w:rsid w:val="6C2A7865"/>
    <w:rsid w:val="6C620EF9"/>
    <w:rsid w:val="6C6A54FD"/>
    <w:rsid w:val="6C950FE9"/>
    <w:rsid w:val="6CEF77DA"/>
    <w:rsid w:val="6CF63FFB"/>
    <w:rsid w:val="6CF6746A"/>
    <w:rsid w:val="6D127D3D"/>
    <w:rsid w:val="6D1D60F5"/>
    <w:rsid w:val="6D2D03F9"/>
    <w:rsid w:val="6D325918"/>
    <w:rsid w:val="6D605FE2"/>
    <w:rsid w:val="6D647D67"/>
    <w:rsid w:val="6D9E588E"/>
    <w:rsid w:val="6DA94262"/>
    <w:rsid w:val="6DB6367B"/>
    <w:rsid w:val="6DB70CB4"/>
    <w:rsid w:val="6DE63DAE"/>
    <w:rsid w:val="6DF40E20"/>
    <w:rsid w:val="6DF97515"/>
    <w:rsid w:val="6E094352"/>
    <w:rsid w:val="6E0A2C2C"/>
    <w:rsid w:val="6E0E1EE1"/>
    <w:rsid w:val="6E135B2D"/>
    <w:rsid w:val="6E5042A8"/>
    <w:rsid w:val="6E5864AC"/>
    <w:rsid w:val="6E6C4E5A"/>
    <w:rsid w:val="6E7206C2"/>
    <w:rsid w:val="6E7579F1"/>
    <w:rsid w:val="6E7837FF"/>
    <w:rsid w:val="6E8E4DD0"/>
    <w:rsid w:val="6E92195E"/>
    <w:rsid w:val="6E9D66DB"/>
    <w:rsid w:val="6EC32F83"/>
    <w:rsid w:val="6F19182E"/>
    <w:rsid w:val="6F1E7F02"/>
    <w:rsid w:val="6F3626B6"/>
    <w:rsid w:val="6F3D16F9"/>
    <w:rsid w:val="6F3F40AE"/>
    <w:rsid w:val="6F4D3E4C"/>
    <w:rsid w:val="6F4F630E"/>
    <w:rsid w:val="6F6F4C02"/>
    <w:rsid w:val="6F7E6BF3"/>
    <w:rsid w:val="6F815117"/>
    <w:rsid w:val="6FAD7EFC"/>
    <w:rsid w:val="6FC413E7"/>
    <w:rsid w:val="6FD16974"/>
    <w:rsid w:val="70074E3A"/>
    <w:rsid w:val="70234308"/>
    <w:rsid w:val="702A2DF0"/>
    <w:rsid w:val="703948AE"/>
    <w:rsid w:val="708020B9"/>
    <w:rsid w:val="708F3F4F"/>
    <w:rsid w:val="709771CD"/>
    <w:rsid w:val="70A73F27"/>
    <w:rsid w:val="70B269EA"/>
    <w:rsid w:val="70DA275C"/>
    <w:rsid w:val="70F40DF1"/>
    <w:rsid w:val="71155E1B"/>
    <w:rsid w:val="71393588"/>
    <w:rsid w:val="714D6812"/>
    <w:rsid w:val="7170308B"/>
    <w:rsid w:val="71771B4C"/>
    <w:rsid w:val="718E21F2"/>
    <w:rsid w:val="719E503F"/>
    <w:rsid w:val="71A14E1B"/>
    <w:rsid w:val="71A5799C"/>
    <w:rsid w:val="71AC3D91"/>
    <w:rsid w:val="71B67EE4"/>
    <w:rsid w:val="71C805F9"/>
    <w:rsid w:val="71CC455D"/>
    <w:rsid w:val="71CF667C"/>
    <w:rsid w:val="71E65261"/>
    <w:rsid w:val="71FF0740"/>
    <w:rsid w:val="71FF0BB1"/>
    <w:rsid w:val="7238693B"/>
    <w:rsid w:val="723D27EE"/>
    <w:rsid w:val="724E4FA2"/>
    <w:rsid w:val="72856C67"/>
    <w:rsid w:val="72896FE0"/>
    <w:rsid w:val="728E5F19"/>
    <w:rsid w:val="729606F7"/>
    <w:rsid w:val="72A31F40"/>
    <w:rsid w:val="72D1172F"/>
    <w:rsid w:val="73013FCC"/>
    <w:rsid w:val="73094C52"/>
    <w:rsid w:val="73245D0B"/>
    <w:rsid w:val="733866F9"/>
    <w:rsid w:val="73547991"/>
    <w:rsid w:val="736938A6"/>
    <w:rsid w:val="736D75D5"/>
    <w:rsid w:val="737722D7"/>
    <w:rsid w:val="73796EEC"/>
    <w:rsid w:val="738E6C88"/>
    <w:rsid w:val="739169F9"/>
    <w:rsid w:val="739D39C9"/>
    <w:rsid w:val="73A52AED"/>
    <w:rsid w:val="73AC5173"/>
    <w:rsid w:val="73CD33BB"/>
    <w:rsid w:val="73F44C19"/>
    <w:rsid w:val="74031DA5"/>
    <w:rsid w:val="740C6947"/>
    <w:rsid w:val="742D4234"/>
    <w:rsid w:val="74326F65"/>
    <w:rsid w:val="743F4CBA"/>
    <w:rsid w:val="748A000B"/>
    <w:rsid w:val="749330FE"/>
    <w:rsid w:val="74942EB6"/>
    <w:rsid w:val="749E119A"/>
    <w:rsid w:val="74A356E3"/>
    <w:rsid w:val="74C652C4"/>
    <w:rsid w:val="74D33EF6"/>
    <w:rsid w:val="74D81279"/>
    <w:rsid w:val="74DD4D68"/>
    <w:rsid w:val="74F82FA3"/>
    <w:rsid w:val="753A11C8"/>
    <w:rsid w:val="7550528A"/>
    <w:rsid w:val="75575F1C"/>
    <w:rsid w:val="757356C1"/>
    <w:rsid w:val="7585337A"/>
    <w:rsid w:val="758C45A7"/>
    <w:rsid w:val="75A41F9F"/>
    <w:rsid w:val="75B456A9"/>
    <w:rsid w:val="75C404DC"/>
    <w:rsid w:val="75C50AA6"/>
    <w:rsid w:val="75D94171"/>
    <w:rsid w:val="75EA51DF"/>
    <w:rsid w:val="75EB4A8F"/>
    <w:rsid w:val="75F95225"/>
    <w:rsid w:val="760140DA"/>
    <w:rsid w:val="76051776"/>
    <w:rsid w:val="760B6FB5"/>
    <w:rsid w:val="76544B51"/>
    <w:rsid w:val="76650B0D"/>
    <w:rsid w:val="769D4442"/>
    <w:rsid w:val="76A21419"/>
    <w:rsid w:val="76AF515A"/>
    <w:rsid w:val="76B615B9"/>
    <w:rsid w:val="76B61F68"/>
    <w:rsid w:val="76CC1292"/>
    <w:rsid w:val="77210231"/>
    <w:rsid w:val="77277B70"/>
    <w:rsid w:val="773D64AD"/>
    <w:rsid w:val="77437CF9"/>
    <w:rsid w:val="77723A3F"/>
    <w:rsid w:val="777703EE"/>
    <w:rsid w:val="77A33763"/>
    <w:rsid w:val="77B07B65"/>
    <w:rsid w:val="77B77A99"/>
    <w:rsid w:val="77D01510"/>
    <w:rsid w:val="77D9530E"/>
    <w:rsid w:val="77E2543A"/>
    <w:rsid w:val="78203AD8"/>
    <w:rsid w:val="782564A6"/>
    <w:rsid w:val="783607CB"/>
    <w:rsid w:val="78437924"/>
    <w:rsid w:val="78447F3E"/>
    <w:rsid w:val="784A0D0F"/>
    <w:rsid w:val="78531D63"/>
    <w:rsid w:val="78615D56"/>
    <w:rsid w:val="78A15077"/>
    <w:rsid w:val="78A23DBF"/>
    <w:rsid w:val="78B54873"/>
    <w:rsid w:val="78B813C8"/>
    <w:rsid w:val="78C445BB"/>
    <w:rsid w:val="78C83AD2"/>
    <w:rsid w:val="790106AE"/>
    <w:rsid w:val="791800B8"/>
    <w:rsid w:val="79306213"/>
    <w:rsid w:val="793D67D2"/>
    <w:rsid w:val="79424A2B"/>
    <w:rsid w:val="79516F63"/>
    <w:rsid w:val="79565544"/>
    <w:rsid w:val="79614697"/>
    <w:rsid w:val="796660A9"/>
    <w:rsid w:val="796946E1"/>
    <w:rsid w:val="796E1666"/>
    <w:rsid w:val="798A5C60"/>
    <w:rsid w:val="79A07515"/>
    <w:rsid w:val="79A33E26"/>
    <w:rsid w:val="79A9103A"/>
    <w:rsid w:val="79AB36F9"/>
    <w:rsid w:val="79C51CFD"/>
    <w:rsid w:val="79DD1D32"/>
    <w:rsid w:val="79EF06E6"/>
    <w:rsid w:val="79F06745"/>
    <w:rsid w:val="7A00729F"/>
    <w:rsid w:val="7A402138"/>
    <w:rsid w:val="7A4A4C3A"/>
    <w:rsid w:val="7A51551F"/>
    <w:rsid w:val="7A5C78B1"/>
    <w:rsid w:val="7A794B87"/>
    <w:rsid w:val="7AAA2726"/>
    <w:rsid w:val="7ACA5466"/>
    <w:rsid w:val="7AD45C10"/>
    <w:rsid w:val="7AD522D5"/>
    <w:rsid w:val="7AE2097E"/>
    <w:rsid w:val="7AE318EE"/>
    <w:rsid w:val="7B07175A"/>
    <w:rsid w:val="7B0A6A9B"/>
    <w:rsid w:val="7B0D2818"/>
    <w:rsid w:val="7B315461"/>
    <w:rsid w:val="7B373907"/>
    <w:rsid w:val="7B3D676B"/>
    <w:rsid w:val="7B527E07"/>
    <w:rsid w:val="7B5353D8"/>
    <w:rsid w:val="7B5D35F7"/>
    <w:rsid w:val="7B92467D"/>
    <w:rsid w:val="7B994E29"/>
    <w:rsid w:val="7B9D745B"/>
    <w:rsid w:val="7BAD3F83"/>
    <w:rsid w:val="7BB12C0A"/>
    <w:rsid w:val="7BB3231A"/>
    <w:rsid w:val="7BC96E50"/>
    <w:rsid w:val="7BDA36FA"/>
    <w:rsid w:val="7C005CAF"/>
    <w:rsid w:val="7C254F1C"/>
    <w:rsid w:val="7C424F97"/>
    <w:rsid w:val="7C425CF3"/>
    <w:rsid w:val="7C4C2BF6"/>
    <w:rsid w:val="7C5238E1"/>
    <w:rsid w:val="7C57415F"/>
    <w:rsid w:val="7C60651C"/>
    <w:rsid w:val="7C640CBC"/>
    <w:rsid w:val="7C71680F"/>
    <w:rsid w:val="7C796B8F"/>
    <w:rsid w:val="7C812178"/>
    <w:rsid w:val="7C831CEC"/>
    <w:rsid w:val="7CA532B1"/>
    <w:rsid w:val="7CAA1C30"/>
    <w:rsid w:val="7CB82DCD"/>
    <w:rsid w:val="7CBA4FE2"/>
    <w:rsid w:val="7CBC3199"/>
    <w:rsid w:val="7CD66DE6"/>
    <w:rsid w:val="7CE57657"/>
    <w:rsid w:val="7D3A42B0"/>
    <w:rsid w:val="7D4566B3"/>
    <w:rsid w:val="7D4D1AA2"/>
    <w:rsid w:val="7D6F1CD1"/>
    <w:rsid w:val="7D723F16"/>
    <w:rsid w:val="7D8E3A4A"/>
    <w:rsid w:val="7D9A2209"/>
    <w:rsid w:val="7DA9460F"/>
    <w:rsid w:val="7DC33D03"/>
    <w:rsid w:val="7DC80B9A"/>
    <w:rsid w:val="7DD47EE4"/>
    <w:rsid w:val="7DE03DE0"/>
    <w:rsid w:val="7DE5055D"/>
    <w:rsid w:val="7DE65FBE"/>
    <w:rsid w:val="7DFF6F70"/>
    <w:rsid w:val="7E2461C2"/>
    <w:rsid w:val="7E252460"/>
    <w:rsid w:val="7E397349"/>
    <w:rsid w:val="7E3B2283"/>
    <w:rsid w:val="7E826950"/>
    <w:rsid w:val="7E884F8C"/>
    <w:rsid w:val="7E89682B"/>
    <w:rsid w:val="7E904003"/>
    <w:rsid w:val="7E9064E4"/>
    <w:rsid w:val="7EA66AB7"/>
    <w:rsid w:val="7EA67F14"/>
    <w:rsid w:val="7EB76F44"/>
    <w:rsid w:val="7EBB18A6"/>
    <w:rsid w:val="7EBE0DBA"/>
    <w:rsid w:val="7EE564D6"/>
    <w:rsid w:val="7EF95DA4"/>
    <w:rsid w:val="7EFF5CB3"/>
    <w:rsid w:val="7F022CC4"/>
    <w:rsid w:val="7F0569E9"/>
    <w:rsid w:val="7F113622"/>
    <w:rsid w:val="7F1DB84D"/>
    <w:rsid w:val="7F2A68E9"/>
    <w:rsid w:val="7F314CA2"/>
    <w:rsid w:val="7F435763"/>
    <w:rsid w:val="7F4C1035"/>
    <w:rsid w:val="7F4D4BFE"/>
    <w:rsid w:val="7F7057E9"/>
    <w:rsid w:val="7F7405C7"/>
    <w:rsid w:val="7F7F75D9"/>
    <w:rsid w:val="7FAF6BB9"/>
    <w:rsid w:val="7FCB21B9"/>
    <w:rsid w:val="7FDA23E1"/>
    <w:rsid w:val="7FDF55E5"/>
    <w:rsid w:val="7FFA2F91"/>
    <w:rsid w:val="BFFE1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semiHidden/>
    <w:unhideWhenUsed/>
    <w:qFormat/>
    <w:uiPriority w:val="0"/>
    <w:pPr>
      <w:keepNext/>
      <w:keepLines/>
      <w:spacing w:line="413" w:lineRule="auto"/>
      <w:outlineLvl w:val="2"/>
    </w:pPr>
    <w:rPr>
      <w:b/>
      <w:bCs/>
      <w:sz w:val="32"/>
      <w:szCs w:val="32"/>
    </w:rPr>
  </w:style>
  <w:style w:type="paragraph" w:styleId="5">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autoRedefine/>
    <w:qFormat/>
    <w:uiPriority w:val="0"/>
    <w:pPr>
      <w:ind w:firstLine="420"/>
    </w:pPr>
  </w:style>
  <w:style w:type="paragraph" w:styleId="8">
    <w:name w:val="annotation text"/>
    <w:basedOn w:val="1"/>
    <w:link w:val="52"/>
    <w:autoRedefine/>
    <w:qFormat/>
    <w:uiPriority w:val="0"/>
    <w:pPr>
      <w:jc w:val="left"/>
    </w:pPr>
    <w:rPr>
      <w:rFonts w:ascii="宋体" w:cs="宋体"/>
      <w:kern w:val="0"/>
      <w:sz w:val="34"/>
      <w:szCs w:val="34"/>
    </w:r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53"/>
    <w:autoRedefine/>
    <w:unhideWhenUsed/>
    <w:qFormat/>
    <w:uiPriority w:val="99"/>
  </w:style>
  <w:style w:type="paragraph" w:styleId="11">
    <w:name w:val="Body Text Indent"/>
    <w:basedOn w:val="1"/>
    <w:next w:val="12"/>
    <w:link w:val="54"/>
    <w:autoRedefine/>
    <w:qFormat/>
    <w:uiPriority w:val="0"/>
    <w:pPr>
      <w:spacing w:after="120"/>
      <w:ind w:left="420" w:leftChars="200"/>
    </w:pPr>
  </w:style>
  <w:style w:type="paragraph" w:styleId="12">
    <w:name w:val="Body Text First Indent 2"/>
    <w:basedOn w:val="11"/>
    <w:next w:val="1"/>
    <w:autoRedefine/>
    <w:qFormat/>
    <w:uiPriority w:val="99"/>
    <w:pPr>
      <w:tabs>
        <w:tab w:val="left" w:pos="4900"/>
      </w:tabs>
      <w:ind w:firstLine="420" w:firstLineChars="200"/>
    </w:pPr>
  </w:style>
  <w:style w:type="paragraph" w:styleId="13">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4">
    <w:name w:val="toc 5"/>
    <w:basedOn w:val="1"/>
    <w:next w:val="1"/>
    <w:autoRedefine/>
    <w:qFormat/>
    <w:uiPriority w:val="0"/>
    <w:pPr>
      <w:ind w:left="840"/>
      <w:jc w:val="left"/>
    </w:pPr>
    <w:rPr>
      <w:rFonts w:asciiTheme="minorHAnsi" w:hAnsiTheme="minorHAnsi"/>
      <w:sz w:val="18"/>
      <w:szCs w:val="18"/>
    </w:rPr>
  </w:style>
  <w:style w:type="paragraph" w:styleId="15">
    <w:name w:val="toc 3"/>
    <w:basedOn w:val="1"/>
    <w:next w:val="1"/>
    <w:autoRedefine/>
    <w:qFormat/>
    <w:uiPriority w:val="0"/>
    <w:pPr>
      <w:ind w:left="420"/>
      <w:jc w:val="left"/>
    </w:pPr>
    <w:rPr>
      <w:rFonts w:asciiTheme="minorHAnsi" w:hAnsiTheme="minorHAnsi"/>
      <w:i/>
      <w:iCs/>
      <w:sz w:val="20"/>
      <w:szCs w:val="20"/>
    </w:rPr>
  </w:style>
  <w:style w:type="paragraph" w:styleId="16">
    <w:name w:val="Plain Text"/>
    <w:basedOn w:val="1"/>
    <w:link w:val="55"/>
    <w:autoRedefine/>
    <w:qFormat/>
    <w:uiPriority w:val="0"/>
    <w:pPr>
      <w:spacing w:line="324" w:lineRule="auto"/>
    </w:pPr>
    <w:rPr>
      <w:rFonts w:ascii="宋体" w:hAnsi="Courier New" w:cs="宋体"/>
    </w:rPr>
  </w:style>
  <w:style w:type="paragraph" w:styleId="17">
    <w:name w:val="toc 8"/>
    <w:basedOn w:val="1"/>
    <w:next w:val="1"/>
    <w:autoRedefine/>
    <w:qFormat/>
    <w:uiPriority w:val="0"/>
    <w:pPr>
      <w:ind w:left="1470"/>
      <w:jc w:val="left"/>
    </w:pPr>
    <w:rPr>
      <w:rFonts w:asciiTheme="minorHAnsi" w:hAnsiTheme="minorHAnsi"/>
      <w:sz w:val="18"/>
      <w:szCs w:val="18"/>
    </w:rPr>
  </w:style>
  <w:style w:type="paragraph" w:styleId="18">
    <w:name w:val="Date"/>
    <w:basedOn w:val="1"/>
    <w:next w:val="1"/>
    <w:link w:val="79"/>
    <w:autoRedefine/>
    <w:qFormat/>
    <w:uiPriority w:val="0"/>
    <w:pPr>
      <w:ind w:left="100" w:leftChars="2500"/>
    </w:pPr>
  </w:style>
  <w:style w:type="paragraph" w:styleId="19">
    <w:name w:val="Body Text Indent 2"/>
    <w:basedOn w:val="1"/>
    <w:link w:val="56"/>
    <w:autoRedefine/>
    <w:qFormat/>
    <w:uiPriority w:val="0"/>
    <w:pPr>
      <w:spacing w:after="120" w:line="480" w:lineRule="auto"/>
      <w:ind w:left="420" w:leftChars="200"/>
    </w:pPr>
  </w:style>
  <w:style w:type="paragraph" w:styleId="20">
    <w:name w:val="Balloon Text"/>
    <w:basedOn w:val="1"/>
    <w:link w:val="57"/>
    <w:autoRedefine/>
    <w:qFormat/>
    <w:uiPriority w:val="0"/>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cs="Arial"/>
    </w:rPr>
  </w:style>
  <w:style w:type="paragraph" w:styleId="23">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b/>
      <w:bCs/>
      <w:caps/>
      <w:sz w:val="20"/>
      <w:szCs w:val="20"/>
    </w:rPr>
  </w:style>
  <w:style w:type="paragraph" w:styleId="25">
    <w:name w:val="toc 4"/>
    <w:basedOn w:val="1"/>
    <w:next w:val="1"/>
    <w:autoRedefine/>
    <w:qFormat/>
    <w:uiPriority w:val="0"/>
    <w:pPr>
      <w:ind w:left="630"/>
      <w:jc w:val="left"/>
    </w:pPr>
    <w:rPr>
      <w:rFonts w:asciiTheme="minorHAnsi" w:hAnsiTheme="minorHAnsi"/>
      <w:sz w:val="18"/>
      <w:szCs w:val="18"/>
    </w:rPr>
  </w:style>
  <w:style w:type="paragraph" w:styleId="26">
    <w:name w:val="footnote text"/>
    <w:basedOn w:val="1"/>
    <w:autoRedefine/>
    <w:qFormat/>
    <w:uiPriority w:val="0"/>
    <w:pPr>
      <w:snapToGrid w:val="0"/>
      <w:jc w:val="left"/>
    </w:pPr>
    <w:rPr>
      <w:sz w:val="18"/>
    </w:rPr>
  </w:style>
  <w:style w:type="paragraph" w:styleId="27">
    <w:name w:val="toc 6"/>
    <w:basedOn w:val="1"/>
    <w:next w:val="1"/>
    <w:autoRedefine/>
    <w:qFormat/>
    <w:uiPriority w:val="0"/>
    <w:pPr>
      <w:ind w:left="1050"/>
      <w:jc w:val="left"/>
    </w:pPr>
    <w:rPr>
      <w:rFonts w:asciiTheme="minorHAnsi" w:hAnsiTheme="minorHAnsi"/>
      <w:sz w:val="18"/>
      <w:szCs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0"/>
    <w:autoRedefine/>
    <w:qFormat/>
    <w:uiPriority w:val="0"/>
    <w:pPr>
      <w:jc w:val="center"/>
    </w:pPr>
    <w:rPr>
      <w:b/>
      <w:bCs/>
      <w:spacing w:val="-20"/>
      <w:w w:val="130"/>
      <w:sz w:val="48"/>
      <w:szCs w:val="4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8"/>
    <w:next w:val="1"/>
    <w:link w:val="89"/>
    <w:autoRedefine/>
    <w:qFormat/>
    <w:uiPriority w:val="0"/>
    <w:rPr>
      <w:rFonts w:ascii="Calibri" w:cs="Calibri"/>
      <w:b/>
      <w:bCs/>
      <w:kern w:val="2"/>
      <w:sz w:val="21"/>
      <w:szCs w:val="21"/>
    </w:rPr>
  </w:style>
  <w:style w:type="paragraph" w:styleId="33">
    <w:name w:val="Body Text First Indent"/>
    <w:basedOn w:val="10"/>
    <w:next w:val="12"/>
    <w:autoRedefine/>
    <w:qFormat/>
    <w:uiPriority w:val="0"/>
    <w:pPr>
      <w:ind w:firstLine="420" w:firstLineChars="100"/>
    </w:pPr>
    <w:rPr>
      <w:sz w:val="34"/>
    </w:r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 w:val="24"/>
      <w:szCs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single"/>
    </w:rPr>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6"/>
    <w:autoRedefine/>
    <w:qFormat/>
    <w:uiPriority w:val="0"/>
    <w:rPr>
      <w:vertAlign w:val="superscript"/>
    </w:rPr>
  </w:style>
  <w:style w:type="paragraph" w:customStyle="1" w:styleId="45">
    <w:name w:val="列出段落1"/>
    <w:basedOn w:val="1"/>
    <w:autoRedefine/>
    <w:qFormat/>
    <w:uiPriority w:val="99"/>
    <w:pPr>
      <w:ind w:firstLine="420" w:firstLineChars="200"/>
    </w:pPr>
  </w:style>
  <w:style w:type="paragraph" w:customStyle="1" w:styleId="4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Char"/>
    <w:link w:val="2"/>
    <w:autoRedefine/>
    <w:qFormat/>
    <w:locked/>
    <w:uiPriority w:val="99"/>
    <w:rPr>
      <w:rFonts w:ascii="Calibri" w:hAnsi="Calibri" w:cs="Calibri"/>
      <w:b/>
      <w:bCs/>
      <w:kern w:val="44"/>
      <w:sz w:val="44"/>
      <w:szCs w:val="44"/>
    </w:rPr>
  </w:style>
  <w:style w:type="character" w:customStyle="1" w:styleId="49">
    <w:name w:val="标题 2 Char"/>
    <w:link w:val="3"/>
    <w:autoRedefine/>
    <w:qFormat/>
    <w:locked/>
    <w:uiPriority w:val="99"/>
    <w:rPr>
      <w:rFonts w:ascii="Cambria" w:hAnsi="Cambria" w:eastAsia="宋体" w:cs="Cambria"/>
      <w:b/>
      <w:bCs/>
      <w:sz w:val="32"/>
      <w:szCs w:val="32"/>
    </w:rPr>
  </w:style>
  <w:style w:type="character" w:customStyle="1" w:styleId="50">
    <w:name w:val="标题 3 Char"/>
    <w:link w:val="4"/>
    <w:autoRedefine/>
    <w:semiHidden/>
    <w:qFormat/>
    <w:locked/>
    <w:uiPriority w:val="99"/>
    <w:rPr>
      <w:rFonts w:ascii="Calibri" w:hAnsi="Calibri" w:cs="Calibri"/>
      <w:b/>
      <w:bCs/>
      <w:sz w:val="32"/>
      <w:szCs w:val="32"/>
    </w:rPr>
  </w:style>
  <w:style w:type="character" w:customStyle="1" w:styleId="51">
    <w:name w:val="标题 4 Char"/>
    <w:link w:val="5"/>
    <w:autoRedefine/>
    <w:semiHidden/>
    <w:qFormat/>
    <w:uiPriority w:val="9"/>
    <w:rPr>
      <w:rFonts w:ascii="Cambria" w:hAnsi="Cambria" w:eastAsia="宋体" w:cs="Times New Roman"/>
      <w:b/>
      <w:bCs/>
      <w:sz w:val="28"/>
      <w:szCs w:val="28"/>
    </w:rPr>
  </w:style>
  <w:style w:type="character" w:customStyle="1" w:styleId="52">
    <w:name w:val="批注文字 Char"/>
    <w:link w:val="8"/>
    <w:autoRedefine/>
    <w:qFormat/>
    <w:locked/>
    <w:uiPriority w:val="99"/>
    <w:rPr>
      <w:rFonts w:ascii="宋体" w:hAnsi="Calibri" w:eastAsia="宋体" w:cs="宋体"/>
      <w:sz w:val="22"/>
      <w:szCs w:val="22"/>
    </w:rPr>
  </w:style>
  <w:style w:type="character" w:customStyle="1" w:styleId="53">
    <w:name w:val="正文文本 Char"/>
    <w:link w:val="10"/>
    <w:autoRedefine/>
    <w:semiHidden/>
    <w:qFormat/>
    <w:locked/>
    <w:uiPriority w:val="99"/>
    <w:rPr>
      <w:rFonts w:ascii="Calibri" w:hAnsi="Calibri" w:cs="Calibri"/>
    </w:rPr>
  </w:style>
  <w:style w:type="character" w:customStyle="1" w:styleId="54">
    <w:name w:val="正文文本缩进 Char"/>
    <w:link w:val="11"/>
    <w:autoRedefine/>
    <w:semiHidden/>
    <w:qFormat/>
    <w:uiPriority w:val="99"/>
    <w:rPr>
      <w:rFonts w:ascii="Calibri" w:hAnsi="Calibri" w:cs="Calibri"/>
      <w:szCs w:val="21"/>
    </w:rPr>
  </w:style>
  <w:style w:type="character" w:customStyle="1" w:styleId="55">
    <w:name w:val="纯文本 Char"/>
    <w:link w:val="16"/>
    <w:autoRedefine/>
    <w:qFormat/>
    <w:locked/>
    <w:uiPriority w:val="0"/>
    <w:rPr>
      <w:rFonts w:ascii="宋体" w:hAnsi="Courier New" w:cs="宋体"/>
      <w:sz w:val="21"/>
      <w:szCs w:val="21"/>
    </w:rPr>
  </w:style>
  <w:style w:type="character" w:customStyle="1" w:styleId="56">
    <w:name w:val="正文文本缩进 2 Char"/>
    <w:link w:val="19"/>
    <w:autoRedefine/>
    <w:semiHidden/>
    <w:qFormat/>
    <w:locked/>
    <w:uiPriority w:val="99"/>
    <w:rPr>
      <w:rFonts w:ascii="Calibri" w:hAnsi="Calibri" w:cs="Calibri"/>
    </w:rPr>
  </w:style>
  <w:style w:type="character" w:customStyle="1" w:styleId="57">
    <w:name w:val="批注框文本 Char"/>
    <w:link w:val="20"/>
    <w:autoRedefine/>
    <w:qFormat/>
    <w:locked/>
    <w:uiPriority w:val="99"/>
    <w:rPr>
      <w:rFonts w:ascii="Calibri" w:hAnsi="Calibri" w:eastAsia="宋体" w:cs="Calibri"/>
      <w:kern w:val="2"/>
      <w:sz w:val="18"/>
      <w:szCs w:val="18"/>
    </w:rPr>
  </w:style>
  <w:style w:type="character" w:customStyle="1" w:styleId="58">
    <w:name w:val="页脚 Char"/>
    <w:basedOn w:val="36"/>
    <w:link w:val="21"/>
    <w:autoRedefine/>
    <w:qFormat/>
    <w:locked/>
    <w:uiPriority w:val="99"/>
    <w:rPr>
      <w:rFonts w:ascii="Calibri" w:hAnsi="Calibri" w:cs="Calibri"/>
      <w:sz w:val="18"/>
      <w:szCs w:val="18"/>
    </w:rPr>
  </w:style>
  <w:style w:type="character" w:customStyle="1" w:styleId="59">
    <w:name w:val="页眉 Char"/>
    <w:basedOn w:val="36"/>
    <w:link w:val="23"/>
    <w:autoRedefine/>
    <w:qFormat/>
    <w:locked/>
    <w:uiPriority w:val="99"/>
    <w:rPr>
      <w:rFonts w:ascii="Calibri" w:hAnsi="Calibri" w:cs="Calibri"/>
      <w:sz w:val="18"/>
      <w:szCs w:val="18"/>
    </w:rPr>
  </w:style>
  <w:style w:type="character" w:customStyle="1" w:styleId="60">
    <w:name w:val="正文文本 2 Char"/>
    <w:link w:val="30"/>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basedOn w:val="36"/>
    <w:autoRedefine/>
    <w:qFormat/>
    <w:uiPriority w:val="99"/>
  </w:style>
  <w:style w:type="character" w:customStyle="1" w:styleId="66">
    <w:name w:val="del"/>
    <w:basedOn w:val="36"/>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6"/>
    <w:autoRedefine/>
    <w:qFormat/>
    <w:uiPriority w:val="0"/>
    <w:rPr>
      <w:rFonts w:hint="eastAsia" w:ascii="宋体" w:hAnsi="宋体" w:eastAsia="宋体" w:cs="宋体"/>
      <w:color w:val="000000"/>
      <w:sz w:val="24"/>
      <w:szCs w:val="24"/>
      <w:u w:val="none"/>
    </w:rPr>
  </w:style>
  <w:style w:type="character" w:customStyle="1" w:styleId="74">
    <w:name w:val="font91"/>
    <w:basedOn w:val="36"/>
    <w:autoRedefine/>
    <w:qFormat/>
    <w:uiPriority w:val="0"/>
    <w:rPr>
      <w:rFonts w:hint="eastAsia" w:ascii="宋体" w:hAnsi="宋体" w:eastAsia="宋体" w:cs="宋体"/>
      <w:color w:val="000000"/>
      <w:sz w:val="24"/>
      <w:szCs w:val="24"/>
      <w:u w:val="none"/>
    </w:rPr>
  </w:style>
  <w:style w:type="character" w:customStyle="1" w:styleId="75">
    <w:name w:val="font41"/>
    <w:basedOn w:val="36"/>
    <w:autoRedefine/>
    <w:qFormat/>
    <w:uiPriority w:val="0"/>
    <w:rPr>
      <w:rFonts w:hint="eastAsia" w:ascii="宋体" w:hAnsi="宋体" w:eastAsia="宋体" w:cs="宋体"/>
      <w:color w:val="000000"/>
      <w:sz w:val="24"/>
      <w:szCs w:val="24"/>
      <w:u w:val="none"/>
    </w:rPr>
  </w:style>
  <w:style w:type="character" w:customStyle="1" w:styleId="76">
    <w:name w:val="font21"/>
    <w:basedOn w:val="36"/>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Char"/>
    <w:basedOn w:val="36"/>
    <w:link w:val="18"/>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Char"/>
    <w:basedOn w:val="52"/>
    <w:link w:val="3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high-light-bg4"/>
    <w:basedOn w:val="36"/>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character" w:customStyle="1" w:styleId="105">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6">
    <w:name w:val="1正文"/>
    <w:basedOn w:val="31"/>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character" w:customStyle="1" w:styleId="107">
    <w:name w:val="font01"/>
    <w:basedOn w:val="36"/>
    <w:autoRedefine/>
    <w:qFormat/>
    <w:uiPriority w:val="0"/>
    <w:rPr>
      <w:rFonts w:hint="eastAsia" w:ascii="宋体" w:hAnsi="宋体" w:eastAsia="宋体" w:cs="宋体"/>
      <w:color w:val="000000"/>
      <w:sz w:val="24"/>
      <w:szCs w:val="24"/>
      <w:u w:val="none"/>
    </w:rPr>
  </w:style>
  <w:style w:type="paragraph" w:customStyle="1" w:styleId="108">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Table Text"/>
    <w:basedOn w:val="1"/>
    <w:autoRedefine/>
    <w:semiHidden/>
    <w:qFormat/>
    <w:uiPriority w:val="0"/>
    <w:rPr>
      <w:rFonts w:ascii="宋体" w:hAnsi="宋体" w:eastAsia="宋体" w:cs="宋体"/>
      <w:sz w:val="24"/>
      <w:szCs w:val="24"/>
      <w:lang w:val="en-US" w:eastAsia="en-US" w:bidi="ar-SA"/>
    </w:rPr>
  </w:style>
  <w:style w:type="table" w:customStyle="1" w:styleId="1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68</Pages>
  <Words>22239</Words>
  <Characters>23252</Characters>
  <Lines>198</Lines>
  <Paragraphs>55</Paragraphs>
  <TotalTime>1</TotalTime>
  <ScaleCrop>false</ScaleCrop>
  <LinksUpToDate>false</LinksUpToDate>
  <CharactersWithSpaces>24171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2020-08-06T17:08:00Z</dcterms:created>
  <dc:creator>Administrator</dc:creator>
  <cp:lastModifiedBy>WPS_1528011989</cp:lastModifiedBy>
  <cp:lastPrinted>2025-04-03T06:57:00Z</cp:lastPrinted>
  <dcterms:modified xsi:type="dcterms:W3CDTF">2025-04-29T07:47:25Z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EA6F81A180D34B2E98E7F410DA22C36F_13</vt:lpwstr>
  </property>
  <property fmtid="{D5CDD505-2E9C-101B-9397-08002B2CF9AE}" pid="4" name="KSOTemplateDocerSaveRecord">
    <vt:lpwstr>eyJoZGlkIjoiYWM5ZTdmYzk3ZDczMTEyZmNiMTgzYzFlOWU3MmQyYzYiLCJ1c2VySWQiOiIzNzU3MTM1MjkifQ==</vt:lpwstr>
  </property>
</Properties>
</file>