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ACA77">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14:paraId="4679F813">
      <w:pPr>
        <w:autoSpaceDE w:val="0"/>
        <w:autoSpaceDN w:val="0"/>
        <w:adjustRightInd w:val="0"/>
        <w:snapToGrid w:val="0"/>
        <w:spacing w:line="360" w:lineRule="auto"/>
        <w:jc w:val="left"/>
        <w:rPr>
          <w:rFonts w:hint="eastAsia" w:eastAsia="仿宋_GB2312"/>
          <w:b/>
          <w:bCs/>
          <w:sz w:val="30"/>
          <w:szCs w:val="30"/>
          <w:lang w:val="zh-CN"/>
        </w:rPr>
      </w:pPr>
      <w:r>
        <w:rPr>
          <w:rFonts w:eastAsia="仿宋_GB2312"/>
          <w:b/>
          <w:bCs/>
          <w:sz w:val="30"/>
          <w:szCs w:val="30"/>
          <w:lang w:val="zh-CN"/>
        </w:rPr>
        <w:t>采购</w:t>
      </w:r>
      <w:r>
        <w:rPr>
          <w:rFonts w:hint="eastAsia" w:eastAsia="仿宋_GB2312"/>
          <w:b/>
          <w:bCs/>
          <w:sz w:val="30"/>
          <w:szCs w:val="30"/>
          <w:lang w:val="zh-CN"/>
        </w:rPr>
        <w:t>项目编号：SCZA2025-CS-0621/001R</w:t>
      </w:r>
    </w:p>
    <w:p w14:paraId="437A4962">
      <w:pPr>
        <w:autoSpaceDE w:val="0"/>
        <w:autoSpaceDN w:val="0"/>
        <w:adjustRightInd w:val="0"/>
        <w:snapToGrid w:val="0"/>
        <w:spacing w:line="360" w:lineRule="auto"/>
        <w:jc w:val="left"/>
        <w:rPr>
          <w:rFonts w:eastAsia="仿宋_GB2312"/>
          <w:b/>
          <w:bCs/>
          <w:sz w:val="30"/>
          <w:szCs w:val="30"/>
          <w:lang w:val="zh-CN"/>
        </w:rPr>
      </w:pPr>
    </w:p>
    <w:p w14:paraId="7747A0FE">
      <w:pPr>
        <w:tabs>
          <w:tab w:val="left" w:pos="5670"/>
        </w:tabs>
        <w:autoSpaceDE w:val="0"/>
        <w:autoSpaceDN w:val="0"/>
        <w:adjustRightInd w:val="0"/>
        <w:snapToGrid w:val="0"/>
        <w:spacing w:line="360" w:lineRule="auto"/>
        <w:jc w:val="center"/>
        <w:rPr>
          <w:rFonts w:eastAsia="仿宋_GB2312"/>
          <w:sz w:val="30"/>
          <w:szCs w:val="30"/>
        </w:rPr>
      </w:pPr>
    </w:p>
    <w:p w14:paraId="1018EC0F">
      <w:pPr>
        <w:tabs>
          <w:tab w:val="left" w:pos="5670"/>
        </w:tabs>
        <w:autoSpaceDE w:val="0"/>
        <w:autoSpaceDN w:val="0"/>
        <w:adjustRightInd w:val="0"/>
        <w:snapToGrid w:val="0"/>
        <w:spacing w:line="360" w:lineRule="auto"/>
        <w:jc w:val="center"/>
        <w:rPr>
          <w:rFonts w:eastAsia="仿宋_GB2312"/>
          <w:sz w:val="32"/>
          <w:szCs w:val="32"/>
        </w:rPr>
      </w:pPr>
    </w:p>
    <w:p w14:paraId="3E3EA7E8">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14:paraId="5C4D80E1">
      <w:pPr>
        <w:tabs>
          <w:tab w:val="left" w:pos="5670"/>
        </w:tabs>
        <w:autoSpaceDE w:val="0"/>
        <w:autoSpaceDN w:val="0"/>
        <w:adjustRightInd w:val="0"/>
        <w:snapToGrid w:val="0"/>
        <w:spacing w:line="360" w:lineRule="auto"/>
        <w:jc w:val="center"/>
        <w:rPr>
          <w:rFonts w:eastAsia="仿宋_GB2312"/>
          <w:sz w:val="32"/>
          <w:szCs w:val="32"/>
        </w:rPr>
      </w:pPr>
    </w:p>
    <w:p w14:paraId="6B2E806D">
      <w:pPr>
        <w:tabs>
          <w:tab w:val="left" w:pos="5670"/>
        </w:tabs>
        <w:autoSpaceDE w:val="0"/>
        <w:autoSpaceDN w:val="0"/>
        <w:adjustRightInd w:val="0"/>
        <w:snapToGrid w:val="0"/>
        <w:spacing w:line="360" w:lineRule="auto"/>
        <w:jc w:val="center"/>
        <w:rPr>
          <w:rFonts w:hint="eastAsia" w:ascii="仿宋" w:hAnsi="仿宋" w:eastAsia="仿宋" w:cs="仿宋"/>
          <w:b/>
          <w:bCs/>
          <w:sz w:val="52"/>
          <w:szCs w:val="52"/>
          <w:lang w:val="zh-CN"/>
        </w:rPr>
      </w:pPr>
      <w:r>
        <w:rPr>
          <w:rFonts w:hint="eastAsia" w:ascii="仿宋" w:hAnsi="仿宋" w:eastAsia="仿宋" w:cs="仿宋"/>
          <w:b/>
          <w:bCs/>
          <w:sz w:val="52"/>
          <w:szCs w:val="52"/>
          <w:lang w:val="zh-CN"/>
        </w:rPr>
        <w:t>陕西省住房和城乡建设厅</w:t>
      </w:r>
    </w:p>
    <w:p w14:paraId="6FCB0911">
      <w:pPr>
        <w:autoSpaceDE w:val="0"/>
        <w:autoSpaceDN w:val="0"/>
        <w:adjustRightInd w:val="0"/>
        <w:snapToGrid w:val="0"/>
        <w:spacing w:line="360" w:lineRule="auto"/>
        <w:jc w:val="center"/>
        <w:rPr>
          <w:rFonts w:hint="eastAsia" w:eastAsia="仿宋"/>
          <w:b/>
          <w:bCs/>
          <w:sz w:val="44"/>
          <w:szCs w:val="44"/>
          <w:lang w:val="en-US" w:eastAsia="zh-CN"/>
        </w:rPr>
      </w:pPr>
      <w:r>
        <w:rPr>
          <w:rFonts w:hint="eastAsia" w:ascii="仿宋" w:hAnsi="仿宋" w:eastAsia="仿宋" w:cs="仿宋"/>
          <w:b/>
          <w:bCs/>
          <w:sz w:val="52"/>
          <w:szCs w:val="52"/>
          <w:lang w:val="zh-CN"/>
        </w:rPr>
        <w:t>2025年网络安全保障服务项目</w:t>
      </w:r>
      <w:r>
        <w:rPr>
          <w:rFonts w:hint="eastAsia" w:ascii="仿宋" w:hAnsi="仿宋" w:eastAsia="仿宋" w:cs="仿宋"/>
          <w:b/>
          <w:bCs/>
          <w:sz w:val="52"/>
          <w:szCs w:val="52"/>
          <w:lang w:val="en-US" w:eastAsia="zh-CN"/>
        </w:rPr>
        <w:t>二次</w:t>
      </w:r>
    </w:p>
    <w:p w14:paraId="635D4F35">
      <w:pPr>
        <w:tabs>
          <w:tab w:val="left" w:pos="5670"/>
        </w:tabs>
        <w:autoSpaceDE w:val="0"/>
        <w:autoSpaceDN w:val="0"/>
        <w:adjustRightInd w:val="0"/>
        <w:snapToGrid w:val="0"/>
        <w:spacing w:line="360" w:lineRule="auto"/>
        <w:jc w:val="center"/>
        <w:rPr>
          <w:rFonts w:eastAsia="仿宋_GB2312"/>
          <w:b/>
          <w:bCs/>
          <w:sz w:val="36"/>
          <w:szCs w:val="36"/>
          <w:lang w:val="zh-CN"/>
        </w:rPr>
      </w:pPr>
    </w:p>
    <w:p w14:paraId="67D013BC">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14:paraId="33D035B3">
      <w:pPr>
        <w:tabs>
          <w:tab w:val="left" w:pos="5670"/>
        </w:tabs>
        <w:autoSpaceDE w:val="0"/>
        <w:autoSpaceDN w:val="0"/>
        <w:adjustRightInd w:val="0"/>
        <w:snapToGrid w:val="0"/>
        <w:spacing w:line="360" w:lineRule="auto"/>
        <w:jc w:val="center"/>
        <w:rPr>
          <w:rFonts w:eastAsia="仿宋_GB2312"/>
          <w:sz w:val="50"/>
          <w:szCs w:val="50"/>
        </w:rPr>
      </w:pPr>
    </w:p>
    <w:p w14:paraId="0D4710A5">
      <w:pPr>
        <w:tabs>
          <w:tab w:val="left" w:pos="5670"/>
        </w:tabs>
        <w:autoSpaceDE w:val="0"/>
        <w:autoSpaceDN w:val="0"/>
        <w:adjustRightInd w:val="0"/>
        <w:snapToGrid w:val="0"/>
        <w:spacing w:line="360" w:lineRule="auto"/>
        <w:jc w:val="center"/>
        <w:rPr>
          <w:rFonts w:eastAsia="仿宋_GB2312"/>
          <w:sz w:val="50"/>
          <w:szCs w:val="50"/>
        </w:rPr>
      </w:pPr>
    </w:p>
    <w:p w14:paraId="5393AF58">
      <w:pPr>
        <w:tabs>
          <w:tab w:val="left" w:pos="5670"/>
        </w:tabs>
        <w:autoSpaceDE w:val="0"/>
        <w:autoSpaceDN w:val="0"/>
        <w:adjustRightInd w:val="0"/>
        <w:snapToGrid w:val="0"/>
        <w:spacing w:line="360" w:lineRule="auto"/>
        <w:jc w:val="center"/>
        <w:rPr>
          <w:rFonts w:eastAsia="仿宋_GB2312"/>
          <w:sz w:val="50"/>
          <w:szCs w:val="50"/>
        </w:rPr>
      </w:pPr>
    </w:p>
    <w:p w14:paraId="68F1D587">
      <w:pPr>
        <w:tabs>
          <w:tab w:val="left" w:pos="5670"/>
        </w:tabs>
        <w:autoSpaceDE w:val="0"/>
        <w:autoSpaceDN w:val="0"/>
        <w:adjustRightInd w:val="0"/>
        <w:snapToGrid w:val="0"/>
        <w:spacing w:line="360" w:lineRule="auto"/>
        <w:jc w:val="both"/>
        <w:rPr>
          <w:rFonts w:eastAsia="仿宋_GB2312"/>
          <w:b/>
          <w:bCs/>
          <w:sz w:val="30"/>
          <w:szCs w:val="30"/>
        </w:rPr>
      </w:pPr>
    </w:p>
    <w:p w14:paraId="7AF88348">
      <w:pPr>
        <w:pStyle w:val="22"/>
        <w:rPr>
          <w:rFonts w:ascii="Times New Roman" w:hAnsi="Times New Roman" w:eastAsia="仿宋_GB2312"/>
          <w:b/>
          <w:bCs/>
          <w:sz w:val="30"/>
          <w:szCs w:val="30"/>
        </w:rPr>
      </w:pPr>
    </w:p>
    <w:p w14:paraId="47B81F49">
      <w:pPr>
        <w:pStyle w:val="22"/>
        <w:rPr>
          <w:rFonts w:ascii="Times New Roman" w:hAnsi="Times New Roman" w:eastAsia="仿宋_GB2312"/>
          <w:b/>
          <w:bCs/>
          <w:sz w:val="30"/>
          <w:szCs w:val="30"/>
        </w:rPr>
      </w:pPr>
    </w:p>
    <w:p w14:paraId="4522D3C4">
      <w:pPr>
        <w:pStyle w:val="22"/>
        <w:rPr>
          <w:rFonts w:ascii="Times New Roman" w:hAnsi="Times New Roman" w:eastAsia="仿宋_GB2312"/>
          <w:b/>
          <w:bCs/>
          <w:sz w:val="30"/>
          <w:szCs w:val="30"/>
        </w:rPr>
      </w:pPr>
    </w:p>
    <w:p w14:paraId="11347B4E">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14:paraId="520747F5">
      <w:pPr>
        <w:tabs>
          <w:tab w:val="left" w:pos="5460"/>
        </w:tabs>
        <w:autoSpaceDE w:val="0"/>
        <w:autoSpaceDN w:val="0"/>
        <w:adjustRightInd w:val="0"/>
        <w:snapToGrid w:val="0"/>
        <w:spacing w:line="360" w:lineRule="auto"/>
        <w:jc w:val="center"/>
        <w:rPr>
          <w:rFonts w:eastAsia="仿宋_GB2312"/>
          <w:b/>
          <w:bCs/>
          <w:sz w:val="30"/>
          <w:szCs w:val="30"/>
          <w:lang w:val="zh-CN"/>
        </w:rPr>
      </w:pPr>
      <w:r>
        <w:rPr>
          <w:rFonts w:hint="eastAsia" w:ascii="仿宋" w:hAnsi="仿宋" w:eastAsia="仿宋" w:cs="仿宋"/>
          <w:b/>
          <w:bCs/>
          <w:sz w:val="30"/>
          <w:szCs w:val="30"/>
          <w:lang w:val="zh-CN"/>
        </w:rPr>
        <w:t>二〇</w:t>
      </w:r>
      <w:r>
        <w:rPr>
          <w:rFonts w:hint="eastAsia" w:ascii="仿宋" w:hAnsi="仿宋" w:eastAsia="仿宋" w:cs="仿宋"/>
          <w:b/>
          <w:bCs/>
          <w:sz w:val="30"/>
          <w:szCs w:val="30"/>
        </w:rPr>
        <w:t>二</w:t>
      </w:r>
      <w:r>
        <w:rPr>
          <w:rFonts w:hint="eastAsia" w:ascii="仿宋" w:hAnsi="仿宋" w:eastAsia="仿宋" w:cs="仿宋"/>
          <w:b/>
          <w:bCs/>
          <w:sz w:val="30"/>
          <w:szCs w:val="30"/>
          <w:lang w:val="en-US" w:eastAsia="zh-CN"/>
        </w:rPr>
        <w:t>五</w:t>
      </w:r>
      <w:r>
        <w:rPr>
          <w:rFonts w:hint="eastAsia" w:ascii="仿宋" w:hAnsi="仿宋" w:eastAsia="仿宋" w:cs="仿宋"/>
          <w:b/>
          <w:bCs/>
          <w:sz w:val="30"/>
          <w:szCs w:val="30"/>
          <w:lang w:val="zh-CN"/>
        </w:rPr>
        <w:t>年</w:t>
      </w:r>
      <w:r>
        <w:rPr>
          <w:rFonts w:hint="eastAsia" w:ascii="仿宋" w:hAnsi="仿宋" w:eastAsia="仿宋" w:cs="仿宋"/>
          <w:b/>
          <w:bCs/>
          <w:sz w:val="30"/>
          <w:szCs w:val="30"/>
          <w:lang w:val="en-US" w:eastAsia="zh-CN"/>
        </w:rPr>
        <w:t>四</w:t>
      </w:r>
      <w:r>
        <w:rPr>
          <w:rFonts w:eastAsia="仿宋_GB2312"/>
          <w:b/>
          <w:bCs/>
          <w:sz w:val="30"/>
          <w:szCs w:val="30"/>
          <w:lang w:val="zh-CN"/>
        </w:rPr>
        <w:t>月</w:t>
      </w:r>
    </w:p>
    <w:p w14:paraId="09184A32">
      <w:pPr>
        <w:tabs>
          <w:tab w:val="left" w:pos="3739"/>
        </w:tabs>
        <w:jc w:val="left"/>
        <w:rPr>
          <w:rFonts w:eastAsia="仿宋_GB2312"/>
          <w:sz w:val="32"/>
          <w:szCs w:val="32"/>
        </w:rPr>
      </w:pPr>
      <w:r>
        <w:rPr>
          <w:rFonts w:eastAsia="仿宋_GB2312"/>
          <w:sz w:val="32"/>
          <w:szCs w:val="32"/>
        </w:rPr>
        <w:tab/>
      </w:r>
    </w:p>
    <w:p w14:paraId="0EFAD125">
      <w:pPr>
        <w:rPr>
          <w:rFonts w:eastAsia="仿宋_GB2312"/>
          <w:sz w:val="32"/>
          <w:szCs w:val="32"/>
        </w:rPr>
      </w:pPr>
      <w:r>
        <w:rPr>
          <w:rFonts w:eastAsia="仿宋_GB2312"/>
          <w:sz w:val="32"/>
          <w:szCs w:val="32"/>
        </w:rPr>
        <w:br w:type="page"/>
      </w:r>
    </w:p>
    <w:p w14:paraId="76BA0610">
      <w:pPr>
        <w:pStyle w:val="22"/>
        <w:rPr>
          <w:rFonts w:ascii="Times New Roman" w:hAnsi="Times New Roman"/>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14:paraId="01F056B6">
      <w:pPr>
        <w:pStyle w:val="14"/>
        <w:ind w:firstLine="0" w:firstLineChars="0"/>
        <w:jc w:val="center"/>
        <w:rPr>
          <w:rFonts w:eastAsia="仿宋_GB2312"/>
          <w:b/>
          <w:sz w:val="32"/>
          <w:szCs w:val="32"/>
        </w:rPr>
      </w:pPr>
      <w:r>
        <w:rPr>
          <w:rFonts w:eastAsia="仿宋_GB2312"/>
          <w:b/>
          <w:sz w:val="32"/>
          <w:szCs w:val="32"/>
        </w:rPr>
        <w:t>目  录</w:t>
      </w:r>
    </w:p>
    <w:p w14:paraId="300A6778">
      <w:pPr>
        <w:pStyle w:val="36"/>
        <w:tabs>
          <w:tab w:val="right" w:leader="dot" w:pos="8300"/>
          <w:tab w:val="clear" w:pos="9344"/>
        </w:tabs>
        <w:rPr>
          <w:rFonts w:ascii="Times New Roman" w:eastAsia="仿宋_GB2312"/>
          <w:b w:val="0"/>
          <w:bCs w:val="0"/>
          <w:caps w:val="0"/>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r>
        <w:fldChar w:fldCharType="begin"/>
      </w:r>
      <w:r>
        <w:instrText xml:space="preserve"> HYPERLINK \l "_Toc68590965" </w:instrText>
      </w:r>
      <w:r>
        <w:fldChar w:fldCharType="separate"/>
      </w:r>
      <w:r>
        <w:rPr>
          <w:rStyle w:val="60"/>
          <w:rFonts w:hint="default" w:ascii="Times New Roman" w:hAnsi="Times New Roman" w:eastAsia="仿宋_GB2312" w:cs="Times New Roman"/>
          <w:color w:val="auto"/>
          <w:sz w:val="28"/>
          <w:szCs w:val="28"/>
        </w:rPr>
        <w:t>第一章  磋商公告</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_Toc68590965 \h </w:instrText>
      </w:r>
      <w:r>
        <w:rPr>
          <w:rFonts w:ascii="Times New Roman" w:eastAsia="仿宋_GB2312"/>
          <w:sz w:val="28"/>
          <w:szCs w:val="28"/>
        </w:rPr>
        <w:fldChar w:fldCharType="separate"/>
      </w:r>
      <w:r>
        <w:rPr>
          <w:rFonts w:ascii="Times New Roman" w:eastAsia="仿宋_GB2312"/>
          <w:sz w:val="28"/>
          <w:szCs w:val="28"/>
        </w:rPr>
        <w:t>1</w:t>
      </w:r>
      <w:r>
        <w:rPr>
          <w:rFonts w:ascii="Times New Roman" w:eastAsia="仿宋_GB2312"/>
          <w:sz w:val="28"/>
          <w:szCs w:val="28"/>
        </w:rPr>
        <w:fldChar w:fldCharType="end"/>
      </w:r>
      <w:r>
        <w:rPr>
          <w:rFonts w:ascii="Times New Roman" w:eastAsia="仿宋_GB2312"/>
          <w:sz w:val="28"/>
          <w:szCs w:val="28"/>
        </w:rPr>
        <w:fldChar w:fldCharType="end"/>
      </w:r>
    </w:p>
    <w:p w14:paraId="007BFB2C">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"_Toc68590966" </w:instrText>
      </w:r>
      <w:r>
        <w:fldChar w:fldCharType="separate"/>
      </w:r>
      <w:r>
        <w:rPr>
          <w:rStyle w:val="60"/>
          <w:rFonts w:hint="default" w:ascii="Times New Roman" w:hAnsi="Times New Roman" w:eastAsia="仿宋_GB2312" w:cs="Times New Roman"/>
          <w:color w:val="auto"/>
          <w:sz w:val="28"/>
          <w:szCs w:val="28"/>
        </w:rPr>
        <w:t>第二章  供应商须知</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_Toc68590966 \h </w:instrText>
      </w:r>
      <w:r>
        <w:rPr>
          <w:rFonts w:ascii="Times New Roman" w:eastAsia="仿宋_GB2312"/>
          <w:sz w:val="28"/>
          <w:szCs w:val="28"/>
        </w:rPr>
        <w:fldChar w:fldCharType="separate"/>
      </w:r>
      <w:r>
        <w:rPr>
          <w:rFonts w:ascii="Times New Roman" w:eastAsia="仿宋_GB2312"/>
          <w:sz w:val="28"/>
          <w:szCs w:val="28"/>
        </w:rPr>
        <w:t>5</w:t>
      </w:r>
      <w:r>
        <w:rPr>
          <w:rFonts w:ascii="Times New Roman" w:eastAsia="仿宋_GB2312"/>
          <w:sz w:val="28"/>
          <w:szCs w:val="28"/>
        </w:rPr>
        <w:fldChar w:fldCharType="end"/>
      </w:r>
      <w:r>
        <w:rPr>
          <w:rFonts w:ascii="Times New Roman" w:eastAsia="仿宋_GB2312"/>
          <w:sz w:val="28"/>
          <w:szCs w:val="28"/>
        </w:rPr>
        <w:fldChar w:fldCharType="end"/>
      </w:r>
    </w:p>
    <w:p w14:paraId="45D2AD31">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"_Toc68590967" </w:instrText>
      </w:r>
      <w:r>
        <w:fldChar w:fldCharType="separate"/>
      </w:r>
      <w:r>
        <w:rPr>
          <w:rStyle w:val="60"/>
          <w:rFonts w:hint="default" w:ascii="Times New Roman" w:hAnsi="Times New Roman" w:eastAsia="仿宋_GB2312" w:cs="Times New Roman"/>
          <w:color w:val="auto"/>
          <w:sz w:val="28"/>
          <w:szCs w:val="28"/>
        </w:rPr>
        <w:t>（一）供应商须知前附表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_Toc68590967 \h </w:instrText>
      </w:r>
      <w:r>
        <w:rPr>
          <w:rFonts w:eastAsia="仿宋_GB2312"/>
          <w:sz w:val="28"/>
          <w:szCs w:val="28"/>
        </w:rPr>
        <w:fldChar w:fldCharType="separate"/>
      </w:r>
      <w:r>
        <w:rPr>
          <w:rFonts w:eastAsia="仿宋_GB2312"/>
          <w:sz w:val="28"/>
          <w:szCs w:val="28"/>
        </w:rPr>
        <w:t>5</w:t>
      </w:r>
      <w:r>
        <w:rPr>
          <w:rFonts w:eastAsia="仿宋_GB2312"/>
          <w:sz w:val="28"/>
          <w:szCs w:val="28"/>
        </w:rPr>
        <w:fldChar w:fldCharType="end"/>
      </w:r>
      <w:r>
        <w:rPr>
          <w:rFonts w:eastAsia="仿宋_GB2312"/>
          <w:sz w:val="28"/>
          <w:szCs w:val="28"/>
        </w:rPr>
        <w:fldChar w:fldCharType="end"/>
      </w:r>
    </w:p>
    <w:p w14:paraId="29C9A1AE">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"_Toc68590968" </w:instrText>
      </w:r>
      <w:r>
        <w:fldChar w:fldCharType="separate"/>
      </w:r>
      <w:r>
        <w:rPr>
          <w:rStyle w:val="60"/>
          <w:rFonts w:hint="default" w:ascii="Times New Roman" w:hAnsi="Times New Roman" w:eastAsia="仿宋_GB2312" w:cs="Times New Roman"/>
          <w:color w:val="auto"/>
          <w:sz w:val="28"/>
          <w:szCs w:val="28"/>
        </w:rPr>
        <w:t>（二）供应商须知</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_Toc68590968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r>
        <w:rPr>
          <w:rFonts w:eastAsia="仿宋_GB2312"/>
          <w:sz w:val="28"/>
          <w:szCs w:val="28"/>
        </w:rPr>
        <w:fldChar w:fldCharType="end"/>
      </w:r>
    </w:p>
    <w:p w14:paraId="7FEE79C9">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"_Toc68590969" </w:instrText>
      </w:r>
      <w:r>
        <w:fldChar w:fldCharType="separate"/>
      </w:r>
      <w:r>
        <w:rPr>
          <w:rStyle w:val="60"/>
          <w:rFonts w:hint="default" w:ascii="Times New Roman" w:hAnsi="Times New Roman" w:eastAsia="仿宋_GB2312" w:cs="Times New Roman"/>
          <w:color w:val="auto"/>
          <w:sz w:val="28"/>
          <w:szCs w:val="28"/>
        </w:rPr>
        <w:t>一、总  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_Toc68590969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r>
        <w:rPr>
          <w:rFonts w:eastAsia="仿宋_GB2312"/>
          <w:sz w:val="28"/>
          <w:szCs w:val="28"/>
        </w:rPr>
        <w:fldChar w:fldCharType="end"/>
      </w:r>
    </w:p>
    <w:p w14:paraId="31075269">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"_Toc68590970" </w:instrText>
      </w:r>
      <w:r>
        <w:fldChar w:fldCharType="separate"/>
      </w:r>
      <w:r>
        <w:rPr>
          <w:rStyle w:val="60"/>
          <w:rFonts w:hint="default" w:ascii="Times New Roman" w:hAnsi="Times New Roman" w:eastAsia="仿宋_GB2312" w:cs="Times New Roman"/>
          <w:color w:val="auto"/>
          <w:sz w:val="28"/>
          <w:szCs w:val="28"/>
        </w:rPr>
        <w:t>二、磋商文件说明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_Toc68590970 \h </w:instrText>
      </w:r>
      <w:r>
        <w:rPr>
          <w:rFonts w:eastAsia="仿宋_GB2312"/>
          <w:sz w:val="28"/>
          <w:szCs w:val="28"/>
        </w:rPr>
        <w:fldChar w:fldCharType="separate"/>
      </w:r>
      <w:r>
        <w:rPr>
          <w:rFonts w:eastAsia="仿宋_GB2312"/>
          <w:sz w:val="28"/>
          <w:szCs w:val="28"/>
        </w:rPr>
        <w:t>9</w:t>
      </w:r>
      <w:r>
        <w:rPr>
          <w:rFonts w:eastAsia="仿宋_GB2312"/>
          <w:sz w:val="28"/>
          <w:szCs w:val="28"/>
        </w:rPr>
        <w:fldChar w:fldCharType="end"/>
      </w:r>
      <w:r>
        <w:rPr>
          <w:rFonts w:eastAsia="仿宋_GB2312"/>
          <w:sz w:val="28"/>
          <w:szCs w:val="28"/>
        </w:rPr>
        <w:fldChar w:fldCharType="end"/>
      </w:r>
    </w:p>
    <w:p w14:paraId="69804382">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"_Toc68590971" </w:instrText>
      </w:r>
      <w:r>
        <w:fldChar w:fldCharType="separate"/>
      </w:r>
      <w:r>
        <w:rPr>
          <w:rStyle w:val="60"/>
          <w:rFonts w:hint="default" w:ascii="Times New Roman" w:hAnsi="Times New Roman" w:eastAsia="仿宋_GB2312" w:cs="Times New Roman"/>
          <w:color w:val="auto"/>
          <w:sz w:val="28"/>
          <w:szCs w:val="28"/>
        </w:rPr>
        <w:t>三、响应文件的编写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_Toc68590971 \h </w:instrText>
      </w:r>
      <w:r>
        <w:rPr>
          <w:rFonts w:eastAsia="仿宋_GB2312"/>
          <w:sz w:val="28"/>
          <w:szCs w:val="28"/>
        </w:rPr>
        <w:fldChar w:fldCharType="separate"/>
      </w:r>
      <w:r>
        <w:rPr>
          <w:rFonts w:eastAsia="仿宋_GB2312"/>
          <w:sz w:val="28"/>
          <w:szCs w:val="28"/>
        </w:rPr>
        <w:t>10</w:t>
      </w:r>
      <w:r>
        <w:rPr>
          <w:rFonts w:eastAsia="仿宋_GB2312"/>
          <w:sz w:val="28"/>
          <w:szCs w:val="28"/>
        </w:rPr>
        <w:fldChar w:fldCharType="end"/>
      </w:r>
      <w:r>
        <w:rPr>
          <w:rFonts w:eastAsia="仿宋_GB2312"/>
          <w:sz w:val="28"/>
          <w:szCs w:val="28"/>
        </w:rPr>
        <w:fldChar w:fldCharType="end"/>
      </w:r>
    </w:p>
    <w:p w14:paraId="521D5A31">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"_Toc68590972" </w:instrText>
      </w:r>
      <w:r>
        <w:fldChar w:fldCharType="separate"/>
      </w:r>
      <w:r>
        <w:rPr>
          <w:rStyle w:val="60"/>
          <w:rFonts w:hint="default" w:ascii="Times New Roman" w:hAnsi="Times New Roman" w:eastAsia="仿宋_GB2312" w:cs="Times New Roman"/>
          <w:color w:val="auto"/>
          <w:sz w:val="28"/>
          <w:szCs w:val="28"/>
        </w:rPr>
        <w:t>四、响应文件的密封和递交</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_Toc68590972 \h </w:instrText>
      </w:r>
      <w:r>
        <w:rPr>
          <w:rFonts w:eastAsia="仿宋_GB2312"/>
          <w:sz w:val="28"/>
          <w:szCs w:val="28"/>
        </w:rPr>
        <w:fldChar w:fldCharType="separate"/>
      </w:r>
      <w:r>
        <w:rPr>
          <w:rFonts w:eastAsia="仿宋_GB2312"/>
          <w:sz w:val="28"/>
          <w:szCs w:val="28"/>
        </w:rPr>
        <w:t>13</w:t>
      </w:r>
      <w:r>
        <w:rPr>
          <w:rFonts w:eastAsia="仿宋_GB2312"/>
          <w:sz w:val="28"/>
          <w:szCs w:val="28"/>
        </w:rPr>
        <w:fldChar w:fldCharType="end"/>
      </w:r>
      <w:r>
        <w:rPr>
          <w:rFonts w:eastAsia="仿宋_GB2312"/>
          <w:sz w:val="28"/>
          <w:szCs w:val="28"/>
        </w:rPr>
        <w:fldChar w:fldCharType="end"/>
      </w:r>
    </w:p>
    <w:p w14:paraId="78048903">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"_Toc68590973" </w:instrText>
      </w:r>
      <w:r>
        <w:fldChar w:fldCharType="separate"/>
      </w:r>
      <w:r>
        <w:rPr>
          <w:rStyle w:val="60"/>
          <w:rFonts w:hint="default" w:ascii="Times New Roman" w:hAnsi="Times New Roman" w:eastAsia="仿宋_GB2312" w:cs="Times New Roman"/>
          <w:color w:val="auto"/>
          <w:sz w:val="28"/>
          <w:szCs w:val="28"/>
        </w:rPr>
        <w:t>五、评审与磋商</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_Toc68590973 \h </w:instrText>
      </w:r>
      <w:r>
        <w:rPr>
          <w:rFonts w:eastAsia="仿宋_GB2312"/>
          <w:sz w:val="28"/>
          <w:szCs w:val="28"/>
        </w:rPr>
        <w:fldChar w:fldCharType="separate"/>
      </w:r>
      <w:r>
        <w:rPr>
          <w:rFonts w:eastAsia="仿宋_GB2312"/>
          <w:sz w:val="28"/>
          <w:szCs w:val="28"/>
        </w:rPr>
        <w:t>14</w:t>
      </w:r>
      <w:r>
        <w:rPr>
          <w:rFonts w:eastAsia="仿宋_GB2312"/>
          <w:sz w:val="28"/>
          <w:szCs w:val="28"/>
        </w:rPr>
        <w:fldChar w:fldCharType="end"/>
      </w:r>
      <w:r>
        <w:rPr>
          <w:rFonts w:eastAsia="仿宋_GB2312"/>
          <w:sz w:val="28"/>
          <w:szCs w:val="28"/>
        </w:rPr>
        <w:fldChar w:fldCharType="end"/>
      </w:r>
    </w:p>
    <w:p w14:paraId="61928F5B">
      <w:pPr>
        <w:pStyle w:val="41"/>
        <w:tabs>
          <w:tab w:val="right" w:leader="dot" w:pos="8296"/>
        </w:tabs>
        <w:rPr>
          <w:rFonts w:eastAsia="仿宋_GB2312"/>
          <w:smallCaps w:val="0"/>
          <w:kern w:val="2"/>
          <w:sz w:val="28"/>
          <w:szCs w:val="28"/>
        </w:rPr>
      </w:pPr>
      <w:r>
        <w:t xml:space="preserve">        </w:t>
      </w:r>
      <w:r>
        <w:fldChar w:fldCharType="begin"/>
      </w:r>
      <w:r>
        <w:instrText xml:space="preserve"> HYPERLINK \l "_Toc68590974" </w:instrText>
      </w:r>
      <w:r>
        <w:fldChar w:fldCharType="separate"/>
      </w:r>
      <w:r>
        <w:rPr>
          <w:rStyle w:val="60"/>
          <w:rFonts w:hint="default" w:ascii="Times New Roman" w:hAnsi="Times New Roman" w:eastAsia="仿宋_GB2312" w:cs="Times New Roman"/>
          <w:color w:val="auto"/>
          <w:sz w:val="28"/>
          <w:szCs w:val="28"/>
        </w:rPr>
        <w:t>六、确定成交单位、授予合同</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_Toc68590974 \h </w:instrText>
      </w:r>
      <w:r>
        <w:rPr>
          <w:rFonts w:eastAsia="仿宋_GB2312"/>
          <w:sz w:val="28"/>
          <w:szCs w:val="28"/>
        </w:rPr>
        <w:fldChar w:fldCharType="separate"/>
      </w:r>
      <w:r>
        <w:rPr>
          <w:rFonts w:eastAsia="仿宋_GB2312"/>
          <w:sz w:val="28"/>
          <w:szCs w:val="28"/>
        </w:rPr>
        <w:t>17</w:t>
      </w:r>
      <w:r>
        <w:rPr>
          <w:rFonts w:eastAsia="仿宋_GB2312"/>
          <w:sz w:val="28"/>
          <w:szCs w:val="28"/>
        </w:rPr>
        <w:fldChar w:fldCharType="end"/>
      </w:r>
      <w:r>
        <w:rPr>
          <w:rFonts w:eastAsia="仿宋_GB2312"/>
          <w:sz w:val="28"/>
          <w:szCs w:val="28"/>
        </w:rPr>
        <w:fldChar w:fldCharType="end"/>
      </w:r>
    </w:p>
    <w:p w14:paraId="2C1B981A">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"_Toc68590975" </w:instrText>
      </w:r>
      <w:r>
        <w:fldChar w:fldCharType="separate"/>
      </w:r>
      <w:r>
        <w:rPr>
          <w:rStyle w:val="60"/>
          <w:rFonts w:hint="default" w:ascii="Times New Roman" w:hAnsi="Times New Roman" w:eastAsia="仿宋_GB2312" w:cs="Times New Roman"/>
          <w:color w:val="auto"/>
          <w:sz w:val="28"/>
          <w:szCs w:val="28"/>
        </w:rPr>
        <w:t>第三章  评审办法和标准</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_Toc68590975 \h </w:instrText>
      </w:r>
      <w:r>
        <w:rPr>
          <w:rFonts w:ascii="Times New Roman" w:eastAsia="仿宋_GB2312"/>
          <w:sz w:val="28"/>
          <w:szCs w:val="28"/>
        </w:rPr>
        <w:fldChar w:fldCharType="separate"/>
      </w:r>
      <w:r>
        <w:rPr>
          <w:rFonts w:ascii="Times New Roman" w:eastAsia="仿宋_GB2312"/>
          <w:sz w:val="28"/>
          <w:szCs w:val="28"/>
        </w:rPr>
        <w:t>25</w:t>
      </w:r>
      <w:r>
        <w:rPr>
          <w:rFonts w:ascii="Times New Roman" w:eastAsia="仿宋_GB2312"/>
          <w:sz w:val="28"/>
          <w:szCs w:val="28"/>
        </w:rPr>
        <w:fldChar w:fldCharType="end"/>
      </w:r>
      <w:r>
        <w:rPr>
          <w:rFonts w:ascii="Times New Roman" w:eastAsia="仿宋_GB2312"/>
          <w:sz w:val="28"/>
          <w:szCs w:val="28"/>
        </w:rPr>
        <w:fldChar w:fldCharType="end"/>
      </w:r>
    </w:p>
    <w:p w14:paraId="79B8EA1E">
      <w:pPr>
        <w:pStyle w:val="41"/>
        <w:tabs>
          <w:tab w:val="right" w:leader="dot" w:pos="8296"/>
        </w:tabs>
        <w:rPr>
          <w:rFonts w:eastAsia="仿宋_GB2312"/>
          <w:smallCaps w:val="0"/>
          <w:kern w:val="2"/>
          <w:sz w:val="28"/>
          <w:szCs w:val="28"/>
        </w:rPr>
      </w:pPr>
      <w:r>
        <w:fldChar w:fldCharType="begin"/>
      </w:r>
      <w:r>
        <w:instrText xml:space="preserve"> HYPERLINK \l "_Toc68590976" </w:instrText>
      </w:r>
      <w:r>
        <w:fldChar w:fldCharType="separate"/>
      </w:r>
      <w:r>
        <w:rPr>
          <w:rStyle w:val="60"/>
          <w:rFonts w:hint="default" w:ascii="Times New Roman" w:hAnsi="Times New Roman" w:eastAsia="仿宋_GB2312" w:cs="Times New Roman"/>
          <w:color w:val="auto"/>
          <w:sz w:val="28"/>
          <w:szCs w:val="28"/>
        </w:rPr>
        <w:t>1.评审方法</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_Toc68590976 \h </w:instrText>
      </w:r>
      <w:r>
        <w:rPr>
          <w:rFonts w:eastAsia="仿宋_GB2312"/>
          <w:sz w:val="28"/>
          <w:szCs w:val="28"/>
        </w:rPr>
        <w:fldChar w:fldCharType="separate"/>
      </w:r>
      <w:r>
        <w:rPr>
          <w:rFonts w:eastAsia="仿宋_GB2312"/>
          <w:sz w:val="28"/>
          <w:szCs w:val="28"/>
        </w:rPr>
        <w:t>25</w:t>
      </w:r>
      <w:r>
        <w:rPr>
          <w:rFonts w:eastAsia="仿宋_GB2312"/>
          <w:sz w:val="28"/>
          <w:szCs w:val="28"/>
        </w:rPr>
        <w:fldChar w:fldCharType="end"/>
      </w:r>
      <w:r>
        <w:rPr>
          <w:rFonts w:eastAsia="仿宋_GB2312"/>
          <w:sz w:val="28"/>
          <w:szCs w:val="28"/>
        </w:rPr>
        <w:fldChar w:fldCharType="end"/>
      </w:r>
    </w:p>
    <w:p w14:paraId="1274C0A5">
      <w:pPr>
        <w:pStyle w:val="41"/>
        <w:tabs>
          <w:tab w:val="right" w:leader="dot" w:pos="8296"/>
        </w:tabs>
        <w:rPr>
          <w:rFonts w:eastAsia="仿宋_GB2312"/>
          <w:smallCaps w:val="0"/>
          <w:kern w:val="2"/>
          <w:sz w:val="28"/>
          <w:szCs w:val="28"/>
        </w:rPr>
      </w:pPr>
      <w:r>
        <w:fldChar w:fldCharType="begin"/>
      </w:r>
      <w:r>
        <w:instrText xml:space="preserve"> HYPERLINK \l "_Toc68590977" </w:instrText>
      </w:r>
      <w:r>
        <w:fldChar w:fldCharType="separate"/>
      </w:r>
      <w:r>
        <w:rPr>
          <w:rStyle w:val="60"/>
          <w:rFonts w:hint="default" w:ascii="Times New Roman" w:hAnsi="Times New Roman" w:eastAsia="仿宋_GB2312" w:cs="Times New Roman"/>
          <w:color w:val="auto"/>
          <w:sz w:val="28"/>
          <w:szCs w:val="28"/>
        </w:rPr>
        <w:t>2.评审标准</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_Toc68590977 \h </w:instrText>
      </w:r>
      <w:r>
        <w:rPr>
          <w:rFonts w:eastAsia="仿宋_GB2312"/>
          <w:sz w:val="28"/>
          <w:szCs w:val="28"/>
        </w:rPr>
        <w:fldChar w:fldCharType="separate"/>
      </w:r>
      <w:r>
        <w:rPr>
          <w:rFonts w:eastAsia="仿宋_GB2312"/>
          <w:sz w:val="28"/>
          <w:szCs w:val="28"/>
        </w:rPr>
        <w:t>25</w:t>
      </w:r>
      <w:r>
        <w:rPr>
          <w:rFonts w:eastAsia="仿宋_GB2312"/>
          <w:sz w:val="28"/>
          <w:szCs w:val="28"/>
        </w:rPr>
        <w:fldChar w:fldCharType="end"/>
      </w:r>
      <w:r>
        <w:rPr>
          <w:rFonts w:eastAsia="仿宋_GB2312"/>
          <w:sz w:val="28"/>
          <w:szCs w:val="28"/>
        </w:rPr>
        <w:fldChar w:fldCharType="end"/>
      </w:r>
    </w:p>
    <w:p w14:paraId="66FF8D3A">
      <w:pPr>
        <w:pStyle w:val="41"/>
        <w:tabs>
          <w:tab w:val="right" w:leader="dot" w:pos="8296"/>
        </w:tabs>
        <w:rPr>
          <w:rFonts w:eastAsia="仿宋_GB2312"/>
          <w:smallCaps w:val="0"/>
          <w:kern w:val="2"/>
          <w:sz w:val="28"/>
          <w:szCs w:val="28"/>
        </w:rPr>
      </w:pPr>
      <w:r>
        <w:fldChar w:fldCharType="begin"/>
      </w:r>
      <w:r>
        <w:instrText xml:space="preserve"> HYPERLINK \l "_Toc68590978" </w:instrText>
      </w:r>
      <w:r>
        <w:fldChar w:fldCharType="separate"/>
      </w:r>
      <w:r>
        <w:rPr>
          <w:rStyle w:val="60"/>
          <w:rFonts w:hint="default" w:ascii="Times New Roman" w:hAnsi="Times New Roman" w:eastAsia="仿宋_GB2312" w:cs="Times New Roman"/>
          <w:color w:val="auto"/>
          <w:sz w:val="28"/>
          <w:szCs w:val="28"/>
        </w:rPr>
        <w:t>3.评审程序</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_Toc68590978 \h </w:instrText>
      </w:r>
      <w:r>
        <w:rPr>
          <w:rFonts w:eastAsia="仿宋_GB2312"/>
          <w:sz w:val="28"/>
          <w:szCs w:val="28"/>
        </w:rPr>
        <w:fldChar w:fldCharType="separate"/>
      </w:r>
      <w:r>
        <w:rPr>
          <w:rFonts w:eastAsia="仿宋_GB2312"/>
          <w:sz w:val="28"/>
          <w:szCs w:val="28"/>
        </w:rPr>
        <w:t>26</w:t>
      </w:r>
      <w:r>
        <w:rPr>
          <w:rFonts w:eastAsia="仿宋_GB2312"/>
          <w:sz w:val="28"/>
          <w:szCs w:val="28"/>
        </w:rPr>
        <w:fldChar w:fldCharType="end"/>
      </w:r>
      <w:r>
        <w:rPr>
          <w:rFonts w:eastAsia="仿宋_GB2312"/>
          <w:sz w:val="28"/>
          <w:szCs w:val="28"/>
        </w:rPr>
        <w:fldChar w:fldCharType="end"/>
      </w:r>
    </w:p>
    <w:p w14:paraId="089D0EDE">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"_Toc68590979" </w:instrText>
      </w:r>
      <w:r>
        <w:fldChar w:fldCharType="separate"/>
      </w:r>
      <w:r>
        <w:rPr>
          <w:rStyle w:val="60"/>
          <w:rFonts w:hint="default" w:ascii="Times New Roman" w:hAnsi="Times New Roman" w:eastAsia="仿宋_GB2312" w:cs="Times New Roman"/>
          <w:color w:val="auto"/>
          <w:sz w:val="28"/>
          <w:szCs w:val="28"/>
        </w:rPr>
        <w:t>第四章  拟签订的合同文本</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_Toc68590979 \h </w:instrText>
      </w:r>
      <w:r>
        <w:rPr>
          <w:rFonts w:ascii="Times New Roman" w:eastAsia="仿宋_GB2312"/>
          <w:sz w:val="28"/>
          <w:szCs w:val="28"/>
        </w:rPr>
        <w:fldChar w:fldCharType="separate"/>
      </w:r>
      <w:r>
        <w:rPr>
          <w:rFonts w:ascii="Times New Roman" w:eastAsia="仿宋_GB2312"/>
          <w:sz w:val="28"/>
          <w:szCs w:val="28"/>
        </w:rPr>
        <w:t>33</w:t>
      </w:r>
      <w:r>
        <w:rPr>
          <w:rFonts w:ascii="Times New Roman" w:eastAsia="仿宋_GB2312"/>
          <w:sz w:val="28"/>
          <w:szCs w:val="28"/>
        </w:rPr>
        <w:fldChar w:fldCharType="end"/>
      </w:r>
      <w:r>
        <w:rPr>
          <w:rFonts w:ascii="Times New Roman" w:eastAsia="仿宋_GB2312"/>
          <w:sz w:val="28"/>
          <w:szCs w:val="28"/>
        </w:rPr>
        <w:fldChar w:fldCharType="end"/>
      </w:r>
    </w:p>
    <w:p w14:paraId="1AF5ECDF">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"_Toc68590980" </w:instrText>
      </w:r>
      <w:r>
        <w:fldChar w:fldCharType="separate"/>
      </w:r>
      <w:r>
        <w:rPr>
          <w:rStyle w:val="60"/>
          <w:rFonts w:hint="default" w:ascii="Times New Roman" w:hAnsi="Times New Roman" w:eastAsia="仿宋_GB2312" w:cs="Times New Roman"/>
          <w:color w:val="auto"/>
          <w:sz w:val="28"/>
          <w:szCs w:val="28"/>
        </w:rPr>
        <w:t>第五章  采购内容及要求</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_Toc68590980 \h </w:instrText>
      </w:r>
      <w:r>
        <w:rPr>
          <w:rFonts w:ascii="Times New Roman" w:eastAsia="仿宋_GB2312"/>
          <w:sz w:val="28"/>
          <w:szCs w:val="28"/>
        </w:rPr>
        <w:fldChar w:fldCharType="separate"/>
      </w:r>
      <w:r>
        <w:rPr>
          <w:rFonts w:ascii="Times New Roman" w:eastAsia="仿宋_GB2312"/>
          <w:sz w:val="28"/>
          <w:szCs w:val="28"/>
        </w:rPr>
        <w:t>37</w:t>
      </w:r>
      <w:r>
        <w:rPr>
          <w:rFonts w:ascii="Times New Roman" w:eastAsia="仿宋_GB2312"/>
          <w:sz w:val="28"/>
          <w:szCs w:val="28"/>
        </w:rPr>
        <w:fldChar w:fldCharType="end"/>
      </w:r>
      <w:r>
        <w:rPr>
          <w:rFonts w:ascii="Times New Roman" w:eastAsia="仿宋_GB2312"/>
          <w:sz w:val="28"/>
          <w:szCs w:val="28"/>
        </w:rPr>
        <w:fldChar w:fldCharType="end"/>
      </w:r>
    </w:p>
    <w:p w14:paraId="443A6FB6">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"_Toc68590981" </w:instrText>
      </w:r>
      <w:r>
        <w:fldChar w:fldCharType="separate"/>
      </w:r>
      <w:r>
        <w:rPr>
          <w:rStyle w:val="60"/>
          <w:rFonts w:hint="default" w:ascii="Times New Roman" w:hAnsi="Times New Roman" w:eastAsia="仿宋_GB2312" w:cs="Times New Roman"/>
          <w:color w:val="auto"/>
          <w:sz w:val="28"/>
          <w:szCs w:val="28"/>
        </w:rPr>
        <w:t>第六章  磋商响应文件格式</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_Toc68590981 \h </w:instrText>
      </w:r>
      <w:r>
        <w:rPr>
          <w:rFonts w:ascii="Times New Roman" w:eastAsia="仿宋_GB2312"/>
          <w:sz w:val="28"/>
          <w:szCs w:val="28"/>
        </w:rPr>
        <w:fldChar w:fldCharType="separate"/>
      </w:r>
      <w:r>
        <w:rPr>
          <w:rFonts w:ascii="Times New Roman" w:eastAsia="仿宋_GB2312"/>
          <w:sz w:val="28"/>
          <w:szCs w:val="28"/>
        </w:rPr>
        <w:t>38</w:t>
      </w:r>
      <w:r>
        <w:rPr>
          <w:rFonts w:ascii="Times New Roman" w:eastAsia="仿宋_GB2312"/>
          <w:sz w:val="28"/>
          <w:szCs w:val="28"/>
        </w:rPr>
        <w:fldChar w:fldCharType="end"/>
      </w:r>
      <w:r>
        <w:rPr>
          <w:rFonts w:ascii="Times New Roman" w:eastAsia="仿宋_GB2312"/>
          <w:sz w:val="28"/>
          <w:szCs w:val="28"/>
        </w:rPr>
        <w:fldChar w:fldCharType="end"/>
      </w:r>
    </w:p>
    <w:p w14:paraId="54E09BE9">
      <w:pPr>
        <w:tabs>
          <w:tab w:val="center" w:pos="4677"/>
          <w:tab w:val="left" w:pos="5040"/>
        </w:tabs>
        <w:adjustRightInd w:val="0"/>
        <w:snapToGrid w:val="0"/>
        <w:spacing w:line="360" w:lineRule="auto"/>
        <w:jc w:val="left"/>
        <w:rPr>
          <w:rFonts w:eastAsia="仿宋_GB2312"/>
          <w:szCs w:val="20"/>
        </w:rPr>
      </w:pPr>
      <w:r>
        <w:rPr>
          <w:rFonts w:eastAsia="仿宋_GB2312"/>
          <w:sz w:val="28"/>
          <w:szCs w:val="28"/>
        </w:rPr>
        <w:fldChar w:fldCharType="end"/>
      </w:r>
    </w:p>
    <w:p w14:paraId="737930A1">
      <w:pPr>
        <w:rPr>
          <w:rFonts w:eastAsia="仿宋_GB2312"/>
          <w:szCs w:val="20"/>
        </w:rPr>
      </w:pPr>
      <w:r>
        <w:rPr>
          <w:rFonts w:eastAsia="仿宋_GB2312"/>
          <w:szCs w:val="20"/>
        </w:rPr>
        <w:br w:type="page"/>
      </w:r>
    </w:p>
    <w:p w14:paraId="5F8B02D2">
      <w:pPr>
        <w:pStyle w:val="22"/>
        <w:rPr>
          <w:rFonts w:ascii="Times New Roman" w:hAnsi="Times New Roman"/>
        </w:rPr>
        <w:sectPr>
          <w:footerReference r:id="rId7" w:type="first"/>
          <w:footerReference r:id="rId6" w:type="default"/>
          <w:pgSz w:w="11906" w:h="16838"/>
          <w:pgMar w:top="1440" w:right="1800" w:bottom="1440" w:left="1800" w:header="851" w:footer="992" w:gutter="0"/>
          <w:cols w:space="720" w:num="1"/>
          <w:titlePg/>
          <w:docGrid w:linePitch="312" w:charSpace="0"/>
        </w:sectPr>
      </w:pPr>
    </w:p>
    <w:p w14:paraId="694DCB46">
      <w:pPr>
        <w:pStyle w:val="47"/>
        <w:spacing w:line="360" w:lineRule="auto"/>
        <w:rPr>
          <w:rStyle w:val="204"/>
          <w:rFonts w:ascii="Times New Roman" w:hAnsi="Times New Roman" w:eastAsia="宋体"/>
          <w:sz w:val="36"/>
          <w:szCs w:val="36"/>
        </w:rPr>
      </w:pPr>
      <w:bookmarkStart w:id="0" w:name="_Toc415499894"/>
      <w:bookmarkStart w:id="1" w:name="_Toc21755"/>
      <w:bookmarkStart w:id="2" w:name="_Toc68590965"/>
      <w:bookmarkStart w:id="3" w:name="_Toc58504445"/>
      <w:bookmarkStart w:id="4" w:name="_Toc176882541"/>
      <w:bookmarkStart w:id="5" w:name="_Toc70687138"/>
      <w:bookmarkStart w:id="6" w:name="_Toc499711041"/>
      <w:bookmarkStart w:id="7" w:name="_Toc500747187"/>
      <w:bookmarkStart w:id="8" w:name="_Toc500746964"/>
      <w:bookmarkStart w:id="9" w:name="_Toc499711882"/>
      <w:bookmarkStart w:id="10" w:name="_Toc177995472"/>
      <w:bookmarkStart w:id="11" w:name="_Toc492955413"/>
      <w:bookmarkStart w:id="12" w:name="_Toc177817333"/>
      <w:bookmarkStart w:id="13" w:name="_Toc500747060"/>
      <w:bookmarkStart w:id="14" w:name="_Toc496324577"/>
      <w:bookmarkStart w:id="15" w:name="_Toc177189234"/>
      <w:bookmarkStart w:id="16" w:name="_Toc53722839"/>
      <w:bookmarkStart w:id="17" w:name="_Toc503063420"/>
      <w:bookmarkStart w:id="18" w:name="_Toc385992325"/>
      <w:bookmarkStart w:id="19" w:name="_Toc385992324"/>
      <w:r>
        <w:rPr>
          <w:rStyle w:val="204"/>
          <w:rFonts w:ascii="Times New Roman" w:hAnsi="Times New Roman" w:eastAsia="宋体"/>
          <w:sz w:val="36"/>
          <w:szCs w:val="36"/>
        </w:rPr>
        <w:t>第一章  磋商公告/</w:t>
      </w:r>
      <w:bookmarkEnd w:id="0"/>
      <w:bookmarkEnd w:id="1"/>
      <w:r>
        <w:rPr>
          <w:rStyle w:val="204"/>
          <w:rFonts w:ascii="Times New Roman" w:hAnsi="Times New Roman" w:eastAsia="宋体"/>
          <w:sz w:val="36"/>
          <w:szCs w:val="36"/>
        </w:rPr>
        <w:t>磋商邀请</w:t>
      </w:r>
      <w:bookmarkEnd w:id="2"/>
      <w:bookmarkEnd w:id="3"/>
    </w:p>
    <w:p w14:paraId="27A177F6">
      <w:pPr>
        <w:spacing w:line="500" w:lineRule="exact"/>
        <w:jc w:val="center"/>
        <w:rPr>
          <w:rFonts w:eastAsia="仿宋_GB2312"/>
          <w:b/>
          <w:sz w:val="28"/>
          <w:szCs w:val="28"/>
        </w:rPr>
      </w:pPr>
      <w:r>
        <w:rPr>
          <w:rFonts w:eastAsia="仿宋_GB2312"/>
          <w:b/>
          <w:sz w:val="28"/>
          <w:szCs w:val="28"/>
        </w:rPr>
        <w:t>（项目名称）项目竞争性磋商公告/邀请函</w:t>
      </w:r>
    </w:p>
    <w:p w14:paraId="41D90558">
      <w:pPr>
        <w:pStyle w:val="22"/>
        <w:tabs>
          <w:tab w:val="left" w:pos="567"/>
        </w:tabs>
        <w:rPr>
          <w:rFonts w:ascii="仿宋_GB2312" w:hAnsi="仿宋_GB2312" w:eastAsia="仿宋_GB2312" w:cs="仿宋_GB2312"/>
          <w:sz w:val="24"/>
        </w:rPr>
      </w:pPr>
    </w:p>
    <w:p w14:paraId="5974CD33">
      <w:pPr>
        <w:pStyle w:val="7"/>
        <w:keepNext w:val="0"/>
        <w:keepLines w:val="0"/>
        <w:widowControl/>
        <w:pBdr>
          <w:top w:val="single" w:color="auto" w:sz="4" w:space="0"/>
          <w:left w:val="single" w:color="auto" w:sz="4" w:space="0"/>
          <w:bottom w:val="single" w:color="auto" w:sz="4" w:space="0"/>
          <w:right w:val="single" w:color="auto" w:sz="4" w:space="0"/>
        </w:pBdr>
        <w:shd w:val="clear" w:color="auto" w:fill="FFFFFF"/>
        <w:spacing w:before="0" w:after="0" w:line="30" w:lineRule="atLeast"/>
        <w:ind w:left="0" w:firstLine="0"/>
        <w:jc w:val="left"/>
        <w:rPr>
          <w:rFonts w:ascii="仿宋_GB2312" w:hAnsi="仿宋_GB2312" w:eastAsia="仿宋_GB2312" w:cs="仿宋_GB2312"/>
          <w:b w:val="0"/>
          <w:bCs w:val="0"/>
          <w:color w:val="333333"/>
          <w:szCs w:val="24"/>
        </w:rPr>
      </w:pPr>
      <w:r>
        <w:rPr>
          <w:rStyle w:val="54"/>
          <w:rFonts w:hint="eastAsia" w:ascii="仿宋_GB2312" w:hAnsi="仿宋_GB2312" w:eastAsia="仿宋_GB2312" w:cs="仿宋_GB2312"/>
          <w:b w:val="0"/>
          <w:bCs w:val="0"/>
          <w:color w:val="333333"/>
          <w:szCs w:val="24"/>
          <w:shd w:val="clear" w:color="auto" w:fill="FFFFFF"/>
        </w:rPr>
        <w:t>项目概况</w:t>
      </w:r>
    </w:p>
    <w:p w14:paraId="1D22D790">
      <w:pPr>
        <w:pStyle w:val="45"/>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firstLine="480"/>
        <w:jc w:val="both"/>
        <w:rPr>
          <w:rFonts w:ascii="仿宋_GB2312" w:hAnsi="仿宋_GB2312" w:eastAsia="仿宋_GB2312" w:cs="仿宋_GB2312"/>
          <w:color w:val="333333"/>
        </w:rPr>
      </w:pPr>
      <w:r>
        <w:rPr>
          <w:rFonts w:hint="eastAsia" w:ascii="仿宋_GB2312" w:hAnsi="仿宋_GB2312" w:eastAsia="仿宋_GB2312" w:cs="仿宋_GB2312"/>
          <w:color w:val="333333"/>
          <w:u w:val="single"/>
          <w:shd w:val="clear" w:color="auto" w:fill="FFFFFF"/>
        </w:rPr>
        <w:t>陕西省住房和城乡建设厅2025年网络安全保障服务项目二次采购项目</w:t>
      </w:r>
      <w:r>
        <w:rPr>
          <w:rFonts w:hint="eastAsia" w:ascii="仿宋_GB2312" w:hAnsi="仿宋_GB2312" w:eastAsia="仿宋_GB2312" w:cs="仿宋_GB2312"/>
          <w:color w:val="333333"/>
          <w:shd w:val="clear" w:color="auto" w:fill="FFFFFF"/>
        </w:rPr>
        <w:t>的潜在供应商应在购文件获取时间内通过电子邮箱发送电子版资料或山西证券大厦21楼招标一部领取纸质文件的方式获取采购文件，请将单位介绍信、身份证复印件加盖公章发至 540669223@qq.com 邮箱，邮箱标题请以项目名称-单位名称-联系人-联系电话的方式命名。获取采购文件，并于</w:t>
      </w:r>
      <w:r>
        <w:rPr>
          <w:rFonts w:hint="eastAsia" w:ascii="仿宋" w:hAnsi="仿宋" w:eastAsia="仿宋" w:cs="仿宋"/>
          <w:kern w:val="24"/>
          <w:szCs w:val="21"/>
          <w:highlight w:val="none"/>
        </w:rPr>
        <w:t>202</w:t>
      </w:r>
      <w:r>
        <w:rPr>
          <w:rFonts w:hint="eastAsia" w:ascii="仿宋" w:hAnsi="仿宋" w:eastAsia="仿宋" w:cs="仿宋"/>
          <w:kern w:val="24"/>
          <w:szCs w:val="21"/>
          <w:highlight w:val="none"/>
          <w:lang w:val="en-US" w:eastAsia="zh-CN"/>
        </w:rPr>
        <w:t>5年5 月12 日14</w:t>
      </w:r>
      <w:r>
        <w:rPr>
          <w:rFonts w:hint="eastAsia" w:ascii="仿宋" w:hAnsi="仿宋" w:eastAsia="仿宋" w:cs="仿宋"/>
          <w:kern w:val="24"/>
          <w:szCs w:val="21"/>
          <w:highlight w:val="none"/>
        </w:rPr>
        <w:t>:30:00（北京时间）</w:t>
      </w:r>
      <w:r>
        <w:rPr>
          <w:rFonts w:hint="eastAsia" w:ascii="仿宋_GB2312" w:hAnsi="仿宋_GB2312" w:eastAsia="仿宋_GB2312" w:cs="仿宋_GB2312"/>
          <w:color w:val="333333"/>
          <w:shd w:val="clear" w:color="auto" w:fill="FFFFFF"/>
        </w:rPr>
        <w:t>前递交响应文件。</w:t>
      </w:r>
    </w:p>
    <w:p w14:paraId="63EDAC6E">
      <w:pPr>
        <w:pStyle w:val="22"/>
        <w:tabs>
          <w:tab w:val="left" w:pos="567"/>
        </w:tabs>
        <w:rPr>
          <w:rFonts w:ascii="仿宋_GB2312" w:hAnsi="仿宋_GB2312" w:eastAsia="仿宋_GB2312" w:cs="仿宋_GB2312"/>
          <w:sz w:val="24"/>
        </w:rPr>
      </w:pPr>
    </w:p>
    <w:p w14:paraId="6A880F29">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一、项目基本情况</w:t>
      </w:r>
    </w:p>
    <w:p w14:paraId="2A71AC50">
      <w:pPr>
        <w:spacing w:line="520" w:lineRule="exact"/>
        <w:ind w:firstLine="480" w:firstLineChars="200"/>
        <w:outlineLvl w:val="1"/>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项目编号：SCZA2025-CS-0621/001R</w:t>
      </w:r>
    </w:p>
    <w:p w14:paraId="5F9B2A37">
      <w:pPr>
        <w:spacing w:line="520" w:lineRule="exact"/>
        <w:ind w:firstLine="480" w:firstLineChars="200"/>
        <w:outlineLvl w:val="1"/>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项目名称：陕西省住房和城乡建设厅2025年网络安全保障服务项目二次</w:t>
      </w:r>
    </w:p>
    <w:p w14:paraId="18024B0E">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采购方式：竞争性磋商</w:t>
      </w:r>
    </w:p>
    <w:p w14:paraId="6855B47C">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预算金额：</w:t>
      </w:r>
      <w:r>
        <w:rPr>
          <w:rFonts w:hint="eastAsia" w:ascii="仿宋_GB2312" w:hAnsi="仿宋_GB2312" w:eastAsia="仿宋_GB2312" w:cs="仿宋_GB2312"/>
          <w:sz w:val="24"/>
          <w:lang w:val="en-US" w:eastAsia="zh-CN"/>
        </w:rPr>
        <w:t>300000.00</w:t>
      </w:r>
      <w:r>
        <w:rPr>
          <w:rFonts w:hint="eastAsia" w:ascii="仿宋_GB2312" w:hAnsi="仿宋_GB2312" w:eastAsia="仿宋_GB2312" w:cs="仿宋_GB2312"/>
          <w:sz w:val="24"/>
        </w:rPr>
        <w:t>元</w:t>
      </w:r>
    </w:p>
    <w:p w14:paraId="0FC9B6B8">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采购需求：陕西省住房和城乡建设厅2025年网络安全保障服务项目</w:t>
      </w:r>
    </w:p>
    <w:p w14:paraId="00337B4B">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 xml:space="preserve">合同包1（陕西省住房和城乡建设厅2025年网络安全保障服务项目） </w:t>
      </w:r>
    </w:p>
    <w:p w14:paraId="0D2BAA8C">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合同包预算金额：</w:t>
      </w:r>
      <w:r>
        <w:rPr>
          <w:rFonts w:hint="eastAsia" w:ascii="仿宋_GB2312" w:hAnsi="仿宋_GB2312" w:eastAsia="仿宋_GB2312" w:cs="仿宋_GB2312"/>
          <w:sz w:val="24"/>
          <w:lang w:val="en-US" w:eastAsia="zh-CN"/>
        </w:rPr>
        <w:t>300000.00</w:t>
      </w:r>
      <w:r>
        <w:rPr>
          <w:rFonts w:hint="eastAsia" w:ascii="仿宋_GB2312" w:hAnsi="仿宋_GB2312" w:eastAsia="仿宋_GB2312" w:cs="仿宋_GB2312"/>
          <w:sz w:val="24"/>
        </w:rPr>
        <w:t>元</w:t>
      </w:r>
    </w:p>
    <w:p w14:paraId="0F97AE13">
      <w:pPr>
        <w:spacing w:line="520" w:lineRule="exact"/>
        <w:ind w:firstLine="480" w:firstLineChars="200"/>
        <w:outlineLvl w:val="1"/>
        <w:rPr>
          <w:rFonts w:hint="eastAsia" w:ascii="仿宋_GB2312" w:hAnsi="仿宋_GB2312" w:eastAsia="仿宋_GB2312" w:cs="仿宋_GB2312"/>
          <w:sz w:val="24"/>
          <w:lang w:eastAsia="zh-CN"/>
        </w:rPr>
      </w:pPr>
      <w:r>
        <w:rPr>
          <w:rFonts w:hint="eastAsia" w:ascii="仿宋_GB2312" w:hAnsi="仿宋_GB2312" w:eastAsia="仿宋_GB2312" w:cs="仿宋_GB2312"/>
          <w:sz w:val="24"/>
        </w:rPr>
        <w:t>合同包最高限价：</w:t>
      </w:r>
      <w:r>
        <w:rPr>
          <w:rFonts w:hint="eastAsia" w:ascii="仿宋_GB2312" w:hAnsi="仿宋_GB2312" w:eastAsia="仿宋_GB2312" w:cs="仿宋_GB2312"/>
          <w:sz w:val="24"/>
          <w:lang w:val="en-US" w:eastAsia="zh-CN"/>
        </w:rPr>
        <w:t>无</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719"/>
        <w:gridCol w:w="1236"/>
        <w:gridCol w:w="1073"/>
        <w:gridCol w:w="1932"/>
        <w:gridCol w:w="1716"/>
        <w:gridCol w:w="1644"/>
      </w:tblGrid>
      <w:tr w14:paraId="0BDA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05840CDA">
            <w:pPr>
              <w:jc w:val="center"/>
              <w:rPr>
                <w:rFonts w:ascii="仿宋_GB2312" w:hAnsi="仿宋_GB2312" w:eastAsia="仿宋_GB2312" w:cs="仿宋_GB2312"/>
                <w:b/>
                <w:sz w:val="24"/>
              </w:rPr>
            </w:pPr>
            <w:r>
              <w:rPr>
                <w:rFonts w:hint="eastAsia" w:ascii="仿宋_GB2312" w:hAnsi="仿宋_GB2312" w:eastAsia="仿宋_GB2312" w:cs="仿宋_GB2312"/>
                <w:b/>
                <w:sz w:val="24"/>
              </w:rPr>
              <w:t>品目号</w:t>
            </w:r>
          </w:p>
        </w:tc>
        <w:tc>
          <w:tcPr>
            <w:tcW w:w="719" w:type="dxa"/>
            <w:vAlign w:val="center"/>
          </w:tcPr>
          <w:p w14:paraId="2DB6406B">
            <w:pPr>
              <w:jc w:val="center"/>
              <w:rPr>
                <w:rFonts w:ascii="仿宋_GB2312" w:hAnsi="仿宋_GB2312" w:eastAsia="仿宋_GB2312" w:cs="仿宋_GB2312"/>
                <w:b/>
                <w:sz w:val="24"/>
              </w:rPr>
            </w:pPr>
            <w:r>
              <w:rPr>
                <w:rFonts w:hint="eastAsia" w:ascii="仿宋_GB2312" w:hAnsi="仿宋_GB2312" w:eastAsia="仿宋_GB2312" w:cs="仿宋_GB2312"/>
                <w:b/>
                <w:sz w:val="24"/>
              </w:rPr>
              <w:t>品目名称</w:t>
            </w:r>
          </w:p>
        </w:tc>
        <w:tc>
          <w:tcPr>
            <w:tcW w:w="1236" w:type="dxa"/>
            <w:vAlign w:val="center"/>
          </w:tcPr>
          <w:p w14:paraId="7B464A91">
            <w:pPr>
              <w:jc w:val="center"/>
              <w:rPr>
                <w:rFonts w:ascii="仿宋_GB2312" w:hAnsi="仿宋_GB2312" w:eastAsia="仿宋_GB2312" w:cs="仿宋_GB2312"/>
                <w:b/>
                <w:sz w:val="24"/>
              </w:rPr>
            </w:pPr>
            <w:r>
              <w:rPr>
                <w:rFonts w:hint="eastAsia" w:ascii="仿宋_GB2312" w:hAnsi="仿宋_GB2312" w:eastAsia="仿宋_GB2312" w:cs="仿宋_GB2312"/>
                <w:b/>
                <w:sz w:val="24"/>
              </w:rPr>
              <w:t>采购标的</w:t>
            </w:r>
          </w:p>
        </w:tc>
        <w:tc>
          <w:tcPr>
            <w:tcW w:w="1073" w:type="dxa"/>
            <w:vAlign w:val="center"/>
          </w:tcPr>
          <w:p w14:paraId="042C4E36">
            <w:pPr>
              <w:jc w:val="center"/>
              <w:rPr>
                <w:rFonts w:ascii="仿宋_GB2312" w:hAnsi="仿宋_GB2312" w:eastAsia="仿宋_GB2312" w:cs="仿宋_GB2312"/>
                <w:b/>
                <w:sz w:val="24"/>
              </w:rPr>
            </w:pPr>
            <w:r>
              <w:rPr>
                <w:rFonts w:hint="eastAsia" w:ascii="仿宋_GB2312" w:hAnsi="仿宋_GB2312" w:eastAsia="仿宋_GB2312" w:cs="仿宋_GB2312"/>
                <w:b/>
                <w:sz w:val="24"/>
              </w:rPr>
              <w:t>数量</w:t>
            </w:r>
          </w:p>
          <w:p w14:paraId="3DF5EAE6">
            <w:pPr>
              <w:jc w:val="center"/>
              <w:rPr>
                <w:rFonts w:ascii="仿宋_GB2312" w:hAnsi="仿宋_GB2312" w:eastAsia="仿宋_GB2312" w:cs="仿宋_GB2312"/>
                <w:b/>
                <w:sz w:val="24"/>
              </w:rPr>
            </w:pPr>
            <w:r>
              <w:rPr>
                <w:rFonts w:hint="eastAsia" w:ascii="仿宋_GB2312" w:hAnsi="仿宋_GB2312" w:eastAsia="仿宋_GB2312" w:cs="仿宋_GB2312"/>
                <w:b/>
                <w:sz w:val="24"/>
              </w:rPr>
              <w:t>（单位）</w:t>
            </w:r>
          </w:p>
        </w:tc>
        <w:tc>
          <w:tcPr>
            <w:tcW w:w="1932" w:type="dxa"/>
            <w:vAlign w:val="center"/>
          </w:tcPr>
          <w:p w14:paraId="47F99A40">
            <w:pPr>
              <w:jc w:val="center"/>
              <w:rPr>
                <w:rFonts w:ascii="仿宋_GB2312" w:hAnsi="仿宋_GB2312" w:eastAsia="仿宋_GB2312" w:cs="仿宋_GB2312"/>
                <w:b/>
                <w:sz w:val="24"/>
              </w:rPr>
            </w:pPr>
            <w:r>
              <w:rPr>
                <w:rFonts w:hint="eastAsia" w:ascii="仿宋_GB2312" w:hAnsi="仿宋_GB2312" w:eastAsia="仿宋_GB2312" w:cs="仿宋_GB2312"/>
                <w:b/>
                <w:sz w:val="24"/>
              </w:rPr>
              <w:t>技术规格、参数及要求</w:t>
            </w:r>
          </w:p>
        </w:tc>
        <w:tc>
          <w:tcPr>
            <w:tcW w:w="1716" w:type="dxa"/>
            <w:vAlign w:val="center"/>
          </w:tcPr>
          <w:p w14:paraId="4DAD9C28">
            <w:pPr>
              <w:jc w:val="center"/>
              <w:rPr>
                <w:rFonts w:ascii="仿宋_GB2312" w:hAnsi="仿宋_GB2312" w:eastAsia="仿宋_GB2312" w:cs="仿宋_GB2312"/>
                <w:b/>
                <w:sz w:val="24"/>
              </w:rPr>
            </w:pPr>
            <w:r>
              <w:rPr>
                <w:rFonts w:hint="eastAsia" w:ascii="仿宋_GB2312" w:hAnsi="仿宋_GB2312" w:eastAsia="仿宋_GB2312" w:cs="仿宋_GB2312"/>
                <w:b/>
                <w:sz w:val="24"/>
              </w:rPr>
              <w:t>品目预算（元）</w:t>
            </w:r>
          </w:p>
        </w:tc>
        <w:tc>
          <w:tcPr>
            <w:tcW w:w="1644" w:type="dxa"/>
            <w:vAlign w:val="center"/>
          </w:tcPr>
          <w:p w14:paraId="6E4ACAC0">
            <w:pPr>
              <w:jc w:val="center"/>
              <w:rPr>
                <w:rFonts w:ascii="仿宋_GB2312" w:hAnsi="仿宋_GB2312" w:eastAsia="仿宋_GB2312" w:cs="仿宋_GB2312"/>
                <w:b/>
                <w:sz w:val="24"/>
              </w:rPr>
            </w:pPr>
            <w:r>
              <w:rPr>
                <w:rFonts w:hint="eastAsia" w:ascii="仿宋_GB2312" w:hAnsi="仿宋_GB2312" w:eastAsia="仿宋_GB2312" w:cs="仿宋_GB2312"/>
                <w:b/>
                <w:sz w:val="24"/>
              </w:rPr>
              <w:t>最高限价（元）</w:t>
            </w:r>
          </w:p>
        </w:tc>
      </w:tr>
      <w:tr w14:paraId="7471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6" w:type="dxa"/>
            <w:vAlign w:val="center"/>
          </w:tcPr>
          <w:p w14:paraId="11619334">
            <w:pPr>
              <w:pStyle w:val="45"/>
              <w:shd w:val="clear" w:color="auto" w:fill="FFFFFF"/>
              <w:spacing w:before="0" w:beforeAutospacing="0" w:after="0" w:afterAutospacing="0" w:line="288" w:lineRule="atLeast"/>
              <w:rPr>
                <w:rFonts w:ascii="仿宋_GB2312" w:hAnsi="仿宋_GB2312" w:eastAsia="仿宋_GB2312" w:cs="仿宋_GB2312"/>
                <w:sz w:val="24"/>
              </w:rPr>
            </w:pPr>
            <w:r>
              <w:rPr>
                <w:rFonts w:hint="eastAsia" w:ascii="仿宋" w:hAnsi="仿宋" w:eastAsia="仿宋" w:cs="仿宋"/>
                <w:kern w:val="24"/>
                <w:szCs w:val="21"/>
                <w:highlight w:val="none"/>
              </w:rPr>
              <w:t>标包1</w:t>
            </w:r>
          </w:p>
        </w:tc>
        <w:tc>
          <w:tcPr>
            <w:tcW w:w="719" w:type="dxa"/>
            <w:vAlign w:val="center"/>
          </w:tcPr>
          <w:p w14:paraId="54D9F496">
            <w:pPr>
              <w:pStyle w:val="45"/>
              <w:shd w:val="clear" w:color="auto" w:fill="FFFFFF"/>
              <w:spacing w:before="0" w:beforeAutospacing="0" w:after="0" w:afterAutospacing="0" w:line="288" w:lineRule="atLeast"/>
              <w:rPr>
                <w:rFonts w:ascii="仿宋_GB2312" w:hAnsi="仿宋_GB2312" w:eastAsia="仿宋_GB2312" w:cs="仿宋_GB2312"/>
                <w:sz w:val="24"/>
              </w:rPr>
            </w:pPr>
            <w:r>
              <w:rPr>
                <w:rFonts w:hint="eastAsia" w:ascii="仿宋" w:hAnsi="仿宋" w:eastAsia="仿宋" w:cs="仿宋"/>
                <w:kern w:val="24"/>
                <w:szCs w:val="21"/>
                <w:highlight w:val="none"/>
              </w:rPr>
              <w:t>其他服务</w:t>
            </w:r>
          </w:p>
        </w:tc>
        <w:tc>
          <w:tcPr>
            <w:tcW w:w="1236" w:type="dxa"/>
            <w:vAlign w:val="center"/>
          </w:tcPr>
          <w:p w14:paraId="3A977FC9">
            <w:pPr>
              <w:pStyle w:val="45"/>
              <w:shd w:val="clear" w:color="auto" w:fill="FFFFFF"/>
              <w:spacing w:before="0" w:beforeAutospacing="0" w:after="0" w:afterAutospacing="0" w:line="288" w:lineRule="atLeast"/>
              <w:rPr>
                <w:rFonts w:ascii="仿宋_GB2312" w:hAnsi="仿宋_GB2312" w:eastAsia="仿宋_GB2312" w:cs="仿宋_GB2312"/>
                <w:sz w:val="24"/>
              </w:rPr>
            </w:pPr>
            <w:r>
              <w:rPr>
                <w:rFonts w:hint="eastAsia" w:ascii="仿宋" w:hAnsi="仿宋" w:eastAsia="仿宋" w:cs="仿宋"/>
                <w:kern w:val="24"/>
                <w:szCs w:val="21"/>
                <w:highlight w:val="none"/>
                <w:lang w:eastAsia="zh-CN"/>
              </w:rPr>
              <w:t>陕西省住房和城乡建设厅2025年网络安全保障服务项目</w:t>
            </w:r>
            <w:r>
              <w:rPr>
                <w:rFonts w:hint="eastAsia" w:ascii="仿宋" w:hAnsi="仿宋" w:eastAsia="仿宋" w:cs="仿宋"/>
                <w:kern w:val="24"/>
                <w:szCs w:val="21"/>
                <w:highlight w:val="none"/>
              </w:rPr>
              <w:t>_标包1</w:t>
            </w:r>
          </w:p>
        </w:tc>
        <w:tc>
          <w:tcPr>
            <w:tcW w:w="1073" w:type="dxa"/>
            <w:vAlign w:val="center"/>
          </w:tcPr>
          <w:p w14:paraId="51ADD9BC">
            <w:pPr>
              <w:pStyle w:val="45"/>
              <w:shd w:val="clear" w:color="auto" w:fill="FFFFFF"/>
              <w:spacing w:before="0" w:beforeAutospacing="0" w:after="0" w:afterAutospacing="0" w:line="288" w:lineRule="atLeast"/>
              <w:ind w:firstLine="420" w:firstLineChars="0"/>
              <w:rPr>
                <w:rFonts w:ascii="仿宋_GB2312" w:hAnsi="仿宋_GB2312" w:eastAsia="仿宋_GB2312" w:cs="仿宋_GB2312"/>
                <w:sz w:val="24"/>
              </w:rPr>
            </w:pPr>
            <w:r>
              <w:rPr>
                <w:rFonts w:hint="eastAsia" w:ascii="仿宋" w:hAnsi="仿宋" w:eastAsia="仿宋" w:cs="仿宋"/>
                <w:kern w:val="24"/>
                <w:szCs w:val="21"/>
                <w:highlight w:val="none"/>
              </w:rPr>
              <w:t>1项</w:t>
            </w:r>
          </w:p>
        </w:tc>
        <w:tc>
          <w:tcPr>
            <w:tcW w:w="1932" w:type="dxa"/>
            <w:vAlign w:val="center"/>
          </w:tcPr>
          <w:p w14:paraId="39E0ECA1">
            <w:pPr>
              <w:pStyle w:val="45"/>
              <w:shd w:val="clear" w:color="auto" w:fill="FFFFFF"/>
              <w:spacing w:before="0" w:beforeAutospacing="0" w:after="0" w:afterAutospacing="0" w:line="288" w:lineRule="atLeast"/>
              <w:rPr>
                <w:rFonts w:ascii="仿宋_GB2312" w:hAnsi="仿宋_GB2312" w:eastAsia="仿宋_GB2312" w:cs="仿宋_GB2312"/>
                <w:sz w:val="24"/>
              </w:rPr>
            </w:pPr>
            <w:r>
              <w:rPr>
                <w:rFonts w:hint="eastAsia" w:ascii="仿宋" w:hAnsi="仿宋" w:eastAsia="仿宋" w:cs="仿宋"/>
                <w:kern w:val="24"/>
                <w:szCs w:val="21"/>
                <w:highlight w:val="none"/>
                <w:lang w:eastAsia="zh-CN"/>
              </w:rPr>
              <w:t>陕西省住房和城乡建设厅2025年网络安全保障服务项目</w:t>
            </w:r>
            <w:r>
              <w:rPr>
                <w:rFonts w:hint="eastAsia" w:ascii="仿宋" w:hAnsi="仿宋" w:eastAsia="仿宋" w:cs="仿宋"/>
                <w:kern w:val="24"/>
                <w:szCs w:val="21"/>
                <w:highlight w:val="none"/>
              </w:rPr>
              <w:t>，详见采购需求</w:t>
            </w:r>
          </w:p>
        </w:tc>
        <w:tc>
          <w:tcPr>
            <w:tcW w:w="1716" w:type="dxa"/>
            <w:vAlign w:val="center"/>
          </w:tcPr>
          <w:p w14:paraId="677F9856">
            <w:pPr>
              <w:pStyle w:val="45"/>
              <w:shd w:val="clear" w:color="auto" w:fill="FFFFFF"/>
              <w:spacing w:before="0" w:beforeAutospacing="0" w:after="0" w:afterAutospacing="0" w:line="288" w:lineRule="atLeast"/>
              <w:ind w:firstLine="420" w:firstLineChars="0"/>
              <w:rPr>
                <w:rFonts w:ascii="仿宋_GB2312" w:hAnsi="仿宋_GB2312" w:eastAsia="仿宋_GB2312" w:cs="仿宋_GB2312"/>
                <w:sz w:val="24"/>
              </w:rPr>
            </w:pPr>
            <w:r>
              <w:rPr>
                <w:rFonts w:hint="eastAsia" w:ascii="仿宋" w:hAnsi="仿宋" w:eastAsia="仿宋" w:cs="仿宋"/>
                <w:kern w:val="24"/>
                <w:szCs w:val="21"/>
                <w:highlight w:val="none"/>
                <w:lang w:eastAsia="zh-CN"/>
              </w:rPr>
              <w:t>300000</w:t>
            </w:r>
            <w:r>
              <w:rPr>
                <w:rFonts w:hint="eastAsia" w:ascii="仿宋" w:hAnsi="仿宋" w:eastAsia="仿宋" w:cs="仿宋"/>
                <w:kern w:val="24"/>
                <w:szCs w:val="21"/>
                <w:highlight w:val="none"/>
              </w:rPr>
              <w:t>.00</w:t>
            </w:r>
          </w:p>
        </w:tc>
        <w:tc>
          <w:tcPr>
            <w:tcW w:w="1644" w:type="dxa"/>
            <w:vAlign w:val="center"/>
          </w:tcPr>
          <w:p w14:paraId="47DB4C71">
            <w:pPr>
              <w:pStyle w:val="45"/>
              <w:shd w:val="clear" w:color="auto" w:fill="FFFFFF"/>
              <w:spacing w:before="0" w:beforeAutospacing="0" w:after="0" w:afterAutospacing="0" w:line="288" w:lineRule="atLeast"/>
              <w:rPr>
                <w:rFonts w:ascii="仿宋_GB2312" w:hAnsi="仿宋_GB2312" w:eastAsia="仿宋_GB2312" w:cs="仿宋_GB2312"/>
                <w:sz w:val="24"/>
              </w:rPr>
            </w:pPr>
            <w:r>
              <w:rPr>
                <w:rFonts w:hint="eastAsia" w:ascii="仿宋" w:hAnsi="仿宋" w:eastAsia="仿宋" w:cs="仿宋"/>
                <w:kern w:val="24"/>
                <w:szCs w:val="21"/>
                <w:highlight w:val="none"/>
              </w:rPr>
              <w:t>标包</w:t>
            </w:r>
            <w:bookmarkStart w:id="521" w:name="_GoBack"/>
            <w:bookmarkEnd w:id="521"/>
            <w:r>
              <w:rPr>
                <w:rFonts w:hint="eastAsia" w:ascii="仿宋" w:hAnsi="仿宋" w:eastAsia="仿宋" w:cs="仿宋"/>
                <w:kern w:val="24"/>
                <w:szCs w:val="21"/>
                <w:highlight w:val="none"/>
              </w:rPr>
              <w:t>1</w:t>
            </w:r>
          </w:p>
        </w:tc>
      </w:tr>
    </w:tbl>
    <w:p w14:paraId="1F571B1B">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本合同包</w:t>
      </w:r>
      <w:r>
        <w:rPr>
          <w:rFonts w:hint="eastAsia" w:ascii="仿宋_GB2312" w:hAnsi="仿宋_GB2312" w:eastAsia="仿宋_GB2312" w:cs="仿宋_GB2312"/>
          <w:sz w:val="24"/>
          <w:u w:val="single"/>
        </w:rPr>
        <w:t xml:space="preserve">  （不接受）  </w:t>
      </w:r>
      <w:r>
        <w:rPr>
          <w:rFonts w:hint="eastAsia" w:ascii="仿宋_GB2312" w:hAnsi="仿宋_GB2312" w:eastAsia="仿宋_GB2312" w:cs="仿宋_GB2312"/>
          <w:sz w:val="24"/>
        </w:rPr>
        <w:t>联合体投标。</w:t>
      </w:r>
    </w:p>
    <w:p w14:paraId="26504735">
      <w:pPr>
        <w:spacing w:line="520" w:lineRule="exact"/>
        <w:ind w:firstLine="480" w:firstLineChars="200"/>
        <w:outlineLvl w:val="1"/>
        <w:rPr>
          <w:rFonts w:hint="eastAsia" w:ascii="仿宋_GB2312" w:hAnsi="仿宋_GB2312" w:eastAsia="仿宋_GB2312" w:cs="仿宋_GB2312"/>
          <w:sz w:val="24"/>
          <w:lang w:eastAsia="zh-CN"/>
        </w:rPr>
      </w:pPr>
      <w:r>
        <w:rPr>
          <w:rFonts w:hint="eastAsia" w:ascii="仿宋_GB2312" w:hAnsi="仿宋_GB2312" w:eastAsia="仿宋_GB2312" w:cs="仿宋_GB2312"/>
          <w:sz w:val="24"/>
        </w:rPr>
        <w:t>合同履行期限：合同签订后一年</w:t>
      </w:r>
      <w:r>
        <w:rPr>
          <w:rFonts w:hint="eastAsia" w:ascii="仿宋_GB2312" w:hAnsi="仿宋_GB2312" w:eastAsia="仿宋_GB2312" w:cs="仿宋_GB2312"/>
          <w:sz w:val="24"/>
          <w:lang w:eastAsia="zh-CN"/>
        </w:rPr>
        <w:t>。</w:t>
      </w:r>
    </w:p>
    <w:p w14:paraId="01A038F0">
      <w:pPr>
        <w:spacing w:line="520" w:lineRule="exact"/>
        <w:ind w:firstLine="480" w:firstLineChars="200"/>
        <w:outlineLvl w:val="1"/>
        <w:rPr>
          <w:rFonts w:ascii="仿宋_GB2312" w:hAnsi="仿宋_GB2312" w:eastAsia="仿宋_GB2312" w:cs="仿宋_GB2312"/>
          <w:sz w:val="24"/>
        </w:rPr>
      </w:pPr>
    </w:p>
    <w:p w14:paraId="0BCF683C">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二、申请人的资格要求</w:t>
      </w:r>
    </w:p>
    <w:p w14:paraId="45D1FE9D">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1、满足《中华人民共和国政府采购法》第二十二条规定；</w:t>
      </w:r>
    </w:p>
    <w:p w14:paraId="1608F428">
      <w:pPr>
        <w:spacing w:line="520" w:lineRule="exact"/>
        <w:ind w:firstLine="480" w:firstLineChars="200"/>
        <w:rPr>
          <w:rFonts w:ascii="仿宋_GB2312" w:hAnsi="仿宋_GB2312" w:eastAsia="仿宋_GB2312" w:cs="仿宋_GB2312"/>
          <w:i w:val="0"/>
          <w:iCs w:val="0"/>
          <w:sz w:val="24"/>
        </w:rPr>
      </w:pPr>
      <w:r>
        <w:rPr>
          <w:rFonts w:hint="eastAsia" w:ascii="仿宋_GB2312" w:hAnsi="仿宋_GB2312" w:eastAsia="仿宋_GB2312" w:cs="仿宋_GB2312"/>
          <w:sz w:val="24"/>
        </w:rPr>
        <w:t>2、落</w:t>
      </w:r>
      <w:r>
        <w:rPr>
          <w:rFonts w:hint="eastAsia" w:ascii="仿宋_GB2312" w:hAnsi="仿宋_GB2312" w:eastAsia="仿宋_GB2312" w:cs="仿宋_GB2312"/>
          <w:i w:val="0"/>
          <w:iCs w:val="0"/>
          <w:sz w:val="24"/>
        </w:rPr>
        <w:t xml:space="preserve">实政府采购政策需满足的资格要求： </w:t>
      </w:r>
    </w:p>
    <w:p w14:paraId="5A4FC17D">
      <w:pPr>
        <w:spacing w:line="520" w:lineRule="exact"/>
        <w:ind w:firstLine="480" w:firstLineChars="200"/>
        <w:rPr>
          <w:rFonts w:ascii="仿宋_GB2312" w:hAnsi="仿宋_GB2312" w:eastAsia="仿宋_GB2312" w:cs="仿宋_GB2312"/>
          <w:i w:val="0"/>
          <w:iCs w:val="0"/>
          <w:sz w:val="24"/>
        </w:rPr>
      </w:pPr>
      <w:r>
        <w:rPr>
          <w:rFonts w:hint="eastAsia" w:ascii="仿宋_GB2312" w:hAnsi="仿宋_GB2312" w:eastAsia="仿宋_GB2312" w:cs="仿宋_GB2312"/>
          <w:i w:val="0"/>
          <w:iCs w:val="0"/>
          <w:sz w:val="24"/>
        </w:rPr>
        <w:t>本项目为专门面向中小企业的项目，供应商应为中小微企业、监狱企业或残疾人福利性单位。</w:t>
      </w:r>
    </w:p>
    <w:p w14:paraId="2B1272CE">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3、本项目的特定资格要求：</w:t>
      </w:r>
    </w:p>
    <w:p w14:paraId="285C3960">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3.1、供应商在递交投标文件截止时间前被“信用中国”网站（www.creditchina.gov.cn）和中国政府采购网（www.ccgp.gov.cn）上被列入失信被执行人、重大税收违法失信主体、政府采购严重违法失信行为</w:t>
      </w:r>
      <w:r>
        <w:rPr>
          <w:rFonts w:hint="eastAsia" w:ascii="仿宋_GB2312" w:hAnsi="仿宋_GB2312" w:eastAsia="仿宋_GB2312" w:cs="仿宋_GB2312"/>
          <w:sz w:val="24"/>
          <w:lang w:val="en-US" w:eastAsia="zh-CN"/>
        </w:rPr>
        <w:t>信息</w:t>
      </w:r>
      <w:r>
        <w:rPr>
          <w:rFonts w:hint="eastAsia" w:ascii="仿宋_GB2312" w:hAnsi="仿宋_GB2312" w:eastAsia="仿宋_GB2312" w:cs="仿宋_GB2312"/>
          <w:sz w:val="24"/>
        </w:rPr>
        <w:t>记录名单的，不得参加投标；</w:t>
      </w:r>
    </w:p>
    <w:p w14:paraId="6906B114">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供应商不得存在下列情形之一：</w:t>
      </w:r>
    </w:p>
    <w:p w14:paraId="428C8869">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（1）单位负责人为同一人或者存在直接控股、管理关系的不同供应商，不得参加同一合同项下的政府采购活动；</w:t>
      </w:r>
    </w:p>
    <w:p w14:paraId="072DA284">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（2）为本项目提供整体设计、规范编制或者项目管理、监理、检测等服务的供应商，不得再参加该采购项目的其他采购活动。</w:t>
      </w:r>
    </w:p>
    <w:p w14:paraId="1058A4C7">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3.4需向采购代理机构购买（或免费领取）采购文件，未向采购代理机构购买 （或免费领取） 采购文件的供应商均无资格参加投标。</w:t>
      </w:r>
    </w:p>
    <w:p w14:paraId="439D0FE7">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三、获取采购文件</w:t>
      </w:r>
    </w:p>
    <w:p w14:paraId="4DFDD46F">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时间：20</w:t>
      </w:r>
      <w:r>
        <w:rPr>
          <w:rFonts w:hint="eastAsia" w:ascii="仿宋_GB2312" w:hAnsi="仿宋_GB2312" w:eastAsia="仿宋_GB2312" w:cs="仿宋_GB2312"/>
          <w:sz w:val="24"/>
          <w:lang w:val="en-US" w:eastAsia="zh-CN"/>
        </w:rPr>
        <w:t>25</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29</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00</w:t>
      </w:r>
      <w:r>
        <w:rPr>
          <w:rFonts w:hint="eastAsia" w:ascii="仿宋_GB2312" w:hAnsi="仿宋_GB2312" w:eastAsia="仿宋_GB2312" w:cs="仿宋_GB2312"/>
          <w:sz w:val="24"/>
        </w:rPr>
        <w:t>:00起至20</w:t>
      </w:r>
      <w:r>
        <w:rPr>
          <w:rFonts w:hint="eastAsia" w:ascii="仿宋_GB2312" w:hAnsi="仿宋_GB2312" w:eastAsia="仿宋_GB2312" w:cs="仿宋_GB2312"/>
          <w:sz w:val="24"/>
          <w:lang w:val="en-US" w:eastAsia="zh-CN"/>
        </w:rPr>
        <w:t>25</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18</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00</w:t>
      </w:r>
      <w:r>
        <w:rPr>
          <w:rFonts w:hint="eastAsia" w:ascii="仿宋_GB2312" w:hAnsi="仿宋_GB2312" w:eastAsia="仿宋_GB2312" w:cs="仿宋_GB2312"/>
          <w:sz w:val="24"/>
        </w:rPr>
        <w:t>:00 止</w:t>
      </w:r>
    </w:p>
    <w:p w14:paraId="1C4C29EB">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地点：西安市高新二路2号山西证券大厦</w:t>
      </w:r>
      <w:r>
        <w:rPr>
          <w:rFonts w:hint="eastAsia" w:ascii="仿宋_GB2312" w:hAnsi="仿宋_GB2312" w:eastAsia="仿宋_GB2312" w:cs="仿宋_GB2312"/>
          <w:sz w:val="24"/>
          <w:lang w:val="en-US" w:eastAsia="zh-CN"/>
        </w:rPr>
        <w:t>21</w:t>
      </w:r>
      <w:r>
        <w:rPr>
          <w:rFonts w:hint="eastAsia" w:ascii="仿宋_GB2312" w:hAnsi="仿宋_GB2312" w:eastAsia="仿宋_GB2312" w:cs="仿宋_GB2312"/>
          <w:sz w:val="24"/>
        </w:rPr>
        <w:t>层招标</w:t>
      </w:r>
      <w:r>
        <w:rPr>
          <w:rFonts w:hint="eastAsia" w:ascii="仿宋_GB2312" w:hAnsi="仿宋_GB2312" w:eastAsia="仿宋_GB2312" w:cs="仿宋_GB2312"/>
          <w:sz w:val="24"/>
          <w:lang w:val="en-US" w:eastAsia="zh-CN"/>
        </w:rPr>
        <w:t>一</w:t>
      </w:r>
      <w:r>
        <w:rPr>
          <w:rFonts w:hint="eastAsia" w:ascii="仿宋_GB2312" w:hAnsi="仿宋_GB2312" w:eastAsia="仿宋_GB2312" w:cs="仿宋_GB2312"/>
          <w:sz w:val="24"/>
        </w:rPr>
        <w:t>部（或电子邮箱</w:t>
      </w:r>
      <w:r>
        <w:rPr>
          <w:rFonts w:hint="eastAsia" w:ascii="仿宋" w:hAnsi="仿宋" w:eastAsia="仿宋" w:cs="仿宋"/>
          <w:kern w:val="24"/>
          <w:szCs w:val="21"/>
        </w:rPr>
        <w:t>540669223@qq.com</w:t>
      </w:r>
      <w:r>
        <w:rPr>
          <w:rFonts w:hint="eastAsia" w:ascii="仿宋_GB2312" w:hAnsi="仿宋_GB2312" w:eastAsia="仿宋_GB2312" w:cs="仿宋_GB2312"/>
          <w:sz w:val="24"/>
        </w:rPr>
        <w:t>）</w:t>
      </w:r>
    </w:p>
    <w:p w14:paraId="487BCF54">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方式：现场购买/邮寄</w:t>
      </w:r>
    </w:p>
    <w:p w14:paraId="3D0B553C">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售价：每套</w:t>
      </w:r>
      <w:r>
        <w:rPr>
          <w:rFonts w:hint="eastAsia" w:ascii="仿宋_GB2312" w:hAnsi="仿宋_GB2312" w:eastAsia="仿宋_GB2312" w:cs="仿宋_GB2312"/>
          <w:sz w:val="24"/>
          <w:lang w:val="en-US" w:eastAsia="zh-CN"/>
        </w:rPr>
        <w:t>500</w:t>
      </w:r>
      <w:r>
        <w:rPr>
          <w:rFonts w:hint="eastAsia" w:ascii="仿宋_GB2312" w:hAnsi="仿宋_GB2312" w:eastAsia="仿宋_GB2312" w:cs="仿宋_GB2312"/>
          <w:sz w:val="24"/>
        </w:rPr>
        <w:t>元（人民币），售后不退</w:t>
      </w:r>
    </w:p>
    <w:p w14:paraId="0EE08886">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四、响应文件提交</w:t>
      </w:r>
    </w:p>
    <w:p w14:paraId="55E6D3FB">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截止时间：</w:t>
      </w:r>
      <w:r>
        <w:rPr>
          <w:rFonts w:hint="eastAsia" w:ascii="仿宋" w:hAnsi="仿宋" w:eastAsia="仿宋" w:cs="仿宋"/>
          <w:kern w:val="24"/>
          <w:szCs w:val="21"/>
          <w:highlight w:val="none"/>
        </w:rPr>
        <w:t>202</w:t>
      </w:r>
      <w:r>
        <w:rPr>
          <w:rFonts w:hint="eastAsia" w:ascii="仿宋" w:hAnsi="仿宋" w:eastAsia="仿宋" w:cs="仿宋"/>
          <w:kern w:val="24"/>
          <w:szCs w:val="21"/>
          <w:highlight w:val="none"/>
          <w:lang w:val="en-US" w:eastAsia="zh-CN"/>
        </w:rPr>
        <w:t>5年5 月12 日14</w:t>
      </w:r>
      <w:r>
        <w:rPr>
          <w:rFonts w:hint="eastAsia" w:ascii="仿宋" w:hAnsi="仿宋" w:eastAsia="仿宋" w:cs="仿宋"/>
          <w:kern w:val="24"/>
          <w:szCs w:val="21"/>
          <w:highlight w:val="none"/>
        </w:rPr>
        <w:t>:30:00</w:t>
      </w:r>
    </w:p>
    <w:p w14:paraId="0D7CE79D">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地点：西安市高新区锦业路1号都市之门C座9层第</w:t>
      </w:r>
      <w:r>
        <w:rPr>
          <w:rFonts w:hint="eastAsia" w:ascii="仿宋_GB2312" w:hAnsi="仿宋_GB2312" w:eastAsia="仿宋_GB2312" w:cs="仿宋_GB2312"/>
          <w:sz w:val="24"/>
          <w:lang w:val="en-US" w:eastAsia="zh-CN"/>
        </w:rPr>
        <w:t>五</w:t>
      </w:r>
      <w:r>
        <w:rPr>
          <w:rFonts w:hint="eastAsia" w:ascii="仿宋_GB2312" w:hAnsi="仿宋_GB2312" w:eastAsia="仿宋_GB2312" w:cs="仿宋_GB2312"/>
          <w:sz w:val="24"/>
        </w:rPr>
        <w:t xml:space="preserve">会议室 </w:t>
      </w:r>
    </w:p>
    <w:p w14:paraId="7CFA1EEB">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五、开启</w:t>
      </w:r>
    </w:p>
    <w:p w14:paraId="4E3F79AD">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时间： </w:t>
      </w:r>
      <w:r>
        <w:rPr>
          <w:rFonts w:hint="eastAsia" w:ascii="仿宋" w:hAnsi="仿宋" w:eastAsia="仿宋" w:cs="仿宋"/>
          <w:kern w:val="24"/>
          <w:szCs w:val="21"/>
          <w:highlight w:val="none"/>
        </w:rPr>
        <w:t>202</w:t>
      </w:r>
      <w:r>
        <w:rPr>
          <w:rFonts w:hint="eastAsia" w:ascii="仿宋" w:hAnsi="仿宋" w:eastAsia="仿宋" w:cs="仿宋"/>
          <w:kern w:val="24"/>
          <w:szCs w:val="21"/>
          <w:highlight w:val="none"/>
          <w:lang w:val="en-US" w:eastAsia="zh-CN"/>
        </w:rPr>
        <w:t>5年5 月12 日14</w:t>
      </w:r>
      <w:r>
        <w:rPr>
          <w:rFonts w:hint="eastAsia" w:ascii="仿宋" w:hAnsi="仿宋" w:eastAsia="仿宋" w:cs="仿宋"/>
          <w:kern w:val="24"/>
          <w:szCs w:val="21"/>
          <w:highlight w:val="none"/>
        </w:rPr>
        <w:t>:30:00</w:t>
      </w:r>
      <w:r>
        <w:rPr>
          <w:rFonts w:hint="eastAsia" w:ascii="仿宋_GB2312" w:hAnsi="仿宋_GB2312" w:eastAsia="仿宋_GB2312" w:cs="仿宋_GB2312"/>
          <w:sz w:val="24"/>
        </w:rPr>
        <w:t xml:space="preserve"> </w:t>
      </w:r>
    </w:p>
    <w:p w14:paraId="0B0AD3FD">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地点：</w:t>
      </w:r>
      <w:r>
        <w:rPr>
          <w:rFonts w:hint="eastAsia" w:ascii="仿宋_GB2312" w:hAnsi="仿宋_GB2312" w:eastAsia="仿宋_GB2312" w:cs="仿宋_GB2312"/>
          <w:sz w:val="24"/>
          <w:lang w:eastAsia="zh-CN"/>
        </w:rPr>
        <w:t>西安市高新区锦业路1号都市之门C座9层第五会议室</w:t>
      </w:r>
    </w:p>
    <w:p w14:paraId="1D8FE7BC">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六、公告期限</w:t>
      </w:r>
    </w:p>
    <w:p w14:paraId="38116D69">
      <w:pPr>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自本公告发布之日起3个工作日。</w:t>
      </w:r>
    </w:p>
    <w:p w14:paraId="453E52C4">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七、其他补充事宜</w:t>
      </w:r>
    </w:p>
    <w:p w14:paraId="0A4119BF">
      <w:pPr>
        <w:spacing w:line="520" w:lineRule="exact"/>
        <w:ind w:firstLine="480" w:firstLineChars="200"/>
        <w:outlineLvl w:val="1"/>
        <w:rPr>
          <w:rFonts w:hint="eastAsia" w:ascii="仿宋_GB2312" w:hAnsi="仿宋_GB2312" w:eastAsia="仿宋_GB2312" w:cs="仿宋_GB2312"/>
          <w:sz w:val="24"/>
        </w:rPr>
      </w:pPr>
      <w:r>
        <w:rPr>
          <w:rFonts w:hint="eastAsia" w:ascii="仿宋_GB2312" w:hAnsi="仿宋_GB2312" w:eastAsia="仿宋_GB2312" w:cs="仿宋_GB2312"/>
          <w:sz w:val="24"/>
        </w:rPr>
        <w:t>1、落实政府采购政策：</w:t>
      </w:r>
    </w:p>
    <w:p w14:paraId="709DABB3">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653EDC7E">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03DD9170">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1.3《关于运用政府采购政策支持乡村产业振兴的通知》（财库〔2021〕19 号）、《关于印发&lt;关于深入开展政府采购脱贫地区农副产品工作推进乡村产业振兴的实施意见&gt;的通知》（财库〔2021〕20 号）。</w:t>
      </w:r>
    </w:p>
    <w:p w14:paraId="79824D2B">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1.4《国家互联网信息办公室 工业和信息化部 公安部 财政部 国家认证认可监督管理委员会关于调整网络安全专用产品安全管理有关事项的公告》（2023年第1号）。</w:t>
      </w:r>
    </w:p>
    <w:p w14:paraId="6E4C8F65">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1.5《陕西省财政厅关于加快推进我省中小企业政府采购信用融资工作的通知》（陕财办采〔2020〕15 号）、《陕西省财政厅关于印发&lt;陕西省中小企业政府采购信用融资办法&gt;的通知》（陕财办采〔2018〕23 号）。</w:t>
      </w:r>
    </w:p>
    <w:p w14:paraId="1DF95996">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财办库〔2023〕52号）。若享受以上政策优惠的企业，提供相应声明函或品目清单范围内产品的有效认证证书或相关证明。</w:t>
      </w:r>
    </w:p>
    <w:p w14:paraId="18B81CB3">
      <w:pPr>
        <w:spacing w:line="52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2、购买文件时须携带单位介绍信（原件）及身份证（复印件加盖公章）。或（在采购文件获取时间内通过电子邮箱发送电子版资料的方式获取采购文件，请将单位介绍信、身份证复印件加盖公章发至</w:t>
      </w:r>
      <w:r>
        <w:rPr>
          <w:rFonts w:hint="eastAsia" w:ascii="仿宋_GB2312" w:hAnsi="仿宋_GB2312" w:eastAsia="仿宋_GB2312" w:cs="仿宋_GB2312"/>
          <w:sz w:val="24"/>
          <w:lang w:val="en-US" w:eastAsia="zh-CN"/>
        </w:rPr>
        <w:t>540669223</w:t>
      </w:r>
      <w:r>
        <w:rPr>
          <w:rFonts w:hint="eastAsia" w:ascii="仿宋_GB2312" w:hAnsi="仿宋_GB2312" w:eastAsia="仿宋_GB2312" w:cs="仿宋_GB2312"/>
          <w:sz w:val="24"/>
        </w:rPr>
        <w:t>@qq.com邮箱，邮箱标题请以项目名称-单位名称-联系人-联系电话的方式命名。）我公司收款账号如下:账号：102861559895开户行:中国银行西安南郊支行户名：陕西省采购招标有限责任公司</w:t>
      </w:r>
      <w:r>
        <w:rPr>
          <w:rFonts w:hint="eastAsia" w:ascii="仿宋_GB2312" w:hAnsi="仿宋_GB2312" w:eastAsia="仿宋_GB2312" w:cs="仿宋_GB2312"/>
          <w:sz w:val="24"/>
          <w:lang w:eastAsia="zh-CN"/>
        </w:rPr>
        <w:t>。如需获取纸质版招标文件，现场购买招标文件地址：西安市高新二路山西证券大厦21层招标一部。</w:t>
      </w:r>
    </w:p>
    <w:p w14:paraId="44517E29">
      <w:pPr>
        <w:spacing w:line="520" w:lineRule="exact"/>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八、对本次采购提出询问，请按以下方式联系。</w:t>
      </w:r>
    </w:p>
    <w:p w14:paraId="73810146">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名称：陕西省住房和城乡建设厅</w:t>
      </w:r>
    </w:p>
    <w:p w14:paraId="649CB926">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地址：西安市新城广场陕西省人民政府院内前大楼9楼</w:t>
      </w:r>
    </w:p>
    <w:p w14:paraId="07F059DD">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联系方式：029-63915862</w:t>
      </w:r>
    </w:p>
    <w:p w14:paraId="197EDF16">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2、采购代理机构信息</w:t>
      </w:r>
    </w:p>
    <w:p w14:paraId="56782AAE">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名称：陕西省采购招标有限责任公司</w:t>
      </w:r>
    </w:p>
    <w:p w14:paraId="67A6271D">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地址：高新二路山西证券大厦8层</w:t>
      </w:r>
    </w:p>
    <w:p w14:paraId="24F27A3F">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联系方式：029-85266644</w:t>
      </w:r>
    </w:p>
    <w:p w14:paraId="1983A1A6">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3、项目联系方式</w:t>
      </w:r>
    </w:p>
    <w:p w14:paraId="41CE58C9">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项目联系人：高若翔、白国锋</w:t>
      </w:r>
    </w:p>
    <w:p w14:paraId="36CA8740">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联系方式：029-85266644</w:t>
      </w:r>
    </w:p>
    <w:p w14:paraId="614E814E">
      <w:pPr>
        <w:spacing w:line="520" w:lineRule="exact"/>
        <w:ind w:firstLine="480" w:firstLineChars="200"/>
        <w:rPr>
          <w:rFonts w:eastAsia="仿宋_GB2312"/>
        </w:rPr>
      </w:pPr>
      <w:r>
        <w:rPr>
          <w:rFonts w:hint="eastAsia" w:ascii="仿宋_GB2312" w:hAnsi="仿宋_GB2312" w:eastAsia="仿宋_GB2312" w:cs="仿宋_GB2312"/>
          <w:sz w:val="24"/>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14:paraId="03C940DA">
      <w:pPr>
        <w:pStyle w:val="47"/>
        <w:spacing w:line="360" w:lineRule="auto"/>
        <w:rPr>
          <w:rStyle w:val="204"/>
          <w:rFonts w:ascii="Times New Roman" w:hAnsi="Times New Roman" w:eastAsia="宋体"/>
          <w:sz w:val="36"/>
          <w:szCs w:val="36"/>
        </w:rPr>
      </w:pPr>
      <w:bookmarkStart w:id="20" w:name="_Toc58504446"/>
      <w:bookmarkStart w:id="21" w:name="_Toc415499895"/>
      <w:bookmarkStart w:id="22" w:name="_Toc232176271"/>
      <w:bookmarkStart w:id="23" w:name="_Toc68590966"/>
      <w:bookmarkStart w:id="24" w:name="_Toc249515277"/>
      <w:bookmarkStart w:id="25" w:name="_Toc230583540"/>
      <w:bookmarkStart w:id="26" w:name="_Toc230099796"/>
      <w:bookmarkStart w:id="27" w:name="_Toc249515389"/>
      <w:bookmarkStart w:id="28" w:name="_Toc21126"/>
      <w:bookmarkStart w:id="29" w:name="_Toc256342142"/>
      <w:bookmarkStart w:id="30" w:name="_Toc184043011"/>
      <w:bookmarkStart w:id="31" w:name="_Toc232395211"/>
      <w:bookmarkStart w:id="32" w:name="_Toc249525158"/>
      <w:bookmarkStart w:id="33" w:name="_Toc230013631"/>
      <w:bookmarkStart w:id="34" w:name="_Toc232395212"/>
      <w:bookmarkStart w:id="35" w:name="_Toc176882542"/>
      <w:bookmarkStart w:id="36" w:name="_Toc232176272"/>
      <w:bookmarkStart w:id="37" w:name="_Toc70687139"/>
      <w:bookmarkStart w:id="38" w:name="_Toc500746965"/>
      <w:bookmarkStart w:id="39" w:name="_Toc256342143"/>
      <w:bookmarkStart w:id="40" w:name="_Toc177189235"/>
      <w:bookmarkStart w:id="41" w:name="_Toc184043012"/>
      <w:bookmarkStart w:id="42" w:name="_Toc177995473"/>
      <w:bookmarkStart w:id="43" w:name="_Toc230583541"/>
      <w:bookmarkStart w:id="44" w:name="_Toc499711883"/>
      <w:bookmarkStart w:id="45" w:name="_Toc499711042"/>
      <w:bookmarkStart w:id="46" w:name="_Toc230099797"/>
      <w:bookmarkStart w:id="47" w:name="_Toc500747188"/>
      <w:bookmarkStart w:id="48" w:name="_Toc496324578"/>
      <w:bookmarkStart w:id="49" w:name="_Toc500747061"/>
      <w:bookmarkStart w:id="50" w:name="_Toc492955414"/>
      <w:bookmarkStart w:id="51" w:name="_Toc249515390"/>
      <w:bookmarkStart w:id="52" w:name="_Toc230013632"/>
      <w:bookmarkStart w:id="53" w:name="_Toc53722840"/>
      <w:bookmarkStart w:id="54" w:name="_Toc503063421"/>
      <w:bookmarkStart w:id="55" w:name="_Toc249525159"/>
      <w:bookmarkStart w:id="56" w:name="_Toc249515278"/>
      <w:bookmarkStart w:id="57" w:name="_Toc177817334"/>
      <w:r>
        <w:rPr>
          <w:rStyle w:val="204"/>
          <w:rFonts w:ascii="Times New Roman" w:hAnsi="Times New Roman"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B96134F">
      <w:pPr>
        <w:pStyle w:val="79"/>
        <w:spacing w:before="240" w:beforeLines="100" w:after="24"/>
        <w:jc w:val="center"/>
        <w:rPr>
          <w:rFonts w:eastAsia="仿宋_GB2312"/>
          <w:sz w:val="28"/>
          <w:szCs w:val="28"/>
        </w:rPr>
      </w:pPr>
      <w:bookmarkStart w:id="58" w:name="_Toc68590967"/>
      <w:r>
        <w:rPr>
          <w:rFonts w:eastAsia="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02BA59A">
      <w:pPr>
        <w:rPr>
          <w:rFonts w:eastAsia="仿宋_GB2312"/>
        </w:rPr>
      </w:pPr>
    </w:p>
    <w:p w14:paraId="570239BD">
      <w:pPr>
        <w:rPr>
          <w:rFonts w:eastAsia="仿宋_GB2312"/>
          <w:sz w:val="24"/>
        </w:rPr>
      </w:pPr>
      <w:r>
        <w:rPr>
          <w:rFonts w:eastAsia="仿宋_GB2312"/>
          <w:sz w:val="24"/>
        </w:rPr>
        <w:t>本表是对供应商须知的具体补充和修改，如有矛盾，均以本表为准。</w:t>
      </w:r>
    </w:p>
    <w:p w14:paraId="4362E596">
      <w:pPr>
        <w:ind w:left="720" w:hanging="720" w:hangingChars="343"/>
        <w:rPr>
          <w:rFonts w:eastAsia="仿宋_GB2312"/>
          <w:b/>
          <w:sz w:val="20"/>
          <w:szCs w:val="20"/>
        </w:rPr>
      </w:pPr>
      <w:r>
        <w:rPr>
          <w:rFonts w:eastAsia="仿宋_GB2312"/>
          <w:szCs w:val="21"/>
        </w:rPr>
        <w:t xml:space="preserve">   </w:t>
      </w:r>
    </w:p>
    <w:bookmarkEnd w:id="18"/>
    <w:tbl>
      <w:tblPr>
        <w:tblStyle w:val="5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3253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2A922963">
            <w:pPr>
              <w:pStyle w:val="29"/>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385992326"/>
            <w:bookmarkStart w:id="61" w:name="_Toc499711044"/>
            <w:bookmarkStart w:id="62" w:name="_Toc496324580"/>
            <w:bookmarkStart w:id="63" w:name="_Toc500747063"/>
            <w:bookmarkStart w:id="64" w:name="_Toc492955416"/>
            <w:bookmarkStart w:id="65" w:name="_Toc389620165"/>
            <w:bookmarkStart w:id="66" w:name="_Toc500747190"/>
            <w:bookmarkStart w:id="67" w:name="_Toc499711885"/>
            <w:bookmarkStart w:id="68" w:name="_Toc500746967"/>
            <w:bookmarkStart w:id="69" w:name="_Toc503063423"/>
            <w:r>
              <w:rPr>
                <w:rFonts w:ascii="Times New Roman" w:hAnsi="Times New Roman" w:eastAsia="仿宋_GB2312"/>
                <w:b/>
                <w:sz w:val="24"/>
                <w:szCs w:val="24"/>
              </w:rPr>
              <w:t>条款号</w:t>
            </w:r>
          </w:p>
        </w:tc>
        <w:tc>
          <w:tcPr>
            <w:tcW w:w="7650" w:type="dxa"/>
            <w:vAlign w:val="center"/>
          </w:tcPr>
          <w:p w14:paraId="14C206DB">
            <w:pPr>
              <w:pStyle w:val="29"/>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14:paraId="6F8B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3AEE5DC6">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14:paraId="6AC84187">
            <w:pPr>
              <w:pStyle w:val="29"/>
              <w:adjustRightInd w:val="0"/>
              <w:snapToGrid w:val="0"/>
              <w:spacing w:line="240" w:lineRule="auto"/>
              <w:rPr>
                <w:rFonts w:ascii="Times New Roman" w:hAnsi="Times New Roman" w:eastAsia="仿宋_GB2312"/>
                <w:sz w:val="24"/>
                <w:szCs w:val="24"/>
              </w:rPr>
            </w:pPr>
            <w:r>
              <w:rPr>
                <w:rFonts w:hint="eastAsia" w:ascii="Times New Roman" w:hAnsi="Times New Roman" w:eastAsia="仿宋_GB2312"/>
                <w:sz w:val="24"/>
                <w:szCs w:val="24"/>
                <w:lang w:eastAsia="zh-CN"/>
              </w:rPr>
              <w:t>项目名称：陕西省住房和城乡建设厅2025年网络安全保障服务项目二次</w:t>
            </w:r>
          </w:p>
          <w:p w14:paraId="41B5AC3C">
            <w:pPr>
              <w:pStyle w:val="29"/>
              <w:adjustRightInd w:val="0"/>
              <w:snapToGrid w:val="0"/>
              <w:spacing w:line="240" w:lineRule="auto"/>
              <w:rPr>
                <w:rFonts w:ascii="Times New Roman" w:hAnsi="Times New Roman" w:eastAsia="仿宋_GB2312"/>
                <w:sz w:val="24"/>
                <w:szCs w:val="24"/>
              </w:rPr>
            </w:pPr>
            <w:r>
              <w:rPr>
                <w:rFonts w:hint="eastAsia" w:ascii="Times New Roman" w:hAnsi="Times New Roman" w:eastAsia="仿宋_GB2312"/>
                <w:sz w:val="24"/>
                <w:szCs w:val="24"/>
                <w:lang w:eastAsia="zh-CN"/>
              </w:rPr>
              <w:t>项目编号：SCZA2025-CS-0621/001R</w:t>
            </w:r>
          </w:p>
          <w:p w14:paraId="064EF165">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资金来源：财政资金</w:t>
            </w:r>
          </w:p>
          <w:p w14:paraId="70585EE3">
            <w:pPr>
              <w:pStyle w:val="29"/>
              <w:adjustRightInd w:val="0"/>
              <w:snapToGrid w:val="0"/>
              <w:spacing w:line="240" w:lineRule="auto"/>
              <w:rPr>
                <w:rFonts w:hint="default" w:ascii="Times New Roman" w:hAnsi="Times New Roman" w:eastAsia="仿宋_GB2312"/>
                <w:sz w:val="24"/>
                <w:szCs w:val="24"/>
                <w:lang w:val="en-US" w:eastAsia="zh-CN"/>
              </w:rPr>
            </w:pPr>
            <w:r>
              <w:rPr>
                <w:rFonts w:ascii="Times New Roman" w:hAnsi="Times New Roman" w:eastAsia="仿宋_GB2312"/>
                <w:sz w:val="24"/>
                <w:szCs w:val="24"/>
              </w:rPr>
              <w:t>预算金额：</w:t>
            </w:r>
            <w:r>
              <w:rPr>
                <w:rFonts w:hint="eastAsia" w:ascii="Times New Roman" w:hAnsi="Times New Roman" w:eastAsia="仿宋_GB2312"/>
                <w:sz w:val="24"/>
                <w:szCs w:val="24"/>
                <w:lang w:val="en-US" w:eastAsia="zh-CN"/>
              </w:rPr>
              <w:t>300000.00</w:t>
            </w:r>
          </w:p>
          <w:p w14:paraId="329586CA">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采购方式：竞争性磋商</w:t>
            </w:r>
          </w:p>
          <w:p w14:paraId="7DEF1B59">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采购内容：详见本磋商文件第五章</w:t>
            </w:r>
          </w:p>
          <w:p w14:paraId="1C75A23E">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项目所属行业：</w:t>
            </w:r>
            <w:r>
              <w:rPr>
                <w:rFonts w:hint="eastAsia" w:ascii="Times New Roman" w:hAnsi="Times New Roman" w:eastAsia="仿宋_GB2312"/>
                <w:sz w:val="24"/>
                <w:szCs w:val="24"/>
              </w:rPr>
              <w:t>软件和信息技术服务业</w:t>
            </w:r>
          </w:p>
        </w:tc>
      </w:tr>
      <w:tr w14:paraId="381C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5222199A">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14:paraId="2E10D16F">
            <w:pPr>
              <w:pStyle w:val="29"/>
              <w:adjustRightInd w:val="0"/>
              <w:snapToGrid w:val="0"/>
              <w:spacing w:line="360" w:lineRule="auto"/>
              <w:rPr>
                <w:rFonts w:hint="eastAsia" w:eastAsia="仿宋_GB2312"/>
                <w:sz w:val="24"/>
              </w:rPr>
            </w:pPr>
            <w:r>
              <w:rPr>
                <w:rFonts w:eastAsia="仿宋_GB2312"/>
                <w:sz w:val="24"/>
              </w:rPr>
              <w:t>采购人</w:t>
            </w:r>
            <w:r>
              <w:rPr>
                <w:rFonts w:hint="eastAsia" w:eastAsia="仿宋_GB2312"/>
                <w:sz w:val="24"/>
              </w:rPr>
              <w:t>陕西省住房和城乡建设厅</w:t>
            </w:r>
          </w:p>
          <w:p w14:paraId="1FEE62AD">
            <w:pPr>
              <w:pStyle w:val="29"/>
              <w:adjustRightInd w:val="0"/>
              <w:snapToGrid w:val="0"/>
              <w:spacing w:line="360" w:lineRule="auto"/>
              <w:rPr>
                <w:rFonts w:hint="eastAsia" w:eastAsia="仿宋_GB2312"/>
                <w:sz w:val="24"/>
              </w:rPr>
            </w:pPr>
            <w:r>
              <w:rPr>
                <w:rFonts w:hint="eastAsia" w:eastAsia="仿宋_GB2312"/>
                <w:sz w:val="24"/>
              </w:rPr>
              <w:t>地址：西安市新城广场陕西省人民政府院内前大楼9楼</w:t>
            </w:r>
          </w:p>
          <w:p w14:paraId="5D517F64">
            <w:pPr>
              <w:pStyle w:val="29"/>
              <w:adjustRightInd w:val="0"/>
              <w:snapToGrid w:val="0"/>
              <w:spacing w:line="360" w:lineRule="auto"/>
              <w:rPr>
                <w:rFonts w:ascii="Times New Roman" w:hAnsi="Times New Roman" w:eastAsia="仿宋_GB2312"/>
                <w:sz w:val="24"/>
                <w:szCs w:val="24"/>
              </w:rPr>
            </w:pPr>
            <w:r>
              <w:rPr>
                <w:rFonts w:hint="eastAsia" w:eastAsia="仿宋_GB2312"/>
                <w:sz w:val="24"/>
              </w:rPr>
              <w:t>联系方</w:t>
            </w:r>
            <w:r>
              <w:rPr>
                <w:rFonts w:hint="eastAsia" w:ascii="宋体" w:eastAsia="仿宋_GB2312" w:cs="Times New Roman"/>
                <w:sz w:val="24"/>
              </w:rPr>
              <w:t>式：029-63915862</w:t>
            </w:r>
          </w:p>
        </w:tc>
      </w:tr>
      <w:tr w14:paraId="4EEA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3ECA2368">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14:paraId="2662394F">
            <w:pPr>
              <w:pStyle w:val="29"/>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采购代理机构：陕西省采购招标有限责任公司</w:t>
            </w:r>
          </w:p>
          <w:p w14:paraId="60D353F2">
            <w:pPr>
              <w:spacing w:line="360" w:lineRule="auto"/>
              <w:rPr>
                <w:rFonts w:eastAsia="仿宋_GB2312"/>
                <w:sz w:val="24"/>
                <w:u w:val="single"/>
              </w:rPr>
            </w:pPr>
            <w:r>
              <w:rPr>
                <w:rFonts w:eastAsia="仿宋_GB2312"/>
                <w:sz w:val="24"/>
              </w:rPr>
              <w:t>地址：</w:t>
            </w:r>
            <w:r>
              <w:rPr>
                <w:rFonts w:hint="eastAsia" w:ascii="仿宋_GB2312" w:hAnsi="仿宋_GB2312" w:eastAsia="仿宋_GB2312" w:cs="仿宋_GB2312"/>
                <w:sz w:val="24"/>
              </w:rPr>
              <w:t>高新二路山西证券大厦8层</w:t>
            </w:r>
          </w:p>
          <w:p w14:paraId="6D950A71">
            <w:pPr>
              <w:pStyle w:val="29"/>
              <w:adjustRightInd w:val="0"/>
              <w:snapToGrid w:val="0"/>
              <w:spacing w:line="240" w:lineRule="auto"/>
              <w:rPr>
                <w:rFonts w:ascii="Times New Roman" w:hAnsi="Times New Roman" w:eastAsia="仿宋_GB2312"/>
                <w:sz w:val="24"/>
                <w:szCs w:val="24"/>
              </w:rPr>
            </w:pPr>
            <w:r>
              <w:rPr>
                <w:rFonts w:hint="eastAsia" w:ascii="Times New Roman" w:hAnsi="Times New Roman" w:eastAsia="仿宋_GB2312"/>
                <w:sz w:val="24"/>
                <w:szCs w:val="24"/>
              </w:rPr>
              <w:t>项目联系人：高若翔、白国锋</w:t>
            </w:r>
            <w:r>
              <w:rPr>
                <w:rFonts w:hint="eastAsia" w:ascii="Times New Roman" w:hAnsi="Times New Roman" w:eastAsia="仿宋_GB2312"/>
                <w:sz w:val="24"/>
                <w:szCs w:val="24"/>
                <w:lang w:val="en-US" w:eastAsia="zh-CN"/>
              </w:rPr>
              <w:t xml:space="preserve">  </w:t>
            </w:r>
            <w:r>
              <w:rPr>
                <w:rFonts w:hint="eastAsia" w:ascii="Times New Roman" w:hAnsi="Times New Roman" w:eastAsia="仿宋_GB2312"/>
                <w:sz w:val="24"/>
                <w:szCs w:val="24"/>
              </w:rPr>
              <w:t>联系方式：029-85266644</w:t>
            </w:r>
          </w:p>
        </w:tc>
      </w:tr>
      <w:tr w14:paraId="29AE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14:paraId="18F72D79">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14:paraId="19B701F9">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p>
          <w:p w14:paraId="0A1E3732">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（1）发布磋商公告</w:t>
            </w:r>
          </w:p>
          <w:p w14:paraId="10A8F680">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（2）采购人和评审专家分别书面推荐的方式邀请不少于3 家</w:t>
            </w:r>
          </w:p>
          <w:p w14:paraId="20389E7E">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符合相应资格条件的供应商</w:t>
            </w:r>
          </w:p>
          <w:p w14:paraId="1EBD90E1">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 （3）随机从省级财政部门建立的供应商库中抽取</w:t>
            </w:r>
          </w:p>
        </w:tc>
      </w:tr>
      <w:tr w14:paraId="59C6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65FD387B">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14:paraId="253E49DD">
            <w:pPr>
              <w:pStyle w:val="13"/>
              <w:spacing w:line="360" w:lineRule="auto"/>
              <w:rPr>
                <w:rFonts w:ascii="Times New Roman" w:eastAsia="仿宋_GB2312" w:cs="Times New Roman"/>
                <w:color w:val="auto"/>
              </w:rPr>
            </w:pPr>
            <w:r>
              <w:rPr>
                <w:rFonts w:ascii="Times New Roman" w:eastAsia="仿宋_GB2312" w:cs="Times New Roman"/>
                <w:color w:val="auto"/>
                <w:kern w:val="2"/>
              </w:rPr>
              <w:t>对供应商的资格要求：见磋商公告 （或磋商邀请）</w:t>
            </w:r>
          </w:p>
        </w:tc>
      </w:tr>
      <w:tr w14:paraId="654C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45286C26">
            <w:pPr>
              <w:pStyle w:val="29"/>
              <w:adjustRightInd w:val="0"/>
              <w:snapToGrid w:val="0"/>
              <w:spacing w:line="240" w:lineRule="auto"/>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3.2</w:t>
            </w:r>
          </w:p>
        </w:tc>
        <w:tc>
          <w:tcPr>
            <w:tcW w:w="7650" w:type="dxa"/>
            <w:shd w:val="clear" w:color="auto" w:fill="auto"/>
            <w:vAlign w:val="center"/>
          </w:tcPr>
          <w:p w14:paraId="758A5307">
            <w:pPr>
              <w:pStyle w:val="13"/>
              <w:spacing w:line="360" w:lineRule="auto"/>
              <w:rPr>
                <w:rFonts w:ascii="Times New Roman" w:hAnsi="Times New Roman" w:eastAsia="仿宋_GB2312" w:cs="Times New Roman"/>
                <w:color w:val="auto"/>
                <w:kern w:val="2"/>
                <w:sz w:val="24"/>
                <w:szCs w:val="24"/>
                <w:lang w:val="en-US" w:eastAsia="zh-CN" w:bidi="ar-SA"/>
              </w:rPr>
            </w:pPr>
            <w:r>
              <w:rPr>
                <w:rFonts w:eastAsia="仿宋_GB2312"/>
                <w:kern w:val="24"/>
                <w:sz w:val="24"/>
                <w:szCs w:val="21"/>
                <w:highlight w:val="yellow"/>
              </w:rPr>
              <w:t>信用信息查询的时间：</w:t>
            </w:r>
            <w:r>
              <w:rPr>
                <w:rFonts w:hint="eastAsia" w:eastAsia="仿宋_GB2312"/>
                <w:kern w:val="24"/>
                <w:sz w:val="24"/>
                <w:szCs w:val="21"/>
                <w:highlight w:val="yellow"/>
                <w:lang w:val="en-US" w:eastAsia="zh-CN"/>
              </w:rPr>
              <w:t>本项目</w:t>
            </w:r>
            <w:r>
              <w:rPr>
                <w:rFonts w:hint="eastAsia" w:eastAsia="仿宋_GB2312"/>
                <w:kern w:val="24"/>
                <w:sz w:val="24"/>
                <w:szCs w:val="21"/>
                <w:highlight w:val="yellow"/>
              </w:rPr>
              <w:t>资格审查</w:t>
            </w:r>
            <w:r>
              <w:rPr>
                <w:rFonts w:hint="eastAsia" w:eastAsia="仿宋_GB2312"/>
                <w:kern w:val="24"/>
                <w:sz w:val="24"/>
                <w:szCs w:val="21"/>
                <w:highlight w:val="yellow"/>
                <w:lang w:val="en-US" w:eastAsia="zh-CN"/>
              </w:rPr>
              <w:t>时</w:t>
            </w:r>
            <w:r>
              <w:rPr>
                <w:rFonts w:hint="eastAsia" w:eastAsia="仿宋_GB2312"/>
                <w:kern w:val="24"/>
                <w:sz w:val="24"/>
                <w:szCs w:val="21"/>
                <w:highlight w:val="yellow"/>
              </w:rPr>
              <w:t>。</w:t>
            </w:r>
          </w:p>
        </w:tc>
      </w:tr>
      <w:tr w14:paraId="0B23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60B4F81">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14:paraId="5D7537C0">
            <w:pPr>
              <w:pStyle w:val="13"/>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w:t>
            </w:r>
            <w:r>
              <w:rPr>
                <w:rFonts w:ascii="Times New Roman" w:eastAsia="仿宋_GB2312" w:cs="Times New Roman"/>
                <w:color w:val="auto"/>
                <w:kern w:val="2"/>
                <w:u w:val="single"/>
              </w:rPr>
              <w:t>（否）</w:t>
            </w:r>
          </w:p>
        </w:tc>
      </w:tr>
      <w:tr w14:paraId="4A5D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3DEEABDA">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14:paraId="4C6650DE">
            <w:pPr>
              <w:pStyle w:val="13"/>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是否允许联合体磋商：</w:t>
            </w:r>
            <w:r>
              <w:rPr>
                <w:rFonts w:ascii="Times New Roman" w:eastAsia="仿宋_GB2312" w:cs="Times New Roman"/>
                <w:color w:val="auto"/>
                <w:kern w:val="2"/>
                <w:u w:val="single"/>
              </w:rPr>
              <w:t xml:space="preserve"> （否）</w:t>
            </w:r>
          </w:p>
        </w:tc>
      </w:tr>
      <w:tr w14:paraId="4E97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2DACB1F2">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14:paraId="1DA79620">
            <w:pPr>
              <w:pStyle w:val="13"/>
              <w:spacing w:line="360" w:lineRule="auto"/>
              <w:rPr>
                <w:rFonts w:ascii="Times New Roman" w:eastAsia="仿宋_GB2312" w:cs="Times New Roman"/>
                <w:color w:val="auto"/>
                <w:kern w:val="2"/>
              </w:rPr>
            </w:pPr>
            <w:r>
              <w:rPr>
                <w:rFonts w:ascii="Times New Roman" w:eastAsia="仿宋_GB2312" w:cs="Times New Roman"/>
                <w:color w:val="auto"/>
              </w:rPr>
              <w:t>是否为专门面向中小企业采购：</w:t>
            </w:r>
            <w:r>
              <w:rPr>
                <w:rFonts w:ascii="Times New Roman" w:eastAsia="仿宋_GB2312" w:cs="Times New Roman"/>
                <w:color w:val="auto"/>
                <w:u w:val="single"/>
              </w:rPr>
              <w:t xml:space="preserve"> </w:t>
            </w:r>
            <w:r>
              <w:rPr>
                <w:rFonts w:hint="eastAsia" w:ascii="Times New Roman" w:eastAsia="仿宋_GB2312" w:cs="Times New Roman"/>
                <w:color w:val="auto"/>
                <w:u w:val="single"/>
              </w:rPr>
              <w:t>是</w:t>
            </w:r>
            <w:r>
              <w:rPr>
                <w:rFonts w:ascii="Times New Roman" w:eastAsia="仿宋_GB2312" w:cs="Times New Roman"/>
                <w:color w:val="auto"/>
                <w:u w:val="single"/>
              </w:rPr>
              <w:t xml:space="preserve"> </w:t>
            </w:r>
            <w:r>
              <w:rPr>
                <w:rFonts w:ascii="Times New Roman" w:eastAsia="仿宋_GB2312" w:cs="Times New Roman"/>
                <w:color w:val="auto"/>
              </w:rPr>
              <w:t>（是、否</w:t>
            </w:r>
            <w:r>
              <w:rPr>
                <w:rFonts w:hint="eastAsia" w:ascii="Times New Roman" w:eastAsia="仿宋_GB2312" w:cs="Times New Roman"/>
                <w:color w:val="auto"/>
              </w:rPr>
              <w:t>、预留份额</w:t>
            </w:r>
            <w:r>
              <w:rPr>
                <w:rFonts w:hint="eastAsia" w:ascii="Times New Roman" w:eastAsia="仿宋_GB2312" w:cs="Times New Roman"/>
                <w:color w:val="auto"/>
                <w:u w:val="single"/>
              </w:rPr>
              <w:t xml:space="preserve">    %</w:t>
            </w:r>
            <w:r>
              <w:rPr>
                <w:rFonts w:ascii="Times New Roman" w:eastAsia="仿宋_GB2312" w:cs="Times New Roman"/>
                <w:color w:val="auto"/>
              </w:rPr>
              <w:t>）</w:t>
            </w:r>
          </w:p>
        </w:tc>
      </w:tr>
      <w:tr w14:paraId="4282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14:paraId="7CF5B783">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14:paraId="358F5776">
            <w:pPr>
              <w:spacing w:line="312" w:lineRule="auto"/>
              <w:rPr>
                <w:rFonts w:eastAsia="仿宋_GB2312"/>
                <w:sz w:val="24"/>
              </w:rPr>
            </w:pPr>
            <w:r>
              <w:rPr>
                <w:rFonts w:eastAsia="仿宋_GB2312"/>
                <w:sz w:val="24"/>
              </w:rPr>
              <w:t>成交响应报价为完成本项目并达到磋商文件要求所需要的全部费用，包括：产品供货、安装调试、验收、培训售后服务、以及增值税等税费、运杂保险费等）。服务响应报价为提供磋商文件要求服务的所有费用，包括但不限于提供项目实施费、自行测试费、培训费、人工费、材料费、管理费、供应商应缴纳的所有税费、规费、保险费（如果有）、安装费、集成费等全部费用。</w:t>
            </w:r>
          </w:p>
          <w:p w14:paraId="4C6471F7">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14:paraId="5939D26A">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14:paraId="274C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14:paraId="19007C57">
            <w:pPr>
              <w:pStyle w:val="29"/>
              <w:adjustRightInd w:val="0"/>
              <w:snapToGrid w:val="0"/>
              <w:spacing w:line="240" w:lineRule="auto"/>
              <w:jc w:val="center"/>
              <w:rPr>
                <w:rFonts w:ascii="Times New Roman" w:hAnsi="Times New Roman" w:eastAsia="仿宋_GB2312"/>
                <w:sz w:val="24"/>
                <w:szCs w:val="24"/>
              </w:rPr>
            </w:pPr>
          </w:p>
          <w:p w14:paraId="0EE4A5F3">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p w14:paraId="3EC1F8C6">
            <w:pPr>
              <w:pStyle w:val="29"/>
              <w:adjustRightInd w:val="0"/>
              <w:snapToGrid w:val="0"/>
              <w:spacing w:line="240" w:lineRule="auto"/>
              <w:rPr>
                <w:rFonts w:ascii="Times New Roman" w:hAnsi="Times New Roman" w:eastAsia="仿宋_GB2312"/>
                <w:sz w:val="24"/>
                <w:szCs w:val="24"/>
              </w:rPr>
            </w:pPr>
          </w:p>
        </w:tc>
        <w:tc>
          <w:tcPr>
            <w:tcW w:w="7650" w:type="dxa"/>
            <w:vAlign w:val="center"/>
          </w:tcPr>
          <w:p w14:paraId="02788D13">
            <w:pPr>
              <w:pStyle w:val="29"/>
              <w:adjustRightInd w:val="0"/>
              <w:snapToGrid w:val="0"/>
              <w:rPr>
                <w:rFonts w:hint="eastAsia" w:ascii="Times New Roman" w:hAnsi="Times New Roman" w:eastAsia="仿宋_GB2312" w:cs="Times New Roman"/>
                <w:kern w:val="2"/>
                <w:sz w:val="24"/>
                <w:szCs w:val="24"/>
                <w:lang w:val="en-US" w:eastAsia="zh-CN" w:bidi="ar-SA"/>
              </w:rPr>
            </w:pPr>
            <w:r>
              <w:rPr>
                <w:rFonts w:hint="eastAsia" w:ascii="仿宋" w:hAnsi="仿宋" w:eastAsia="仿宋" w:cs="仿宋"/>
                <w:sz w:val="24"/>
                <w:szCs w:val="24"/>
                <w:highlight w:val="none"/>
              </w:rPr>
              <w:t>本</w:t>
            </w:r>
            <w:r>
              <w:rPr>
                <w:rFonts w:hint="eastAsia" w:ascii="Times New Roman" w:hAnsi="Times New Roman" w:eastAsia="仿宋_GB2312" w:cs="Times New Roman"/>
                <w:kern w:val="2"/>
                <w:sz w:val="24"/>
                <w:szCs w:val="24"/>
                <w:lang w:val="en-US" w:eastAsia="zh-CN" w:bidi="ar-SA"/>
              </w:rPr>
              <w:t>项目须提供磋商保证金人民币</w:t>
            </w:r>
            <w:r>
              <w:rPr>
                <w:rFonts w:hint="eastAsia" w:ascii="Times New Roman" w:hAnsi="Times New Roman" w:eastAsia="仿宋_GB2312" w:cs="Times New Roman"/>
                <w:kern w:val="2"/>
                <w:sz w:val="24"/>
                <w:szCs w:val="24"/>
                <w:u w:val="single"/>
                <w:lang w:val="en-US" w:eastAsia="zh-CN" w:bidi="ar-SA"/>
              </w:rPr>
              <w:t>陆仟元整（人民币¥6000.00元）</w:t>
            </w:r>
            <w:r>
              <w:rPr>
                <w:rFonts w:hint="eastAsia" w:ascii="Times New Roman" w:hAnsi="Times New Roman" w:eastAsia="仿宋_GB2312" w:cs="Times New Roman"/>
                <w:kern w:val="2"/>
                <w:sz w:val="24"/>
                <w:szCs w:val="24"/>
                <w:lang w:val="en-US" w:eastAsia="zh-CN" w:bidi="ar-SA"/>
              </w:rPr>
              <w:t>。</w:t>
            </w:r>
          </w:p>
          <w:p w14:paraId="0B46D4A6">
            <w:pPr>
              <w:pStyle w:val="29"/>
              <w:adjustRightInd w:val="0"/>
              <w:snapToGrid w:val="0"/>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（如分包，按包号缴纳保证金）</w:t>
            </w:r>
          </w:p>
          <w:p w14:paraId="37588A5E">
            <w:pPr>
              <w:pStyle w:val="29"/>
              <w:adjustRightInd w:val="0"/>
              <w:snapToGrid w:val="0"/>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保证金可自主选择采用电汇、银行转账、支票、汇票、本票、金融机构或担保机构出具的保函等非现金形式。</w:t>
            </w:r>
          </w:p>
          <w:p w14:paraId="5AC11C7A">
            <w:pPr>
              <w:pStyle w:val="29"/>
              <w:adjustRightInd w:val="0"/>
              <w:snapToGrid w:val="0"/>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保证金户名：陕西省采购招标有限责任公司</w:t>
            </w:r>
          </w:p>
          <w:p w14:paraId="3D6E567A">
            <w:pPr>
              <w:pStyle w:val="29"/>
              <w:adjustRightInd w:val="0"/>
              <w:snapToGrid w:val="0"/>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开户银行：中国银行西安南郊支行营业部 </w:t>
            </w:r>
          </w:p>
          <w:p w14:paraId="4CF85E36">
            <w:pPr>
              <w:pStyle w:val="29"/>
              <w:adjustRightInd w:val="0"/>
              <w:snapToGrid w:val="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账    号：102861559895</w:t>
            </w:r>
          </w:p>
          <w:p w14:paraId="6F4319ED">
            <w:pPr>
              <w:pStyle w:val="29"/>
              <w:adjustRightInd w:val="0"/>
              <w:snapToGrid w:val="0"/>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联 系 人：财务部  </w:t>
            </w:r>
          </w:p>
          <w:p w14:paraId="7C4690E8">
            <w:pPr>
              <w:pStyle w:val="29"/>
              <w:adjustRightInd w:val="0"/>
              <w:snapToGrid w:val="0"/>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电话：029-85256853</w:t>
            </w:r>
          </w:p>
          <w:p w14:paraId="2F12B90C">
            <w:pPr>
              <w:pStyle w:val="29"/>
              <w:adjustRightInd w:val="0"/>
              <w:snapToGrid w:val="0"/>
              <w:spacing w:line="240" w:lineRule="auto"/>
              <w:rPr>
                <w:rFonts w:ascii="Times New Roman" w:hAnsi="Times New Roman" w:eastAsia="仿宋_GB2312"/>
                <w:b/>
                <w:bCs/>
              </w:rPr>
            </w:pPr>
            <w:r>
              <w:rPr>
                <w:rFonts w:ascii="Times New Roman" w:hAnsi="Times New Roman" w:eastAsia="仿宋_GB2312"/>
                <w:b/>
                <w:bCs/>
              </w:rPr>
              <w:t>备注：</w:t>
            </w:r>
          </w:p>
          <w:p w14:paraId="06AA5F33">
            <w:pPr>
              <w:pStyle w:val="29"/>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1、在汇款时务必注明所响应项目的项目编号，否则，因款项用途不明导致磋商无效等后果由供应商自行承担；</w:t>
            </w:r>
          </w:p>
          <w:p w14:paraId="2F91DB19">
            <w:pPr>
              <w:pStyle w:val="29"/>
              <w:adjustRightInd w:val="0"/>
              <w:snapToGrid w:val="0"/>
              <w:spacing w:line="240" w:lineRule="auto"/>
              <w:ind w:firstLine="422" w:firstLineChars="200"/>
              <w:rPr>
                <w:rFonts w:ascii="Times New Roman" w:hAnsi="Times New Roman" w:eastAsia="仿宋_GB2312"/>
                <w:b/>
                <w:bCs/>
              </w:rPr>
            </w:pPr>
            <w:r>
              <w:rPr>
                <w:rFonts w:ascii="Times New Roman" w:hAnsi="Times New Roman" w:eastAsia="仿宋_GB2312"/>
                <w:b/>
                <w:bCs/>
              </w:rPr>
              <w:t>2、请各供应商在响应文件递交截止时间前，按文件的要求向招标代理机构递交磋商保证金；</w:t>
            </w:r>
          </w:p>
          <w:p w14:paraId="03CC100B">
            <w:pPr>
              <w:pStyle w:val="29"/>
              <w:adjustRightInd w:val="0"/>
              <w:snapToGrid w:val="0"/>
              <w:spacing w:line="240" w:lineRule="auto"/>
              <w:ind w:firstLine="422" w:firstLineChars="200"/>
              <w:rPr>
                <w:rFonts w:ascii="Times New Roman" w:hAnsi="Times New Roman" w:eastAsia="仿宋_GB2312"/>
                <w:sz w:val="24"/>
              </w:rPr>
            </w:pPr>
            <w:r>
              <w:rPr>
                <w:rFonts w:ascii="Times New Roman" w:hAnsi="Times New Roman" w:eastAsia="仿宋_GB2312"/>
                <w:b/>
                <w:bCs/>
              </w:rPr>
              <w:t>3、磋商保证金有效期同磋商有效期。</w:t>
            </w:r>
          </w:p>
        </w:tc>
      </w:tr>
      <w:tr w14:paraId="5699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30351674">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14:paraId="0EBACA45">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磋商有效期：自响应文件递交</w:t>
            </w:r>
            <w:r>
              <w:rPr>
                <w:rFonts w:hint="eastAsia" w:ascii="Times New Roman" w:hAnsi="Times New Roman" w:eastAsia="仿宋_GB2312"/>
                <w:sz w:val="24"/>
                <w:szCs w:val="24"/>
                <w:lang w:val="en-US" w:eastAsia="zh-CN"/>
              </w:rPr>
              <w:t>截止</w:t>
            </w:r>
            <w:r>
              <w:rPr>
                <w:rFonts w:ascii="Times New Roman" w:hAnsi="Times New Roman" w:eastAsia="仿宋_GB2312"/>
                <w:sz w:val="24"/>
                <w:szCs w:val="24"/>
              </w:rPr>
              <w:t>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14:paraId="3F54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56B22EF1">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14:paraId="08EBD1E0">
            <w:pPr>
              <w:pStyle w:val="29"/>
              <w:adjustRightInd w:val="0"/>
              <w:snapToGrid w:val="0"/>
              <w:spacing w:line="360" w:lineRule="auto"/>
              <w:rPr>
                <w:rFonts w:ascii="Times New Roman" w:hAnsi="Times New Roman" w:eastAsia="仿宋_GB2312"/>
                <w:sz w:val="24"/>
                <w:szCs w:val="24"/>
              </w:rPr>
            </w:pPr>
            <w:r>
              <w:rPr>
                <w:rFonts w:ascii="Times New Roman" w:hAnsi="Times New Roman" w:eastAsia="仿宋_GB2312"/>
                <w:sz w:val="24"/>
                <w:szCs w:val="24"/>
              </w:rPr>
              <w:t>响应文件的份数：正本1份，副本2份。</w:t>
            </w:r>
          </w:p>
          <w:p w14:paraId="74E1B87D">
            <w:pPr>
              <w:pStyle w:val="29"/>
              <w:adjustRightInd w:val="0"/>
              <w:snapToGrid w:val="0"/>
              <w:spacing w:line="360" w:lineRule="auto"/>
              <w:rPr>
                <w:rFonts w:ascii="Times New Roman" w:hAnsi="Times New Roman" w:eastAsia="仿宋_GB2312"/>
                <w:sz w:val="24"/>
                <w:szCs w:val="24"/>
              </w:rPr>
            </w:pPr>
            <w:r>
              <w:rPr>
                <w:rFonts w:eastAsia="仿宋_GB2312"/>
                <w:sz w:val="24"/>
                <w:highlight w:val="yellow"/>
              </w:rPr>
              <w:t>除上述文件外，还须密封递交</w:t>
            </w:r>
            <w:r>
              <w:rPr>
                <w:rFonts w:hint="eastAsia" w:eastAsia="仿宋_GB2312"/>
                <w:sz w:val="24"/>
                <w:highlight w:val="yellow"/>
                <w:lang w:val="en-US" w:eastAsia="zh-CN"/>
              </w:rPr>
              <w:t>响应</w:t>
            </w:r>
            <w:r>
              <w:rPr>
                <w:rFonts w:eastAsia="仿宋_GB2312"/>
                <w:sz w:val="24"/>
                <w:highlight w:val="yellow"/>
              </w:rPr>
              <w:t>文件电子文档</w:t>
            </w:r>
            <w:r>
              <w:rPr>
                <w:rFonts w:eastAsia="仿宋_GB2312"/>
                <w:sz w:val="24"/>
                <w:highlight w:val="yellow"/>
                <w:u w:val="single"/>
              </w:rPr>
              <w:t xml:space="preserve"> </w:t>
            </w:r>
            <w:r>
              <w:rPr>
                <w:rFonts w:hint="eastAsia" w:eastAsia="仿宋_GB2312"/>
                <w:sz w:val="24"/>
                <w:highlight w:val="yellow"/>
                <w:u w:val="single"/>
                <w:lang w:val="en-US" w:eastAsia="zh-CN"/>
              </w:rPr>
              <w:t>1</w:t>
            </w:r>
            <w:r>
              <w:rPr>
                <w:rFonts w:eastAsia="仿宋_GB2312"/>
                <w:sz w:val="24"/>
                <w:highlight w:val="yellow"/>
                <w:u w:val="single"/>
              </w:rPr>
              <w:t xml:space="preserve"> </w:t>
            </w:r>
            <w:r>
              <w:rPr>
                <w:rFonts w:eastAsia="仿宋_GB2312"/>
                <w:sz w:val="24"/>
                <w:highlight w:val="yellow"/>
              </w:rPr>
              <w:t>份</w:t>
            </w:r>
            <w:r>
              <w:rPr>
                <w:rFonts w:hint="eastAsia" w:eastAsia="仿宋_GB2312"/>
                <w:sz w:val="24"/>
                <w:highlight w:val="yellow"/>
                <w:lang w:eastAsia="zh-CN"/>
              </w:rPr>
              <w:t>（</w:t>
            </w:r>
            <w:r>
              <w:rPr>
                <w:rFonts w:hint="eastAsia" w:eastAsia="仿宋_GB2312"/>
                <w:sz w:val="24"/>
                <w:highlight w:val="yellow"/>
                <w:lang w:val="en-US" w:eastAsia="zh-CN"/>
              </w:rPr>
              <w:t>以U盘方式递交，需包括响应文件word文档和响应文件扫描件pdf文档</w:t>
            </w:r>
            <w:r>
              <w:rPr>
                <w:rFonts w:hint="eastAsia" w:eastAsia="仿宋_GB2312"/>
                <w:sz w:val="24"/>
                <w:highlight w:val="yellow"/>
                <w:lang w:eastAsia="zh-CN"/>
              </w:rPr>
              <w:t>）</w:t>
            </w:r>
            <w:r>
              <w:rPr>
                <w:rFonts w:eastAsia="仿宋_GB2312"/>
                <w:sz w:val="24"/>
                <w:highlight w:val="yellow"/>
              </w:rPr>
              <w:t>。</w:t>
            </w:r>
          </w:p>
        </w:tc>
      </w:tr>
      <w:tr w14:paraId="7392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3C8A7483">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14:paraId="43D6E513">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密封袋（箱）上须标注：</w:t>
            </w:r>
          </w:p>
          <w:p w14:paraId="0D55E354">
            <w:pPr>
              <w:pStyle w:val="29"/>
              <w:adjustRightInd w:val="0"/>
              <w:snapToGrid w:val="0"/>
              <w:rPr>
                <w:rFonts w:hint="eastAsia" w:ascii="Times New Roman" w:hAnsi="Times New Roman" w:eastAsia="仿宋_GB2312"/>
                <w:sz w:val="24"/>
                <w:szCs w:val="24"/>
                <w:lang w:eastAsia="zh-CN"/>
              </w:rPr>
            </w:pPr>
            <w:r>
              <w:rPr>
                <w:rFonts w:ascii="Times New Roman" w:hAnsi="Times New Roman" w:eastAsia="仿宋_GB2312"/>
                <w:sz w:val="24"/>
                <w:szCs w:val="24"/>
              </w:rPr>
              <w:t xml:space="preserve">    （l）采购</w:t>
            </w:r>
            <w:r>
              <w:rPr>
                <w:rFonts w:hint="eastAsia" w:ascii="Times New Roman" w:hAnsi="Times New Roman" w:eastAsia="仿宋_GB2312"/>
                <w:sz w:val="24"/>
                <w:szCs w:val="24"/>
                <w:lang w:eastAsia="zh-CN"/>
              </w:rPr>
              <w:t>项目编号：SCZA2025-CS-0621/001R</w:t>
            </w:r>
          </w:p>
          <w:p w14:paraId="0520E01F">
            <w:pPr>
              <w:pStyle w:val="29"/>
              <w:adjustRightInd w:val="0"/>
              <w:snapToGrid w:val="0"/>
              <w:rPr>
                <w:rFonts w:hint="eastAsia" w:ascii="Times New Roman" w:hAnsi="Times New Roman" w:eastAsia="仿宋_GB2312"/>
                <w:sz w:val="24"/>
                <w:szCs w:val="24"/>
                <w:lang w:eastAsia="zh-CN"/>
              </w:rPr>
            </w:pPr>
            <w:r>
              <w:rPr>
                <w:rFonts w:ascii="Times New Roman" w:hAnsi="Times New Roman" w:eastAsia="仿宋_GB2312"/>
                <w:sz w:val="24"/>
                <w:szCs w:val="24"/>
              </w:rPr>
              <w:t xml:space="preserve">    （2）</w:t>
            </w:r>
            <w:r>
              <w:rPr>
                <w:rFonts w:hint="eastAsia" w:ascii="Times New Roman" w:hAnsi="Times New Roman" w:eastAsia="仿宋_GB2312"/>
                <w:sz w:val="24"/>
                <w:szCs w:val="24"/>
                <w:lang w:eastAsia="zh-CN"/>
              </w:rPr>
              <w:t>项目名称：陕西省住房和城乡建设厅2025年网络安全保障服务项目二次</w:t>
            </w:r>
          </w:p>
          <w:p w14:paraId="52C2D357">
            <w:pPr>
              <w:pStyle w:val="29"/>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（3）供应商的名称、地址、联系人、电话和传真。</w:t>
            </w:r>
          </w:p>
          <w:p w14:paraId="3AA787E6">
            <w:pPr>
              <w:pStyle w:val="29"/>
              <w:adjustRightInd w:val="0"/>
              <w:snapToGrid w:val="0"/>
              <w:ind w:firstLine="480" w:firstLineChars="200"/>
              <w:rPr>
                <w:rFonts w:hint="eastAsia" w:ascii="Times New Roman" w:hAnsi="Times New Roman" w:eastAsia="仿宋_GB2312"/>
                <w:sz w:val="24"/>
                <w:szCs w:val="24"/>
                <w:lang w:eastAsia="zh-CN"/>
              </w:rPr>
            </w:pPr>
            <w:r>
              <w:rPr>
                <w:rFonts w:ascii="Times New Roman" w:hAnsi="Times New Roman" w:eastAsia="仿宋_GB2312"/>
                <w:sz w:val="24"/>
                <w:szCs w:val="24"/>
              </w:rPr>
              <w:t>（4）在  ******（北京时间）之前不得启封</w:t>
            </w:r>
            <w:r>
              <w:rPr>
                <w:rFonts w:hint="eastAsia" w:ascii="Times New Roman" w:hAnsi="Times New Roman" w:eastAsia="仿宋_GB2312"/>
                <w:sz w:val="24"/>
                <w:szCs w:val="24"/>
                <w:lang w:eastAsia="zh-CN"/>
              </w:rPr>
              <w:t>。</w:t>
            </w:r>
          </w:p>
        </w:tc>
      </w:tr>
      <w:tr w14:paraId="277C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6E94E5B9">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14:paraId="5E69281B">
            <w:pPr>
              <w:pStyle w:val="29"/>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 本项目不要求提交样品。</w:t>
            </w:r>
          </w:p>
          <w:p w14:paraId="5CDE9A6E">
            <w:pPr>
              <w:pStyle w:val="29"/>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□本项目要求提交样品。样品为响应文件的一部分，随响应文件同时递交。</w:t>
            </w:r>
          </w:p>
          <w:p w14:paraId="0D49BB00">
            <w:pPr>
              <w:pStyle w:val="29"/>
              <w:adjustRightInd w:val="0"/>
              <w:snapToGrid w:val="0"/>
              <w:ind w:firstLine="360" w:firstLineChars="150"/>
              <w:rPr>
                <w:rFonts w:ascii="Times New Roman" w:hAnsi="Times New Roman" w:eastAsia="仿宋_GB2312"/>
                <w:sz w:val="24"/>
                <w:szCs w:val="24"/>
              </w:rPr>
            </w:pPr>
            <w:r>
              <w:rPr>
                <w:rFonts w:ascii="Times New Roman" w:hAnsi="Times New Roman" w:eastAsia="仿宋_GB2312"/>
                <w:sz w:val="24"/>
                <w:szCs w:val="24"/>
              </w:rPr>
              <w:t>（1）样品需标明：项目名称、供应商名称、样品名称等内容。</w:t>
            </w:r>
          </w:p>
          <w:p w14:paraId="361FC6FF">
            <w:pPr>
              <w:pStyle w:val="29"/>
              <w:adjustRightInd w:val="0"/>
              <w:snapToGrid w:val="0"/>
              <w:ind w:firstLine="360" w:firstLineChars="150"/>
              <w:rPr>
                <w:rFonts w:ascii="Times New Roman" w:hAnsi="Times New Roman" w:eastAsia="仿宋_GB2312"/>
                <w:sz w:val="24"/>
                <w:szCs w:val="24"/>
              </w:rPr>
            </w:pPr>
            <w:r>
              <w:rPr>
                <w:rFonts w:ascii="Times New Roman" w:hAnsi="Times New Roman" w:eastAsia="仿宋_GB2312"/>
                <w:sz w:val="24"/>
                <w:szCs w:val="24"/>
              </w:rPr>
              <w:t>（2）其他要求：*******</w:t>
            </w:r>
          </w:p>
        </w:tc>
      </w:tr>
      <w:tr w14:paraId="62DE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14:paraId="3F302A61">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18.1</w:t>
            </w:r>
          </w:p>
        </w:tc>
        <w:tc>
          <w:tcPr>
            <w:tcW w:w="7650" w:type="dxa"/>
            <w:vAlign w:val="center"/>
          </w:tcPr>
          <w:p w14:paraId="67ED0D3D">
            <w:pPr>
              <w:tabs>
                <w:tab w:val="left" w:pos="588"/>
              </w:tabs>
              <w:spacing w:line="360" w:lineRule="auto"/>
              <w:rPr>
                <w:rFonts w:eastAsia="仿宋_GB2312"/>
                <w:kern w:val="24"/>
                <w:sz w:val="24"/>
                <w:szCs w:val="21"/>
              </w:rPr>
            </w:pPr>
            <w:r>
              <w:rPr>
                <w:rFonts w:eastAsia="仿宋_GB2312"/>
                <w:kern w:val="24"/>
                <w:sz w:val="24"/>
                <w:szCs w:val="21"/>
              </w:rPr>
              <w:t>响应文件递交截止时间：20**年*月**日**</w:t>
            </w:r>
            <w:r>
              <w:rPr>
                <w:rFonts w:hint="eastAsia" w:eastAsia="仿宋_GB2312"/>
                <w:kern w:val="24"/>
                <w:sz w:val="24"/>
                <w:szCs w:val="21"/>
              </w:rPr>
              <w:t>：</w:t>
            </w:r>
            <w:r>
              <w:rPr>
                <w:rFonts w:eastAsia="仿宋_GB2312"/>
                <w:kern w:val="24"/>
                <w:sz w:val="24"/>
                <w:szCs w:val="21"/>
              </w:rPr>
              <w:t>00（北京时间）。</w:t>
            </w:r>
          </w:p>
          <w:p w14:paraId="10D7E371">
            <w:pPr>
              <w:tabs>
                <w:tab w:val="left" w:pos="588"/>
              </w:tabs>
              <w:spacing w:line="360" w:lineRule="auto"/>
              <w:rPr>
                <w:rFonts w:eastAsia="仿宋_GB2312"/>
                <w:kern w:val="24"/>
                <w:sz w:val="24"/>
                <w:szCs w:val="21"/>
              </w:rPr>
            </w:pPr>
            <w:r>
              <w:rPr>
                <w:rFonts w:eastAsia="仿宋_GB2312"/>
                <w:kern w:val="24"/>
                <w:sz w:val="24"/>
                <w:szCs w:val="21"/>
              </w:rPr>
              <w:t>响应文件递交地点：***会议室。</w:t>
            </w:r>
          </w:p>
          <w:p w14:paraId="5DB79FBE">
            <w:pPr>
              <w:tabs>
                <w:tab w:val="left" w:pos="588"/>
              </w:tabs>
              <w:spacing w:line="360" w:lineRule="auto"/>
              <w:rPr>
                <w:rFonts w:eastAsia="仿宋_GB2312"/>
                <w:sz w:val="24"/>
              </w:rPr>
            </w:pPr>
            <w:r>
              <w:rPr>
                <w:rFonts w:eastAsia="仿宋_GB2312"/>
                <w:kern w:val="24"/>
                <w:sz w:val="24"/>
                <w:szCs w:val="21"/>
              </w:rPr>
              <w:t>响应文件须于响应文件递交截止时间之前由专人密封送达响应文件递交地点，以电报、传真、电子邮件形式递交的响应文件将不予接受。</w:t>
            </w:r>
          </w:p>
        </w:tc>
      </w:tr>
      <w:tr w14:paraId="0815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733F483A">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14:paraId="78E931E7">
            <w:pPr>
              <w:spacing w:line="360" w:lineRule="exact"/>
              <w:rPr>
                <w:rFonts w:eastAsia="仿宋_GB2312"/>
                <w:sz w:val="24"/>
              </w:rPr>
            </w:pPr>
            <w:r>
              <w:rPr>
                <w:rFonts w:eastAsia="仿宋_GB2312"/>
                <w:sz w:val="24"/>
              </w:rPr>
              <w:t>磋商小组由</w:t>
            </w:r>
            <w:r>
              <w:rPr>
                <w:rFonts w:eastAsia="仿宋_GB2312"/>
                <w:b/>
                <w:bCs/>
                <w:sz w:val="24"/>
                <w:u w:val="single"/>
              </w:rPr>
              <w:t>（ 3 ）</w:t>
            </w:r>
            <w:r>
              <w:rPr>
                <w:rFonts w:eastAsia="仿宋_GB2312"/>
                <w:sz w:val="24"/>
              </w:rPr>
              <w:t>人组成。</w:t>
            </w:r>
          </w:p>
        </w:tc>
      </w:tr>
      <w:tr w14:paraId="6866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0F052798">
            <w:pPr>
              <w:jc w:val="center"/>
              <w:rPr>
                <w:rFonts w:eastAsia="仿宋_GB2312"/>
                <w:sz w:val="24"/>
              </w:rPr>
            </w:pPr>
            <w:r>
              <w:rPr>
                <w:rFonts w:eastAsia="仿宋_GB2312"/>
                <w:sz w:val="24"/>
              </w:rPr>
              <w:t>28.1</w:t>
            </w:r>
          </w:p>
        </w:tc>
        <w:tc>
          <w:tcPr>
            <w:tcW w:w="7650" w:type="dxa"/>
            <w:vAlign w:val="center"/>
          </w:tcPr>
          <w:p w14:paraId="27D17DA2">
            <w:pPr>
              <w:jc w:val="left"/>
              <w:rPr>
                <w:rFonts w:eastAsia="仿宋_GB2312"/>
                <w:sz w:val="24"/>
              </w:rPr>
            </w:pPr>
            <w:r>
              <w:rPr>
                <w:rFonts w:eastAsia="仿宋_GB2312"/>
                <w:sz w:val="24"/>
              </w:rPr>
              <w:t>□ 本项目要求履约保证金，金额为成交合同金额的</w:t>
            </w:r>
            <w:r>
              <w:rPr>
                <w:rFonts w:eastAsia="仿宋_GB2312"/>
                <w:b/>
                <w:sz w:val="24"/>
                <w:u w:val="single"/>
              </w:rPr>
              <w:t xml:space="preserve">5% </w:t>
            </w:r>
          </w:p>
          <w:p w14:paraId="4405B540">
            <w:pPr>
              <w:pStyle w:val="22"/>
              <w:rPr>
                <w:rFonts w:ascii="Times New Roman" w:hAnsi="Times New Roman" w:eastAsia="仿宋_GB2312"/>
              </w:rPr>
            </w:pPr>
          </w:p>
          <w:p w14:paraId="2FCFE801">
            <w:pPr>
              <w:jc w:val="left"/>
              <w:rPr>
                <w:rFonts w:eastAsia="仿宋_GB2312"/>
              </w:rPr>
            </w:pPr>
            <w:r>
              <w:rPr>
                <w:rFonts w:hint="eastAsia" w:eastAsia="仿宋_GB2312"/>
                <w:sz w:val="24"/>
                <w:lang w:eastAsia="zh-CN"/>
              </w:rPr>
              <w:t>☑</w:t>
            </w:r>
            <w:r>
              <w:rPr>
                <w:rFonts w:eastAsia="仿宋_GB2312"/>
                <w:sz w:val="24"/>
              </w:rPr>
              <w:t>本项目不要求履约保证金。</w:t>
            </w:r>
          </w:p>
        </w:tc>
      </w:tr>
    </w:tbl>
    <w:p w14:paraId="3BC35B78">
      <w:pPr>
        <w:rPr>
          <w:rFonts w:eastAsia="仿宋_GB2312"/>
          <w:sz w:val="30"/>
          <w:szCs w:val="30"/>
        </w:rPr>
      </w:pPr>
      <w:bookmarkStart w:id="70" w:name="_Toc232176273"/>
      <w:bookmarkStart w:id="71" w:name="_Toc177189236"/>
      <w:bookmarkStart w:id="72" w:name="_Toc249525160"/>
      <w:bookmarkStart w:id="73" w:name="_Toc230013633"/>
      <w:bookmarkStart w:id="74" w:name="_Toc53722841"/>
      <w:bookmarkStart w:id="75" w:name="_Toc70687140"/>
      <w:bookmarkStart w:id="76" w:name="_Toc177817335"/>
      <w:bookmarkStart w:id="77" w:name="_Toc176882543"/>
      <w:bookmarkStart w:id="78" w:name="_Toc249515391"/>
      <w:bookmarkStart w:id="79" w:name="_Toc230099798"/>
      <w:bookmarkStart w:id="80" w:name="_Toc256342144"/>
      <w:bookmarkStart w:id="81" w:name="_Toc232395213"/>
      <w:bookmarkStart w:id="82" w:name="_Toc184043013"/>
      <w:bookmarkStart w:id="83" w:name="_Toc177995474"/>
      <w:bookmarkStart w:id="84" w:name="_Toc230583542"/>
      <w:bookmarkStart w:id="85" w:name="_Toc249515279"/>
      <w:r>
        <w:rPr>
          <w:rFonts w:eastAsia="仿宋_GB2312"/>
          <w:sz w:val="30"/>
          <w:szCs w:val="30"/>
        </w:rPr>
        <w:br w:type="page"/>
      </w:r>
    </w:p>
    <w:p w14:paraId="450159F6">
      <w:pPr>
        <w:pStyle w:val="79"/>
        <w:spacing w:before="24" w:after="24"/>
        <w:jc w:val="center"/>
        <w:rPr>
          <w:rFonts w:eastAsia="仿宋_GB2312"/>
          <w:szCs w:val="32"/>
        </w:rPr>
      </w:pPr>
      <w:bookmarkStart w:id="86" w:name="_Toc68590968"/>
      <w:r>
        <w:rPr>
          <w:rFonts w:eastAsia="仿宋_GB2312"/>
          <w:szCs w:val="32"/>
        </w:rPr>
        <w:t>（二）供应商须知</w:t>
      </w:r>
      <w:bookmarkEnd w:id="86"/>
    </w:p>
    <w:p w14:paraId="424F55F5">
      <w:pPr>
        <w:pStyle w:val="79"/>
        <w:spacing w:before="24" w:after="24"/>
        <w:jc w:val="center"/>
        <w:rPr>
          <w:rFonts w:eastAsia="仿宋_GB2312"/>
          <w:sz w:val="30"/>
          <w:szCs w:val="30"/>
        </w:rPr>
      </w:pPr>
      <w:bookmarkStart w:id="87" w:name="_Toc68590969"/>
      <w:r>
        <w:rPr>
          <w:rFonts w:eastAsia="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14:paraId="255AA6AC">
      <w:pPr>
        <w:rPr>
          <w:rFonts w:eastAsia="仿宋_GB2312"/>
        </w:rPr>
      </w:pPr>
    </w:p>
    <w:p w14:paraId="20CA38CC">
      <w:pPr>
        <w:pStyle w:val="4"/>
        <w:rPr>
          <w:rFonts w:ascii="Times New Roman" w:hAnsi="Times New Roman" w:eastAsia="仿宋_GB2312"/>
          <w:b/>
          <w:sz w:val="24"/>
          <w:szCs w:val="21"/>
        </w:rPr>
      </w:pPr>
      <w:bookmarkStart w:id="88" w:name="_Hlt14560612"/>
      <w:bookmarkEnd w:id="88"/>
      <w:bookmarkStart w:id="89" w:name="_Toc249515280"/>
      <w:bookmarkStart w:id="90" w:name="_Toc25504"/>
      <w:bookmarkStart w:id="91" w:name="_Toc249515392"/>
      <w:bookmarkStart w:id="92" w:name="_Toc184043014"/>
      <w:bookmarkStart w:id="93" w:name="_Toc249525161"/>
      <w:r>
        <w:rPr>
          <w:rFonts w:ascii="Times New Roman" w:hAnsi="Times New Roman" w:eastAsia="仿宋_GB2312"/>
          <w:b/>
          <w:sz w:val="24"/>
          <w:szCs w:val="21"/>
        </w:rPr>
        <w:t>1.     项目说明</w:t>
      </w:r>
      <w:bookmarkEnd w:id="89"/>
      <w:bookmarkEnd w:id="90"/>
      <w:bookmarkEnd w:id="91"/>
      <w:bookmarkEnd w:id="92"/>
      <w:bookmarkEnd w:id="93"/>
    </w:p>
    <w:p w14:paraId="7BB85B3D">
      <w:pPr>
        <w:pStyle w:val="65"/>
        <w:widowControl w:val="0"/>
        <w:tabs>
          <w:tab w:val="left" w:pos="588"/>
        </w:tabs>
        <w:spacing w:before="0" w:beforeAutospacing="0" w:after="0" w:afterAutospacing="0"/>
        <w:textAlignment w:val="auto"/>
        <w:rPr>
          <w:rFonts w:eastAsia="仿宋_GB2312"/>
          <w:kern w:val="24"/>
          <w:szCs w:val="21"/>
        </w:rPr>
      </w:pPr>
      <w:r>
        <w:rPr>
          <w:rFonts w:eastAsia="仿宋_GB2312"/>
          <w:kern w:val="24"/>
          <w:szCs w:val="21"/>
        </w:rPr>
        <w:t>1.1    项目说明：</w:t>
      </w:r>
      <w:r>
        <w:rPr>
          <w:rFonts w:eastAsia="仿宋_GB2312"/>
          <w:b/>
          <w:kern w:val="24"/>
          <w:szCs w:val="21"/>
        </w:rPr>
        <w:t>见供应商须知前附表</w:t>
      </w:r>
      <w:r>
        <w:rPr>
          <w:rFonts w:eastAsia="仿宋_GB2312"/>
          <w:kern w:val="24"/>
          <w:szCs w:val="21"/>
        </w:rPr>
        <w:t>。</w:t>
      </w:r>
    </w:p>
    <w:p w14:paraId="265E2EAC">
      <w:pPr>
        <w:pStyle w:val="4"/>
        <w:rPr>
          <w:rFonts w:ascii="Times New Roman" w:hAnsi="Times New Roman" w:eastAsia="仿宋_GB2312"/>
          <w:b/>
          <w:sz w:val="24"/>
          <w:szCs w:val="21"/>
        </w:rPr>
      </w:pPr>
      <w:bookmarkStart w:id="94" w:name="_Toc249525162"/>
      <w:bookmarkStart w:id="95" w:name="_Toc31509"/>
      <w:bookmarkStart w:id="96" w:name="_Toc70687142"/>
      <w:bookmarkStart w:id="97" w:name="_Toc249515281"/>
      <w:bookmarkStart w:id="98" w:name="_Toc249515393"/>
      <w:bookmarkStart w:id="99" w:name="_Toc184043015"/>
      <w:r>
        <w:rPr>
          <w:rFonts w:ascii="Times New Roman" w:hAnsi="Times New Roman" w:eastAsia="仿宋_GB2312"/>
          <w:b/>
          <w:sz w:val="24"/>
          <w:szCs w:val="21"/>
        </w:rPr>
        <w:t>2.     定义</w:t>
      </w:r>
      <w:bookmarkEnd w:id="94"/>
      <w:bookmarkEnd w:id="95"/>
      <w:bookmarkEnd w:id="96"/>
      <w:bookmarkEnd w:id="97"/>
      <w:bookmarkEnd w:id="98"/>
      <w:bookmarkEnd w:id="99"/>
    </w:p>
    <w:p w14:paraId="4DA7BCF6">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14:paraId="4E920F09">
      <w:pPr>
        <w:pStyle w:val="22"/>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14:paraId="0948A3EB">
      <w:pPr>
        <w:pStyle w:val="22"/>
        <w:ind w:left="840" w:hanging="840" w:hangingChars="350"/>
        <w:rPr>
          <w:rFonts w:ascii="Times New Roman" w:hAnsi="Times New Roman" w:eastAsia="仿宋_GB2312"/>
          <w:sz w:val="24"/>
        </w:rPr>
      </w:pPr>
      <w:r>
        <w:rPr>
          <w:rFonts w:ascii="Times New Roman" w:hAnsi="Times New Roman" w:eastAsia="仿宋_GB2312"/>
          <w:sz w:val="24"/>
        </w:rPr>
        <w:t>2.3    供应商：指响应磋商文件要求、参加竞争性磋商采购的法人、其他组织或者自然人。本次政府采购项目邀请供应商方式见</w:t>
      </w:r>
      <w:r>
        <w:rPr>
          <w:rFonts w:ascii="Times New Roman" w:hAnsi="Times New Roman" w:eastAsia="仿宋_GB2312"/>
          <w:b/>
          <w:sz w:val="24"/>
        </w:rPr>
        <w:t>供应商须知前附表。</w:t>
      </w:r>
    </w:p>
    <w:p w14:paraId="737B7AD1">
      <w:pPr>
        <w:pStyle w:val="22"/>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磋商小组：指依据《中华人民共和国政府采购法》和财政部《政府采购竞争性磋商采购方式管理暂行办法》有关规定组建，依法依规履行其职责和义务的</w:t>
      </w:r>
      <w:r>
        <w:rPr>
          <w:rFonts w:hint="eastAsia" w:ascii="Times New Roman" w:hAnsi="Times New Roman" w:eastAsia="仿宋_GB2312"/>
          <w:sz w:val="24"/>
          <w:lang w:val="en-US" w:eastAsia="zh-CN"/>
        </w:rPr>
        <w:t>组织</w:t>
      </w:r>
      <w:r>
        <w:rPr>
          <w:rFonts w:ascii="Times New Roman" w:hAnsi="Times New Roman" w:eastAsia="仿宋_GB2312"/>
          <w:sz w:val="24"/>
        </w:rPr>
        <w:t>。</w:t>
      </w:r>
    </w:p>
    <w:p w14:paraId="5EC403DB">
      <w:pPr>
        <w:pStyle w:val="4"/>
        <w:rPr>
          <w:rFonts w:ascii="Times New Roman" w:hAnsi="Times New Roman" w:eastAsia="仿宋_GB2312"/>
          <w:b/>
          <w:sz w:val="24"/>
          <w:szCs w:val="21"/>
        </w:rPr>
      </w:pPr>
      <w:bookmarkStart w:id="100" w:name="_Toc389620168"/>
      <w:bookmarkStart w:id="101" w:name="_Toc23705"/>
      <w:bookmarkStart w:id="102" w:name="_Toc249525163"/>
      <w:bookmarkStart w:id="103" w:name="_Toc184043016"/>
      <w:bookmarkStart w:id="104" w:name="_Toc70687143"/>
      <w:bookmarkStart w:id="105" w:name="_Toc249515394"/>
      <w:bookmarkStart w:id="106" w:name="_Toc385992329"/>
      <w:bookmarkStart w:id="107" w:name="_Toc249515282"/>
      <w:r>
        <w:rPr>
          <w:rFonts w:ascii="Times New Roman" w:hAnsi="Times New Roman" w:eastAsia="仿宋_GB2312"/>
          <w:b/>
          <w:sz w:val="24"/>
          <w:szCs w:val="21"/>
        </w:rPr>
        <w:t>3.     合格的供应商</w:t>
      </w:r>
      <w:bookmarkEnd w:id="100"/>
      <w:bookmarkEnd w:id="101"/>
      <w:bookmarkEnd w:id="102"/>
      <w:bookmarkEnd w:id="103"/>
      <w:bookmarkEnd w:id="104"/>
      <w:bookmarkEnd w:id="105"/>
      <w:bookmarkEnd w:id="106"/>
      <w:bookmarkEnd w:id="107"/>
    </w:p>
    <w:p w14:paraId="23F26B64">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14:paraId="23C1D10B">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14:paraId="06A597B2">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w:t>
      </w:r>
      <w:r>
        <w:rPr>
          <w:rFonts w:hint="eastAsia" w:eastAsia="仿宋_GB2312"/>
          <w:kern w:val="24"/>
          <w:sz w:val="24"/>
          <w:szCs w:val="21"/>
          <w:lang w:val="en-US" w:eastAsia="zh-CN"/>
        </w:rPr>
        <w:t>信息</w:t>
      </w:r>
      <w:r>
        <w:rPr>
          <w:rFonts w:eastAsia="仿宋_GB2312"/>
          <w:kern w:val="24"/>
          <w:sz w:val="24"/>
          <w:szCs w:val="21"/>
        </w:rPr>
        <w:t>记录名单，否则不得参与政府采购活动。</w:t>
      </w:r>
    </w:p>
    <w:p w14:paraId="1A94F639">
      <w:pPr>
        <w:tabs>
          <w:tab w:val="left" w:pos="588"/>
        </w:tabs>
        <w:spacing w:line="360" w:lineRule="auto"/>
        <w:rPr>
          <w:rFonts w:eastAsia="仿宋_GB2312"/>
          <w:kern w:val="24"/>
          <w:sz w:val="24"/>
          <w:szCs w:val="21"/>
        </w:rPr>
      </w:pPr>
      <w:r>
        <w:rPr>
          <w:rFonts w:eastAsia="仿宋_GB2312"/>
          <w:kern w:val="24"/>
          <w:sz w:val="24"/>
          <w:szCs w:val="21"/>
        </w:rPr>
        <w:t xml:space="preserve">3.2.2  </w:t>
      </w:r>
      <w:r>
        <w:rPr>
          <w:rFonts w:eastAsia="仿宋_GB2312"/>
          <w:kern w:val="24"/>
          <w:sz w:val="24"/>
          <w:szCs w:val="21"/>
          <w:highlight w:val="yellow"/>
        </w:rPr>
        <w:t>信用信息查询的时间：</w:t>
      </w:r>
      <w:r>
        <w:rPr>
          <w:rFonts w:hint="eastAsia" w:eastAsia="仿宋_GB2312"/>
          <w:kern w:val="24"/>
          <w:sz w:val="24"/>
          <w:szCs w:val="21"/>
          <w:highlight w:val="yellow"/>
          <w:lang w:val="en-US" w:eastAsia="zh-CN"/>
        </w:rPr>
        <w:t>对本项目供应商进行</w:t>
      </w:r>
      <w:r>
        <w:rPr>
          <w:rFonts w:hint="eastAsia" w:eastAsia="仿宋_GB2312"/>
          <w:kern w:val="24"/>
          <w:sz w:val="24"/>
          <w:szCs w:val="21"/>
          <w:highlight w:val="yellow"/>
        </w:rPr>
        <w:t>资格审查</w:t>
      </w:r>
      <w:r>
        <w:rPr>
          <w:rFonts w:hint="eastAsia" w:eastAsia="仿宋_GB2312"/>
          <w:kern w:val="24"/>
          <w:sz w:val="24"/>
          <w:szCs w:val="21"/>
          <w:highlight w:val="yellow"/>
          <w:lang w:val="en-US" w:eastAsia="zh-CN"/>
        </w:rPr>
        <w:t>时</w:t>
      </w:r>
      <w:r>
        <w:rPr>
          <w:rFonts w:hint="eastAsia" w:eastAsia="仿宋_GB2312"/>
          <w:kern w:val="24"/>
          <w:sz w:val="24"/>
          <w:szCs w:val="21"/>
          <w:highlight w:val="yellow"/>
        </w:rPr>
        <w:t>。</w:t>
      </w:r>
      <w:r>
        <w:rPr>
          <w:rFonts w:eastAsia="仿宋_GB2312"/>
          <w:kern w:val="24"/>
          <w:sz w:val="24"/>
          <w:szCs w:val="21"/>
        </w:rPr>
        <w:t xml:space="preserve"> </w:t>
      </w:r>
    </w:p>
    <w:p w14:paraId="16D877B3">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 xml:space="preserve">3.2.3  查询渠道：“信用中国”网站（www.creditchina.gov.cn）和中国政府采购网（www.ccgp.gov.cn）； </w:t>
      </w:r>
    </w:p>
    <w:p w14:paraId="68CA15B8">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3.2.4  信用信息查询记录和证据留存具体方式：</w:t>
      </w:r>
      <w:r>
        <w:rPr>
          <w:rFonts w:eastAsia="仿宋_GB2312"/>
          <w:kern w:val="24"/>
          <w:sz w:val="24"/>
          <w:szCs w:val="21"/>
          <w:highlight w:val="yellow"/>
        </w:rPr>
        <w:t xml:space="preserve">将供应商的查询结果网页截图作为查询记录和证据，与其他采购文件一并保存； </w:t>
      </w:r>
    </w:p>
    <w:p w14:paraId="285C2BF6">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2</w:t>
      </w:r>
      <w:r>
        <w:rPr>
          <w:rFonts w:eastAsia="仿宋_GB2312"/>
          <w:kern w:val="24"/>
          <w:sz w:val="24"/>
          <w:szCs w:val="21"/>
        </w:rPr>
        <w:t xml:space="preserve">.5  </w:t>
      </w:r>
      <w:r>
        <w:rPr>
          <w:rFonts w:eastAsia="仿宋_GB2312"/>
          <w:kern w:val="24"/>
          <w:sz w:val="24"/>
          <w:szCs w:val="21"/>
          <w:highlight w:val="yellow"/>
        </w:rPr>
        <w:t>信用信息的使用规则：采购人或采购代理机构若发现参与本项目政府采购活动的供应商</w:t>
      </w:r>
      <w:r>
        <w:rPr>
          <w:rFonts w:hint="eastAsia" w:eastAsia="仿宋_GB2312"/>
          <w:kern w:val="24"/>
          <w:sz w:val="24"/>
          <w:szCs w:val="21"/>
          <w:highlight w:val="yellow"/>
        </w:rPr>
        <w:t>在中国政府采购网（www.ccgp.gov.cn）被列入政府采购严重违法失信行为</w:t>
      </w:r>
      <w:r>
        <w:rPr>
          <w:rFonts w:hint="eastAsia" w:eastAsia="仿宋_GB2312"/>
          <w:kern w:val="24"/>
          <w:sz w:val="24"/>
          <w:szCs w:val="21"/>
          <w:highlight w:val="yellow"/>
          <w:lang w:val="en-US" w:eastAsia="zh-CN"/>
        </w:rPr>
        <w:t>信息</w:t>
      </w:r>
      <w:r>
        <w:rPr>
          <w:rFonts w:hint="eastAsia" w:eastAsia="仿宋_GB2312"/>
          <w:kern w:val="24"/>
          <w:sz w:val="24"/>
          <w:szCs w:val="21"/>
          <w:highlight w:val="yellow"/>
        </w:rPr>
        <w:t>记录名单，或在“信用中国”网站（www.creditchina.gov.cn）被列入失信被执行人、重大税收违法失信主体，以及存在《中华人民共和国政府采购法实施条例》第十九条规定的行政处罚记录</w:t>
      </w:r>
      <w:r>
        <w:rPr>
          <w:rFonts w:hint="eastAsia" w:eastAsia="仿宋_GB2312"/>
          <w:kern w:val="24"/>
          <w:sz w:val="24"/>
          <w:szCs w:val="21"/>
          <w:highlight w:val="yellow"/>
          <w:lang w:eastAsia="zh-CN"/>
        </w:rPr>
        <w:t>的</w:t>
      </w:r>
      <w:r>
        <w:rPr>
          <w:rFonts w:eastAsia="仿宋_GB2312"/>
          <w:kern w:val="24"/>
          <w:sz w:val="24"/>
          <w:szCs w:val="21"/>
          <w:highlight w:val="yellow"/>
        </w:rPr>
        <w:t>，将信用信息查询记录提交给磋商小组，作无效文件进行处理。</w:t>
      </w:r>
    </w:p>
    <w:p w14:paraId="482CD0A5">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3.</w:t>
      </w:r>
      <w:r>
        <w:rPr>
          <w:rFonts w:hint="eastAsia" w:eastAsia="仿宋_GB2312"/>
          <w:kern w:val="24"/>
          <w:sz w:val="24"/>
          <w:szCs w:val="21"/>
        </w:rPr>
        <w:t>3</w:t>
      </w:r>
      <w:r>
        <w:rPr>
          <w:rFonts w:eastAsia="仿宋_GB2312"/>
          <w:kern w:val="24"/>
          <w:sz w:val="24"/>
          <w:szCs w:val="21"/>
        </w:rPr>
        <w:t xml:space="preserve">    供应商必须向采购人或采购代理机构</w:t>
      </w:r>
      <w:r>
        <w:rPr>
          <w:rFonts w:hint="eastAsia" w:eastAsia="仿宋_GB2312"/>
          <w:kern w:val="24"/>
          <w:sz w:val="24"/>
          <w:szCs w:val="21"/>
        </w:rPr>
        <w:t>获取</w:t>
      </w:r>
      <w:r>
        <w:rPr>
          <w:rFonts w:eastAsia="仿宋_GB2312"/>
          <w:kern w:val="24"/>
          <w:sz w:val="24"/>
          <w:szCs w:val="21"/>
        </w:rPr>
        <w:t>磋商文件，未向采购人或采购代理机构</w:t>
      </w:r>
      <w:r>
        <w:rPr>
          <w:rFonts w:hint="eastAsia" w:eastAsia="仿宋_GB2312"/>
          <w:kern w:val="24"/>
          <w:sz w:val="24"/>
          <w:szCs w:val="21"/>
        </w:rPr>
        <w:t>获取</w:t>
      </w:r>
      <w:r>
        <w:rPr>
          <w:rFonts w:eastAsia="仿宋_GB2312"/>
          <w:kern w:val="24"/>
          <w:sz w:val="24"/>
          <w:szCs w:val="21"/>
        </w:rPr>
        <w:t>磋商文件的潜在供应商均无资格参加本次采购</w:t>
      </w:r>
      <w:r>
        <w:rPr>
          <w:rFonts w:hint="eastAsia" w:eastAsia="仿宋_GB2312"/>
          <w:kern w:val="24"/>
          <w:sz w:val="24"/>
          <w:szCs w:val="21"/>
          <w:lang w:val="en-US" w:eastAsia="zh-CN"/>
        </w:rPr>
        <w:t>活动</w:t>
      </w:r>
      <w:r>
        <w:rPr>
          <w:rFonts w:eastAsia="仿宋_GB2312"/>
          <w:kern w:val="24"/>
          <w:sz w:val="24"/>
          <w:szCs w:val="21"/>
        </w:rPr>
        <w:t>。</w:t>
      </w:r>
    </w:p>
    <w:p w14:paraId="3EBCE7E0">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14:paraId="0BB7FCC9">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14:paraId="033C8C17">
      <w:pPr>
        <w:pStyle w:val="22"/>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14:paraId="19E2A8E2">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14:paraId="6168F2A4">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14:paraId="42A64021">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14:paraId="5DF47D7B">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14:paraId="45D91219">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联合体各方应签订共同磋商响应协议，明确约定联合体各方承担的工作和相应的责任，并将共同响应协议作为响应文件的内容提交。</w:t>
      </w:r>
    </w:p>
    <w:p w14:paraId="080261B6">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14:paraId="7E8F0120">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以联合体形式参加政府采购活动的，联合体各方不得再单独参加或者与其他供应商另外组成联合体参加本项目同一合同项下的磋商，否则相关响应文件将被认定为无效。</w:t>
      </w:r>
    </w:p>
    <w:p w14:paraId="779D37DE">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对联合体磋商的其他资格要求见须知前附表。</w:t>
      </w:r>
    </w:p>
    <w:p w14:paraId="028BA71D">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14:paraId="5A4BE5EA">
      <w:pPr>
        <w:pStyle w:val="4"/>
        <w:rPr>
          <w:rFonts w:ascii="Times New Roman" w:hAnsi="Times New Roman" w:eastAsia="仿宋_GB2312"/>
          <w:b/>
          <w:sz w:val="24"/>
          <w:szCs w:val="21"/>
        </w:rPr>
      </w:pPr>
      <w:bookmarkStart w:id="108" w:name="_Toc184043017"/>
      <w:bookmarkStart w:id="109" w:name="_Toc389620169"/>
      <w:bookmarkStart w:id="110" w:name="_Toc385992330"/>
      <w:bookmarkStart w:id="111" w:name="_Toc249515283"/>
      <w:bookmarkStart w:id="112" w:name="_Toc26580"/>
      <w:bookmarkStart w:id="113" w:name="_Toc70687144"/>
      <w:bookmarkStart w:id="114" w:name="_Toc249525164"/>
      <w:bookmarkStart w:id="115" w:name="_Toc249515395"/>
      <w:r>
        <w:rPr>
          <w:rFonts w:ascii="Times New Roman" w:hAnsi="Times New Roman" w:eastAsia="仿宋_GB2312"/>
          <w:b/>
          <w:sz w:val="24"/>
          <w:szCs w:val="21"/>
        </w:rPr>
        <w:t>4.     磋商费用</w:t>
      </w:r>
      <w:bookmarkEnd w:id="108"/>
      <w:bookmarkEnd w:id="109"/>
      <w:bookmarkEnd w:id="110"/>
      <w:bookmarkEnd w:id="111"/>
      <w:bookmarkEnd w:id="112"/>
      <w:bookmarkEnd w:id="113"/>
      <w:bookmarkEnd w:id="114"/>
      <w:bookmarkEnd w:id="115"/>
    </w:p>
    <w:p w14:paraId="167E86D2">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供应商应承担所有与编写和提交响应文件有关的费用，无论磋商过程和结果如何，采购人在任何情况下均无义务和责任承担这些费用。</w:t>
      </w:r>
    </w:p>
    <w:p w14:paraId="2586BCF5">
      <w:pPr>
        <w:pStyle w:val="22"/>
        <w:rPr>
          <w:rFonts w:ascii="Times New Roman" w:hAnsi="Times New Roman" w:eastAsia="仿宋_GB2312"/>
        </w:rPr>
      </w:pPr>
    </w:p>
    <w:p w14:paraId="2891F123">
      <w:pPr>
        <w:pStyle w:val="79"/>
        <w:spacing w:before="24" w:after="24"/>
        <w:ind w:left="3313"/>
        <w:rPr>
          <w:rFonts w:eastAsia="仿宋_GB2312"/>
          <w:sz w:val="30"/>
          <w:szCs w:val="30"/>
        </w:rPr>
      </w:pPr>
      <w:bookmarkStart w:id="116" w:name="_Toc68590970"/>
      <w:r>
        <w:rPr>
          <w:rFonts w:eastAsia="仿宋_GB2312"/>
          <w:sz w:val="30"/>
          <w:szCs w:val="30"/>
        </w:rPr>
        <w:t>二、磋商文件说明</w:t>
      </w:r>
      <w:bookmarkEnd w:id="116"/>
    </w:p>
    <w:p w14:paraId="2A4A321E">
      <w:pPr>
        <w:rPr>
          <w:rFonts w:eastAsia="仿宋_GB2312"/>
        </w:rPr>
      </w:pPr>
    </w:p>
    <w:p w14:paraId="6AE886C3">
      <w:pPr>
        <w:pStyle w:val="4"/>
        <w:numPr>
          <w:ilvl w:val="0"/>
          <w:numId w:val="5"/>
        </w:numPr>
        <w:rPr>
          <w:rFonts w:ascii="Times New Roman" w:hAnsi="Times New Roman" w:eastAsia="仿宋_GB2312"/>
          <w:b/>
          <w:sz w:val="24"/>
          <w:szCs w:val="21"/>
        </w:rPr>
      </w:pPr>
      <w:bookmarkStart w:id="117" w:name="_Toc128"/>
      <w:bookmarkStart w:id="118" w:name="_Toc249525166"/>
      <w:bookmarkStart w:id="119" w:name="_Toc70687146"/>
      <w:bookmarkStart w:id="120" w:name="_Toc249515397"/>
      <w:bookmarkStart w:id="121" w:name="_Toc389620171"/>
      <w:bookmarkStart w:id="122" w:name="_Toc184043019"/>
      <w:bookmarkStart w:id="123" w:name="_Toc249515285"/>
      <w:bookmarkStart w:id="124" w:name="_Toc385992332"/>
      <w:r>
        <w:rPr>
          <w:rFonts w:ascii="Times New Roman" w:hAnsi="Times New Roman" w:eastAsia="仿宋_GB2312"/>
          <w:b/>
          <w:sz w:val="24"/>
          <w:szCs w:val="21"/>
        </w:rPr>
        <w:t xml:space="preserve">    通知</w:t>
      </w:r>
      <w:bookmarkEnd w:id="117"/>
    </w:p>
    <w:p w14:paraId="30CFBA93">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13DF1BBE">
      <w:pPr>
        <w:pStyle w:val="4"/>
        <w:rPr>
          <w:rFonts w:ascii="Times New Roman" w:hAnsi="Times New Roman" w:eastAsia="仿宋_GB2312"/>
          <w:b/>
          <w:sz w:val="24"/>
          <w:szCs w:val="21"/>
        </w:rPr>
      </w:pPr>
      <w:bookmarkStart w:id="125" w:name="_Toc27223"/>
      <w:r>
        <w:rPr>
          <w:rFonts w:ascii="Times New Roman" w:hAnsi="Times New Roman" w:eastAsia="仿宋_GB2312"/>
          <w:b/>
          <w:sz w:val="24"/>
          <w:szCs w:val="21"/>
        </w:rPr>
        <w:t>6.     磋商文件的构成</w:t>
      </w:r>
      <w:bookmarkEnd w:id="118"/>
      <w:bookmarkEnd w:id="119"/>
      <w:bookmarkEnd w:id="120"/>
      <w:bookmarkEnd w:id="121"/>
      <w:bookmarkEnd w:id="122"/>
      <w:bookmarkEnd w:id="123"/>
      <w:bookmarkEnd w:id="124"/>
      <w:bookmarkEnd w:id="125"/>
    </w:p>
    <w:p w14:paraId="4928B57E">
      <w:pPr>
        <w:tabs>
          <w:tab w:val="left" w:pos="588"/>
        </w:tabs>
        <w:spacing w:line="360" w:lineRule="auto"/>
        <w:ind w:left="840" w:hanging="840" w:hangingChars="350"/>
        <w:rPr>
          <w:rFonts w:eastAsia="仿宋_GB2312"/>
          <w:sz w:val="24"/>
        </w:rPr>
      </w:pPr>
      <w:r>
        <w:rPr>
          <w:rFonts w:eastAsia="仿宋_GB2312"/>
          <w:sz w:val="24"/>
        </w:rPr>
        <w:t>6.1    磋商文件用以阐明供应商所需提供的服务、工程或货物以及其它类似的义务、采购响应程序和合同条款。磋商文件包括如下</w:t>
      </w:r>
      <w:r>
        <w:rPr>
          <w:rFonts w:hint="eastAsia" w:eastAsia="仿宋_GB2312"/>
          <w:sz w:val="24"/>
          <w:lang w:val="en-US" w:eastAsia="zh-CN"/>
        </w:rPr>
        <w:t>六</w:t>
      </w:r>
      <w:r>
        <w:rPr>
          <w:rFonts w:eastAsia="仿宋_GB2312"/>
          <w:sz w:val="24"/>
        </w:rPr>
        <w:t>章内容：</w:t>
      </w:r>
    </w:p>
    <w:p w14:paraId="591392A9">
      <w:pPr>
        <w:pStyle w:val="22"/>
        <w:ind w:left="838" w:leftChars="399"/>
        <w:rPr>
          <w:rFonts w:ascii="Times New Roman" w:hAnsi="Times New Roman" w:eastAsia="仿宋_GB2312"/>
          <w:sz w:val="24"/>
        </w:rPr>
      </w:pPr>
      <w:r>
        <w:rPr>
          <w:rFonts w:ascii="Times New Roman" w:hAnsi="Times New Roman" w:eastAsia="仿宋_GB2312"/>
          <w:sz w:val="24"/>
        </w:rPr>
        <w:t>第一章</w:t>
      </w:r>
      <w:r>
        <w:rPr>
          <w:rFonts w:ascii="Times New Roman" w:hAnsi="Times New Roman" w:eastAsia="仿宋_GB2312"/>
          <w:sz w:val="24"/>
        </w:rPr>
        <w:tab/>
      </w:r>
      <w:r>
        <w:rPr>
          <w:rFonts w:ascii="Times New Roman" w:hAnsi="Times New Roman" w:eastAsia="仿宋_GB2312"/>
          <w:sz w:val="24"/>
        </w:rPr>
        <w:t>磋商公告（或磋商邀请）</w:t>
      </w:r>
    </w:p>
    <w:p w14:paraId="1E58B4C3">
      <w:pPr>
        <w:pStyle w:val="22"/>
        <w:ind w:left="838" w:leftChars="399"/>
        <w:rPr>
          <w:rFonts w:ascii="Times New Roman" w:hAnsi="Times New Roman" w:eastAsia="仿宋_GB2312"/>
          <w:sz w:val="24"/>
        </w:rPr>
      </w:pPr>
      <w:r>
        <w:rPr>
          <w:rFonts w:ascii="Times New Roman" w:hAnsi="Times New Roman" w:eastAsia="仿宋_GB2312"/>
          <w:sz w:val="24"/>
        </w:rPr>
        <w:t>第二章</w:t>
      </w:r>
      <w:r>
        <w:rPr>
          <w:rFonts w:ascii="Times New Roman" w:hAnsi="Times New Roman" w:eastAsia="仿宋_GB2312"/>
          <w:sz w:val="24"/>
        </w:rPr>
        <w:tab/>
      </w:r>
      <w:r>
        <w:rPr>
          <w:rFonts w:ascii="Times New Roman" w:hAnsi="Times New Roman" w:eastAsia="仿宋_GB2312"/>
          <w:sz w:val="24"/>
        </w:rPr>
        <w:t>供应商须知</w:t>
      </w:r>
    </w:p>
    <w:p w14:paraId="03F4AA68">
      <w:pPr>
        <w:pStyle w:val="22"/>
        <w:ind w:left="838" w:leftChars="399"/>
        <w:rPr>
          <w:rFonts w:ascii="Times New Roman" w:hAnsi="Times New Roman" w:eastAsia="仿宋_GB2312"/>
          <w:sz w:val="24"/>
        </w:rPr>
      </w:pPr>
      <w:r>
        <w:rPr>
          <w:rFonts w:ascii="Times New Roman" w:hAnsi="Times New Roman" w:eastAsia="仿宋_GB2312"/>
          <w:sz w:val="24"/>
        </w:rPr>
        <w:t>第三章</w:t>
      </w:r>
      <w:r>
        <w:rPr>
          <w:rFonts w:ascii="Times New Roman" w:hAnsi="Times New Roman" w:eastAsia="仿宋_GB2312"/>
          <w:sz w:val="24"/>
        </w:rPr>
        <w:tab/>
      </w:r>
      <w:r>
        <w:rPr>
          <w:rFonts w:ascii="Times New Roman" w:hAnsi="Times New Roman" w:eastAsia="仿宋_GB2312"/>
          <w:sz w:val="24"/>
        </w:rPr>
        <w:t>评审办法和标准</w:t>
      </w:r>
    </w:p>
    <w:p w14:paraId="6D5F6A20">
      <w:pPr>
        <w:pStyle w:val="22"/>
        <w:ind w:left="838" w:leftChars="399"/>
        <w:rPr>
          <w:rFonts w:ascii="Times New Roman" w:hAnsi="Times New Roman" w:eastAsia="仿宋_GB2312"/>
          <w:sz w:val="24"/>
        </w:rPr>
      </w:pPr>
      <w:r>
        <w:rPr>
          <w:rFonts w:ascii="Times New Roman" w:hAnsi="Times New Roman" w:eastAsia="仿宋_GB2312"/>
          <w:sz w:val="24"/>
        </w:rPr>
        <w:t>第四章</w:t>
      </w:r>
      <w:r>
        <w:rPr>
          <w:rFonts w:ascii="Times New Roman" w:hAnsi="Times New Roman" w:eastAsia="仿宋_GB2312"/>
          <w:sz w:val="24"/>
        </w:rPr>
        <w:tab/>
      </w:r>
      <w:r>
        <w:rPr>
          <w:rFonts w:ascii="Times New Roman" w:hAnsi="Times New Roman" w:eastAsia="仿宋_GB2312"/>
          <w:sz w:val="24"/>
        </w:rPr>
        <w:t>合同草案条款</w:t>
      </w:r>
    </w:p>
    <w:p w14:paraId="048899FC">
      <w:pPr>
        <w:pStyle w:val="22"/>
        <w:ind w:left="838" w:leftChars="399"/>
        <w:rPr>
          <w:rFonts w:ascii="Times New Roman" w:hAnsi="Times New Roman" w:eastAsia="仿宋_GB2312"/>
          <w:sz w:val="24"/>
        </w:rPr>
      </w:pPr>
      <w:r>
        <w:rPr>
          <w:rFonts w:ascii="Times New Roman" w:hAnsi="Times New Roman" w:eastAsia="仿宋_GB2312"/>
          <w:sz w:val="24"/>
        </w:rPr>
        <w:t>第五章</w:t>
      </w:r>
      <w:r>
        <w:rPr>
          <w:rFonts w:ascii="Times New Roman" w:hAnsi="Times New Roman" w:eastAsia="仿宋_GB2312"/>
          <w:sz w:val="24"/>
        </w:rPr>
        <w:tab/>
      </w:r>
      <w:r>
        <w:rPr>
          <w:rFonts w:ascii="Times New Roman" w:hAnsi="Times New Roman" w:eastAsia="仿宋_GB2312"/>
          <w:sz w:val="24"/>
        </w:rPr>
        <w:t>采购内容及要求</w:t>
      </w:r>
    </w:p>
    <w:p w14:paraId="438DC759">
      <w:pPr>
        <w:pStyle w:val="22"/>
        <w:ind w:left="838" w:leftChars="399"/>
        <w:rPr>
          <w:rFonts w:ascii="Times New Roman" w:hAnsi="Times New Roman" w:eastAsia="仿宋_GB2312"/>
          <w:sz w:val="24"/>
        </w:rPr>
      </w:pPr>
      <w:r>
        <w:rPr>
          <w:rFonts w:ascii="Times New Roman" w:hAnsi="Times New Roman" w:eastAsia="仿宋_GB2312"/>
          <w:sz w:val="24"/>
        </w:rPr>
        <w:t>第六章</w:t>
      </w:r>
      <w:r>
        <w:rPr>
          <w:rFonts w:ascii="Times New Roman" w:hAnsi="Times New Roman" w:eastAsia="仿宋_GB2312"/>
          <w:sz w:val="24"/>
        </w:rPr>
        <w:tab/>
      </w:r>
      <w:r>
        <w:rPr>
          <w:rFonts w:ascii="Times New Roman" w:hAnsi="Times New Roman" w:eastAsia="仿宋_GB2312"/>
          <w:sz w:val="24"/>
        </w:rPr>
        <w:t>磋商响应文件格式</w:t>
      </w:r>
    </w:p>
    <w:p w14:paraId="3560D76D">
      <w:pPr>
        <w:tabs>
          <w:tab w:val="left" w:pos="588"/>
        </w:tabs>
        <w:spacing w:line="360" w:lineRule="auto"/>
        <w:ind w:left="840" w:hanging="840" w:hangingChars="350"/>
        <w:rPr>
          <w:rFonts w:eastAsia="仿宋_GB2312"/>
          <w:sz w:val="24"/>
        </w:rPr>
      </w:pPr>
      <w:r>
        <w:rPr>
          <w:rFonts w:eastAsia="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238193D1">
      <w:pPr>
        <w:pStyle w:val="4"/>
        <w:rPr>
          <w:rFonts w:ascii="Times New Roman" w:hAnsi="Times New Roman" w:eastAsia="仿宋_GB2312"/>
          <w:b/>
          <w:sz w:val="24"/>
          <w:szCs w:val="21"/>
        </w:rPr>
      </w:pPr>
      <w:bookmarkStart w:id="126" w:name="_Toc385992333"/>
      <w:bookmarkStart w:id="127" w:name="_Toc70687147"/>
      <w:bookmarkStart w:id="128" w:name="_Toc184043020"/>
      <w:bookmarkStart w:id="129" w:name="_Toc249525167"/>
      <w:bookmarkStart w:id="130" w:name="_Toc249515398"/>
      <w:bookmarkStart w:id="131" w:name="_Toc249515286"/>
      <w:bookmarkStart w:id="132" w:name="_Toc389620172"/>
      <w:bookmarkStart w:id="133" w:name="_Toc10350"/>
      <w:r>
        <w:rPr>
          <w:rFonts w:ascii="Times New Roman" w:hAnsi="Times New Roman" w:eastAsia="仿宋_GB2312"/>
          <w:b/>
          <w:sz w:val="24"/>
          <w:szCs w:val="21"/>
        </w:rPr>
        <w:t>7.     磋商文件的澄清</w:t>
      </w:r>
      <w:bookmarkEnd w:id="126"/>
      <w:bookmarkEnd w:id="127"/>
      <w:bookmarkEnd w:id="128"/>
      <w:bookmarkEnd w:id="129"/>
      <w:bookmarkEnd w:id="130"/>
      <w:bookmarkEnd w:id="131"/>
      <w:bookmarkEnd w:id="132"/>
      <w:r>
        <w:rPr>
          <w:rFonts w:ascii="Times New Roman" w:hAnsi="Times New Roman" w:eastAsia="仿宋_GB2312"/>
          <w:b/>
          <w:sz w:val="24"/>
          <w:szCs w:val="21"/>
        </w:rPr>
        <w:t>和修改</w:t>
      </w:r>
      <w:bookmarkEnd w:id="133"/>
    </w:p>
    <w:p w14:paraId="3F9BF5BA">
      <w:pPr>
        <w:tabs>
          <w:tab w:val="left" w:pos="588"/>
        </w:tabs>
        <w:spacing w:line="360" w:lineRule="auto"/>
        <w:ind w:left="840" w:hanging="840" w:hangingChars="350"/>
        <w:rPr>
          <w:rFonts w:eastAsia="仿宋_GB2312"/>
          <w:sz w:val="24"/>
        </w:rPr>
      </w:pPr>
      <w:bookmarkStart w:id="134" w:name="_Toc385992334"/>
      <w:bookmarkStart w:id="135" w:name="_Toc70687148"/>
      <w:bookmarkStart w:id="136" w:name="_Toc389620173"/>
      <w:r>
        <w:rPr>
          <w:rFonts w:eastAsia="仿宋_GB2312"/>
          <w:sz w:val="24"/>
        </w:rPr>
        <w:t xml:space="preserve">7.1    </w:t>
      </w:r>
      <w:bookmarkEnd w:id="134"/>
      <w:bookmarkEnd w:id="135"/>
      <w:bookmarkEnd w:id="136"/>
      <w:bookmarkStart w:id="137" w:name="_Toc492955418"/>
      <w:bookmarkStart w:id="138" w:name="_Toc389620174"/>
      <w:bookmarkStart w:id="139" w:name="_Toc53722843"/>
      <w:bookmarkStart w:id="140" w:name="_Toc499711887"/>
      <w:bookmarkStart w:id="141" w:name="_Toc499711046"/>
      <w:bookmarkStart w:id="142" w:name="_Toc500747192"/>
      <w:bookmarkStart w:id="143" w:name="_Toc496324582"/>
      <w:bookmarkStart w:id="144" w:name="_Toc385992335"/>
      <w:bookmarkStart w:id="145" w:name="_Toc70687149"/>
      <w:bookmarkStart w:id="146" w:name="_Toc500746969"/>
      <w:bookmarkStart w:id="147" w:name="_Toc500747065"/>
      <w:bookmarkStart w:id="148" w:name="_Toc503063425"/>
      <w:r>
        <w:rPr>
          <w:rFonts w:eastAsia="仿宋_GB2312"/>
          <w:sz w:val="24"/>
        </w:rPr>
        <w:t>在首次响应文件递交截止时间前，采购人或采购代理机构可以对已发出的磋商文件进行必要的澄清或修改，澄清或修改的内容为磋商文件的组成部分。</w:t>
      </w:r>
    </w:p>
    <w:p w14:paraId="5501F4BD">
      <w:pPr>
        <w:tabs>
          <w:tab w:val="left" w:pos="588"/>
        </w:tabs>
        <w:spacing w:line="360" w:lineRule="auto"/>
        <w:ind w:left="840" w:hanging="840" w:hangingChars="350"/>
        <w:rPr>
          <w:rFonts w:eastAsia="仿宋_GB2312"/>
          <w:sz w:val="24"/>
        </w:rPr>
      </w:pPr>
      <w:r>
        <w:rPr>
          <w:rFonts w:eastAsia="仿宋_GB2312"/>
          <w:sz w:val="24"/>
        </w:rPr>
        <w:t>7.2    磋商文件的修改将以书面形式通知所有</w:t>
      </w:r>
      <w:r>
        <w:rPr>
          <w:rFonts w:hint="eastAsia" w:eastAsia="仿宋_GB2312"/>
          <w:sz w:val="24"/>
        </w:rPr>
        <w:t>获取</w:t>
      </w:r>
      <w:r>
        <w:rPr>
          <w:rFonts w:eastAsia="仿宋_GB2312"/>
          <w:sz w:val="24"/>
        </w:rPr>
        <w:t>磋商文件的供应商，并对其具有约束力。供应商在收到上述通知后，应立即向采购人回函确认。</w:t>
      </w:r>
    </w:p>
    <w:p w14:paraId="4C188BEC">
      <w:pPr>
        <w:tabs>
          <w:tab w:val="left" w:pos="588"/>
        </w:tabs>
        <w:spacing w:line="360" w:lineRule="auto"/>
        <w:ind w:left="840" w:hanging="840" w:hangingChars="350"/>
        <w:rPr>
          <w:rFonts w:eastAsia="仿宋_GB2312"/>
          <w:sz w:val="24"/>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磋商文件的供应商。</w:t>
      </w:r>
    </w:p>
    <w:p w14:paraId="3F75A8E4">
      <w:pPr>
        <w:pStyle w:val="22"/>
      </w:pPr>
    </w:p>
    <w:p w14:paraId="741B7D0F">
      <w:pPr>
        <w:pStyle w:val="79"/>
        <w:spacing w:before="24" w:after="24"/>
        <w:ind w:left="3313"/>
        <w:rPr>
          <w:rFonts w:eastAsia="仿宋_GB2312"/>
          <w:sz w:val="30"/>
          <w:szCs w:val="30"/>
        </w:rPr>
      </w:pPr>
      <w:bookmarkStart w:id="149" w:name="_Toc230099800"/>
      <w:bookmarkStart w:id="150" w:name="_Toc256342146"/>
      <w:bookmarkStart w:id="151" w:name="_Toc176882545"/>
      <w:bookmarkStart w:id="152" w:name="_Toc177995476"/>
      <w:bookmarkStart w:id="153" w:name="_Toc177817337"/>
      <w:bookmarkStart w:id="154" w:name="_Toc249515288"/>
      <w:bookmarkStart w:id="155" w:name="_Toc68590971"/>
      <w:bookmarkStart w:id="156" w:name="_Toc230583544"/>
      <w:bookmarkStart w:id="157" w:name="_Toc249515400"/>
      <w:bookmarkStart w:id="158" w:name="_Toc232395215"/>
      <w:bookmarkStart w:id="159" w:name="_Toc184043022"/>
      <w:bookmarkStart w:id="160" w:name="_Toc249525169"/>
      <w:bookmarkStart w:id="161" w:name="_Toc230013635"/>
      <w:bookmarkStart w:id="162" w:name="_Toc232176275"/>
      <w:bookmarkStart w:id="163" w:name="_Toc177189238"/>
      <w:r>
        <w:rPr>
          <w:rFonts w:eastAsia="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77DD467">
      <w:pPr>
        <w:pStyle w:val="4"/>
        <w:rPr>
          <w:rFonts w:ascii="Times New Roman" w:hAnsi="Times New Roman" w:eastAsia="仿宋_GB2312"/>
          <w:b/>
          <w:sz w:val="24"/>
          <w:szCs w:val="21"/>
        </w:rPr>
      </w:pPr>
      <w:bookmarkStart w:id="164" w:name="_Toc249515289"/>
      <w:bookmarkStart w:id="165" w:name="_Toc70687150"/>
      <w:bookmarkStart w:id="166" w:name="_Toc249515401"/>
      <w:bookmarkStart w:id="167" w:name="_Toc30150"/>
      <w:bookmarkStart w:id="168" w:name="_Toc184043023"/>
      <w:bookmarkStart w:id="169" w:name="_Toc249525170"/>
      <w:bookmarkStart w:id="170" w:name="_Toc389620176"/>
      <w:bookmarkStart w:id="171" w:name="_Toc385992337"/>
      <w:r>
        <w:rPr>
          <w:rFonts w:ascii="Times New Roman" w:hAnsi="Times New Roman" w:eastAsia="仿宋_GB2312"/>
          <w:b/>
          <w:sz w:val="24"/>
          <w:szCs w:val="21"/>
        </w:rPr>
        <w:t>8.     响应文件语言</w:t>
      </w:r>
      <w:bookmarkEnd w:id="164"/>
      <w:bookmarkEnd w:id="165"/>
      <w:bookmarkEnd w:id="166"/>
      <w:bookmarkEnd w:id="167"/>
      <w:bookmarkEnd w:id="168"/>
      <w:bookmarkEnd w:id="169"/>
    </w:p>
    <w:p w14:paraId="69821237">
      <w:pPr>
        <w:tabs>
          <w:tab w:val="left" w:pos="588"/>
        </w:tabs>
        <w:spacing w:line="360" w:lineRule="auto"/>
        <w:rPr>
          <w:rFonts w:eastAsia="仿宋_GB2312"/>
          <w:sz w:val="24"/>
        </w:rPr>
      </w:pPr>
      <w:r>
        <w:rPr>
          <w:rFonts w:eastAsia="仿宋_GB2312"/>
          <w:sz w:val="24"/>
        </w:rPr>
        <w:t>8.1    响应文件及与响应相关的所有文件均应以中文书写。</w:t>
      </w:r>
    </w:p>
    <w:p w14:paraId="4A2B6D09">
      <w:pPr>
        <w:pStyle w:val="4"/>
        <w:rPr>
          <w:rFonts w:ascii="Times New Roman" w:hAnsi="Times New Roman" w:eastAsia="仿宋_GB2312"/>
          <w:b/>
          <w:sz w:val="24"/>
          <w:szCs w:val="21"/>
        </w:rPr>
      </w:pPr>
      <w:bookmarkStart w:id="172" w:name="_Toc249525171"/>
      <w:bookmarkStart w:id="173" w:name="_Toc249515402"/>
      <w:bookmarkStart w:id="174" w:name="_Toc18327"/>
      <w:bookmarkStart w:id="175" w:name="_Toc184043024"/>
      <w:bookmarkStart w:id="176" w:name="_Toc70687151"/>
      <w:bookmarkStart w:id="177" w:name="_Toc249515290"/>
      <w:r>
        <w:rPr>
          <w:rFonts w:ascii="Times New Roman" w:hAnsi="Times New Roman" w:eastAsia="仿宋_GB2312"/>
          <w:b/>
          <w:sz w:val="24"/>
          <w:szCs w:val="21"/>
        </w:rPr>
        <w:t>9.     计量单位</w:t>
      </w:r>
      <w:bookmarkEnd w:id="170"/>
      <w:bookmarkEnd w:id="171"/>
      <w:bookmarkEnd w:id="172"/>
      <w:bookmarkEnd w:id="173"/>
      <w:bookmarkEnd w:id="174"/>
      <w:bookmarkEnd w:id="175"/>
      <w:bookmarkEnd w:id="176"/>
      <w:bookmarkEnd w:id="177"/>
    </w:p>
    <w:p w14:paraId="3D6CBD69">
      <w:pPr>
        <w:tabs>
          <w:tab w:val="left" w:pos="588"/>
        </w:tabs>
        <w:spacing w:line="360" w:lineRule="auto"/>
        <w:ind w:left="840" w:hanging="840" w:hangingChars="350"/>
        <w:rPr>
          <w:rFonts w:eastAsia="仿宋_GB2312"/>
          <w:sz w:val="24"/>
        </w:rPr>
      </w:pPr>
      <w:r>
        <w:rPr>
          <w:rFonts w:eastAsia="仿宋_GB2312"/>
          <w:sz w:val="24"/>
        </w:rPr>
        <w:t>9.1    除在磋商文件的技术规格中另有规定外，计量单位应使用中华人民共和国法定计量单位。</w:t>
      </w:r>
    </w:p>
    <w:p w14:paraId="34281FBC">
      <w:pPr>
        <w:pStyle w:val="4"/>
        <w:rPr>
          <w:rFonts w:ascii="Times New Roman" w:hAnsi="Times New Roman" w:eastAsia="仿宋_GB2312"/>
          <w:b/>
          <w:sz w:val="24"/>
          <w:szCs w:val="21"/>
        </w:rPr>
      </w:pPr>
      <w:bookmarkStart w:id="178" w:name="_Toc184043025"/>
      <w:bookmarkStart w:id="179" w:name="_Toc389620177"/>
      <w:bookmarkStart w:id="180" w:name="_Toc385992338"/>
      <w:bookmarkStart w:id="181" w:name="_Toc249525172"/>
      <w:bookmarkStart w:id="182" w:name="_Toc249515291"/>
      <w:bookmarkStart w:id="183" w:name="_Toc249515403"/>
      <w:bookmarkStart w:id="184" w:name="_Toc70687152"/>
      <w:bookmarkStart w:id="185" w:name="_Toc29318"/>
      <w:r>
        <w:rPr>
          <w:rFonts w:ascii="Times New Roman" w:hAnsi="Times New Roman" w:eastAsia="仿宋_GB2312"/>
          <w:b/>
          <w:sz w:val="24"/>
          <w:szCs w:val="21"/>
        </w:rPr>
        <w:t>10.    响应文件的组成</w:t>
      </w:r>
      <w:bookmarkEnd w:id="178"/>
      <w:bookmarkEnd w:id="179"/>
      <w:bookmarkEnd w:id="180"/>
      <w:bookmarkEnd w:id="181"/>
      <w:bookmarkEnd w:id="182"/>
      <w:bookmarkEnd w:id="183"/>
      <w:bookmarkEnd w:id="184"/>
      <w:bookmarkEnd w:id="185"/>
    </w:p>
    <w:p w14:paraId="158290CE">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14:paraId="5053556E">
      <w:pPr>
        <w:tabs>
          <w:tab w:val="left" w:pos="588"/>
        </w:tabs>
        <w:spacing w:line="360" w:lineRule="auto"/>
        <w:rPr>
          <w:rFonts w:eastAsia="仿宋_GB2312"/>
          <w:sz w:val="24"/>
        </w:rPr>
      </w:pPr>
      <w:r>
        <w:rPr>
          <w:rFonts w:eastAsia="仿宋_GB2312"/>
          <w:sz w:val="24"/>
        </w:rPr>
        <w:t>10.2   供应商提供的以上材料必须真实有效，任何一项的虚假将导致其响应被拒绝。</w:t>
      </w:r>
    </w:p>
    <w:p w14:paraId="492B4BD2">
      <w:pPr>
        <w:pStyle w:val="4"/>
        <w:rPr>
          <w:rFonts w:ascii="Times New Roman" w:hAnsi="Times New Roman" w:eastAsia="仿宋_GB2312"/>
          <w:b/>
          <w:sz w:val="24"/>
          <w:szCs w:val="21"/>
        </w:rPr>
      </w:pPr>
      <w:bookmarkStart w:id="186" w:name="_Toc184043026"/>
      <w:bookmarkStart w:id="187" w:name="_Toc389620178"/>
      <w:bookmarkStart w:id="188" w:name="_Toc249515292"/>
      <w:bookmarkStart w:id="189" w:name="_Toc385992339"/>
      <w:bookmarkStart w:id="190" w:name="_Toc249515404"/>
      <w:bookmarkStart w:id="191" w:name="_Toc249525173"/>
      <w:bookmarkStart w:id="192" w:name="_Toc70687153"/>
      <w:bookmarkStart w:id="193" w:name="_Toc26312"/>
      <w:r>
        <w:rPr>
          <w:rFonts w:ascii="Times New Roman" w:hAnsi="Times New Roman" w:eastAsia="仿宋_GB2312"/>
          <w:b/>
          <w:sz w:val="24"/>
        </w:rPr>
        <w:t>11.    响应文件格式</w:t>
      </w:r>
      <w:bookmarkEnd w:id="186"/>
      <w:bookmarkEnd w:id="187"/>
      <w:bookmarkEnd w:id="188"/>
      <w:bookmarkEnd w:id="189"/>
      <w:bookmarkEnd w:id="190"/>
      <w:bookmarkEnd w:id="191"/>
      <w:bookmarkEnd w:id="192"/>
      <w:bookmarkEnd w:id="193"/>
    </w:p>
    <w:p w14:paraId="6F7A7A5C">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对于磋商文件第六章中已经提供了格式的响应文件内容，供应商必须按提供的响应文件格式进行填写和编制，没有提供格式的可自行设计。</w:t>
      </w:r>
    </w:p>
    <w:p w14:paraId="192DCD1A">
      <w:pPr>
        <w:pStyle w:val="4"/>
        <w:rPr>
          <w:rFonts w:ascii="Times New Roman" w:hAnsi="Times New Roman" w:eastAsia="仿宋_GB2312"/>
          <w:b/>
          <w:sz w:val="24"/>
          <w:szCs w:val="21"/>
        </w:rPr>
      </w:pPr>
      <w:bookmarkStart w:id="194" w:name="_Toc26688"/>
      <w:r>
        <w:rPr>
          <w:rFonts w:ascii="Times New Roman" w:hAnsi="Times New Roman" w:eastAsia="仿宋_GB2312"/>
          <w:b/>
          <w:sz w:val="24"/>
          <w:szCs w:val="21"/>
        </w:rPr>
        <w:t>12.    响应报价</w:t>
      </w:r>
      <w:bookmarkEnd w:id="194"/>
    </w:p>
    <w:p w14:paraId="6170857B">
      <w:pPr>
        <w:tabs>
          <w:tab w:val="left" w:pos="0"/>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eastAsia="仿宋_GB2312"/>
          <w:b/>
          <w:kern w:val="24"/>
          <w:sz w:val="24"/>
          <w:szCs w:val="21"/>
        </w:rPr>
        <w:t>供应商须知前附表。</w:t>
      </w:r>
    </w:p>
    <w:p w14:paraId="31C28509">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供应商应在响应分项报价表中详细列出所报货物和</w:t>
      </w:r>
      <w:r>
        <w:rPr>
          <w:rFonts w:eastAsia="仿宋_GB2312"/>
          <w:sz w:val="24"/>
        </w:rPr>
        <w:t>服务</w:t>
      </w:r>
      <w:r>
        <w:rPr>
          <w:rFonts w:eastAsia="仿宋_GB2312"/>
          <w:kern w:val="24"/>
          <w:sz w:val="24"/>
          <w:szCs w:val="21"/>
        </w:rPr>
        <w:t>的单价（如适用）和总价，并由法定代表人或其</w:t>
      </w:r>
      <w:r>
        <w:rPr>
          <w:rFonts w:hint="eastAsia" w:eastAsia="仿宋_GB2312"/>
          <w:kern w:val="24"/>
          <w:sz w:val="24"/>
          <w:szCs w:val="21"/>
          <w:lang w:eastAsia="zh-CN"/>
        </w:rPr>
        <w:t>委托代理人</w:t>
      </w:r>
      <w:r>
        <w:rPr>
          <w:rFonts w:eastAsia="仿宋_GB2312"/>
          <w:kern w:val="24"/>
          <w:sz w:val="24"/>
          <w:szCs w:val="21"/>
        </w:rPr>
        <w:t>签署并加盖公章。响应分项报价表上的价格应按磋商文件第六章的格式填写。</w:t>
      </w:r>
    </w:p>
    <w:p w14:paraId="628B9604">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0E9B9AEA">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14:paraId="521F5302">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eastAsia="仿宋_GB2312"/>
          <w:kern w:val="24"/>
          <w:sz w:val="24"/>
          <w:szCs w:val="21"/>
          <w:u w:val="single"/>
        </w:rPr>
        <w:t xml:space="preserve"> 服务（或工程、或产品）</w:t>
      </w:r>
      <w:r>
        <w:rPr>
          <w:rFonts w:eastAsia="仿宋_GB2312"/>
          <w:kern w:val="24"/>
          <w:sz w:val="24"/>
          <w:szCs w:val="21"/>
        </w:rPr>
        <w:t>只允许有一个报价，采购人不接受有任何选择的报价。</w:t>
      </w:r>
    </w:p>
    <w:p w14:paraId="3893226B">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磋商文件第六章提供的格式填写“响应分项报价表”，只是为了方便采购人对响应文件进行比较，并不限制采购人以其它方式签订合同的权力。</w:t>
      </w:r>
    </w:p>
    <w:p w14:paraId="35551711">
      <w:pPr>
        <w:pStyle w:val="4"/>
        <w:rPr>
          <w:rFonts w:ascii="Times New Roman" w:hAnsi="Times New Roman" w:eastAsia="仿宋_GB2312"/>
          <w:b/>
          <w:sz w:val="24"/>
          <w:szCs w:val="21"/>
        </w:rPr>
      </w:pPr>
      <w:bookmarkStart w:id="195" w:name="_Toc249515294"/>
      <w:bookmarkStart w:id="196" w:name="_Toc249525175"/>
      <w:bookmarkStart w:id="197" w:name="_Toc249515406"/>
      <w:bookmarkStart w:id="198" w:name="_Toc389620180"/>
      <w:bookmarkStart w:id="199" w:name="_Toc184043028"/>
      <w:bookmarkStart w:id="200" w:name="_Toc385992341"/>
      <w:bookmarkStart w:id="201" w:name="_Toc70687155"/>
      <w:bookmarkStart w:id="202" w:name="_Toc20687"/>
      <w:r>
        <w:rPr>
          <w:rFonts w:ascii="Times New Roman" w:hAnsi="Times New Roman" w:eastAsia="仿宋_GB2312"/>
          <w:b/>
          <w:sz w:val="24"/>
          <w:szCs w:val="21"/>
        </w:rPr>
        <w:t>13.    报价货币</w:t>
      </w:r>
      <w:bookmarkEnd w:id="195"/>
      <w:bookmarkEnd w:id="196"/>
      <w:bookmarkEnd w:id="197"/>
      <w:bookmarkEnd w:id="198"/>
      <w:bookmarkEnd w:id="199"/>
      <w:bookmarkEnd w:id="200"/>
      <w:bookmarkEnd w:id="201"/>
      <w:bookmarkEnd w:id="202"/>
    </w:p>
    <w:p w14:paraId="74AFA948">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磋商响应函、响应报价一览表、响应分项报价表、最后报价表等所有报价一律用人民币填报。采购人不接受任何非人民币币种的报价。</w:t>
      </w:r>
      <w:bookmarkStart w:id="203" w:name="_Toc385992342"/>
      <w:bookmarkStart w:id="204" w:name="_Toc389620181"/>
    </w:p>
    <w:bookmarkEnd w:id="203"/>
    <w:bookmarkEnd w:id="204"/>
    <w:p w14:paraId="226049F2">
      <w:pPr>
        <w:pStyle w:val="4"/>
        <w:rPr>
          <w:rFonts w:ascii="Times New Roman" w:hAnsi="Times New Roman" w:eastAsia="仿宋_GB2312"/>
          <w:b/>
          <w:kern w:val="24"/>
          <w:sz w:val="24"/>
          <w:szCs w:val="21"/>
        </w:rPr>
      </w:pPr>
      <w:bookmarkStart w:id="205" w:name="止观"/>
      <w:bookmarkEnd w:id="205"/>
      <w:r>
        <w:rPr>
          <w:rFonts w:ascii="Times New Roman" w:hAnsi="Times New Roman" w:eastAsia="仿宋_GB2312"/>
          <w:b/>
          <w:sz w:val="24"/>
          <w:szCs w:val="21"/>
        </w:rPr>
        <w:t>14.    磋商保证金</w:t>
      </w:r>
    </w:p>
    <w:p w14:paraId="5C91A4C9">
      <w:pPr>
        <w:tabs>
          <w:tab w:val="left" w:pos="588"/>
        </w:tabs>
        <w:spacing w:line="360" w:lineRule="auto"/>
        <w:ind w:left="840" w:hanging="840" w:hangingChars="350"/>
        <w:rPr>
          <w:rFonts w:eastAsia="仿宋_GB2312"/>
          <w:kern w:val="24"/>
          <w:sz w:val="24"/>
          <w:szCs w:val="21"/>
        </w:rPr>
      </w:pPr>
      <w:r>
        <w:rPr>
          <w:rFonts w:eastAsia="仿宋_GB2312"/>
          <w:sz w:val="24"/>
          <w:szCs w:val="21"/>
        </w:rPr>
        <w:t>14.1   本项目须在磋商前向采购代理机构提供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14:paraId="133F871F">
      <w:pPr>
        <w:tabs>
          <w:tab w:val="left" w:pos="588"/>
        </w:tabs>
        <w:spacing w:line="360" w:lineRule="auto"/>
        <w:rPr>
          <w:rFonts w:eastAsia="仿宋_GB2312"/>
          <w:kern w:val="24"/>
          <w:sz w:val="24"/>
          <w:szCs w:val="21"/>
        </w:rPr>
      </w:pPr>
      <w:r>
        <w:rPr>
          <w:rFonts w:eastAsia="仿宋_GB2312"/>
          <w:kern w:val="24"/>
          <w:sz w:val="24"/>
          <w:szCs w:val="21"/>
        </w:rPr>
        <w:t>14.2   保证金的货币为人民币，并采用下列任何一种非现金形式向采购代理机构递交：</w:t>
      </w:r>
    </w:p>
    <w:p w14:paraId="3CD02186">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电汇；</w:t>
      </w:r>
    </w:p>
    <w:p w14:paraId="0925F7AE">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银行转账；</w:t>
      </w:r>
    </w:p>
    <w:p w14:paraId="563FC903">
      <w:pPr>
        <w:numPr>
          <w:ilvl w:val="0"/>
          <w:numId w:val="6"/>
        </w:numPr>
        <w:tabs>
          <w:tab w:val="left" w:pos="588"/>
        </w:tabs>
        <w:spacing w:line="360" w:lineRule="auto"/>
        <w:ind w:hanging="5"/>
        <w:rPr>
          <w:rFonts w:eastAsia="仿宋_GB2312"/>
          <w:kern w:val="24"/>
          <w:sz w:val="24"/>
          <w:szCs w:val="21"/>
        </w:rPr>
      </w:pPr>
      <w:r>
        <w:rPr>
          <w:rFonts w:eastAsia="仿宋_GB2312"/>
          <w:kern w:val="24"/>
          <w:sz w:val="24"/>
          <w:szCs w:val="21"/>
        </w:rPr>
        <w:t>支票、汇票、本票、金融机构或担保机构出具的保函等非现金形式。</w:t>
      </w:r>
    </w:p>
    <w:p w14:paraId="018C4A4A">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14:paraId="1DCD59DD">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14.4   凡没有根据本须知第14.1条的规定随附保证金的响应文件，将被视为非响应性予以拒绝。</w:t>
      </w:r>
    </w:p>
    <w:p w14:paraId="2231309E">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14.5   未成交供应商的保证金</w:t>
      </w:r>
      <w:r>
        <w:rPr>
          <w:rFonts w:hint="eastAsia" w:eastAsia="仿宋_GB2312"/>
          <w:kern w:val="24"/>
          <w:sz w:val="24"/>
          <w:szCs w:val="21"/>
        </w:rPr>
        <w:t>，</w:t>
      </w:r>
      <w:r>
        <w:rPr>
          <w:rFonts w:eastAsia="仿宋_GB2312"/>
          <w:kern w:val="24"/>
          <w:sz w:val="24"/>
          <w:szCs w:val="21"/>
        </w:rPr>
        <w:t>采购代理机构将在成交通知书发出后5个工作日内退还。</w:t>
      </w:r>
    </w:p>
    <w:p w14:paraId="7D71F005">
      <w:pPr>
        <w:tabs>
          <w:tab w:val="left" w:pos="588"/>
        </w:tabs>
        <w:spacing w:line="360" w:lineRule="auto"/>
        <w:rPr>
          <w:rFonts w:eastAsia="仿宋_GB2312"/>
          <w:kern w:val="24"/>
          <w:sz w:val="24"/>
          <w:szCs w:val="21"/>
        </w:rPr>
      </w:pPr>
      <w:r>
        <w:rPr>
          <w:rFonts w:eastAsia="仿宋_GB2312"/>
          <w:kern w:val="24"/>
          <w:sz w:val="24"/>
          <w:szCs w:val="21"/>
        </w:rPr>
        <w:t>14.6   成交供应商的保证金在按本须知第26条规定签订合同后5个工作日内退还。</w:t>
      </w:r>
    </w:p>
    <w:p w14:paraId="41D8D70D">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390634E9">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供应商在提交响应文件截止时间后撤销响应文件的；</w:t>
      </w:r>
    </w:p>
    <w:p w14:paraId="30BFC0F2">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供应商在响应文件中提供虚假材料的；</w:t>
      </w:r>
    </w:p>
    <w:p w14:paraId="230160A6">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 xml:space="preserve">除因不可抗力外，成交供应商在规定期限内未能根据本须知第26条规定签订合同； </w:t>
      </w:r>
    </w:p>
    <w:p w14:paraId="26670ABF">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供应商与采购人、其他供应商或者采购代理机构恶意串通的；</w:t>
      </w:r>
    </w:p>
    <w:p w14:paraId="4333EB4D">
      <w:pPr>
        <w:numPr>
          <w:ilvl w:val="0"/>
          <w:numId w:val="7"/>
        </w:numPr>
        <w:tabs>
          <w:tab w:val="left" w:pos="588"/>
        </w:tabs>
        <w:spacing w:line="360" w:lineRule="auto"/>
        <w:ind w:hanging="5"/>
        <w:rPr>
          <w:rFonts w:eastAsia="仿宋_GB2312"/>
          <w:kern w:val="24"/>
          <w:sz w:val="24"/>
          <w:szCs w:val="21"/>
        </w:rPr>
      </w:pPr>
      <w:r>
        <w:rPr>
          <w:rFonts w:eastAsia="仿宋_GB2312"/>
          <w:kern w:val="24"/>
          <w:sz w:val="24"/>
          <w:szCs w:val="21"/>
        </w:rPr>
        <w:t>成交供应商未按本须知第29条规定缴纳服务费。</w:t>
      </w:r>
    </w:p>
    <w:p w14:paraId="6576631B">
      <w:pPr>
        <w:pStyle w:val="4"/>
        <w:rPr>
          <w:rFonts w:ascii="Times New Roman" w:hAnsi="Times New Roman" w:eastAsia="仿宋_GB2312"/>
          <w:b/>
          <w:sz w:val="24"/>
          <w:szCs w:val="21"/>
        </w:rPr>
      </w:pPr>
      <w:bookmarkStart w:id="206" w:name="_Toc249525177"/>
      <w:bookmarkStart w:id="207" w:name="_Toc249515408"/>
      <w:bookmarkStart w:id="208" w:name="_Toc249515296"/>
      <w:bookmarkStart w:id="209" w:name="_Toc7949"/>
      <w:r>
        <w:rPr>
          <w:rFonts w:ascii="Times New Roman" w:hAnsi="Times New Roman" w:eastAsia="仿宋_GB2312"/>
          <w:b/>
          <w:sz w:val="24"/>
          <w:szCs w:val="21"/>
        </w:rPr>
        <w:t>15.    磋商有效期</w:t>
      </w:r>
      <w:bookmarkEnd w:id="206"/>
      <w:bookmarkEnd w:id="207"/>
      <w:bookmarkEnd w:id="208"/>
      <w:bookmarkEnd w:id="209"/>
    </w:p>
    <w:p w14:paraId="4A552ACA">
      <w:pPr>
        <w:tabs>
          <w:tab w:val="left" w:pos="588"/>
        </w:tabs>
        <w:spacing w:line="360" w:lineRule="auto"/>
        <w:ind w:left="840" w:hanging="840" w:hangingChars="350"/>
        <w:rPr>
          <w:rFonts w:eastAsia="仿宋_GB2312"/>
          <w:sz w:val="24"/>
        </w:rPr>
      </w:pPr>
      <w:r>
        <w:rPr>
          <w:rFonts w:eastAsia="仿宋_GB2312"/>
          <w:sz w:val="24"/>
        </w:rPr>
        <w:t>15.1   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14:paraId="72692AAE">
      <w:pPr>
        <w:tabs>
          <w:tab w:val="left" w:pos="588"/>
        </w:tabs>
        <w:spacing w:line="360" w:lineRule="auto"/>
        <w:ind w:left="840" w:hanging="840" w:hangingChars="350"/>
        <w:rPr>
          <w:rFonts w:eastAsia="仿宋_GB2312"/>
          <w:sz w:val="24"/>
        </w:rPr>
      </w:pPr>
      <w:r>
        <w:rPr>
          <w:rFonts w:eastAsia="仿宋_GB2312"/>
          <w:sz w:val="24"/>
        </w:rPr>
        <w:t>15.2   特殊情况下，采购人可于原磋商有效期满之前要求供应商延长有效期，要求与答复均应为书面形式。供应商可以拒绝上述要求，其磋商保证金不被没收。对于同意该要求的供应商，既不要求也不允许其修改响应文件，但将要求其相应延长磋商保证金的有效期，有关退还和保证金不予退还的规定在磋商有效期的延长期内继续有效。</w:t>
      </w:r>
    </w:p>
    <w:p w14:paraId="3B3722D7">
      <w:pPr>
        <w:pStyle w:val="4"/>
        <w:rPr>
          <w:rFonts w:ascii="Times New Roman" w:hAnsi="Times New Roman" w:eastAsia="仿宋_GB2312"/>
          <w:b/>
          <w:sz w:val="24"/>
          <w:szCs w:val="21"/>
        </w:rPr>
      </w:pPr>
      <w:bookmarkStart w:id="210" w:name="_Toc184043033"/>
      <w:bookmarkStart w:id="211" w:name="_Toc16612"/>
      <w:bookmarkStart w:id="212" w:name="_Toc249525178"/>
      <w:bookmarkStart w:id="213" w:name="_Toc389620185"/>
      <w:bookmarkStart w:id="214" w:name="_Toc70687160"/>
      <w:bookmarkStart w:id="215" w:name="_Toc385992346"/>
      <w:bookmarkStart w:id="216" w:name="_Toc249515409"/>
      <w:bookmarkStart w:id="217" w:name="_Toc249515297"/>
      <w:r>
        <w:rPr>
          <w:rFonts w:ascii="Times New Roman" w:hAnsi="Times New Roman" w:eastAsia="仿宋_GB2312"/>
          <w:b/>
          <w:sz w:val="24"/>
          <w:szCs w:val="21"/>
        </w:rPr>
        <w:t>16.    响应文件的制作和签署</w:t>
      </w:r>
      <w:bookmarkEnd w:id="210"/>
      <w:bookmarkEnd w:id="211"/>
      <w:bookmarkEnd w:id="212"/>
      <w:bookmarkEnd w:id="213"/>
      <w:bookmarkEnd w:id="214"/>
      <w:bookmarkEnd w:id="215"/>
      <w:bookmarkEnd w:id="216"/>
      <w:bookmarkEnd w:id="217"/>
    </w:p>
    <w:p w14:paraId="57DC1865">
      <w:pPr>
        <w:tabs>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14:paraId="6A054D7E">
      <w:pPr>
        <w:tabs>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14:paraId="76729B4B">
      <w:pPr>
        <w:tabs>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14:paraId="58AFAC5C">
      <w:pPr>
        <w:tabs>
          <w:tab w:val="left" w:pos="588"/>
        </w:tabs>
        <w:spacing w:line="360" w:lineRule="auto"/>
        <w:ind w:left="840" w:hanging="840" w:hangingChars="350"/>
        <w:rPr>
          <w:rFonts w:eastAsia="仿宋_GB2312"/>
          <w:sz w:val="24"/>
        </w:rPr>
      </w:pPr>
      <w:r>
        <w:rPr>
          <w:rFonts w:eastAsia="仿宋_GB2312"/>
          <w:sz w:val="24"/>
        </w:rPr>
        <w:t>16.4   任何行间插字、涂改或增删，必须由</w:t>
      </w:r>
      <w:r>
        <w:rPr>
          <w:rFonts w:hint="eastAsia" w:eastAsia="仿宋_GB2312"/>
          <w:sz w:val="24"/>
          <w:lang w:val="en-US" w:eastAsia="zh-CN"/>
        </w:rPr>
        <w:t>供应商</w:t>
      </w:r>
      <w:r>
        <w:rPr>
          <w:rFonts w:eastAsia="仿宋_GB2312"/>
          <w:sz w:val="24"/>
        </w:rPr>
        <w:t>的法定代表人或委托代理人在每一修改处签字。</w:t>
      </w:r>
    </w:p>
    <w:p w14:paraId="2829253B">
      <w:pPr>
        <w:tabs>
          <w:tab w:val="left" w:pos="588"/>
        </w:tabs>
        <w:spacing w:line="360" w:lineRule="auto"/>
        <w:rPr>
          <w:rFonts w:eastAsia="仿宋_GB2312"/>
          <w:sz w:val="24"/>
        </w:rPr>
      </w:pPr>
      <w:r>
        <w:rPr>
          <w:rFonts w:eastAsia="仿宋_GB2312"/>
          <w:sz w:val="24"/>
        </w:rPr>
        <w:t>16.5   采购人不接受以电报、电话、传真、电子邮件形式递交的响应文件。</w:t>
      </w:r>
    </w:p>
    <w:p w14:paraId="71AE3040">
      <w:pPr>
        <w:tabs>
          <w:tab w:val="left" w:pos="588"/>
        </w:tabs>
        <w:spacing w:line="360" w:lineRule="auto"/>
        <w:ind w:left="840" w:hanging="840" w:hangingChars="350"/>
        <w:rPr>
          <w:rFonts w:eastAsia="仿宋_GB2312"/>
          <w:sz w:val="24"/>
        </w:rPr>
      </w:pPr>
      <w:r>
        <w:rPr>
          <w:rFonts w:eastAsia="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139D7D67">
      <w:pPr>
        <w:tabs>
          <w:tab w:val="left" w:pos="588"/>
        </w:tabs>
        <w:spacing w:line="360" w:lineRule="auto"/>
        <w:ind w:left="840" w:hanging="840" w:hangingChars="350"/>
        <w:rPr>
          <w:rFonts w:eastAsia="仿宋_GB2312"/>
          <w:sz w:val="24"/>
        </w:rPr>
      </w:pPr>
      <w:bookmarkStart w:id="218" w:name="_Hlt491765640"/>
      <w:bookmarkEnd w:id="218"/>
      <w:bookmarkStart w:id="219" w:name="_Toc232176276"/>
      <w:bookmarkStart w:id="220" w:name="_Toc492955419"/>
      <w:bookmarkStart w:id="221" w:name="_Toc499711047"/>
      <w:bookmarkStart w:id="222" w:name="_Toc500747066"/>
      <w:bookmarkStart w:id="223" w:name="_Toc184043034"/>
      <w:bookmarkStart w:id="224" w:name="_Toc256342147"/>
      <w:bookmarkStart w:id="225" w:name="_Toc389620186"/>
      <w:bookmarkStart w:id="226" w:name="_Toc177189239"/>
      <w:bookmarkStart w:id="227" w:name="_Toc503063426"/>
      <w:bookmarkStart w:id="228" w:name="_Toc53722844"/>
      <w:bookmarkStart w:id="229" w:name="_Toc500747193"/>
      <w:bookmarkStart w:id="230" w:name="_Toc176882546"/>
      <w:bookmarkStart w:id="231" w:name="_Toc230583545"/>
      <w:bookmarkStart w:id="232" w:name="_Toc385992347"/>
      <w:bookmarkStart w:id="233" w:name="_Toc496324583"/>
      <w:bookmarkStart w:id="234" w:name="_Toc500746970"/>
      <w:bookmarkStart w:id="235" w:name="_Toc232395216"/>
      <w:bookmarkStart w:id="236" w:name="_Toc230013636"/>
      <w:bookmarkStart w:id="237" w:name="_Toc70687161"/>
      <w:bookmarkStart w:id="238" w:name="_Toc177817338"/>
      <w:bookmarkStart w:id="239" w:name="_Toc230099801"/>
      <w:bookmarkStart w:id="240" w:name="_Toc499711888"/>
      <w:bookmarkStart w:id="241" w:name="_Toc249525179"/>
      <w:bookmarkStart w:id="242" w:name="_Toc177995477"/>
      <w:bookmarkStart w:id="243" w:name="_Toc249515410"/>
      <w:bookmarkStart w:id="244" w:name="_Toc249515298"/>
      <w:r>
        <w:rPr>
          <w:rFonts w:eastAsia="仿宋_GB2312"/>
          <w:sz w:val="24"/>
        </w:rPr>
        <w:t>16.7   响应文件应按照“资格证明文件”和“商务及技术文件”分成两部分，并用不可拆装的方式分别装订成册。</w:t>
      </w:r>
    </w:p>
    <w:p w14:paraId="12D0B859">
      <w:pPr>
        <w:pStyle w:val="22"/>
      </w:pPr>
    </w:p>
    <w:p w14:paraId="6CA99F43">
      <w:pPr>
        <w:pStyle w:val="79"/>
        <w:spacing w:before="24" w:after="24"/>
        <w:jc w:val="center"/>
        <w:rPr>
          <w:rFonts w:eastAsia="仿宋_GB2312"/>
          <w:sz w:val="30"/>
          <w:szCs w:val="30"/>
        </w:rPr>
      </w:pPr>
      <w:bookmarkStart w:id="245" w:name="_Toc68590972"/>
      <w:r>
        <w:rPr>
          <w:rFonts w:eastAsia="仿宋_GB2312"/>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0CA01C2D">
      <w:pPr>
        <w:rPr>
          <w:rFonts w:eastAsia="仿宋_GB2312"/>
        </w:rPr>
      </w:pPr>
    </w:p>
    <w:p w14:paraId="07C411A0">
      <w:pPr>
        <w:pStyle w:val="4"/>
        <w:rPr>
          <w:rFonts w:ascii="Times New Roman" w:hAnsi="Times New Roman" w:eastAsia="仿宋_GB2312"/>
          <w:b/>
          <w:sz w:val="24"/>
          <w:szCs w:val="21"/>
        </w:rPr>
      </w:pPr>
      <w:bookmarkStart w:id="246" w:name="_Toc70687162"/>
      <w:bookmarkStart w:id="247" w:name="_Toc249525180"/>
      <w:bookmarkStart w:id="248" w:name="_Toc4042"/>
      <w:bookmarkStart w:id="249" w:name="_Toc389620187"/>
      <w:bookmarkStart w:id="250" w:name="_Toc249515411"/>
      <w:bookmarkStart w:id="251" w:name="_Toc184043035"/>
      <w:bookmarkStart w:id="252" w:name="_Toc385992348"/>
      <w:bookmarkStart w:id="253" w:name="_Toc249515299"/>
      <w:r>
        <w:rPr>
          <w:rFonts w:ascii="Times New Roman" w:hAnsi="Times New Roman" w:eastAsia="仿宋_GB2312"/>
          <w:b/>
          <w:sz w:val="24"/>
          <w:szCs w:val="21"/>
        </w:rPr>
        <w:t>17.    响应文件的密封和标记</w:t>
      </w:r>
      <w:bookmarkEnd w:id="246"/>
      <w:bookmarkEnd w:id="247"/>
      <w:bookmarkEnd w:id="248"/>
      <w:bookmarkEnd w:id="249"/>
      <w:bookmarkEnd w:id="250"/>
      <w:bookmarkEnd w:id="251"/>
      <w:bookmarkEnd w:id="252"/>
      <w:bookmarkEnd w:id="253"/>
    </w:p>
    <w:p w14:paraId="098D8FD2">
      <w:pPr>
        <w:tabs>
          <w:tab w:val="left" w:pos="588"/>
        </w:tabs>
        <w:spacing w:line="360" w:lineRule="auto"/>
        <w:ind w:left="840" w:hanging="840" w:hangingChars="350"/>
        <w:rPr>
          <w:rFonts w:eastAsia="仿宋_GB2312"/>
          <w:sz w:val="24"/>
        </w:rPr>
      </w:pPr>
      <w:bookmarkStart w:id="254" w:name="_Toc389620188"/>
      <w:bookmarkStart w:id="255" w:name="_Toc385992349"/>
      <w:bookmarkStart w:id="256" w:name="_Toc184043036"/>
      <w:bookmarkStart w:id="257" w:name="_Toc70687163"/>
      <w:r>
        <w:rPr>
          <w:rFonts w:eastAsia="仿宋_GB2312"/>
          <w:kern w:val="0"/>
          <w:sz w:val="24"/>
          <w:szCs w:val="21"/>
        </w:rPr>
        <w:t>17.1   供应商应将响应文件“资格证明文件”和“商务及技术文件”分别密封在两个密封袋（箱）中，并在密封袋（箱）上标明“资格证明文件”和“商务及技术文件”字样，封口处应加盖公章或</w:t>
      </w:r>
      <w:r>
        <w:rPr>
          <w:rFonts w:hint="eastAsia" w:eastAsia="仿宋_GB2312"/>
          <w:kern w:val="0"/>
          <w:sz w:val="24"/>
          <w:szCs w:val="21"/>
          <w:lang w:eastAsia="zh-CN"/>
        </w:rPr>
        <w:t>委托代理人</w:t>
      </w:r>
      <w:r>
        <w:rPr>
          <w:rFonts w:eastAsia="仿宋_GB2312"/>
          <w:kern w:val="0"/>
          <w:sz w:val="24"/>
          <w:szCs w:val="21"/>
        </w:rPr>
        <w:t>签字。</w:t>
      </w:r>
    </w:p>
    <w:p w14:paraId="1CD5E19D">
      <w:pPr>
        <w:tabs>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14:paraId="6AF3F238">
      <w:pPr>
        <w:pStyle w:val="22"/>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54"/>
    <w:bookmarkEnd w:id="255"/>
    <w:p w14:paraId="3EA42733">
      <w:pPr>
        <w:pStyle w:val="4"/>
        <w:rPr>
          <w:rFonts w:ascii="Times New Roman" w:hAnsi="Times New Roman" w:eastAsia="仿宋_GB2312"/>
          <w:b/>
          <w:sz w:val="24"/>
          <w:szCs w:val="21"/>
        </w:rPr>
      </w:pPr>
      <w:bookmarkStart w:id="258" w:name="_Toc249525181"/>
      <w:bookmarkStart w:id="259" w:name="_Toc249515412"/>
      <w:bookmarkStart w:id="260" w:name="_Toc249515300"/>
      <w:bookmarkStart w:id="261" w:name="_Toc31171"/>
      <w:r>
        <w:rPr>
          <w:rFonts w:ascii="Times New Roman" w:hAnsi="Times New Roman" w:eastAsia="仿宋_GB2312"/>
          <w:b/>
          <w:sz w:val="24"/>
          <w:szCs w:val="21"/>
        </w:rPr>
        <w:t>18.    响应文件递交截止时间</w:t>
      </w:r>
      <w:bookmarkEnd w:id="256"/>
      <w:bookmarkEnd w:id="257"/>
      <w:bookmarkEnd w:id="258"/>
      <w:bookmarkEnd w:id="259"/>
      <w:bookmarkEnd w:id="260"/>
      <w:bookmarkEnd w:id="261"/>
    </w:p>
    <w:p w14:paraId="7C60F600">
      <w:pPr>
        <w:tabs>
          <w:tab w:val="left" w:pos="588"/>
        </w:tabs>
        <w:spacing w:line="360" w:lineRule="auto"/>
        <w:rPr>
          <w:rFonts w:eastAsia="仿宋_GB2312"/>
          <w:sz w:val="24"/>
        </w:rPr>
      </w:pPr>
      <w:bookmarkStart w:id="262" w:name="_Toc70687164"/>
      <w:bookmarkStart w:id="263" w:name="_Toc184043037"/>
      <w:bookmarkStart w:id="264" w:name="_Toc389620189"/>
      <w:bookmarkStart w:id="265" w:name="_Toc385992350"/>
      <w:r>
        <w:rPr>
          <w:rFonts w:eastAsia="仿宋_GB2312"/>
          <w:sz w:val="24"/>
        </w:rPr>
        <w:t>18.1   响应文件递交截止时间和地点见</w:t>
      </w:r>
      <w:r>
        <w:rPr>
          <w:rFonts w:eastAsia="仿宋_GB2312"/>
          <w:b/>
          <w:sz w:val="24"/>
        </w:rPr>
        <w:t>供应商须知前附表</w:t>
      </w:r>
      <w:r>
        <w:rPr>
          <w:rFonts w:eastAsia="仿宋_GB2312"/>
          <w:sz w:val="24"/>
        </w:rPr>
        <w:t>。</w:t>
      </w:r>
    </w:p>
    <w:p w14:paraId="79AF10E4">
      <w:pPr>
        <w:tabs>
          <w:tab w:val="left" w:pos="588"/>
        </w:tabs>
        <w:spacing w:line="360" w:lineRule="auto"/>
        <w:ind w:left="840" w:hanging="840" w:hangingChars="350"/>
        <w:rPr>
          <w:rFonts w:eastAsia="仿宋_GB2312"/>
          <w:sz w:val="24"/>
        </w:rPr>
      </w:pPr>
      <w:r>
        <w:rPr>
          <w:rFonts w:eastAsia="仿宋_GB2312"/>
          <w:sz w:val="24"/>
        </w:rPr>
        <w:t>18.2   供应商须由其合法的授权</w:t>
      </w:r>
      <w:r>
        <w:rPr>
          <w:rFonts w:hint="eastAsia" w:eastAsia="仿宋_GB2312"/>
          <w:sz w:val="24"/>
          <w:lang w:val="en-US" w:eastAsia="zh-CN"/>
        </w:rPr>
        <w:t>委托代理</w:t>
      </w:r>
      <w:r>
        <w:rPr>
          <w:rFonts w:eastAsia="仿宋_GB2312"/>
          <w:sz w:val="24"/>
        </w:rPr>
        <w:t>人在响应文件递交截止时间之前将响应文件在响应文件递交地点送达采购人并签字确认。供应商须承担因未送达并签字所造成的一切责任。</w:t>
      </w:r>
    </w:p>
    <w:p w14:paraId="59CFF1A3">
      <w:pPr>
        <w:tabs>
          <w:tab w:val="left" w:pos="588"/>
        </w:tabs>
        <w:spacing w:line="360" w:lineRule="auto"/>
        <w:ind w:left="840" w:hanging="840" w:hangingChars="350"/>
        <w:rPr>
          <w:rFonts w:eastAsia="仿宋_GB2312"/>
          <w:sz w:val="24"/>
        </w:rPr>
      </w:pPr>
      <w:r>
        <w:rPr>
          <w:rFonts w:eastAsia="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14:paraId="1DB461E2">
      <w:pPr>
        <w:pStyle w:val="4"/>
        <w:rPr>
          <w:rFonts w:ascii="Times New Roman" w:hAnsi="Times New Roman" w:eastAsia="仿宋_GB2312"/>
          <w:b/>
          <w:sz w:val="24"/>
          <w:szCs w:val="21"/>
        </w:rPr>
      </w:pPr>
      <w:bookmarkStart w:id="266" w:name="_Toc249515301"/>
      <w:bookmarkStart w:id="267" w:name="_Toc249525182"/>
      <w:bookmarkStart w:id="268" w:name="_Toc7175"/>
      <w:bookmarkStart w:id="269" w:name="_Toc249515413"/>
      <w:r>
        <w:rPr>
          <w:rFonts w:ascii="Times New Roman" w:hAnsi="Times New Roman" w:eastAsia="仿宋_GB2312"/>
          <w:b/>
          <w:sz w:val="24"/>
          <w:szCs w:val="21"/>
        </w:rPr>
        <w:t>19.    迟交的响应文件</w:t>
      </w:r>
      <w:bookmarkEnd w:id="262"/>
      <w:bookmarkEnd w:id="263"/>
      <w:bookmarkEnd w:id="264"/>
      <w:bookmarkEnd w:id="265"/>
      <w:bookmarkEnd w:id="266"/>
      <w:bookmarkEnd w:id="267"/>
      <w:bookmarkEnd w:id="268"/>
      <w:bookmarkEnd w:id="269"/>
    </w:p>
    <w:p w14:paraId="27EF5080">
      <w:pPr>
        <w:tabs>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14:paraId="7C7BC399">
      <w:pPr>
        <w:pStyle w:val="4"/>
        <w:rPr>
          <w:rFonts w:ascii="Times New Roman" w:hAnsi="Times New Roman" w:eastAsia="仿宋_GB2312"/>
          <w:b/>
          <w:sz w:val="24"/>
          <w:szCs w:val="21"/>
        </w:rPr>
      </w:pPr>
      <w:bookmarkStart w:id="270" w:name="_Toc249515414"/>
      <w:bookmarkStart w:id="271" w:name="_Toc249515302"/>
      <w:bookmarkStart w:id="272" w:name="_Toc10272"/>
      <w:bookmarkStart w:id="273" w:name="_Toc249525183"/>
      <w:bookmarkStart w:id="274" w:name="_Toc389620190"/>
      <w:bookmarkStart w:id="275" w:name="_Toc184043038"/>
      <w:bookmarkStart w:id="276" w:name="_Toc70687165"/>
      <w:bookmarkStart w:id="277" w:name="_Toc385992351"/>
      <w:r>
        <w:rPr>
          <w:rFonts w:ascii="Times New Roman" w:hAnsi="Times New Roman" w:eastAsia="仿宋_GB2312"/>
          <w:b/>
          <w:sz w:val="24"/>
          <w:szCs w:val="21"/>
        </w:rPr>
        <w:t>20.    响应文件的修改和撤</w:t>
      </w:r>
      <w:bookmarkEnd w:id="270"/>
      <w:bookmarkEnd w:id="271"/>
      <w:bookmarkEnd w:id="272"/>
      <w:bookmarkEnd w:id="273"/>
      <w:bookmarkEnd w:id="274"/>
      <w:bookmarkEnd w:id="275"/>
      <w:bookmarkEnd w:id="276"/>
      <w:bookmarkEnd w:id="277"/>
      <w:r>
        <w:rPr>
          <w:rFonts w:ascii="Times New Roman" w:hAnsi="Times New Roman" w:eastAsia="仿宋_GB2312"/>
          <w:b/>
          <w:sz w:val="24"/>
          <w:szCs w:val="21"/>
        </w:rPr>
        <w:t>回</w:t>
      </w:r>
    </w:p>
    <w:p w14:paraId="4A3F18DF">
      <w:pPr>
        <w:tabs>
          <w:tab w:val="left" w:pos="588"/>
        </w:tabs>
        <w:spacing w:line="360" w:lineRule="auto"/>
        <w:ind w:left="840" w:leftChars="400"/>
        <w:rPr>
          <w:rFonts w:eastAsia="仿宋_GB2312"/>
          <w:sz w:val="24"/>
        </w:rPr>
      </w:pP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37FE83B4">
      <w:pPr>
        <w:tabs>
          <w:tab w:val="left" w:pos="588"/>
        </w:tabs>
        <w:spacing w:line="360" w:lineRule="auto"/>
        <w:ind w:left="840" w:hanging="840" w:hangingChars="350"/>
        <w:rPr>
          <w:rFonts w:eastAsia="仿宋_GB2312"/>
          <w:sz w:val="24"/>
        </w:rPr>
      </w:pPr>
      <w:r>
        <w:rPr>
          <w:rFonts w:eastAsia="仿宋_GB2312"/>
          <w:sz w:val="24"/>
        </w:rPr>
        <w:t>20.1   供应商对响应文件修改的书面材料或撤回的通知应按第16和17条规定进行编写、密封、标注和递送，并注明“修改响应文件”或“撤回响应文件”字样。</w:t>
      </w:r>
    </w:p>
    <w:p w14:paraId="3D3EC1FA">
      <w:pPr>
        <w:tabs>
          <w:tab w:val="left" w:pos="588"/>
        </w:tabs>
        <w:spacing w:line="360" w:lineRule="auto"/>
        <w:rPr>
          <w:rFonts w:eastAsia="仿宋_GB2312"/>
          <w:sz w:val="24"/>
        </w:rPr>
      </w:pPr>
      <w:r>
        <w:rPr>
          <w:rFonts w:eastAsia="仿宋_GB2312"/>
          <w:sz w:val="24"/>
        </w:rPr>
        <w:t>20.2   在响应文件递交截止时间之后，供应商不得对其响应文件做任何修改。</w:t>
      </w:r>
    </w:p>
    <w:p w14:paraId="47CFAE88">
      <w:pPr>
        <w:tabs>
          <w:tab w:val="left" w:pos="588"/>
        </w:tabs>
        <w:spacing w:line="360" w:lineRule="auto"/>
        <w:ind w:left="840" w:hanging="840" w:hangingChars="350"/>
        <w:rPr>
          <w:rFonts w:eastAsia="仿宋_GB2312"/>
          <w:sz w:val="24"/>
        </w:rPr>
      </w:pPr>
      <w:r>
        <w:rPr>
          <w:rFonts w:eastAsia="仿宋_GB2312"/>
          <w:sz w:val="24"/>
        </w:rPr>
        <w:t>20.3   供应商不得在响应文件递交截止时间起至响应文件有效期期满前撤销其响应文件。</w:t>
      </w:r>
    </w:p>
    <w:p w14:paraId="3EB9DB03">
      <w:pPr>
        <w:pStyle w:val="22"/>
      </w:pPr>
    </w:p>
    <w:p w14:paraId="308860C9">
      <w:pPr>
        <w:pStyle w:val="79"/>
        <w:spacing w:before="24" w:after="24"/>
        <w:ind w:left="3313"/>
        <w:rPr>
          <w:rFonts w:eastAsia="仿宋_GB2312"/>
          <w:sz w:val="30"/>
          <w:szCs w:val="30"/>
        </w:rPr>
      </w:pPr>
      <w:bookmarkStart w:id="278" w:name="_Hlt497729441"/>
      <w:bookmarkEnd w:id="278"/>
      <w:bookmarkStart w:id="279" w:name="_Hlt491765712"/>
      <w:bookmarkEnd w:id="279"/>
      <w:bookmarkStart w:id="280" w:name="_Toc256342148"/>
      <w:bookmarkStart w:id="281" w:name="_Toc249515303"/>
      <w:bookmarkStart w:id="282" w:name="_Toc249515415"/>
      <w:bookmarkStart w:id="283" w:name="_Toc249525184"/>
      <w:bookmarkStart w:id="284" w:name="_Toc68590973"/>
      <w:bookmarkStart w:id="285" w:name="_Toc492955420"/>
      <w:bookmarkStart w:id="286" w:name="_Toc499711048"/>
      <w:bookmarkStart w:id="287" w:name="_Toc177189240"/>
      <w:bookmarkStart w:id="288" w:name="_Toc177817339"/>
      <w:bookmarkStart w:id="289" w:name="_Toc385992352"/>
      <w:bookmarkStart w:id="290" w:name="_Toc499711889"/>
      <w:bookmarkStart w:id="291" w:name="_Toc176882547"/>
      <w:bookmarkStart w:id="292" w:name="_Toc389620191"/>
      <w:bookmarkStart w:id="293" w:name="_Toc500746971"/>
      <w:bookmarkStart w:id="294" w:name="_Toc500747067"/>
      <w:bookmarkStart w:id="295" w:name="_Toc177995478"/>
      <w:bookmarkStart w:id="296" w:name="_Toc184043039"/>
      <w:bookmarkStart w:id="297" w:name="_Toc496324584"/>
      <w:bookmarkStart w:id="298" w:name="_Toc53722845"/>
      <w:bookmarkStart w:id="299" w:name="_Toc500747194"/>
      <w:bookmarkStart w:id="300" w:name="_Toc503063427"/>
      <w:bookmarkStart w:id="301" w:name="_Toc70687166"/>
      <w:r>
        <w:rPr>
          <w:rFonts w:eastAsia="仿宋_GB2312"/>
          <w:sz w:val="30"/>
          <w:szCs w:val="30"/>
        </w:rPr>
        <w:t>五、评审与</w:t>
      </w:r>
      <w:bookmarkEnd w:id="280"/>
      <w:bookmarkEnd w:id="281"/>
      <w:bookmarkEnd w:id="282"/>
      <w:bookmarkEnd w:id="283"/>
      <w:r>
        <w:rPr>
          <w:rFonts w:eastAsia="仿宋_GB2312"/>
          <w:sz w:val="30"/>
          <w:szCs w:val="30"/>
        </w:rPr>
        <w:t>磋商</w:t>
      </w:r>
      <w:bookmarkEnd w:id="284"/>
    </w:p>
    <w:p w14:paraId="66096A6A">
      <w:pPr>
        <w:pStyle w:val="4"/>
        <w:numPr>
          <w:ilvl w:val="0"/>
          <w:numId w:val="8"/>
        </w:numPr>
        <w:rPr>
          <w:rFonts w:ascii="Times New Roman" w:hAnsi="Times New Roman" w:eastAsia="仿宋_GB2312"/>
          <w:b/>
          <w:sz w:val="24"/>
        </w:rPr>
      </w:pPr>
      <w:bookmarkStart w:id="302" w:name="_Toc16042"/>
      <w:bookmarkStart w:id="303" w:name="_Toc249515417"/>
      <w:bookmarkStart w:id="304" w:name="_Toc249515305"/>
      <w:bookmarkStart w:id="305" w:name="_Toc249525186"/>
      <w:r>
        <w:rPr>
          <w:rFonts w:ascii="Times New Roman" w:hAnsi="Times New Roman" w:eastAsia="仿宋_GB2312"/>
          <w:b/>
          <w:sz w:val="24"/>
        </w:rPr>
        <w:t xml:space="preserve">   磋商小组</w:t>
      </w:r>
      <w:bookmarkEnd w:id="302"/>
      <w:bookmarkEnd w:id="303"/>
      <w:bookmarkEnd w:id="304"/>
      <w:bookmarkEnd w:id="305"/>
    </w:p>
    <w:p w14:paraId="719740DE">
      <w:pPr>
        <w:pStyle w:val="29"/>
        <w:adjustRightInd w:val="0"/>
        <w:snapToGrid w:val="0"/>
        <w:ind w:left="840" w:hanging="840" w:hangingChars="350"/>
        <w:rPr>
          <w:rFonts w:ascii="Times New Roman" w:hAnsi="Times New Roman" w:eastAsia="仿宋_GB2312"/>
          <w:b/>
          <w:sz w:val="24"/>
        </w:rPr>
      </w:pPr>
      <w:r>
        <w:rPr>
          <w:rFonts w:ascii="Times New Roman" w:hAnsi="Times New Roman" w:eastAsia="仿宋_GB2312"/>
          <w:sz w:val="24"/>
          <w:szCs w:val="24"/>
        </w:rPr>
        <w:t>21.1   在磋商开始前组建磋商小组，磋商小组由采购人代表和有关专家组成。专家从政府采购评审专家库相关专业中随机抽取。磋商小组组成见</w:t>
      </w:r>
      <w:r>
        <w:rPr>
          <w:rFonts w:ascii="Times New Roman" w:hAnsi="Times New Roman" w:eastAsia="仿宋_GB2312"/>
          <w:b/>
          <w:sz w:val="24"/>
        </w:rPr>
        <w:t>供应商须知前附表。</w:t>
      </w:r>
    </w:p>
    <w:p w14:paraId="668F653E">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21.2   磋商小组职责</w:t>
      </w:r>
    </w:p>
    <w:p w14:paraId="3AF5793F">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（1）确认竞争性磋商文件；</w:t>
      </w:r>
    </w:p>
    <w:p w14:paraId="6AC88B28">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（2）审查通过了资格审查的供应商响应文件并做出评价；</w:t>
      </w:r>
    </w:p>
    <w:p w14:paraId="6266D476">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（3）要求供应商解释或者澄清其响应文件；</w:t>
      </w:r>
    </w:p>
    <w:p w14:paraId="0EDB5874">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（4）编写评审报告；</w:t>
      </w:r>
    </w:p>
    <w:p w14:paraId="0D5A536B">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（5）告知采购人、采购代理机构在评审过程中发现的供应商的违法违规行为。</w:t>
      </w:r>
    </w:p>
    <w:p w14:paraId="49F3C376">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21.3   磋商小组义务</w:t>
      </w:r>
    </w:p>
    <w:p w14:paraId="4F099C07">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（1）遵纪客观、公正、审慎的原则；</w:t>
      </w:r>
    </w:p>
    <w:p w14:paraId="5F8F5E9B">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（2）根据磋商文件的规定评审程序、评审方法和评审标准独立进行评审，对个人的评审意见承担法律责任；</w:t>
      </w:r>
    </w:p>
    <w:p w14:paraId="3218BD04">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（3）参与评审报告的起草；</w:t>
      </w:r>
    </w:p>
    <w:p w14:paraId="35E74DF5">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14:paraId="6F4212F5">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14:paraId="126F5661">
      <w:pPr>
        <w:pStyle w:val="29"/>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21.4   确认磋商文件：磋商小组对磋商文件进行审阅，无修改进行签字确认，有修改，修改内容经采购人确认后，磋商小组以书面形式通知所有供应商。</w:t>
      </w:r>
    </w:p>
    <w:p w14:paraId="05BE2608">
      <w:pPr>
        <w:pStyle w:val="4"/>
        <w:rPr>
          <w:rFonts w:ascii="Times New Roman" w:hAnsi="Times New Roman" w:eastAsia="仿宋_GB2312"/>
          <w:b/>
          <w:sz w:val="24"/>
          <w:szCs w:val="21"/>
        </w:rPr>
      </w:pPr>
      <w:r>
        <w:rPr>
          <w:rFonts w:ascii="Times New Roman" w:hAnsi="Times New Roman" w:eastAsia="仿宋_GB2312"/>
          <w:b/>
          <w:sz w:val="24"/>
          <w:szCs w:val="21"/>
        </w:rPr>
        <w:t>22.    磋商小组成员有下列情形之一的，应当回避：</w:t>
      </w:r>
    </w:p>
    <w:p w14:paraId="648F5E2B">
      <w:pPr>
        <w:pStyle w:val="4"/>
        <w:tabs>
          <w:tab w:val="left" w:pos="360"/>
        </w:tabs>
        <w:rPr>
          <w:rFonts w:ascii="Times New Roman" w:hAnsi="Times New Roman" w:eastAsia="仿宋_GB2312"/>
          <w:sz w:val="24"/>
          <w:szCs w:val="21"/>
        </w:rPr>
      </w:pPr>
      <w:r>
        <w:rPr>
          <w:rFonts w:ascii="Times New Roman" w:hAnsi="Times New Roman" w:eastAsia="仿宋_GB2312"/>
          <w:sz w:val="24"/>
          <w:szCs w:val="21"/>
        </w:rPr>
        <w:t>22.1   参加采购活动前3年内与供应商存在劳动关系；</w:t>
      </w:r>
    </w:p>
    <w:p w14:paraId="4AFF286B">
      <w:pPr>
        <w:pStyle w:val="4"/>
        <w:tabs>
          <w:tab w:val="left" w:pos="360"/>
        </w:tabs>
        <w:rPr>
          <w:rFonts w:ascii="Times New Roman" w:hAnsi="Times New Roman" w:eastAsia="仿宋_GB2312"/>
          <w:sz w:val="24"/>
          <w:szCs w:val="21"/>
        </w:rPr>
      </w:pPr>
      <w:r>
        <w:rPr>
          <w:rFonts w:ascii="Times New Roman" w:hAnsi="Times New Roman" w:eastAsia="仿宋_GB2312"/>
          <w:sz w:val="24"/>
          <w:szCs w:val="21"/>
        </w:rPr>
        <w:t>22.2   参加采购活动前3年内担任供应商的董事、监事；</w:t>
      </w:r>
    </w:p>
    <w:p w14:paraId="1E1E3356">
      <w:pPr>
        <w:pStyle w:val="4"/>
        <w:tabs>
          <w:tab w:val="left" w:pos="360"/>
        </w:tabs>
        <w:rPr>
          <w:rFonts w:ascii="Times New Roman" w:hAnsi="Times New Roman" w:eastAsia="仿宋_GB2312"/>
          <w:sz w:val="24"/>
          <w:szCs w:val="21"/>
        </w:rPr>
      </w:pPr>
      <w:r>
        <w:rPr>
          <w:rFonts w:ascii="Times New Roman" w:hAnsi="Times New Roman" w:eastAsia="仿宋_GB2312"/>
          <w:sz w:val="24"/>
          <w:szCs w:val="21"/>
        </w:rPr>
        <w:t>22.3   参加采购活动前3年内是供应商的控股股东或者实际控制人；</w:t>
      </w:r>
    </w:p>
    <w:p w14:paraId="5D1DA571">
      <w:pPr>
        <w:pStyle w:val="4"/>
        <w:tabs>
          <w:tab w:val="left" w:pos="360"/>
        </w:tabs>
        <w:ind w:left="840" w:hanging="840" w:hangingChars="350"/>
        <w:rPr>
          <w:rFonts w:ascii="Times New Roman" w:hAnsi="Times New Roman" w:eastAsia="仿宋_GB2312"/>
          <w:sz w:val="24"/>
          <w:szCs w:val="21"/>
        </w:rPr>
      </w:pPr>
      <w:r>
        <w:rPr>
          <w:rFonts w:ascii="Times New Roman" w:hAnsi="Times New Roman" w:eastAsia="仿宋_GB2312"/>
          <w:sz w:val="24"/>
          <w:szCs w:val="21"/>
        </w:rPr>
        <w:t>22.4   与供应商的法定代表人或者负责人有夫妻、直系血亲、三代以内旁系血亲或者近姻亲关系；</w:t>
      </w:r>
    </w:p>
    <w:p w14:paraId="46720407">
      <w:pPr>
        <w:pStyle w:val="4"/>
        <w:tabs>
          <w:tab w:val="left" w:pos="360"/>
        </w:tabs>
        <w:rPr>
          <w:rFonts w:ascii="Times New Roman" w:hAnsi="Times New Roman" w:eastAsia="仿宋_GB2312"/>
          <w:sz w:val="24"/>
          <w:szCs w:val="21"/>
        </w:rPr>
      </w:pPr>
      <w:r>
        <w:rPr>
          <w:rFonts w:ascii="Times New Roman" w:hAnsi="Times New Roman" w:eastAsia="仿宋_GB2312"/>
          <w:sz w:val="24"/>
          <w:szCs w:val="21"/>
        </w:rPr>
        <w:t>22.5   与供应商有其他可能影响政府采购活动公平、公正进行的关系。</w:t>
      </w:r>
    </w:p>
    <w:p w14:paraId="17CD59C3">
      <w:pPr>
        <w:pStyle w:val="4"/>
        <w:rPr>
          <w:rFonts w:ascii="Times New Roman" w:hAnsi="Times New Roman" w:eastAsia="仿宋_GB2312"/>
          <w:b/>
          <w:sz w:val="24"/>
          <w:szCs w:val="21"/>
        </w:rPr>
      </w:pPr>
      <w:bookmarkStart w:id="306" w:name="_Toc249515306"/>
      <w:bookmarkStart w:id="307" w:name="_Toc249515418"/>
      <w:bookmarkStart w:id="308" w:name="_Toc20608"/>
      <w:bookmarkStart w:id="309" w:name="_Toc83547667"/>
      <w:bookmarkStart w:id="310" w:name="_Toc249525187"/>
      <w:r>
        <w:rPr>
          <w:rFonts w:ascii="Times New Roman" w:hAnsi="Times New Roman" w:eastAsia="仿宋_GB2312"/>
          <w:b/>
          <w:sz w:val="24"/>
          <w:szCs w:val="21"/>
        </w:rPr>
        <w:t>23.    磋商程序</w:t>
      </w:r>
    </w:p>
    <w:p w14:paraId="54C64805">
      <w:pPr>
        <w:pStyle w:val="4"/>
        <w:tabs>
          <w:tab w:val="left" w:pos="360"/>
        </w:tabs>
        <w:rPr>
          <w:rFonts w:ascii="Times New Roman" w:hAnsi="Times New Roman" w:eastAsia="仿宋_GB2312"/>
          <w:b/>
          <w:sz w:val="24"/>
          <w:szCs w:val="21"/>
        </w:rPr>
      </w:pPr>
      <w:bookmarkStart w:id="311" w:name="_Toc58504507"/>
      <w:r>
        <w:rPr>
          <w:rFonts w:ascii="Times New Roman" w:hAnsi="Times New Roman" w:eastAsia="仿宋_GB2312"/>
          <w:b/>
          <w:sz w:val="24"/>
          <w:szCs w:val="21"/>
        </w:rPr>
        <w:t>23.1   磋商会议</w:t>
      </w:r>
      <w:bookmarkEnd w:id="311"/>
    </w:p>
    <w:p w14:paraId="7073AF62">
      <w:pPr>
        <w:pStyle w:val="22"/>
        <w:ind w:left="840" w:leftChars="400"/>
        <w:rPr>
          <w:rFonts w:ascii="Times New Roman" w:hAnsi="Times New Roman" w:eastAsia="仿宋_GB2312"/>
          <w:sz w:val="24"/>
          <w:szCs w:val="32"/>
        </w:rPr>
      </w:pPr>
      <w:bookmarkStart w:id="312" w:name="_Toc58504508"/>
      <w:r>
        <w:rPr>
          <w:rFonts w:ascii="Times New Roman" w:hAnsi="Times New Roman" w:eastAsia="仿宋_GB2312"/>
          <w:sz w:val="24"/>
          <w:szCs w:val="32"/>
        </w:rPr>
        <w:t>（1）在磋商文件规定的时间和地点，由采购代理机构组织磋商工作，供应商须委派代表参加，签</w:t>
      </w:r>
      <w:r>
        <w:rPr>
          <w:rFonts w:hint="eastAsia" w:ascii="Times New Roman" w:hAnsi="Times New Roman" w:eastAsia="仿宋_GB2312"/>
          <w:sz w:val="24"/>
          <w:szCs w:val="32"/>
          <w:lang w:val="en-US" w:eastAsia="zh-CN"/>
        </w:rPr>
        <w:t>到</w:t>
      </w:r>
      <w:r>
        <w:rPr>
          <w:rFonts w:ascii="Times New Roman" w:hAnsi="Times New Roman" w:eastAsia="仿宋_GB2312"/>
          <w:sz w:val="24"/>
          <w:szCs w:val="32"/>
        </w:rPr>
        <w:t>以证明其出席。</w:t>
      </w:r>
      <w:bookmarkEnd w:id="312"/>
    </w:p>
    <w:p w14:paraId="5C20F56D">
      <w:pPr>
        <w:pStyle w:val="22"/>
        <w:ind w:left="840" w:leftChars="400"/>
        <w:rPr>
          <w:rFonts w:ascii="Times New Roman" w:hAnsi="Times New Roman" w:eastAsia="仿宋_GB2312"/>
          <w:sz w:val="24"/>
          <w:szCs w:val="32"/>
          <w:highlight w:val="yellow"/>
        </w:rPr>
      </w:pPr>
      <w:bookmarkStart w:id="313" w:name="_Toc58504509"/>
      <w:r>
        <w:rPr>
          <w:rFonts w:ascii="Times New Roman" w:hAnsi="Times New Roman" w:eastAsia="仿宋_GB2312"/>
          <w:sz w:val="24"/>
          <w:szCs w:val="32"/>
          <w:highlight w:val="yellow"/>
        </w:rPr>
        <w:t>（2）各供应商或其推荐的代表检查</w:t>
      </w:r>
      <w:r>
        <w:rPr>
          <w:rFonts w:hint="eastAsia" w:ascii="Times New Roman" w:hAnsi="Times New Roman" w:eastAsia="仿宋_GB2312"/>
          <w:sz w:val="24"/>
          <w:szCs w:val="32"/>
          <w:highlight w:val="yellow"/>
          <w:lang w:val="en-US" w:eastAsia="zh-CN"/>
        </w:rPr>
        <w:t>自己或所代表的</w:t>
      </w:r>
      <w:r>
        <w:rPr>
          <w:rFonts w:ascii="Times New Roman" w:hAnsi="Times New Roman" w:eastAsia="仿宋_GB2312"/>
          <w:sz w:val="24"/>
          <w:szCs w:val="32"/>
          <w:highlight w:val="yellow"/>
        </w:rPr>
        <w:t>响应文件的密封情况，经检查无误后，签字确认。</w:t>
      </w:r>
      <w:bookmarkEnd w:id="313"/>
    </w:p>
    <w:p w14:paraId="089FDE32">
      <w:pPr>
        <w:pStyle w:val="22"/>
        <w:ind w:left="840" w:leftChars="400"/>
        <w:rPr>
          <w:rFonts w:ascii="Times New Roman" w:hAnsi="Times New Roman" w:eastAsia="仿宋_GB2312"/>
          <w:sz w:val="24"/>
          <w:szCs w:val="32"/>
        </w:rPr>
      </w:pPr>
      <w:bookmarkStart w:id="314" w:name="_Toc58504510"/>
      <w:r>
        <w:rPr>
          <w:rFonts w:ascii="Times New Roman" w:hAnsi="Times New Roman" w:eastAsia="仿宋_GB2312"/>
          <w:sz w:val="24"/>
          <w:szCs w:val="32"/>
        </w:rPr>
        <w:t>（3）采购代理机构工作人员将各供应商首次响应文件的份数等内容公布，无异议后，由供应商法定代表人或</w:t>
      </w:r>
      <w:r>
        <w:rPr>
          <w:rFonts w:hint="eastAsia" w:ascii="Times New Roman" w:hAnsi="Times New Roman" w:eastAsia="仿宋_GB2312"/>
          <w:sz w:val="24"/>
          <w:szCs w:val="32"/>
          <w:lang w:eastAsia="zh-CN"/>
        </w:rPr>
        <w:t>委托代理人</w:t>
      </w:r>
      <w:r>
        <w:rPr>
          <w:rFonts w:ascii="Times New Roman" w:hAnsi="Times New Roman" w:eastAsia="仿宋_GB2312"/>
          <w:sz w:val="24"/>
          <w:szCs w:val="32"/>
        </w:rPr>
        <w:t>签字确认。</w:t>
      </w:r>
      <w:bookmarkEnd w:id="314"/>
    </w:p>
    <w:p w14:paraId="40F41819">
      <w:pPr>
        <w:pStyle w:val="4"/>
        <w:tabs>
          <w:tab w:val="left" w:pos="360"/>
        </w:tabs>
        <w:rPr>
          <w:rFonts w:ascii="Times New Roman" w:hAnsi="Times New Roman" w:eastAsia="仿宋_GB2312"/>
          <w:b/>
          <w:sz w:val="24"/>
          <w:szCs w:val="21"/>
        </w:rPr>
      </w:pPr>
      <w:bookmarkStart w:id="315" w:name="_Toc58504511"/>
      <w:r>
        <w:rPr>
          <w:rFonts w:ascii="Times New Roman" w:hAnsi="Times New Roman" w:eastAsia="仿宋_GB2312"/>
          <w:b/>
          <w:sz w:val="24"/>
          <w:szCs w:val="21"/>
        </w:rPr>
        <w:t>23.2   响应文件</w:t>
      </w:r>
      <w:bookmarkEnd w:id="306"/>
      <w:bookmarkEnd w:id="307"/>
      <w:bookmarkEnd w:id="308"/>
      <w:bookmarkEnd w:id="309"/>
      <w:bookmarkEnd w:id="310"/>
      <w:r>
        <w:rPr>
          <w:rFonts w:ascii="Times New Roman" w:hAnsi="Times New Roman" w:eastAsia="仿宋_GB2312"/>
          <w:b/>
          <w:sz w:val="24"/>
          <w:szCs w:val="21"/>
        </w:rPr>
        <w:t>评审</w:t>
      </w:r>
      <w:bookmarkEnd w:id="315"/>
    </w:p>
    <w:p w14:paraId="07157DC5">
      <w:pPr>
        <w:tabs>
          <w:tab w:val="left" w:pos="360"/>
          <w:tab w:val="left" w:pos="588"/>
        </w:tabs>
        <w:spacing w:line="360" w:lineRule="auto"/>
        <w:ind w:left="843" w:hanging="843" w:hangingChars="350"/>
        <w:rPr>
          <w:rFonts w:eastAsia="仿宋_GB2312"/>
          <w:sz w:val="24"/>
        </w:rPr>
      </w:pPr>
      <w:bookmarkStart w:id="316" w:name="_Toc83547671"/>
      <w:r>
        <w:rPr>
          <w:rFonts w:eastAsia="仿宋_GB2312"/>
          <w:b/>
          <w:sz w:val="24"/>
        </w:rPr>
        <w:t>23.2.1 响应文件的资格性审查</w:t>
      </w:r>
    </w:p>
    <w:p w14:paraId="46BCB720">
      <w:pPr>
        <w:tabs>
          <w:tab w:val="left" w:pos="360"/>
          <w:tab w:val="left" w:pos="588"/>
        </w:tabs>
        <w:spacing w:line="360" w:lineRule="auto"/>
        <w:ind w:left="630" w:leftChars="300"/>
        <w:rPr>
          <w:rFonts w:eastAsia="仿宋_GB2312"/>
          <w:sz w:val="24"/>
        </w:rPr>
      </w:pPr>
      <w:r>
        <w:rPr>
          <w:rFonts w:eastAsia="仿宋_GB2312"/>
          <w:b/>
          <w:sz w:val="24"/>
        </w:rPr>
        <w:t>采购人或采购代理机构负责</w:t>
      </w:r>
      <w:r>
        <w:rPr>
          <w:rFonts w:hint="eastAsia" w:eastAsia="仿宋_GB2312"/>
          <w:b/>
          <w:sz w:val="24"/>
        </w:rPr>
        <w:t xml:space="preserve">或磋商小组 </w:t>
      </w:r>
      <w:r>
        <w:rPr>
          <w:rFonts w:eastAsia="仿宋_GB2312"/>
          <w:sz w:val="24"/>
        </w:rPr>
        <w:t>对响应文件中的资格证明文件、信用查询记录等进行审查，以确认供应商具备相应资格。资格性审查出现下列情况者（但不限于），按无效文件处理：</w:t>
      </w:r>
    </w:p>
    <w:p w14:paraId="460A7A43">
      <w:pPr>
        <w:pStyle w:val="22"/>
        <w:ind w:left="840" w:leftChars="400"/>
        <w:rPr>
          <w:rFonts w:ascii="Times New Roman" w:hAnsi="Times New Roman" w:eastAsia="仿宋_GB2312"/>
          <w:sz w:val="24"/>
        </w:rPr>
      </w:pPr>
      <w:r>
        <w:rPr>
          <w:rFonts w:ascii="Times New Roman" w:hAnsi="Times New Roman" w:eastAsia="仿宋_GB2312"/>
        </w:rPr>
        <w:t>（</w:t>
      </w:r>
      <w:r>
        <w:rPr>
          <w:rFonts w:ascii="Times New Roman" w:hAnsi="Times New Roman" w:eastAsia="仿宋_GB2312"/>
          <w:sz w:val="24"/>
        </w:rPr>
        <w:t>1）供应商不符合《中华人民共和国政府采购法》第二十二条的规定和特定资格条件要求的。</w:t>
      </w:r>
    </w:p>
    <w:p w14:paraId="04D06D22">
      <w:pPr>
        <w:pStyle w:val="22"/>
        <w:ind w:left="840" w:leftChars="400"/>
        <w:rPr>
          <w:rFonts w:ascii="Times New Roman" w:hAnsi="Times New Roman" w:eastAsia="仿宋_GB2312"/>
          <w:sz w:val="24"/>
        </w:rPr>
      </w:pPr>
      <w:r>
        <w:rPr>
          <w:rFonts w:ascii="Times New Roman" w:hAnsi="Times New Roman" w:eastAsia="仿宋_GB2312"/>
          <w:sz w:val="24"/>
        </w:rPr>
        <w:t>（2）供应商没有经过正常渠道购买或免费领取磋商文件或供应商的名称与</w:t>
      </w:r>
      <w:r>
        <w:rPr>
          <w:rFonts w:hint="eastAsia" w:ascii="Times New Roman" w:hAnsi="Times New Roman" w:eastAsia="仿宋_GB2312"/>
          <w:sz w:val="24"/>
        </w:rPr>
        <w:t>获取</w:t>
      </w:r>
      <w:r>
        <w:rPr>
          <w:rFonts w:ascii="Times New Roman" w:hAnsi="Times New Roman" w:eastAsia="仿宋_GB2312"/>
          <w:sz w:val="24"/>
        </w:rPr>
        <w:t>磋商文件单位的名称不符。</w:t>
      </w:r>
    </w:p>
    <w:p w14:paraId="67D593D9">
      <w:pPr>
        <w:pStyle w:val="22"/>
        <w:ind w:left="840" w:leftChars="400"/>
        <w:rPr>
          <w:rFonts w:ascii="Times New Roman" w:hAnsi="Times New Roman" w:eastAsia="仿宋_GB2312"/>
          <w:sz w:val="24"/>
        </w:rPr>
      </w:pPr>
      <w:r>
        <w:rPr>
          <w:rFonts w:ascii="Times New Roman" w:hAnsi="Times New Roman" w:eastAsia="仿宋_GB2312"/>
          <w:sz w:val="24"/>
        </w:rPr>
        <w:t>（3）磋商响应文件中未提交法定代表人</w:t>
      </w:r>
      <w:r>
        <w:rPr>
          <w:rFonts w:hint="eastAsia" w:ascii="Times New Roman" w:hAnsi="Times New Roman" w:eastAsia="仿宋_GB2312"/>
          <w:sz w:val="24"/>
          <w:lang w:val="en-US" w:eastAsia="zh-CN"/>
        </w:rPr>
        <w:t>委托</w:t>
      </w:r>
      <w:r>
        <w:rPr>
          <w:rFonts w:ascii="Times New Roman" w:hAnsi="Times New Roman" w:eastAsia="仿宋_GB2312"/>
          <w:sz w:val="24"/>
        </w:rPr>
        <w:t>授权书（法定代表人直接参加磋商未按要求提交其有效身份证）或</w:t>
      </w:r>
      <w:r>
        <w:rPr>
          <w:rFonts w:hint="eastAsia" w:ascii="Times New Roman" w:hAnsi="Times New Roman" w:eastAsia="仿宋_GB2312"/>
          <w:sz w:val="24"/>
          <w:lang w:val="en-US" w:eastAsia="zh-CN"/>
        </w:rPr>
        <w:t>委托</w:t>
      </w:r>
      <w:r>
        <w:rPr>
          <w:rFonts w:ascii="Times New Roman" w:hAnsi="Times New Roman" w:eastAsia="仿宋_GB2312"/>
          <w:sz w:val="24"/>
        </w:rPr>
        <w:t>授权书的合法性或有效性不符合磋商文件规定。</w:t>
      </w:r>
      <w:r>
        <w:rPr>
          <w:rFonts w:hint="eastAsia" w:ascii="Times New Roman" w:hAnsi="Times New Roman" w:eastAsia="仿宋_GB2312"/>
          <w:sz w:val="24"/>
          <w:lang w:eastAsia="zh-CN"/>
        </w:rPr>
        <w:t>委托代理人</w:t>
      </w:r>
      <w:r>
        <w:rPr>
          <w:rFonts w:ascii="Times New Roman" w:hAnsi="Times New Roman" w:eastAsia="仿宋_GB2312"/>
          <w:sz w:val="24"/>
        </w:rPr>
        <w:t>本单位证明的有效性或符合性不符合要求的。</w:t>
      </w:r>
    </w:p>
    <w:p w14:paraId="6581BB63">
      <w:pPr>
        <w:pStyle w:val="22"/>
        <w:ind w:left="840" w:leftChars="400"/>
        <w:rPr>
          <w:rFonts w:hint="eastAsia" w:ascii="Times New Roman" w:hAnsi="Times New Roman" w:eastAsia="仿宋_GB2312"/>
          <w:sz w:val="24"/>
        </w:rPr>
      </w:pPr>
      <w:r>
        <w:rPr>
          <w:rFonts w:ascii="Times New Roman" w:hAnsi="Times New Roman" w:eastAsia="仿宋_GB2312"/>
          <w:sz w:val="24"/>
        </w:rPr>
        <w:t>（4）</w:t>
      </w:r>
      <w:r>
        <w:rPr>
          <w:rFonts w:hint="eastAsia" w:ascii="Times New Roman" w:hAnsi="Times New Roman" w:eastAsia="仿宋_GB2312"/>
          <w:sz w:val="24"/>
          <w:lang w:val="en-US" w:eastAsia="zh-CN"/>
        </w:rPr>
        <w:t>供应商</w:t>
      </w:r>
      <w:r>
        <w:rPr>
          <w:rFonts w:hint="eastAsia" w:ascii="Times New Roman" w:hAnsi="Times New Roman" w:eastAsia="仿宋_GB2312"/>
          <w:sz w:val="24"/>
        </w:rPr>
        <w:t>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w:t>
      </w:r>
    </w:p>
    <w:p w14:paraId="1F00E13E">
      <w:pPr>
        <w:pStyle w:val="22"/>
        <w:ind w:left="840" w:leftChars="400"/>
        <w:rPr>
          <w:rFonts w:ascii="Times New Roman" w:hAnsi="Times New Roman" w:eastAsia="仿宋_GB2312"/>
          <w:sz w:val="24"/>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5</w:t>
      </w:r>
      <w:r>
        <w:rPr>
          <w:rFonts w:hint="eastAsia" w:ascii="Times New Roman" w:hAnsi="Times New Roman" w:eastAsia="仿宋_GB2312"/>
          <w:sz w:val="24"/>
          <w:lang w:eastAsia="zh-CN"/>
        </w:rPr>
        <w:t>）</w:t>
      </w:r>
      <w:r>
        <w:rPr>
          <w:rFonts w:ascii="Times New Roman" w:hAnsi="Times New Roman" w:eastAsia="仿宋_GB2312"/>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073D58B">
      <w:pPr>
        <w:pStyle w:val="22"/>
        <w:ind w:left="840" w:leftChars="400"/>
        <w:rPr>
          <w:rFonts w:hint="eastAsia" w:ascii="Times New Roman" w:hAnsi="Times New Roman" w:eastAsia="仿宋_GB2312"/>
          <w:sz w:val="24"/>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6</w:t>
      </w:r>
      <w:r>
        <w:rPr>
          <w:rFonts w:hint="eastAsia" w:ascii="Times New Roman" w:hAnsi="Times New Roman" w:eastAsia="仿宋_GB2312"/>
          <w:sz w:val="24"/>
          <w:lang w:eastAsia="zh-CN"/>
        </w:rPr>
        <w:t>）</w:t>
      </w:r>
      <w:r>
        <w:rPr>
          <w:rFonts w:hint="eastAsia" w:ascii="Times New Roman" w:hAnsi="Times New Roman" w:eastAsia="仿宋_GB2312"/>
          <w:sz w:val="24"/>
        </w:rPr>
        <w:t>采购人或采购代理机构经办人将查询网页打印并存档备查。</w:t>
      </w:r>
      <w:r>
        <w:rPr>
          <w:rFonts w:hint="eastAsia" w:ascii="Times New Roman" w:hAnsi="Times New Roman" w:eastAsia="仿宋_GB2312"/>
          <w:sz w:val="24"/>
          <w:lang w:val="en-US" w:eastAsia="zh-CN"/>
        </w:rPr>
        <w:t>供应商</w:t>
      </w:r>
      <w:r>
        <w:rPr>
          <w:rFonts w:hint="eastAsia" w:ascii="Times New Roman" w:hAnsi="Times New Roman" w:eastAsia="仿宋_GB2312"/>
          <w:sz w:val="24"/>
        </w:rPr>
        <w:t>不良信用记录以采购人或采购代理机构查询结果为准。</w:t>
      </w:r>
      <w:r>
        <w:rPr>
          <w:rFonts w:hint="eastAsia" w:ascii="Times New Roman" w:hAnsi="Times New Roman" w:eastAsia="仿宋_GB2312"/>
          <w:sz w:val="24"/>
          <w:lang w:val="en-US" w:eastAsia="zh-CN"/>
        </w:rPr>
        <w:t>供应商</w:t>
      </w:r>
      <w:r>
        <w:rPr>
          <w:rFonts w:hint="eastAsia" w:ascii="Times New Roman" w:hAnsi="Times New Roman" w:eastAsia="仿宋_GB2312"/>
          <w:sz w:val="24"/>
        </w:rPr>
        <w:t>自行提供的与网站信息不一致的其他证明材料亦不作为资格审查依据。</w:t>
      </w:r>
    </w:p>
    <w:p w14:paraId="15BD706E">
      <w:pPr>
        <w:pStyle w:val="22"/>
        <w:ind w:left="840" w:leftChars="400"/>
        <w:rPr>
          <w:rFonts w:ascii="Times New Roman" w:hAnsi="Times New Roman" w:eastAsia="仿宋_GB2312"/>
          <w:sz w:val="24"/>
        </w:rPr>
      </w:pPr>
      <w:r>
        <w:rPr>
          <w:rFonts w:hint="eastAsia" w:ascii="Times New Roman" w:hAnsi="Times New Roman" w:eastAsia="仿宋_GB2312"/>
          <w:sz w:val="24"/>
        </w:rPr>
        <w:t>在本</w:t>
      </w:r>
      <w:r>
        <w:rPr>
          <w:rFonts w:hint="eastAsia" w:ascii="Times New Roman" w:hAnsi="Times New Roman" w:eastAsia="仿宋_GB2312"/>
          <w:sz w:val="24"/>
          <w:lang w:val="en-US" w:eastAsia="zh-CN"/>
        </w:rPr>
        <w:t>采购</w:t>
      </w:r>
      <w:r>
        <w:rPr>
          <w:rFonts w:hint="eastAsia" w:ascii="Times New Roman" w:hAnsi="Times New Roman" w:eastAsia="仿宋_GB2312"/>
          <w:sz w:val="24"/>
        </w:rPr>
        <w:t>文件规定的查询时间之外，网站信息发生的任何变更均不作为资格审查依据。</w:t>
      </w:r>
    </w:p>
    <w:p w14:paraId="541A54F4">
      <w:pPr>
        <w:pStyle w:val="22"/>
        <w:ind w:left="843" w:hanging="843" w:hangingChars="350"/>
        <w:rPr>
          <w:rFonts w:ascii="Times New Roman" w:hAnsi="Times New Roman" w:eastAsia="仿宋_GB2312"/>
          <w:sz w:val="24"/>
        </w:rPr>
      </w:pPr>
      <w:r>
        <w:rPr>
          <w:rFonts w:ascii="Times New Roman" w:hAnsi="Times New Roman" w:eastAsia="仿宋_GB2312"/>
          <w:b/>
          <w:sz w:val="24"/>
        </w:rPr>
        <w:t>23.2.2 磋商响应文件有效性、完整性和响应程度审查：磋商小组</w:t>
      </w:r>
      <w:r>
        <w:rPr>
          <w:rFonts w:ascii="Times New Roman" w:hAnsi="Times New Roman" w:eastAsia="仿宋_GB2312"/>
          <w:sz w:val="24"/>
        </w:rPr>
        <w:t>负责对通过资格审查的响应文件的有效性、完整性和响应性进行审查，以确定是否满足磋商文件要求，出现下列情况者（但不限于），按无效文件处理。</w:t>
      </w:r>
    </w:p>
    <w:p w14:paraId="0D21C63B">
      <w:pPr>
        <w:pStyle w:val="22"/>
        <w:ind w:left="840" w:leftChars="400"/>
        <w:rPr>
          <w:rFonts w:ascii="Times New Roman" w:hAnsi="Times New Roman" w:eastAsia="仿宋_GB2312"/>
          <w:sz w:val="24"/>
        </w:rPr>
      </w:pPr>
      <w:r>
        <w:rPr>
          <w:rFonts w:ascii="Times New Roman" w:hAnsi="Times New Roman" w:eastAsia="仿宋_GB2312"/>
          <w:sz w:val="24"/>
        </w:rPr>
        <w:t>（1）供应商未按磋商文件要求加盖单位公章。</w:t>
      </w:r>
    </w:p>
    <w:p w14:paraId="237D17DF">
      <w:pPr>
        <w:pStyle w:val="22"/>
        <w:ind w:left="840" w:leftChars="400"/>
        <w:rPr>
          <w:rFonts w:ascii="Times New Roman" w:hAnsi="Times New Roman" w:eastAsia="仿宋_GB2312"/>
          <w:sz w:val="24"/>
        </w:rPr>
      </w:pPr>
      <w:r>
        <w:rPr>
          <w:rFonts w:ascii="Times New Roman" w:hAnsi="Times New Roman" w:eastAsia="仿宋_GB2312"/>
          <w:sz w:val="24"/>
        </w:rPr>
        <w:t>（2）磋商响应文件未按磋商文件要求进行法定代表人或其</w:t>
      </w:r>
      <w:r>
        <w:rPr>
          <w:rFonts w:hint="eastAsia" w:ascii="Times New Roman" w:hAnsi="Times New Roman" w:eastAsia="仿宋_GB2312"/>
          <w:sz w:val="24"/>
          <w:lang w:eastAsia="zh-CN"/>
        </w:rPr>
        <w:t>委托代理人</w:t>
      </w:r>
      <w:r>
        <w:rPr>
          <w:rFonts w:ascii="Times New Roman" w:hAnsi="Times New Roman" w:eastAsia="仿宋_GB2312"/>
          <w:sz w:val="24"/>
        </w:rPr>
        <w:t>签字。</w:t>
      </w:r>
    </w:p>
    <w:p w14:paraId="36ADBBE6">
      <w:pPr>
        <w:pStyle w:val="22"/>
        <w:ind w:left="840" w:leftChars="400"/>
        <w:rPr>
          <w:rFonts w:ascii="Times New Roman" w:hAnsi="Times New Roman" w:eastAsia="仿宋_GB2312"/>
          <w:sz w:val="24"/>
        </w:rPr>
      </w:pPr>
      <w:r>
        <w:rPr>
          <w:rFonts w:ascii="Times New Roman" w:hAnsi="Times New Roman" w:eastAsia="仿宋_GB2312"/>
          <w:sz w:val="24"/>
        </w:rPr>
        <w:t>（3）无有效期或有效期达不到磋商文件的要求。</w:t>
      </w:r>
    </w:p>
    <w:p w14:paraId="533FE340">
      <w:pPr>
        <w:pStyle w:val="22"/>
        <w:ind w:left="840" w:leftChars="400"/>
        <w:rPr>
          <w:rFonts w:ascii="Times New Roman" w:hAnsi="Times New Roman" w:eastAsia="仿宋_GB2312"/>
          <w:sz w:val="24"/>
        </w:rPr>
      </w:pPr>
      <w:r>
        <w:rPr>
          <w:rFonts w:ascii="Times New Roman" w:hAnsi="Times New Roman" w:eastAsia="仿宋_GB2312"/>
          <w:sz w:val="24"/>
        </w:rPr>
        <w:t>（4）供应商首次磋商报价出现选择性报价。</w:t>
      </w:r>
    </w:p>
    <w:p w14:paraId="7E2E55B4">
      <w:pPr>
        <w:pStyle w:val="22"/>
        <w:ind w:left="840" w:leftChars="400"/>
        <w:rPr>
          <w:rFonts w:ascii="Times New Roman" w:hAnsi="Times New Roman" w:eastAsia="仿宋_GB2312"/>
          <w:sz w:val="24"/>
        </w:rPr>
      </w:pPr>
      <w:r>
        <w:rPr>
          <w:rFonts w:ascii="Times New Roman" w:hAnsi="Times New Roman" w:eastAsia="仿宋_GB2312"/>
          <w:sz w:val="24"/>
        </w:rPr>
        <w:t>（5）首次磋商报价超出采购预算</w:t>
      </w:r>
      <w:r>
        <w:rPr>
          <w:rFonts w:hint="eastAsia" w:ascii="Times New Roman" w:hAnsi="Times New Roman" w:eastAsia="仿宋_GB2312"/>
          <w:sz w:val="24"/>
          <w:lang w:val="en-US" w:eastAsia="zh-CN"/>
        </w:rPr>
        <w:t>或最高限价</w:t>
      </w:r>
      <w:r>
        <w:rPr>
          <w:rFonts w:ascii="Times New Roman" w:hAnsi="Times New Roman" w:eastAsia="仿宋_GB2312"/>
          <w:sz w:val="24"/>
        </w:rPr>
        <w:t>。</w:t>
      </w:r>
    </w:p>
    <w:p w14:paraId="417B74B2">
      <w:pPr>
        <w:pStyle w:val="22"/>
        <w:ind w:left="840" w:leftChars="400"/>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14:paraId="2E898859">
      <w:pPr>
        <w:pStyle w:val="22"/>
        <w:ind w:left="840" w:leftChars="400"/>
        <w:rPr>
          <w:rFonts w:ascii="Times New Roman" w:hAnsi="Times New Roman" w:eastAsia="仿宋_GB2312"/>
          <w:sz w:val="24"/>
        </w:rPr>
      </w:pPr>
      <w:r>
        <w:rPr>
          <w:rFonts w:ascii="Times New Roman" w:hAnsi="Times New Roman" w:eastAsia="仿宋_GB2312"/>
          <w:sz w:val="24"/>
        </w:rPr>
        <w:t>（7）磋商内容出现漏项或数量与要求不符，出现重大负偏差。</w:t>
      </w:r>
    </w:p>
    <w:p w14:paraId="25D3DC1A">
      <w:pPr>
        <w:pStyle w:val="22"/>
        <w:ind w:left="840" w:leftChars="400"/>
        <w:rPr>
          <w:rFonts w:ascii="Times New Roman" w:hAnsi="Times New Roman" w:eastAsia="仿宋_GB2312"/>
          <w:sz w:val="24"/>
        </w:rPr>
      </w:pPr>
      <w:r>
        <w:rPr>
          <w:rFonts w:ascii="Times New Roman" w:hAnsi="Times New Roman" w:eastAsia="仿宋_GB2312"/>
          <w:sz w:val="24"/>
        </w:rPr>
        <w:t>（8）响应文件中技术指标达不到采购要求，降低了产品档次或影响产品性能、功能。</w:t>
      </w:r>
    </w:p>
    <w:p w14:paraId="1C8826F0">
      <w:pPr>
        <w:pStyle w:val="22"/>
        <w:ind w:left="840" w:leftChars="400"/>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14:paraId="2321A692">
      <w:pPr>
        <w:pStyle w:val="22"/>
        <w:ind w:left="840" w:leftChars="400"/>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14:paraId="64495526">
      <w:pPr>
        <w:pStyle w:val="22"/>
        <w:ind w:left="840" w:leftChars="400"/>
        <w:rPr>
          <w:rFonts w:ascii="Times New Roman" w:hAnsi="Times New Roman" w:eastAsia="仿宋_GB2312"/>
          <w:sz w:val="24"/>
        </w:rPr>
      </w:pPr>
      <w:r>
        <w:rPr>
          <w:rFonts w:ascii="Times New Roman" w:hAnsi="Times New Roman" w:eastAsia="仿宋_GB2312"/>
          <w:sz w:val="24"/>
        </w:rPr>
        <w:t xml:space="preserve">（11）保证金未提交或未提交至指定账户、或提交保证金不符合磋商文件要求的。 </w:t>
      </w:r>
    </w:p>
    <w:p w14:paraId="0856A9FE">
      <w:pPr>
        <w:pStyle w:val="22"/>
        <w:ind w:left="840" w:leftChars="400"/>
        <w:rPr>
          <w:rFonts w:hint="eastAsia" w:ascii="Times New Roman" w:hAnsi="Times New Roman" w:eastAsia="仿宋_GB2312"/>
          <w:sz w:val="24"/>
          <w:highlight w:val="yellow"/>
          <w:lang w:eastAsia="zh-CN"/>
        </w:rPr>
      </w:pPr>
      <w:r>
        <w:rPr>
          <w:rFonts w:hint="eastAsia" w:ascii="Times New Roman" w:hAnsi="Times New Roman" w:eastAsia="仿宋_GB2312"/>
          <w:sz w:val="24"/>
          <w:highlight w:val="yellow"/>
          <w:lang w:eastAsia="zh-CN"/>
        </w:rPr>
        <w:t>（</w:t>
      </w:r>
      <w:r>
        <w:rPr>
          <w:rFonts w:hint="eastAsia" w:ascii="Times New Roman" w:hAnsi="Times New Roman" w:eastAsia="仿宋_GB2312"/>
          <w:sz w:val="24"/>
          <w:highlight w:val="yellow"/>
          <w:lang w:val="en-US" w:eastAsia="zh-CN"/>
        </w:rPr>
        <w:t>12</w:t>
      </w:r>
      <w:r>
        <w:rPr>
          <w:rFonts w:hint="eastAsia" w:ascii="Times New Roman" w:hAnsi="Times New Roman" w:eastAsia="仿宋_GB2312"/>
          <w:sz w:val="24"/>
          <w:highlight w:val="yellow"/>
          <w:lang w:eastAsia="zh-CN"/>
        </w:rPr>
        <w:t>）如供应商为提供服务所伴随的货物为政府强制采购的产品，供应商所投产品应属于品目清单的强制采购部分。供应商应提供有效期内的认证证书或相关证明，否则其响应文件将被认定为无效；</w:t>
      </w:r>
    </w:p>
    <w:p w14:paraId="6F311270">
      <w:pPr>
        <w:pStyle w:val="22"/>
        <w:ind w:left="840" w:leftChars="400"/>
        <w:rPr>
          <w:highlight w:val="yellow"/>
        </w:rPr>
      </w:pPr>
      <w:r>
        <w:rPr>
          <w:rFonts w:hint="eastAsia" w:ascii="Times New Roman" w:hAnsi="Times New Roman" w:eastAsia="仿宋_GB2312"/>
          <w:sz w:val="24"/>
          <w:highlight w:val="yellow"/>
          <w:lang w:eastAsia="zh-CN"/>
        </w:rPr>
        <w:t>（</w:t>
      </w:r>
      <w:r>
        <w:rPr>
          <w:rFonts w:hint="eastAsia" w:ascii="Times New Roman" w:hAnsi="Times New Roman" w:eastAsia="仿宋_GB2312"/>
          <w:sz w:val="24"/>
          <w:highlight w:val="yellow"/>
          <w:lang w:val="en-US" w:eastAsia="zh-CN"/>
        </w:rPr>
        <w:t>13</w:t>
      </w:r>
      <w:r>
        <w:rPr>
          <w:rFonts w:hint="eastAsia" w:ascii="Times New Roman" w:hAnsi="Times New Roman" w:eastAsia="仿宋_GB2312"/>
          <w:sz w:val="24"/>
          <w:highlight w:val="yellow"/>
          <w:lang w:eastAsia="zh-CN"/>
        </w:rPr>
        <w:t>）如供应商为提供服务所伴随的货物属于网络关键设备和网络安全专用产品的，供应商所投产品应为经具备资格的机构安全认证合格或者安全检测符合要求的产品。供应商应提供相关证明，否则其响应文件将被认定为无效。</w:t>
      </w:r>
    </w:p>
    <w:p w14:paraId="008975AF">
      <w:pPr>
        <w:pStyle w:val="4"/>
        <w:tabs>
          <w:tab w:val="left" w:pos="360"/>
        </w:tabs>
        <w:rPr>
          <w:rFonts w:ascii="Times New Roman" w:hAnsi="Times New Roman" w:eastAsia="仿宋_GB2312"/>
          <w:b/>
          <w:sz w:val="24"/>
          <w:szCs w:val="21"/>
        </w:rPr>
      </w:pPr>
      <w:bookmarkStart w:id="317" w:name="_Toc58504512"/>
      <w:r>
        <w:rPr>
          <w:rFonts w:ascii="Times New Roman" w:hAnsi="Times New Roman" w:eastAsia="仿宋_GB2312"/>
          <w:b/>
          <w:sz w:val="24"/>
          <w:szCs w:val="21"/>
        </w:rPr>
        <w:t>23.3   磋商</w:t>
      </w:r>
      <w:bookmarkEnd w:id="317"/>
    </w:p>
    <w:p w14:paraId="3852771F">
      <w:pPr>
        <w:pStyle w:val="22"/>
        <w:ind w:left="840" w:hanging="840" w:hangingChars="350"/>
        <w:rPr>
          <w:rFonts w:ascii="Times New Roman" w:hAnsi="Times New Roman" w:eastAsia="仿宋_GB2312"/>
          <w:sz w:val="24"/>
        </w:rPr>
      </w:pPr>
      <w:bookmarkStart w:id="318" w:name="_Toc58504513"/>
      <w:r>
        <w:rPr>
          <w:rFonts w:ascii="Times New Roman" w:hAnsi="Times New Roman" w:eastAsia="仿宋_GB2312"/>
          <w:sz w:val="24"/>
        </w:rPr>
        <w:t>23.3.1 磋商小组集中与各供应商分别进行磋商，并给所有参加磋商供应商平等的磋商机会。</w:t>
      </w:r>
      <w:bookmarkEnd w:id="318"/>
    </w:p>
    <w:p w14:paraId="13479BBB">
      <w:pPr>
        <w:pStyle w:val="22"/>
        <w:ind w:left="840" w:hanging="840" w:hangingChars="350"/>
        <w:rPr>
          <w:rFonts w:ascii="Times New Roman" w:hAnsi="Times New Roman" w:eastAsia="仿宋_GB2312"/>
          <w:sz w:val="24"/>
        </w:rPr>
      </w:pPr>
      <w:r>
        <w:rPr>
          <w:rFonts w:ascii="Times New Roman" w:hAnsi="Times New Roman" w:eastAsia="仿宋_GB2312"/>
          <w:sz w:val="24"/>
        </w:rPr>
        <w:t>23.3.2 磋商小组在对响应文件的有效性、完整性和响应程度进行审核时，以</w:t>
      </w:r>
      <w:r>
        <w:rPr>
          <w:rFonts w:ascii="Times New Roman" w:hAnsi="Times New Roman" w:eastAsia="仿宋_GB2312"/>
          <w:b/>
          <w:sz w:val="24"/>
        </w:rPr>
        <w:t>书面形式</w:t>
      </w:r>
      <w:r>
        <w:rPr>
          <w:rFonts w:ascii="Times New Roman" w:hAnsi="Times New Roman" w:eastAsia="仿宋_GB2312"/>
          <w:sz w:val="24"/>
        </w:rPr>
        <w:t>要求供应商对响应文件中含义不明确、同类问题表述不一致、或者明显文字和计算错误的内容在约定时间内做出必要的澄清、说明或更正。供应商澄清、说明或者更正应当由法定代表人或者</w:t>
      </w:r>
      <w:r>
        <w:rPr>
          <w:rFonts w:hint="eastAsia" w:ascii="Times New Roman" w:hAnsi="Times New Roman" w:eastAsia="仿宋_GB2312"/>
          <w:sz w:val="24"/>
          <w:lang w:eastAsia="zh-CN"/>
        </w:rPr>
        <w:t>委托代理人</w:t>
      </w:r>
      <w:r>
        <w:rPr>
          <w:rFonts w:ascii="Times New Roman" w:hAnsi="Times New Roman" w:eastAsia="仿宋_GB2312"/>
          <w:sz w:val="24"/>
        </w:rPr>
        <w:t>签字或者加盖公章。澄清、说明或者更正不得超出响应范围，或者改变响应文件的实质性内容。</w:t>
      </w:r>
    </w:p>
    <w:p w14:paraId="0E59C8C2">
      <w:pPr>
        <w:pStyle w:val="22"/>
        <w:ind w:left="840" w:hanging="840" w:hangingChars="350"/>
        <w:rPr>
          <w:rFonts w:ascii="Times New Roman" w:hAnsi="Times New Roman" w:eastAsia="仿宋_GB2312"/>
          <w:sz w:val="24"/>
        </w:rPr>
      </w:pPr>
      <w:r>
        <w:rPr>
          <w:rFonts w:ascii="Times New Roman" w:hAnsi="Times New Roman" w:eastAsia="仿宋_GB2312"/>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4CF69A5F">
      <w:pPr>
        <w:pStyle w:val="22"/>
        <w:rPr>
          <w:rFonts w:ascii="Times New Roman" w:hAnsi="Times New Roman" w:eastAsia="仿宋_GB2312"/>
          <w:sz w:val="24"/>
        </w:rPr>
      </w:pPr>
      <w:r>
        <w:rPr>
          <w:rFonts w:ascii="Times New Roman" w:hAnsi="Times New Roman" w:eastAsia="仿宋_GB2312"/>
          <w:sz w:val="24"/>
        </w:rPr>
        <w:t>23.3.4 如出现下述情形之一的，视为供应商主动退出磋商，其响应将被拒绝：</w:t>
      </w:r>
    </w:p>
    <w:p w14:paraId="590C8FFB">
      <w:pPr>
        <w:pStyle w:val="22"/>
        <w:ind w:left="840" w:leftChars="400"/>
        <w:rPr>
          <w:rFonts w:ascii="Times New Roman" w:hAnsi="Times New Roman" w:eastAsia="仿宋_GB2312"/>
          <w:sz w:val="24"/>
        </w:rPr>
      </w:pPr>
      <w:r>
        <w:rPr>
          <w:rFonts w:ascii="Times New Roman" w:hAnsi="Times New Roman" w:eastAsia="仿宋_GB2312"/>
          <w:sz w:val="24"/>
        </w:rPr>
        <w:t>（1）供应商未按要求确认磋商小组确定的本项目最终技术需求的；</w:t>
      </w:r>
    </w:p>
    <w:p w14:paraId="2EFF82A5">
      <w:pPr>
        <w:pStyle w:val="22"/>
        <w:ind w:left="840" w:leftChars="400"/>
        <w:rPr>
          <w:rFonts w:ascii="Times New Roman" w:hAnsi="Times New Roman" w:eastAsia="仿宋_GB2312"/>
          <w:sz w:val="24"/>
        </w:rPr>
      </w:pPr>
      <w:r>
        <w:rPr>
          <w:rFonts w:ascii="Times New Roman" w:hAnsi="Times New Roman" w:eastAsia="仿宋_GB2312"/>
          <w:sz w:val="24"/>
        </w:rPr>
        <w:t>（2）最后报价未实质性响应磋商小组确定的本项目最终技术需求的，或附有采购人无法接受的条件的。</w:t>
      </w:r>
    </w:p>
    <w:p w14:paraId="32D2C18F">
      <w:pPr>
        <w:pStyle w:val="22"/>
        <w:rPr>
          <w:rFonts w:ascii="Times New Roman" w:hAnsi="Times New Roman" w:eastAsia="仿宋_GB2312"/>
          <w:b/>
          <w:sz w:val="24"/>
          <w:szCs w:val="21"/>
        </w:rPr>
      </w:pPr>
      <w:r>
        <w:rPr>
          <w:rFonts w:ascii="Times New Roman" w:hAnsi="Times New Roman" w:eastAsia="仿宋_GB2312"/>
          <w:b/>
          <w:sz w:val="24"/>
          <w:szCs w:val="21"/>
        </w:rPr>
        <w:t>23.4   最后报价</w:t>
      </w:r>
    </w:p>
    <w:p w14:paraId="0B335DCE">
      <w:pPr>
        <w:pStyle w:val="22"/>
        <w:ind w:left="840" w:hanging="840" w:hangingChars="350"/>
        <w:rPr>
          <w:rFonts w:ascii="Times New Roman" w:hAnsi="Times New Roman" w:eastAsia="仿宋_GB2312"/>
          <w:sz w:val="24"/>
        </w:rPr>
      </w:pPr>
      <w:r>
        <w:rPr>
          <w:rFonts w:ascii="Times New Roman" w:hAnsi="Times New Roman" w:eastAsia="仿宋_GB2312"/>
          <w:sz w:val="24"/>
        </w:rPr>
        <w:t>23.4.1 磋商结束后，磋商小组要求所有实质性响应的供应商在规定时间内提交最后报价，提交最后报价的供应商不少于3家。最后报价是供应商响应文件的有效组成部分。</w:t>
      </w:r>
    </w:p>
    <w:p w14:paraId="7C585AC0">
      <w:pPr>
        <w:pStyle w:val="22"/>
        <w:ind w:left="840" w:hanging="840" w:hangingChars="350"/>
        <w:rPr>
          <w:rFonts w:ascii="Times New Roman" w:hAnsi="Times New Roman" w:eastAsia="仿宋_GB2312"/>
          <w:sz w:val="24"/>
          <w:highlight w:val="yellow"/>
        </w:rPr>
      </w:pPr>
      <w:r>
        <w:rPr>
          <w:rFonts w:ascii="Times New Roman" w:hAnsi="Times New Roman" w:eastAsia="仿宋_GB2312"/>
          <w:sz w:val="24"/>
        </w:rPr>
        <w:t>23.4.2 最后报价应按报价的格式内容填写，并且同时提交最后响应报价表、最后报价明细表、最后节能、环境标志产品明细表等内容。</w:t>
      </w:r>
      <w:r>
        <w:rPr>
          <w:rFonts w:ascii="Times New Roman" w:hAnsi="Times New Roman" w:eastAsia="仿宋_GB2312"/>
          <w:sz w:val="24"/>
          <w:highlight w:val="yellow"/>
        </w:rPr>
        <w:t>各供应商在提交</w:t>
      </w:r>
      <w:r>
        <w:rPr>
          <w:rFonts w:hint="eastAsia" w:ascii="Times New Roman" w:hAnsi="Times New Roman" w:eastAsia="仿宋_GB2312"/>
          <w:sz w:val="24"/>
          <w:highlight w:val="yellow"/>
          <w:lang w:val="en-US" w:eastAsia="zh-CN"/>
        </w:rPr>
        <w:t>最后</w:t>
      </w:r>
      <w:r>
        <w:rPr>
          <w:rFonts w:ascii="Times New Roman" w:hAnsi="Times New Roman" w:eastAsia="仿宋_GB2312"/>
          <w:sz w:val="24"/>
          <w:highlight w:val="yellow"/>
        </w:rPr>
        <w:t>时，应对加盖公章，</w:t>
      </w:r>
      <w:r>
        <w:rPr>
          <w:rFonts w:hint="eastAsia" w:ascii="Times New Roman" w:hAnsi="Times New Roman" w:eastAsia="仿宋_GB2312"/>
          <w:sz w:val="24"/>
          <w:highlight w:val="yellow"/>
          <w:lang w:val="en-US" w:eastAsia="zh-CN"/>
        </w:rPr>
        <w:t>或</w:t>
      </w:r>
      <w:r>
        <w:rPr>
          <w:rFonts w:ascii="Times New Roman" w:hAnsi="Times New Roman" w:eastAsia="仿宋_GB2312"/>
          <w:sz w:val="24"/>
          <w:highlight w:val="yellow"/>
        </w:rPr>
        <w:t>由法定代表人或</w:t>
      </w:r>
      <w:r>
        <w:rPr>
          <w:rFonts w:hint="eastAsia" w:ascii="Times New Roman" w:hAnsi="Times New Roman" w:eastAsia="仿宋_GB2312"/>
          <w:sz w:val="24"/>
          <w:highlight w:val="yellow"/>
          <w:lang w:eastAsia="zh-CN"/>
        </w:rPr>
        <w:t>委托代理人</w:t>
      </w:r>
      <w:r>
        <w:rPr>
          <w:rFonts w:ascii="Times New Roman" w:hAnsi="Times New Roman" w:eastAsia="仿宋_GB2312"/>
          <w:sz w:val="24"/>
          <w:highlight w:val="yellow"/>
        </w:rPr>
        <w:t>签字。</w:t>
      </w:r>
    </w:p>
    <w:p w14:paraId="53318D55">
      <w:pPr>
        <w:pStyle w:val="4"/>
        <w:rPr>
          <w:rFonts w:ascii="Times New Roman" w:hAnsi="Times New Roman" w:eastAsia="仿宋_GB2312"/>
          <w:b/>
          <w:bCs/>
          <w:sz w:val="24"/>
          <w:szCs w:val="21"/>
        </w:rPr>
      </w:pPr>
      <w:bookmarkStart w:id="319" w:name="_Toc127151747"/>
      <w:bookmarkStart w:id="320" w:name="_Toc520356170"/>
      <w:bookmarkStart w:id="321" w:name="_Toc151193860"/>
      <w:bookmarkStart w:id="322" w:name="_Toc249525191"/>
      <w:bookmarkStart w:id="323" w:name="_Toc151193644"/>
      <w:bookmarkStart w:id="324" w:name="_Toc195842911"/>
      <w:bookmarkStart w:id="325" w:name="_Toc150774646"/>
      <w:bookmarkStart w:id="326" w:name="_Toc127151546"/>
      <w:bookmarkStart w:id="327" w:name="_Toc127161460"/>
      <w:bookmarkStart w:id="328" w:name="_Toc164608660"/>
      <w:bookmarkStart w:id="329" w:name="_Toc151193788"/>
      <w:bookmarkStart w:id="330" w:name="_Toc164229241"/>
      <w:bookmarkStart w:id="331" w:name="_Toc150509297"/>
      <w:bookmarkStart w:id="332" w:name="_Toc13753"/>
      <w:bookmarkStart w:id="333" w:name="_Toc142311048"/>
      <w:bookmarkStart w:id="334" w:name="_Toc151193934"/>
      <w:bookmarkStart w:id="335" w:name="_Toc149720839"/>
      <w:bookmarkStart w:id="336" w:name="_Toc150774751"/>
      <w:bookmarkStart w:id="337" w:name="_Toc151193716"/>
      <w:bookmarkStart w:id="338" w:name="_Toc150480784"/>
      <w:bookmarkStart w:id="339" w:name="_Toc249515422"/>
      <w:bookmarkStart w:id="340" w:name="_Toc151190173"/>
      <w:bookmarkStart w:id="341" w:name="_Toc164608815"/>
      <w:bookmarkStart w:id="342" w:name="_Ref467307010"/>
      <w:bookmarkStart w:id="343" w:name="_Toc164229387"/>
      <w:bookmarkStart w:id="344" w:name="_Toc249515310"/>
      <w:bookmarkStart w:id="345" w:name="_Toc164351640"/>
      <w:r>
        <w:rPr>
          <w:rFonts w:ascii="Times New Roman" w:hAnsi="Times New Roman" w:eastAsia="仿宋_GB2312"/>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eastAsia="仿宋_GB2312"/>
          <w:b/>
          <w:bCs/>
          <w:sz w:val="24"/>
          <w:szCs w:val="21"/>
        </w:rPr>
        <w:t>落实政府采购政策，详见第三章。</w:t>
      </w:r>
    </w:p>
    <w:p w14:paraId="5142B36E">
      <w:pPr>
        <w:rPr>
          <w:rFonts w:eastAsia="仿宋_GB2312"/>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14:paraId="417B2E2E">
      <w:pPr>
        <w:pStyle w:val="79"/>
        <w:spacing w:before="24" w:after="24"/>
        <w:jc w:val="center"/>
        <w:rPr>
          <w:rFonts w:eastAsia="仿宋_GB2312"/>
          <w:sz w:val="30"/>
          <w:szCs w:val="30"/>
        </w:rPr>
      </w:pPr>
      <w:bookmarkStart w:id="346" w:name="_Hlt497729446"/>
      <w:bookmarkEnd w:id="346"/>
      <w:bookmarkStart w:id="347" w:name="_Hlt491765714"/>
      <w:bookmarkEnd w:id="347"/>
      <w:bookmarkStart w:id="348" w:name="_Toc232395218"/>
      <w:bookmarkStart w:id="349" w:name="_Toc256342149"/>
      <w:bookmarkStart w:id="350" w:name="_Toc249515423"/>
      <w:bookmarkStart w:id="351" w:name="_Toc249515311"/>
      <w:bookmarkStart w:id="352" w:name="_Toc249525192"/>
      <w:bookmarkStart w:id="353" w:name="_Toc232176278"/>
      <w:bookmarkStart w:id="354" w:name="_Toc68590974"/>
      <w:bookmarkStart w:id="355" w:name="_Toc177817340"/>
      <w:bookmarkStart w:id="356" w:name="_Toc503063428"/>
      <w:bookmarkStart w:id="357" w:name="_Toc177995479"/>
      <w:bookmarkStart w:id="358" w:name="_Toc500747195"/>
      <w:bookmarkStart w:id="359" w:name="_Toc53722846"/>
      <w:bookmarkStart w:id="360" w:name="_Toc496324585"/>
      <w:bookmarkStart w:id="361" w:name="_Toc389620199"/>
      <w:bookmarkStart w:id="362" w:name="_Toc385992360"/>
      <w:bookmarkStart w:id="363" w:name="_Toc500746972"/>
      <w:bookmarkStart w:id="364" w:name="_Toc499711890"/>
      <w:bookmarkStart w:id="365" w:name="_Toc177189241"/>
      <w:bookmarkStart w:id="366" w:name="_Toc499711049"/>
      <w:bookmarkStart w:id="367" w:name="_Toc70687174"/>
      <w:bookmarkStart w:id="368" w:name="_Toc184043047"/>
      <w:bookmarkStart w:id="369" w:name="_Toc492955421"/>
      <w:bookmarkStart w:id="370" w:name="_Toc500747068"/>
      <w:bookmarkStart w:id="371" w:name="_Toc176882548"/>
      <w:r>
        <w:rPr>
          <w:rFonts w:eastAsia="仿宋_GB2312"/>
          <w:sz w:val="30"/>
          <w:szCs w:val="30"/>
        </w:rPr>
        <w:t>六、确定成交单位、授予合同</w:t>
      </w:r>
      <w:bookmarkEnd w:id="348"/>
      <w:bookmarkEnd w:id="349"/>
      <w:bookmarkEnd w:id="350"/>
      <w:bookmarkEnd w:id="351"/>
      <w:bookmarkEnd w:id="352"/>
      <w:bookmarkEnd w:id="353"/>
      <w:bookmarkEnd w:id="354"/>
    </w:p>
    <w:p w14:paraId="62E58D63">
      <w:pPr>
        <w:rPr>
          <w:rFonts w:eastAsia="仿宋_GB2312"/>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14:paraId="575B1A05">
      <w:pPr>
        <w:pStyle w:val="4"/>
        <w:numPr>
          <w:ilvl w:val="0"/>
          <w:numId w:val="9"/>
        </w:numPr>
        <w:rPr>
          <w:rFonts w:ascii="Times New Roman" w:hAnsi="Times New Roman" w:eastAsia="仿宋_GB2312"/>
          <w:b/>
          <w:bCs/>
          <w:sz w:val="24"/>
          <w:szCs w:val="21"/>
        </w:rPr>
      </w:pPr>
      <w:bookmarkStart w:id="372" w:name="_Toc249525193"/>
      <w:bookmarkStart w:id="373" w:name="_Toc249515424"/>
      <w:bookmarkStart w:id="374" w:name="_Toc385992361"/>
      <w:bookmarkStart w:id="375" w:name="_Toc27151"/>
      <w:bookmarkStart w:id="376" w:name="_Toc389620200"/>
      <w:bookmarkStart w:id="377" w:name="_Toc184043048"/>
      <w:bookmarkStart w:id="378" w:name="_Toc249515312"/>
      <w:bookmarkStart w:id="379" w:name="_Toc70687175"/>
      <w:r>
        <w:rPr>
          <w:rFonts w:ascii="Times New Roman" w:hAnsi="Times New Roman" w:eastAsia="仿宋_GB2312"/>
          <w:b/>
          <w:bCs/>
          <w:sz w:val="24"/>
          <w:szCs w:val="21"/>
        </w:rPr>
        <w:t xml:space="preserve">   </w:t>
      </w:r>
      <w:r>
        <w:rPr>
          <w:rFonts w:hint="eastAsia" w:ascii="Times New Roman" w:hAnsi="Times New Roman" w:eastAsia="仿宋_GB2312"/>
          <w:b/>
          <w:bCs/>
          <w:sz w:val="24"/>
          <w:szCs w:val="21"/>
        </w:rPr>
        <w:t xml:space="preserve"> </w:t>
      </w:r>
      <w:r>
        <w:rPr>
          <w:rFonts w:ascii="Times New Roman" w:hAnsi="Times New Roman" w:eastAsia="仿宋_GB2312"/>
          <w:b/>
          <w:bCs/>
          <w:sz w:val="24"/>
          <w:szCs w:val="21"/>
        </w:rPr>
        <w:t>确定成交</w:t>
      </w:r>
      <w:bookmarkEnd w:id="372"/>
      <w:bookmarkEnd w:id="373"/>
      <w:bookmarkEnd w:id="374"/>
      <w:bookmarkEnd w:id="375"/>
      <w:bookmarkEnd w:id="376"/>
      <w:bookmarkEnd w:id="377"/>
      <w:bookmarkEnd w:id="378"/>
      <w:bookmarkEnd w:id="379"/>
      <w:r>
        <w:rPr>
          <w:rFonts w:ascii="Times New Roman" w:hAnsi="Times New Roman" w:eastAsia="仿宋_GB2312"/>
          <w:b/>
          <w:bCs/>
          <w:sz w:val="24"/>
          <w:szCs w:val="21"/>
        </w:rPr>
        <w:t>单位</w:t>
      </w:r>
    </w:p>
    <w:p w14:paraId="49117749">
      <w:pPr>
        <w:tabs>
          <w:tab w:val="left" w:pos="588"/>
        </w:tabs>
        <w:spacing w:line="360" w:lineRule="auto"/>
        <w:rPr>
          <w:rFonts w:eastAsia="仿宋_GB2312"/>
          <w:sz w:val="24"/>
        </w:rPr>
      </w:pPr>
      <w:r>
        <w:rPr>
          <w:rFonts w:eastAsia="仿宋_GB2312"/>
          <w:sz w:val="24"/>
        </w:rPr>
        <w:t>25.1   采购代理机构应在评审结束后两个工作日内，将评审报告送采购人。</w:t>
      </w:r>
    </w:p>
    <w:p w14:paraId="01205881">
      <w:pPr>
        <w:tabs>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14:paraId="48298817">
      <w:pPr>
        <w:tabs>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14:paraId="71FA9655">
      <w:pPr>
        <w:pStyle w:val="4"/>
        <w:rPr>
          <w:rFonts w:ascii="Times New Roman" w:hAnsi="Times New Roman" w:eastAsia="仿宋_GB2312"/>
          <w:b/>
          <w:bCs/>
          <w:sz w:val="24"/>
          <w:szCs w:val="21"/>
        </w:rPr>
      </w:pPr>
      <w:bookmarkStart w:id="380" w:name="_Toc389620204"/>
      <w:bookmarkStart w:id="381" w:name="_Toc385992365"/>
      <w:r>
        <w:rPr>
          <w:rFonts w:ascii="Times New Roman" w:hAnsi="Times New Roman" w:eastAsia="仿宋_GB2312"/>
          <w:b/>
          <w:bCs/>
          <w:sz w:val="24"/>
          <w:szCs w:val="21"/>
        </w:rPr>
        <w:t xml:space="preserve">26.    </w:t>
      </w:r>
      <w:r>
        <w:rPr>
          <w:rFonts w:hint="eastAsia" w:ascii="Times New Roman" w:hAnsi="Times New Roman" w:eastAsia="仿宋_GB2312"/>
          <w:b/>
          <w:bCs/>
          <w:sz w:val="24"/>
          <w:szCs w:val="21"/>
          <w:lang w:val="en-US" w:eastAsia="zh-CN"/>
        </w:rPr>
        <w:t>采购</w:t>
      </w:r>
      <w:r>
        <w:rPr>
          <w:rFonts w:ascii="Times New Roman" w:hAnsi="Times New Roman" w:eastAsia="仿宋_GB2312"/>
          <w:b/>
          <w:bCs/>
          <w:sz w:val="24"/>
          <w:szCs w:val="21"/>
        </w:rPr>
        <w:t>合同</w:t>
      </w:r>
    </w:p>
    <w:p w14:paraId="1ED44B03">
      <w:pPr>
        <w:tabs>
          <w:tab w:val="left" w:pos="588"/>
        </w:tabs>
        <w:spacing w:line="360" w:lineRule="auto"/>
        <w:ind w:left="840" w:hanging="840" w:hangingChars="350"/>
        <w:rPr>
          <w:rFonts w:eastAsia="仿宋_GB2312"/>
          <w:sz w:val="24"/>
        </w:rPr>
      </w:pPr>
      <w:r>
        <w:rPr>
          <w:rFonts w:eastAsia="仿宋_GB2312"/>
          <w:sz w:val="24"/>
        </w:rPr>
        <w:t>26.1   自成交通知书发出后三十日内，按照磋商文件和成交供应商响应文件的约定，采购人与成交供应商洽谈合同条款，并签订</w:t>
      </w:r>
      <w:r>
        <w:rPr>
          <w:rFonts w:hint="eastAsia" w:eastAsia="仿宋_GB2312"/>
          <w:sz w:val="24"/>
          <w:lang w:val="en-US" w:eastAsia="zh-CN"/>
        </w:rPr>
        <w:t>采购</w:t>
      </w:r>
      <w:r>
        <w:rPr>
          <w:rFonts w:eastAsia="仿宋_GB2312"/>
          <w:sz w:val="24"/>
        </w:rPr>
        <w:t>合同。磋商文件及成交供应商的响应文件均作为</w:t>
      </w:r>
      <w:r>
        <w:rPr>
          <w:rFonts w:hint="eastAsia" w:eastAsia="仿宋_GB2312"/>
          <w:sz w:val="24"/>
          <w:lang w:val="en-US" w:eastAsia="zh-CN"/>
        </w:rPr>
        <w:t>采购</w:t>
      </w:r>
      <w:r>
        <w:rPr>
          <w:rFonts w:eastAsia="仿宋_GB2312"/>
          <w:sz w:val="24"/>
        </w:rPr>
        <w:t>合同的组成部分。</w:t>
      </w:r>
    </w:p>
    <w:p w14:paraId="215F86B3">
      <w:pPr>
        <w:spacing w:line="360" w:lineRule="auto"/>
        <w:ind w:left="840" w:hanging="840" w:hangingChars="350"/>
        <w:rPr>
          <w:rFonts w:eastAsia="仿宋_GB2312"/>
          <w:sz w:val="24"/>
        </w:rPr>
      </w:pPr>
      <w:r>
        <w:rPr>
          <w:rFonts w:eastAsia="仿宋_GB2312"/>
          <w:sz w:val="24"/>
        </w:rPr>
        <w:t>26.2   确定成交单位后，成交供应商因自身原因未按程序签订</w:t>
      </w:r>
      <w:r>
        <w:rPr>
          <w:rFonts w:hint="eastAsia" w:eastAsia="仿宋_GB2312"/>
          <w:sz w:val="24"/>
          <w:lang w:val="en-US" w:eastAsia="zh-CN"/>
        </w:rPr>
        <w:t>采购</w:t>
      </w:r>
      <w:r>
        <w:rPr>
          <w:rFonts w:eastAsia="仿宋_GB2312"/>
          <w:sz w:val="24"/>
        </w:rPr>
        <w:t>合同，采购人将取消其成交资格，可以不退还其投标保证金，并上报行政监督管理部门记入不良行为记录。采购人可以按照</w:t>
      </w:r>
      <w:r>
        <w:rPr>
          <w:rFonts w:hint="eastAsia" w:eastAsia="仿宋_GB2312"/>
          <w:sz w:val="24"/>
          <w:lang w:val="en-US" w:eastAsia="zh-CN"/>
        </w:rPr>
        <w:t>评审</w:t>
      </w:r>
      <w:r>
        <w:rPr>
          <w:rFonts w:eastAsia="仿宋_GB2312"/>
          <w:sz w:val="24"/>
        </w:rPr>
        <w:t>报告推荐的</w:t>
      </w:r>
      <w:r>
        <w:rPr>
          <w:rFonts w:hint="eastAsia" w:eastAsia="仿宋_GB2312"/>
          <w:sz w:val="24"/>
          <w:lang w:val="en-US" w:eastAsia="zh-CN"/>
        </w:rPr>
        <w:t>成交</w:t>
      </w:r>
      <w:r>
        <w:rPr>
          <w:rFonts w:eastAsia="仿宋_GB2312"/>
          <w:sz w:val="24"/>
        </w:rPr>
        <w:t>候选人排序，确定下一</w:t>
      </w:r>
      <w:r>
        <w:rPr>
          <w:rFonts w:hint="eastAsia" w:eastAsia="仿宋_GB2312"/>
          <w:sz w:val="24"/>
          <w:lang w:val="en-US" w:eastAsia="zh-CN"/>
        </w:rPr>
        <w:t>成交</w:t>
      </w:r>
      <w:r>
        <w:rPr>
          <w:rFonts w:eastAsia="仿宋_GB2312"/>
          <w:sz w:val="24"/>
        </w:rPr>
        <w:t>候选人为</w:t>
      </w:r>
      <w:r>
        <w:rPr>
          <w:rFonts w:hint="eastAsia" w:eastAsia="仿宋_GB2312"/>
          <w:sz w:val="24"/>
          <w:lang w:val="en-US" w:eastAsia="zh-CN"/>
        </w:rPr>
        <w:t>成交</w:t>
      </w:r>
      <w:r>
        <w:rPr>
          <w:rFonts w:eastAsia="仿宋_GB2312"/>
          <w:sz w:val="24"/>
        </w:rPr>
        <w:t>人，也可以重新开展采购活动。</w:t>
      </w:r>
    </w:p>
    <w:p w14:paraId="664E3AF0">
      <w:pPr>
        <w:spacing w:line="360" w:lineRule="auto"/>
        <w:ind w:left="840" w:hanging="840" w:hangingChars="350"/>
        <w:rPr>
          <w:rFonts w:hint="default" w:eastAsia="仿宋_GB2312"/>
          <w:sz w:val="24"/>
          <w:lang w:val="en-US" w:eastAsia="zh-CN"/>
        </w:rPr>
      </w:pPr>
      <w:r>
        <w:rPr>
          <w:rFonts w:hint="eastAsia" w:eastAsia="仿宋_GB2312"/>
          <w:sz w:val="24"/>
          <w:lang w:val="en-US" w:eastAsia="zh-CN"/>
        </w:rPr>
        <w:t xml:space="preserve">26.3   </w:t>
      </w:r>
      <w:r>
        <w:rPr>
          <w:rFonts w:eastAsia="仿宋_GB2312"/>
          <w:sz w:val="24"/>
        </w:rPr>
        <w:t>当出现法规规定的</w:t>
      </w:r>
      <w:r>
        <w:rPr>
          <w:rFonts w:hint="eastAsia" w:eastAsia="仿宋_GB2312"/>
          <w:sz w:val="24"/>
          <w:lang w:val="en-US" w:eastAsia="zh-CN"/>
        </w:rPr>
        <w:t>成交</w:t>
      </w:r>
      <w:r>
        <w:rPr>
          <w:rFonts w:eastAsia="仿宋_GB2312"/>
          <w:sz w:val="24"/>
        </w:rPr>
        <w:t>无效或</w:t>
      </w:r>
      <w:r>
        <w:rPr>
          <w:rFonts w:hint="eastAsia" w:eastAsia="仿宋_GB2312"/>
          <w:sz w:val="24"/>
          <w:lang w:val="en-US" w:eastAsia="zh-CN"/>
        </w:rPr>
        <w:t>成交</w:t>
      </w:r>
      <w:r>
        <w:rPr>
          <w:rFonts w:eastAsia="仿宋_GB2312"/>
          <w:sz w:val="24"/>
        </w:rPr>
        <w:t>结果无效情形时，采购人可与排名下一位的</w:t>
      </w:r>
      <w:r>
        <w:rPr>
          <w:rFonts w:hint="eastAsia" w:eastAsia="仿宋_GB2312"/>
          <w:sz w:val="24"/>
          <w:lang w:val="en-US" w:eastAsia="zh-CN"/>
        </w:rPr>
        <w:t>成交</w:t>
      </w:r>
      <w:r>
        <w:rPr>
          <w:rFonts w:eastAsia="仿宋_GB2312"/>
          <w:sz w:val="24"/>
        </w:rPr>
        <w:t>候选人另行签订</w:t>
      </w:r>
      <w:r>
        <w:rPr>
          <w:rFonts w:hint="eastAsia" w:eastAsia="仿宋_GB2312"/>
          <w:sz w:val="24"/>
          <w:lang w:val="en-US" w:eastAsia="zh-CN"/>
        </w:rPr>
        <w:t>采购</w:t>
      </w:r>
      <w:r>
        <w:rPr>
          <w:rFonts w:eastAsia="仿宋_GB2312"/>
          <w:sz w:val="24"/>
        </w:rPr>
        <w:t>合同，或依法重新开展采购活动。</w:t>
      </w:r>
    </w:p>
    <w:p w14:paraId="18D64076">
      <w:pPr>
        <w:tabs>
          <w:tab w:val="left" w:pos="588"/>
        </w:tabs>
        <w:spacing w:line="360" w:lineRule="auto"/>
        <w:ind w:left="840" w:hanging="840" w:hangingChars="350"/>
        <w:rPr>
          <w:rFonts w:eastAsia="仿宋_GB2312"/>
          <w:sz w:val="24"/>
        </w:rPr>
      </w:pPr>
      <w:r>
        <w:rPr>
          <w:rFonts w:eastAsia="仿宋_GB2312"/>
          <w:sz w:val="24"/>
        </w:rPr>
        <w:t>26.</w:t>
      </w:r>
      <w:r>
        <w:rPr>
          <w:rFonts w:hint="eastAsia" w:eastAsia="仿宋_GB2312"/>
          <w:sz w:val="24"/>
          <w:lang w:val="en-US" w:eastAsia="zh-CN"/>
        </w:rPr>
        <w:t>4</w:t>
      </w:r>
      <w:r>
        <w:rPr>
          <w:rFonts w:eastAsia="仿宋_GB2312"/>
          <w:sz w:val="24"/>
        </w:rPr>
        <w:t xml:space="preserve">   成交供应商</w:t>
      </w:r>
      <w:r>
        <w:rPr>
          <w:rFonts w:hint="eastAsia" w:eastAsia="仿宋_GB2312"/>
          <w:sz w:val="24"/>
          <w:lang w:val="en-US" w:eastAsia="zh-CN"/>
        </w:rPr>
        <w:t>需在</w:t>
      </w:r>
      <w:r>
        <w:rPr>
          <w:rFonts w:eastAsia="仿宋_GB2312"/>
          <w:sz w:val="24"/>
        </w:rPr>
        <w:t>签订</w:t>
      </w:r>
      <w:r>
        <w:rPr>
          <w:rFonts w:hint="eastAsia" w:eastAsia="仿宋_GB2312"/>
          <w:sz w:val="24"/>
          <w:lang w:val="en-US" w:eastAsia="zh-CN"/>
        </w:rPr>
        <w:t>采购</w:t>
      </w:r>
      <w:r>
        <w:rPr>
          <w:rFonts w:eastAsia="仿宋_GB2312"/>
          <w:sz w:val="24"/>
        </w:rPr>
        <w:t>合同后</w:t>
      </w:r>
      <w:r>
        <w:rPr>
          <w:rFonts w:hint="eastAsia" w:eastAsia="仿宋_GB2312"/>
          <w:sz w:val="24"/>
          <w:lang w:val="en-US" w:eastAsia="zh-CN"/>
        </w:rPr>
        <w:t>三日内</w:t>
      </w:r>
      <w:r>
        <w:rPr>
          <w:rFonts w:eastAsia="仿宋_GB2312"/>
          <w:sz w:val="24"/>
        </w:rPr>
        <w:t>，持合同原件到采购代理机构办理保证金退还手续。</w:t>
      </w:r>
    </w:p>
    <w:p w14:paraId="69C794E9">
      <w:pPr>
        <w:pStyle w:val="4"/>
        <w:rPr>
          <w:rFonts w:ascii="Times New Roman" w:hAnsi="Times New Roman" w:eastAsia="仿宋_GB2312"/>
          <w:b/>
          <w:bCs/>
          <w:sz w:val="24"/>
          <w:szCs w:val="21"/>
        </w:rPr>
      </w:pPr>
      <w:r>
        <w:rPr>
          <w:rFonts w:ascii="Times New Roman" w:hAnsi="Times New Roman" w:eastAsia="仿宋_GB2312"/>
          <w:b/>
          <w:bCs/>
          <w:sz w:val="24"/>
          <w:szCs w:val="21"/>
        </w:rPr>
        <w:t>27.    询问与质疑 </w:t>
      </w:r>
    </w:p>
    <w:p w14:paraId="570E40AA">
      <w:pPr>
        <w:tabs>
          <w:tab w:val="left" w:pos="588"/>
        </w:tabs>
        <w:spacing w:line="360" w:lineRule="auto"/>
        <w:rPr>
          <w:rFonts w:eastAsia="仿宋_GB2312"/>
          <w:sz w:val="24"/>
        </w:rPr>
      </w:pPr>
      <w:r>
        <w:rPr>
          <w:rFonts w:eastAsia="仿宋_GB2312"/>
          <w:sz w:val="24"/>
        </w:rPr>
        <w:t>27.1   供应商对政府采购活动事项有疑问的，可以向</w:t>
      </w:r>
      <w:r>
        <w:rPr>
          <w:rFonts w:eastAsia="仿宋_GB2312"/>
          <w:sz w:val="24"/>
          <w:highlight w:val="yellow"/>
        </w:rPr>
        <w:t>采购人或采购代理机构</w:t>
      </w:r>
      <w:r>
        <w:rPr>
          <w:rFonts w:eastAsia="仿宋_GB2312"/>
          <w:sz w:val="24"/>
        </w:rPr>
        <w:t>提出询问。</w:t>
      </w:r>
    </w:p>
    <w:p w14:paraId="70F0D8EC">
      <w:pPr>
        <w:tabs>
          <w:tab w:val="left" w:pos="588"/>
        </w:tabs>
        <w:spacing w:line="360" w:lineRule="auto"/>
        <w:ind w:left="840" w:hanging="840" w:hangingChars="350"/>
        <w:rPr>
          <w:rFonts w:eastAsia="仿宋_GB2312"/>
          <w:sz w:val="24"/>
        </w:rPr>
      </w:pPr>
      <w:r>
        <w:rPr>
          <w:rFonts w:eastAsia="仿宋_GB2312"/>
          <w:sz w:val="24"/>
        </w:rPr>
        <w:t>27.2   供应商认为采购文件、采购过程和中标、成交结果使自己的权益受到损害的，可以在知道或者应知其权益受到损害之日起七个工作日内，可以根据《中华人民共和国政府采购法》《中华人民共和国政府采购法实施条例》和《政府采购质疑和投诉办法》的有关规定，依法向采购人或采购代理机构提出质疑。</w:t>
      </w:r>
    </w:p>
    <w:p w14:paraId="538701A8">
      <w:pPr>
        <w:spacing w:line="360" w:lineRule="auto"/>
        <w:ind w:left="840" w:hanging="840" w:hangingChars="350"/>
        <w:rPr>
          <w:rFonts w:eastAsia="仿宋_GB2312"/>
          <w:sz w:val="24"/>
        </w:rPr>
      </w:pPr>
      <w:r>
        <w:rPr>
          <w:rFonts w:eastAsia="仿宋_GB2312"/>
          <w:sz w:val="24"/>
        </w:rPr>
        <w:t>27.3   质疑供应商应按照财政部制定的《政府采购质疑函范本》格式（可从</w:t>
      </w:r>
      <w:r>
        <w:rPr>
          <w:rFonts w:hint="eastAsia" w:eastAsia="仿宋_GB2312"/>
          <w:sz w:val="24"/>
          <w:lang w:val="en-US" w:eastAsia="zh-CN"/>
        </w:rPr>
        <w:t>中国政府采购网首页下载专区</w:t>
      </w:r>
      <w:r>
        <w:rPr>
          <w:rFonts w:eastAsia="仿宋_GB2312"/>
          <w:sz w:val="24"/>
        </w:rPr>
        <w:t>下载）和《政府采购质疑和投诉办法》的要求，在法定质疑期内以书面形式提出质疑，针对同一采购程序环节的质疑应一次性提出。</w:t>
      </w:r>
    </w:p>
    <w:p w14:paraId="6D0124A1">
      <w:pPr>
        <w:spacing w:line="360" w:lineRule="auto"/>
        <w:ind w:left="840" w:leftChars="400"/>
        <w:rPr>
          <w:rFonts w:eastAsia="仿宋_GB2312"/>
          <w:sz w:val="24"/>
        </w:rPr>
      </w:pPr>
      <w:r>
        <w:rPr>
          <w:rFonts w:eastAsia="仿宋_GB2312"/>
          <w:sz w:val="24"/>
        </w:rPr>
        <w:t>超出法定质疑期提交的质疑将被拒绝。</w:t>
      </w:r>
    </w:p>
    <w:p w14:paraId="045F8107">
      <w:pPr>
        <w:spacing w:line="360" w:lineRule="auto"/>
        <w:ind w:left="851" w:leftChars="405" w:hanging="1"/>
        <w:rPr>
          <w:rFonts w:eastAsia="仿宋_GB2312"/>
          <w:sz w:val="24"/>
        </w:rPr>
      </w:pPr>
      <w:r>
        <w:rPr>
          <w:rFonts w:eastAsia="仿宋_GB2312"/>
          <w:sz w:val="24"/>
        </w:rPr>
        <w:t>重复或分次提出的、内容或形式不符合《政府采购质疑和投诉办法》的，质疑</w:t>
      </w:r>
      <w:r>
        <w:rPr>
          <w:rFonts w:hint="eastAsia" w:eastAsia="仿宋_GB2312"/>
          <w:sz w:val="24"/>
        </w:rPr>
        <w:t>投标人</w:t>
      </w:r>
      <w:r>
        <w:rPr>
          <w:rFonts w:eastAsia="仿宋_GB2312"/>
          <w:sz w:val="24"/>
        </w:rPr>
        <w:t>将依法承担不利后果。</w:t>
      </w:r>
    </w:p>
    <w:p w14:paraId="7D4B9ADD">
      <w:pPr>
        <w:tabs>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14:paraId="4B27D27A">
      <w:pPr>
        <w:pStyle w:val="69"/>
        <w:numPr>
          <w:ilvl w:val="0"/>
          <w:numId w:val="0"/>
        </w:numPr>
        <w:tabs>
          <w:tab w:val="left" w:pos="588"/>
        </w:tabs>
        <w:spacing w:line="360" w:lineRule="auto"/>
        <w:ind w:left="846" w:leftChars="0" w:hanging="6" w:firstLineChars="0"/>
        <w:jc w:val="left"/>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（1）</w:t>
      </w:r>
      <w:r>
        <w:rPr>
          <w:rFonts w:ascii="Times New Roman" w:hAnsi="Times New Roman" w:eastAsia="仿宋_GB2312"/>
          <w:sz w:val="24"/>
        </w:rPr>
        <w:t>供应商的姓名或者名称、地址、邮编、联系人及联系电话；</w:t>
      </w:r>
    </w:p>
    <w:p w14:paraId="40834036">
      <w:pPr>
        <w:pStyle w:val="69"/>
        <w:numPr>
          <w:ilvl w:val="0"/>
          <w:numId w:val="0"/>
        </w:numPr>
        <w:tabs>
          <w:tab w:val="left" w:pos="588"/>
        </w:tabs>
        <w:spacing w:line="360" w:lineRule="auto"/>
        <w:ind w:left="846" w:leftChars="0" w:hanging="6" w:firstLineChars="0"/>
        <w:jc w:val="left"/>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（2）</w:t>
      </w:r>
      <w:r>
        <w:rPr>
          <w:rFonts w:ascii="Times New Roman" w:hAnsi="Times New Roman" w:eastAsia="仿宋_GB2312"/>
          <w:sz w:val="24"/>
        </w:rPr>
        <w:t>质疑项目的名称、编号；</w:t>
      </w:r>
    </w:p>
    <w:p w14:paraId="6BE36A11">
      <w:pPr>
        <w:pStyle w:val="69"/>
        <w:numPr>
          <w:ilvl w:val="0"/>
          <w:numId w:val="0"/>
        </w:numPr>
        <w:tabs>
          <w:tab w:val="left" w:pos="588"/>
        </w:tabs>
        <w:spacing w:line="360" w:lineRule="auto"/>
        <w:ind w:left="846" w:leftChars="0" w:hanging="6" w:firstLineChars="0"/>
        <w:jc w:val="left"/>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（3）</w:t>
      </w:r>
      <w:r>
        <w:rPr>
          <w:rFonts w:ascii="Times New Roman" w:hAnsi="Times New Roman" w:eastAsia="仿宋_GB2312"/>
          <w:sz w:val="24"/>
        </w:rPr>
        <w:t>具体、明确的质疑事项和与质疑事项相关的请求；</w:t>
      </w:r>
    </w:p>
    <w:p w14:paraId="4006A996">
      <w:pPr>
        <w:pStyle w:val="69"/>
        <w:numPr>
          <w:ilvl w:val="0"/>
          <w:numId w:val="0"/>
        </w:numPr>
        <w:tabs>
          <w:tab w:val="left" w:pos="588"/>
        </w:tabs>
        <w:spacing w:line="360" w:lineRule="auto"/>
        <w:ind w:left="846" w:leftChars="0" w:hanging="6" w:firstLineChars="0"/>
        <w:jc w:val="left"/>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（4）</w:t>
      </w:r>
      <w:r>
        <w:rPr>
          <w:rFonts w:ascii="Times New Roman" w:hAnsi="Times New Roman" w:eastAsia="仿宋_GB2312"/>
          <w:sz w:val="24"/>
        </w:rPr>
        <w:t>事实依据；</w:t>
      </w:r>
    </w:p>
    <w:p w14:paraId="40944BA3">
      <w:pPr>
        <w:pStyle w:val="69"/>
        <w:numPr>
          <w:ilvl w:val="0"/>
          <w:numId w:val="0"/>
        </w:numPr>
        <w:tabs>
          <w:tab w:val="left" w:pos="588"/>
        </w:tabs>
        <w:spacing w:line="360" w:lineRule="auto"/>
        <w:ind w:left="846" w:leftChars="0" w:hanging="6" w:firstLineChars="0"/>
        <w:jc w:val="left"/>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（5）</w:t>
      </w:r>
      <w:r>
        <w:rPr>
          <w:rFonts w:ascii="Times New Roman" w:hAnsi="Times New Roman" w:eastAsia="仿宋_GB2312"/>
          <w:sz w:val="24"/>
        </w:rPr>
        <w:t>必要的法律依据；</w:t>
      </w:r>
    </w:p>
    <w:p w14:paraId="7F3BBA65">
      <w:pPr>
        <w:pStyle w:val="69"/>
        <w:numPr>
          <w:ilvl w:val="0"/>
          <w:numId w:val="0"/>
        </w:numPr>
        <w:tabs>
          <w:tab w:val="left" w:pos="588"/>
        </w:tabs>
        <w:spacing w:line="360" w:lineRule="auto"/>
        <w:ind w:left="846" w:leftChars="0" w:hanging="6" w:firstLineChars="0"/>
        <w:jc w:val="left"/>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（6）</w:t>
      </w:r>
      <w:r>
        <w:rPr>
          <w:rFonts w:ascii="Times New Roman" w:hAnsi="Times New Roman" w:eastAsia="仿宋_GB2312"/>
          <w:sz w:val="24"/>
        </w:rPr>
        <w:t>提出质疑的日期。</w:t>
      </w:r>
    </w:p>
    <w:p w14:paraId="7E885D70">
      <w:pPr>
        <w:pStyle w:val="69"/>
        <w:tabs>
          <w:tab w:val="left" w:pos="588"/>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w:t>
      </w:r>
      <w:r>
        <w:rPr>
          <w:rFonts w:hint="eastAsia" w:ascii="Times New Roman" w:hAnsi="Times New Roman" w:eastAsia="仿宋_GB2312"/>
          <w:sz w:val="24"/>
          <w:lang w:val="en-US" w:eastAsia="zh-CN"/>
        </w:rPr>
        <w:t>主要</w:t>
      </w:r>
      <w:r>
        <w:rPr>
          <w:rFonts w:ascii="Times New Roman" w:hAnsi="Times New Roman" w:eastAsia="仿宋_GB2312"/>
          <w:sz w:val="24"/>
        </w:rPr>
        <w:t>负责人签字或盖章，并加盖公章。</w:t>
      </w:r>
      <w:r>
        <w:rPr>
          <w:rFonts w:hint="eastAsia" w:ascii="Times New Roman" w:hAnsi="Times New Roman" w:eastAsia="仿宋_GB2312"/>
          <w:sz w:val="24"/>
        </w:rPr>
        <w:t>供应商可以委托代理人进行质疑和投诉</w:t>
      </w:r>
      <w:r>
        <w:rPr>
          <w:rFonts w:hint="eastAsia" w:ascii="Times New Roman" w:hAnsi="Times New Roman" w:eastAsia="仿宋_GB2312"/>
          <w:sz w:val="24"/>
          <w:lang w:eastAsia="zh-CN"/>
        </w:rPr>
        <w:t>，</w:t>
      </w:r>
      <w:r>
        <w:rPr>
          <w:rFonts w:hint="eastAsia" w:ascii="Times New Roman" w:hAnsi="Times New Roman" w:eastAsia="仿宋_GB2312"/>
          <w:sz w:val="24"/>
        </w:rPr>
        <w:t>其授权委托书应当载明代理人的姓名或者名称、代理事项、具体权限、期限和相关事项。</w:t>
      </w:r>
    </w:p>
    <w:p w14:paraId="1EB5E0DD">
      <w:pPr>
        <w:tabs>
          <w:tab w:val="left" w:pos="588"/>
        </w:tabs>
        <w:spacing w:line="360" w:lineRule="auto"/>
        <w:ind w:left="960" w:hanging="960" w:hangingChars="400"/>
        <w:rPr>
          <w:rFonts w:eastAsia="仿宋_GB2312"/>
          <w:sz w:val="24"/>
        </w:rPr>
      </w:pPr>
      <w:r>
        <w:rPr>
          <w:rFonts w:eastAsia="仿宋_GB2312"/>
          <w:sz w:val="24"/>
        </w:rPr>
        <w:t>27.5   符合要求的质疑，采购代理机构将予以受理并答复。</w:t>
      </w:r>
    </w:p>
    <w:p w14:paraId="0D79BB41">
      <w:pPr>
        <w:tabs>
          <w:tab w:val="left" w:pos="588"/>
        </w:tabs>
        <w:spacing w:line="360" w:lineRule="auto"/>
        <w:ind w:left="840" w:leftChars="400"/>
        <w:rPr>
          <w:rFonts w:eastAsia="仿宋_GB2312"/>
          <w:sz w:val="24"/>
        </w:rPr>
      </w:pPr>
      <w:r>
        <w:rPr>
          <w:rFonts w:eastAsia="仿宋_GB2312"/>
          <w:sz w:val="24"/>
        </w:rPr>
        <w:t>联系人：</w:t>
      </w:r>
      <w:r>
        <w:rPr>
          <w:rFonts w:hint="eastAsia" w:eastAsia="仿宋_GB2312"/>
          <w:sz w:val="24"/>
        </w:rPr>
        <w:t>综合办公室</w:t>
      </w:r>
      <w:r>
        <w:rPr>
          <w:rFonts w:eastAsia="仿宋_GB2312"/>
          <w:sz w:val="24"/>
        </w:rPr>
        <w:t>，联系电话：029-85235014</w:t>
      </w:r>
    </w:p>
    <w:p w14:paraId="4F1E3AB8">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380"/>
    <w:bookmarkEnd w:id="381"/>
    <w:p w14:paraId="22D95BDD">
      <w:pPr>
        <w:pStyle w:val="4"/>
        <w:rPr>
          <w:rFonts w:ascii="Times New Roman" w:hAnsi="Times New Roman" w:eastAsia="仿宋_GB2312"/>
          <w:b/>
          <w:bCs/>
          <w:sz w:val="24"/>
          <w:szCs w:val="21"/>
          <w:highlight w:val="yellow"/>
        </w:rPr>
      </w:pPr>
      <w:bookmarkStart w:id="382" w:name="_Toc25547"/>
      <w:r>
        <w:rPr>
          <w:rFonts w:ascii="Times New Roman" w:hAnsi="Times New Roman" w:eastAsia="仿宋_GB2312"/>
          <w:b/>
          <w:bCs/>
          <w:sz w:val="24"/>
          <w:szCs w:val="21"/>
          <w:highlight w:val="yellow"/>
        </w:rPr>
        <w:t>28.    履约保证金</w:t>
      </w:r>
    </w:p>
    <w:p w14:paraId="5C1F7265"/>
    <w:p w14:paraId="32F76C6F">
      <w:pPr>
        <w:tabs>
          <w:tab w:val="left" w:pos="588"/>
        </w:tabs>
        <w:spacing w:line="360" w:lineRule="auto"/>
        <w:rPr>
          <w:rFonts w:eastAsia="仿宋_GB2312"/>
          <w:sz w:val="24"/>
          <w:highlight w:val="yellow"/>
        </w:rPr>
      </w:pPr>
      <w:r>
        <w:rPr>
          <w:rFonts w:eastAsia="仿宋_GB2312"/>
          <w:sz w:val="24"/>
          <w:highlight w:val="yellow"/>
        </w:rPr>
        <w:t>28.1   履约保证金金额见</w:t>
      </w:r>
      <w:r>
        <w:rPr>
          <w:rFonts w:eastAsia="仿宋_GB2312"/>
          <w:b/>
          <w:sz w:val="24"/>
          <w:highlight w:val="yellow"/>
        </w:rPr>
        <w:t>供应商须知前附表</w:t>
      </w:r>
      <w:r>
        <w:rPr>
          <w:rFonts w:eastAsia="仿宋_GB2312"/>
          <w:sz w:val="24"/>
          <w:highlight w:val="yellow"/>
        </w:rPr>
        <w:t>。</w:t>
      </w:r>
    </w:p>
    <w:p w14:paraId="75B2F787">
      <w:pPr>
        <w:tabs>
          <w:tab w:val="left" w:pos="588"/>
        </w:tabs>
        <w:spacing w:line="360" w:lineRule="auto"/>
        <w:rPr>
          <w:rFonts w:eastAsia="仿宋_GB2312"/>
          <w:sz w:val="24"/>
          <w:highlight w:val="yellow"/>
        </w:rPr>
      </w:pPr>
      <w:r>
        <w:rPr>
          <w:rFonts w:eastAsia="仿宋_GB2312"/>
          <w:sz w:val="24"/>
          <w:highlight w:val="yellow"/>
        </w:rPr>
        <w:t>28.2   履约保证金缴纳时间：合同</w:t>
      </w:r>
      <w:r>
        <w:rPr>
          <w:rFonts w:hint="eastAsia" w:eastAsia="仿宋_GB2312"/>
          <w:sz w:val="24"/>
          <w:highlight w:val="yellow"/>
          <w:lang w:val="en-US" w:eastAsia="zh-CN"/>
        </w:rPr>
        <w:t>签订后5个工作日内</w:t>
      </w:r>
      <w:r>
        <w:rPr>
          <w:rFonts w:eastAsia="仿宋_GB2312"/>
          <w:sz w:val="24"/>
          <w:highlight w:val="yellow"/>
        </w:rPr>
        <w:t>必须交纳至采购人。</w:t>
      </w:r>
    </w:p>
    <w:p w14:paraId="6985C2C0">
      <w:pPr>
        <w:tabs>
          <w:tab w:val="left" w:pos="588"/>
        </w:tabs>
        <w:spacing w:line="360" w:lineRule="auto"/>
        <w:ind w:left="840" w:hanging="840" w:hangingChars="350"/>
        <w:rPr>
          <w:rFonts w:eastAsia="仿宋_GB2312"/>
          <w:sz w:val="24"/>
          <w:highlight w:val="yellow"/>
        </w:rPr>
      </w:pPr>
      <w:r>
        <w:rPr>
          <w:rFonts w:eastAsia="仿宋_GB2312"/>
          <w:sz w:val="24"/>
          <w:highlight w:val="yellow"/>
        </w:rPr>
        <w:t>28.3   履约保证金缴纳形式：成交供应商应当以支票、汇票、本票、保函（格式见附件2）等非现金形式缴纳。</w:t>
      </w:r>
    </w:p>
    <w:p w14:paraId="103CBB9E">
      <w:pPr>
        <w:tabs>
          <w:tab w:val="left" w:pos="588"/>
        </w:tabs>
        <w:spacing w:line="360" w:lineRule="auto"/>
        <w:rPr>
          <w:rFonts w:eastAsia="仿宋_GB2312"/>
          <w:sz w:val="24"/>
          <w:highlight w:val="yellow"/>
        </w:rPr>
      </w:pPr>
      <w:r>
        <w:rPr>
          <w:rFonts w:eastAsia="仿宋_GB2312"/>
          <w:sz w:val="24"/>
          <w:highlight w:val="yellow"/>
        </w:rPr>
        <w:t>28.4   履约保证金收取单位名称：</w:t>
      </w:r>
    </w:p>
    <w:p w14:paraId="66660C9C">
      <w:pPr>
        <w:tabs>
          <w:tab w:val="left" w:pos="588"/>
        </w:tabs>
        <w:spacing w:line="360" w:lineRule="auto"/>
        <w:ind w:left="840" w:leftChars="400"/>
        <w:rPr>
          <w:rFonts w:eastAsia="仿宋_GB2312"/>
          <w:sz w:val="24"/>
          <w:highlight w:val="yellow"/>
        </w:rPr>
      </w:pPr>
      <w:r>
        <w:rPr>
          <w:rFonts w:eastAsia="仿宋_GB2312"/>
          <w:sz w:val="24"/>
          <w:highlight w:val="yellow"/>
        </w:rPr>
        <w:t>开户银行：</w:t>
      </w:r>
    </w:p>
    <w:p w14:paraId="0E695C41">
      <w:pPr>
        <w:tabs>
          <w:tab w:val="left" w:pos="588"/>
        </w:tabs>
        <w:spacing w:line="360" w:lineRule="auto"/>
        <w:ind w:left="840" w:leftChars="400"/>
        <w:rPr>
          <w:rFonts w:eastAsia="仿宋_GB2312"/>
          <w:sz w:val="24"/>
          <w:highlight w:val="yellow"/>
        </w:rPr>
      </w:pPr>
      <w:r>
        <w:rPr>
          <w:rFonts w:eastAsia="仿宋_GB2312"/>
          <w:sz w:val="24"/>
          <w:highlight w:val="yellow"/>
        </w:rPr>
        <w:t>账号：</w:t>
      </w:r>
    </w:p>
    <w:p w14:paraId="0FEE599A">
      <w:pPr>
        <w:tabs>
          <w:tab w:val="left" w:pos="588"/>
        </w:tabs>
        <w:spacing w:line="360" w:lineRule="auto"/>
        <w:ind w:left="840" w:leftChars="400"/>
        <w:rPr>
          <w:rFonts w:eastAsia="仿宋_GB2312"/>
          <w:sz w:val="24"/>
          <w:highlight w:val="yellow"/>
        </w:rPr>
      </w:pPr>
      <w:r>
        <w:rPr>
          <w:rFonts w:eastAsia="仿宋_GB2312"/>
          <w:sz w:val="24"/>
          <w:highlight w:val="yellow"/>
        </w:rPr>
        <w:t>联系人：               联系电话：</w:t>
      </w:r>
    </w:p>
    <w:p w14:paraId="5A5D337C">
      <w:pPr>
        <w:tabs>
          <w:tab w:val="left" w:pos="588"/>
        </w:tabs>
        <w:spacing w:line="360" w:lineRule="auto"/>
        <w:rPr>
          <w:rFonts w:eastAsia="仿宋_GB2312"/>
          <w:sz w:val="24"/>
          <w:highlight w:val="yellow"/>
        </w:rPr>
      </w:pPr>
      <w:r>
        <w:rPr>
          <w:rFonts w:eastAsia="仿宋_GB2312"/>
          <w:sz w:val="24"/>
          <w:highlight w:val="yellow"/>
        </w:rPr>
        <w:t>28.5   履约保证金退还的方式、时间、条件：*****</w:t>
      </w:r>
    </w:p>
    <w:p w14:paraId="34BEB630">
      <w:pPr>
        <w:tabs>
          <w:tab w:val="left" w:pos="588"/>
        </w:tabs>
        <w:spacing w:line="360" w:lineRule="auto"/>
        <w:rPr>
          <w:rFonts w:eastAsia="仿宋_GB2312"/>
          <w:sz w:val="24"/>
          <w:highlight w:val="yellow"/>
        </w:rPr>
      </w:pPr>
      <w:r>
        <w:rPr>
          <w:rFonts w:eastAsia="仿宋_GB2312"/>
          <w:sz w:val="24"/>
          <w:highlight w:val="yellow"/>
        </w:rPr>
        <w:t>28.6   履约保证金不予退还的情况：****</w:t>
      </w:r>
    </w:p>
    <w:p w14:paraId="16422EAF">
      <w:pPr>
        <w:tabs>
          <w:tab w:val="left" w:pos="588"/>
        </w:tabs>
        <w:spacing w:line="360" w:lineRule="auto"/>
        <w:rPr>
          <w:rFonts w:eastAsia="仿宋_GB2312"/>
          <w:sz w:val="24"/>
          <w:highlight w:val="yellow"/>
        </w:rPr>
      </w:pPr>
      <w:r>
        <w:rPr>
          <w:rFonts w:eastAsia="仿宋_GB2312"/>
          <w:sz w:val="24"/>
          <w:highlight w:val="yellow"/>
        </w:rPr>
        <w:t>28.7   逾期退还履约保证金的违约责任：****</w:t>
      </w:r>
    </w:p>
    <w:p w14:paraId="74AE6940">
      <w:pPr>
        <w:pStyle w:val="4"/>
        <w:rPr>
          <w:rFonts w:ascii="Times New Roman" w:hAnsi="Times New Roman" w:eastAsia="仿宋_GB2312"/>
          <w:b/>
          <w:bCs/>
          <w:sz w:val="24"/>
          <w:szCs w:val="21"/>
        </w:rPr>
      </w:pPr>
      <w:r>
        <w:rPr>
          <w:rFonts w:ascii="Times New Roman" w:hAnsi="Times New Roman" w:eastAsia="仿宋_GB2312"/>
          <w:b/>
          <w:bCs/>
          <w:sz w:val="24"/>
          <w:szCs w:val="21"/>
        </w:rPr>
        <w:t>29.    成交服务费</w:t>
      </w:r>
      <w:bookmarkEnd w:id="382"/>
    </w:p>
    <w:p w14:paraId="7A3F2347">
      <w:pPr>
        <w:tabs>
          <w:tab w:val="left" w:pos="588"/>
        </w:tabs>
        <w:spacing w:line="360" w:lineRule="auto"/>
        <w:ind w:left="840" w:hanging="840" w:hangingChars="350"/>
        <w:rPr>
          <w:rFonts w:ascii="仿宋" w:hAnsi="仿宋" w:eastAsia="仿宋" w:cs="仿宋"/>
          <w:sz w:val="24"/>
        </w:rPr>
      </w:pPr>
      <w:r>
        <w:rPr>
          <w:rFonts w:hint="eastAsia" w:ascii="仿宋" w:hAnsi="仿宋" w:eastAsia="仿宋" w:cs="仿宋"/>
          <w:sz w:val="24"/>
        </w:rPr>
        <w:t>29.1   成交供应商在领取成交通知书前，须向采购代理机构支付成交服务费，服务费由采购人与采购代理机构约定：</w:t>
      </w:r>
    </w:p>
    <w:p w14:paraId="633949C3">
      <w:pPr>
        <w:snapToGrid w:val="0"/>
        <w:spacing w:line="360" w:lineRule="auto"/>
        <w:ind w:left="840" w:leftChars="400"/>
        <w:rPr>
          <w:rFonts w:ascii="仿宋" w:hAnsi="仿宋" w:eastAsia="仿宋" w:cs="仿宋"/>
          <w:sz w:val="24"/>
          <w:highlight w:val="none"/>
        </w:rPr>
      </w:pPr>
      <w:r>
        <w:rPr>
          <w:rFonts w:hint="eastAsia" w:ascii="仿宋" w:hAnsi="仿宋" w:eastAsia="仿宋" w:cs="仿宋"/>
          <w:sz w:val="24"/>
          <w:highlight w:val="none"/>
        </w:rPr>
        <w:t>（参照原国家计委计价格〔2002〕1980号文和国家发改委发改办价格〔2003〕857号文</w:t>
      </w:r>
      <w:r>
        <w:rPr>
          <w:rFonts w:hint="eastAsia" w:ascii="仿宋" w:hAnsi="仿宋" w:eastAsia="仿宋" w:cs="仿宋"/>
          <w:sz w:val="24"/>
          <w:highlight w:val="none"/>
          <w:lang w:val="en-US" w:eastAsia="zh-CN"/>
        </w:rPr>
        <w:t>标准收取，不足6000元按6000元收取</w:t>
      </w:r>
      <w:r>
        <w:rPr>
          <w:rFonts w:hint="eastAsia" w:ascii="仿宋" w:hAnsi="仿宋" w:eastAsia="仿宋" w:cs="仿宋"/>
          <w:sz w:val="24"/>
          <w:highlight w:val="none"/>
        </w:rPr>
        <w:t>。</w:t>
      </w:r>
    </w:p>
    <w:p w14:paraId="27CF9821">
      <w:pPr>
        <w:snapToGrid w:val="0"/>
        <w:spacing w:line="360" w:lineRule="auto"/>
        <w:rPr>
          <w:rFonts w:ascii="仿宋" w:hAnsi="仿宋" w:eastAsia="仿宋" w:cs="仿宋"/>
          <w:sz w:val="24"/>
          <w:highlight w:val="none"/>
        </w:rPr>
      </w:pPr>
      <w:r>
        <w:rPr>
          <w:rFonts w:hint="eastAsia" w:ascii="仿宋" w:hAnsi="仿宋" w:eastAsia="仿宋" w:cs="仿宋"/>
          <w:sz w:val="24"/>
          <w:highlight w:val="none"/>
        </w:rPr>
        <w:t>29.2   成交单位的代理服务费交纳信息</w:t>
      </w:r>
    </w:p>
    <w:p w14:paraId="620BFF1B">
      <w:pPr>
        <w:snapToGrid w:val="0"/>
        <w:spacing w:line="360" w:lineRule="auto"/>
        <w:ind w:firstLine="840" w:firstLineChars="350"/>
        <w:rPr>
          <w:rFonts w:ascii="仿宋" w:hAnsi="仿宋" w:eastAsia="仿宋" w:cs="仿宋"/>
          <w:sz w:val="24"/>
        </w:rPr>
      </w:pPr>
      <w:r>
        <w:rPr>
          <w:rFonts w:hint="eastAsia" w:ascii="仿宋" w:hAnsi="仿宋" w:eastAsia="仿宋" w:cs="仿宋"/>
          <w:sz w:val="24"/>
        </w:rPr>
        <w:t>银行户名：陕西省采购招标有限责任公司</w:t>
      </w:r>
    </w:p>
    <w:p w14:paraId="014695D7">
      <w:pPr>
        <w:snapToGrid w:val="0"/>
        <w:spacing w:line="360" w:lineRule="auto"/>
        <w:ind w:firstLine="840" w:firstLineChars="350"/>
        <w:rPr>
          <w:rFonts w:ascii="仿宋" w:hAnsi="仿宋" w:eastAsia="仿宋" w:cs="仿宋"/>
          <w:sz w:val="24"/>
        </w:rPr>
      </w:pPr>
      <w:r>
        <w:rPr>
          <w:rFonts w:hint="eastAsia" w:ascii="仿宋" w:hAnsi="仿宋" w:eastAsia="仿宋" w:cs="仿宋"/>
          <w:sz w:val="24"/>
        </w:rPr>
        <w:t>开户银行：中国光大银行西安友谊路支行</w:t>
      </w:r>
    </w:p>
    <w:p w14:paraId="0BEF0338">
      <w:pPr>
        <w:snapToGrid w:val="0"/>
        <w:spacing w:line="360" w:lineRule="auto"/>
        <w:ind w:firstLine="840" w:firstLineChars="350"/>
        <w:rPr>
          <w:rFonts w:ascii="仿宋" w:hAnsi="仿宋" w:eastAsia="仿宋" w:cs="仿宋"/>
          <w:sz w:val="24"/>
        </w:rPr>
      </w:pPr>
      <w:r>
        <w:rPr>
          <w:rFonts w:hint="eastAsia" w:ascii="仿宋" w:hAnsi="仿宋" w:eastAsia="仿宋" w:cs="仿宋"/>
          <w:sz w:val="24"/>
        </w:rPr>
        <w:t>账    号：78560188000095264</w:t>
      </w:r>
    </w:p>
    <w:p w14:paraId="6B5B31F7">
      <w:pPr>
        <w:snapToGrid w:val="0"/>
        <w:spacing w:line="360" w:lineRule="auto"/>
        <w:ind w:firstLine="840" w:firstLineChars="350"/>
        <w:rPr>
          <w:rFonts w:ascii="仿宋" w:hAnsi="仿宋" w:eastAsia="仿宋" w:cs="仿宋"/>
          <w:sz w:val="24"/>
        </w:rPr>
      </w:pPr>
      <w:r>
        <w:rPr>
          <w:rFonts w:hint="eastAsia" w:ascii="仿宋" w:hAnsi="仿宋" w:eastAsia="仿宋" w:cs="仿宋"/>
          <w:sz w:val="24"/>
        </w:rPr>
        <w:t>联 系 人：财务部   联系电话：029-85263975</w:t>
      </w:r>
    </w:p>
    <w:p w14:paraId="01A79C7A">
      <w:pPr>
        <w:snapToGrid w:val="0"/>
        <w:spacing w:line="360" w:lineRule="auto"/>
        <w:rPr>
          <w:rFonts w:eastAsia="仿宋_GB2312"/>
          <w:sz w:val="24"/>
        </w:rPr>
      </w:pPr>
      <w:r>
        <w:rPr>
          <w:rFonts w:hint="eastAsia" w:eastAsia="仿宋_GB2312"/>
          <w:sz w:val="24"/>
        </w:rPr>
        <w:t>29.3    成交服务费已包含在供应商的响应报价中，不在响应分项报价表中单独列项。</w:t>
      </w:r>
    </w:p>
    <w:p w14:paraId="26886FE0">
      <w:pPr>
        <w:pStyle w:val="4"/>
        <w:numPr>
          <w:ilvl w:val="0"/>
          <w:numId w:val="10"/>
        </w:numPr>
        <w:rPr>
          <w:rFonts w:ascii="Times New Roman" w:hAnsi="Times New Roman" w:eastAsia="仿宋_GB2312"/>
          <w:b/>
          <w:bCs/>
          <w:sz w:val="24"/>
          <w:szCs w:val="21"/>
        </w:rPr>
      </w:pPr>
      <w:bookmarkStart w:id="383" w:name="_Toc1585"/>
      <w:r>
        <w:rPr>
          <w:rFonts w:ascii="Times New Roman" w:hAnsi="Times New Roman" w:eastAsia="仿宋_GB2312"/>
          <w:b/>
          <w:bCs/>
          <w:sz w:val="24"/>
          <w:szCs w:val="21"/>
        </w:rPr>
        <w:t xml:space="preserve">  </w:t>
      </w:r>
      <w:r>
        <w:rPr>
          <w:rFonts w:hint="eastAsia" w:ascii="Times New Roman" w:hAnsi="Times New Roman" w:eastAsia="仿宋_GB2312"/>
          <w:b/>
          <w:bCs/>
          <w:sz w:val="24"/>
          <w:szCs w:val="21"/>
        </w:rPr>
        <w:t xml:space="preserve"> </w:t>
      </w:r>
      <w:r>
        <w:rPr>
          <w:rFonts w:ascii="Times New Roman" w:hAnsi="Times New Roman" w:eastAsia="仿宋_GB2312"/>
          <w:b/>
          <w:bCs/>
          <w:sz w:val="24"/>
          <w:szCs w:val="21"/>
        </w:rPr>
        <w:t>采购人追加采购数量的权力</w:t>
      </w:r>
      <w:bookmarkEnd w:id="383"/>
    </w:p>
    <w:p w14:paraId="2348950E">
      <w:pPr>
        <w:tabs>
          <w:tab w:val="left" w:pos="588"/>
        </w:tabs>
        <w:spacing w:line="360" w:lineRule="auto"/>
        <w:ind w:left="840" w:leftChars="400"/>
        <w:rPr>
          <w:rFonts w:eastAsia="仿宋_GB2312"/>
          <w:sz w:val="24"/>
        </w:rPr>
      </w:pPr>
      <w:bookmarkStart w:id="384" w:name="_Toc389620205"/>
      <w:bookmarkStart w:id="385" w:name="_Toc385992366"/>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14:paraId="20979139">
      <w:pPr>
        <w:pStyle w:val="4"/>
        <w:numPr>
          <w:ilvl w:val="0"/>
          <w:numId w:val="10"/>
        </w:numPr>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14:paraId="052429D1">
      <w:pPr>
        <w:pStyle w:val="22"/>
        <w:ind w:left="840" w:hanging="840" w:hangingChars="350"/>
        <w:rPr>
          <w:rFonts w:ascii="Times New Roman" w:hAnsi="Times New Roman" w:eastAsia="仿宋_GB2312"/>
          <w:sz w:val="24"/>
        </w:rPr>
      </w:pPr>
      <w:r>
        <w:rPr>
          <w:rFonts w:ascii="Times New Roman" w:hAnsi="Times New Roman" w:eastAsia="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14:paraId="6FA16164">
      <w:pPr>
        <w:pStyle w:val="22"/>
        <w:ind w:left="840" w:hanging="840" w:hangingChars="350"/>
        <w:rPr>
          <w:rFonts w:ascii="Times New Roman" w:hAnsi="Times New Roman" w:eastAsia="仿宋_GB2312"/>
          <w:sz w:val="24"/>
        </w:rPr>
      </w:pPr>
      <w:r>
        <w:rPr>
          <w:rFonts w:ascii="Times New Roman" w:hAnsi="Times New Roman" w:eastAsia="仿宋_GB2312"/>
          <w:sz w:val="24"/>
        </w:rPr>
        <w:t>31.2   连续两次进行竞争性磋商活动，因符合磋商要求供应商不足3家，经请示政府采购管理部门同意后，可继续进行竞争性磋商活动。</w:t>
      </w:r>
    </w:p>
    <w:p w14:paraId="00F9E92F">
      <w:pPr>
        <w:pStyle w:val="4"/>
        <w:numPr>
          <w:ilvl w:val="0"/>
          <w:numId w:val="10"/>
        </w:numPr>
        <w:rPr>
          <w:rFonts w:ascii="Times New Roman" w:hAnsi="Times New Roman" w:eastAsia="仿宋_GB2312"/>
          <w:b/>
          <w:bCs/>
          <w:sz w:val="24"/>
          <w:szCs w:val="21"/>
        </w:rPr>
      </w:pPr>
      <w:r>
        <w:rPr>
          <w:rFonts w:ascii="Times New Roman" w:hAnsi="Times New Roman" w:eastAsia="仿宋_GB2312"/>
          <w:b/>
          <w:bCs/>
          <w:sz w:val="24"/>
          <w:szCs w:val="21"/>
        </w:rPr>
        <w:t xml:space="preserve">   政府采购信用担保及融资</w:t>
      </w:r>
    </w:p>
    <w:p w14:paraId="06E7F71B">
      <w:pPr>
        <w:pStyle w:val="22"/>
        <w:ind w:left="840" w:hanging="840" w:hangingChars="350"/>
        <w:rPr>
          <w:rFonts w:ascii="Times New Roman" w:hAnsi="Times New Roman" w:eastAsia="仿宋_GB2312"/>
          <w:sz w:val="24"/>
        </w:rPr>
      </w:pPr>
      <w:r>
        <w:rPr>
          <w:rFonts w:ascii="Times New Roman" w:hAnsi="Times New Roman" w:eastAsia="仿宋_GB2312"/>
          <w:sz w:val="24"/>
        </w:rPr>
        <w:t>32.</w:t>
      </w:r>
      <w:r>
        <w:rPr>
          <w:rFonts w:hint="eastAsia" w:ascii="Times New Roman" w:hAnsi="Times New Roman" w:eastAsia="仿宋_GB2312"/>
          <w:sz w:val="24"/>
        </w:rPr>
        <w:t>1</w:t>
      </w:r>
      <w:r>
        <w:rPr>
          <w:rFonts w:ascii="Times New Roman" w:hAnsi="Times New Roman" w:eastAsia="仿宋_GB2312"/>
          <w:sz w:val="24"/>
        </w:rPr>
        <w:t xml:space="preserve">   供应商递交的履约担保函应符合本磋商文件的规定。</w:t>
      </w:r>
    </w:p>
    <w:p w14:paraId="72F480A9">
      <w:pPr>
        <w:spacing w:line="360" w:lineRule="auto"/>
        <w:ind w:left="850" w:hanging="849" w:hangingChars="354"/>
        <w:rPr>
          <w:rFonts w:eastAsia="仿宋_GB2312"/>
          <w:sz w:val="24"/>
        </w:rPr>
      </w:pPr>
      <w:r>
        <w:rPr>
          <w:rFonts w:eastAsia="仿宋_GB2312"/>
          <w:sz w:val="24"/>
        </w:rPr>
        <w:t>32.</w:t>
      </w:r>
      <w:r>
        <w:rPr>
          <w:rFonts w:hint="eastAsia" w:eastAsia="仿宋_GB2312"/>
          <w:sz w:val="24"/>
        </w:rPr>
        <w:t>2</w:t>
      </w:r>
      <w:r>
        <w:rPr>
          <w:rFonts w:eastAsia="仿宋_GB2312"/>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14:paraId="57968745">
      <w:pPr>
        <w:pStyle w:val="2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4B20A10B">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3B1B1410">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02324305">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62F1355B">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1347DC6F">
      <w:pPr>
        <w:pStyle w:val="2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14:paraId="78BBC65A">
      <w:pPr>
        <w:pStyle w:val="22"/>
        <w:tabs>
          <w:tab w:val="left" w:pos="567"/>
        </w:tabs>
      </w:pPr>
      <w: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756275" cy="3310255"/>
                    </a:xfrm>
                    <a:prstGeom prst="rect">
                      <a:avLst/>
                    </a:prstGeom>
                    <a:noFill/>
                    <a:ln>
                      <a:noFill/>
                    </a:ln>
                  </pic:spPr>
                </pic:pic>
              </a:graphicData>
            </a:graphic>
          </wp:inline>
        </w:drawing>
      </w:r>
    </w:p>
    <w:p w14:paraId="6F47E3AA">
      <w:pPr>
        <w:pStyle w:val="22"/>
        <w:ind w:left="772" w:hanging="735" w:hangingChars="350"/>
        <w:jc w:val="center"/>
        <w:rPr>
          <w:rFonts w:ascii="Times New Roman" w:hAnsi="Times New Roman" w:eastAsia="仿宋_GB2312"/>
          <w:sz w:val="24"/>
        </w:rPr>
      </w:pP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5758815" cy="3242310"/>
                    </a:xfrm>
                    <a:prstGeom prst="rect">
                      <a:avLst/>
                    </a:prstGeom>
                    <a:noFill/>
                    <a:ln>
                      <a:noFill/>
                    </a:ln>
                  </pic:spPr>
                </pic:pic>
              </a:graphicData>
            </a:graphic>
          </wp:inline>
        </w:drawing>
      </w:r>
    </w:p>
    <w:p w14:paraId="6A100A62">
      <w:pPr>
        <w:pStyle w:val="22"/>
        <w:tabs>
          <w:tab w:val="left" w:pos="567"/>
        </w:tabs>
        <w:rPr>
          <w:rFonts w:ascii="Times New Roman" w:hAnsi="Times New Roman" w:eastAsia="仿宋_GB2312"/>
          <w:sz w:val="24"/>
          <w:szCs w:val="32"/>
        </w:rPr>
      </w:pPr>
    </w:p>
    <w:p w14:paraId="0ACAD94B">
      <w:pPr>
        <w:pStyle w:val="22"/>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14:paraId="1D1E94A9">
      <w:pPr>
        <w:rPr>
          <w:rFonts w:eastAsia="仿宋_GB2312"/>
          <w:b/>
          <w:szCs w:val="21"/>
        </w:rPr>
      </w:pPr>
      <w:r>
        <w:rPr>
          <w:rFonts w:eastAsia="仿宋_GB2312"/>
        </w:rPr>
        <w:t xml:space="preserve"> </w:t>
      </w:r>
      <w:r>
        <w:rPr>
          <w:rFonts w:eastAsia="仿宋_GB2312"/>
          <w:b/>
          <w:szCs w:val="21"/>
        </w:rPr>
        <w:t>一、陕西建行（E政通）</w:t>
      </w:r>
    </w:p>
    <w:p w14:paraId="1B423FAB">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14:paraId="2F37CE06">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14:paraId="2A3ABEF4">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14:paraId="1777E14E">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14:paraId="5C8B2C3A">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14:paraId="0D3459FA">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14:paraId="2CD4FF04">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14:paraId="7FB63205">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14:paraId="53652D74">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14:paraId="7DD23C9E">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14:paraId="73E760C8">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14:paraId="6E0B27F7">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14:paraId="280EF819">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14:paraId="232320E6">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14:paraId="5F2751D6">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14:paraId="5D548A89">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14:paraId="6D36D61A">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14:paraId="7BE4D594">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14:paraId="3801A8D9">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2EB7BAD2">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14:paraId="7282D76E">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14:paraId="5243E0F3">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14:paraId="3185F77A">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14:paraId="54EDDFA8">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14:paraId="2EA497F5">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14:paraId="0494BC88">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14:paraId="22EE5EAD">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14:paraId="06FDC423">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14:paraId="20E3675C">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14:paraId="4F7110CA">
      <w:pPr>
        <w:rPr>
          <w:rFonts w:eastAsia="仿宋_GB2312"/>
          <w:b/>
          <w:szCs w:val="21"/>
        </w:rPr>
      </w:pPr>
      <w:r>
        <w:rPr>
          <w:rFonts w:eastAsia="仿宋_GB2312"/>
          <w:b/>
          <w:szCs w:val="21"/>
        </w:rPr>
        <w:t>三、工商银行（政采贷）</w:t>
      </w:r>
    </w:p>
    <w:p w14:paraId="7390CF9E">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14:paraId="2CCE57AB">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14:paraId="45BD1556">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14:paraId="7998AB29">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14:paraId="0F21FF17">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14:paraId="236F053F">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14:paraId="3CC5CA23">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14:paraId="77636BF6">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14:paraId="1382678B">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14:paraId="23AD0609">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14:paraId="167AE1AE">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14:paraId="658EB9B5">
      <w:pPr>
        <w:rPr>
          <w:rFonts w:eastAsia="仿宋_GB2312"/>
          <w:b/>
          <w:szCs w:val="21"/>
        </w:rPr>
      </w:pPr>
      <w:r>
        <w:rPr>
          <w:rFonts w:eastAsia="仿宋_GB2312"/>
          <w:b/>
          <w:szCs w:val="21"/>
        </w:rPr>
        <w:t>四、中信银行 （政采e贷）</w:t>
      </w:r>
    </w:p>
    <w:p w14:paraId="5AF4E3D9">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14:paraId="142B96E3">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14:paraId="6B377DCE">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14:paraId="156B490A">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14:paraId="522F2291">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14:paraId="7103D7C1">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14:paraId="09EF0273">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46B5F569">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14:paraId="2FDAC06E">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14:paraId="73ED101D">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14:paraId="367D8A39">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14:paraId="2DBE1804">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14:paraId="2EC2C13B">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14:paraId="14AD40A8">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14:paraId="2049CC57">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14:paraId="794C9F5F">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14:paraId="7FD7E5D4">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14:paraId="58F47668">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14:paraId="334AEE44">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14:paraId="37A45F2D">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14:paraId="77EFB76F">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14:paraId="717610F1">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14:paraId="171EC3A4">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14:paraId="5A40C964">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14:paraId="6E66C9FB">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14:paraId="7CDA63D2">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14:paraId="20FC0094">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14:paraId="346C2BD3">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14:paraId="21B6D8A3">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14:paraId="1E8B2760">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14:paraId="6E4EC985">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14:paraId="38F40D41">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14:paraId="11F3AC33">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14:paraId="5E67FD5F">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14:paraId="0B10866A">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14:paraId="19CFD66C">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14:paraId="5D46D4BF">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14:paraId="4397177F">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14:paraId="3AFE8BDB">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14:paraId="6E1F69B3">
      <w:pPr>
        <w:rPr>
          <w:rFonts w:eastAsia="仿宋_GB2312"/>
          <w:b/>
          <w:szCs w:val="21"/>
        </w:rPr>
      </w:pPr>
      <w:r>
        <w:rPr>
          <w:rFonts w:eastAsia="仿宋_GB2312"/>
          <w:b/>
          <w:szCs w:val="21"/>
        </w:rPr>
        <w:t>六、浦发银行 （政采e贷）</w:t>
      </w:r>
    </w:p>
    <w:p w14:paraId="58D5FE0B">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14:paraId="6236DB87">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14:paraId="625BA760">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14:paraId="1C8F5F03">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14:paraId="4D3363B5">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14:paraId="2DE61FDE">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14:paraId="40A0B0A5">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14:paraId="710606C3">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14:paraId="7BD1CCAA">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14:paraId="78478256">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14:paraId="209003BF">
      <w:pPr>
        <w:rPr>
          <w:rFonts w:eastAsia="仿宋_GB2312"/>
          <w:szCs w:val="21"/>
        </w:rPr>
      </w:pPr>
    </w:p>
    <w:p w14:paraId="55AB6FFD">
      <w:pPr>
        <w:rPr>
          <w:rFonts w:eastAsia="仿宋_GB2312"/>
          <w:b/>
          <w:szCs w:val="21"/>
        </w:rPr>
      </w:pPr>
      <w:r>
        <w:rPr>
          <w:rFonts w:eastAsia="仿宋_GB2312"/>
          <w:b/>
          <w:szCs w:val="21"/>
        </w:rPr>
        <w:t>七、兴业银行（政采贷）</w:t>
      </w:r>
    </w:p>
    <w:p w14:paraId="41255761">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14:paraId="06AE2B52">
      <w:pPr>
        <w:rPr>
          <w:rFonts w:eastAsia="仿宋_GB2312"/>
          <w:b/>
          <w:szCs w:val="21"/>
        </w:rPr>
      </w:pPr>
      <w:r>
        <w:rPr>
          <w:rFonts w:eastAsia="仿宋_GB2312"/>
          <w:b/>
          <w:szCs w:val="21"/>
        </w:rPr>
        <w:t>八、中国民生银行（政采贷）</w:t>
      </w:r>
    </w:p>
    <w:p w14:paraId="7712A88E">
      <w:pPr>
        <w:ind w:left="2310" w:leftChars="200" w:hanging="1890" w:hangingChars="900"/>
        <w:rPr>
          <w:rFonts w:eastAsia="仿宋_GB2312"/>
          <w:szCs w:val="21"/>
        </w:rPr>
      </w:pPr>
      <w:r>
        <w:rPr>
          <w:rFonts w:eastAsia="仿宋_GB2312"/>
          <w:szCs w:val="21"/>
        </w:rPr>
        <w:t>民生银行西安分行  联系人：陈经理 联系电话：61815275 /18821669199</w:t>
      </w:r>
    </w:p>
    <w:p w14:paraId="47967329">
      <w:pPr>
        <w:ind w:left="2310" w:leftChars="200" w:hanging="1890" w:hangingChars="900"/>
        <w:rPr>
          <w:rFonts w:eastAsia="仿宋_GB2312"/>
          <w:szCs w:val="21"/>
        </w:rPr>
      </w:pPr>
      <w:r>
        <w:rPr>
          <w:rFonts w:eastAsia="仿宋_GB2312"/>
          <w:szCs w:val="21"/>
        </w:rPr>
        <w:t xml:space="preserve">联系人：王经理 联系电话：61815280 /18591953690 </w:t>
      </w:r>
    </w:p>
    <w:p w14:paraId="4AA9CB89">
      <w:pPr>
        <w:rPr>
          <w:rFonts w:eastAsia="仿宋_GB2312"/>
          <w:b/>
          <w:szCs w:val="21"/>
        </w:rPr>
      </w:pPr>
      <w:r>
        <w:rPr>
          <w:rFonts w:eastAsia="仿宋_GB2312"/>
          <w:b/>
          <w:szCs w:val="21"/>
        </w:rPr>
        <w:t>九、浙商银行 （政采贷）</w:t>
      </w:r>
    </w:p>
    <w:p w14:paraId="5752B7A3">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14:paraId="2F1AD2A7">
      <w:pPr>
        <w:rPr>
          <w:rFonts w:eastAsia="仿宋_GB2312"/>
          <w:b/>
          <w:szCs w:val="21"/>
        </w:rPr>
      </w:pPr>
      <w:r>
        <w:rPr>
          <w:rFonts w:eastAsia="仿宋_GB2312"/>
          <w:b/>
          <w:szCs w:val="21"/>
        </w:rPr>
        <w:t xml:space="preserve">十、 招商银行（政采贷） </w:t>
      </w:r>
    </w:p>
    <w:p w14:paraId="2E4D7F3D">
      <w:pPr>
        <w:ind w:firstLine="420" w:firstLineChars="200"/>
        <w:rPr>
          <w:rFonts w:eastAsia="仿宋_GB2312"/>
          <w:szCs w:val="21"/>
        </w:rPr>
      </w:pPr>
      <w:r>
        <w:rPr>
          <w:rFonts w:eastAsia="仿宋_GB2312"/>
          <w:szCs w:val="21"/>
        </w:rPr>
        <w:t>招商银行西安分行   联系人：任瑾；85438988</w:t>
      </w:r>
    </w:p>
    <w:p w14:paraId="0445F2FB">
      <w:pPr>
        <w:rPr>
          <w:rFonts w:eastAsia="仿宋_GB2312"/>
          <w:b/>
          <w:szCs w:val="21"/>
        </w:rPr>
      </w:pPr>
      <w:r>
        <w:rPr>
          <w:rFonts w:eastAsia="仿宋_GB2312"/>
          <w:b/>
          <w:szCs w:val="21"/>
        </w:rPr>
        <w:t xml:space="preserve">十一、 长安银行（小微贷） </w:t>
      </w:r>
    </w:p>
    <w:p w14:paraId="105D2853">
      <w:pPr>
        <w:ind w:firstLine="420" w:firstLineChars="200"/>
        <w:rPr>
          <w:rFonts w:eastAsia="仿宋_GB2312"/>
          <w:szCs w:val="21"/>
        </w:rPr>
      </w:pPr>
      <w:r>
        <w:rPr>
          <w:rFonts w:eastAsia="仿宋_GB2312"/>
          <w:szCs w:val="21"/>
        </w:rPr>
        <w:t xml:space="preserve">长安银行西安曲江新区支行 地址：西安市曲江新区雁南一路3号  </w:t>
      </w:r>
    </w:p>
    <w:p w14:paraId="5226A68B">
      <w:pPr>
        <w:ind w:firstLine="420" w:firstLineChars="200"/>
        <w:rPr>
          <w:rFonts w:eastAsia="仿宋_GB2312"/>
          <w:szCs w:val="21"/>
        </w:rPr>
      </w:pPr>
      <w:r>
        <w:rPr>
          <w:rFonts w:eastAsia="仿宋_GB2312"/>
          <w:szCs w:val="21"/>
        </w:rPr>
        <w:t xml:space="preserve">联系人：陈瑶 13629266833 </w:t>
      </w:r>
    </w:p>
    <w:bookmarkEnd w:id="384"/>
    <w:bookmarkEnd w:id="385"/>
    <w:p w14:paraId="5DFA04A7">
      <w:pPr>
        <w:rPr>
          <w:rFonts w:ascii="仿宋_GB2312" w:hAnsi="仿宋_GB2312" w:eastAsia="仿宋_GB2312" w:cs="仿宋_GB2312"/>
          <w:b/>
          <w:szCs w:val="21"/>
        </w:rPr>
      </w:pPr>
      <w:bookmarkStart w:id="386" w:name="_Toc184114070"/>
      <w:bookmarkStart w:id="387" w:name="_Toc184025279"/>
      <w:bookmarkStart w:id="388" w:name="_Toc230013637"/>
      <w:bookmarkStart w:id="389" w:name="_Toc230099802"/>
      <w:r>
        <w:rPr>
          <w:rFonts w:hint="eastAsia" w:ascii="仿宋_GB2312" w:hAnsi="仿宋_GB2312" w:eastAsia="仿宋_GB2312" w:cs="仿宋_GB2312"/>
          <w:b/>
          <w:szCs w:val="21"/>
        </w:rPr>
        <w:t>十二、网商银行（合同贷）</w:t>
      </w:r>
    </w:p>
    <w:p w14:paraId="15C7C1A5">
      <w:pPr>
        <w:rPr>
          <w:rFonts w:ascii="仿宋_GB2312" w:hAnsi="仿宋_GB2312" w:eastAsia="仿宋_GB2312" w:cs="仿宋_GB2312"/>
          <w:b/>
          <w:szCs w:val="21"/>
        </w:rPr>
      </w:pPr>
      <w:r>
        <w:rPr>
          <w:rFonts w:hint="eastAsia" w:ascii="仿宋_GB2312" w:hAnsi="仿宋_GB2312" w:eastAsia="仿宋_GB2312" w:cs="仿宋_GB2312"/>
          <w:b/>
          <w:szCs w:val="21"/>
        </w:rPr>
        <w:t>十三、中国邮政储蓄银行陕西省分行（政采贷）</w:t>
      </w:r>
    </w:p>
    <w:p w14:paraId="59533A26">
      <w:pPr>
        <w:pStyle w:val="22"/>
        <w:tabs>
          <w:tab w:val="left" w:pos="567"/>
        </w:tabs>
        <w:rPr>
          <w:rFonts w:ascii="仿宋_GB2312" w:hAnsi="仿宋_GB2312" w:eastAsia="仿宋_GB2312" w:cs="仿宋_GB2312"/>
          <w:szCs w:val="21"/>
        </w:rPr>
      </w:pPr>
    </w:p>
    <w:p w14:paraId="6A1F82EA">
      <w:pPr>
        <w:pStyle w:val="22"/>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1"/>
        <w:tblW w:w="4998" w:type="pct"/>
        <w:tblInd w:w="0" w:type="dxa"/>
        <w:tblLayout w:type="autofit"/>
        <w:tblCellMar>
          <w:top w:w="0" w:type="dxa"/>
          <w:left w:w="108" w:type="dxa"/>
          <w:bottom w:w="0" w:type="dxa"/>
          <w:right w:w="108" w:type="dxa"/>
        </w:tblCellMar>
      </w:tblPr>
      <w:tblGrid>
        <w:gridCol w:w="1330"/>
        <w:gridCol w:w="2210"/>
        <w:gridCol w:w="2871"/>
        <w:gridCol w:w="2871"/>
      </w:tblGrid>
      <w:tr w14:paraId="447C1D28">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72BDD0EA">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4C550FA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02C0F80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1AFB56D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14:paraId="49FD0163">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F1D86F5">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F3887D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F3CA391">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2129957">
            <w:pPr>
              <w:widowControl/>
              <w:spacing w:line="240" w:lineRule="exact"/>
              <w:jc w:val="center"/>
              <w:textAlignment w:val="top"/>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13892535580</w:t>
            </w:r>
          </w:p>
          <w:p w14:paraId="500ED337">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17797059890</w:t>
            </w:r>
          </w:p>
        </w:tc>
      </w:tr>
      <w:tr w14:paraId="15C7DBE4">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724D873">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534B5BD0">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D1B5B95">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1AA44C7">
            <w:pPr>
              <w:spacing w:line="240" w:lineRule="exact"/>
              <w:jc w:val="center"/>
              <w:rPr>
                <w:rFonts w:ascii="仿宋_GB2312" w:hAnsi="仿宋_GB2312" w:eastAsia="仿宋_GB2312" w:cs="仿宋_GB2312"/>
                <w:szCs w:val="21"/>
              </w:rPr>
            </w:pPr>
          </w:p>
        </w:tc>
      </w:tr>
      <w:tr w14:paraId="164CC7F0">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2F06F5C">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59E8F2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C46C9A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5597BD3">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13892383911</w:t>
            </w:r>
          </w:p>
          <w:p w14:paraId="79D706A2">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15249035320</w:t>
            </w:r>
          </w:p>
        </w:tc>
      </w:tr>
      <w:tr w14:paraId="663C9BC1">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5F3E91CD">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F41BB37">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1DB2D911">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612250CB">
            <w:pPr>
              <w:spacing w:line="240" w:lineRule="exact"/>
              <w:jc w:val="center"/>
              <w:rPr>
                <w:rFonts w:ascii="仿宋_GB2312" w:hAnsi="仿宋_GB2312" w:eastAsia="仿宋_GB2312" w:cs="仿宋_GB2312"/>
                <w:szCs w:val="21"/>
              </w:rPr>
            </w:pPr>
          </w:p>
        </w:tc>
      </w:tr>
      <w:tr w14:paraId="7EFE21A6">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2BEF786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CA311DE">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0ED529F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1EF841D">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18191815559</w:t>
            </w:r>
          </w:p>
          <w:p w14:paraId="18C4D9A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13193388328</w:t>
            </w:r>
          </w:p>
        </w:tc>
      </w:tr>
      <w:tr w14:paraId="7689F95B">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64DDEC7">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70596D4">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448DC3AA">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4D609A0">
            <w:pPr>
              <w:spacing w:line="240" w:lineRule="exact"/>
              <w:jc w:val="center"/>
              <w:rPr>
                <w:rFonts w:ascii="仿宋_GB2312" w:hAnsi="仿宋_GB2312" w:eastAsia="仿宋_GB2312" w:cs="仿宋_GB2312"/>
                <w:szCs w:val="21"/>
              </w:rPr>
            </w:pPr>
          </w:p>
        </w:tc>
      </w:tr>
      <w:tr w14:paraId="6B3A57B4">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1BF804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3B3A28A">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793EC7D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72BC3C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14:paraId="637C57A6">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0A7D746B">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79BEA42">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05582837">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4103438C">
            <w:pPr>
              <w:spacing w:line="240" w:lineRule="exact"/>
              <w:jc w:val="center"/>
              <w:rPr>
                <w:rFonts w:ascii="仿宋_GB2312" w:hAnsi="仿宋_GB2312" w:eastAsia="仿宋_GB2312" w:cs="仿宋_GB2312"/>
                <w:szCs w:val="21"/>
              </w:rPr>
            </w:pPr>
          </w:p>
        </w:tc>
      </w:tr>
      <w:tr w14:paraId="498C7E49">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43E89B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40922BC">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0C4A59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27F7DE9">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18191356300</w:t>
            </w:r>
          </w:p>
          <w:p w14:paraId="5C523ED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15229730006</w:t>
            </w:r>
          </w:p>
        </w:tc>
      </w:tr>
      <w:tr w14:paraId="3D00DC99">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6B24C400">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D596315">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4281122">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F551039">
            <w:pPr>
              <w:spacing w:line="240" w:lineRule="exact"/>
              <w:jc w:val="center"/>
              <w:rPr>
                <w:rFonts w:ascii="仿宋_GB2312" w:hAnsi="仿宋_GB2312" w:eastAsia="仿宋_GB2312" w:cs="仿宋_GB2312"/>
                <w:szCs w:val="21"/>
              </w:rPr>
            </w:pPr>
          </w:p>
        </w:tc>
      </w:tr>
      <w:tr w14:paraId="1D7F9397">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A6CC588">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037A73F5">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30A6762">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6B6DEE7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14:paraId="4ADEF8E2">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4BB4D097">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71D00FE">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38860CF">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762D756">
            <w:pPr>
              <w:spacing w:line="240" w:lineRule="exact"/>
              <w:jc w:val="center"/>
              <w:rPr>
                <w:rFonts w:ascii="仿宋_GB2312" w:hAnsi="仿宋_GB2312" w:eastAsia="仿宋_GB2312" w:cs="仿宋_GB2312"/>
                <w:szCs w:val="21"/>
              </w:rPr>
            </w:pPr>
          </w:p>
        </w:tc>
      </w:tr>
      <w:tr w14:paraId="7DA8C0C2">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6E9F1797">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1A9F676F">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30B9503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281BFB67">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13028431555</w:t>
            </w:r>
          </w:p>
          <w:p w14:paraId="3F7B5B8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18091365182</w:t>
            </w:r>
          </w:p>
        </w:tc>
      </w:tr>
    </w:tbl>
    <w:p w14:paraId="6629081D">
      <w:pPr>
        <w:pStyle w:val="22"/>
        <w:tabs>
          <w:tab w:val="left" w:pos="567"/>
        </w:tabs>
        <w:rPr>
          <w:rFonts w:ascii="仿宋_GB2312" w:hAnsi="仿宋_GB2312" w:eastAsia="仿宋_GB2312" w:cs="仿宋_GB2312"/>
          <w:szCs w:val="21"/>
        </w:rPr>
      </w:pPr>
    </w:p>
    <w:p w14:paraId="0DBA4DB1">
      <w:pPr>
        <w:pStyle w:val="22"/>
        <w:tabs>
          <w:tab w:val="left" w:pos="567"/>
        </w:tabs>
        <w:rPr>
          <w:rFonts w:ascii="仿宋_GB2312" w:hAnsi="仿宋_GB2312" w:eastAsia="仿宋_GB2312" w:cs="仿宋_GB2312"/>
          <w:sz w:val="24"/>
        </w:rPr>
      </w:pPr>
      <w:r>
        <w:rPr>
          <w:rFonts w:hint="eastAsia" w:ascii="仿宋_GB2312" w:hAnsi="仿宋_GB2312" w:eastAsia="仿宋_GB2312" w:cs="仿宋_GB2312"/>
          <w:sz w:val="24"/>
        </w:rPr>
        <w:t>延安市政府采购贷款银行信息：</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677F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5" w:type="dxa"/>
            <w:noWrap w:val="0"/>
            <w:vAlign w:val="center"/>
          </w:tcPr>
          <w:p w14:paraId="2E4217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序号</w:t>
            </w:r>
          </w:p>
        </w:tc>
        <w:tc>
          <w:tcPr>
            <w:tcW w:w="2041" w:type="dxa"/>
            <w:noWrap w:val="0"/>
            <w:vAlign w:val="center"/>
          </w:tcPr>
          <w:p w14:paraId="262F73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银行</w:t>
            </w:r>
          </w:p>
        </w:tc>
        <w:tc>
          <w:tcPr>
            <w:tcW w:w="3640" w:type="dxa"/>
            <w:noWrap w:val="0"/>
            <w:vAlign w:val="center"/>
          </w:tcPr>
          <w:p w14:paraId="130C6C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地址</w:t>
            </w:r>
          </w:p>
        </w:tc>
        <w:tc>
          <w:tcPr>
            <w:tcW w:w="946" w:type="dxa"/>
            <w:noWrap w:val="0"/>
            <w:vAlign w:val="center"/>
          </w:tcPr>
          <w:p w14:paraId="11938C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联系人</w:t>
            </w:r>
          </w:p>
        </w:tc>
        <w:tc>
          <w:tcPr>
            <w:tcW w:w="1574" w:type="dxa"/>
            <w:noWrap w:val="0"/>
            <w:vAlign w:val="center"/>
          </w:tcPr>
          <w:p w14:paraId="12CB80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电话</w:t>
            </w:r>
          </w:p>
        </w:tc>
      </w:tr>
      <w:tr w14:paraId="6636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2767B5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w:t>
            </w:r>
          </w:p>
        </w:tc>
        <w:tc>
          <w:tcPr>
            <w:tcW w:w="2041" w:type="dxa"/>
            <w:noWrap w:val="0"/>
            <w:vAlign w:val="center"/>
          </w:tcPr>
          <w:p w14:paraId="365A64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lang w:val="en-US" w:eastAsia="zh-CN" w:bidi="ar-SA"/>
              </w:rPr>
              <w:t>中国建设银行延安分行</w:t>
            </w:r>
          </w:p>
        </w:tc>
        <w:tc>
          <w:tcPr>
            <w:tcW w:w="3640" w:type="dxa"/>
            <w:noWrap w:val="0"/>
            <w:vAlign w:val="center"/>
          </w:tcPr>
          <w:p w14:paraId="776E7D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lang w:val="en-US" w:eastAsia="zh-CN" w:bidi="ar-SA"/>
              </w:rPr>
              <w:t>延安市宝塔区中心街</w:t>
            </w:r>
          </w:p>
        </w:tc>
        <w:tc>
          <w:tcPr>
            <w:tcW w:w="946" w:type="dxa"/>
            <w:noWrap w:val="0"/>
            <w:vAlign w:val="center"/>
          </w:tcPr>
          <w:p w14:paraId="27FD44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徐欣蕾</w:t>
            </w:r>
          </w:p>
        </w:tc>
        <w:tc>
          <w:tcPr>
            <w:tcW w:w="1574" w:type="dxa"/>
            <w:noWrap w:val="0"/>
            <w:vAlign w:val="center"/>
          </w:tcPr>
          <w:p w14:paraId="61176D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15891686951</w:t>
            </w:r>
          </w:p>
        </w:tc>
      </w:tr>
      <w:tr w14:paraId="3F07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1087C1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2</w:t>
            </w:r>
          </w:p>
        </w:tc>
        <w:tc>
          <w:tcPr>
            <w:tcW w:w="2041" w:type="dxa"/>
            <w:noWrap w:val="0"/>
            <w:vAlign w:val="center"/>
          </w:tcPr>
          <w:p w14:paraId="12EC96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中国工商银行延安分行</w:t>
            </w:r>
          </w:p>
        </w:tc>
        <w:tc>
          <w:tcPr>
            <w:tcW w:w="3640" w:type="dxa"/>
            <w:noWrap w:val="0"/>
            <w:vAlign w:val="center"/>
          </w:tcPr>
          <w:p w14:paraId="56B836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延安市宝塔区师范路</w:t>
            </w:r>
          </w:p>
        </w:tc>
        <w:tc>
          <w:tcPr>
            <w:tcW w:w="946" w:type="dxa"/>
            <w:noWrap w:val="0"/>
            <w:vAlign w:val="center"/>
          </w:tcPr>
          <w:p w14:paraId="301CE4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姬悦</w:t>
            </w:r>
          </w:p>
        </w:tc>
        <w:tc>
          <w:tcPr>
            <w:tcW w:w="1574" w:type="dxa"/>
            <w:noWrap w:val="0"/>
            <w:vAlign w:val="center"/>
          </w:tcPr>
          <w:p w14:paraId="0B82CA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18391156580</w:t>
            </w:r>
          </w:p>
        </w:tc>
      </w:tr>
      <w:tr w14:paraId="626E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233F7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3</w:t>
            </w:r>
          </w:p>
        </w:tc>
        <w:tc>
          <w:tcPr>
            <w:tcW w:w="2041" w:type="dxa"/>
            <w:noWrap w:val="0"/>
            <w:vAlign w:val="center"/>
          </w:tcPr>
          <w:p w14:paraId="7DFAC8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北京银行延安分行</w:t>
            </w:r>
          </w:p>
        </w:tc>
        <w:tc>
          <w:tcPr>
            <w:tcW w:w="3640" w:type="dxa"/>
            <w:noWrap w:val="0"/>
            <w:vAlign w:val="center"/>
          </w:tcPr>
          <w:p w14:paraId="5DE7FE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延安市宝塔区双拥大道</w:t>
            </w:r>
          </w:p>
        </w:tc>
        <w:tc>
          <w:tcPr>
            <w:tcW w:w="946" w:type="dxa"/>
            <w:noWrap w:val="0"/>
            <w:vAlign w:val="center"/>
          </w:tcPr>
          <w:p w14:paraId="441344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奥宝森</w:t>
            </w:r>
          </w:p>
        </w:tc>
        <w:tc>
          <w:tcPr>
            <w:tcW w:w="1574" w:type="dxa"/>
            <w:noWrap w:val="0"/>
            <w:vAlign w:val="center"/>
          </w:tcPr>
          <w:p w14:paraId="7774BB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15592925222</w:t>
            </w:r>
          </w:p>
        </w:tc>
      </w:tr>
      <w:tr w14:paraId="7683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2633A9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4</w:t>
            </w:r>
          </w:p>
        </w:tc>
        <w:tc>
          <w:tcPr>
            <w:tcW w:w="2041" w:type="dxa"/>
            <w:noWrap w:val="0"/>
            <w:vAlign w:val="center"/>
          </w:tcPr>
          <w:p w14:paraId="768090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邮储银行延安分行</w:t>
            </w:r>
          </w:p>
        </w:tc>
        <w:tc>
          <w:tcPr>
            <w:tcW w:w="3640" w:type="dxa"/>
            <w:noWrap w:val="0"/>
            <w:vAlign w:val="center"/>
          </w:tcPr>
          <w:p w14:paraId="76F8D6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宝塔区枣园路志丹大厦</w:t>
            </w:r>
          </w:p>
        </w:tc>
        <w:tc>
          <w:tcPr>
            <w:tcW w:w="946" w:type="dxa"/>
            <w:noWrap w:val="0"/>
            <w:vAlign w:val="center"/>
          </w:tcPr>
          <w:p w14:paraId="6A719B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刘凯</w:t>
            </w:r>
          </w:p>
        </w:tc>
        <w:tc>
          <w:tcPr>
            <w:tcW w:w="1574" w:type="dxa"/>
            <w:noWrap w:val="0"/>
            <w:vAlign w:val="center"/>
          </w:tcPr>
          <w:p w14:paraId="51BF12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18691114222</w:t>
            </w:r>
          </w:p>
        </w:tc>
      </w:tr>
      <w:tr w14:paraId="4061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32FB84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5</w:t>
            </w:r>
          </w:p>
        </w:tc>
        <w:tc>
          <w:tcPr>
            <w:tcW w:w="2041" w:type="dxa"/>
            <w:noWrap w:val="0"/>
            <w:vAlign w:val="center"/>
          </w:tcPr>
          <w:p w14:paraId="43EFDC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光大银行延安分行</w:t>
            </w:r>
          </w:p>
        </w:tc>
        <w:tc>
          <w:tcPr>
            <w:tcW w:w="3640" w:type="dxa"/>
            <w:noWrap w:val="0"/>
            <w:vAlign w:val="center"/>
          </w:tcPr>
          <w:p w14:paraId="78862C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宝塔区卷烟厂东信时代一、二层</w:t>
            </w:r>
          </w:p>
        </w:tc>
        <w:tc>
          <w:tcPr>
            <w:tcW w:w="946" w:type="dxa"/>
            <w:noWrap w:val="0"/>
            <w:vAlign w:val="center"/>
          </w:tcPr>
          <w:p w14:paraId="629BC6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汪昊田</w:t>
            </w:r>
          </w:p>
        </w:tc>
        <w:tc>
          <w:tcPr>
            <w:tcW w:w="1574" w:type="dxa"/>
            <w:noWrap w:val="0"/>
            <w:vAlign w:val="center"/>
          </w:tcPr>
          <w:p w14:paraId="3F7FBB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13509115500</w:t>
            </w:r>
          </w:p>
        </w:tc>
      </w:tr>
      <w:tr w14:paraId="4884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D5EBC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6</w:t>
            </w:r>
          </w:p>
        </w:tc>
        <w:tc>
          <w:tcPr>
            <w:tcW w:w="2041" w:type="dxa"/>
            <w:noWrap w:val="0"/>
            <w:vAlign w:val="center"/>
          </w:tcPr>
          <w:p w14:paraId="71DAB6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交通银行延安分行</w:t>
            </w:r>
          </w:p>
        </w:tc>
        <w:tc>
          <w:tcPr>
            <w:tcW w:w="3640" w:type="dxa"/>
            <w:noWrap w:val="0"/>
            <w:vAlign w:val="center"/>
          </w:tcPr>
          <w:p w14:paraId="14B336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延安市宝塔区北大街95号</w:t>
            </w:r>
          </w:p>
        </w:tc>
        <w:tc>
          <w:tcPr>
            <w:tcW w:w="946" w:type="dxa"/>
            <w:noWrap w:val="0"/>
            <w:vAlign w:val="center"/>
          </w:tcPr>
          <w:p w14:paraId="102FDB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王瑶</w:t>
            </w:r>
          </w:p>
        </w:tc>
        <w:tc>
          <w:tcPr>
            <w:tcW w:w="1574" w:type="dxa"/>
            <w:noWrap w:val="0"/>
            <w:vAlign w:val="center"/>
          </w:tcPr>
          <w:p w14:paraId="655AA9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13389119518</w:t>
            </w:r>
          </w:p>
        </w:tc>
      </w:tr>
      <w:tr w14:paraId="47BE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116FB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7</w:t>
            </w:r>
          </w:p>
        </w:tc>
        <w:tc>
          <w:tcPr>
            <w:tcW w:w="2041" w:type="dxa"/>
            <w:noWrap w:val="0"/>
            <w:vAlign w:val="center"/>
          </w:tcPr>
          <w:p w14:paraId="22A574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延安农商行</w:t>
            </w:r>
          </w:p>
        </w:tc>
        <w:tc>
          <w:tcPr>
            <w:tcW w:w="3640" w:type="dxa"/>
            <w:noWrap w:val="0"/>
            <w:vAlign w:val="center"/>
          </w:tcPr>
          <w:p w14:paraId="14B340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延安市宝塔区百米大道永兴路农商银行大厦</w:t>
            </w:r>
          </w:p>
        </w:tc>
        <w:tc>
          <w:tcPr>
            <w:tcW w:w="946" w:type="dxa"/>
            <w:noWrap w:val="0"/>
            <w:vAlign w:val="center"/>
          </w:tcPr>
          <w:p w14:paraId="3C743C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段田瑞</w:t>
            </w:r>
          </w:p>
        </w:tc>
        <w:tc>
          <w:tcPr>
            <w:tcW w:w="1574" w:type="dxa"/>
            <w:noWrap w:val="0"/>
            <w:vAlign w:val="center"/>
          </w:tcPr>
          <w:p w14:paraId="0B04B7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18700166012</w:t>
            </w:r>
          </w:p>
        </w:tc>
      </w:tr>
      <w:tr w14:paraId="7157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2FC59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8</w:t>
            </w:r>
          </w:p>
        </w:tc>
        <w:tc>
          <w:tcPr>
            <w:tcW w:w="2041" w:type="dxa"/>
            <w:noWrap w:val="0"/>
            <w:vAlign w:val="center"/>
          </w:tcPr>
          <w:p w14:paraId="398616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甘泉农商行</w:t>
            </w:r>
          </w:p>
        </w:tc>
        <w:tc>
          <w:tcPr>
            <w:tcW w:w="3640" w:type="dxa"/>
            <w:noWrap w:val="0"/>
            <w:vAlign w:val="center"/>
          </w:tcPr>
          <w:p w14:paraId="0AF8C6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甘泉县中心街019号</w:t>
            </w:r>
          </w:p>
        </w:tc>
        <w:tc>
          <w:tcPr>
            <w:tcW w:w="946" w:type="dxa"/>
            <w:noWrap w:val="0"/>
            <w:vAlign w:val="center"/>
          </w:tcPr>
          <w:p w14:paraId="36285C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白晶晶</w:t>
            </w:r>
          </w:p>
        </w:tc>
        <w:tc>
          <w:tcPr>
            <w:tcW w:w="1574" w:type="dxa"/>
            <w:noWrap w:val="0"/>
            <w:vAlign w:val="center"/>
          </w:tcPr>
          <w:p w14:paraId="4D9F80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15129872940</w:t>
            </w:r>
          </w:p>
        </w:tc>
      </w:tr>
      <w:tr w14:paraId="32D7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FEB47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9</w:t>
            </w:r>
          </w:p>
        </w:tc>
        <w:tc>
          <w:tcPr>
            <w:tcW w:w="2041" w:type="dxa"/>
            <w:noWrap w:val="0"/>
            <w:vAlign w:val="center"/>
          </w:tcPr>
          <w:p w14:paraId="3CF362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延长联社</w:t>
            </w:r>
          </w:p>
        </w:tc>
        <w:tc>
          <w:tcPr>
            <w:tcW w:w="3640" w:type="dxa"/>
            <w:noWrap w:val="0"/>
            <w:vAlign w:val="center"/>
          </w:tcPr>
          <w:p w14:paraId="39869E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延长县七里村镇街道城区中街</w:t>
            </w:r>
          </w:p>
        </w:tc>
        <w:tc>
          <w:tcPr>
            <w:tcW w:w="946" w:type="dxa"/>
            <w:noWrap w:val="0"/>
            <w:vAlign w:val="center"/>
          </w:tcPr>
          <w:p w14:paraId="19488D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白永卿</w:t>
            </w:r>
          </w:p>
        </w:tc>
        <w:tc>
          <w:tcPr>
            <w:tcW w:w="1574" w:type="dxa"/>
            <w:noWrap w:val="0"/>
            <w:vAlign w:val="center"/>
          </w:tcPr>
          <w:p w14:paraId="5CEF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18109119635</w:t>
            </w:r>
          </w:p>
        </w:tc>
      </w:tr>
      <w:tr w14:paraId="5F9B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0AAC4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10</w:t>
            </w:r>
          </w:p>
        </w:tc>
        <w:tc>
          <w:tcPr>
            <w:tcW w:w="2041" w:type="dxa"/>
            <w:noWrap w:val="0"/>
            <w:vAlign w:val="center"/>
          </w:tcPr>
          <w:p w14:paraId="758ACC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延川联社</w:t>
            </w:r>
          </w:p>
        </w:tc>
        <w:tc>
          <w:tcPr>
            <w:tcW w:w="3640" w:type="dxa"/>
            <w:noWrap w:val="0"/>
            <w:vAlign w:val="center"/>
          </w:tcPr>
          <w:p w14:paraId="38FD24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延川县大禹街道北关信用合作联社</w:t>
            </w:r>
          </w:p>
        </w:tc>
        <w:tc>
          <w:tcPr>
            <w:tcW w:w="946" w:type="dxa"/>
            <w:noWrap w:val="0"/>
            <w:vAlign w:val="center"/>
          </w:tcPr>
          <w:p w14:paraId="0D0D43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张沛兴</w:t>
            </w:r>
          </w:p>
        </w:tc>
        <w:tc>
          <w:tcPr>
            <w:tcW w:w="1574" w:type="dxa"/>
            <w:noWrap w:val="0"/>
            <w:vAlign w:val="center"/>
          </w:tcPr>
          <w:p w14:paraId="486B5C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15129756920</w:t>
            </w:r>
          </w:p>
        </w:tc>
      </w:tr>
      <w:tr w14:paraId="5595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7941F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11</w:t>
            </w:r>
          </w:p>
        </w:tc>
        <w:tc>
          <w:tcPr>
            <w:tcW w:w="2041" w:type="dxa"/>
            <w:noWrap w:val="0"/>
            <w:vAlign w:val="center"/>
          </w:tcPr>
          <w:p w14:paraId="7DE8D5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子长农商行</w:t>
            </w:r>
          </w:p>
        </w:tc>
        <w:tc>
          <w:tcPr>
            <w:tcW w:w="3640" w:type="dxa"/>
            <w:noWrap w:val="0"/>
            <w:vAlign w:val="center"/>
          </w:tcPr>
          <w:p w14:paraId="0A2848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子长市长兴街</w:t>
            </w:r>
          </w:p>
        </w:tc>
        <w:tc>
          <w:tcPr>
            <w:tcW w:w="946" w:type="dxa"/>
            <w:noWrap w:val="0"/>
            <w:vAlign w:val="center"/>
          </w:tcPr>
          <w:p w14:paraId="25F5CB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王莉</w:t>
            </w:r>
          </w:p>
        </w:tc>
        <w:tc>
          <w:tcPr>
            <w:tcW w:w="1574" w:type="dxa"/>
            <w:noWrap w:val="0"/>
            <w:vAlign w:val="center"/>
          </w:tcPr>
          <w:p w14:paraId="4EE5AA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13992153010</w:t>
            </w:r>
          </w:p>
        </w:tc>
      </w:tr>
      <w:tr w14:paraId="1AE5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494FC7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12</w:t>
            </w:r>
          </w:p>
        </w:tc>
        <w:tc>
          <w:tcPr>
            <w:tcW w:w="2041" w:type="dxa"/>
            <w:noWrap w:val="0"/>
            <w:vAlign w:val="center"/>
          </w:tcPr>
          <w:p w14:paraId="01B4D5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安塞农商行</w:t>
            </w:r>
          </w:p>
        </w:tc>
        <w:tc>
          <w:tcPr>
            <w:tcW w:w="3640" w:type="dxa"/>
            <w:noWrap w:val="0"/>
            <w:vAlign w:val="center"/>
          </w:tcPr>
          <w:p w14:paraId="187CDB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延安市安塞区富民街22号</w:t>
            </w:r>
          </w:p>
        </w:tc>
        <w:tc>
          <w:tcPr>
            <w:tcW w:w="946" w:type="dxa"/>
            <w:noWrap w:val="0"/>
            <w:vAlign w:val="center"/>
          </w:tcPr>
          <w:p w14:paraId="5B8DBE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王平</w:t>
            </w:r>
          </w:p>
        </w:tc>
        <w:tc>
          <w:tcPr>
            <w:tcW w:w="1574" w:type="dxa"/>
            <w:noWrap w:val="0"/>
            <w:vAlign w:val="center"/>
          </w:tcPr>
          <w:p w14:paraId="2AD0C5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15991569027</w:t>
            </w:r>
          </w:p>
        </w:tc>
      </w:tr>
      <w:tr w14:paraId="473E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10D542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w:t>
            </w:r>
          </w:p>
        </w:tc>
        <w:tc>
          <w:tcPr>
            <w:tcW w:w="2041" w:type="dxa"/>
            <w:noWrap w:val="0"/>
            <w:vAlign w:val="center"/>
          </w:tcPr>
          <w:p w14:paraId="617A9B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志丹联社</w:t>
            </w:r>
          </w:p>
        </w:tc>
        <w:tc>
          <w:tcPr>
            <w:tcW w:w="3640" w:type="dxa"/>
            <w:noWrap w:val="0"/>
            <w:vAlign w:val="center"/>
          </w:tcPr>
          <w:p w14:paraId="6E5496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延安市志丹县保安街134号信合大厦</w:t>
            </w:r>
          </w:p>
        </w:tc>
        <w:tc>
          <w:tcPr>
            <w:tcW w:w="946" w:type="dxa"/>
            <w:noWrap w:val="0"/>
            <w:vAlign w:val="center"/>
          </w:tcPr>
          <w:p w14:paraId="42CAAC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李倩</w:t>
            </w:r>
          </w:p>
        </w:tc>
        <w:tc>
          <w:tcPr>
            <w:tcW w:w="1574" w:type="dxa"/>
            <w:noWrap w:val="0"/>
            <w:vAlign w:val="center"/>
          </w:tcPr>
          <w:p w14:paraId="7F4EC4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18792408171</w:t>
            </w:r>
          </w:p>
        </w:tc>
      </w:tr>
      <w:tr w14:paraId="01EF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779C9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14</w:t>
            </w:r>
          </w:p>
        </w:tc>
        <w:tc>
          <w:tcPr>
            <w:tcW w:w="2041" w:type="dxa"/>
            <w:noWrap w:val="0"/>
            <w:vAlign w:val="center"/>
          </w:tcPr>
          <w:p w14:paraId="0958AF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吴起农合行</w:t>
            </w:r>
          </w:p>
        </w:tc>
        <w:tc>
          <w:tcPr>
            <w:tcW w:w="3640" w:type="dxa"/>
            <w:noWrap w:val="0"/>
            <w:vAlign w:val="center"/>
          </w:tcPr>
          <w:p w14:paraId="449E1E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陕西省延安市吴起县北苑东路26号</w:t>
            </w:r>
          </w:p>
        </w:tc>
        <w:tc>
          <w:tcPr>
            <w:tcW w:w="946" w:type="dxa"/>
            <w:noWrap w:val="0"/>
            <w:vAlign w:val="center"/>
          </w:tcPr>
          <w:p w14:paraId="2CBBA7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李娜玲</w:t>
            </w:r>
          </w:p>
        </w:tc>
        <w:tc>
          <w:tcPr>
            <w:tcW w:w="1574" w:type="dxa"/>
            <w:noWrap w:val="0"/>
            <w:vAlign w:val="center"/>
          </w:tcPr>
          <w:p w14:paraId="233CC0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15591103321</w:t>
            </w:r>
          </w:p>
        </w:tc>
      </w:tr>
      <w:tr w14:paraId="1A5C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2A039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w:t>
            </w:r>
          </w:p>
        </w:tc>
        <w:tc>
          <w:tcPr>
            <w:tcW w:w="2041" w:type="dxa"/>
            <w:noWrap w:val="0"/>
            <w:vAlign w:val="center"/>
          </w:tcPr>
          <w:p w14:paraId="6BEB23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洛川农商行</w:t>
            </w:r>
          </w:p>
        </w:tc>
        <w:tc>
          <w:tcPr>
            <w:tcW w:w="3640" w:type="dxa"/>
            <w:noWrap w:val="0"/>
            <w:vAlign w:val="center"/>
          </w:tcPr>
          <w:p w14:paraId="5CB900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陕西省延安市洛川县中心街</w:t>
            </w:r>
          </w:p>
        </w:tc>
        <w:tc>
          <w:tcPr>
            <w:tcW w:w="946" w:type="dxa"/>
            <w:noWrap w:val="0"/>
            <w:vAlign w:val="center"/>
          </w:tcPr>
          <w:p w14:paraId="6DA50C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史云云</w:t>
            </w:r>
          </w:p>
        </w:tc>
        <w:tc>
          <w:tcPr>
            <w:tcW w:w="1574" w:type="dxa"/>
            <w:noWrap w:val="0"/>
            <w:vAlign w:val="center"/>
          </w:tcPr>
          <w:p w14:paraId="35791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15291172848</w:t>
            </w:r>
          </w:p>
        </w:tc>
      </w:tr>
      <w:tr w14:paraId="3ED3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13EFB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16</w:t>
            </w:r>
          </w:p>
        </w:tc>
        <w:tc>
          <w:tcPr>
            <w:tcW w:w="2041" w:type="dxa"/>
            <w:noWrap w:val="0"/>
            <w:vAlign w:val="center"/>
          </w:tcPr>
          <w:p w14:paraId="6F8ACC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富县农合行</w:t>
            </w:r>
          </w:p>
        </w:tc>
        <w:tc>
          <w:tcPr>
            <w:tcW w:w="3640" w:type="dxa"/>
            <w:noWrap w:val="0"/>
            <w:vAlign w:val="center"/>
          </w:tcPr>
          <w:p w14:paraId="1CA338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富县富城镇正街8号</w:t>
            </w:r>
          </w:p>
        </w:tc>
        <w:tc>
          <w:tcPr>
            <w:tcW w:w="946" w:type="dxa"/>
            <w:noWrap w:val="0"/>
            <w:vAlign w:val="center"/>
          </w:tcPr>
          <w:p w14:paraId="6AAB81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逯其玲</w:t>
            </w:r>
          </w:p>
        </w:tc>
        <w:tc>
          <w:tcPr>
            <w:tcW w:w="1574" w:type="dxa"/>
            <w:noWrap w:val="0"/>
            <w:vAlign w:val="center"/>
          </w:tcPr>
          <w:p w14:paraId="7AA8CE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18091126065</w:t>
            </w:r>
          </w:p>
        </w:tc>
      </w:tr>
      <w:tr w14:paraId="58E6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BC729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17</w:t>
            </w:r>
          </w:p>
        </w:tc>
        <w:tc>
          <w:tcPr>
            <w:tcW w:w="2041" w:type="dxa"/>
            <w:noWrap w:val="0"/>
            <w:vAlign w:val="center"/>
          </w:tcPr>
          <w:p w14:paraId="60CEF0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黄陵联社</w:t>
            </w:r>
          </w:p>
        </w:tc>
        <w:tc>
          <w:tcPr>
            <w:tcW w:w="3640" w:type="dxa"/>
            <w:noWrap w:val="0"/>
            <w:vAlign w:val="center"/>
          </w:tcPr>
          <w:p w14:paraId="1F4EB4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黄陵县桥山大厦</w:t>
            </w:r>
          </w:p>
        </w:tc>
        <w:tc>
          <w:tcPr>
            <w:tcW w:w="946" w:type="dxa"/>
            <w:noWrap w:val="0"/>
            <w:vAlign w:val="center"/>
          </w:tcPr>
          <w:p w14:paraId="03265A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曹涛</w:t>
            </w:r>
          </w:p>
        </w:tc>
        <w:tc>
          <w:tcPr>
            <w:tcW w:w="1574" w:type="dxa"/>
            <w:noWrap w:val="0"/>
            <w:vAlign w:val="center"/>
          </w:tcPr>
          <w:p w14:paraId="194889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13772255164</w:t>
            </w:r>
          </w:p>
        </w:tc>
      </w:tr>
      <w:tr w14:paraId="2BBA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AF19F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w:t>
            </w:r>
          </w:p>
        </w:tc>
        <w:tc>
          <w:tcPr>
            <w:tcW w:w="2041" w:type="dxa"/>
            <w:noWrap w:val="0"/>
            <w:vAlign w:val="center"/>
          </w:tcPr>
          <w:p w14:paraId="03EF35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宜川联社</w:t>
            </w:r>
          </w:p>
        </w:tc>
        <w:tc>
          <w:tcPr>
            <w:tcW w:w="3640" w:type="dxa"/>
            <w:noWrap w:val="0"/>
            <w:vAlign w:val="center"/>
          </w:tcPr>
          <w:p w14:paraId="2E97A6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宜川县党湾街65号</w:t>
            </w:r>
          </w:p>
        </w:tc>
        <w:tc>
          <w:tcPr>
            <w:tcW w:w="946" w:type="dxa"/>
            <w:noWrap w:val="0"/>
            <w:vAlign w:val="center"/>
          </w:tcPr>
          <w:p w14:paraId="1EA428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毛永良</w:t>
            </w:r>
          </w:p>
        </w:tc>
        <w:tc>
          <w:tcPr>
            <w:tcW w:w="1574" w:type="dxa"/>
            <w:noWrap w:val="0"/>
            <w:vAlign w:val="center"/>
          </w:tcPr>
          <w:p w14:paraId="7F7841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15009118628</w:t>
            </w:r>
          </w:p>
        </w:tc>
      </w:tr>
      <w:tr w14:paraId="49DE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05F4A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19</w:t>
            </w:r>
          </w:p>
        </w:tc>
        <w:tc>
          <w:tcPr>
            <w:tcW w:w="2041" w:type="dxa"/>
            <w:noWrap w:val="0"/>
            <w:vAlign w:val="center"/>
          </w:tcPr>
          <w:p w14:paraId="3D9283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黄龙联社</w:t>
            </w:r>
          </w:p>
        </w:tc>
        <w:tc>
          <w:tcPr>
            <w:tcW w:w="3640" w:type="dxa"/>
            <w:noWrap w:val="0"/>
            <w:vAlign w:val="center"/>
          </w:tcPr>
          <w:p w14:paraId="5AF1E0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黄龙县石堡镇广场大街40号</w:t>
            </w:r>
          </w:p>
        </w:tc>
        <w:tc>
          <w:tcPr>
            <w:tcW w:w="946" w:type="dxa"/>
            <w:noWrap w:val="0"/>
            <w:vAlign w:val="center"/>
          </w:tcPr>
          <w:p w14:paraId="4D9375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郑国强</w:t>
            </w:r>
          </w:p>
        </w:tc>
        <w:tc>
          <w:tcPr>
            <w:tcW w:w="1574" w:type="dxa"/>
            <w:noWrap w:val="0"/>
            <w:vAlign w:val="center"/>
          </w:tcPr>
          <w:p w14:paraId="4203CC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15991595662</w:t>
            </w:r>
          </w:p>
        </w:tc>
      </w:tr>
    </w:tbl>
    <w:p w14:paraId="71FA1B5B">
      <w:pPr>
        <w:tabs>
          <w:tab w:val="left" w:pos="588"/>
        </w:tabs>
        <w:spacing w:line="360" w:lineRule="auto"/>
        <w:rPr>
          <w:rFonts w:eastAsia="仿宋_GB2312"/>
          <w:sz w:val="24"/>
        </w:rPr>
      </w:pPr>
      <w:r>
        <w:rPr>
          <w:rFonts w:eastAsia="仿宋_GB2312"/>
          <w:sz w:val="24"/>
        </w:rPr>
        <w:br w:type="page"/>
      </w:r>
    </w:p>
    <w:bookmarkEnd w:id="386"/>
    <w:bookmarkEnd w:id="387"/>
    <w:bookmarkEnd w:id="388"/>
    <w:bookmarkEnd w:id="389"/>
    <w:p w14:paraId="78BB099D">
      <w:pPr>
        <w:pStyle w:val="47"/>
        <w:spacing w:line="360" w:lineRule="auto"/>
        <w:rPr>
          <w:rStyle w:val="204"/>
          <w:rFonts w:ascii="Times New Roman" w:hAnsi="Times New Roman" w:eastAsia="宋体"/>
          <w:sz w:val="36"/>
          <w:szCs w:val="36"/>
        </w:rPr>
      </w:pPr>
      <w:bookmarkStart w:id="390" w:name="_Toc68590975"/>
      <w:bookmarkStart w:id="391" w:name="_Toc58504447"/>
      <w:bookmarkStart w:id="392" w:name="_Toc17469"/>
      <w:r>
        <w:rPr>
          <w:rStyle w:val="204"/>
          <w:rFonts w:ascii="Times New Roman" w:hAnsi="Times New Roman" w:eastAsia="宋体"/>
          <w:sz w:val="36"/>
          <w:szCs w:val="36"/>
        </w:rPr>
        <w:t>第三章  评审办法和标准</w:t>
      </w:r>
      <w:bookmarkEnd w:id="390"/>
    </w:p>
    <w:p w14:paraId="18D7CB7B">
      <w:pPr>
        <w:tabs>
          <w:tab w:val="left" w:pos="360"/>
          <w:tab w:val="left" w:pos="588"/>
        </w:tabs>
        <w:spacing w:line="360" w:lineRule="auto"/>
        <w:ind w:left="840"/>
        <w:rPr>
          <w:rFonts w:eastAsia="仿宋_GB2312"/>
          <w:sz w:val="24"/>
        </w:rPr>
      </w:pPr>
    </w:p>
    <w:p w14:paraId="6A6D2998">
      <w:pPr>
        <w:pStyle w:val="79"/>
        <w:spacing w:before="24" w:after="24"/>
        <w:rPr>
          <w:rFonts w:eastAsia="仿宋_GB2312"/>
          <w:sz w:val="28"/>
          <w:szCs w:val="28"/>
        </w:rPr>
      </w:pPr>
      <w:bookmarkStart w:id="393" w:name="_Toc68590976"/>
      <w:bookmarkStart w:id="394" w:name="_Toc7005040"/>
      <w:r>
        <w:rPr>
          <w:rFonts w:eastAsia="仿宋_GB2312"/>
          <w:sz w:val="28"/>
          <w:szCs w:val="28"/>
        </w:rPr>
        <w:t>1.</w:t>
      </w:r>
      <w:r>
        <w:rPr>
          <w:rFonts w:hint="eastAsia" w:eastAsia="仿宋_GB2312"/>
          <w:sz w:val="28"/>
          <w:szCs w:val="28"/>
        </w:rPr>
        <w:t xml:space="preserve"> </w:t>
      </w:r>
      <w:r>
        <w:rPr>
          <w:rFonts w:eastAsia="仿宋_GB2312"/>
          <w:sz w:val="28"/>
          <w:szCs w:val="28"/>
        </w:rPr>
        <w:t>评审方法</w:t>
      </w:r>
      <w:bookmarkEnd w:id="393"/>
      <w:bookmarkEnd w:id="394"/>
    </w:p>
    <w:p w14:paraId="6DA11B37">
      <w:pPr>
        <w:pStyle w:val="22"/>
        <w:ind w:firstLine="480" w:firstLineChars="200"/>
        <w:rPr>
          <w:rFonts w:ascii="Times New Roman" w:hAnsi="Times New Roman" w:eastAsia="仿宋_GB2312"/>
          <w:sz w:val="24"/>
        </w:rPr>
      </w:pPr>
      <w:r>
        <w:rPr>
          <w:rFonts w:ascii="Times New Roman" w:hAnsi="Times New Roman" w:eastAsia="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7BAAD347">
      <w:pPr>
        <w:pStyle w:val="79"/>
        <w:spacing w:before="24" w:after="24"/>
        <w:rPr>
          <w:rFonts w:eastAsia="仿宋_GB2312"/>
          <w:sz w:val="28"/>
          <w:szCs w:val="28"/>
        </w:rPr>
      </w:pPr>
      <w:bookmarkStart w:id="395" w:name="_Toc68590977"/>
      <w:bookmarkStart w:id="396" w:name="_Toc7005041"/>
      <w:r>
        <w:rPr>
          <w:rFonts w:eastAsia="仿宋_GB2312"/>
          <w:sz w:val="28"/>
          <w:szCs w:val="28"/>
        </w:rPr>
        <w:t>2.</w:t>
      </w:r>
      <w:r>
        <w:rPr>
          <w:rFonts w:hint="eastAsia" w:eastAsia="仿宋_GB2312"/>
          <w:sz w:val="28"/>
          <w:szCs w:val="28"/>
        </w:rPr>
        <w:t xml:space="preserve"> </w:t>
      </w:r>
      <w:r>
        <w:rPr>
          <w:rFonts w:eastAsia="仿宋_GB2312"/>
          <w:sz w:val="28"/>
          <w:szCs w:val="28"/>
        </w:rPr>
        <w:t>评审标准</w:t>
      </w:r>
      <w:bookmarkEnd w:id="395"/>
      <w:bookmarkEnd w:id="396"/>
    </w:p>
    <w:p w14:paraId="4D1A958A">
      <w:pPr>
        <w:pStyle w:val="22"/>
        <w:rPr>
          <w:rFonts w:ascii="Times New Roman" w:hAnsi="Times New Roman" w:eastAsia="仿宋_GB2312"/>
          <w:sz w:val="24"/>
        </w:rPr>
      </w:pPr>
      <w:r>
        <w:rPr>
          <w:rFonts w:ascii="Times New Roman" w:hAnsi="Times New Roman" w:eastAsia="仿宋_GB2312"/>
          <w:sz w:val="24"/>
        </w:rPr>
        <w:t>2.1 资格审查和符合性评审标准：见附表一和附表二。</w:t>
      </w:r>
    </w:p>
    <w:p w14:paraId="079E93B3">
      <w:pPr>
        <w:pStyle w:val="22"/>
        <w:rPr>
          <w:rFonts w:ascii="Times New Roman" w:hAnsi="Times New Roman" w:eastAsia="仿宋_GB2312"/>
          <w:sz w:val="24"/>
        </w:rPr>
      </w:pPr>
      <w:r>
        <w:rPr>
          <w:rFonts w:ascii="Times New Roman" w:hAnsi="Times New Roman" w:eastAsia="仿宋_GB2312"/>
          <w:sz w:val="24"/>
        </w:rPr>
        <w:t>2.2 分值构成：总分100分，其中</w:t>
      </w:r>
    </w:p>
    <w:p w14:paraId="5854E972">
      <w:pPr>
        <w:pStyle w:val="22"/>
        <w:ind w:firstLine="480" w:firstLineChars="200"/>
        <w:rPr>
          <w:rFonts w:ascii="Times New Roman" w:hAnsi="Times New Roman" w:eastAsia="仿宋_GB2312"/>
          <w:sz w:val="24"/>
        </w:rPr>
      </w:pPr>
      <w:r>
        <w:rPr>
          <w:rFonts w:ascii="Times New Roman" w:hAnsi="Times New Roman" w:eastAsia="仿宋_GB2312"/>
          <w:sz w:val="24"/>
        </w:rPr>
        <w:t xml:space="preserve">商务部分分值： **分；  </w:t>
      </w:r>
    </w:p>
    <w:p w14:paraId="71418195">
      <w:pPr>
        <w:pStyle w:val="22"/>
        <w:ind w:firstLine="480" w:firstLineChars="200"/>
        <w:rPr>
          <w:rFonts w:ascii="Times New Roman" w:hAnsi="Times New Roman" w:eastAsia="仿宋_GB2312"/>
          <w:sz w:val="24"/>
        </w:rPr>
      </w:pPr>
      <w:r>
        <w:rPr>
          <w:rFonts w:ascii="Times New Roman" w:hAnsi="Times New Roman" w:eastAsia="仿宋_GB2312"/>
          <w:sz w:val="24"/>
        </w:rPr>
        <w:t xml:space="preserve">技术部分分值： **分；  </w:t>
      </w:r>
    </w:p>
    <w:p w14:paraId="0E6FD967">
      <w:pPr>
        <w:pStyle w:val="22"/>
        <w:ind w:firstLine="480" w:firstLineChars="200"/>
        <w:rPr>
          <w:rFonts w:ascii="Times New Roman" w:hAnsi="Times New Roman" w:eastAsia="仿宋_GB2312"/>
          <w:sz w:val="24"/>
        </w:rPr>
      </w:pPr>
      <w:r>
        <w:rPr>
          <w:rFonts w:ascii="Times New Roman" w:hAnsi="Times New Roman" w:eastAsia="仿宋_GB2312"/>
          <w:sz w:val="24"/>
        </w:rPr>
        <w:t>报价部分分值： **分。</w:t>
      </w:r>
    </w:p>
    <w:p w14:paraId="6A37AF89">
      <w:pPr>
        <w:pStyle w:val="22"/>
        <w:rPr>
          <w:rFonts w:ascii="Times New Roman" w:hAnsi="Times New Roman" w:eastAsia="仿宋_GB2312"/>
          <w:sz w:val="24"/>
        </w:rPr>
      </w:pPr>
      <w:bookmarkStart w:id="397" w:name="_Ref426362114"/>
      <w:r>
        <w:rPr>
          <w:rFonts w:ascii="Times New Roman" w:hAnsi="Times New Roman" w:eastAsia="仿宋_GB2312"/>
          <w:sz w:val="24"/>
        </w:rPr>
        <w:t>2.3 商务和技术评审标准</w:t>
      </w:r>
      <w:bookmarkEnd w:id="397"/>
    </w:p>
    <w:p w14:paraId="538A0A94">
      <w:pPr>
        <w:pStyle w:val="22"/>
        <w:rPr>
          <w:rFonts w:ascii="Times New Roman" w:hAnsi="Times New Roman" w:eastAsia="仿宋_GB2312"/>
          <w:sz w:val="24"/>
        </w:rPr>
      </w:pPr>
      <w:bookmarkStart w:id="398" w:name="_Ref426362140"/>
      <w:r>
        <w:rPr>
          <w:rFonts w:ascii="Times New Roman" w:hAnsi="Times New Roman" w:eastAsia="仿宋_GB2312"/>
          <w:sz w:val="24"/>
        </w:rPr>
        <w:t>2.3.1商务部分评分标准：见附表</w:t>
      </w:r>
      <w:bookmarkEnd w:id="398"/>
      <w:r>
        <w:rPr>
          <w:rFonts w:ascii="Times New Roman" w:hAnsi="Times New Roman" w:eastAsia="仿宋_GB2312"/>
          <w:sz w:val="24"/>
        </w:rPr>
        <w:t>三</w:t>
      </w:r>
      <w:r>
        <w:rPr>
          <w:rFonts w:hint="eastAsia" w:ascii="Times New Roman" w:hAnsi="Times New Roman" w:eastAsia="仿宋_GB2312"/>
          <w:sz w:val="24"/>
        </w:rPr>
        <w:t>。</w:t>
      </w:r>
    </w:p>
    <w:p w14:paraId="5B3F9BE7">
      <w:pPr>
        <w:pStyle w:val="22"/>
        <w:rPr>
          <w:rFonts w:ascii="Times New Roman" w:hAnsi="Times New Roman" w:eastAsia="仿宋_GB2312"/>
          <w:sz w:val="24"/>
        </w:rPr>
      </w:pPr>
      <w:bookmarkStart w:id="399" w:name="_Ref426362158"/>
      <w:r>
        <w:rPr>
          <w:rFonts w:ascii="Times New Roman" w:hAnsi="Times New Roman" w:eastAsia="仿宋_GB2312"/>
          <w:sz w:val="24"/>
        </w:rPr>
        <w:t>2.3.2技术部分评分标准：见附表</w:t>
      </w:r>
      <w:bookmarkEnd w:id="399"/>
      <w:r>
        <w:rPr>
          <w:rFonts w:hint="eastAsia" w:ascii="Times New Roman" w:hAnsi="Times New Roman" w:eastAsia="仿宋_GB2312"/>
          <w:sz w:val="24"/>
        </w:rPr>
        <w:t>三。</w:t>
      </w:r>
    </w:p>
    <w:p w14:paraId="2781720B">
      <w:pPr>
        <w:pStyle w:val="22"/>
        <w:rPr>
          <w:rFonts w:ascii="Times New Roman" w:hAnsi="Times New Roman" w:eastAsia="仿宋_GB2312"/>
          <w:sz w:val="24"/>
        </w:rPr>
      </w:pPr>
      <w:bookmarkStart w:id="400" w:name="_Ref426362176"/>
      <w:r>
        <w:rPr>
          <w:rFonts w:ascii="Times New Roman" w:hAnsi="Times New Roman" w:eastAsia="仿宋_GB2312"/>
          <w:sz w:val="24"/>
        </w:rPr>
        <w:t>2.3.3报价评分标准：</w:t>
      </w:r>
      <w:bookmarkEnd w:id="400"/>
      <w:r>
        <w:rPr>
          <w:rFonts w:ascii="Times New Roman" w:hAnsi="Times New Roman" w:eastAsia="仿宋_GB2312"/>
          <w:sz w:val="24"/>
        </w:rPr>
        <w:t>见附表</w:t>
      </w:r>
      <w:r>
        <w:rPr>
          <w:rFonts w:hint="eastAsia" w:ascii="Times New Roman" w:hAnsi="Times New Roman" w:eastAsia="仿宋_GB2312"/>
          <w:sz w:val="24"/>
        </w:rPr>
        <w:t>三。</w:t>
      </w:r>
    </w:p>
    <w:p w14:paraId="74836666">
      <w:pPr>
        <w:tabs>
          <w:tab w:val="left" w:pos="588"/>
        </w:tabs>
        <w:spacing w:line="360" w:lineRule="auto"/>
        <w:ind w:left="638" w:leftChars="0" w:hanging="638" w:hangingChars="266"/>
        <w:rPr>
          <w:rFonts w:eastAsia="仿宋_GB2312"/>
          <w:sz w:val="24"/>
          <w:highlight w:val="yellow"/>
        </w:rPr>
      </w:pPr>
      <w:r>
        <w:rPr>
          <w:rFonts w:ascii="Times New Roman" w:hAnsi="Times New Roman" w:eastAsia="仿宋_GB2312"/>
          <w:sz w:val="24"/>
          <w:highlight w:val="yellow"/>
        </w:rPr>
        <w:t>（1）</w:t>
      </w:r>
      <w:r>
        <w:rPr>
          <w:rFonts w:hint="eastAsia" w:eastAsia="仿宋_GB2312"/>
          <w:sz w:val="24"/>
          <w:highlight w:val="yellow"/>
        </w:rPr>
        <w:t>若</w:t>
      </w:r>
      <w:r>
        <w:rPr>
          <w:rFonts w:eastAsia="仿宋_GB2312"/>
          <w:sz w:val="24"/>
          <w:highlight w:val="yellow"/>
        </w:rPr>
        <w:t>项目</w:t>
      </w:r>
      <w:r>
        <w:rPr>
          <w:rFonts w:hint="eastAsia" w:eastAsia="仿宋_GB2312"/>
          <w:sz w:val="24"/>
          <w:highlight w:val="yellow"/>
        </w:rPr>
        <w:t>未专门面向中小企业采购，</w:t>
      </w:r>
      <w:r>
        <w:rPr>
          <w:rFonts w:eastAsia="仿宋_GB2312"/>
          <w:sz w:val="24"/>
          <w:highlight w:val="yellow"/>
        </w:rPr>
        <w:t>对小微型企业、监狱企业、残疾人福利性单位产品的价格给予</w:t>
      </w:r>
      <w:r>
        <w:rPr>
          <w:rFonts w:eastAsia="仿宋_GB2312"/>
          <w:i/>
          <w:iCs/>
          <w:highlight w:val="yellow"/>
          <w:u w:val="single"/>
        </w:rPr>
        <w:t>（服务10%（通用）、15%（渭南）、20%（榆林）</w:t>
      </w:r>
      <w:r>
        <w:rPr>
          <w:rFonts w:hint="eastAsia" w:eastAsia="仿宋_GB2312"/>
          <w:i/>
          <w:iCs/>
          <w:highlight w:val="yellow"/>
          <w:u w:val="single"/>
        </w:rPr>
        <w:t>（工程3%）</w:t>
      </w:r>
      <w:r>
        <w:rPr>
          <w:rFonts w:eastAsia="仿宋_GB2312"/>
          <w:i/>
          <w:iCs/>
          <w:highlight w:val="yellow"/>
          <w:u w:val="single"/>
        </w:rPr>
        <w:t xml:space="preserve"> </w:t>
      </w:r>
      <w:r>
        <w:rPr>
          <w:rFonts w:eastAsia="仿宋_GB2312"/>
          <w:sz w:val="24"/>
          <w:highlight w:val="yellow"/>
        </w:rPr>
        <w:t>的扣除，用扣除后的价格参与评审。</w:t>
      </w:r>
      <w:r>
        <w:rPr>
          <w:rFonts w:hint="eastAsia" w:eastAsia="仿宋_GB2312"/>
          <w:sz w:val="24"/>
          <w:highlight w:val="yellow"/>
        </w:rPr>
        <w:t>若项目专门面向中小企业采购，则不再进行价格扣除。</w:t>
      </w:r>
    </w:p>
    <w:p w14:paraId="06541A9F">
      <w:pPr>
        <w:pStyle w:val="22"/>
        <w:ind w:left="636" w:leftChars="303" w:firstLine="0" w:firstLineChars="0"/>
        <w:rPr>
          <w:rFonts w:ascii="Times New Roman" w:hAnsi="Times New Roman" w:eastAsia="仿宋_GB2312"/>
          <w:sz w:val="24"/>
          <w:highlight w:val="yellow"/>
        </w:rPr>
      </w:pPr>
      <w:r>
        <w:rPr>
          <w:rFonts w:hint="eastAsia" w:ascii="Times New Roman" w:hAnsi="Times New Roman" w:eastAsia="仿宋_GB2312"/>
          <w:sz w:val="24"/>
          <w:highlight w:val="yellow"/>
        </w:rPr>
        <w:t>①</w:t>
      </w:r>
      <w:r>
        <w:rPr>
          <w:rFonts w:ascii="Times New Roman" w:hAnsi="Times New Roman" w:eastAsia="仿宋_GB2312"/>
          <w:sz w:val="24"/>
          <w:highlight w:val="yellow"/>
        </w:rPr>
        <w:t>根据《关于进一步加大政府采购支持中小企业力度的通知》（财库〔2022〕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w:t>
      </w:r>
      <w:r>
        <w:rPr>
          <w:rFonts w:hint="eastAsia" w:ascii="Times New Roman" w:hAnsi="Times New Roman" w:eastAsia="仿宋_GB2312"/>
          <w:sz w:val="24"/>
          <w:highlight w:val="yellow"/>
        </w:rPr>
        <w:t>（</w:t>
      </w:r>
      <w:r>
        <w:rPr>
          <w:rFonts w:ascii="Times New Roman" w:hAnsi="Times New Roman" w:eastAsia="仿宋_GB2312"/>
          <w:sz w:val="24"/>
          <w:highlight w:val="yellow"/>
        </w:rPr>
        <w:t>含新疆生产建设兵团</w:t>
      </w:r>
      <w:r>
        <w:rPr>
          <w:rFonts w:hint="eastAsia" w:ascii="Times New Roman" w:hAnsi="Times New Roman" w:eastAsia="仿宋_GB2312"/>
          <w:sz w:val="24"/>
          <w:highlight w:val="yellow"/>
        </w:rPr>
        <w:t>）</w:t>
      </w:r>
      <w:r>
        <w:rPr>
          <w:rFonts w:ascii="Times New Roman" w:hAnsi="Times New Roman" w:eastAsia="仿宋_GB2312"/>
          <w:sz w:val="24"/>
          <w:highlight w:val="yellow"/>
        </w:rPr>
        <w:t>出具的属于监狱企业的证明；残疾人福利性单位应符合《财政部</w:t>
      </w:r>
      <w:r>
        <w:rPr>
          <w:rFonts w:hint="eastAsia" w:ascii="Times New Roman" w:hAnsi="Times New Roman" w:eastAsia="仿宋_GB2312"/>
          <w:sz w:val="24"/>
          <w:highlight w:val="yellow"/>
          <w:lang w:val="en-US" w:eastAsia="zh-CN"/>
        </w:rPr>
        <w:t xml:space="preserve"> </w:t>
      </w:r>
      <w:r>
        <w:rPr>
          <w:rFonts w:ascii="Times New Roman" w:hAnsi="Times New Roman" w:eastAsia="仿宋_GB2312"/>
          <w:sz w:val="24"/>
          <w:highlight w:val="yellow"/>
        </w:rPr>
        <w:t>民政部</w:t>
      </w:r>
      <w:r>
        <w:rPr>
          <w:rFonts w:hint="eastAsia" w:ascii="Times New Roman" w:hAnsi="Times New Roman" w:eastAsia="仿宋_GB2312"/>
          <w:sz w:val="24"/>
          <w:highlight w:val="yellow"/>
          <w:lang w:val="en-US" w:eastAsia="zh-CN"/>
        </w:rPr>
        <w:t xml:space="preserve"> </w:t>
      </w:r>
      <w:r>
        <w:rPr>
          <w:rFonts w:ascii="Times New Roman" w:hAnsi="Times New Roman" w:eastAsia="仿宋_GB2312"/>
          <w:sz w:val="24"/>
          <w:highlight w:val="yellow"/>
        </w:rPr>
        <w:t>中国残疾人联合会关于促进残疾人就业政府采购政策的通知》（财库〔2017〕141号）文件规定，并提供《残疾人福利性单位声明函》。</w:t>
      </w:r>
    </w:p>
    <w:p w14:paraId="2E6C4F18">
      <w:pPr>
        <w:pStyle w:val="22"/>
        <w:ind w:left="636" w:leftChars="303" w:firstLine="0" w:firstLineChars="0"/>
        <w:rPr>
          <w:rFonts w:ascii="Times New Roman" w:hAnsi="Times New Roman" w:eastAsia="仿宋_GB2312"/>
          <w:sz w:val="24"/>
          <w:highlight w:val="yellow"/>
        </w:rPr>
      </w:pPr>
      <w:r>
        <w:rPr>
          <w:rFonts w:hint="eastAsia" w:ascii="Times New Roman" w:hAnsi="Times New Roman" w:eastAsia="仿宋_GB2312"/>
          <w:sz w:val="24"/>
          <w:highlight w:val="yellow"/>
        </w:rPr>
        <w:t>②</w:t>
      </w:r>
      <w:r>
        <w:rPr>
          <w:rFonts w:ascii="Times New Roman" w:hAnsi="Times New Roman" w:eastAsia="仿宋_GB2312"/>
          <w:sz w:val="24"/>
          <w:highlight w:val="yellow"/>
        </w:rPr>
        <w:t>对于同时属于小微企业、监狱企业或残疾人福利性单位的，不重复进行价格扣除。</w:t>
      </w:r>
    </w:p>
    <w:p w14:paraId="440367A0">
      <w:pPr>
        <w:pStyle w:val="22"/>
        <w:ind w:left="636" w:leftChars="303" w:firstLine="0" w:firstLineChars="0"/>
        <w:rPr>
          <w:rFonts w:ascii="Times New Roman" w:hAnsi="Times New Roman" w:eastAsia="仿宋_GB2312"/>
          <w:sz w:val="24"/>
          <w:highlight w:val="yellow"/>
        </w:rPr>
      </w:pPr>
      <w:r>
        <w:rPr>
          <w:rFonts w:hint="eastAsia" w:ascii="Times New Roman" w:hAnsi="Times New Roman" w:eastAsia="仿宋_GB2312"/>
          <w:sz w:val="24"/>
          <w:highlight w:val="yellow"/>
        </w:rPr>
        <w:t>③</w:t>
      </w:r>
      <w:r>
        <w:rPr>
          <w:rFonts w:ascii="Times New Roman" w:hAnsi="Times New Roman" w:eastAsia="仿宋_GB2312"/>
          <w:sz w:val="24"/>
          <w:highlight w:val="yellow"/>
        </w:rPr>
        <w:t>如允许与小微企业组成联合体或向其分包的，且合同额占总金额30%以上的，给予</w:t>
      </w:r>
      <w:r>
        <w:rPr>
          <w:rFonts w:ascii="Times New Roman" w:hAnsi="Times New Roman" w:eastAsia="仿宋_GB2312"/>
          <w:i/>
          <w:iCs/>
          <w:sz w:val="24"/>
          <w:highlight w:val="yellow"/>
          <w:u w:val="single"/>
        </w:rPr>
        <w:t>4%（工程为1%）</w:t>
      </w:r>
      <w:r>
        <w:rPr>
          <w:rFonts w:ascii="Times New Roman" w:hAnsi="Times New Roman" w:eastAsia="仿宋_GB2312"/>
          <w:sz w:val="24"/>
          <w:highlight w:val="yellow"/>
        </w:rPr>
        <w:t>的扣除。联合体各方均为小型、微型企业和监狱企业的，联合体视同为小型、微型企业和监狱企业。</w:t>
      </w:r>
    </w:p>
    <w:p w14:paraId="329C00B4">
      <w:pPr>
        <w:tabs>
          <w:tab w:val="left" w:pos="588"/>
        </w:tabs>
        <w:spacing w:line="360" w:lineRule="auto"/>
        <w:ind w:left="638" w:leftChars="0" w:hanging="638" w:hangingChars="266"/>
        <w:rPr>
          <w:rFonts w:eastAsia="仿宋_GB2312"/>
          <w:sz w:val="24"/>
          <w:highlight w:val="yellow"/>
        </w:rPr>
      </w:pPr>
      <w:r>
        <w:rPr>
          <w:rFonts w:hint="eastAsia" w:ascii="Times New Roman" w:hAnsi="Times New Roman" w:eastAsia="仿宋_GB2312"/>
          <w:sz w:val="24"/>
          <w:highlight w:val="yellow"/>
          <w:lang w:eastAsia="zh-CN"/>
        </w:rPr>
        <w:t>（</w:t>
      </w:r>
      <w:r>
        <w:rPr>
          <w:rFonts w:hint="eastAsia" w:ascii="Times New Roman" w:hAnsi="Times New Roman" w:eastAsia="仿宋_GB2312"/>
          <w:sz w:val="24"/>
          <w:highlight w:val="yellow"/>
          <w:lang w:val="en-US" w:eastAsia="zh-CN"/>
        </w:rPr>
        <w:t>2</w:t>
      </w:r>
      <w:r>
        <w:rPr>
          <w:rFonts w:hint="eastAsia" w:ascii="Times New Roman" w:hAnsi="Times New Roman" w:eastAsia="仿宋_GB2312"/>
          <w:sz w:val="24"/>
          <w:highlight w:val="yellow"/>
          <w:lang w:eastAsia="zh-CN"/>
        </w:rPr>
        <w:t>）</w:t>
      </w:r>
      <w:r>
        <w:rPr>
          <w:rFonts w:hint="eastAsia" w:eastAsia="仿宋_GB2312"/>
          <w:sz w:val="24"/>
          <w:highlight w:val="yellow"/>
          <w:lang w:val="en-US" w:eastAsia="zh-CN"/>
        </w:rPr>
        <w:t>供应商提供服务所伴随</w:t>
      </w:r>
      <w:r>
        <w:rPr>
          <w:rFonts w:eastAsia="仿宋_GB2312"/>
          <w:sz w:val="24"/>
          <w:highlight w:val="yellow"/>
        </w:rPr>
        <w:t>产品为节能、环境标志产品，符合</w:t>
      </w:r>
      <w:r>
        <w:rPr>
          <w:rFonts w:hint="eastAsia" w:eastAsia="仿宋_GB2312"/>
          <w:sz w:val="24"/>
          <w:highlight w:val="yellow"/>
          <w:lang w:val="en-US" w:eastAsia="zh-CN"/>
        </w:rPr>
        <w:t>采购</w:t>
      </w:r>
      <w:r>
        <w:rPr>
          <w:rFonts w:eastAsia="仿宋_GB2312"/>
          <w:sz w:val="24"/>
          <w:highlight w:val="yellow"/>
        </w:rPr>
        <w:t>文件要求的，可优先采购，价格扣除百分比计算公式为：节能、环境标志产品清单中的产品价格占响应总价的</w:t>
      </w:r>
      <w:r>
        <w:rPr>
          <w:rFonts w:eastAsia="仿宋_GB2312"/>
          <w:b/>
          <w:sz w:val="24"/>
          <w:highlight w:val="yellow"/>
        </w:rPr>
        <w:t>百分比×5%</w:t>
      </w:r>
      <w:r>
        <w:rPr>
          <w:rFonts w:eastAsia="仿宋_GB2312"/>
          <w:sz w:val="24"/>
          <w:highlight w:val="yellow"/>
        </w:rPr>
        <w:t>，用扣除后的价格参与评审。</w:t>
      </w:r>
    </w:p>
    <w:p w14:paraId="5E4F43BA">
      <w:pPr>
        <w:tabs>
          <w:tab w:val="left" w:pos="588"/>
        </w:tabs>
        <w:spacing w:line="360" w:lineRule="auto"/>
        <w:ind w:left="636" w:leftChars="303" w:firstLine="0" w:firstLineChars="0"/>
        <w:rPr>
          <w:rFonts w:eastAsia="仿宋_GB2312"/>
          <w:sz w:val="24"/>
          <w:highlight w:val="yellow"/>
        </w:rPr>
      </w:pPr>
      <w:r>
        <w:rPr>
          <w:rFonts w:hint="eastAsia" w:eastAsia="仿宋_GB2312"/>
          <w:sz w:val="24"/>
          <w:highlight w:val="yellow"/>
        </w:rPr>
        <w:t>①</w:t>
      </w:r>
      <w:r>
        <w:rPr>
          <w:rFonts w:eastAsia="仿宋_GB2312"/>
          <w:sz w:val="24"/>
          <w:highlight w:val="yellow"/>
        </w:rPr>
        <w:t>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14:paraId="4D0418AD">
      <w:pPr>
        <w:tabs>
          <w:tab w:val="left" w:pos="588"/>
        </w:tabs>
        <w:spacing w:line="360" w:lineRule="auto"/>
        <w:ind w:left="636" w:leftChars="303" w:firstLine="0" w:firstLineChars="0"/>
        <w:rPr>
          <w:rFonts w:hint="eastAsia" w:eastAsia="仿宋_GB2312"/>
          <w:sz w:val="24"/>
          <w:highlight w:val="yellow"/>
          <w:lang w:eastAsia="zh-CN"/>
        </w:rPr>
      </w:pPr>
      <w:r>
        <w:rPr>
          <w:rFonts w:hint="eastAsia" w:eastAsia="仿宋_GB2312"/>
          <w:sz w:val="24"/>
          <w:highlight w:val="yellow"/>
        </w:rPr>
        <w:t>②</w:t>
      </w:r>
      <w:r>
        <w:rPr>
          <w:rFonts w:eastAsia="仿宋_GB2312"/>
          <w:sz w:val="24"/>
          <w:highlight w:val="yellow"/>
        </w:rPr>
        <w:t>以在有效期之内的，国家确定的认证机构出具的节能产品、环境标志产品认证证书为依据，复印件须加盖供应商公章，否则不予扣除</w:t>
      </w:r>
      <w:r>
        <w:rPr>
          <w:rFonts w:hint="eastAsia" w:eastAsia="仿宋_GB2312"/>
          <w:sz w:val="24"/>
          <w:highlight w:val="yellow"/>
          <w:lang w:eastAsia="zh-CN"/>
        </w:rPr>
        <w:t>。</w:t>
      </w:r>
    </w:p>
    <w:p w14:paraId="74A80797">
      <w:pPr>
        <w:tabs>
          <w:tab w:val="left" w:pos="588"/>
        </w:tabs>
        <w:spacing w:line="360" w:lineRule="auto"/>
        <w:ind w:left="636" w:leftChars="303" w:firstLine="0" w:firstLineChars="0"/>
        <w:rPr>
          <w:rFonts w:eastAsia="仿宋_GB2312"/>
          <w:sz w:val="24"/>
          <w:highlight w:val="yellow"/>
        </w:rPr>
      </w:pPr>
      <w:r>
        <w:rPr>
          <w:rFonts w:hint="eastAsia" w:eastAsia="仿宋_GB2312"/>
          <w:sz w:val="24"/>
          <w:highlight w:val="yellow"/>
        </w:rPr>
        <w:t>③</w:t>
      </w:r>
      <w:r>
        <w:rPr>
          <w:rFonts w:eastAsia="仿宋_GB2312"/>
          <w:sz w:val="24"/>
          <w:highlight w:val="yellow"/>
        </w:rPr>
        <w:t>供应商在响应文件中对所响应产品为节能、环境标志品目清单中的产品，在谈判报价时必须对此类产品单独分项报价，未提供节能、环境标志产品计分明细表不予扣除。 </w:t>
      </w:r>
    </w:p>
    <w:p w14:paraId="55482597">
      <w:pPr>
        <w:tabs>
          <w:tab w:val="left" w:pos="588"/>
        </w:tabs>
        <w:spacing w:line="360" w:lineRule="auto"/>
        <w:ind w:left="636" w:leftChars="303" w:firstLine="0" w:firstLineChars="0"/>
        <w:rPr>
          <w:rFonts w:eastAsia="仿宋_GB2312"/>
          <w:sz w:val="24"/>
          <w:highlight w:val="yellow"/>
        </w:rPr>
      </w:pPr>
      <w:r>
        <w:rPr>
          <w:rFonts w:hint="eastAsia" w:eastAsia="仿宋_GB2312"/>
          <w:sz w:val="24"/>
          <w:highlight w:val="yellow"/>
        </w:rPr>
        <w:t>④</w:t>
      </w:r>
      <w:r>
        <w:rPr>
          <w:rFonts w:eastAsia="仿宋_GB2312"/>
          <w:sz w:val="24"/>
          <w:highlight w:val="yellow"/>
        </w:rPr>
        <w:t>若节能、环境标志清单内的产品仅是构成响应产品的部件、组件或零件的，则该产品不享受鼓励优惠政策。</w:t>
      </w:r>
    </w:p>
    <w:p w14:paraId="331C42CB">
      <w:pPr>
        <w:tabs>
          <w:tab w:val="left" w:pos="588"/>
        </w:tabs>
        <w:spacing w:line="360" w:lineRule="auto"/>
        <w:ind w:left="636" w:leftChars="303" w:firstLine="0" w:firstLineChars="0"/>
        <w:rPr>
          <w:rFonts w:eastAsia="仿宋_GB2312"/>
          <w:sz w:val="24"/>
          <w:highlight w:val="yellow"/>
        </w:rPr>
      </w:pPr>
      <w:r>
        <w:rPr>
          <w:rFonts w:hint="eastAsia" w:eastAsia="仿宋_GB2312"/>
          <w:sz w:val="24"/>
          <w:highlight w:val="yellow"/>
        </w:rPr>
        <w:t>⑤</w:t>
      </w:r>
      <w:r>
        <w:rPr>
          <w:rFonts w:eastAsia="仿宋_GB2312"/>
          <w:sz w:val="24"/>
          <w:highlight w:val="yellow"/>
        </w:rPr>
        <w:t>同一包内的节能、环境标志产品部分计分只对属于清单内的非强制类产品进行计分，强制类产品不给予扣除。 </w:t>
      </w:r>
    </w:p>
    <w:p w14:paraId="676B7947">
      <w:pPr>
        <w:tabs>
          <w:tab w:val="left" w:pos="588"/>
        </w:tabs>
        <w:spacing w:line="360" w:lineRule="auto"/>
        <w:ind w:left="636" w:leftChars="303" w:firstLine="0" w:firstLineChars="0"/>
        <w:rPr>
          <w:rFonts w:eastAsia="仿宋_GB2312"/>
          <w:sz w:val="24"/>
          <w:highlight w:val="yellow"/>
        </w:rPr>
      </w:pPr>
      <w:r>
        <w:rPr>
          <w:rFonts w:hint="eastAsia" w:eastAsia="仿宋_GB2312"/>
          <w:sz w:val="24"/>
          <w:highlight w:val="yellow"/>
        </w:rPr>
        <w:t>⑥</w:t>
      </w:r>
      <w:r>
        <w:rPr>
          <w:rFonts w:eastAsia="仿宋_GB2312"/>
          <w:sz w:val="24"/>
          <w:highlight w:val="yellow"/>
        </w:rPr>
        <w:t>节能、环境标志产品不重复扣除。</w:t>
      </w:r>
    </w:p>
    <w:p w14:paraId="22C4298B">
      <w:pPr>
        <w:pStyle w:val="22"/>
        <w:ind w:firstLine="480" w:firstLineChars="200"/>
        <w:rPr>
          <w:rFonts w:ascii="Times New Roman" w:hAnsi="Times New Roman" w:eastAsia="仿宋_GB2312"/>
          <w:sz w:val="24"/>
          <w:highlight w:val="yellow"/>
        </w:rPr>
      </w:pPr>
      <w:r>
        <w:rPr>
          <w:rFonts w:ascii="Times New Roman" w:hAnsi="Times New Roman" w:eastAsia="仿宋_GB2312"/>
          <w:sz w:val="24"/>
          <w:highlight w:val="yellow"/>
        </w:rPr>
        <w:t>（</w:t>
      </w:r>
      <w:r>
        <w:rPr>
          <w:rFonts w:hint="eastAsia" w:ascii="Times New Roman" w:hAnsi="Times New Roman" w:eastAsia="仿宋_GB2312"/>
          <w:sz w:val="24"/>
          <w:highlight w:val="yellow"/>
          <w:lang w:val="en-US" w:eastAsia="zh-CN"/>
        </w:rPr>
        <w:t>3</w:t>
      </w:r>
      <w:r>
        <w:rPr>
          <w:rFonts w:ascii="Times New Roman" w:hAnsi="Times New Roman" w:eastAsia="仿宋_GB2312"/>
          <w:sz w:val="24"/>
          <w:highlight w:val="yellow"/>
        </w:rPr>
        <w:t>）评审基准价。有效响应文件中的最后报价并按本款（1）和（2）进行调整的最低报价为评审基准价。</w:t>
      </w:r>
    </w:p>
    <w:p w14:paraId="19E427D2">
      <w:pPr>
        <w:pStyle w:val="22"/>
        <w:ind w:firstLine="480" w:firstLineChars="200"/>
        <w:rPr>
          <w:rFonts w:hint="eastAsia" w:ascii="Times New Roman" w:hAnsi="Times New Roman" w:eastAsia="仿宋_GB2312"/>
          <w:sz w:val="24"/>
          <w:highlight w:val="yellow"/>
          <w:lang w:eastAsia="zh-CN"/>
        </w:rPr>
      </w:pPr>
      <w:r>
        <w:rPr>
          <w:rFonts w:ascii="Times New Roman" w:hAnsi="Times New Roman" w:eastAsia="仿宋_GB2312"/>
          <w:sz w:val="24"/>
          <w:highlight w:val="yellow"/>
        </w:rPr>
        <w:t>（</w:t>
      </w:r>
      <w:r>
        <w:rPr>
          <w:rFonts w:hint="eastAsia" w:ascii="Times New Roman" w:hAnsi="Times New Roman" w:eastAsia="仿宋_GB2312"/>
          <w:sz w:val="24"/>
          <w:highlight w:val="yellow"/>
          <w:lang w:val="en-US" w:eastAsia="zh-CN"/>
        </w:rPr>
        <w:t>4</w:t>
      </w:r>
      <w:r>
        <w:rPr>
          <w:rFonts w:ascii="Times New Roman" w:hAnsi="Times New Roman" w:eastAsia="仿宋_GB2312"/>
          <w:sz w:val="24"/>
          <w:highlight w:val="yellow"/>
        </w:rPr>
        <w:t>）供应商报价（按本款（1）和（2）进行调整后价格）得分=</w:t>
      </w:r>
      <w:r>
        <w:rPr>
          <w:rFonts w:hint="eastAsia" w:ascii="Times New Roman" w:hAnsi="Times New Roman" w:eastAsia="仿宋_GB2312"/>
          <w:sz w:val="24"/>
          <w:highlight w:val="yellow"/>
        </w:rPr>
        <w:t>（</w:t>
      </w:r>
      <w:r>
        <w:rPr>
          <w:rFonts w:ascii="Times New Roman" w:hAnsi="Times New Roman" w:eastAsia="仿宋_GB2312"/>
          <w:sz w:val="24"/>
          <w:highlight w:val="yellow"/>
        </w:rPr>
        <w:t>评审基准价／最后报价</w:t>
      </w:r>
      <w:r>
        <w:rPr>
          <w:rFonts w:hint="eastAsia" w:ascii="Times New Roman" w:hAnsi="Times New Roman" w:eastAsia="仿宋_GB2312"/>
          <w:sz w:val="24"/>
          <w:highlight w:val="yellow"/>
        </w:rPr>
        <w:t>）</w:t>
      </w:r>
      <w:r>
        <w:rPr>
          <w:rFonts w:ascii="Times New Roman" w:hAnsi="Times New Roman" w:eastAsia="仿宋_GB2312"/>
          <w:sz w:val="24"/>
          <w:highlight w:val="yellow"/>
        </w:rPr>
        <w:t>×价格分分值</w:t>
      </w:r>
      <w:r>
        <w:rPr>
          <w:rFonts w:hint="eastAsia" w:ascii="Times New Roman" w:hAnsi="Times New Roman" w:eastAsia="仿宋_GB2312"/>
          <w:sz w:val="24"/>
          <w:highlight w:val="yellow"/>
          <w:lang w:eastAsia="zh-CN"/>
        </w:rPr>
        <w:t>。</w:t>
      </w:r>
    </w:p>
    <w:p w14:paraId="0232D2ED">
      <w:pPr>
        <w:tabs>
          <w:tab w:val="left" w:pos="588"/>
        </w:tabs>
        <w:spacing w:line="360" w:lineRule="auto"/>
        <w:rPr>
          <w:rFonts w:hint="default" w:eastAsia="仿宋_GB2312"/>
          <w:sz w:val="24"/>
          <w:lang w:val="en-US" w:eastAsia="zh-CN"/>
        </w:rPr>
      </w:pPr>
      <w:r>
        <w:rPr>
          <w:rFonts w:hint="eastAsia" w:eastAsia="仿宋_GB2312"/>
          <w:sz w:val="24"/>
          <w:lang w:val="en-US" w:eastAsia="zh-CN"/>
        </w:rPr>
        <w:t>2.3.4 提供相同品牌产品（单一产品或核心产品品牌相同。核心产品超过一种产品的，核心产品中只要有一种产品为相同品牌，即认定为核心产品为相同品牌）且通过资格审查、符合性审查的不同供应商参加同一合同项下磋商的，按一家供应商计算，评审后得分最高的同品牌供应商获得成交人推荐资格；评审得分相同的，由采购人或者采购人委托磋商小组按照采购文件规定的方式确定一个供应商获得成交人推荐资格，采购文件未规定的采取随机抽取方式确定，其他同品牌供应商不作为成交候选人。</w:t>
      </w:r>
    </w:p>
    <w:p w14:paraId="3DD58552">
      <w:pPr>
        <w:tabs>
          <w:tab w:val="left" w:pos="588"/>
        </w:tabs>
        <w:spacing w:line="360" w:lineRule="auto"/>
        <w:rPr>
          <w:rFonts w:eastAsia="仿宋_GB2312"/>
          <w:sz w:val="24"/>
        </w:rPr>
      </w:pPr>
      <w:r>
        <w:rPr>
          <w:rFonts w:eastAsia="仿宋_GB2312"/>
          <w:sz w:val="24"/>
        </w:rPr>
        <w:t>2.3.</w:t>
      </w:r>
      <w:r>
        <w:rPr>
          <w:rFonts w:hint="eastAsia" w:eastAsia="仿宋_GB2312"/>
          <w:sz w:val="24"/>
          <w:lang w:val="en-US" w:eastAsia="zh-CN"/>
        </w:rPr>
        <w:t>5</w:t>
      </w:r>
      <w:r>
        <w:rPr>
          <w:rFonts w:eastAsia="仿宋_GB2312"/>
          <w:sz w:val="24"/>
        </w:rPr>
        <w:t xml:space="preserve"> 响应文件出现下列情况之一者，磋商小组在评审过程中按以下原则修正：</w:t>
      </w:r>
    </w:p>
    <w:p w14:paraId="423894FF">
      <w:pPr>
        <w:tabs>
          <w:tab w:val="left" w:pos="588"/>
        </w:tabs>
        <w:spacing w:line="360" w:lineRule="auto"/>
        <w:ind w:firstLine="480" w:firstLineChars="200"/>
        <w:rPr>
          <w:rFonts w:eastAsia="仿宋_GB2312"/>
          <w:sz w:val="24"/>
        </w:rPr>
      </w:pPr>
      <w:r>
        <w:rPr>
          <w:rFonts w:eastAsia="仿宋_GB2312"/>
          <w:sz w:val="24"/>
        </w:rPr>
        <w:t>（1）大写金额与小写金额不一致的，以大写金额为准；</w:t>
      </w:r>
    </w:p>
    <w:p w14:paraId="36DCA8C8">
      <w:pPr>
        <w:tabs>
          <w:tab w:val="left" w:pos="588"/>
        </w:tabs>
        <w:spacing w:line="360" w:lineRule="auto"/>
        <w:ind w:firstLine="480" w:firstLineChars="200"/>
        <w:rPr>
          <w:rFonts w:eastAsia="仿宋_GB2312"/>
          <w:sz w:val="24"/>
        </w:rPr>
      </w:pPr>
      <w:r>
        <w:rPr>
          <w:rFonts w:eastAsia="仿宋_GB2312"/>
          <w:sz w:val="24"/>
        </w:rPr>
        <w:t>（2）总价金额与按单价汇总金额不一致的，以单价金额计算结果为准；</w:t>
      </w:r>
    </w:p>
    <w:p w14:paraId="5A602E6E">
      <w:pPr>
        <w:tabs>
          <w:tab w:val="left" w:pos="588"/>
        </w:tabs>
        <w:spacing w:line="360" w:lineRule="auto"/>
        <w:ind w:firstLine="480" w:firstLineChars="200"/>
        <w:rPr>
          <w:rFonts w:eastAsia="仿宋_GB2312"/>
          <w:sz w:val="24"/>
        </w:rPr>
      </w:pPr>
      <w:r>
        <w:rPr>
          <w:rFonts w:eastAsia="仿宋_GB2312"/>
          <w:sz w:val="24"/>
        </w:rPr>
        <w:t>（3）单价金额小数点有明显错位的，应以总价为准，并修改单价；</w:t>
      </w:r>
    </w:p>
    <w:p w14:paraId="1304B100">
      <w:pPr>
        <w:tabs>
          <w:tab w:val="left" w:pos="588"/>
        </w:tabs>
        <w:spacing w:line="360" w:lineRule="auto"/>
        <w:ind w:firstLine="480" w:firstLineChars="200"/>
        <w:rPr>
          <w:rFonts w:eastAsia="仿宋_GB2312"/>
          <w:sz w:val="24"/>
        </w:rPr>
      </w:pPr>
      <w:r>
        <w:rPr>
          <w:rFonts w:eastAsia="仿宋_GB2312"/>
          <w:sz w:val="24"/>
        </w:rPr>
        <w:t>（4）对不同文字文本响应文件的解释发生异议的，以中文文本为准；</w:t>
      </w:r>
    </w:p>
    <w:p w14:paraId="0420166F">
      <w:pPr>
        <w:tabs>
          <w:tab w:val="left" w:pos="588"/>
        </w:tabs>
        <w:spacing w:line="360" w:lineRule="auto"/>
        <w:ind w:firstLine="480" w:firstLineChars="200"/>
        <w:rPr>
          <w:rFonts w:eastAsia="仿宋_GB2312"/>
          <w:sz w:val="24"/>
        </w:rPr>
      </w:pPr>
      <w:r>
        <w:rPr>
          <w:rFonts w:eastAsia="仿宋_GB2312"/>
          <w:sz w:val="24"/>
        </w:rPr>
        <w:t>（5）文字与图表不一致的，以文字为准；</w:t>
      </w:r>
    </w:p>
    <w:p w14:paraId="4D55A5D6">
      <w:pPr>
        <w:tabs>
          <w:tab w:val="left" w:pos="588"/>
        </w:tabs>
        <w:spacing w:line="360" w:lineRule="auto"/>
        <w:ind w:firstLine="480" w:firstLineChars="200"/>
        <w:rPr>
          <w:rFonts w:eastAsia="仿宋_GB2312"/>
          <w:sz w:val="24"/>
        </w:rPr>
      </w:pPr>
      <w:r>
        <w:rPr>
          <w:rFonts w:eastAsia="仿宋_GB2312"/>
          <w:sz w:val="24"/>
        </w:rPr>
        <w:t>（6）正本与副本不一致的，以正本为准；</w:t>
      </w:r>
    </w:p>
    <w:p w14:paraId="396CB981">
      <w:pPr>
        <w:tabs>
          <w:tab w:val="left" w:pos="588"/>
        </w:tabs>
        <w:spacing w:line="360" w:lineRule="auto"/>
        <w:ind w:firstLine="480" w:firstLineChars="200"/>
        <w:rPr>
          <w:rFonts w:eastAsia="仿宋_GB2312"/>
          <w:sz w:val="24"/>
        </w:rPr>
      </w:pPr>
      <w:r>
        <w:rPr>
          <w:rFonts w:eastAsia="仿宋_GB2312"/>
          <w:sz w:val="24"/>
        </w:rPr>
        <w:t>（7）响应文件的文字叙述与制造厂商的产品样本/检测报告不符时，以产品样本/检测报告为准。</w:t>
      </w:r>
    </w:p>
    <w:p w14:paraId="53CD4748">
      <w:pPr>
        <w:pStyle w:val="79"/>
        <w:spacing w:before="24" w:after="24"/>
        <w:rPr>
          <w:rFonts w:eastAsia="仿宋_GB2312"/>
          <w:sz w:val="28"/>
          <w:szCs w:val="28"/>
        </w:rPr>
      </w:pPr>
      <w:bookmarkStart w:id="401" w:name="_Toc7005042"/>
      <w:bookmarkStart w:id="402" w:name="_Toc68590978"/>
      <w:r>
        <w:rPr>
          <w:rFonts w:eastAsia="仿宋_GB2312"/>
          <w:sz w:val="28"/>
          <w:szCs w:val="28"/>
        </w:rPr>
        <w:t>3.</w:t>
      </w:r>
      <w:r>
        <w:rPr>
          <w:rFonts w:hint="eastAsia" w:eastAsia="仿宋_GB2312"/>
          <w:sz w:val="28"/>
          <w:szCs w:val="28"/>
        </w:rPr>
        <w:t xml:space="preserve"> </w:t>
      </w:r>
      <w:r>
        <w:rPr>
          <w:rFonts w:eastAsia="仿宋_GB2312"/>
          <w:sz w:val="28"/>
          <w:szCs w:val="28"/>
        </w:rPr>
        <w:t>评审程序</w:t>
      </w:r>
      <w:bookmarkEnd w:id="401"/>
      <w:bookmarkEnd w:id="402"/>
    </w:p>
    <w:p w14:paraId="423461B0">
      <w:pPr>
        <w:pStyle w:val="22"/>
        <w:rPr>
          <w:rFonts w:ascii="Times New Roman" w:hAnsi="Times New Roman" w:eastAsia="仿宋_GB2312"/>
          <w:b/>
          <w:sz w:val="24"/>
        </w:rPr>
      </w:pPr>
      <w:bookmarkStart w:id="403" w:name="_Toc7005043"/>
      <w:r>
        <w:rPr>
          <w:rFonts w:ascii="Times New Roman" w:hAnsi="Times New Roman" w:eastAsia="仿宋_GB2312"/>
          <w:b/>
          <w:sz w:val="24"/>
        </w:rPr>
        <w:t>3.1</w:t>
      </w:r>
      <w:r>
        <w:rPr>
          <w:rFonts w:hint="eastAsia" w:ascii="Times New Roman" w:hAnsi="Times New Roman" w:eastAsia="仿宋_GB2312"/>
          <w:b/>
          <w:sz w:val="24"/>
        </w:rPr>
        <w:t xml:space="preserve"> </w:t>
      </w:r>
      <w:r>
        <w:rPr>
          <w:rFonts w:ascii="Times New Roman" w:hAnsi="Times New Roman" w:eastAsia="仿宋_GB2312"/>
          <w:b/>
          <w:sz w:val="24"/>
        </w:rPr>
        <w:t>资格审查及符合性审查</w:t>
      </w:r>
      <w:bookmarkEnd w:id="403"/>
    </w:p>
    <w:p w14:paraId="7D8F6D44">
      <w:pPr>
        <w:pStyle w:val="22"/>
        <w:rPr>
          <w:rFonts w:ascii="Times New Roman" w:hAnsi="Times New Roman" w:eastAsia="仿宋_GB2312"/>
          <w:sz w:val="24"/>
        </w:rPr>
      </w:pPr>
      <w:r>
        <w:rPr>
          <w:rFonts w:ascii="Times New Roman" w:hAnsi="Times New Roman" w:eastAsia="仿宋_GB2312"/>
          <w:sz w:val="24"/>
        </w:rPr>
        <w:t xml:space="preserve">3.1.1 </w:t>
      </w:r>
      <w:r>
        <w:rPr>
          <w:rFonts w:ascii="Times New Roman" w:hAnsi="Times New Roman" w:eastAsia="仿宋_GB2312"/>
          <w:i/>
          <w:sz w:val="24"/>
          <w:u w:val="single"/>
        </w:rPr>
        <w:t>采购人或采购代理机构</w:t>
      </w:r>
      <w:r>
        <w:rPr>
          <w:rFonts w:hint="eastAsia" w:ascii="Times New Roman" w:hAnsi="Times New Roman" w:eastAsia="仿宋_GB2312"/>
          <w:i/>
          <w:sz w:val="24"/>
          <w:u w:val="single"/>
        </w:rPr>
        <w:t xml:space="preserve"> 或 磋商小组</w:t>
      </w:r>
      <w:r>
        <w:rPr>
          <w:rFonts w:hint="eastAsia" w:ascii="Times New Roman" w:hAnsi="Times New Roman" w:eastAsia="仿宋_GB2312"/>
          <w:sz w:val="24"/>
          <w:u w:val="single"/>
        </w:rPr>
        <w:t xml:space="preserve"> </w:t>
      </w:r>
      <w:r>
        <w:rPr>
          <w:rFonts w:ascii="Times New Roman" w:hAnsi="Times New Roman" w:eastAsia="仿宋_GB2312"/>
          <w:sz w:val="24"/>
        </w:rPr>
        <w:t>按附表一所列审查标准对供应商资格进行审查，以确定供应商是否具备磋商资格。</w:t>
      </w:r>
    </w:p>
    <w:p w14:paraId="25DDD514">
      <w:pPr>
        <w:pStyle w:val="22"/>
        <w:rPr>
          <w:rFonts w:ascii="Times New Roman" w:hAnsi="Times New Roman" w:eastAsia="仿宋_GB2312"/>
          <w:sz w:val="24"/>
        </w:rPr>
      </w:pPr>
      <w:r>
        <w:rPr>
          <w:rFonts w:ascii="Times New Roman" w:hAnsi="Times New Roman" w:eastAsia="仿宋_GB2312"/>
          <w:sz w:val="24"/>
        </w:rPr>
        <w:t>3.1.2 磋商小组对符合资格要求的响应文件按附表二进行符合性审查，以确定其是否满足磋商文件的实质性要求（见本章内的符合性审查表）。</w:t>
      </w:r>
    </w:p>
    <w:p w14:paraId="485916F4">
      <w:pPr>
        <w:pStyle w:val="22"/>
        <w:rPr>
          <w:rFonts w:ascii="Times New Roman" w:hAnsi="Times New Roman" w:eastAsia="仿宋_GB2312"/>
          <w:sz w:val="24"/>
        </w:rPr>
      </w:pPr>
      <w:r>
        <w:rPr>
          <w:rFonts w:ascii="Times New Roman" w:hAnsi="Times New Roman" w:eastAsia="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014CE67E">
      <w:pPr>
        <w:pStyle w:val="22"/>
        <w:rPr>
          <w:rFonts w:ascii="Times New Roman" w:hAnsi="Times New Roman" w:eastAsia="仿宋_GB2312"/>
          <w:sz w:val="24"/>
        </w:rPr>
      </w:pPr>
      <w:r>
        <w:rPr>
          <w:rFonts w:ascii="Times New Roman" w:hAnsi="Times New Roman" w:eastAsia="仿宋_GB2312"/>
          <w:sz w:val="24"/>
        </w:rPr>
        <w:t>磋商小组不接受供应商主动提出的澄清、说明或补正。</w:t>
      </w:r>
    </w:p>
    <w:p w14:paraId="653439F9">
      <w:pPr>
        <w:pStyle w:val="22"/>
        <w:rPr>
          <w:rFonts w:ascii="Times New Roman" w:hAnsi="Times New Roman" w:eastAsia="仿宋_GB2312"/>
          <w:sz w:val="24"/>
        </w:rPr>
      </w:pPr>
      <w:r>
        <w:rPr>
          <w:rFonts w:ascii="Times New Roman" w:hAnsi="Times New Roman" w:eastAsia="仿宋_GB2312"/>
          <w:sz w:val="24"/>
        </w:rPr>
        <w:t>供应商的书面澄清、说明和补正属于响应文件的组成部分。</w:t>
      </w:r>
    </w:p>
    <w:p w14:paraId="29B95068">
      <w:pPr>
        <w:pStyle w:val="22"/>
        <w:rPr>
          <w:rFonts w:ascii="Times New Roman" w:hAnsi="Times New Roman" w:eastAsia="仿宋_GB2312"/>
          <w:sz w:val="24"/>
        </w:rPr>
      </w:pPr>
      <w:r>
        <w:rPr>
          <w:rFonts w:ascii="Times New Roman" w:hAnsi="Times New Roman" w:eastAsia="仿宋_GB2312"/>
          <w:sz w:val="24"/>
        </w:rPr>
        <w:t>磋商小组对供应商提交的澄清、说明或补正有疑问的，可以要求供应商进一步澄清、说明或补正，直至满足评审小组的要求。</w:t>
      </w:r>
    </w:p>
    <w:p w14:paraId="5C5FC479">
      <w:pPr>
        <w:pStyle w:val="22"/>
        <w:rPr>
          <w:rFonts w:ascii="Times New Roman" w:hAnsi="Times New Roman" w:eastAsia="仿宋_GB2312"/>
          <w:sz w:val="24"/>
        </w:rPr>
      </w:pPr>
      <w:r>
        <w:rPr>
          <w:rFonts w:ascii="Times New Roman" w:hAnsi="Times New Roman" w:eastAsia="仿宋_GB2312"/>
          <w:sz w:val="24"/>
        </w:rPr>
        <w:t>3.1.4 不具备磋商文件要求的资格或未通过符合性审查的供应商，不参与磋商，由磋商小组告知该供应商。</w:t>
      </w:r>
    </w:p>
    <w:p w14:paraId="596A3E41">
      <w:pPr>
        <w:pStyle w:val="22"/>
        <w:rPr>
          <w:rFonts w:ascii="Times New Roman" w:hAnsi="Times New Roman" w:eastAsia="仿宋_GB2312"/>
          <w:sz w:val="24"/>
        </w:rPr>
      </w:pPr>
      <w:r>
        <w:rPr>
          <w:rFonts w:ascii="Times New Roman" w:hAnsi="Times New Roman" w:eastAsia="仿宋_GB2312"/>
          <w:sz w:val="24"/>
        </w:rPr>
        <w:t>3.1.5 通过资格审查和符合性审查的合格供应商不足3家的，不再进行评审和磋商。</w:t>
      </w:r>
    </w:p>
    <w:p w14:paraId="3D63B583">
      <w:pPr>
        <w:pStyle w:val="22"/>
        <w:rPr>
          <w:rFonts w:ascii="Times New Roman" w:hAnsi="Times New Roman" w:eastAsia="仿宋_GB2312"/>
          <w:b/>
          <w:sz w:val="24"/>
        </w:rPr>
      </w:pPr>
      <w:bookmarkStart w:id="404" w:name="_Toc7005044"/>
      <w:r>
        <w:rPr>
          <w:rFonts w:ascii="Times New Roman" w:hAnsi="Times New Roman" w:eastAsia="仿宋_GB2312"/>
          <w:b/>
          <w:sz w:val="24"/>
        </w:rPr>
        <w:t>3.2 磋商</w:t>
      </w:r>
      <w:bookmarkEnd w:id="404"/>
    </w:p>
    <w:p w14:paraId="6DA4F61A">
      <w:pPr>
        <w:pStyle w:val="22"/>
        <w:rPr>
          <w:rFonts w:ascii="Times New Roman" w:hAnsi="Times New Roman" w:eastAsia="仿宋_GB2312"/>
          <w:sz w:val="24"/>
        </w:rPr>
      </w:pPr>
      <w:r>
        <w:rPr>
          <w:rFonts w:ascii="Times New Roman" w:hAnsi="Times New Roman" w:eastAsia="仿宋_GB2312"/>
          <w:sz w:val="24"/>
        </w:rPr>
        <w:t>3.2.1按“供应商须知”第五条规定，由磋商小组与供应商进行磋商。</w:t>
      </w:r>
    </w:p>
    <w:p w14:paraId="162564DD">
      <w:pPr>
        <w:pStyle w:val="22"/>
        <w:rPr>
          <w:rFonts w:ascii="Times New Roman" w:hAnsi="Times New Roman" w:eastAsia="仿宋_GB2312"/>
          <w:sz w:val="24"/>
        </w:rPr>
      </w:pPr>
      <w:r>
        <w:rPr>
          <w:rFonts w:ascii="Times New Roman" w:hAnsi="Times New Roman" w:eastAsia="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6C04A11C">
      <w:pPr>
        <w:pStyle w:val="22"/>
        <w:rPr>
          <w:rFonts w:ascii="Times New Roman" w:hAnsi="Times New Roman" w:eastAsia="仿宋_GB2312"/>
          <w:sz w:val="24"/>
        </w:rPr>
      </w:pPr>
      <w:r>
        <w:rPr>
          <w:rFonts w:ascii="Times New Roman" w:hAnsi="Times New Roman" w:eastAsia="仿宋_GB2312"/>
          <w:sz w:val="24"/>
        </w:rPr>
        <w:t>3.2.3 磋商结束后，磋商小组可以要求所有继续参加磋商的供应商在规定时间内提交最后报价函，提交最后报价函的供应商不得少于3家。</w:t>
      </w:r>
    </w:p>
    <w:p w14:paraId="3DEE8BF0">
      <w:pPr>
        <w:pStyle w:val="22"/>
        <w:rPr>
          <w:rFonts w:ascii="Times New Roman" w:hAnsi="Times New Roman" w:eastAsia="仿宋_GB2312"/>
          <w:b/>
          <w:sz w:val="24"/>
        </w:rPr>
      </w:pPr>
      <w:bookmarkStart w:id="405" w:name="_Toc7005045"/>
      <w:r>
        <w:rPr>
          <w:rFonts w:ascii="Times New Roman" w:hAnsi="Times New Roman" w:eastAsia="仿宋_GB2312"/>
          <w:b/>
          <w:sz w:val="24"/>
        </w:rPr>
        <w:t>3.3</w:t>
      </w:r>
      <w:r>
        <w:rPr>
          <w:rFonts w:hint="eastAsia" w:ascii="Times New Roman" w:hAnsi="Times New Roman" w:eastAsia="仿宋_GB2312"/>
          <w:b/>
          <w:sz w:val="24"/>
        </w:rPr>
        <w:t xml:space="preserve"> </w:t>
      </w:r>
      <w:r>
        <w:rPr>
          <w:rFonts w:ascii="Times New Roman" w:hAnsi="Times New Roman" w:eastAsia="仿宋_GB2312"/>
          <w:b/>
          <w:sz w:val="24"/>
        </w:rPr>
        <w:t>评审</w:t>
      </w:r>
      <w:bookmarkEnd w:id="405"/>
    </w:p>
    <w:p w14:paraId="196E59E0">
      <w:pPr>
        <w:pStyle w:val="22"/>
        <w:rPr>
          <w:rFonts w:ascii="Times New Roman" w:hAnsi="Times New Roman" w:eastAsia="仿宋_GB2312"/>
          <w:sz w:val="24"/>
        </w:rPr>
      </w:pPr>
      <w:r>
        <w:rPr>
          <w:rFonts w:ascii="Times New Roman" w:hAnsi="Times New Roman" w:eastAsia="仿宋_GB2312"/>
          <w:sz w:val="24"/>
        </w:rPr>
        <w:t>3.3.1 比较与评价</w:t>
      </w:r>
    </w:p>
    <w:p w14:paraId="319E6B82">
      <w:pPr>
        <w:pStyle w:val="22"/>
        <w:rPr>
          <w:rFonts w:ascii="Times New Roman" w:hAnsi="Times New Roman" w:eastAsia="仿宋_GB2312"/>
          <w:sz w:val="24"/>
        </w:rPr>
      </w:pPr>
      <w:r>
        <w:rPr>
          <w:rFonts w:ascii="Times New Roman" w:hAnsi="Times New Roman" w:eastAsia="仿宋_GB2312"/>
          <w:sz w:val="24"/>
        </w:rPr>
        <w:t>磋商小组按本章第2.3款[商务和技术评审标准]对供应商提交的响应文件（包括最后报价函）进行商务和技术评估，综合比较与评价。</w:t>
      </w:r>
    </w:p>
    <w:p w14:paraId="03B48DAD">
      <w:pPr>
        <w:pStyle w:val="22"/>
        <w:rPr>
          <w:rFonts w:ascii="Times New Roman" w:hAnsi="Times New Roman" w:eastAsia="仿宋_GB2312"/>
          <w:sz w:val="24"/>
        </w:rPr>
      </w:pPr>
      <w:r>
        <w:rPr>
          <w:rFonts w:ascii="Times New Roman" w:hAnsi="Times New Roman" w:eastAsia="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83046D5">
      <w:pPr>
        <w:pStyle w:val="22"/>
        <w:rPr>
          <w:rFonts w:ascii="Times New Roman" w:hAnsi="Times New Roman" w:eastAsia="仿宋_GB2312"/>
          <w:sz w:val="24"/>
        </w:rPr>
      </w:pPr>
      <w:r>
        <w:rPr>
          <w:rFonts w:ascii="Times New Roman" w:hAnsi="Times New Roman" w:eastAsia="仿宋_GB2312"/>
          <w:sz w:val="24"/>
        </w:rPr>
        <w:t>3.3.2 磋商小组按本章第2.3款规定的量化因素和分值进行打分，并计算出综合评估得分。</w:t>
      </w:r>
    </w:p>
    <w:p w14:paraId="358720E2">
      <w:pPr>
        <w:pStyle w:val="22"/>
        <w:rPr>
          <w:rFonts w:ascii="Times New Roman" w:hAnsi="Times New Roman" w:eastAsia="仿宋_GB2312"/>
          <w:sz w:val="24"/>
        </w:rPr>
      </w:pPr>
      <w:r>
        <w:rPr>
          <w:rFonts w:ascii="Times New Roman" w:hAnsi="Times New Roman" w:eastAsia="仿宋_GB2312"/>
          <w:sz w:val="24"/>
        </w:rPr>
        <w:t>（1）按本章第2.3.1项规定的评审因素和分值对商务部分计算出得分A；</w:t>
      </w:r>
    </w:p>
    <w:p w14:paraId="1CB29672">
      <w:pPr>
        <w:pStyle w:val="22"/>
        <w:rPr>
          <w:rFonts w:ascii="Times New Roman" w:hAnsi="Times New Roman" w:eastAsia="仿宋_GB2312"/>
          <w:sz w:val="24"/>
        </w:rPr>
      </w:pPr>
      <w:r>
        <w:rPr>
          <w:rFonts w:ascii="Times New Roman" w:hAnsi="Times New Roman" w:eastAsia="仿宋_GB2312"/>
          <w:sz w:val="24"/>
        </w:rPr>
        <w:t>（2）按本章第2.3.2项规定的评审因素和分值对技术部分计算出得分B；</w:t>
      </w:r>
    </w:p>
    <w:p w14:paraId="750BB596">
      <w:pPr>
        <w:pStyle w:val="22"/>
        <w:rPr>
          <w:rFonts w:ascii="Times New Roman" w:hAnsi="Times New Roman" w:eastAsia="仿宋_GB2312"/>
          <w:sz w:val="24"/>
        </w:rPr>
      </w:pPr>
      <w:r>
        <w:rPr>
          <w:rFonts w:ascii="Times New Roman" w:hAnsi="Times New Roman" w:eastAsia="仿宋_GB2312"/>
          <w:sz w:val="24"/>
        </w:rPr>
        <w:t>（3）按本章第2.3.3项规定的评审因素和分值对报价部分计算出得分C。</w:t>
      </w:r>
    </w:p>
    <w:p w14:paraId="3EA197BC">
      <w:pPr>
        <w:pStyle w:val="22"/>
        <w:rPr>
          <w:rFonts w:ascii="Times New Roman" w:hAnsi="Times New Roman" w:eastAsia="仿宋_GB2312"/>
          <w:sz w:val="24"/>
        </w:rPr>
      </w:pPr>
      <w:r>
        <w:rPr>
          <w:rFonts w:ascii="Times New Roman" w:hAnsi="Times New Roman" w:eastAsia="仿宋_GB2312"/>
          <w:sz w:val="24"/>
        </w:rPr>
        <w:t>3.3.3评分分值计算保留小数点后两位，小数点后第三位“四舍五入”。</w:t>
      </w:r>
    </w:p>
    <w:p w14:paraId="058DC9CD">
      <w:pPr>
        <w:pStyle w:val="22"/>
        <w:rPr>
          <w:rFonts w:ascii="Times New Roman" w:hAnsi="Times New Roman" w:eastAsia="仿宋_GB2312"/>
          <w:sz w:val="24"/>
        </w:rPr>
      </w:pPr>
      <w:r>
        <w:rPr>
          <w:rFonts w:ascii="Times New Roman" w:hAnsi="Times New Roman" w:eastAsia="仿宋_GB2312"/>
          <w:sz w:val="24"/>
        </w:rPr>
        <w:t>3.3.4供应商得分=A＋B＋C</w:t>
      </w:r>
    </w:p>
    <w:p w14:paraId="2988C352">
      <w:pPr>
        <w:pStyle w:val="22"/>
        <w:rPr>
          <w:rFonts w:ascii="Times New Roman" w:hAnsi="Times New Roman" w:eastAsia="仿宋_GB2312"/>
          <w:b/>
          <w:sz w:val="24"/>
        </w:rPr>
      </w:pPr>
      <w:r>
        <w:rPr>
          <w:rFonts w:ascii="Times New Roman" w:hAnsi="Times New Roman" w:eastAsia="仿宋_GB2312"/>
          <w:b/>
          <w:sz w:val="24"/>
        </w:rPr>
        <w:t>3.4 评审结果</w:t>
      </w:r>
    </w:p>
    <w:p w14:paraId="144AB23B">
      <w:pPr>
        <w:pStyle w:val="22"/>
        <w:rPr>
          <w:rFonts w:ascii="Times New Roman" w:hAnsi="Times New Roman" w:eastAsia="仿宋_GB2312"/>
          <w:sz w:val="24"/>
        </w:rPr>
      </w:pPr>
      <w:r>
        <w:rPr>
          <w:rFonts w:ascii="Times New Roman" w:hAnsi="Times New Roman" w:eastAsia="仿宋_GB2312"/>
          <w:sz w:val="24"/>
        </w:rPr>
        <w:t>3.4.1 除第二章“供应商须知”前附表授权直接确定成交供应商外，磋商小组按照得分由高到低的顺序推荐3名成交候选人。</w:t>
      </w:r>
    </w:p>
    <w:p w14:paraId="39BBDE86">
      <w:pPr>
        <w:pStyle w:val="22"/>
        <w:rPr>
          <w:rFonts w:ascii="Times New Roman" w:hAnsi="Times New Roman" w:eastAsia="仿宋_GB2312"/>
          <w:sz w:val="24"/>
        </w:rPr>
      </w:pPr>
      <w:r>
        <w:rPr>
          <w:rFonts w:ascii="Times New Roman" w:hAnsi="Times New Roman" w:eastAsia="仿宋_GB2312"/>
          <w:sz w:val="24"/>
        </w:rPr>
        <w:t>3.4.2 磋商小组完成评审后，应当向采购人提交书面评审报告。</w:t>
      </w:r>
    </w:p>
    <w:p w14:paraId="73C5E4C8">
      <w:pPr>
        <w:pStyle w:val="22"/>
        <w:rPr>
          <w:rFonts w:ascii="Times New Roman" w:hAnsi="Times New Roman" w:eastAsia="仿宋_GB2312"/>
          <w:sz w:val="24"/>
        </w:rPr>
      </w:pPr>
      <w:r>
        <w:rPr>
          <w:rFonts w:ascii="Times New Roman" w:hAnsi="Times New Roman" w:eastAsia="仿宋_GB2312"/>
          <w:sz w:val="24"/>
        </w:rPr>
        <w:br w:type="page"/>
      </w:r>
    </w:p>
    <w:p w14:paraId="1F3AFD81">
      <w:pPr>
        <w:spacing w:line="360" w:lineRule="auto"/>
        <w:jc w:val="center"/>
        <w:rPr>
          <w:rFonts w:eastAsia="仿宋_GB2312"/>
          <w:b/>
          <w:sz w:val="30"/>
          <w:szCs w:val="30"/>
        </w:rPr>
      </w:pPr>
      <w:r>
        <w:rPr>
          <w:rFonts w:eastAsia="仿宋_GB2312"/>
          <w:b/>
          <w:sz w:val="30"/>
          <w:szCs w:val="30"/>
        </w:rPr>
        <w:t>附表一 资格审查表</w:t>
      </w:r>
    </w:p>
    <w:tbl>
      <w:tblPr>
        <w:tblStyle w:val="298"/>
        <w:tblW w:w="90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228"/>
        <w:gridCol w:w="4966"/>
        <w:gridCol w:w="1122"/>
      </w:tblGrid>
      <w:tr w14:paraId="0D1A3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blHeader/>
        </w:trPr>
        <w:tc>
          <w:tcPr>
            <w:tcW w:w="708" w:type="dxa"/>
            <w:vAlign w:val="center"/>
          </w:tcPr>
          <w:p w14:paraId="68E10727">
            <w:pPr>
              <w:pStyle w:val="297"/>
              <w:keepNext w:val="0"/>
              <w:keepLines w:val="0"/>
              <w:pageBreakBefore w:val="0"/>
              <w:widowControl w:val="0"/>
              <w:kinsoku/>
              <w:wordWrap/>
              <w:overflowPunct/>
              <w:topLinePunct w:val="0"/>
              <w:autoSpaceDE/>
              <w:autoSpaceDN/>
              <w:bidi w:val="0"/>
              <w:adjustRightInd/>
              <w:snapToGrid/>
              <w:spacing w:line="240" w:lineRule="auto"/>
              <w:ind w:left="117" w:right="111" w:firstLine="17"/>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pacing w:val="-17"/>
                <w:sz w:val="21"/>
                <w:szCs w:val="21"/>
                <w:lang w:val="en-US" w:eastAsia="zh-CN"/>
              </w:rPr>
              <w:t>序号</w:t>
            </w:r>
          </w:p>
        </w:tc>
        <w:tc>
          <w:tcPr>
            <w:tcW w:w="2228" w:type="dxa"/>
            <w:vAlign w:val="center"/>
          </w:tcPr>
          <w:p w14:paraId="254633F5">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bCs/>
                <w:spacing w:val="-5"/>
                <w:sz w:val="21"/>
                <w:szCs w:val="21"/>
                <w:lang w:val="en-US" w:eastAsia="zh-CN"/>
              </w:rPr>
              <w:t>审查要素</w:t>
            </w:r>
          </w:p>
        </w:tc>
        <w:tc>
          <w:tcPr>
            <w:tcW w:w="4966" w:type="dxa"/>
            <w:vAlign w:val="center"/>
          </w:tcPr>
          <w:p w14:paraId="131A7381">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lang w:val="en-US" w:eastAsia="zh-CN"/>
              </w:rPr>
              <w:t>审查</w:t>
            </w:r>
            <w:r>
              <w:rPr>
                <w:rFonts w:hint="eastAsia" w:ascii="仿宋_GB2312" w:hAnsi="仿宋_GB2312" w:eastAsia="仿宋_GB2312" w:cs="仿宋_GB2312"/>
                <w:b/>
                <w:bCs/>
                <w:spacing w:val="-4"/>
                <w:sz w:val="21"/>
                <w:szCs w:val="21"/>
              </w:rPr>
              <w:t>标准</w:t>
            </w:r>
          </w:p>
        </w:tc>
        <w:tc>
          <w:tcPr>
            <w:tcW w:w="1122" w:type="dxa"/>
            <w:vAlign w:val="center"/>
          </w:tcPr>
          <w:p w14:paraId="3394984B">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pacing w:val="-4"/>
                <w:sz w:val="21"/>
                <w:szCs w:val="21"/>
                <w:lang w:val="en-US" w:eastAsia="zh-CN"/>
              </w:rPr>
            </w:pPr>
            <w:r>
              <w:rPr>
                <w:rFonts w:hint="eastAsia" w:ascii="仿宋_GB2312" w:hAnsi="仿宋_GB2312" w:eastAsia="仿宋_GB2312" w:cs="仿宋_GB2312"/>
                <w:b/>
                <w:bCs/>
                <w:spacing w:val="-4"/>
                <w:sz w:val="21"/>
                <w:szCs w:val="21"/>
                <w:lang w:val="en-US" w:eastAsia="zh-CN"/>
              </w:rPr>
              <w:t>审查结论</w:t>
            </w:r>
          </w:p>
        </w:tc>
      </w:tr>
      <w:tr w14:paraId="7C1A1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7" w:hRule="atLeast"/>
        </w:trPr>
        <w:tc>
          <w:tcPr>
            <w:tcW w:w="708" w:type="dxa"/>
            <w:vAlign w:val="center"/>
          </w:tcPr>
          <w:p w14:paraId="37D29875">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2228" w:type="dxa"/>
            <w:vAlign w:val="center"/>
          </w:tcPr>
          <w:p w14:paraId="54C25064">
            <w:pPr>
              <w:pStyle w:val="297"/>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法人或者其他组织、自然人的营业执照等证明</w:t>
            </w:r>
            <w:r>
              <w:rPr>
                <w:rFonts w:hint="eastAsia" w:ascii="仿宋_GB2312" w:hAnsi="仿宋_GB2312" w:eastAsia="仿宋_GB2312" w:cs="仿宋_GB2312"/>
                <w:spacing w:val="-3"/>
                <w:sz w:val="21"/>
                <w:szCs w:val="21"/>
              </w:rPr>
              <w:t>文件</w:t>
            </w:r>
          </w:p>
        </w:tc>
        <w:tc>
          <w:tcPr>
            <w:tcW w:w="4966" w:type="dxa"/>
            <w:vAlign w:val="top"/>
          </w:tcPr>
          <w:p w14:paraId="6395A277">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1</w:t>
            </w:r>
            <w:r>
              <w:rPr>
                <w:rFonts w:hint="eastAsia" w:ascii="仿宋_GB2312" w:hAnsi="仿宋_GB2312" w:eastAsia="仿宋_GB2312" w:cs="仿宋_GB2312"/>
                <w:spacing w:val="0"/>
                <w:sz w:val="21"/>
                <w:szCs w:val="21"/>
                <w:lang w:eastAsia="zh-CN"/>
              </w:rPr>
              <w:t>）供应商是企业（包括合伙企业）的，应提供其在市场监督管理部门注册的有效“营业执照”的复印件；</w:t>
            </w:r>
          </w:p>
          <w:p w14:paraId="0F443128">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val="en-US" w:eastAsia="zh-CN"/>
              </w:rPr>
              <w:t>（2）供应商</w:t>
            </w:r>
            <w:r>
              <w:rPr>
                <w:rFonts w:hint="eastAsia" w:ascii="仿宋_GB2312" w:hAnsi="仿宋_GB2312" w:eastAsia="仿宋_GB2312" w:cs="仿宋_GB2312"/>
                <w:spacing w:val="0"/>
                <w:sz w:val="21"/>
                <w:szCs w:val="21"/>
                <w:lang w:eastAsia="zh-CN"/>
              </w:rPr>
              <w:t>是事业单位的，应提供其有效的“事业单位法人证书”复印件；</w:t>
            </w:r>
          </w:p>
          <w:p w14:paraId="4A763F14">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3</w:t>
            </w:r>
            <w:r>
              <w:rPr>
                <w:rFonts w:hint="eastAsia" w:ascii="仿宋_GB2312" w:hAnsi="仿宋_GB2312" w:eastAsia="仿宋_GB2312" w:cs="仿宋_GB2312"/>
                <w:spacing w:val="0"/>
                <w:sz w:val="21"/>
                <w:szCs w:val="21"/>
                <w:lang w:eastAsia="zh-CN"/>
              </w:rPr>
              <w:t>）供应商是非企业专业服务机构的，应提供其有效的“执业许可证”复印件；</w:t>
            </w:r>
          </w:p>
          <w:p w14:paraId="57A0526C">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4</w:t>
            </w:r>
            <w:r>
              <w:rPr>
                <w:rFonts w:hint="eastAsia" w:ascii="仿宋_GB2312" w:hAnsi="仿宋_GB2312" w:eastAsia="仿宋_GB2312" w:cs="仿宋_GB2312"/>
                <w:spacing w:val="0"/>
                <w:sz w:val="21"/>
                <w:szCs w:val="21"/>
                <w:lang w:eastAsia="zh-CN"/>
              </w:rPr>
              <w:t>）供应商是民办非企业单位的，应提供其有效的登记证书复印件；</w:t>
            </w:r>
          </w:p>
          <w:p w14:paraId="7D152FF7">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5</w:t>
            </w:r>
            <w:r>
              <w:rPr>
                <w:rFonts w:hint="eastAsia" w:ascii="仿宋_GB2312" w:hAnsi="仿宋_GB2312" w:eastAsia="仿宋_GB2312" w:cs="仿宋_GB2312"/>
                <w:spacing w:val="0"/>
                <w:sz w:val="21"/>
                <w:szCs w:val="21"/>
                <w:lang w:eastAsia="zh-CN"/>
              </w:rPr>
              <w:t>）供应商是个体工商户的，应提供其有效的“营 业执照”复印件；</w:t>
            </w:r>
          </w:p>
          <w:p w14:paraId="7BDE3B8B">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6</w:t>
            </w:r>
            <w:r>
              <w:rPr>
                <w:rFonts w:hint="eastAsia" w:ascii="仿宋_GB2312" w:hAnsi="仿宋_GB2312" w:eastAsia="仿宋_GB2312" w:cs="仿宋_GB2312"/>
                <w:spacing w:val="0"/>
                <w:sz w:val="21"/>
                <w:szCs w:val="21"/>
                <w:lang w:eastAsia="zh-CN"/>
              </w:rPr>
              <w:t>）供应商是自然人的，应提供其有效的自然人身份证明复印件。</w:t>
            </w:r>
          </w:p>
        </w:tc>
        <w:tc>
          <w:tcPr>
            <w:tcW w:w="1122" w:type="dxa"/>
            <w:vAlign w:val="top"/>
          </w:tcPr>
          <w:p w14:paraId="3F7678A2">
            <w:pPr>
              <w:pStyle w:val="297"/>
              <w:keepNext w:val="0"/>
              <w:keepLines w:val="0"/>
              <w:pageBreakBefore w:val="0"/>
              <w:widowControl w:val="0"/>
              <w:kinsoku/>
              <w:wordWrap/>
              <w:overflowPunct/>
              <w:topLinePunct w:val="0"/>
              <w:autoSpaceDE/>
              <w:autoSpaceDN/>
              <w:bidi w:val="0"/>
              <w:adjustRightInd/>
              <w:snapToGrid/>
              <w:spacing w:line="240" w:lineRule="auto"/>
              <w:ind w:left="531" w:right="239" w:hanging="409"/>
              <w:textAlignment w:val="auto"/>
              <w:rPr>
                <w:rFonts w:hint="eastAsia" w:ascii="仿宋_GB2312" w:hAnsi="仿宋_GB2312" w:eastAsia="仿宋_GB2312" w:cs="仿宋_GB2312"/>
                <w:spacing w:val="0"/>
                <w:position w:val="-5"/>
                <w:sz w:val="21"/>
                <w:szCs w:val="21"/>
              </w:rPr>
            </w:pPr>
          </w:p>
        </w:tc>
      </w:tr>
      <w:tr w14:paraId="6F851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4" w:hRule="atLeast"/>
        </w:trPr>
        <w:tc>
          <w:tcPr>
            <w:tcW w:w="708" w:type="dxa"/>
            <w:vMerge w:val="restart"/>
            <w:vAlign w:val="center"/>
          </w:tcPr>
          <w:p w14:paraId="2418F7B6">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2228" w:type="dxa"/>
            <w:vMerge w:val="restart"/>
            <w:vAlign w:val="center"/>
          </w:tcPr>
          <w:p w14:paraId="3F032184">
            <w:pPr>
              <w:pStyle w:val="29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财务状况报告：提供（1）或提供（2）</w:t>
            </w:r>
          </w:p>
        </w:tc>
        <w:tc>
          <w:tcPr>
            <w:tcW w:w="4966" w:type="dxa"/>
            <w:vAlign w:val="top"/>
          </w:tcPr>
          <w:p w14:paraId="05DE286B">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（1）提供递交</w:t>
            </w:r>
            <w:r>
              <w:rPr>
                <w:rFonts w:hint="eastAsia" w:ascii="仿宋_GB2312" w:hAnsi="仿宋_GB2312" w:eastAsia="仿宋_GB2312" w:cs="仿宋_GB2312"/>
                <w:spacing w:val="0"/>
                <w:sz w:val="21"/>
                <w:szCs w:val="21"/>
                <w:lang w:val="en-US" w:eastAsia="zh-CN"/>
              </w:rPr>
              <w:t>响应</w:t>
            </w:r>
            <w:r>
              <w:rPr>
                <w:rFonts w:hint="eastAsia" w:ascii="仿宋_GB2312" w:hAnsi="仿宋_GB2312" w:eastAsia="仿宋_GB2312" w:cs="仿宋_GB2312"/>
                <w:spacing w:val="0"/>
                <w:sz w:val="21"/>
                <w:szCs w:val="21"/>
              </w:rPr>
              <w:t>文件截止之日前两年内任意一个年度经审计的财务报告，应满足以下要求：</w:t>
            </w:r>
          </w:p>
          <w:p w14:paraId="523F4BF1">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①</w:t>
            </w:r>
            <w:r>
              <w:rPr>
                <w:rFonts w:hint="eastAsia" w:ascii="仿宋_GB2312" w:hAnsi="仿宋_GB2312" w:eastAsia="仿宋_GB2312" w:cs="仿宋_GB2312"/>
                <w:spacing w:val="0"/>
                <w:sz w:val="21"/>
                <w:szCs w:val="21"/>
                <w:lang w:val="en-US" w:eastAsia="zh-CN"/>
              </w:rPr>
              <w:t>供应商</w:t>
            </w:r>
            <w:r>
              <w:rPr>
                <w:rFonts w:hint="eastAsia" w:ascii="仿宋_GB2312" w:hAnsi="仿宋_GB2312" w:eastAsia="仿宋_GB2312" w:cs="仿宋_GB2312"/>
                <w:spacing w:val="0"/>
                <w:sz w:val="21"/>
                <w:szCs w:val="21"/>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w:t>
            </w:r>
            <w:r>
              <w:rPr>
                <w:rFonts w:hint="eastAsia" w:ascii="仿宋_GB2312" w:hAnsi="仿宋_GB2312" w:eastAsia="仿宋_GB2312" w:cs="仿宋_GB2312"/>
                <w:spacing w:val="0"/>
                <w:sz w:val="21"/>
                <w:szCs w:val="21"/>
                <w:lang w:val="en-US" w:eastAsia="zh-CN"/>
              </w:rPr>
              <w:t>2</w:t>
            </w:r>
            <w:r>
              <w:rPr>
                <w:rFonts w:hint="eastAsia" w:ascii="仿宋_GB2312" w:hAnsi="仿宋_GB2312" w:eastAsia="仿宋_GB2312" w:cs="仿宋_GB2312"/>
                <w:spacing w:val="0"/>
                <w:sz w:val="21"/>
                <w:szCs w:val="21"/>
              </w:rPr>
              <w:t>年10月1日后出具的审计报告应当经过注册会计师行业统一监管平台备案赋码。</w:t>
            </w:r>
          </w:p>
          <w:p w14:paraId="5C701A2C">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②</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rPr>
              <w:t>适用《事业单位会计准则》的，财务报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rPr>
              <w:t>是指上述指定年度整个会计年度财务报表（不要求必须是经审计的），复印件至少须包括资产负债表、收入支出表（或收入费用表）、财政补助收入支出表。</w:t>
            </w:r>
          </w:p>
          <w:p w14:paraId="5959538C">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③</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rPr>
              <w:t>适用《政府会计准则》的，财务报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rPr>
              <w:t>是指上述指定年度整个会计年度财务报表（不要求必须是经审计的），复印件至少须包括资产负债表、收入费用表。</w:t>
            </w:r>
          </w:p>
          <w:p w14:paraId="2112459B">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lang w:eastAsia="zh-CN"/>
              </w:rPr>
              <w:t>④</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rPr>
              <w:t>适用《民间非营利组织会计制度》的，</w:t>
            </w:r>
            <w:r>
              <w:rPr>
                <w:rFonts w:hint="eastAsia" w:ascii="仿宋_GB2312" w:hAnsi="仿宋_GB2312" w:eastAsia="仿宋_GB2312" w:cs="仿宋_GB2312"/>
                <w:spacing w:val="0"/>
                <w:sz w:val="21"/>
                <w:szCs w:val="21"/>
                <w:lang w:val="en-US" w:eastAsia="zh-CN"/>
              </w:rPr>
              <w:t>财</w:t>
            </w:r>
            <w:r>
              <w:rPr>
                <w:rFonts w:hint="eastAsia" w:ascii="仿宋_GB2312" w:hAnsi="仿宋_GB2312" w:eastAsia="仿宋_GB2312" w:cs="仿宋_GB2312"/>
                <w:spacing w:val="0"/>
                <w:sz w:val="21"/>
                <w:szCs w:val="21"/>
              </w:rPr>
              <w:t>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rPr>
              <w:t>是指上述指定年度整个会计年度财务报表（不要求必须是经审计的），复印件至少须包括资产负债表、业务活动表、现金流量表。</w:t>
            </w:r>
          </w:p>
          <w:p w14:paraId="3A60F8CF">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0"/>
                <w:sz w:val="21"/>
                <w:szCs w:val="21"/>
              </w:rPr>
              <w:t>⑤</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rPr>
              <w:t>是上述四种情况以外情况的，按照其依法适用的会计制度、财务规则或会计准则提供 财务报表复印件（不要求必须是经审计的）。</w:t>
            </w:r>
          </w:p>
        </w:tc>
        <w:tc>
          <w:tcPr>
            <w:tcW w:w="1122" w:type="dxa"/>
            <w:vAlign w:val="top"/>
          </w:tcPr>
          <w:p w14:paraId="0B51FBD4">
            <w:pPr>
              <w:pStyle w:val="297"/>
              <w:keepNext w:val="0"/>
              <w:keepLines w:val="0"/>
              <w:pageBreakBefore w:val="0"/>
              <w:widowControl w:val="0"/>
              <w:kinsoku/>
              <w:wordWrap/>
              <w:overflowPunct/>
              <w:topLinePunct w:val="0"/>
              <w:autoSpaceDE/>
              <w:autoSpaceDN/>
              <w:bidi w:val="0"/>
              <w:adjustRightInd/>
              <w:snapToGrid/>
              <w:spacing w:line="240" w:lineRule="auto"/>
              <w:ind w:left="533" w:right="238" w:hanging="408"/>
              <w:jc w:val="both"/>
              <w:textAlignment w:val="auto"/>
              <w:rPr>
                <w:rFonts w:hint="eastAsia" w:ascii="仿宋_GB2312" w:hAnsi="仿宋_GB2312" w:eastAsia="仿宋_GB2312" w:cs="仿宋_GB2312"/>
                <w:spacing w:val="0"/>
                <w:position w:val="-5"/>
                <w:sz w:val="21"/>
                <w:szCs w:val="21"/>
              </w:rPr>
            </w:pPr>
          </w:p>
        </w:tc>
      </w:tr>
      <w:tr w14:paraId="2D456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708" w:type="dxa"/>
            <w:vMerge w:val="continue"/>
            <w:vAlign w:val="top"/>
          </w:tcPr>
          <w:p w14:paraId="33D42F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p>
        </w:tc>
        <w:tc>
          <w:tcPr>
            <w:tcW w:w="2228" w:type="dxa"/>
            <w:vMerge w:val="continue"/>
            <w:vAlign w:val="top"/>
          </w:tcPr>
          <w:p w14:paraId="558818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p>
        </w:tc>
        <w:tc>
          <w:tcPr>
            <w:tcW w:w="4966" w:type="dxa"/>
            <w:vAlign w:val="top"/>
          </w:tcPr>
          <w:p w14:paraId="7E9156FF">
            <w:pPr>
              <w:pStyle w:val="297"/>
              <w:keepNext w:val="0"/>
              <w:keepLines w:val="0"/>
              <w:pageBreakBefore w:val="0"/>
              <w:widowControl w:val="0"/>
              <w:kinsoku/>
              <w:wordWrap/>
              <w:overflowPunct/>
              <w:topLinePunct w:val="0"/>
              <w:autoSpaceDE/>
              <w:autoSpaceDN/>
              <w:bidi w:val="0"/>
              <w:adjustRightInd/>
              <w:snapToGrid/>
              <w:spacing w:line="240" w:lineRule="auto"/>
              <w:ind w:left="113" w:right="311" w:firstLine="4"/>
              <w:textAlignment w:val="auto"/>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（2）提供资信证明原件或复印件，应满足以下要</w:t>
            </w:r>
            <w:r>
              <w:rPr>
                <w:rFonts w:hint="eastAsia" w:ascii="仿宋_GB2312" w:hAnsi="仿宋_GB2312" w:eastAsia="仿宋_GB2312" w:cs="仿宋_GB2312"/>
                <w:spacing w:val="-17"/>
                <w:sz w:val="21"/>
                <w:szCs w:val="21"/>
              </w:rPr>
              <w:t>求：</w:t>
            </w:r>
          </w:p>
          <w:p w14:paraId="47959D52">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①</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rPr>
              <w:t>资信证明须为</w:t>
            </w:r>
            <w:r>
              <w:rPr>
                <w:rFonts w:hint="eastAsia" w:ascii="仿宋_GB2312" w:hAnsi="仿宋_GB2312" w:eastAsia="仿宋_GB2312" w:cs="仿宋_GB2312"/>
                <w:spacing w:val="0"/>
                <w:sz w:val="21"/>
                <w:szCs w:val="21"/>
                <w:lang w:val="en-US" w:eastAsia="zh-CN"/>
              </w:rPr>
              <w:t>递交响应文件</w:t>
            </w:r>
            <w:r>
              <w:rPr>
                <w:rFonts w:hint="eastAsia" w:ascii="仿宋_GB2312" w:hAnsi="仿宋_GB2312" w:eastAsia="仿宋_GB2312" w:cs="仿宋_GB2312"/>
                <w:spacing w:val="0"/>
                <w:sz w:val="21"/>
                <w:szCs w:val="21"/>
                <w:lang w:eastAsia="zh-CN"/>
              </w:rPr>
              <w:t>截止</w:t>
            </w:r>
            <w:r>
              <w:rPr>
                <w:rFonts w:hint="eastAsia" w:ascii="仿宋_GB2312" w:hAnsi="仿宋_GB2312" w:eastAsia="仿宋_GB2312" w:cs="仿宋_GB2312"/>
                <w:spacing w:val="0"/>
                <w:sz w:val="21"/>
                <w:szCs w:val="21"/>
                <w:lang w:val="en-US" w:eastAsia="zh-CN"/>
              </w:rPr>
              <w:t>时间</w:t>
            </w:r>
            <w:r>
              <w:rPr>
                <w:rFonts w:hint="eastAsia" w:ascii="仿宋_GB2312" w:hAnsi="仿宋_GB2312" w:eastAsia="仿宋_GB2312" w:cs="仿宋_GB2312"/>
                <w:spacing w:val="0"/>
                <w:sz w:val="21"/>
                <w:szCs w:val="21"/>
              </w:rPr>
              <w:t>前三个月内由</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lang w:val="en-US" w:eastAsia="zh-CN"/>
              </w:rPr>
              <w:t>基本账户</w:t>
            </w:r>
            <w:r>
              <w:rPr>
                <w:rFonts w:hint="eastAsia" w:ascii="仿宋_GB2312" w:hAnsi="仿宋_GB2312" w:eastAsia="仿宋_GB2312" w:cs="仿宋_GB2312"/>
                <w:spacing w:val="0"/>
                <w:sz w:val="21"/>
                <w:szCs w:val="21"/>
              </w:rPr>
              <w:t>开户银行出具。</w:t>
            </w:r>
          </w:p>
          <w:p w14:paraId="379B3283">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②</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rPr>
              <w:t>无论开具银行是否标明“复印无效”，</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rPr>
              <w:t>提供的复印件在本次投标中予以认可（即不因“复印无效”字样而认定资信证明复印件无效）。</w:t>
            </w:r>
          </w:p>
          <w:p w14:paraId="59B76027">
            <w:pPr>
              <w:pStyle w:val="297"/>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③</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rPr>
              <w:t>银行出具的存款证明不能替代银行资信证明。</w:t>
            </w:r>
          </w:p>
        </w:tc>
        <w:tc>
          <w:tcPr>
            <w:tcW w:w="1122" w:type="dxa"/>
            <w:vAlign w:val="top"/>
          </w:tcPr>
          <w:p w14:paraId="5B4158E1">
            <w:pPr>
              <w:pStyle w:val="297"/>
              <w:keepNext w:val="0"/>
              <w:keepLines w:val="0"/>
              <w:pageBreakBefore w:val="0"/>
              <w:widowControl w:val="0"/>
              <w:kinsoku/>
              <w:wordWrap/>
              <w:overflowPunct/>
              <w:topLinePunct w:val="0"/>
              <w:autoSpaceDE/>
              <w:autoSpaceDN/>
              <w:bidi w:val="0"/>
              <w:adjustRightInd/>
              <w:snapToGrid/>
              <w:spacing w:line="240" w:lineRule="auto"/>
              <w:ind w:left="113" w:right="311" w:firstLine="4"/>
              <w:textAlignment w:val="auto"/>
              <w:rPr>
                <w:rFonts w:hint="eastAsia" w:ascii="仿宋_GB2312" w:hAnsi="仿宋_GB2312" w:eastAsia="仿宋_GB2312" w:cs="仿宋_GB2312"/>
                <w:spacing w:val="-2"/>
                <w:sz w:val="21"/>
                <w:szCs w:val="21"/>
              </w:rPr>
            </w:pPr>
          </w:p>
        </w:tc>
      </w:tr>
      <w:tr w14:paraId="624F8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708" w:type="dxa"/>
            <w:vAlign w:val="center"/>
          </w:tcPr>
          <w:p w14:paraId="06D1A212">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3</w:t>
            </w:r>
          </w:p>
        </w:tc>
        <w:tc>
          <w:tcPr>
            <w:tcW w:w="2228" w:type="dxa"/>
            <w:vAlign w:val="center"/>
          </w:tcPr>
          <w:p w14:paraId="45DA1A49">
            <w:pPr>
              <w:pStyle w:val="297"/>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依法缴纳税收的相关材</w:t>
            </w:r>
            <w:r>
              <w:rPr>
                <w:rFonts w:hint="eastAsia" w:ascii="仿宋_GB2312" w:hAnsi="仿宋_GB2312" w:eastAsia="仿宋_GB2312" w:cs="仿宋_GB2312"/>
                <w:sz w:val="21"/>
                <w:szCs w:val="21"/>
              </w:rPr>
              <w:t>料</w:t>
            </w:r>
          </w:p>
        </w:tc>
        <w:tc>
          <w:tcPr>
            <w:tcW w:w="4966" w:type="dxa"/>
            <w:vAlign w:val="top"/>
          </w:tcPr>
          <w:p w14:paraId="31A482C2">
            <w:pPr>
              <w:pStyle w:val="297"/>
              <w:keepNext w:val="0"/>
              <w:keepLines w:val="0"/>
              <w:pageBreakBefore w:val="0"/>
              <w:widowControl w:val="0"/>
              <w:kinsoku/>
              <w:wordWrap/>
              <w:overflowPunct/>
              <w:topLinePunct w:val="0"/>
              <w:autoSpaceDE/>
              <w:autoSpaceDN/>
              <w:bidi w:val="0"/>
              <w:adjustRightInd/>
              <w:snapToGrid/>
              <w:spacing w:line="240" w:lineRule="auto"/>
              <w:ind w:left="114" w:right="119" w:hanging="2"/>
              <w:textAlignment w:val="auto"/>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cs="Times New Roman"/>
                <w:sz w:val="21"/>
                <w:szCs w:val="21"/>
                <w:lang w:eastAsia="zh-CN"/>
              </w:rPr>
              <w:t>）供应商</w:t>
            </w:r>
            <w:r>
              <w:rPr>
                <w:rFonts w:hint="default" w:ascii="Times New Roman" w:hAnsi="Times New Roman" w:eastAsia="仿宋_GB2312" w:cs="Times New Roman"/>
                <w:sz w:val="21"/>
                <w:szCs w:val="21"/>
              </w:rPr>
              <w:t>应提供</w:t>
            </w:r>
            <w:r>
              <w:rPr>
                <w:rFonts w:hint="default" w:ascii="Times New Roman" w:hAnsi="Times New Roman" w:eastAsia="仿宋_GB2312" w:cs="Times New Roman"/>
                <w:sz w:val="21"/>
                <w:szCs w:val="21"/>
                <w:lang w:val="en-US" w:eastAsia="zh-CN"/>
              </w:rPr>
              <w:t>递交响应文件</w:t>
            </w:r>
            <w:r>
              <w:rPr>
                <w:rFonts w:hint="default" w:ascii="Times New Roman" w:hAnsi="Times New Roman" w:eastAsia="仿宋_GB2312" w:cs="Times New Roman"/>
                <w:sz w:val="21"/>
                <w:szCs w:val="21"/>
              </w:rPr>
              <w:t>截止时间前近六个月中任何一个月缴纳增值税</w:t>
            </w:r>
            <w:r>
              <w:rPr>
                <w:rFonts w:hint="eastAsia" w:ascii="Times New Roman" w:hAnsi="Times New Roman" w:eastAsia="仿宋_GB2312" w:cs="Times New Roman"/>
                <w:sz w:val="21"/>
                <w:szCs w:val="21"/>
                <w:lang w:val="en-US" w:eastAsia="zh-CN"/>
              </w:rPr>
              <w:t>或</w:t>
            </w:r>
            <w:r>
              <w:rPr>
                <w:rFonts w:hint="default" w:ascii="Times New Roman" w:hAnsi="Times New Roman" w:eastAsia="仿宋_GB2312" w:cs="Times New Roman"/>
                <w:sz w:val="21"/>
                <w:szCs w:val="21"/>
              </w:rPr>
              <w:t>企业所得税的凭证，时间以税款所属时期为准（银行出具的缴税凭证或税务机关出具的证明的复印件，并加盖本单位公章）</w:t>
            </w:r>
            <w:r>
              <w:rPr>
                <w:rFonts w:hint="default" w:ascii="Times New Roman" w:hAnsi="Times New Roman" w:eastAsia="仿宋_GB2312" w:cs="Times New Roman"/>
                <w:spacing w:val="0"/>
                <w:sz w:val="21"/>
                <w:szCs w:val="21"/>
                <w:lang w:eastAsia="zh-CN"/>
              </w:rPr>
              <w:t>。</w:t>
            </w:r>
          </w:p>
          <w:p w14:paraId="4D2B6D7B">
            <w:pPr>
              <w:pStyle w:val="297"/>
              <w:keepNext w:val="0"/>
              <w:keepLines w:val="0"/>
              <w:pageBreakBefore w:val="0"/>
              <w:widowControl w:val="0"/>
              <w:kinsoku/>
              <w:wordWrap/>
              <w:overflowPunct/>
              <w:topLinePunct w:val="0"/>
              <w:autoSpaceDE/>
              <w:autoSpaceDN/>
              <w:bidi w:val="0"/>
              <w:adjustRightInd/>
              <w:snapToGrid/>
              <w:spacing w:line="240" w:lineRule="auto"/>
              <w:ind w:left="114" w:right="119" w:hanging="2"/>
              <w:textAlignment w:val="auto"/>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lang w:eastAsia="zh-CN"/>
              </w:rPr>
              <w:t>）供应商</w:t>
            </w:r>
            <w:r>
              <w:rPr>
                <w:rFonts w:hint="default" w:ascii="Times New Roman" w:hAnsi="Times New Roman" w:eastAsia="仿宋_GB2312" w:cs="Times New Roman"/>
                <w:sz w:val="21"/>
                <w:szCs w:val="21"/>
              </w:rPr>
              <w:t>采用汇算清缴方式缴纳企业所得税的，应提</w:t>
            </w:r>
            <w:r>
              <w:rPr>
                <w:rFonts w:hint="default" w:ascii="Times New Roman" w:hAnsi="Times New Roman" w:eastAsia="仿宋_GB2312" w:cs="Times New Roman"/>
                <w:sz w:val="21"/>
                <w:szCs w:val="21"/>
                <w:lang w:val="en-US" w:eastAsia="zh-CN"/>
              </w:rPr>
              <w:t>供递交响应文件</w:t>
            </w:r>
            <w:r>
              <w:rPr>
                <w:rFonts w:hint="default" w:ascii="Times New Roman" w:hAnsi="Times New Roman" w:eastAsia="仿宋_GB2312" w:cs="Times New Roman"/>
                <w:sz w:val="21"/>
                <w:szCs w:val="21"/>
              </w:rPr>
              <w:t>截止时间前近六个月中任何一个月缴纳增值税</w:t>
            </w:r>
            <w:r>
              <w:rPr>
                <w:rFonts w:hint="eastAsia" w:ascii="Times New Roman" w:hAnsi="Times New Roman" w:eastAsia="仿宋_GB2312" w:cs="Times New Roman"/>
                <w:sz w:val="21"/>
                <w:szCs w:val="21"/>
                <w:lang w:val="en-US" w:eastAsia="zh-CN"/>
              </w:rPr>
              <w:t>或</w:t>
            </w:r>
            <w:r>
              <w:rPr>
                <w:rFonts w:hint="default" w:ascii="Times New Roman" w:hAnsi="Times New Roman" w:eastAsia="仿宋_GB2312" w:cs="Times New Roman"/>
                <w:sz w:val="21"/>
                <w:szCs w:val="21"/>
              </w:rPr>
              <w:t>最近一期缴纳企业所得税的凭证，时间以税款所属时期为准（银行出具的缴税凭证或税务机关出具的证明的复印件，并加盖本单位公章）</w:t>
            </w:r>
            <w:r>
              <w:rPr>
                <w:rFonts w:hint="default" w:ascii="Times New Roman" w:hAnsi="Times New Roman" w:eastAsia="仿宋_GB2312" w:cs="Times New Roman"/>
                <w:sz w:val="21"/>
                <w:szCs w:val="21"/>
                <w:lang w:eastAsia="zh-CN"/>
              </w:rPr>
              <w:t>。</w:t>
            </w:r>
          </w:p>
          <w:p w14:paraId="4C7F3613">
            <w:pPr>
              <w:pStyle w:val="297"/>
              <w:keepNext w:val="0"/>
              <w:keepLines w:val="0"/>
              <w:pageBreakBefore w:val="0"/>
              <w:widowControl w:val="0"/>
              <w:kinsoku/>
              <w:wordWrap/>
              <w:overflowPunct/>
              <w:topLinePunct w:val="0"/>
              <w:autoSpaceDE/>
              <w:autoSpaceDN/>
              <w:bidi w:val="0"/>
              <w:adjustRightInd/>
              <w:snapToGrid/>
              <w:spacing w:line="240" w:lineRule="auto"/>
              <w:ind w:left="109" w:right="179"/>
              <w:jc w:val="both"/>
              <w:textAlignment w:val="auto"/>
              <w:rPr>
                <w:rFonts w:hint="default" w:ascii="Times New Roman" w:hAnsi="Times New Roman" w:eastAsia="仿宋_GB2312" w:cs="Times New Roman"/>
                <w:spacing w:val="0"/>
                <w:sz w:val="21"/>
                <w:szCs w:val="21"/>
                <w:lang w:eastAsia="zh-CN"/>
              </w:rPr>
            </w:pPr>
            <w:r>
              <w:rPr>
                <w:rFonts w:hint="default" w:ascii="Times New Roman" w:hAnsi="Times New Roman" w:eastAsia="仿宋_GB2312" w:cs="Times New Roman"/>
                <w:spacing w:val="0"/>
                <w:sz w:val="21"/>
                <w:szCs w:val="21"/>
                <w:lang w:eastAsia="zh-CN"/>
              </w:rPr>
              <w:t>（</w:t>
            </w:r>
            <w:r>
              <w:rPr>
                <w:rFonts w:hint="default" w:ascii="Times New Roman" w:hAnsi="Times New Roman" w:eastAsia="仿宋_GB2312" w:cs="Times New Roman"/>
                <w:spacing w:val="0"/>
                <w:sz w:val="21"/>
                <w:szCs w:val="21"/>
                <w:lang w:val="en-US" w:eastAsia="zh-CN"/>
              </w:rPr>
              <w:t>3</w:t>
            </w:r>
            <w:r>
              <w:rPr>
                <w:rFonts w:hint="default" w:ascii="Times New Roman" w:hAnsi="Times New Roman" w:eastAsia="仿宋_GB2312" w:cs="Times New Roman"/>
                <w:spacing w:val="0"/>
                <w:sz w:val="21"/>
                <w:szCs w:val="21"/>
                <w:lang w:eastAsia="zh-CN"/>
              </w:rPr>
              <w:t>）</w:t>
            </w:r>
            <w:r>
              <w:rPr>
                <w:rFonts w:hint="default" w:ascii="Times New Roman" w:hAnsi="Times New Roman" w:eastAsia="仿宋_GB2312" w:cs="Times New Roman"/>
                <w:spacing w:val="0"/>
                <w:sz w:val="21"/>
                <w:szCs w:val="21"/>
              </w:rPr>
              <w:t>缴纳凭证复印件须清晰可辨，并能显示出</w:t>
            </w:r>
            <w:r>
              <w:rPr>
                <w:rFonts w:hint="default" w:ascii="Times New Roman" w:hAnsi="Times New Roman" w:eastAsia="仿宋_GB2312" w:cs="Times New Roman"/>
                <w:spacing w:val="0"/>
                <w:sz w:val="21"/>
                <w:szCs w:val="21"/>
                <w:lang w:eastAsia="zh-CN"/>
              </w:rPr>
              <w:t>供应商</w:t>
            </w:r>
            <w:r>
              <w:rPr>
                <w:rFonts w:hint="default" w:ascii="Times New Roman" w:hAnsi="Times New Roman" w:eastAsia="仿宋_GB2312" w:cs="Times New Roman"/>
                <w:spacing w:val="0"/>
                <w:sz w:val="21"/>
                <w:szCs w:val="21"/>
              </w:rPr>
              <w:t>名称和所缴纳税种种类，单位代扣代缴的个人所得税不能作为单位纳税的凭证</w:t>
            </w:r>
            <w:r>
              <w:rPr>
                <w:rFonts w:hint="default" w:ascii="Times New Roman" w:hAnsi="Times New Roman" w:eastAsia="仿宋_GB2312" w:cs="Times New Roman"/>
                <w:spacing w:val="0"/>
                <w:sz w:val="21"/>
                <w:szCs w:val="21"/>
                <w:lang w:eastAsia="zh-CN"/>
              </w:rPr>
              <w:t>。</w:t>
            </w:r>
          </w:p>
          <w:p w14:paraId="4C3C01BE">
            <w:pPr>
              <w:pStyle w:val="297"/>
              <w:keepNext w:val="0"/>
              <w:keepLines w:val="0"/>
              <w:pageBreakBefore w:val="0"/>
              <w:widowControl w:val="0"/>
              <w:kinsoku/>
              <w:wordWrap/>
              <w:overflowPunct/>
              <w:topLinePunct w:val="0"/>
              <w:autoSpaceDE/>
              <w:autoSpaceDN/>
              <w:bidi w:val="0"/>
              <w:adjustRightInd/>
              <w:snapToGrid/>
              <w:spacing w:line="240" w:lineRule="auto"/>
              <w:ind w:left="110" w:right="179" w:firstLine="2"/>
              <w:textAlignment w:val="auto"/>
              <w:rPr>
                <w:rFonts w:hint="eastAsia" w:ascii="仿宋_GB2312" w:hAnsi="仿宋_GB2312" w:eastAsia="仿宋_GB2312" w:cs="仿宋_GB2312"/>
                <w:spacing w:val="0"/>
                <w:sz w:val="21"/>
                <w:szCs w:val="21"/>
              </w:rPr>
            </w:pPr>
            <w:r>
              <w:rPr>
                <w:rFonts w:hint="default" w:ascii="Times New Roman" w:hAnsi="Times New Roman" w:eastAsia="仿宋_GB2312" w:cs="Times New Roman"/>
                <w:spacing w:val="0"/>
                <w:sz w:val="21"/>
                <w:szCs w:val="21"/>
                <w:lang w:eastAsia="zh-CN"/>
              </w:rPr>
              <w:t>（</w:t>
            </w:r>
            <w:r>
              <w:rPr>
                <w:rFonts w:hint="default" w:ascii="Times New Roman" w:hAnsi="Times New Roman" w:eastAsia="仿宋_GB2312" w:cs="Times New Roman"/>
                <w:spacing w:val="0"/>
                <w:sz w:val="21"/>
                <w:szCs w:val="21"/>
                <w:lang w:val="en-US" w:eastAsia="zh-CN"/>
              </w:rPr>
              <w:t>4</w:t>
            </w:r>
            <w:r>
              <w:rPr>
                <w:rFonts w:hint="default" w:ascii="Times New Roman" w:hAnsi="Times New Roman" w:eastAsia="仿宋_GB2312" w:cs="Times New Roman"/>
                <w:spacing w:val="0"/>
                <w:sz w:val="21"/>
                <w:szCs w:val="21"/>
                <w:lang w:eastAsia="zh-CN"/>
              </w:rPr>
              <w:t>）</w:t>
            </w:r>
            <w:r>
              <w:rPr>
                <w:rFonts w:hint="default" w:ascii="Times New Roman" w:hAnsi="Times New Roman" w:eastAsia="仿宋_GB2312" w:cs="Times New Roman"/>
                <w:spacing w:val="0"/>
                <w:sz w:val="21"/>
                <w:szCs w:val="21"/>
              </w:rPr>
              <w:t>依法免税或无须缴纳税收的</w:t>
            </w:r>
            <w:r>
              <w:rPr>
                <w:rFonts w:hint="default" w:ascii="Times New Roman" w:hAnsi="Times New Roman" w:eastAsia="仿宋_GB2312" w:cs="Times New Roman"/>
                <w:spacing w:val="0"/>
                <w:sz w:val="21"/>
                <w:szCs w:val="21"/>
                <w:lang w:eastAsia="zh-CN"/>
              </w:rPr>
              <w:t>供应商</w:t>
            </w:r>
            <w:r>
              <w:rPr>
                <w:rFonts w:hint="default" w:ascii="Times New Roman" w:hAnsi="Times New Roman" w:eastAsia="仿宋_GB2312" w:cs="Times New Roman"/>
                <w:spacing w:val="0"/>
                <w:sz w:val="21"/>
                <w:szCs w:val="21"/>
              </w:rPr>
              <w:t>，应提供相应文件证明</w:t>
            </w:r>
            <w:r>
              <w:rPr>
                <w:rFonts w:hint="eastAsia" w:ascii="仿宋_GB2312" w:hAnsi="仿宋_GB2312" w:eastAsia="仿宋_GB2312" w:cs="仿宋_GB2312"/>
                <w:spacing w:val="0"/>
                <w:sz w:val="21"/>
                <w:szCs w:val="21"/>
              </w:rPr>
              <w:t>。</w:t>
            </w:r>
          </w:p>
        </w:tc>
        <w:tc>
          <w:tcPr>
            <w:tcW w:w="1122" w:type="dxa"/>
            <w:vAlign w:val="top"/>
          </w:tcPr>
          <w:p w14:paraId="3788970C">
            <w:pPr>
              <w:pStyle w:val="297"/>
              <w:keepNext w:val="0"/>
              <w:keepLines w:val="0"/>
              <w:pageBreakBefore w:val="0"/>
              <w:widowControl w:val="0"/>
              <w:kinsoku/>
              <w:wordWrap/>
              <w:overflowPunct/>
              <w:topLinePunct w:val="0"/>
              <w:autoSpaceDE/>
              <w:autoSpaceDN/>
              <w:bidi w:val="0"/>
              <w:adjustRightInd/>
              <w:snapToGrid/>
              <w:spacing w:line="240" w:lineRule="auto"/>
              <w:ind w:left="110" w:right="179" w:firstLine="2"/>
              <w:textAlignment w:val="auto"/>
              <w:rPr>
                <w:rFonts w:hint="eastAsia" w:ascii="仿宋_GB2312" w:hAnsi="仿宋_GB2312" w:eastAsia="仿宋_GB2312" w:cs="仿宋_GB2312"/>
                <w:spacing w:val="0"/>
                <w:sz w:val="21"/>
                <w:szCs w:val="21"/>
              </w:rPr>
            </w:pPr>
          </w:p>
        </w:tc>
      </w:tr>
      <w:tr w14:paraId="54A8D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atLeast"/>
        </w:trPr>
        <w:tc>
          <w:tcPr>
            <w:tcW w:w="708" w:type="dxa"/>
            <w:vAlign w:val="center"/>
          </w:tcPr>
          <w:p w14:paraId="52404194">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4</w:t>
            </w:r>
          </w:p>
        </w:tc>
        <w:tc>
          <w:tcPr>
            <w:tcW w:w="2228" w:type="dxa"/>
            <w:vAlign w:val="center"/>
          </w:tcPr>
          <w:p w14:paraId="1F7D8866">
            <w:pPr>
              <w:pStyle w:val="297"/>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依法缴纳社会保障资金</w:t>
            </w:r>
            <w:r>
              <w:rPr>
                <w:rFonts w:hint="eastAsia" w:ascii="仿宋_GB2312" w:hAnsi="仿宋_GB2312" w:eastAsia="仿宋_GB2312" w:cs="仿宋_GB2312"/>
                <w:spacing w:val="-5"/>
                <w:sz w:val="21"/>
                <w:szCs w:val="21"/>
              </w:rPr>
              <w:t>的相关材料</w:t>
            </w:r>
          </w:p>
        </w:tc>
        <w:tc>
          <w:tcPr>
            <w:tcW w:w="4966" w:type="dxa"/>
            <w:vAlign w:val="top"/>
          </w:tcPr>
          <w:p w14:paraId="287C05CD">
            <w:pPr>
              <w:pStyle w:val="297"/>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ascii="仿宋_GB2312" w:hAnsi="仿宋_GB2312" w:eastAsia="仿宋_GB2312" w:cs="仿宋_GB2312"/>
                <w:spacing w:val="0"/>
                <w:sz w:val="21"/>
                <w:szCs w:val="21"/>
                <w:lang w:val="en-US" w:eastAsia="zh-CN"/>
              </w:rPr>
            </w:pPr>
            <w:r>
              <w:rPr>
                <w:rFonts w:hint="eastAsia" w:eastAsia="仿宋_GB2312"/>
                <w:sz w:val="21"/>
                <w:szCs w:val="21"/>
                <w:lang w:eastAsia="zh-CN"/>
              </w:rPr>
              <w:t>（</w:t>
            </w:r>
            <w:r>
              <w:rPr>
                <w:rFonts w:hint="eastAsia" w:eastAsia="仿宋_GB2312"/>
                <w:sz w:val="21"/>
                <w:szCs w:val="21"/>
                <w:lang w:val="en-US" w:eastAsia="zh-CN"/>
              </w:rPr>
              <w:t>1</w:t>
            </w:r>
            <w:r>
              <w:rPr>
                <w:rFonts w:hint="eastAsia" w:eastAsia="仿宋_GB2312"/>
                <w:sz w:val="21"/>
                <w:szCs w:val="21"/>
                <w:lang w:eastAsia="zh-CN"/>
              </w:rPr>
              <w:t>）供应商</w:t>
            </w:r>
            <w:r>
              <w:rPr>
                <w:rFonts w:eastAsia="仿宋_GB2312"/>
                <w:sz w:val="21"/>
                <w:szCs w:val="21"/>
              </w:rPr>
              <w:t>应提供</w:t>
            </w:r>
            <w:r>
              <w:rPr>
                <w:rFonts w:hint="eastAsia" w:eastAsia="仿宋_GB2312"/>
                <w:sz w:val="21"/>
                <w:szCs w:val="21"/>
                <w:lang w:val="en-US" w:eastAsia="zh-CN"/>
              </w:rPr>
              <w:t>递交响应文件</w:t>
            </w:r>
            <w:r>
              <w:rPr>
                <w:rFonts w:hint="eastAsia" w:eastAsia="仿宋_GB2312"/>
                <w:sz w:val="21"/>
                <w:szCs w:val="21"/>
              </w:rPr>
              <w:t>截止时间</w:t>
            </w:r>
            <w:r>
              <w:rPr>
                <w:rFonts w:hint="eastAsia" w:eastAsia="仿宋_GB2312"/>
                <w:sz w:val="21"/>
                <w:szCs w:val="21"/>
                <w:lang w:val="en-US" w:eastAsia="zh-CN"/>
              </w:rPr>
              <w:t>前</w:t>
            </w:r>
            <w:r>
              <w:rPr>
                <w:rFonts w:eastAsia="仿宋_GB2312"/>
                <w:sz w:val="21"/>
                <w:szCs w:val="21"/>
              </w:rPr>
              <w:t>近六个月中至少一个月的缴纳社会保险的凭据（专用收据或社会保险缴纳清单），并加盖本单位公章</w:t>
            </w:r>
            <w:r>
              <w:rPr>
                <w:rFonts w:hint="eastAsia" w:eastAsia="仿宋_GB2312"/>
                <w:sz w:val="21"/>
                <w:szCs w:val="21"/>
                <w:lang w:eastAsia="zh-CN"/>
              </w:rPr>
              <w:t>。</w:t>
            </w:r>
          </w:p>
          <w:p w14:paraId="2A1D600C">
            <w:pPr>
              <w:pStyle w:val="297"/>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2</w:t>
            </w: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rPr>
              <w:t>凭证复印件须清晰可辨，并能显示出</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rPr>
              <w:t>名称和所缴纳的社保的种类</w:t>
            </w:r>
            <w:r>
              <w:rPr>
                <w:rFonts w:hint="eastAsia" w:ascii="仿宋_GB2312" w:hAnsi="仿宋_GB2312" w:eastAsia="仿宋_GB2312" w:cs="仿宋_GB2312"/>
                <w:spacing w:val="0"/>
                <w:sz w:val="21"/>
                <w:szCs w:val="21"/>
                <w:lang w:eastAsia="zh-CN"/>
              </w:rPr>
              <w:t>。</w:t>
            </w:r>
          </w:p>
          <w:p w14:paraId="7F65771E">
            <w:pPr>
              <w:pStyle w:val="297"/>
              <w:keepNext w:val="0"/>
              <w:keepLines w:val="0"/>
              <w:pageBreakBefore w:val="0"/>
              <w:widowControl w:val="0"/>
              <w:kinsoku/>
              <w:wordWrap/>
              <w:overflowPunct/>
              <w:topLinePunct w:val="0"/>
              <w:autoSpaceDE/>
              <w:autoSpaceDN/>
              <w:bidi w:val="0"/>
              <w:adjustRightInd/>
              <w:snapToGrid/>
              <w:spacing w:line="240" w:lineRule="auto"/>
              <w:ind w:left="113" w:right="179"/>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3</w:t>
            </w: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rPr>
              <w:t>依法不需要缴纳社会保障资金的，应提供相应证明文件</w:t>
            </w: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并加盖本单位公章</w:t>
            </w:r>
            <w:r>
              <w:rPr>
                <w:rFonts w:hint="eastAsia" w:ascii="仿宋_GB2312" w:hAnsi="仿宋_GB2312" w:eastAsia="仿宋_GB2312" w:cs="仿宋_GB2312"/>
                <w:spacing w:val="0"/>
                <w:sz w:val="21"/>
                <w:szCs w:val="21"/>
                <w:lang w:eastAsia="zh-CN"/>
              </w:rPr>
              <w:t>。</w:t>
            </w:r>
          </w:p>
        </w:tc>
        <w:tc>
          <w:tcPr>
            <w:tcW w:w="1122" w:type="dxa"/>
            <w:vAlign w:val="top"/>
          </w:tcPr>
          <w:p w14:paraId="4F057761">
            <w:pPr>
              <w:pStyle w:val="297"/>
              <w:keepNext w:val="0"/>
              <w:keepLines w:val="0"/>
              <w:pageBreakBefore w:val="0"/>
              <w:widowControl w:val="0"/>
              <w:kinsoku/>
              <w:wordWrap/>
              <w:overflowPunct/>
              <w:topLinePunct w:val="0"/>
              <w:autoSpaceDE/>
              <w:autoSpaceDN/>
              <w:bidi w:val="0"/>
              <w:adjustRightInd/>
              <w:snapToGrid/>
              <w:spacing w:line="240" w:lineRule="auto"/>
              <w:ind w:left="113" w:right="179"/>
              <w:textAlignment w:val="auto"/>
              <w:rPr>
                <w:rFonts w:hint="eastAsia" w:ascii="仿宋_GB2312" w:hAnsi="仿宋_GB2312" w:eastAsia="仿宋_GB2312" w:cs="仿宋_GB2312"/>
                <w:spacing w:val="0"/>
                <w:sz w:val="21"/>
                <w:szCs w:val="21"/>
              </w:rPr>
            </w:pPr>
          </w:p>
        </w:tc>
      </w:tr>
      <w:tr w14:paraId="7D4E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8" w:type="dxa"/>
            <w:vAlign w:val="center"/>
          </w:tcPr>
          <w:p w14:paraId="5E44EF4F">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5</w:t>
            </w:r>
          </w:p>
        </w:tc>
        <w:tc>
          <w:tcPr>
            <w:tcW w:w="2228" w:type="dxa"/>
            <w:vAlign w:val="center"/>
          </w:tcPr>
          <w:p w14:paraId="0A111405">
            <w:pPr>
              <w:pStyle w:val="297"/>
              <w:keepNext w:val="0"/>
              <w:keepLines w:val="0"/>
              <w:pageBreakBefore w:val="0"/>
              <w:widowControl w:val="0"/>
              <w:kinsoku/>
              <w:wordWrap/>
              <w:overflowPunct/>
              <w:topLinePunct w:val="0"/>
              <w:autoSpaceDE/>
              <w:autoSpaceDN/>
              <w:bidi w:val="0"/>
              <w:adjustRightInd/>
              <w:snapToGrid/>
              <w:spacing w:line="240" w:lineRule="auto"/>
              <w:ind w:left="108" w:right="279" w:firstLine="4"/>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具备履行合同所必需的</w:t>
            </w:r>
            <w:r>
              <w:rPr>
                <w:rFonts w:hint="eastAsia" w:ascii="仿宋_GB2312" w:hAnsi="仿宋_GB2312" w:eastAsia="仿宋_GB2312" w:cs="仿宋_GB2312"/>
                <w:spacing w:val="-1"/>
                <w:sz w:val="21"/>
                <w:szCs w:val="21"/>
              </w:rPr>
              <w:t>设备和专业技术能力的</w:t>
            </w:r>
            <w:r>
              <w:rPr>
                <w:rFonts w:hint="eastAsia" w:ascii="仿宋_GB2312" w:hAnsi="仿宋_GB2312" w:eastAsia="仿宋_GB2312" w:cs="仿宋_GB2312"/>
                <w:spacing w:val="-2"/>
                <w:sz w:val="21"/>
                <w:szCs w:val="21"/>
              </w:rPr>
              <w:t>证明材料</w:t>
            </w:r>
          </w:p>
        </w:tc>
        <w:tc>
          <w:tcPr>
            <w:tcW w:w="4966" w:type="dxa"/>
            <w:vAlign w:val="center"/>
          </w:tcPr>
          <w:p w14:paraId="2EB419A0">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rPr>
              <w:t>按照</w:t>
            </w:r>
            <w:r>
              <w:rPr>
                <w:rFonts w:hint="eastAsia" w:ascii="仿宋_GB2312" w:hAnsi="仿宋_GB2312" w:eastAsia="仿宋_GB2312" w:cs="仿宋_GB2312"/>
                <w:spacing w:val="0"/>
                <w:sz w:val="21"/>
                <w:szCs w:val="21"/>
                <w:lang w:val="en-US" w:eastAsia="zh-CN"/>
              </w:rPr>
              <w:t>资格证明文件附件6-5</w:t>
            </w:r>
            <w:r>
              <w:rPr>
                <w:rFonts w:hint="eastAsia" w:ascii="仿宋_GB2312" w:hAnsi="仿宋_GB2312" w:eastAsia="仿宋_GB2312" w:cs="仿宋_GB2312"/>
                <w:spacing w:val="0"/>
                <w:sz w:val="21"/>
                <w:szCs w:val="21"/>
              </w:rPr>
              <w:t>格式作出相关承诺</w:t>
            </w:r>
            <w:r>
              <w:rPr>
                <w:rFonts w:hint="eastAsia" w:ascii="仿宋_GB2312" w:hAnsi="仿宋_GB2312" w:eastAsia="仿宋_GB2312" w:cs="仿宋_GB2312"/>
                <w:spacing w:val="0"/>
                <w:sz w:val="21"/>
                <w:szCs w:val="21"/>
                <w:lang w:eastAsia="zh-CN"/>
              </w:rPr>
              <w:t>。</w:t>
            </w:r>
          </w:p>
        </w:tc>
        <w:tc>
          <w:tcPr>
            <w:tcW w:w="1122" w:type="dxa"/>
            <w:vAlign w:val="center"/>
          </w:tcPr>
          <w:p w14:paraId="36CCF81D">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spacing w:val="0"/>
                <w:sz w:val="21"/>
                <w:szCs w:val="21"/>
              </w:rPr>
            </w:pPr>
          </w:p>
        </w:tc>
      </w:tr>
      <w:tr w14:paraId="2EA0D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08" w:type="dxa"/>
            <w:vAlign w:val="center"/>
          </w:tcPr>
          <w:p w14:paraId="6D319387">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6</w:t>
            </w:r>
          </w:p>
        </w:tc>
        <w:tc>
          <w:tcPr>
            <w:tcW w:w="2228" w:type="dxa"/>
            <w:vAlign w:val="center"/>
          </w:tcPr>
          <w:p w14:paraId="690393CF">
            <w:pPr>
              <w:pStyle w:val="29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参加政府采购活动前3年内在经营活动中没有重大违法记录的书面</w:t>
            </w:r>
            <w:r>
              <w:rPr>
                <w:rFonts w:hint="eastAsia" w:ascii="仿宋_GB2312" w:hAnsi="仿宋_GB2312" w:eastAsia="仿宋_GB2312" w:cs="仿宋_GB2312"/>
                <w:spacing w:val="-3"/>
                <w:sz w:val="21"/>
                <w:szCs w:val="21"/>
              </w:rPr>
              <w:t>声明</w:t>
            </w:r>
          </w:p>
        </w:tc>
        <w:tc>
          <w:tcPr>
            <w:tcW w:w="4966" w:type="dxa"/>
            <w:vAlign w:val="center"/>
          </w:tcPr>
          <w:p w14:paraId="4DAF9601">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按照</w:t>
            </w:r>
            <w:r>
              <w:rPr>
                <w:rFonts w:hint="eastAsia" w:ascii="仿宋_GB2312" w:hAnsi="仿宋_GB2312" w:eastAsia="仿宋_GB2312" w:cs="仿宋_GB2312"/>
                <w:spacing w:val="0"/>
                <w:sz w:val="21"/>
                <w:szCs w:val="21"/>
                <w:lang w:val="en-US" w:eastAsia="zh-CN"/>
              </w:rPr>
              <w:t>资格证明文件附件6-6</w:t>
            </w:r>
            <w:r>
              <w:rPr>
                <w:rFonts w:hint="eastAsia" w:ascii="仿宋_GB2312" w:hAnsi="仿宋_GB2312" w:eastAsia="仿宋_GB2312" w:cs="仿宋_GB2312"/>
                <w:spacing w:val="0"/>
                <w:sz w:val="21"/>
                <w:szCs w:val="21"/>
              </w:rPr>
              <w:t>格式作出相关承诺。</w:t>
            </w:r>
          </w:p>
        </w:tc>
        <w:tc>
          <w:tcPr>
            <w:tcW w:w="1122" w:type="dxa"/>
            <w:vAlign w:val="center"/>
          </w:tcPr>
          <w:p w14:paraId="72C17FD7">
            <w:pPr>
              <w:pStyle w:val="297"/>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spacing w:val="0"/>
                <w:sz w:val="21"/>
                <w:szCs w:val="21"/>
              </w:rPr>
            </w:pPr>
          </w:p>
        </w:tc>
      </w:tr>
      <w:tr w14:paraId="4ED7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708" w:type="dxa"/>
            <w:vAlign w:val="center"/>
          </w:tcPr>
          <w:p w14:paraId="4F857A0F">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7</w:t>
            </w:r>
          </w:p>
        </w:tc>
        <w:tc>
          <w:tcPr>
            <w:tcW w:w="2228" w:type="dxa"/>
            <w:vAlign w:val="center"/>
          </w:tcPr>
          <w:p w14:paraId="75A5AD4A">
            <w:pPr>
              <w:pStyle w:val="297"/>
              <w:keepNext w:val="0"/>
              <w:keepLines w:val="0"/>
              <w:pageBreakBefore w:val="0"/>
              <w:widowControl w:val="0"/>
              <w:kinsoku/>
              <w:wordWrap/>
              <w:overflowPunct/>
              <w:topLinePunct w:val="0"/>
              <w:autoSpaceDE/>
              <w:autoSpaceDN/>
              <w:bidi w:val="0"/>
              <w:adjustRightInd/>
              <w:snapToGrid/>
              <w:spacing w:line="240" w:lineRule="auto"/>
              <w:ind w:right="237"/>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信用信息</w:t>
            </w:r>
          </w:p>
        </w:tc>
        <w:tc>
          <w:tcPr>
            <w:tcW w:w="4966" w:type="dxa"/>
            <w:vAlign w:val="top"/>
          </w:tcPr>
          <w:p w14:paraId="6EB6DD52">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供应商未被列入“信用中国”网站(www.creditchina.gov.cn)“失信被执行人或重大税收违法失信主体”记录名单；</w:t>
            </w:r>
          </w:p>
          <w:p w14:paraId="2A493BDF">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不处于中国政府采购网(www.ccgp.gov.cn)“政府采购严重违法失信行为信息记录”中。</w:t>
            </w:r>
          </w:p>
          <w:p w14:paraId="6AB6E286">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（以代理机构于</w:t>
            </w:r>
            <w:r>
              <w:rPr>
                <w:rFonts w:hint="eastAsia" w:ascii="仿宋_GB2312" w:hAnsi="仿宋_GB2312" w:eastAsia="仿宋_GB2312" w:cs="仿宋_GB2312"/>
                <w:spacing w:val="0"/>
                <w:sz w:val="21"/>
                <w:szCs w:val="21"/>
                <w:lang w:val="en-US" w:eastAsia="zh-CN"/>
              </w:rPr>
              <w:t>开启响应文件</w:t>
            </w:r>
            <w:r>
              <w:rPr>
                <w:rFonts w:hint="eastAsia" w:ascii="仿宋_GB2312" w:hAnsi="仿宋_GB2312" w:eastAsia="仿宋_GB2312" w:cs="仿宋_GB2312"/>
                <w:spacing w:val="0"/>
                <w:sz w:val="21"/>
                <w:szCs w:val="21"/>
              </w:rPr>
              <w:t>当天</w:t>
            </w:r>
            <w:r>
              <w:rPr>
                <w:rFonts w:hint="eastAsia" w:ascii="仿宋_GB2312" w:hAnsi="仿宋_GB2312" w:eastAsia="仿宋_GB2312" w:cs="仿宋_GB2312"/>
                <w:spacing w:val="0"/>
                <w:sz w:val="21"/>
                <w:szCs w:val="21"/>
                <w:lang w:val="en-US" w:eastAsia="zh-CN"/>
              </w:rPr>
              <w:t>进行资格审查时</w:t>
            </w:r>
            <w:r>
              <w:rPr>
                <w:rFonts w:hint="eastAsia" w:ascii="仿宋_GB2312" w:hAnsi="仿宋_GB2312" w:eastAsia="仿宋_GB2312" w:cs="仿宋_GB2312"/>
                <w:spacing w:val="0"/>
                <w:sz w:val="21"/>
                <w:szCs w:val="21"/>
              </w:rPr>
              <w:t>在“信用中国”网站（www.creditchina.gov.cn）及中国政府采购网(www.ccgp.gov.cn)查询结果为准）。</w:t>
            </w:r>
          </w:p>
        </w:tc>
        <w:tc>
          <w:tcPr>
            <w:tcW w:w="1122" w:type="dxa"/>
            <w:vAlign w:val="top"/>
          </w:tcPr>
          <w:p w14:paraId="4ED38C18">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p>
        </w:tc>
      </w:tr>
      <w:tr w14:paraId="6534A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708" w:type="dxa"/>
            <w:vAlign w:val="center"/>
          </w:tcPr>
          <w:p w14:paraId="730B1987">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4"/>
                <w:sz w:val="21"/>
                <w:szCs w:val="21"/>
                <w:lang w:val="en-US" w:eastAsia="zh-CN"/>
              </w:rPr>
            </w:pPr>
            <w:r>
              <w:rPr>
                <w:rFonts w:hint="eastAsia" w:ascii="仿宋_GB2312" w:hAnsi="仿宋_GB2312" w:eastAsia="仿宋_GB2312" w:cs="仿宋_GB2312"/>
                <w:spacing w:val="-4"/>
                <w:sz w:val="21"/>
                <w:szCs w:val="21"/>
                <w:lang w:val="en-US" w:eastAsia="zh-CN"/>
              </w:rPr>
              <w:t>8</w:t>
            </w:r>
          </w:p>
        </w:tc>
        <w:tc>
          <w:tcPr>
            <w:tcW w:w="2228" w:type="dxa"/>
            <w:vAlign w:val="center"/>
          </w:tcPr>
          <w:p w14:paraId="767336CF">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单位负责人为同一人或者存在直接控股、管理关系的不同供应商，不得参加同一合同项下的政府采购活动</w:t>
            </w:r>
          </w:p>
        </w:tc>
        <w:tc>
          <w:tcPr>
            <w:tcW w:w="4966" w:type="dxa"/>
            <w:vAlign w:val="center"/>
          </w:tcPr>
          <w:p w14:paraId="4952237A">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rPr>
              <w:t>按照</w:t>
            </w:r>
            <w:r>
              <w:rPr>
                <w:rFonts w:hint="eastAsia" w:ascii="仿宋_GB2312" w:hAnsi="仿宋_GB2312" w:eastAsia="仿宋_GB2312" w:cs="仿宋_GB2312"/>
                <w:spacing w:val="0"/>
                <w:sz w:val="21"/>
                <w:szCs w:val="21"/>
                <w:lang w:val="en-US" w:eastAsia="zh-CN"/>
              </w:rPr>
              <w:t>资格证明文件附件6-7</w:t>
            </w:r>
            <w:r>
              <w:rPr>
                <w:rFonts w:hint="eastAsia" w:ascii="仿宋_GB2312" w:hAnsi="仿宋_GB2312" w:eastAsia="仿宋_GB2312" w:cs="仿宋_GB2312"/>
                <w:spacing w:val="0"/>
                <w:sz w:val="21"/>
                <w:szCs w:val="21"/>
              </w:rPr>
              <w:t>格式</w:t>
            </w:r>
            <w:r>
              <w:rPr>
                <w:rFonts w:hint="eastAsia" w:ascii="仿宋_GB2312" w:hAnsi="仿宋_GB2312" w:eastAsia="仿宋_GB2312" w:cs="仿宋_GB2312"/>
                <w:spacing w:val="0"/>
                <w:sz w:val="21"/>
                <w:szCs w:val="21"/>
                <w:lang w:val="en-US" w:eastAsia="zh-CN"/>
              </w:rPr>
              <w:t>做出说明</w:t>
            </w:r>
          </w:p>
        </w:tc>
        <w:tc>
          <w:tcPr>
            <w:tcW w:w="1122" w:type="dxa"/>
            <w:vAlign w:val="center"/>
          </w:tcPr>
          <w:p w14:paraId="7BD94306">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p>
        </w:tc>
      </w:tr>
      <w:tr w14:paraId="1F3A6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708" w:type="dxa"/>
            <w:vAlign w:val="center"/>
          </w:tcPr>
          <w:p w14:paraId="7242E5F4">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pacing w:val="-4"/>
                <w:sz w:val="21"/>
                <w:szCs w:val="21"/>
                <w:lang w:val="en-US" w:eastAsia="zh-CN"/>
              </w:rPr>
            </w:pPr>
            <w:r>
              <w:rPr>
                <w:rFonts w:hint="eastAsia" w:ascii="仿宋_GB2312" w:hAnsi="仿宋_GB2312" w:eastAsia="仿宋_GB2312" w:cs="仿宋_GB2312"/>
                <w:spacing w:val="-4"/>
                <w:sz w:val="21"/>
                <w:szCs w:val="21"/>
                <w:lang w:val="en-US" w:eastAsia="zh-CN"/>
              </w:rPr>
              <w:t>9</w:t>
            </w:r>
          </w:p>
        </w:tc>
        <w:tc>
          <w:tcPr>
            <w:tcW w:w="2228" w:type="dxa"/>
            <w:vAlign w:val="center"/>
          </w:tcPr>
          <w:p w14:paraId="14966483">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为本项目提供整体设计、规范编制或者项目管理、监理、检测等服务的供应商，不得再参加该采购项目的其他采购活动</w:t>
            </w:r>
          </w:p>
        </w:tc>
        <w:tc>
          <w:tcPr>
            <w:tcW w:w="4966" w:type="dxa"/>
            <w:vAlign w:val="center"/>
          </w:tcPr>
          <w:p w14:paraId="452A1011">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spacing w:val="0"/>
                <w:sz w:val="21"/>
                <w:szCs w:val="21"/>
                <w:lang w:val="en-US"/>
              </w:rPr>
            </w:pPr>
            <w:r>
              <w:rPr>
                <w:rFonts w:hint="eastAsia" w:ascii="仿宋_GB2312" w:hAnsi="仿宋_GB2312" w:eastAsia="仿宋_GB2312" w:cs="仿宋_GB2312"/>
                <w:spacing w:val="0"/>
                <w:sz w:val="21"/>
                <w:szCs w:val="21"/>
              </w:rPr>
              <w:t>按照</w:t>
            </w:r>
            <w:r>
              <w:rPr>
                <w:rFonts w:hint="eastAsia" w:ascii="仿宋_GB2312" w:hAnsi="仿宋_GB2312" w:eastAsia="仿宋_GB2312" w:cs="仿宋_GB2312"/>
                <w:spacing w:val="0"/>
                <w:sz w:val="21"/>
                <w:szCs w:val="21"/>
                <w:lang w:val="en-US" w:eastAsia="zh-CN"/>
              </w:rPr>
              <w:t>资格证明文件附件6-8</w:t>
            </w:r>
            <w:r>
              <w:rPr>
                <w:rFonts w:hint="eastAsia" w:ascii="仿宋_GB2312" w:hAnsi="仿宋_GB2312" w:eastAsia="仿宋_GB2312" w:cs="仿宋_GB2312"/>
                <w:spacing w:val="0"/>
                <w:sz w:val="21"/>
                <w:szCs w:val="21"/>
              </w:rPr>
              <w:t>格式</w:t>
            </w:r>
            <w:r>
              <w:rPr>
                <w:rFonts w:hint="eastAsia" w:ascii="仿宋_GB2312" w:hAnsi="仿宋_GB2312" w:eastAsia="仿宋_GB2312" w:cs="仿宋_GB2312"/>
                <w:spacing w:val="0"/>
                <w:sz w:val="21"/>
                <w:szCs w:val="21"/>
                <w:lang w:val="en-US" w:eastAsia="zh-CN"/>
              </w:rPr>
              <w:t>做出声明。供应商不属于</w:t>
            </w:r>
            <w:r>
              <w:rPr>
                <w:rFonts w:hint="eastAsia" w:ascii="仿宋_GB2312" w:hAnsi="仿宋_GB2312" w:eastAsia="仿宋_GB2312" w:cs="仿宋_GB2312"/>
                <w:sz w:val="21"/>
                <w:szCs w:val="21"/>
                <w:lang w:val="en-US" w:eastAsia="zh-CN"/>
              </w:rPr>
              <w:t>为本项目提供整体设计、规范编制或者项目管理、监理、检测等服务的供应商。</w:t>
            </w:r>
          </w:p>
        </w:tc>
        <w:tc>
          <w:tcPr>
            <w:tcW w:w="1122" w:type="dxa"/>
            <w:vAlign w:val="center"/>
          </w:tcPr>
          <w:p w14:paraId="352E43F3">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p>
        </w:tc>
      </w:tr>
      <w:tr w14:paraId="49A21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01740705">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pacing w:val="-4"/>
                <w:sz w:val="21"/>
                <w:szCs w:val="21"/>
                <w:lang w:val="en-US" w:eastAsia="zh-CN"/>
              </w:rPr>
            </w:pPr>
            <w:r>
              <w:rPr>
                <w:rFonts w:hint="eastAsia" w:ascii="仿宋_GB2312" w:hAnsi="仿宋_GB2312" w:eastAsia="仿宋_GB2312" w:cs="仿宋_GB2312"/>
                <w:spacing w:val="-4"/>
                <w:sz w:val="21"/>
                <w:szCs w:val="21"/>
                <w:lang w:val="en-US" w:eastAsia="zh-CN"/>
              </w:rPr>
              <w:t>10</w:t>
            </w:r>
          </w:p>
        </w:tc>
        <w:tc>
          <w:tcPr>
            <w:tcW w:w="2228" w:type="dxa"/>
            <w:vAlign w:val="center"/>
          </w:tcPr>
          <w:p w14:paraId="56D14C8E">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已向采购代理机构获取采购文件</w:t>
            </w:r>
          </w:p>
        </w:tc>
        <w:tc>
          <w:tcPr>
            <w:tcW w:w="4966" w:type="dxa"/>
            <w:vAlign w:val="center"/>
          </w:tcPr>
          <w:p w14:paraId="377837DB">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需向采购代理机构获取</w:t>
            </w:r>
            <w:r>
              <w:rPr>
                <w:rFonts w:hint="eastAsia" w:ascii="仿宋_GB2312" w:hAnsi="仿宋_GB2312" w:eastAsia="仿宋_GB2312" w:cs="仿宋_GB2312"/>
                <w:spacing w:val="0"/>
                <w:sz w:val="21"/>
                <w:szCs w:val="21"/>
                <w:lang w:val="en-US" w:eastAsia="zh-CN"/>
              </w:rPr>
              <w:t>采购</w:t>
            </w:r>
            <w:r>
              <w:rPr>
                <w:rFonts w:hint="eastAsia" w:ascii="仿宋_GB2312" w:hAnsi="仿宋_GB2312" w:eastAsia="仿宋_GB2312" w:cs="仿宋_GB2312"/>
                <w:spacing w:val="0"/>
                <w:sz w:val="21"/>
                <w:szCs w:val="21"/>
              </w:rPr>
              <w:t>文件，未向采购代理机构获取</w:t>
            </w:r>
            <w:r>
              <w:rPr>
                <w:rFonts w:hint="eastAsia" w:ascii="仿宋_GB2312" w:hAnsi="仿宋_GB2312" w:eastAsia="仿宋_GB2312" w:cs="仿宋_GB2312"/>
                <w:spacing w:val="0"/>
                <w:sz w:val="21"/>
                <w:szCs w:val="21"/>
                <w:lang w:val="en-US" w:eastAsia="zh-CN"/>
              </w:rPr>
              <w:t>采购</w:t>
            </w:r>
            <w:r>
              <w:rPr>
                <w:rFonts w:hint="eastAsia" w:ascii="仿宋_GB2312" w:hAnsi="仿宋_GB2312" w:eastAsia="仿宋_GB2312" w:cs="仿宋_GB2312"/>
                <w:spacing w:val="0"/>
                <w:sz w:val="21"/>
                <w:szCs w:val="21"/>
              </w:rPr>
              <w:t>文件的供应商均无资格参加</w:t>
            </w:r>
            <w:r>
              <w:rPr>
                <w:rFonts w:hint="eastAsia" w:ascii="仿宋_GB2312" w:hAnsi="仿宋_GB2312" w:eastAsia="仿宋_GB2312" w:cs="仿宋_GB2312"/>
                <w:spacing w:val="0"/>
                <w:sz w:val="21"/>
                <w:szCs w:val="21"/>
                <w:lang w:val="en-US" w:eastAsia="zh-CN"/>
              </w:rPr>
              <w:t>磋商</w:t>
            </w:r>
            <w:r>
              <w:rPr>
                <w:rFonts w:hint="eastAsia" w:ascii="仿宋_GB2312" w:hAnsi="仿宋_GB2312" w:eastAsia="仿宋_GB2312" w:cs="仿宋_GB2312"/>
                <w:spacing w:val="0"/>
                <w:sz w:val="21"/>
                <w:szCs w:val="21"/>
              </w:rPr>
              <w:t>。</w:t>
            </w:r>
          </w:p>
        </w:tc>
        <w:tc>
          <w:tcPr>
            <w:tcW w:w="1122" w:type="dxa"/>
            <w:vAlign w:val="center"/>
          </w:tcPr>
          <w:p w14:paraId="7B75991D">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p>
        </w:tc>
      </w:tr>
      <w:tr w14:paraId="2BC88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114A6255">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pacing w:val="-4"/>
                <w:sz w:val="21"/>
                <w:szCs w:val="21"/>
                <w:lang w:val="en-US" w:eastAsia="zh-CN"/>
              </w:rPr>
              <w:t>11</w:t>
            </w:r>
          </w:p>
        </w:tc>
        <w:tc>
          <w:tcPr>
            <w:tcW w:w="2228" w:type="dxa"/>
            <w:vAlign w:val="center"/>
          </w:tcPr>
          <w:p w14:paraId="19E06945">
            <w:pPr>
              <w:pStyle w:val="297"/>
              <w:keepNext w:val="0"/>
              <w:keepLines w:val="0"/>
              <w:pageBreakBefore w:val="0"/>
              <w:widowControl w:val="0"/>
              <w:kinsoku/>
              <w:wordWrap/>
              <w:overflowPunct/>
              <w:topLinePunct w:val="0"/>
              <w:autoSpaceDE/>
              <w:autoSpaceDN/>
              <w:bidi w:val="0"/>
              <w:adjustRightInd/>
              <w:snapToGrid/>
              <w:spacing w:line="240" w:lineRule="auto"/>
              <w:ind w:left="109" w:leftChars="0" w:right="279" w:rightChars="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pacing w:val="-2"/>
                <w:sz w:val="21"/>
                <w:szCs w:val="21"/>
              </w:rPr>
              <w:t>联合体协议（联合体</w:t>
            </w:r>
            <w:r>
              <w:rPr>
                <w:rFonts w:hint="eastAsia" w:ascii="仿宋_GB2312" w:hAnsi="仿宋_GB2312" w:eastAsia="仿宋_GB2312" w:cs="仿宋_GB2312"/>
                <w:spacing w:val="-2"/>
                <w:sz w:val="21"/>
                <w:szCs w:val="21"/>
                <w:lang w:val="en-US" w:eastAsia="zh-CN"/>
              </w:rPr>
              <w:t>参加政府采购活动</w:t>
            </w:r>
            <w:r>
              <w:rPr>
                <w:rFonts w:hint="eastAsia" w:ascii="仿宋_GB2312" w:hAnsi="仿宋_GB2312" w:eastAsia="仿宋_GB2312" w:cs="仿宋_GB2312"/>
                <w:spacing w:val="-5"/>
                <w:sz w:val="21"/>
                <w:szCs w:val="21"/>
              </w:rPr>
              <w:t>时适用）</w:t>
            </w:r>
          </w:p>
        </w:tc>
        <w:tc>
          <w:tcPr>
            <w:tcW w:w="4966" w:type="dxa"/>
            <w:vAlign w:val="center"/>
          </w:tcPr>
          <w:p w14:paraId="6D0314ED">
            <w:pPr>
              <w:pStyle w:val="297"/>
              <w:keepNext w:val="0"/>
              <w:keepLines w:val="0"/>
              <w:pageBreakBefore w:val="0"/>
              <w:widowControl w:val="0"/>
              <w:kinsoku/>
              <w:wordWrap/>
              <w:overflowPunct/>
              <w:topLinePunct w:val="0"/>
              <w:autoSpaceDE/>
              <w:autoSpaceDN/>
              <w:bidi w:val="0"/>
              <w:adjustRightInd/>
              <w:snapToGrid/>
              <w:spacing w:line="240" w:lineRule="auto"/>
              <w:ind w:left="110" w:leftChars="0" w:right="179" w:rightChars="0" w:firstLine="4" w:firstLineChars="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pacing w:val="-1"/>
                <w:sz w:val="21"/>
                <w:szCs w:val="21"/>
              </w:rPr>
              <w:t>如为联合体参加政府采购</w:t>
            </w:r>
            <w:r>
              <w:rPr>
                <w:rFonts w:hint="eastAsia" w:ascii="仿宋_GB2312" w:hAnsi="仿宋_GB2312" w:eastAsia="仿宋_GB2312" w:cs="仿宋_GB2312"/>
                <w:spacing w:val="-1"/>
                <w:sz w:val="21"/>
                <w:szCs w:val="21"/>
                <w:lang w:val="en-US" w:eastAsia="zh-CN"/>
              </w:rPr>
              <w:t>活动</w:t>
            </w:r>
            <w:r>
              <w:rPr>
                <w:rFonts w:hint="eastAsia" w:ascii="仿宋_GB2312" w:hAnsi="仿宋_GB2312" w:eastAsia="仿宋_GB2312" w:cs="仿宋_GB2312"/>
                <w:spacing w:val="-1"/>
                <w:sz w:val="21"/>
                <w:szCs w:val="21"/>
              </w:rPr>
              <w:t>，</w:t>
            </w:r>
            <w:r>
              <w:rPr>
                <w:rFonts w:hint="eastAsia" w:ascii="仿宋_GB2312" w:hAnsi="仿宋_GB2312" w:eastAsia="仿宋_GB2312" w:cs="仿宋_GB2312"/>
                <w:spacing w:val="-1"/>
                <w:sz w:val="21"/>
                <w:szCs w:val="21"/>
                <w:lang w:val="en-US" w:eastAsia="zh-CN"/>
              </w:rPr>
              <w:t>需提交联合体协议，同时</w:t>
            </w:r>
            <w:r>
              <w:rPr>
                <w:rFonts w:hint="eastAsia" w:ascii="仿宋_GB2312" w:hAnsi="仿宋_GB2312" w:eastAsia="仿宋_GB2312" w:cs="仿宋_GB2312"/>
                <w:spacing w:val="-1"/>
                <w:sz w:val="21"/>
                <w:szCs w:val="21"/>
              </w:rPr>
              <w:t>联合体各方均需提供以上证明文</w:t>
            </w:r>
            <w:r>
              <w:rPr>
                <w:rFonts w:hint="eastAsia" w:ascii="仿宋_GB2312" w:hAnsi="仿宋_GB2312" w:eastAsia="仿宋_GB2312" w:cs="仿宋_GB2312"/>
                <w:sz w:val="21"/>
                <w:szCs w:val="21"/>
              </w:rPr>
              <w:t>件</w:t>
            </w:r>
            <w:r>
              <w:rPr>
                <w:rFonts w:hint="eastAsia" w:ascii="仿宋_GB2312" w:hAnsi="仿宋_GB2312" w:eastAsia="仿宋_GB2312" w:cs="仿宋_GB2312"/>
                <w:sz w:val="21"/>
                <w:szCs w:val="21"/>
                <w:lang w:eastAsia="zh-CN"/>
              </w:rPr>
              <w:t>。</w:t>
            </w:r>
          </w:p>
        </w:tc>
        <w:tc>
          <w:tcPr>
            <w:tcW w:w="1122" w:type="dxa"/>
            <w:vAlign w:val="center"/>
          </w:tcPr>
          <w:p w14:paraId="58B7BEE5">
            <w:pPr>
              <w:pStyle w:val="297"/>
              <w:keepNext w:val="0"/>
              <w:keepLines w:val="0"/>
              <w:pageBreakBefore w:val="0"/>
              <w:widowControl w:val="0"/>
              <w:kinsoku/>
              <w:wordWrap/>
              <w:overflowPunct/>
              <w:topLinePunct w:val="0"/>
              <w:autoSpaceDE/>
              <w:autoSpaceDN/>
              <w:bidi w:val="0"/>
              <w:adjustRightInd/>
              <w:snapToGrid/>
              <w:spacing w:line="240" w:lineRule="auto"/>
              <w:ind w:left="110" w:leftChars="0" w:right="179" w:rightChars="0" w:firstLine="4" w:firstLineChars="0"/>
              <w:jc w:val="both"/>
              <w:textAlignment w:val="auto"/>
              <w:rPr>
                <w:rFonts w:hint="eastAsia" w:ascii="仿宋_GB2312" w:hAnsi="仿宋_GB2312" w:eastAsia="仿宋_GB2312" w:cs="仿宋_GB2312"/>
                <w:spacing w:val="-1"/>
                <w:sz w:val="21"/>
                <w:szCs w:val="21"/>
              </w:rPr>
            </w:pPr>
          </w:p>
        </w:tc>
      </w:tr>
      <w:tr w14:paraId="0FC44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4B4CA222">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pacing w:val="-4"/>
                <w:sz w:val="21"/>
                <w:szCs w:val="21"/>
                <w:lang w:val="en-US" w:eastAsia="zh-CN"/>
              </w:rPr>
            </w:pPr>
            <w:r>
              <w:rPr>
                <w:rFonts w:hint="eastAsia" w:ascii="仿宋_GB2312" w:hAnsi="仿宋_GB2312" w:eastAsia="仿宋_GB2312" w:cs="仿宋_GB2312"/>
                <w:spacing w:val="-4"/>
                <w:sz w:val="21"/>
                <w:szCs w:val="21"/>
                <w:lang w:val="en-US" w:eastAsia="zh-CN"/>
              </w:rPr>
              <w:t>12</w:t>
            </w:r>
          </w:p>
        </w:tc>
        <w:tc>
          <w:tcPr>
            <w:tcW w:w="2228" w:type="dxa"/>
            <w:vAlign w:val="center"/>
          </w:tcPr>
          <w:p w14:paraId="483F64C3">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法定代表人/单位负责人身份证明书、授权委托书及授权代表在本单位缴纳养老保险证明</w:t>
            </w:r>
          </w:p>
        </w:tc>
        <w:tc>
          <w:tcPr>
            <w:tcW w:w="4966" w:type="dxa"/>
            <w:vAlign w:val="center"/>
          </w:tcPr>
          <w:p w14:paraId="27474C2A">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（1）法定代表人或单位负责人参加磋商的，应提供法定代表人或单位负责人身份证明；</w:t>
            </w:r>
          </w:p>
          <w:p w14:paraId="1DFCB5B4">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（2）授权代表参加磋商的，应提供法定代表人或单位负责人身份证明、</w:t>
            </w:r>
            <w:r>
              <w:rPr>
                <w:rFonts w:hint="eastAsia" w:ascii="仿宋_GB2312" w:hAnsi="仿宋_GB2312" w:eastAsia="仿宋_GB2312" w:cs="仿宋_GB2312"/>
                <w:sz w:val="21"/>
                <w:szCs w:val="21"/>
                <w:lang w:val="en-US" w:eastAsia="zh-CN"/>
              </w:rPr>
              <w:t>授权委托书及授权代表在本单位缴纳养老保险证明。</w:t>
            </w:r>
          </w:p>
        </w:tc>
        <w:tc>
          <w:tcPr>
            <w:tcW w:w="1122" w:type="dxa"/>
            <w:vAlign w:val="center"/>
          </w:tcPr>
          <w:p w14:paraId="7108DD8B">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lang w:val="en-US" w:eastAsia="zh-CN"/>
              </w:rPr>
            </w:pPr>
          </w:p>
        </w:tc>
      </w:tr>
      <w:tr w14:paraId="2E516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050142FE">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pacing w:val="-4"/>
                <w:sz w:val="21"/>
                <w:szCs w:val="21"/>
                <w:lang w:val="en-US" w:eastAsia="zh-CN"/>
              </w:rPr>
            </w:pPr>
            <w:r>
              <w:rPr>
                <w:rFonts w:hint="eastAsia" w:ascii="仿宋_GB2312" w:hAnsi="仿宋_GB2312" w:eastAsia="仿宋_GB2312" w:cs="仿宋_GB2312"/>
                <w:spacing w:val="-4"/>
                <w:sz w:val="21"/>
                <w:szCs w:val="21"/>
                <w:lang w:val="en-US" w:eastAsia="zh-CN"/>
              </w:rPr>
              <w:t>13</w:t>
            </w:r>
          </w:p>
        </w:tc>
        <w:tc>
          <w:tcPr>
            <w:tcW w:w="2228" w:type="dxa"/>
            <w:vAlign w:val="center"/>
          </w:tcPr>
          <w:p w14:paraId="197A7C45">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中小企业声明函（项目专门面向中小企业时适用）</w:t>
            </w:r>
          </w:p>
        </w:tc>
        <w:tc>
          <w:tcPr>
            <w:tcW w:w="4966" w:type="dxa"/>
            <w:vAlign w:val="center"/>
          </w:tcPr>
          <w:p w14:paraId="4B780836">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供应商</w:t>
            </w:r>
            <w:r>
              <w:rPr>
                <w:rFonts w:hint="default" w:ascii="仿宋_GB2312" w:hAnsi="仿宋_GB2312" w:eastAsia="仿宋_GB2312" w:cs="仿宋_GB2312"/>
                <w:spacing w:val="0"/>
                <w:sz w:val="21"/>
                <w:szCs w:val="21"/>
                <w:lang w:val="en-US" w:eastAsia="zh-CN"/>
              </w:rPr>
              <w:t>提供《中小企业声明函》、《残疾人福利性单位声明函》或由省级以上监狱管理局、戒毒管理局（含新疆生产建设兵团）出具的属于监狱企业的证明文件。格式及内容符合</w:t>
            </w:r>
            <w:r>
              <w:rPr>
                <w:rFonts w:hint="eastAsia" w:ascii="仿宋_GB2312" w:hAnsi="仿宋_GB2312" w:eastAsia="仿宋_GB2312" w:cs="仿宋_GB2312"/>
                <w:spacing w:val="0"/>
                <w:sz w:val="21"/>
                <w:szCs w:val="21"/>
                <w:lang w:val="en-US" w:eastAsia="zh-CN"/>
              </w:rPr>
              <w:t>采购</w:t>
            </w:r>
            <w:r>
              <w:rPr>
                <w:rFonts w:hint="default" w:ascii="仿宋_GB2312" w:hAnsi="仿宋_GB2312" w:eastAsia="仿宋_GB2312" w:cs="仿宋_GB2312"/>
                <w:spacing w:val="0"/>
                <w:sz w:val="21"/>
                <w:szCs w:val="21"/>
                <w:lang w:val="en-US" w:eastAsia="zh-CN"/>
              </w:rPr>
              <w:t>文件要求</w:t>
            </w:r>
            <w:r>
              <w:rPr>
                <w:rFonts w:hint="eastAsia" w:ascii="仿宋_GB2312" w:hAnsi="仿宋_GB2312" w:eastAsia="仿宋_GB2312" w:cs="仿宋_GB2312"/>
                <w:spacing w:val="0"/>
                <w:sz w:val="21"/>
                <w:szCs w:val="21"/>
                <w:lang w:val="en-US" w:eastAsia="zh-CN"/>
              </w:rPr>
              <w:t>。</w:t>
            </w:r>
          </w:p>
        </w:tc>
        <w:tc>
          <w:tcPr>
            <w:tcW w:w="1122" w:type="dxa"/>
            <w:vAlign w:val="center"/>
          </w:tcPr>
          <w:p w14:paraId="1435D162">
            <w:pPr>
              <w:pStyle w:val="297"/>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lang w:val="en-US" w:eastAsia="zh-CN"/>
              </w:rPr>
            </w:pPr>
          </w:p>
        </w:tc>
      </w:tr>
      <w:tr w14:paraId="4ED54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38145676">
            <w:pPr>
              <w:pStyle w:val="29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pacing w:val="-4"/>
                <w:sz w:val="21"/>
                <w:szCs w:val="21"/>
                <w:lang w:val="en-US" w:eastAsia="zh-CN"/>
              </w:rPr>
            </w:pPr>
            <w:r>
              <w:rPr>
                <w:rFonts w:hint="eastAsia" w:ascii="仿宋_GB2312" w:hAnsi="仿宋_GB2312" w:eastAsia="仿宋_GB2312" w:cs="仿宋_GB2312"/>
                <w:spacing w:val="-4"/>
                <w:sz w:val="21"/>
                <w:szCs w:val="21"/>
                <w:lang w:val="en-US" w:eastAsia="zh-CN"/>
              </w:rPr>
              <w:t>14</w:t>
            </w:r>
          </w:p>
        </w:tc>
        <w:tc>
          <w:tcPr>
            <w:tcW w:w="2228" w:type="dxa"/>
            <w:vAlign w:val="center"/>
          </w:tcPr>
          <w:p w14:paraId="5FFE420D">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法律、行政法规规定的其他条件</w:t>
            </w:r>
          </w:p>
        </w:tc>
        <w:tc>
          <w:tcPr>
            <w:tcW w:w="4966" w:type="dxa"/>
            <w:vAlign w:val="center"/>
          </w:tcPr>
          <w:p w14:paraId="1F3B7079">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z w:val="21"/>
                <w:szCs w:val="21"/>
                <w:lang w:val="en-US" w:eastAsia="zh-CN"/>
              </w:rPr>
              <w:t>不存在违反法律法规的情况</w:t>
            </w:r>
          </w:p>
        </w:tc>
        <w:tc>
          <w:tcPr>
            <w:tcW w:w="1122" w:type="dxa"/>
            <w:vAlign w:val="center"/>
          </w:tcPr>
          <w:p w14:paraId="16397849">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spacing w:val="0"/>
                <w:sz w:val="21"/>
                <w:szCs w:val="21"/>
                <w:lang w:val="en-US" w:eastAsia="zh-CN"/>
              </w:rPr>
            </w:pPr>
          </w:p>
        </w:tc>
      </w:tr>
      <w:tr w14:paraId="2E8F4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7D99EEF8">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审查结论</w:t>
            </w:r>
          </w:p>
        </w:tc>
        <w:tc>
          <w:tcPr>
            <w:tcW w:w="6088" w:type="dxa"/>
            <w:gridSpan w:val="2"/>
            <w:vAlign w:val="center"/>
          </w:tcPr>
          <w:p w14:paraId="682739F0">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z w:val="21"/>
                <w:szCs w:val="21"/>
                <w:lang w:val="en-US" w:eastAsia="zh-CN"/>
              </w:rPr>
              <w:t>通过/不通过</w:t>
            </w:r>
          </w:p>
        </w:tc>
      </w:tr>
      <w:tr w14:paraId="50051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7672CF09">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不通过原因说明</w:t>
            </w:r>
          </w:p>
        </w:tc>
        <w:tc>
          <w:tcPr>
            <w:tcW w:w="6088" w:type="dxa"/>
            <w:gridSpan w:val="2"/>
            <w:vAlign w:val="center"/>
          </w:tcPr>
          <w:p w14:paraId="2A2A93C3">
            <w:pPr>
              <w:pStyle w:val="297"/>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spacing w:val="0"/>
                <w:sz w:val="21"/>
                <w:szCs w:val="21"/>
                <w:lang w:val="en-US" w:eastAsia="zh-CN"/>
              </w:rPr>
            </w:pPr>
          </w:p>
        </w:tc>
      </w:tr>
    </w:tbl>
    <w:p w14:paraId="07762EE3">
      <w:pPr>
        <w:bidi w:val="0"/>
        <w:spacing w:line="240" w:lineRule="auto"/>
        <w:rPr>
          <w:rFonts w:hint="eastAsia" w:ascii="Times New Roman" w:hAnsi="Times New Roman" w:eastAsia="仿宋_GB2312" w:cs="Times New Roman"/>
          <w:lang w:val="en-US" w:eastAsia="zh-CN"/>
        </w:rPr>
      </w:pPr>
      <w:r>
        <w:rPr>
          <w:rFonts w:hint="eastAsia" w:eastAsia="仿宋_GB2312" w:cs="Times New Roman"/>
          <w:lang w:val="en-US" w:eastAsia="zh-CN"/>
        </w:rPr>
        <w:t>注</w:t>
      </w:r>
      <w:r>
        <w:rPr>
          <w:rFonts w:hint="eastAsia" w:ascii="Times New Roman" w:hAnsi="Times New Roman" w:eastAsia="仿宋_GB2312" w:cs="Times New Roman"/>
          <w:lang w:val="en-US" w:eastAsia="zh-CN"/>
        </w:rPr>
        <w:t>：</w:t>
      </w:r>
    </w:p>
    <w:p w14:paraId="6DC47169">
      <w:pPr>
        <w:bidi w:val="0"/>
        <w:spacing w:line="240" w:lineRule="auto"/>
        <w:rPr>
          <w:rFonts w:hint="default" w:ascii="Times New Roman" w:hAnsi="Times New Roman" w:eastAsia="仿宋_GB2312" w:cs="Times New Roman"/>
        </w:rPr>
      </w:pPr>
      <w:r>
        <w:rPr>
          <w:rFonts w:hint="default" w:ascii="Times New Roman" w:hAnsi="Times New Roman" w:eastAsia="仿宋_GB2312" w:cs="Times New Roman"/>
        </w:rPr>
        <w:t>1．采购人或采购代理机构对</w:t>
      </w:r>
      <w:r>
        <w:rPr>
          <w:rFonts w:hint="default" w:ascii="Times New Roman" w:hAnsi="Times New Roman" w:eastAsia="仿宋_GB2312" w:cs="Times New Roman"/>
          <w:lang w:val="en-US" w:eastAsia="zh-CN"/>
        </w:rPr>
        <w:t>供应商</w:t>
      </w:r>
      <w:r>
        <w:rPr>
          <w:rFonts w:hint="eastAsia" w:ascii="Times New Roman" w:hAnsi="Times New Roman" w:eastAsia="仿宋_GB2312" w:cs="Times New Roman"/>
          <w:lang w:val="en-US" w:eastAsia="zh-CN"/>
        </w:rPr>
        <w:t>的响应文件</w:t>
      </w:r>
      <w:r>
        <w:rPr>
          <w:rFonts w:hint="default" w:ascii="Times New Roman" w:hAnsi="Times New Roman" w:eastAsia="仿宋_GB2312" w:cs="Times New Roman"/>
        </w:rPr>
        <w:t>是否满足要求逐条标注评审意见，</w:t>
      </w:r>
      <w:r>
        <w:rPr>
          <w:rFonts w:hint="default" w:ascii="Times New Roman" w:hAnsi="Times New Roman" w:eastAsia="仿宋_GB2312" w:cs="Times New Roman"/>
          <w:lang w:val="en-US" w:eastAsia="zh-CN"/>
        </w:rPr>
        <w:t>符合的</w:t>
      </w:r>
      <w:r>
        <w:rPr>
          <w:rFonts w:hint="default" w:ascii="Times New Roman" w:hAnsi="Times New Roman" w:eastAsia="仿宋_GB2312" w:cs="Times New Roman"/>
        </w:rPr>
        <w:t>标记为“√”，</w:t>
      </w:r>
      <w:r>
        <w:rPr>
          <w:rFonts w:hint="default" w:ascii="Times New Roman" w:hAnsi="Times New Roman" w:eastAsia="仿宋_GB2312" w:cs="Times New Roman"/>
          <w:lang w:val="en-US" w:eastAsia="zh-CN"/>
        </w:rPr>
        <w:t>不符合的</w:t>
      </w:r>
      <w:r>
        <w:rPr>
          <w:rFonts w:hint="default" w:ascii="Times New Roman" w:hAnsi="Times New Roman" w:eastAsia="仿宋_GB2312" w:cs="Times New Roman"/>
        </w:rPr>
        <w:t>标记为“×”；</w:t>
      </w:r>
    </w:p>
    <w:p w14:paraId="4287DE35">
      <w:pPr>
        <w:bidi w:val="0"/>
        <w:spacing w:line="240" w:lineRule="auto"/>
        <w:rPr>
          <w:rFonts w:hint="default" w:ascii="Times New Roman" w:hAnsi="Times New Roman" w:eastAsia="仿宋_GB2312" w:cs="Times New Roman"/>
        </w:rPr>
      </w:pPr>
      <w:r>
        <w:rPr>
          <w:rFonts w:hint="default" w:ascii="Times New Roman" w:hAnsi="Times New Roman" w:eastAsia="仿宋_GB2312" w:cs="Times New Roman"/>
        </w:rPr>
        <w:t>2．</w:t>
      </w:r>
      <w:r>
        <w:rPr>
          <w:rFonts w:hint="default" w:ascii="Times New Roman" w:hAnsi="Times New Roman" w:eastAsia="仿宋_GB2312" w:cs="Times New Roman"/>
          <w:lang w:val="en-US" w:eastAsia="zh-CN"/>
        </w:rPr>
        <w:t>审查</w:t>
      </w:r>
      <w:r>
        <w:rPr>
          <w:rFonts w:hint="default" w:ascii="Times New Roman" w:hAnsi="Times New Roman" w:eastAsia="仿宋_GB2312" w:cs="Times New Roman"/>
        </w:rPr>
        <w:t>结论栏统一填写为“通过”或“不通过” ，出现一个“×”为“不通过”</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不进入后续评审</w:t>
      </w:r>
      <w:r>
        <w:rPr>
          <w:rFonts w:hint="default" w:ascii="Times New Roman" w:hAnsi="Times New Roman" w:eastAsia="仿宋_GB2312" w:cs="Times New Roman"/>
        </w:rPr>
        <w:t>；</w:t>
      </w:r>
    </w:p>
    <w:p w14:paraId="5C87EA5C">
      <w:pPr>
        <w:bidi w:val="0"/>
        <w:spacing w:line="240" w:lineRule="auto"/>
        <w:rPr>
          <w:rFonts w:eastAsia="仿宋_GB2312"/>
          <w:b/>
          <w:szCs w:val="30"/>
        </w:rPr>
      </w:pPr>
      <w:r>
        <w:rPr>
          <w:rFonts w:hint="default" w:ascii="Times New Roman" w:hAnsi="Times New Roman" w:eastAsia="仿宋_GB2312" w:cs="Times New Roman"/>
        </w:rPr>
        <w:t>3．对</w:t>
      </w:r>
      <w:r>
        <w:rPr>
          <w:rFonts w:hint="default" w:ascii="Times New Roman" w:hAnsi="Times New Roman" w:eastAsia="仿宋_GB2312" w:cs="Times New Roman"/>
          <w:lang w:val="en-US" w:eastAsia="zh-CN"/>
        </w:rPr>
        <w:t>审查</w:t>
      </w:r>
      <w:r>
        <w:rPr>
          <w:rFonts w:hint="default" w:ascii="Times New Roman" w:hAnsi="Times New Roman" w:eastAsia="仿宋_GB2312" w:cs="Times New Roman"/>
        </w:rPr>
        <w:t>结论为“不通过”的，要说明原因。</w:t>
      </w:r>
      <w:r>
        <w:rPr>
          <w:rFonts w:hint="default" w:ascii="Times New Roman" w:hAnsi="Times New Roman" w:eastAsia="仿宋_GB2312" w:cs="Times New Roman"/>
          <w:b w:val="0"/>
          <w:bCs/>
          <w:szCs w:val="24"/>
        </w:rPr>
        <w:br w:type="page"/>
      </w:r>
    </w:p>
    <w:p w14:paraId="74195B4F">
      <w:pPr>
        <w:spacing w:line="360" w:lineRule="auto"/>
        <w:jc w:val="center"/>
        <w:rPr>
          <w:rFonts w:eastAsia="仿宋_GB2312"/>
          <w:b/>
          <w:sz w:val="28"/>
          <w:szCs w:val="28"/>
        </w:rPr>
      </w:pPr>
      <w:r>
        <w:rPr>
          <w:rFonts w:eastAsia="仿宋_GB2312"/>
          <w:b/>
          <w:sz w:val="30"/>
          <w:szCs w:val="30"/>
        </w:rPr>
        <w:t>附表二 符合性审查表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12"/>
        <w:gridCol w:w="5370"/>
        <w:gridCol w:w="1623"/>
      </w:tblGrid>
      <w:tr w14:paraId="7B32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2F399A88">
            <w:pPr>
              <w:pStyle w:val="22"/>
              <w:tabs>
                <w:tab w:val="left" w:pos="567"/>
              </w:tabs>
              <w:spacing w:before="0" w:line="240" w:lineRule="auto"/>
              <w:jc w:val="center"/>
              <w:rPr>
                <w:rFonts w:hint="eastAsia" w:ascii="仿宋_GB2312" w:eastAsia="仿宋_GB2312"/>
                <w:b/>
                <w:bCs/>
              </w:rPr>
            </w:pPr>
            <w:r>
              <w:rPr>
                <w:rFonts w:hint="eastAsia" w:ascii="仿宋_GB2312" w:eastAsia="仿宋_GB2312"/>
                <w:b/>
                <w:bCs/>
              </w:rPr>
              <w:t>序号</w:t>
            </w:r>
          </w:p>
        </w:tc>
        <w:tc>
          <w:tcPr>
            <w:tcW w:w="1512" w:type="dxa"/>
            <w:noWrap w:val="0"/>
            <w:vAlign w:val="center"/>
          </w:tcPr>
          <w:p w14:paraId="72220560">
            <w:pPr>
              <w:pStyle w:val="22"/>
              <w:tabs>
                <w:tab w:val="left" w:pos="567"/>
              </w:tabs>
              <w:spacing w:before="0" w:line="240" w:lineRule="auto"/>
              <w:jc w:val="center"/>
              <w:rPr>
                <w:rFonts w:hint="eastAsia" w:ascii="仿宋_GB2312" w:eastAsia="仿宋_GB2312"/>
                <w:b/>
                <w:bCs/>
                <w:lang w:val="en-US" w:eastAsia="zh-CN"/>
              </w:rPr>
            </w:pPr>
            <w:r>
              <w:rPr>
                <w:rFonts w:hint="eastAsia" w:ascii="仿宋_GB2312" w:eastAsia="仿宋_GB2312"/>
                <w:b/>
                <w:bCs/>
              </w:rPr>
              <w:t>审查</w:t>
            </w:r>
            <w:r>
              <w:rPr>
                <w:rFonts w:hint="eastAsia" w:ascii="仿宋_GB2312" w:eastAsia="仿宋_GB2312"/>
                <w:b/>
                <w:bCs/>
                <w:lang w:val="en-US" w:eastAsia="zh-CN"/>
              </w:rPr>
              <w:t>要素</w:t>
            </w:r>
          </w:p>
        </w:tc>
        <w:tc>
          <w:tcPr>
            <w:tcW w:w="5370" w:type="dxa"/>
            <w:noWrap w:val="0"/>
            <w:vAlign w:val="center"/>
          </w:tcPr>
          <w:p w14:paraId="6180ABC1">
            <w:pPr>
              <w:pStyle w:val="22"/>
              <w:tabs>
                <w:tab w:val="left" w:pos="567"/>
              </w:tabs>
              <w:spacing w:before="0" w:line="240" w:lineRule="auto"/>
              <w:jc w:val="center"/>
              <w:rPr>
                <w:rFonts w:hint="default" w:ascii="仿宋_GB2312" w:eastAsia="仿宋_GB2312"/>
                <w:b/>
                <w:bCs/>
                <w:lang w:val="en-US" w:eastAsia="zh-CN"/>
              </w:rPr>
            </w:pPr>
            <w:r>
              <w:rPr>
                <w:rFonts w:hint="eastAsia" w:ascii="仿宋_GB2312" w:eastAsia="仿宋_GB2312"/>
                <w:b/>
                <w:bCs/>
                <w:lang w:val="en-US" w:eastAsia="zh-CN"/>
              </w:rPr>
              <w:t>审查标准</w:t>
            </w:r>
          </w:p>
        </w:tc>
        <w:tc>
          <w:tcPr>
            <w:tcW w:w="1623" w:type="dxa"/>
            <w:noWrap w:val="0"/>
            <w:vAlign w:val="center"/>
          </w:tcPr>
          <w:p w14:paraId="6F977F19">
            <w:pPr>
              <w:pStyle w:val="22"/>
              <w:tabs>
                <w:tab w:val="left" w:pos="567"/>
              </w:tabs>
              <w:spacing w:before="0" w:line="240" w:lineRule="auto"/>
              <w:jc w:val="center"/>
              <w:rPr>
                <w:rFonts w:hint="default" w:ascii="仿宋_GB2312" w:eastAsia="仿宋_GB2312"/>
                <w:b/>
                <w:bCs/>
                <w:lang w:val="en-US" w:eastAsia="zh-CN"/>
              </w:rPr>
            </w:pPr>
            <w:r>
              <w:rPr>
                <w:rFonts w:hint="eastAsia" w:ascii="仿宋_GB2312" w:eastAsia="仿宋_GB2312"/>
                <w:b/>
                <w:bCs/>
                <w:lang w:val="en-US" w:eastAsia="zh-CN"/>
              </w:rPr>
              <w:t>审查结果</w:t>
            </w:r>
          </w:p>
        </w:tc>
      </w:tr>
      <w:tr w14:paraId="0D4D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6E905ACB">
            <w:pPr>
              <w:pStyle w:val="22"/>
              <w:tabs>
                <w:tab w:val="left" w:pos="567"/>
              </w:tabs>
              <w:spacing w:before="0" w:line="240" w:lineRule="auto"/>
              <w:jc w:val="center"/>
              <w:rPr>
                <w:rFonts w:hint="eastAsia" w:ascii="仿宋_GB2312" w:eastAsia="仿宋_GB2312"/>
              </w:rPr>
            </w:pPr>
            <w:r>
              <w:rPr>
                <w:rFonts w:hint="eastAsia" w:ascii="仿宋_GB2312" w:eastAsia="仿宋_GB2312"/>
              </w:rPr>
              <w:t>1</w:t>
            </w:r>
          </w:p>
        </w:tc>
        <w:tc>
          <w:tcPr>
            <w:tcW w:w="1512" w:type="dxa"/>
            <w:noWrap w:val="0"/>
            <w:vAlign w:val="center"/>
          </w:tcPr>
          <w:p w14:paraId="36F14745">
            <w:pPr>
              <w:pStyle w:val="22"/>
              <w:tabs>
                <w:tab w:val="left" w:pos="567"/>
              </w:tabs>
              <w:spacing w:before="0" w:line="240" w:lineRule="auto"/>
              <w:jc w:val="center"/>
              <w:rPr>
                <w:rFonts w:hint="eastAsia" w:ascii="仿宋_GB2312" w:eastAsia="仿宋_GB2312"/>
              </w:rPr>
            </w:pPr>
            <w:r>
              <w:rPr>
                <w:rFonts w:hint="eastAsia" w:ascii="仿宋_GB2312" w:eastAsia="仿宋_GB2312"/>
                <w:lang w:val="en-US" w:eastAsia="zh-CN"/>
              </w:rPr>
              <w:t>响应文件</w:t>
            </w:r>
            <w:r>
              <w:rPr>
                <w:rFonts w:hint="eastAsia" w:ascii="仿宋_GB2312" w:eastAsia="仿宋_GB2312"/>
              </w:rPr>
              <w:t>签署、盖章</w:t>
            </w:r>
          </w:p>
        </w:tc>
        <w:tc>
          <w:tcPr>
            <w:tcW w:w="5370" w:type="dxa"/>
            <w:noWrap w:val="0"/>
            <w:vAlign w:val="center"/>
          </w:tcPr>
          <w:p w14:paraId="57FF0C66">
            <w:pPr>
              <w:pStyle w:val="22"/>
              <w:tabs>
                <w:tab w:val="left" w:pos="567"/>
              </w:tabs>
              <w:spacing w:line="240" w:lineRule="auto"/>
              <w:rPr>
                <w:rFonts w:hint="eastAsia" w:ascii="仿宋_GB2312" w:eastAsia="仿宋_GB2312"/>
              </w:rPr>
            </w:pPr>
            <w:r>
              <w:rPr>
                <w:rFonts w:hint="eastAsia" w:ascii="仿宋_GB2312" w:eastAsia="仿宋_GB2312"/>
                <w:lang w:val="en-US" w:eastAsia="zh-CN"/>
              </w:rPr>
              <w:t>响应</w:t>
            </w:r>
            <w:r>
              <w:rPr>
                <w:rFonts w:hint="eastAsia" w:ascii="仿宋_GB2312" w:eastAsia="仿宋_GB2312"/>
              </w:rPr>
              <w:t>文件按</w:t>
            </w:r>
            <w:r>
              <w:rPr>
                <w:rFonts w:hint="eastAsia" w:ascii="仿宋_GB2312" w:eastAsia="仿宋_GB2312"/>
                <w:lang w:val="en-US" w:eastAsia="zh-CN"/>
              </w:rPr>
              <w:t>采购</w:t>
            </w:r>
            <w:r>
              <w:rPr>
                <w:rFonts w:hint="eastAsia" w:ascii="仿宋_GB2312" w:eastAsia="仿宋_GB2312"/>
              </w:rPr>
              <w:t>文件要求签署、盖章</w:t>
            </w:r>
          </w:p>
        </w:tc>
        <w:tc>
          <w:tcPr>
            <w:tcW w:w="1623" w:type="dxa"/>
            <w:noWrap w:val="0"/>
            <w:vAlign w:val="center"/>
          </w:tcPr>
          <w:p w14:paraId="247766F3">
            <w:pPr>
              <w:pStyle w:val="22"/>
              <w:tabs>
                <w:tab w:val="left" w:pos="567"/>
              </w:tabs>
              <w:spacing w:line="240" w:lineRule="auto"/>
              <w:rPr>
                <w:rFonts w:hint="eastAsia" w:ascii="仿宋_GB2312" w:eastAsia="仿宋_GB2312"/>
              </w:rPr>
            </w:pPr>
          </w:p>
        </w:tc>
      </w:tr>
      <w:tr w14:paraId="1167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3CD82B70">
            <w:pPr>
              <w:pStyle w:val="22"/>
              <w:tabs>
                <w:tab w:val="left" w:pos="567"/>
              </w:tabs>
              <w:spacing w:before="0" w:line="240" w:lineRule="auto"/>
              <w:jc w:val="center"/>
              <w:rPr>
                <w:rFonts w:hint="eastAsia" w:ascii="仿宋_GB2312" w:hAnsi="宋体" w:eastAsia="仿宋_GB2312"/>
                <w:kern w:val="2"/>
                <w:sz w:val="24"/>
                <w:szCs w:val="24"/>
                <w:lang w:val="en-US" w:eastAsia="zh-CN" w:bidi="ar-SA"/>
              </w:rPr>
            </w:pPr>
            <w:r>
              <w:rPr>
                <w:rFonts w:hint="eastAsia" w:ascii="仿宋_GB2312" w:eastAsia="仿宋_GB2312"/>
              </w:rPr>
              <w:t>2</w:t>
            </w:r>
          </w:p>
        </w:tc>
        <w:tc>
          <w:tcPr>
            <w:tcW w:w="1512" w:type="dxa"/>
            <w:noWrap w:val="0"/>
            <w:vAlign w:val="center"/>
          </w:tcPr>
          <w:p w14:paraId="13AA783F">
            <w:pPr>
              <w:pStyle w:val="22"/>
              <w:tabs>
                <w:tab w:val="left" w:pos="567"/>
              </w:tabs>
              <w:spacing w:before="0" w:line="240" w:lineRule="auto"/>
              <w:jc w:val="center"/>
              <w:rPr>
                <w:rFonts w:hint="default" w:ascii="仿宋_GB2312" w:eastAsia="仿宋_GB2312"/>
                <w:lang w:val="en-US" w:eastAsia="zh-CN"/>
              </w:rPr>
            </w:pPr>
            <w:r>
              <w:rPr>
                <w:rFonts w:hint="eastAsia" w:ascii="仿宋_GB2312" w:eastAsia="仿宋_GB2312"/>
                <w:lang w:val="en-US" w:eastAsia="zh-CN"/>
              </w:rPr>
              <w:t>响应文件有效期</w:t>
            </w:r>
          </w:p>
        </w:tc>
        <w:tc>
          <w:tcPr>
            <w:tcW w:w="5370" w:type="dxa"/>
            <w:noWrap w:val="0"/>
            <w:vAlign w:val="center"/>
          </w:tcPr>
          <w:p w14:paraId="505C6016">
            <w:pPr>
              <w:pStyle w:val="22"/>
              <w:tabs>
                <w:tab w:val="left" w:pos="567"/>
              </w:tabs>
              <w:spacing w:line="240" w:lineRule="auto"/>
              <w:rPr>
                <w:rFonts w:hint="eastAsia" w:ascii="仿宋_GB2312" w:eastAsia="仿宋_GB2312"/>
                <w:lang w:eastAsia="zh-CN"/>
              </w:rPr>
            </w:pPr>
            <w:r>
              <w:rPr>
                <w:rFonts w:hint="eastAsia" w:ascii="仿宋_GB2312" w:eastAsia="仿宋_GB2312"/>
                <w:lang w:val="en-US" w:eastAsia="zh-CN"/>
              </w:rPr>
              <w:t>响应文件有效期</w:t>
            </w:r>
            <w:r>
              <w:rPr>
                <w:rFonts w:hint="eastAsia" w:ascii="仿宋_GB2312" w:eastAsia="仿宋_GB2312"/>
              </w:rPr>
              <w:t>有效期</w:t>
            </w:r>
            <w:r>
              <w:rPr>
                <w:rFonts w:hint="eastAsia" w:ascii="仿宋_GB2312" w:eastAsia="仿宋_GB2312"/>
                <w:lang w:val="en-US" w:eastAsia="zh-CN"/>
              </w:rPr>
              <w:t>满足采购</w:t>
            </w:r>
            <w:r>
              <w:rPr>
                <w:rFonts w:hint="eastAsia" w:ascii="仿宋_GB2312" w:eastAsia="仿宋_GB2312"/>
              </w:rPr>
              <w:t>文件要求</w:t>
            </w:r>
          </w:p>
        </w:tc>
        <w:tc>
          <w:tcPr>
            <w:tcW w:w="1623" w:type="dxa"/>
            <w:noWrap w:val="0"/>
            <w:vAlign w:val="center"/>
          </w:tcPr>
          <w:p w14:paraId="5A4636F4">
            <w:pPr>
              <w:pStyle w:val="22"/>
              <w:tabs>
                <w:tab w:val="left" w:pos="567"/>
              </w:tabs>
              <w:spacing w:line="240" w:lineRule="auto"/>
              <w:rPr>
                <w:rFonts w:hint="eastAsia" w:ascii="仿宋_GB2312" w:eastAsia="仿宋_GB2312"/>
              </w:rPr>
            </w:pPr>
          </w:p>
        </w:tc>
      </w:tr>
      <w:tr w14:paraId="4B12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78DE6801">
            <w:pPr>
              <w:pStyle w:val="22"/>
              <w:tabs>
                <w:tab w:val="left" w:pos="567"/>
              </w:tabs>
              <w:spacing w:before="0" w:line="240" w:lineRule="auto"/>
              <w:jc w:val="center"/>
              <w:rPr>
                <w:rFonts w:hint="eastAsia" w:ascii="仿宋_GB2312" w:hAnsi="宋体" w:eastAsia="仿宋_GB2312"/>
                <w:kern w:val="2"/>
                <w:sz w:val="24"/>
                <w:szCs w:val="24"/>
                <w:lang w:val="en-US" w:eastAsia="zh-CN" w:bidi="ar-SA"/>
              </w:rPr>
            </w:pPr>
            <w:r>
              <w:rPr>
                <w:rFonts w:hint="eastAsia" w:ascii="仿宋_GB2312" w:eastAsia="仿宋_GB2312"/>
              </w:rPr>
              <w:t>3</w:t>
            </w:r>
          </w:p>
        </w:tc>
        <w:tc>
          <w:tcPr>
            <w:tcW w:w="1512" w:type="dxa"/>
            <w:noWrap w:val="0"/>
            <w:vAlign w:val="center"/>
          </w:tcPr>
          <w:p w14:paraId="60C7E43E">
            <w:pPr>
              <w:pStyle w:val="22"/>
              <w:tabs>
                <w:tab w:val="left" w:pos="567"/>
              </w:tabs>
              <w:spacing w:before="0" w:line="240" w:lineRule="auto"/>
              <w:jc w:val="center"/>
              <w:rPr>
                <w:rFonts w:hint="eastAsia" w:ascii="仿宋_GB2312" w:eastAsia="仿宋_GB2312"/>
              </w:rPr>
            </w:pPr>
            <w:r>
              <w:rPr>
                <w:rFonts w:hint="eastAsia" w:ascii="仿宋_GB2312" w:eastAsia="仿宋_GB2312"/>
                <w:lang w:val="en-US" w:eastAsia="zh-CN"/>
              </w:rPr>
              <w:t>首次磋商</w:t>
            </w:r>
            <w:r>
              <w:rPr>
                <w:rFonts w:hint="eastAsia" w:ascii="仿宋_GB2312" w:eastAsia="仿宋_GB2312"/>
              </w:rPr>
              <w:t>报价</w:t>
            </w:r>
          </w:p>
        </w:tc>
        <w:tc>
          <w:tcPr>
            <w:tcW w:w="5370" w:type="dxa"/>
            <w:noWrap w:val="0"/>
            <w:vAlign w:val="center"/>
          </w:tcPr>
          <w:p w14:paraId="39890C7A">
            <w:pPr>
              <w:pStyle w:val="22"/>
              <w:tabs>
                <w:tab w:val="left" w:pos="567"/>
              </w:tabs>
              <w:spacing w:before="0" w:line="240" w:lineRule="auto"/>
              <w:rPr>
                <w:rFonts w:hint="eastAsia" w:ascii="仿宋_GB2312" w:eastAsia="仿宋_GB2312"/>
              </w:rPr>
            </w:pPr>
            <w:r>
              <w:rPr>
                <w:rFonts w:hint="eastAsia" w:ascii="仿宋_GB2312" w:eastAsia="仿宋_GB2312"/>
                <w:lang w:val="en-US" w:eastAsia="zh-CN"/>
              </w:rPr>
              <w:t>供应商首次磋商</w:t>
            </w:r>
            <w:r>
              <w:rPr>
                <w:rFonts w:hint="eastAsia" w:ascii="仿宋_GB2312" w:eastAsia="仿宋_GB2312"/>
              </w:rPr>
              <w:t>报价</w:t>
            </w:r>
            <w:r>
              <w:rPr>
                <w:rFonts w:hint="eastAsia" w:ascii="仿宋_GB2312" w:eastAsia="仿宋_GB2312"/>
                <w:lang w:val="en-US" w:eastAsia="zh-CN"/>
              </w:rPr>
              <w:t>没有</w:t>
            </w:r>
            <w:r>
              <w:rPr>
                <w:rFonts w:hint="eastAsia" w:ascii="仿宋_GB2312" w:eastAsia="仿宋_GB2312"/>
              </w:rPr>
              <w:t>超出采购预算或最高限价</w:t>
            </w:r>
          </w:p>
        </w:tc>
        <w:tc>
          <w:tcPr>
            <w:tcW w:w="1623" w:type="dxa"/>
            <w:noWrap w:val="0"/>
            <w:vAlign w:val="center"/>
          </w:tcPr>
          <w:p w14:paraId="089CE0B7">
            <w:pPr>
              <w:pStyle w:val="22"/>
              <w:tabs>
                <w:tab w:val="left" w:pos="567"/>
              </w:tabs>
              <w:spacing w:before="0" w:line="240" w:lineRule="auto"/>
              <w:rPr>
                <w:rFonts w:hint="eastAsia" w:ascii="仿宋_GB2312" w:eastAsia="仿宋_GB2312"/>
              </w:rPr>
            </w:pPr>
          </w:p>
        </w:tc>
      </w:tr>
      <w:tr w14:paraId="4310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1319B9A4">
            <w:pPr>
              <w:pStyle w:val="22"/>
              <w:tabs>
                <w:tab w:val="left" w:pos="567"/>
              </w:tabs>
              <w:spacing w:before="0" w:line="240" w:lineRule="auto"/>
              <w:jc w:val="center"/>
              <w:rPr>
                <w:rFonts w:hint="eastAsia" w:ascii="仿宋_GB2312" w:hAnsi="宋体" w:eastAsia="仿宋_GB2312"/>
                <w:kern w:val="2"/>
                <w:sz w:val="24"/>
                <w:szCs w:val="24"/>
                <w:lang w:val="en-US" w:eastAsia="zh-CN" w:bidi="ar-SA"/>
              </w:rPr>
            </w:pPr>
            <w:r>
              <w:rPr>
                <w:rFonts w:hint="eastAsia" w:ascii="仿宋_GB2312" w:eastAsia="仿宋_GB2312"/>
              </w:rPr>
              <w:t>4</w:t>
            </w:r>
          </w:p>
        </w:tc>
        <w:tc>
          <w:tcPr>
            <w:tcW w:w="1512" w:type="dxa"/>
            <w:noWrap w:val="0"/>
            <w:vAlign w:val="center"/>
          </w:tcPr>
          <w:p w14:paraId="7F777C75">
            <w:pPr>
              <w:pStyle w:val="22"/>
              <w:tabs>
                <w:tab w:val="left" w:pos="567"/>
              </w:tabs>
              <w:spacing w:before="0" w:line="240" w:lineRule="auto"/>
              <w:jc w:val="center"/>
              <w:rPr>
                <w:rFonts w:hint="default" w:ascii="仿宋_GB2312" w:eastAsia="仿宋_GB2312"/>
                <w:lang w:val="en-US" w:eastAsia="zh-CN"/>
              </w:rPr>
            </w:pPr>
            <w:r>
              <w:rPr>
                <w:rFonts w:hint="eastAsia" w:ascii="仿宋_GB2312" w:eastAsia="仿宋_GB2312"/>
                <w:lang w:val="en-US" w:eastAsia="zh-CN"/>
              </w:rPr>
              <w:t>预防不正当竞争</w:t>
            </w:r>
          </w:p>
        </w:tc>
        <w:tc>
          <w:tcPr>
            <w:tcW w:w="5370" w:type="dxa"/>
            <w:noWrap w:val="0"/>
            <w:vAlign w:val="center"/>
          </w:tcPr>
          <w:p w14:paraId="729F9770">
            <w:pPr>
              <w:pStyle w:val="22"/>
              <w:tabs>
                <w:tab w:val="left" w:pos="567"/>
              </w:tabs>
              <w:spacing w:before="0" w:line="240" w:lineRule="auto"/>
              <w:rPr>
                <w:rFonts w:hint="eastAsia" w:ascii="仿宋_GB2312" w:eastAsia="仿宋_GB2312"/>
                <w:lang w:val="en-US" w:eastAsia="zh-CN"/>
              </w:rPr>
            </w:pPr>
            <w:r>
              <w:rPr>
                <w:rFonts w:hint="eastAsia" w:ascii="仿宋_GB2312" w:eastAsia="仿宋_GB2312"/>
                <w:lang w:val="en-US" w:eastAsia="zh-CN"/>
              </w:rPr>
              <w:t>供应商</w:t>
            </w:r>
            <w:r>
              <w:rPr>
                <w:rFonts w:hint="eastAsia" w:ascii="仿宋_GB2312" w:eastAsia="仿宋_GB2312"/>
              </w:rPr>
              <w:t>的报价</w:t>
            </w:r>
            <w:r>
              <w:rPr>
                <w:rFonts w:hint="eastAsia" w:ascii="仿宋_GB2312" w:eastAsia="仿宋_GB2312"/>
                <w:lang w:val="en-US" w:eastAsia="zh-CN"/>
              </w:rPr>
              <w:t>不存在</w:t>
            </w:r>
            <w:r>
              <w:rPr>
                <w:rFonts w:hint="eastAsia" w:ascii="仿宋_GB2312" w:eastAsia="仿宋_GB2312"/>
              </w:rPr>
              <w:t>明显低于其他通过符合性审查投标人的报价，有可能影响产品质量或者不能诚信履约的，且</w:t>
            </w:r>
            <w:r>
              <w:rPr>
                <w:rFonts w:hint="eastAsia" w:ascii="仿宋_GB2312" w:eastAsia="仿宋_GB2312"/>
                <w:lang w:val="en-US" w:eastAsia="zh-CN"/>
              </w:rPr>
              <w:t>供应商</w:t>
            </w:r>
            <w:r>
              <w:rPr>
                <w:rFonts w:hint="eastAsia" w:ascii="仿宋_GB2312" w:eastAsia="仿宋_GB2312"/>
              </w:rPr>
              <w:t>不能证明其报价合理性的</w:t>
            </w:r>
            <w:r>
              <w:rPr>
                <w:rFonts w:hint="eastAsia" w:ascii="仿宋_GB2312" w:eastAsia="仿宋_GB2312"/>
                <w:lang w:val="en-US" w:eastAsia="zh-CN"/>
              </w:rPr>
              <w:t>情况</w:t>
            </w:r>
          </w:p>
        </w:tc>
        <w:tc>
          <w:tcPr>
            <w:tcW w:w="1623" w:type="dxa"/>
            <w:noWrap w:val="0"/>
            <w:vAlign w:val="center"/>
          </w:tcPr>
          <w:p w14:paraId="2E5FB07A">
            <w:pPr>
              <w:pStyle w:val="22"/>
              <w:tabs>
                <w:tab w:val="left" w:pos="567"/>
              </w:tabs>
              <w:spacing w:before="0" w:line="240" w:lineRule="auto"/>
              <w:rPr>
                <w:rFonts w:hint="eastAsia" w:ascii="仿宋_GB2312" w:eastAsia="仿宋_GB2312"/>
              </w:rPr>
            </w:pPr>
          </w:p>
        </w:tc>
      </w:tr>
      <w:tr w14:paraId="3822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2016A956">
            <w:pPr>
              <w:pStyle w:val="22"/>
              <w:tabs>
                <w:tab w:val="left" w:pos="567"/>
              </w:tabs>
              <w:spacing w:before="0" w:line="240" w:lineRule="auto"/>
              <w:jc w:val="center"/>
              <w:rPr>
                <w:rFonts w:hint="eastAsia" w:ascii="仿宋_GB2312" w:hAnsi="宋体" w:eastAsia="仿宋_GB2312"/>
                <w:kern w:val="2"/>
                <w:sz w:val="24"/>
                <w:szCs w:val="24"/>
                <w:lang w:val="en-US" w:eastAsia="zh-CN" w:bidi="ar-SA"/>
              </w:rPr>
            </w:pPr>
            <w:r>
              <w:rPr>
                <w:rFonts w:hint="eastAsia" w:ascii="仿宋_GB2312" w:eastAsia="仿宋_GB2312"/>
              </w:rPr>
              <w:t>5</w:t>
            </w:r>
          </w:p>
        </w:tc>
        <w:tc>
          <w:tcPr>
            <w:tcW w:w="1512" w:type="dxa"/>
            <w:noWrap w:val="0"/>
            <w:vAlign w:val="center"/>
          </w:tcPr>
          <w:p w14:paraId="295CFFF8">
            <w:pPr>
              <w:pStyle w:val="22"/>
              <w:tabs>
                <w:tab w:val="left" w:pos="567"/>
              </w:tabs>
              <w:spacing w:before="0" w:line="240" w:lineRule="auto"/>
              <w:jc w:val="center"/>
              <w:rPr>
                <w:rFonts w:hint="eastAsia" w:ascii="仿宋_GB2312" w:eastAsia="仿宋_GB2312"/>
              </w:rPr>
            </w:pPr>
            <w:r>
              <w:rPr>
                <w:rFonts w:hint="eastAsia" w:ascii="仿宋_GB2312" w:eastAsia="仿宋_GB2312"/>
                <w:lang w:val="en-US" w:eastAsia="zh-CN"/>
              </w:rPr>
              <w:t>磋商</w:t>
            </w:r>
            <w:r>
              <w:rPr>
                <w:rFonts w:hint="eastAsia" w:ascii="仿宋_GB2312" w:eastAsia="仿宋_GB2312"/>
              </w:rPr>
              <w:t>保证金</w:t>
            </w:r>
          </w:p>
        </w:tc>
        <w:tc>
          <w:tcPr>
            <w:tcW w:w="5370" w:type="dxa"/>
            <w:noWrap w:val="0"/>
            <w:vAlign w:val="center"/>
          </w:tcPr>
          <w:p w14:paraId="1A79B4E8">
            <w:pPr>
              <w:pStyle w:val="22"/>
              <w:tabs>
                <w:tab w:val="left" w:pos="567"/>
              </w:tabs>
              <w:spacing w:before="0" w:line="240" w:lineRule="auto"/>
              <w:rPr>
                <w:rFonts w:hint="eastAsia" w:ascii="仿宋_GB2312" w:eastAsia="仿宋_GB2312"/>
              </w:rPr>
            </w:pPr>
            <w:r>
              <w:rPr>
                <w:rFonts w:hint="eastAsia" w:ascii="仿宋_GB2312" w:eastAsia="仿宋_GB2312"/>
                <w:lang w:val="en-US" w:eastAsia="zh-CN"/>
              </w:rPr>
              <w:t>磋商</w:t>
            </w:r>
            <w:r>
              <w:rPr>
                <w:rFonts w:hint="eastAsia" w:ascii="仿宋_GB2312" w:eastAsia="仿宋_GB2312"/>
              </w:rPr>
              <w:t>保证金</w:t>
            </w:r>
            <w:r>
              <w:rPr>
                <w:rFonts w:hint="eastAsia" w:ascii="仿宋_GB2312" w:eastAsia="仿宋_GB2312"/>
                <w:lang w:val="en-US" w:eastAsia="zh-CN"/>
              </w:rPr>
              <w:t>已按采购文件规定</w:t>
            </w:r>
            <w:r>
              <w:rPr>
                <w:rFonts w:hint="eastAsia" w:ascii="仿宋_GB2312" w:eastAsia="仿宋_GB2312"/>
              </w:rPr>
              <w:t>提交</w:t>
            </w:r>
            <w:r>
              <w:rPr>
                <w:rFonts w:hint="eastAsia" w:ascii="仿宋_GB2312" w:eastAsia="仿宋_GB2312"/>
                <w:lang w:val="en-US" w:eastAsia="zh-CN"/>
              </w:rPr>
              <w:t>且</w:t>
            </w:r>
            <w:r>
              <w:rPr>
                <w:rFonts w:hint="eastAsia" w:ascii="仿宋_GB2312" w:eastAsia="仿宋_GB2312"/>
              </w:rPr>
              <w:t>金额、形式符合</w:t>
            </w:r>
            <w:r>
              <w:rPr>
                <w:rFonts w:hint="eastAsia" w:ascii="仿宋_GB2312" w:eastAsia="仿宋_GB2312"/>
                <w:lang w:val="en-US" w:eastAsia="zh-CN"/>
              </w:rPr>
              <w:t>采购</w:t>
            </w:r>
            <w:r>
              <w:rPr>
                <w:rFonts w:hint="eastAsia" w:ascii="仿宋_GB2312" w:eastAsia="仿宋_GB2312"/>
              </w:rPr>
              <w:t>文件要求</w:t>
            </w:r>
          </w:p>
        </w:tc>
        <w:tc>
          <w:tcPr>
            <w:tcW w:w="1623" w:type="dxa"/>
            <w:noWrap w:val="0"/>
            <w:vAlign w:val="center"/>
          </w:tcPr>
          <w:p w14:paraId="5FA5284E">
            <w:pPr>
              <w:pStyle w:val="22"/>
              <w:tabs>
                <w:tab w:val="left" w:pos="567"/>
              </w:tabs>
              <w:spacing w:before="0" w:line="240" w:lineRule="auto"/>
              <w:rPr>
                <w:rFonts w:hint="eastAsia" w:ascii="仿宋_GB2312" w:eastAsia="仿宋_GB2312"/>
              </w:rPr>
            </w:pPr>
          </w:p>
        </w:tc>
      </w:tr>
      <w:tr w14:paraId="0AE2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6D11404E">
            <w:pPr>
              <w:pStyle w:val="22"/>
              <w:tabs>
                <w:tab w:val="left" w:pos="567"/>
              </w:tabs>
              <w:spacing w:before="0" w:line="240" w:lineRule="auto"/>
              <w:jc w:val="center"/>
              <w:rPr>
                <w:rFonts w:hint="eastAsia" w:ascii="仿宋_GB2312" w:hAnsi="宋体" w:eastAsia="仿宋_GB2312"/>
                <w:kern w:val="2"/>
                <w:sz w:val="24"/>
                <w:szCs w:val="24"/>
                <w:lang w:val="en-US" w:eastAsia="zh-CN" w:bidi="ar-SA"/>
              </w:rPr>
            </w:pPr>
            <w:r>
              <w:rPr>
                <w:rFonts w:hint="eastAsia" w:ascii="仿宋_GB2312" w:eastAsia="仿宋_GB2312"/>
              </w:rPr>
              <w:t>6</w:t>
            </w:r>
          </w:p>
        </w:tc>
        <w:tc>
          <w:tcPr>
            <w:tcW w:w="1512" w:type="dxa"/>
            <w:noWrap w:val="0"/>
            <w:vAlign w:val="center"/>
          </w:tcPr>
          <w:p w14:paraId="3F37C7F9">
            <w:pPr>
              <w:pStyle w:val="22"/>
              <w:tabs>
                <w:tab w:val="left" w:pos="567"/>
              </w:tabs>
              <w:spacing w:before="0" w:line="240" w:lineRule="auto"/>
              <w:jc w:val="center"/>
              <w:rPr>
                <w:rFonts w:hint="eastAsia" w:ascii="仿宋_GB2312" w:eastAsia="仿宋_GB2312"/>
              </w:rPr>
            </w:pPr>
            <w:r>
              <w:rPr>
                <w:rFonts w:hint="eastAsia" w:ascii="仿宋_GB2312" w:eastAsia="仿宋_GB2312"/>
                <w:lang w:val="en-US" w:eastAsia="zh-CN"/>
              </w:rPr>
              <w:t>响应</w:t>
            </w:r>
            <w:r>
              <w:rPr>
                <w:rFonts w:hint="eastAsia" w:ascii="仿宋_GB2312" w:eastAsia="仿宋_GB2312"/>
              </w:rPr>
              <w:t>内容</w:t>
            </w:r>
          </w:p>
        </w:tc>
        <w:tc>
          <w:tcPr>
            <w:tcW w:w="5370" w:type="dxa"/>
            <w:noWrap w:val="0"/>
            <w:vAlign w:val="center"/>
          </w:tcPr>
          <w:p w14:paraId="5EDD4036">
            <w:pPr>
              <w:pStyle w:val="22"/>
              <w:tabs>
                <w:tab w:val="left" w:pos="567"/>
              </w:tabs>
              <w:spacing w:before="0" w:line="240" w:lineRule="auto"/>
              <w:rPr>
                <w:rFonts w:hint="default" w:ascii="仿宋_GB2312" w:eastAsia="仿宋_GB2312"/>
                <w:lang w:val="en-US" w:eastAsia="zh-CN"/>
              </w:rPr>
            </w:pPr>
            <w:r>
              <w:rPr>
                <w:rFonts w:hint="eastAsia" w:ascii="仿宋_GB2312" w:eastAsia="仿宋_GB2312"/>
                <w:lang w:val="en-US" w:eastAsia="zh-CN"/>
              </w:rPr>
              <w:t>响应</w:t>
            </w:r>
            <w:r>
              <w:rPr>
                <w:rFonts w:hint="eastAsia" w:ascii="仿宋_GB2312" w:eastAsia="仿宋_GB2312"/>
              </w:rPr>
              <w:t>内容</w:t>
            </w:r>
            <w:r>
              <w:rPr>
                <w:rFonts w:hint="eastAsia" w:ascii="仿宋_GB2312" w:eastAsia="仿宋_GB2312"/>
                <w:lang w:val="en-US" w:eastAsia="zh-CN"/>
              </w:rPr>
              <w:t>不存在</w:t>
            </w:r>
            <w:r>
              <w:rPr>
                <w:rFonts w:hint="eastAsia" w:ascii="仿宋_GB2312" w:eastAsia="仿宋_GB2312"/>
              </w:rPr>
              <w:t>漏项或数量与要求不符</w:t>
            </w:r>
            <w:r>
              <w:rPr>
                <w:rFonts w:hint="eastAsia" w:ascii="仿宋_GB2312" w:eastAsia="仿宋_GB2312"/>
                <w:lang w:val="en-US" w:eastAsia="zh-CN"/>
              </w:rPr>
              <w:t>合采购文件规定情形</w:t>
            </w:r>
            <w:r>
              <w:rPr>
                <w:rFonts w:hint="eastAsia" w:ascii="仿宋_GB2312" w:hAnsi="宋体" w:eastAsia="仿宋_GB2312" w:cs="Times New Roman"/>
                <w:lang w:val="en-US" w:eastAsia="zh-CN"/>
              </w:rPr>
              <w:t>，</w:t>
            </w:r>
            <w:r>
              <w:rPr>
                <w:rFonts w:hint="eastAsia" w:ascii="仿宋_GB2312" w:hAnsi="宋体" w:eastAsia="仿宋_GB2312" w:cs="Times New Roman"/>
                <w:highlight w:val="yellow"/>
                <w:lang w:val="en-US" w:eastAsia="zh-CN"/>
              </w:rPr>
              <w:t>响应</w:t>
            </w:r>
            <w:r>
              <w:rPr>
                <w:rFonts w:hint="eastAsia" w:ascii="仿宋_GB2312" w:hAnsi="宋体" w:eastAsia="仿宋_GB2312" w:cs="Times New Roman"/>
                <w:highlight w:val="yellow"/>
              </w:rPr>
              <w:t>内容</w:t>
            </w:r>
            <w:r>
              <w:rPr>
                <w:rFonts w:hint="eastAsia" w:ascii="仿宋_GB2312" w:hAnsi="宋体" w:eastAsia="仿宋_GB2312" w:cs="Times New Roman"/>
                <w:highlight w:val="yellow"/>
                <w:lang w:val="en-US" w:eastAsia="zh-CN"/>
              </w:rPr>
              <w:t>满足采购</w:t>
            </w:r>
            <w:r>
              <w:rPr>
                <w:rFonts w:hint="eastAsia" w:ascii="仿宋_GB2312" w:hAnsi="宋体" w:eastAsia="仿宋_GB2312" w:cs="Times New Roman"/>
                <w:highlight w:val="yellow"/>
              </w:rPr>
              <w:t>文件的商务、技术等实质性要求，</w:t>
            </w:r>
            <w:r>
              <w:rPr>
                <w:rFonts w:hint="eastAsia" w:ascii="仿宋_GB2312" w:hAnsi="宋体" w:eastAsia="仿宋_GB2312" w:cs="Times New Roman"/>
                <w:lang w:val="en-US" w:eastAsia="zh-CN"/>
              </w:rPr>
              <w:t>不</w:t>
            </w:r>
            <w:r>
              <w:rPr>
                <w:rFonts w:hint="eastAsia" w:ascii="仿宋_GB2312" w:eastAsia="仿宋_GB2312"/>
                <w:lang w:val="en-US" w:eastAsia="zh-CN"/>
              </w:rPr>
              <w:t>存在</w:t>
            </w:r>
            <w:r>
              <w:rPr>
                <w:rFonts w:hint="eastAsia" w:ascii="仿宋_GB2312" w:eastAsia="仿宋_GB2312"/>
              </w:rPr>
              <w:t>采购档次降低或影响采购性能、功能</w:t>
            </w:r>
            <w:r>
              <w:rPr>
                <w:rFonts w:hint="eastAsia" w:ascii="仿宋_GB2312" w:eastAsia="仿宋_GB2312"/>
                <w:lang w:eastAsia="zh-CN"/>
              </w:rPr>
              <w:t>的</w:t>
            </w:r>
            <w:r>
              <w:rPr>
                <w:rFonts w:hint="eastAsia" w:ascii="仿宋_GB2312" w:eastAsia="仿宋_GB2312"/>
                <w:lang w:val="en-US" w:eastAsia="zh-CN"/>
              </w:rPr>
              <w:t>情形</w:t>
            </w:r>
          </w:p>
        </w:tc>
        <w:tc>
          <w:tcPr>
            <w:tcW w:w="1623" w:type="dxa"/>
            <w:noWrap w:val="0"/>
            <w:vAlign w:val="center"/>
          </w:tcPr>
          <w:p w14:paraId="443339FC">
            <w:pPr>
              <w:pStyle w:val="22"/>
              <w:tabs>
                <w:tab w:val="left" w:pos="567"/>
              </w:tabs>
              <w:spacing w:before="0" w:line="240" w:lineRule="auto"/>
              <w:rPr>
                <w:rFonts w:hint="eastAsia" w:ascii="仿宋_GB2312" w:eastAsia="仿宋_GB2312"/>
              </w:rPr>
            </w:pPr>
          </w:p>
        </w:tc>
      </w:tr>
      <w:tr w14:paraId="174D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464BEE83">
            <w:pPr>
              <w:pStyle w:val="22"/>
              <w:tabs>
                <w:tab w:val="left" w:pos="567"/>
              </w:tabs>
              <w:spacing w:before="0" w:line="240" w:lineRule="auto"/>
              <w:jc w:val="center"/>
              <w:rPr>
                <w:rFonts w:hint="eastAsia" w:ascii="仿宋_GB2312" w:eastAsia="仿宋_GB2312"/>
                <w:lang w:val="en-US" w:eastAsia="zh-CN"/>
              </w:rPr>
            </w:pPr>
            <w:r>
              <w:rPr>
                <w:rFonts w:hint="eastAsia" w:ascii="仿宋_GB2312" w:eastAsia="仿宋_GB2312"/>
                <w:lang w:val="en-US" w:eastAsia="zh-CN"/>
              </w:rPr>
              <w:t>7</w:t>
            </w:r>
          </w:p>
        </w:tc>
        <w:tc>
          <w:tcPr>
            <w:tcW w:w="1512" w:type="dxa"/>
            <w:noWrap w:val="0"/>
            <w:vAlign w:val="center"/>
          </w:tcPr>
          <w:p w14:paraId="42E04C69">
            <w:pPr>
              <w:pStyle w:val="22"/>
              <w:tabs>
                <w:tab w:val="left" w:pos="567"/>
              </w:tabs>
              <w:spacing w:before="0" w:line="240" w:lineRule="auto"/>
              <w:jc w:val="center"/>
              <w:rPr>
                <w:rFonts w:hint="default" w:ascii="仿宋_GB2312" w:eastAsia="仿宋_GB2312"/>
                <w:lang w:val="en-US" w:eastAsia="zh-CN"/>
              </w:rPr>
            </w:pPr>
            <w:r>
              <w:rPr>
                <w:rFonts w:hint="eastAsia" w:ascii="仿宋_GB2312" w:eastAsia="仿宋_GB2312"/>
                <w:lang w:val="en-US" w:eastAsia="zh-CN"/>
              </w:rPr>
              <w:t>附加条件</w:t>
            </w:r>
          </w:p>
        </w:tc>
        <w:tc>
          <w:tcPr>
            <w:tcW w:w="5370" w:type="dxa"/>
            <w:noWrap w:val="0"/>
            <w:vAlign w:val="center"/>
          </w:tcPr>
          <w:p w14:paraId="47F04670">
            <w:pPr>
              <w:pStyle w:val="22"/>
              <w:tabs>
                <w:tab w:val="left" w:pos="567"/>
              </w:tabs>
              <w:spacing w:before="0" w:line="240" w:lineRule="auto"/>
              <w:rPr>
                <w:rFonts w:hint="eastAsia" w:ascii="仿宋_GB2312" w:eastAsia="仿宋_GB2312"/>
                <w:lang w:val="en-US" w:eastAsia="zh-CN"/>
              </w:rPr>
            </w:pPr>
            <w:r>
              <w:rPr>
                <w:rFonts w:hint="eastAsia" w:ascii="仿宋_GB2312" w:eastAsia="仿宋_GB2312"/>
                <w:lang w:val="en-US" w:eastAsia="zh-CN"/>
              </w:rPr>
              <w:t>响应文件不含有采购人不能接受的附加条件。</w:t>
            </w:r>
          </w:p>
        </w:tc>
        <w:tc>
          <w:tcPr>
            <w:tcW w:w="1623" w:type="dxa"/>
            <w:noWrap w:val="0"/>
            <w:vAlign w:val="center"/>
          </w:tcPr>
          <w:p w14:paraId="4BF0EFCD">
            <w:pPr>
              <w:pStyle w:val="22"/>
              <w:tabs>
                <w:tab w:val="left" w:pos="567"/>
              </w:tabs>
              <w:spacing w:before="0" w:line="240" w:lineRule="auto"/>
              <w:rPr>
                <w:rFonts w:hint="eastAsia" w:ascii="仿宋_GB2312" w:eastAsia="仿宋_GB2312"/>
              </w:rPr>
            </w:pPr>
          </w:p>
        </w:tc>
      </w:tr>
      <w:tr w14:paraId="78F0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shd w:val="clear" w:color="auto" w:fill="auto"/>
            <w:noWrap w:val="0"/>
            <w:vAlign w:val="center"/>
          </w:tcPr>
          <w:p w14:paraId="0253377B">
            <w:pPr>
              <w:pStyle w:val="22"/>
              <w:tabs>
                <w:tab w:val="left" w:pos="567"/>
              </w:tabs>
              <w:spacing w:before="0" w:line="240" w:lineRule="auto"/>
              <w:jc w:val="center"/>
              <w:rPr>
                <w:rFonts w:hint="eastAsia" w:ascii="仿宋_GB2312" w:hAnsi="Tahoma" w:eastAsia="仿宋_GB2312" w:cs="Times New Roman"/>
                <w:kern w:val="2"/>
                <w:sz w:val="21"/>
                <w:szCs w:val="24"/>
                <w:lang w:val="en-US" w:eastAsia="zh-CN" w:bidi="ar-SA"/>
              </w:rPr>
            </w:pPr>
            <w:r>
              <w:rPr>
                <w:rFonts w:hint="eastAsia" w:ascii="仿宋_GB2312" w:eastAsia="仿宋_GB2312"/>
                <w:lang w:val="en-US" w:eastAsia="zh-CN"/>
              </w:rPr>
              <w:t>8</w:t>
            </w:r>
          </w:p>
        </w:tc>
        <w:tc>
          <w:tcPr>
            <w:tcW w:w="1512" w:type="dxa"/>
            <w:shd w:val="clear" w:color="auto" w:fill="auto"/>
            <w:noWrap w:val="0"/>
            <w:vAlign w:val="center"/>
          </w:tcPr>
          <w:p w14:paraId="7C826444">
            <w:pPr>
              <w:pStyle w:val="22"/>
              <w:tabs>
                <w:tab w:val="left" w:pos="567"/>
              </w:tabs>
              <w:spacing w:before="0" w:line="240" w:lineRule="auto"/>
              <w:jc w:val="center"/>
              <w:rPr>
                <w:rFonts w:hint="eastAsia" w:ascii="仿宋_GB2312" w:hAnsi="Tahoma" w:eastAsia="仿宋_GB2312" w:cs="Times New Roman"/>
                <w:kern w:val="2"/>
                <w:sz w:val="21"/>
                <w:szCs w:val="24"/>
                <w:lang w:val="en-US" w:eastAsia="zh-CN" w:bidi="ar-SA"/>
              </w:rPr>
            </w:pPr>
            <w:r>
              <w:rPr>
                <w:rFonts w:hint="eastAsia" w:ascii="仿宋_GB2312" w:eastAsia="仿宋_GB2312"/>
                <w:lang w:val="en-US" w:eastAsia="zh-CN"/>
              </w:rPr>
              <w:t>公平竞争</w:t>
            </w:r>
          </w:p>
        </w:tc>
        <w:tc>
          <w:tcPr>
            <w:tcW w:w="5370" w:type="dxa"/>
            <w:shd w:val="clear" w:color="auto" w:fill="auto"/>
            <w:noWrap w:val="0"/>
            <w:vAlign w:val="center"/>
          </w:tcPr>
          <w:p w14:paraId="41838431">
            <w:pPr>
              <w:pStyle w:val="22"/>
              <w:tabs>
                <w:tab w:val="left" w:pos="567"/>
              </w:tabs>
              <w:spacing w:before="0" w:line="240" w:lineRule="auto"/>
              <w:rPr>
                <w:rFonts w:hint="eastAsia" w:ascii="仿宋_GB2312" w:eastAsia="仿宋_GB2312"/>
              </w:rPr>
            </w:pPr>
            <w:r>
              <w:rPr>
                <w:rFonts w:hint="eastAsia" w:ascii="仿宋_GB2312" w:eastAsia="仿宋_GB2312"/>
              </w:rPr>
              <w:t>遵循公平竞争的原则，没有弄虚作假、恶意串通或妨碍其他投标人的竞争行为，损害采购人或者其他投标人的合法权益。</w:t>
            </w:r>
          </w:p>
          <w:p w14:paraId="53A5BB2F">
            <w:pPr>
              <w:pStyle w:val="22"/>
              <w:tabs>
                <w:tab w:val="left" w:pos="567"/>
              </w:tabs>
              <w:spacing w:before="0" w:line="240" w:lineRule="auto"/>
              <w:rPr>
                <w:rFonts w:hint="eastAsia" w:ascii="仿宋_GB2312" w:hAnsi="Tahoma" w:eastAsia="仿宋_GB2312" w:cs="Times New Roman"/>
                <w:kern w:val="2"/>
                <w:sz w:val="21"/>
                <w:szCs w:val="24"/>
                <w:lang w:val="en-US" w:eastAsia="zh-CN" w:bidi="ar-SA"/>
              </w:rPr>
            </w:pPr>
            <w:r>
              <w:rPr>
                <w:rFonts w:hint="eastAsia" w:ascii="仿宋_GB2312" w:eastAsia="仿宋_GB2312"/>
                <w:lang w:eastAsia="zh-CN"/>
              </w:rPr>
              <w:t>（</w:t>
            </w:r>
            <w:r>
              <w:rPr>
                <w:rFonts w:hint="eastAsia" w:ascii="仿宋_GB2312" w:eastAsia="仿宋_GB2312"/>
              </w:rPr>
              <w:t>弄虚作假、串通投标的情形见附注</w:t>
            </w:r>
            <w:r>
              <w:rPr>
                <w:rFonts w:hint="eastAsia" w:ascii="仿宋_GB2312" w:eastAsia="仿宋_GB2312"/>
                <w:lang w:eastAsia="zh-CN"/>
              </w:rPr>
              <w:t>）</w:t>
            </w:r>
          </w:p>
        </w:tc>
        <w:tc>
          <w:tcPr>
            <w:tcW w:w="1623" w:type="dxa"/>
            <w:noWrap w:val="0"/>
            <w:vAlign w:val="center"/>
          </w:tcPr>
          <w:p w14:paraId="5B48FD73">
            <w:pPr>
              <w:pStyle w:val="22"/>
              <w:tabs>
                <w:tab w:val="left" w:pos="567"/>
              </w:tabs>
              <w:spacing w:before="0" w:line="240" w:lineRule="auto"/>
              <w:rPr>
                <w:rFonts w:hint="eastAsia" w:ascii="仿宋_GB2312" w:eastAsia="仿宋_GB2312"/>
              </w:rPr>
            </w:pPr>
          </w:p>
        </w:tc>
      </w:tr>
      <w:tr w14:paraId="57FD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09FA0231">
            <w:pPr>
              <w:pStyle w:val="22"/>
              <w:tabs>
                <w:tab w:val="left" w:pos="567"/>
              </w:tabs>
              <w:spacing w:before="0" w:line="240" w:lineRule="auto"/>
              <w:jc w:val="center"/>
              <w:rPr>
                <w:rFonts w:hint="eastAsia" w:ascii="仿宋_GB2312" w:eastAsia="仿宋_GB2312"/>
                <w:lang w:val="en-US" w:eastAsia="zh-CN"/>
              </w:rPr>
            </w:pPr>
            <w:r>
              <w:rPr>
                <w:rFonts w:hint="eastAsia" w:ascii="仿宋_GB2312" w:eastAsia="仿宋_GB2312"/>
                <w:lang w:val="en-US" w:eastAsia="zh-CN"/>
              </w:rPr>
              <w:t>9</w:t>
            </w:r>
          </w:p>
        </w:tc>
        <w:tc>
          <w:tcPr>
            <w:tcW w:w="1512" w:type="dxa"/>
            <w:noWrap w:val="0"/>
            <w:vAlign w:val="center"/>
          </w:tcPr>
          <w:p w14:paraId="1AC9C1BC">
            <w:pPr>
              <w:pStyle w:val="22"/>
              <w:tabs>
                <w:tab w:val="left" w:pos="567"/>
              </w:tabs>
              <w:spacing w:before="0" w:line="240" w:lineRule="auto"/>
              <w:jc w:val="center"/>
              <w:rPr>
                <w:rFonts w:hint="eastAsia" w:ascii="仿宋_GB2312" w:eastAsia="仿宋_GB2312"/>
              </w:rPr>
            </w:pPr>
            <w:r>
              <w:rPr>
                <w:rFonts w:hint="eastAsia" w:ascii="仿宋_GB2312" w:eastAsia="仿宋_GB2312"/>
              </w:rPr>
              <w:t>其它</w:t>
            </w:r>
          </w:p>
        </w:tc>
        <w:tc>
          <w:tcPr>
            <w:tcW w:w="5370" w:type="dxa"/>
            <w:noWrap w:val="0"/>
            <w:vAlign w:val="center"/>
          </w:tcPr>
          <w:p w14:paraId="4C95503A">
            <w:pPr>
              <w:pStyle w:val="22"/>
              <w:tabs>
                <w:tab w:val="left" w:pos="567"/>
              </w:tabs>
              <w:spacing w:before="0" w:line="240" w:lineRule="auto"/>
              <w:rPr>
                <w:rFonts w:hint="default" w:ascii="仿宋_GB2312" w:eastAsia="仿宋_GB2312"/>
                <w:lang w:val="en-US" w:eastAsia="zh-CN"/>
              </w:rPr>
            </w:pPr>
            <w:r>
              <w:rPr>
                <w:rFonts w:hint="eastAsia" w:ascii="仿宋_GB2312" w:eastAsia="仿宋_GB2312"/>
                <w:lang w:val="en-US" w:eastAsia="zh-CN"/>
              </w:rPr>
              <w:t>不</w:t>
            </w:r>
            <w:r>
              <w:rPr>
                <w:rFonts w:hint="eastAsia" w:ascii="仿宋_GB2312" w:eastAsia="仿宋_GB2312"/>
              </w:rPr>
              <w:t>存在其它不符合法律法规或</w:t>
            </w:r>
            <w:r>
              <w:rPr>
                <w:rFonts w:hint="eastAsia" w:ascii="仿宋_GB2312" w:eastAsia="仿宋_GB2312"/>
                <w:lang w:val="en-US" w:eastAsia="zh-CN"/>
              </w:rPr>
              <w:t>采购</w:t>
            </w:r>
            <w:r>
              <w:rPr>
                <w:rFonts w:hint="eastAsia" w:ascii="仿宋_GB2312" w:eastAsia="仿宋_GB2312"/>
              </w:rPr>
              <w:t>文件规定的</w:t>
            </w:r>
            <w:r>
              <w:rPr>
                <w:rFonts w:hint="eastAsia" w:ascii="仿宋_GB2312" w:eastAsia="仿宋_GB2312"/>
                <w:lang w:val="en-US" w:eastAsia="zh-CN"/>
              </w:rPr>
              <w:t>响应</w:t>
            </w:r>
            <w:r>
              <w:rPr>
                <w:rFonts w:hint="eastAsia" w:ascii="仿宋_GB2312" w:eastAsia="仿宋_GB2312"/>
              </w:rPr>
              <w:t>无效条款</w:t>
            </w:r>
            <w:r>
              <w:rPr>
                <w:rFonts w:hint="eastAsia" w:ascii="仿宋_GB2312" w:eastAsia="仿宋_GB2312"/>
                <w:lang w:eastAsia="zh-CN"/>
              </w:rPr>
              <w:t>的</w:t>
            </w:r>
            <w:r>
              <w:rPr>
                <w:rFonts w:hint="eastAsia" w:ascii="仿宋_GB2312" w:eastAsia="仿宋_GB2312"/>
                <w:lang w:val="en-US" w:eastAsia="zh-CN"/>
              </w:rPr>
              <w:t>情形</w:t>
            </w:r>
          </w:p>
        </w:tc>
        <w:tc>
          <w:tcPr>
            <w:tcW w:w="1623" w:type="dxa"/>
            <w:noWrap w:val="0"/>
            <w:vAlign w:val="center"/>
          </w:tcPr>
          <w:p w14:paraId="47C96FE9">
            <w:pPr>
              <w:pStyle w:val="22"/>
              <w:tabs>
                <w:tab w:val="left" w:pos="567"/>
              </w:tabs>
              <w:spacing w:before="0" w:line="240" w:lineRule="auto"/>
              <w:rPr>
                <w:rFonts w:hint="eastAsia" w:ascii="仿宋_GB2312" w:eastAsia="仿宋_GB2312"/>
              </w:rPr>
            </w:pPr>
          </w:p>
        </w:tc>
      </w:tr>
      <w:tr w14:paraId="6ACA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noWrap w:val="0"/>
            <w:vAlign w:val="center"/>
          </w:tcPr>
          <w:p w14:paraId="471B02C3">
            <w:pPr>
              <w:pStyle w:val="22"/>
              <w:tabs>
                <w:tab w:val="left" w:pos="567"/>
              </w:tabs>
              <w:spacing w:before="0" w:line="240" w:lineRule="auto"/>
              <w:jc w:val="center"/>
              <w:rPr>
                <w:rFonts w:hint="default" w:ascii="仿宋_GB2312" w:eastAsia="仿宋_GB2312"/>
                <w:lang w:val="en-US" w:eastAsia="zh-CN"/>
              </w:rPr>
            </w:pPr>
            <w:r>
              <w:rPr>
                <w:rFonts w:hint="eastAsia" w:ascii="仿宋_GB2312" w:eastAsia="仿宋_GB2312"/>
                <w:b/>
                <w:bCs/>
                <w:lang w:val="en-US" w:eastAsia="zh-CN"/>
              </w:rPr>
              <w:t>审查结论</w:t>
            </w:r>
          </w:p>
        </w:tc>
        <w:tc>
          <w:tcPr>
            <w:tcW w:w="6993" w:type="dxa"/>
            <w:gridSpan w:val="2"/>
            <w:noWrap w:val="0"/>
            <w:vAlign w:val="center"/>
          </w:tcPr>
          <w:p w14:paraId="31BD246F">
            <w:pPr>
              <w:pStyle w:val="22"/>
              <w:tabs>
                <w:tab w:val="left" w:pos="567"/>
              </w:tabs>
              <w:spacing w:before="0" w:line="240" w:lineRule="auto"/>
              <w:rPr>
                <w:rFonts w:hint="eastAsia" w:ascii="仿宋_GB2312" w:eastAsia="仿宋_GB2312"/>
              </w:rPr>
            </w:pPr>
            <w:r>
              <w:rPr>
                <w:rFonts w:hint="eastAsia" w:ascii="仿宋_GB2312" w:eastAsia="仿宋_GB2312"/>
                <w:lang w:val="en-US" w:eastAsia="zh-CN"/>
              </w:rPr>
              <w:t>通过/不通过</w:t>
            </w:r>
          </w:p>
        </w:tc>
      </w:tr>
      <w:tr w14:paraId="29E8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noWrap w:val="0"/>
            <w:vAlign w:val="center"/>
          </w:tcPr>
          <w:p w14:paraId="509E7338">
            <w:pPr>
              <w:pStyle w:val="22"/>
              <w:tabs>
                <w:tab w:val="left" w:pos="567"/>
              </w:tabs>
              <w:spacing w:before="0" w:line="240" w:lineRule="auto"/>
              <w:jc w:val="center"/>
              <w:rPr>
                <w:rFonts w:hint="eastAsia" w:ascii="仿宋_GB2312" w:eastAsia="仿宋_GB2312"/>
              </w:rPr>
            </w:pPr>
            <w:r>
              <w:rPr>
                <w:rFonts w:hint="eastAsia" w:ascii="仿宋_GB2312" w:hAnsi="仿宋_GB2312" w:eastAsia="仿宋_GB2312" w:cs="仿宋_GB2312"/>
                <w:sz w:val="24"/>
                <w:szCs w:val="24"/>
                <w:lang w:val="en-US" w:eastAsia="zh-CN"/>
              </w:rPr>
              <w:t>不通过原因说明</w:t>
            </w:r>
          </w:p>
        </w:tc>
        <w:tc>
          <w:tcPr>
            <w:tcW w:w="6993" w:type="dxa"/>
            <w:gridSpan w:val="2"/>
            <w:noWrap w:val="0"/>
            <w:vAlign w:val="center"/>
          </w:tcPr>
          <w:p w14:paraId="3210DD4A">
            <w:pPr>
              <w:pStyle w:val="22"/>
              <w:tabs>
                <w:tab w:val="left" w:pos="567"/>
              </w:tabs>
              <w:spacing w:before="0" w:line="240" w:lineRule="auto"/>
              <w:rPr>
                <w:rFonts w:hint="eastAsia" w:ascii="仿宋_GB2312" w:eastAsia="仿宋_GB2312"/>
              </w:rPr>
            </w:pPr>
          </w:p>
        </w:tc>
      </w:tr>
    </w:tbl>
    <w:p w14:paraId="2695907C">
      <w:pPr>
        <w:tabs>
          <w:tab w:val="left" w:pos="1260"/>
          <w:tab w:val="left" w:pos="1620"/>
        </w:tabs>
        <w:adjustRightInd w:val="0"/>
        <w:spacing w:line="360" w:lineRule="auto"/>
        <w:jc w:val="left"/>
        <w:textAlignment w:val="baseline"/>
        <w:rPr>
          <w:rFonts w:eastAsia="仿宋_GB2312"/>
          <w:bCs/>
          <w:szCs w:val="21"/>
        </w:rPr>
      </w:pPr>
    </w:p>
    <w:p w14:paraId="33849080">
      <w:pPr>
        <w:pStyle w:val="22"/>
        <w:tabs>
          <w:tab w:val="left" w:pos="567"/>
        </w:tabs>
        <w:bidi w:val="0"/>
        <w:rPr>
          <w:rFonts w:eastAsia="仿宋_GB2312"/>
          <w:bCs/>
          <w:szCs w:val="21"/>
        </w:rPr>
      </w:pPr>
      <w:r>
        <w:rPr>
          <w:rFonts w:eastAsia="仿宋_GB2312"/>
          <w:bCs/>
          <w:szCs w:val="21"/>
        </w:rPr>
        <w:t>注：</w:t>
      </w:r>
    </w:p>
    <w:p w14:paraId="2DE9089C">
      <w:pPr>
        <w:pStyle w:val="22"/>
        <w:tabs>
          <w:tab w:val="left" w:pos="567"/>
        </w:tabs>
        <w:bidi w:val="0"/>
        <w:rPr>
          <w:rFonts w:eastAsia="仿宋_GB2312"/>
          <w:bCs/>
          <w:szCs w:val="21"/>
        </w:rPr>
      </w:pPr>
      <w:r>
        <w:rPr>
          <w:rFonts w:eastAsia="仿宋_GB2312"/>
          <w:bCs/>
          <w:szCs w:val="21"/>
        </w:rPr>
        <w:t>1、</w:t>
      </w:r>
      <w:r>
        <w:rPr>
          <w:rFonts w:hint="default" w:ascii="Times New Roman" w:hAnsi="Times New Roman" w:eastAsia="仿宋_GB2312" w:cs="Times New Roman"/>
        </w:rPr>
        <w:t>对投标</w:t>
      </w:r>
      <w:r>
        <w:rPr>
          <w:rFonts w:hint="eastAsia" w:ascii="Times New Roman" w:hAnsi="Times New Roman" w:eastAsia="仿宋_GB2312" w:cs="Times New Roman"/>
          <w:lang w:val="en-US" w:eastAsia="zh-CN"/>
        </w:rPr>
        <w:t>文件</w:t>
      </w:r>
      <w:r>
        <w:rPr>
          <w:rFonts w:hint="default" w:ascii="Times New Roman" w:hAnsi="Times New Roman" w:eastAsia="仿宋_GB2312" w:cs="Times New Roman"/>
        </w:rPr>
        <w:t>是否满足要求逐条标注</w:t>
      </w:r>
      <w:r>
        <w:rPr>
          <w:rFonts w:hint="eastAsia" w:ascii="Times New Roman" w:hAnsi="Times New Roman" w:eastAsia="仿宋_GB2312" w:cs="Times New Roman"/>
          <w:lang w:val="en-US" w:eastAsia="zh-CN"/>
        </w:rPr>
        <w:t>审查</w:t>
      </w:r>
      <w:r>
        <w:rPr>
          <w:rFonts w:hint="default" w:ascii="Times New Roman" w:hAnsi="Times New Roman" w:eastAsia="仿宋_GB2312" w:cs="Times New Roman"/>
        </w:rPr>
        <w:t>意见，</w:t>
      </w:r>
      <w:r>
        <w:rPr>
          <w:rFonts w:hint="default" w:ascii="Times New Roman" w:hAnsi="Times New Roman" w:eastAsia="仿宋_GB2312" w:cs="Times New Roman"/>
          <w:lang w:val="en-US" w:eastAsia="zh-CN"/>
        </w:rPr>
        <w:t>符合的</w:t>
      </w:r>
      <w:r>
        <w:rPr>
          <w:rFonts w:hint="default" w:ascii="Times New Roman" w:hAnsi="Times New Roman" w:eastAsia="仿宋_GB2312" w:cs="Times New Roman"/>
        </w:rPr>
        <w:t>标记为“√”，</w:t>
      </w:r>
      <w:r>
        <w:rPr>
          <w:rFonts w:hint="default" w:ascii="Times New Roman" w:hAnsi="Times New Roman" w:eastAsia="仿宋_GB2312" w:cs="Times New Roman"/>
          <w:lang w:val="en-US" w:eastAsia="zh-CN"/>
        </w:rPr>
        <w:t>不符合的</w:t>
      </w:r>
      <w:r>
        <w:rPr>
          <w:rFonts w:hint="default" w:ascii="Times New Roman" w:hAnsi="Times New Roman" w:eastAsia="仿宋_GB2312" w:cs="Times New Roman"/>
        </w:rPr>
        <w:t>标记为“×”；</w:t>
      </w:r>
      <w:r>
        <w:rPr>
          <w:rFonts w:hint="default" w:ascii="Times New Roman" w:hAnsi="Times New Roman" w:eastAsia="仿宋_GB2312" w:cs="Times New Roman"/>
          <w:lang w:val="en-US" w:eastAsia="zh-CN"/>
        </w:rPr>
        <w:t>审查</w:t>
      </w:r>
      <w:r>
        <w:rPr>
          <w:rFonts w:hint="default" w:ascii="Times New Roman" w:hAnsi="Times New Roman" w:eastAsia="仿宋_GB2312" w:cs="Times New Roman"/>
        </w:rPr>
        <w:t>结论栏统一填写为“通过”或“不通过” ，出现一个“×”为“不通过”</w:t>
      </w:r>
      <w:r>
        <w:rPr>
          <w:rFonts w:hint="default" w:ascii="Times New Roman" w:hAnsi="Times New Roman" w:eastAsia="仿宋_GB2312" w:cs="Times New Roman"/>
          <w:lang w:eastAsia="zh-CN"/>
        </w:rPr>
        <w:t>，不进入后续评审</w:t>
      </w:r>
      <w:r>
        <w:rPr>
          <w:rFonts w:hint="default" w:ascii="Times New Roman" w:hAnsi="Times New Roman" w:eastAsia="仿宋_GB2312" w:cs="Times New Roman"/>
        </w:rPr>
        <w:t>；对</w:t>
      </w:r>
      <w:r>
        <w:rPr>
          <w:rFonts w:hint="default" w:ascii="Times New Roman" w:hAnsi="Times New Roman" w:eastAsia="仿宋_GB2312" w:cs="Times New Roman"/>
          <w:lang w:val="en-US" w:eastAsia="zh-CN"/>
        </w:rPr>
        <w:t>审查</w:t>
      </w:r>
      <w:r>
        <w:rPr>
          <w:rFonts w:hint="default" w:ascii="Times New Roman" w:hAnsi="Times New Roman" w:eastAsia="仿宋_GB2312" w:cs="Times New Roman"/>
        </w:rPr>
        <w:t>结论为“不通过”的，要说明原因。</w:t>
      </w:r>
    </w:p>
    <w:p w14:paraId="6CA979E1">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2、有下列情形之一的，视为供应商相互串通：</w:t>
      </w:r>
    </w:p>
    <w:p w14:paraId="69C5EDCA">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（1）不同供应商的响应文件由同一单位或者个人编制；</w:t>
      </w:r>
    </w:p>
    <w:p w14:paraId="07A2A7EF">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（2）不同供应商委托同一单位或者个人办理参与磋商事宜；</w:t>
      </w:r>
    </w:p>
    <w:p w14:paraId="504C2AC6">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（3）不同供应商的响应文件载明的项目管理成员或者联系人员为同一人；</w:t>
      </w:r>
    </w:p>
    <w:p w14:paraId="1A229486">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（4）不同供应商的响应文件异常一致或者报价呈规律性差异；</w:t>
      </w:r>
    </w:p>
    <w:p w14:paraId="696C4793">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（5）不同供应商的响应文件相互混装；</w:t>
      </w:r>
    </w:p>
    <w:p w14:paraId="74AC5F64">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（6）不同供应商的磋商保证金从同一单位或者个人的账户转出。</w:t>
      </w:r>
    </w:p>
    <w:p w14:paraId="2A38FAB0">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3、有下列情形之一的，属于提供虚假材料谋取成交的行为：</w:t>
      </w:r>
    </w:p>
    <w:p w14:paraId="095237AD">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（1）使用伪造、变造的许可证件；</w:t>
      </w:r>
    </w:p>
    <w:p w14:paraId="58B2808D">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（2）提供虚假的财务状况或者业绩；</w:t>
      </w:r>
    </w:p>
    <w:p w14:paraId="3ED46F85">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（3）提供虚假的项目负责人或者主要技术人员简历、劳动关系证明；</w:t>
      </w:r>
    </w:p>
    <w:p w14:paraId="0F2B0388">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（4）提供虚假的信用状况；</w:t>
      </w:r>
    </w:p>
    <w:p w14:paraId="25DBD3D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（5）其他弄虚作假的行为。</w:t>
      </w:r>
    </w:p>
    <w:p w14:paraId="0AFDA97E">
      <w:pPr>
        <w:tabs>
          <w:tab w:val="left" w:pos="1260"/>
          <w:tab w:val="left" w:pos="1620"/>
        </w:tabs>
        <w:adjustRightInd w:val="0"/>
        <w:spacing w:line="360" w:lineRule="auto"/>
        <w:jc w:val="left"/>
        <w:textAlignment w:val="baseline"/>
        <w:rPr>
          <w:rFonts w:eastAsia="仿宋_GB2312"/>
          <w:bCs/>
          <w:szCs w:val="21"/>
        </w:rPr>
      </w:pPr>
      <w:r>
        <w:rPr>
          <w:rFonts w:hint="eastAsia" w:eastAsia="仿宋_GB2312"/>
          <w:bCs/>
          <w:szCs w:val="21"/>
          <w:lang w:val="en-US" w:eastAsia="zh-CN"/>
        </w:rPr>
        <w:t>4、</w:t>
      </w:r>
      <w:r>
        <w:rPr>
          <w:rFonts w:hint="eastAsia" w:eastAsia="仿宋_GB2312"/>
          <w:bCs/>
          <w:szCs w:val="21"/>
        </w:rPr>
        <w:t>如</w:t>
      </w:r>
      <w:r>
        <w:rPr>
          <w:rFonts w:hint="eastAsia" w:eastAsia="仿宋_GB2312"/>
          <w:bCs/>
          <w:szCs w:val="21"/>
          <w:lang w:val="en-US" w:eastAsia="zh-CN"/>
        </w:rPr>
        <w:t>供应商</w:t>
      </w:r>
      <w:r>
        <w:rPr>
          <w:rFonts w:hint="eastAsia" w:eastAsia="仿宋_GB2312"/>
          <w:bCs/>
          <w:szCs w:val="21"/>
        </w:rPr>
        <w:t>为提供服务所伴随的货物为政府强制采购的产品，</w:t>
      </w:r>
      <w:r>
        <w:rPr>
          <w:rFonts w:hint="eastAsia" w:eastAsia="仿宋_GB2312"/>
          <w:bCs/>
          <w:szCs w:val="21"/>
          <w:lang w:val="en-US" w:eastAsia="zh-CN"/>
        </w:rPr>
        <w:t>供应商</w:t>
      </w:r>
      <w:r>
        <w:rPr>
          <w:rFonts w:hint="eastAsia" w:eastAsia="仿宋_GB2312"/>
          <w:bCs/>
          <w:szCs w:val="21"/>
        </w:rPr>
        <w:t>所投产品应属于品目清单的强制采购部分。</w:t>
      </w:r>
      <w:r>
        <w:rPr>
          <w:rFonts w:hint="eastAsia" w:eastAsia="仿宋_GB2312"/>
          <w:bCs/>
          <w:szCs w:val="21"/>
          <w:lang w:val="en-US" w:eastAsia="zh-CN"/>
        </w:rPr>
        <w:t>供应商</w:t>
      </w:r>
      <w:r>
        <w:rPr>
          <w:rFonts w:hint="eastAsia" w:eastAsia="仿宋_GB2312"/>
          <w:bCs/>
          <w:szCs w:val="21"/>
        </w:rPr>
        <w:t>应提供有效期内的认证证书或相关证明，否则其</w:t>
      </w:r>
      <w:r>
        <w:rPr>
          <w:rFonts w:hint="eastAsia" w:eastAsia="仿宋_GB2312"/>
          <w:bCs/>
          <w:szCs w:val="21"/>
          <w:lang w:val="en-US" w:eastAsia="zh-CN"/>
        </w:rPr>
        <w:t>响应文件</w:t>
      </w:r>
      <w:r>
        <w:rPr>
          <w:rFonts w:hint="eastAsia" w:eastAsia="仿宋_GB2312"/>
          <w:bCs/>
          <w:szCs w:val="21"/>
        </w:rPr>
        <w:t>将被认定为无效。</w:t>
      </w:r>
    </w:p>
    <w:p w14:paraId="3E5B3FA9">
      <w:pPr>
        <w:tabs>
          <w:tab w:val="left" w:pos="1260"/>
          <w:tab w:val="left" w:pos="1620"/>
        </w:tabs>
        <w:adjustRightInd w:val="0"/>
        <w:spacing w:line="360" w:lineRule="auto"/>
        <w:jc w:val="left"/>
        <w:textAlignment w:val="baseline"/>
        <w:rPr>
          <w:rFonts w:hint="eastAsia" w:eastAsia="仿宋_GB2312"/>
          <w:bCs/>
          <w:szCs w:val="21"/>
        </w:rPr>
      </w:pPr>
      <w:r>
        <w:rPr>
          <w:rFonts w:hint="eastAsia" w:eastAsia="仿宋_GB2312"/>
          <w:bCs/>
          <w:szCs w:val="21"/>
          <w:lang w:val="en-US" w:eastAsia="zh-CN"/>
        </w:rPr>
        <w:t>5、</w:t>
      </w:r>
      <w:r>
        <w:rPr>
          <w:rFonts w:hint="eastAsia" w:eastAsia="仿宋_GB2312"/>
          <w:bCs/>
          <w:szCs w:val="21"/>
        </w:rPr>
        <w:t>如</w:t>
      </w:r>
      <w:r>
        <w:rPr>
          <w:rFonts w:hint="eastAsia" w:eastAsia="仿宋_GB2312"/>
          <w:bCs/>
          <w:szCs w:val="21"/>
          <w:lang w:val="en-US" w:eastAsia="zh-CN"/>
        </w:rPr>
        <w:t>供应商</w:t>
      </w:r>
      <w:r>
        <w:rPr>
          <w:rFonts w:hint="eastAsia" w:eastAsia="仿宋_GB2312"/>
          <w:bCs/>
          <w:szCs w:val="21"/>
        </w:rPr>
        <w:t>为提供服务所伴随的货物属于网络关键设备和网络安全专用产品的，</w:t>
      </w:r>
      <w:r>
        <w:rPr>
          <w:rFonts w:hint="eastAsia" w:eastAsia="仿宋_GB2312"/>
          <w:bCs/>
          <w:szCs w:val="21"/>
          <w:lang w:val="en-US" w:eastAsia="zh-CN"/>
        </w:rPr>
        <w:t>供应商</w:t>
      </w:r>
      <w:r>
        <w:rPr>
          <w:rFonts w:hint="eastAsia" w:eastAsia="仿宋_GB2312"/>
          <w:bCs/>
          <w:szCs w:val="21"/>
        </w:rPr>
        <w:t>所投产品应为经具备资格的机构安全认证合格或者安全检测符合要求的产品。</w:t>
      </w:r>
      <w:r>
        <w:rPr>
          <w:rFonts w:hint="eastAsia" w:eastAsia="仿宋_GB2312"/>
          <w:bCs/>
          <w:szCs w:val="21"/>
          <w:lang w:val="en-US" w:eastAsia="zh-CN"/>
        </w:rPr>
        <w:t>供应商</w:t>
      </w:r>
      <w:r>
        <w:rPr>
          <w:rFonts w:hint="eastAsia" w:eastAsia="仿宋_GB2312"/>
          <w:bCs/>
          <w:szCs w:val="21"/>
        </w:rPr>
        <w:t>应提供相关证明，否则其</w:t>
      </w:r>
      <w:r>
        <w:rPr>
          <w:rFonts w:hint="eastAsia" w:eastAsia="仿宋_GB2312"/>
          <w:bCs/>
          <w:szCs w:val="21"/>
          <w:lang w:val="en-US" w:eastAsia="zh-CN"/>
        </w:rPr>
        <w:t>响应文件</w:t>
      </w:r>
      <w:r>
        <w:rPr>
          <w:rFonts w:hint="eastAsia" w:eastAsia="仿宋_GB2312"/>
          <w:bCs/>
          <w:szCs w:val="21"/>
        </w:rPr>
        <w:t>将被认定为无效。</w:t>
      </w:r>
    </w:p>
    <w:p w14:paraId="4F8C033B">
      <w:pPr>
        <w:tabs>
          <w:tab w:val="left" w:pos="1260"/>
          <w:tab w:val="left" w:pos="1620"/>
        </w:tabs>
        <w:adjustRightInd w:val="0"/>
        <w:spacing w:line="360" w:lineRule="auto"/>
        <w:jc w:val="left"/>
        <w:textAlignment w:val="baseline"/>
        <w:rPr>
          <w:rFonts w:eastAsia="仿宋_GB2312"/>
          <w:b/>
          <w:szCs w:val="21"/>
        </w:rPr>
      </w:pPr>
    </w:p>
    <w:p w14:paraId="5EE3E3CC">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14:paraId="072EE9A3">
      <w:pPr>
        <w:jc w:val="center"/>
        <w:rPr>
          <w:rFonts w:hint="eastAsia" w:eastAsia="仿宋_GB2312"/>
          <w:b/>
          <w:sz w:val="30"/>
          <w:szCs w:val="30"/>
          <w:lang w:eastAsia="zh-CN"/>
        </w:rPr>
      </w:pPr>
      <w:bookmarkStart w:id="406" w:name="_Toc410631198"/>
      <w:bookmarkStart w:id="407" w:name="_Toc7005048"/>
      <w:bookmarkStart w:id="408" w:name="_Toc414446034"/>
      <w:r>
        <w:rPr>
          <w:rFonts w:eastAsia="仿宋_GB2312"/>
          <w:b/>
          <w:sz w:val="30"/>
          <w:szCs w:val="30"/>
        </w:rPr>
        <w:t>附表三 评审</w:t>
      </w:r>
      <w:bookmarkEnd w:id="406"/>
      <w:bookmarkEnd w:id="407"/>
      <w:bookmarkEnd w:id="408"/>
      <w:r>
        <w:rPr>
          <w:rFonts w:hint="eastAsia" w:eastAsia="仿宋_GB2312"/>
          <w:b/>
          <w:sz w:val="30"/>
          <w:szCs w:val="30"/>
          <w:lang w:val="en-US" w:eastAsia="zh-CN"/>
        </w:rPr>
        <w:t>标准</w:t>
      </w:r>
    </w:p>
    <w:tbl>
      <w:tblPr>
        <w:tblStyle w:val="51"/>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3"/>
        <w:gridCol w:w="983"/>
        <w:gridCol w:w="5874"/>
      </w:tblGrid>
      <w:tr w14:paraId="5704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10E3BB7D">
            <w:pPr>
              <w:adjustRightInd w:val="0"/>
              <w:snapToGrid w:val="0"/>
              <w:jc w:val="center"/>
              <w:rPr>
                <w:rFonts w:hint="eastAsia" w:ascii="黑体" w:hAnsi="黑体" w:eastAsia="黑体" w:cs="黑体"/>
                <w:sz w:val="24"/>
              </w:rPr>
            </w:pPr>
            <w:r>
              <w:rPr>
                <w:rFonts w:hint="eastAsia" w:ascii="黑体" w:hAnsi="黑体" w:eastAsia="黑体" w:cs="黑体"/>
                <w:sz w:val="24"/>
              </w:rPr>
              <w:t>评标要素</w:t>
            </w:r>
          </w:p>
        </w:tc>
        <w:tc>
          <w:tcPr>
            <w:tcW w:w="983" w:type="dxa"/>
            <w:tcBorders>
              <w:top w:val="single" w:color="auto" w:sz="4" w:space="0"/>
              <w:left w:val="single" w:color="auto" w:sz="4" w:space="0"/>
              <w:right w:val="single" w:color="auto" w:sz="4" w:space="0"/>
            </w:tcBorders>
            <w:noWrap w:val="0"/>
            <w:vAlign w:val="center"/>
          </w:tcPr>
          <w:p w14:paraId="621348E9">
            <w:pPr>
              <w:adjustRightInd w:val="0"/>
              <w:snapToGrid w:val="0"/>
              <w:jc w:val="center"/>
              <w:rPr>
                <w:rFonts w:hint="eastAsia" w:ascii="黑体" w:hAnsi="黑体" w:eastAsia="黑体" w:cs="黑体"/>
                <w:sz w:val="24"/>
                <w:lang w:eastAsia="zh-CN"/>
              </w:rPr>
            </w:pPr>
            <w:r>
              <w:rPr>
                <w:rFonts w:hint="eastAsia" w:ascii="黑体" w:hAnsi="黑体" w:eastAsia="黑体" w:cs="黑体"/>
                <w:sz w:val="24"/>
                <w:lang w:val="en-US" w:eastAsia="zh-CN"/>
              </w:rPr>
              <w:t>分值</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4F321C30">
            <w:pPr>
              <w:adjustRightInd w:val="0"/>
              <w:snapToGrid w:val="0"/>
              <w:jc w:val="center"/>
              <w:rPr>
                <w:rFonts w:hint="eastAsia" w:ascii="黑体" w:hAnsi="黑体" w:eastAsia="黑体" w:cs="黑体"/>
                <w:sz w:val="24"/>
              </w:rPr>
            </w:pPr>
            <w:r>
              <w:rPr>
                <w:rFonts w:hint="eastAsia" w:ascii="黑体" w:hAnsi="黑体" w:eastAsia="黑体" w:cs="黑体"/>
                <w:sz w:val="24"/>
              </w:rPr>
              <w:t>评标标准</w:t>
            </w:r>
          </w:p>
        </w:tc>
      </w:tr>
      <w:tr w14:paraId="464A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14:paraId="1403436C">
            <w:pPr>
              <w:adjustRightInd w:val="0"/>
              <w:snapToGrid w:val="0"/>
              <w:spacing w:line="360" w:lineRule="auto"/>
              <w:jc w:val="center"/>
              <w:rPr>
                <w:rFonts w:eastAsia="仿宋_GB2312"/>
                <w:sz w:val="24"/>
              </w:rPr>
            </w:pPr>
            <w:r>
              <w:rPr>
                <w:rFonts w:eastAsia="仿宋_GB2312"/>
                <w:sz w:val="24"/>
              </w:rPr>
              <w:t>价格</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0906786A">
            <w:pPr>
              <w:adjustRightInd w:val="0"/>
              <w:snapToGrid w:val="0"/>
              <w:spacing w:line="360" w:lineRule="auto"/>
              <w:jc w:val="center"/>
              <w:rPr>
                <w:rFonts w:eastAsia="仿宋_GB2312"/>
                <w:sz w:val="24"/>
              </w:rPr>
            </w:pPr>
            <w:r>
              <w:rPr>
                <w:rFonts w:hint="eastAsia" w:ascii="仿宋" w:eastAsia="仿宋" w:cs="仿宋"/>
                <w:sz w:val="24"/>
                <w:lang w:val="en-US" w:eastAsia="zh-CN"/>
              </w:rPr>
              <w:t>2</w:t>
            </w:r>
            <w:r>
              <w:rPr>
                <w:rFonts w:hint="eastAsia" w:ascii="仿宋" w:eastAsia="仿宋" w:cs="仿宋"/>
                <w:sz w:val="24"/>
              </w:rPr>
              <w:t>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3E957DA4">
            <w:pPr>
              <w:adjustRightInd w:val="0"/>
              <w:snapToGrid w:val="0"/>
              <w:spacing w:line="276" w:lineRule="auto"/>
              <w:jc w:val="left"/>
              <w:rPr>
                <w:rFonts w:eastAsia="仿宋_GB2312"/>
                <w:sz w:val="24"/>
              </w:rPr>
            </w:pPr>
            <w:r>
              <w:rPr>
                <w:rFonts w:eastAsia="仿宋_GB2312"/>
                <w:sz w:val="24"/>
              </w:rPr>
              <w:t>满足</w:t>
            </w:r>
            <w:r>
              <w:rPr>
                <w:rFonts w:hint="eastAsia" w:eastAsia="仿宋_GB2312"/>
                <w:sz w:val="24"/>
                <w:lang w:val="en-US" w:eastAsia="zh-CN"/>
              </w:rPr>
              <w:t>采购</w:t>
            </w:r>
            <w:r>
              <w:rPr>
                <w:rFonts w:eastAsia="仿宋_GB2312"/>
                <w:sz w:val="24"/>
              </w:rPr>
              <w:t>文件要求</w:t>
            </w:r>
            <w:r>
              <w:rPr>
                <w:rFonts w:hint="eastAsia" w:eastAsia="仿宋_GB2312"/>
                <w:sz w:val="24"/>
                <w:lang w:val="en-US" w:eastAsia="zh-CN"/>
              </w:rPr>
              <w:t>且</w:t>
            </w:r>
            <w:r>
              <w:rPr>
                <w:rFonts w:hint="eastAsia" w:eastAsia="仿宋_GB2312"/>
                <w:sz w:val="24"/>
              </w:rPr>
              <w:t>有效响应文件的</w:t>
            </w:r>
            <w:r>
              <w:rPr>
                <w:rFonts w:hint="eastAsia" w:eastAsia="仿宋_GB2312"/>
                <w:sz w:val="24"/>
                <w:lang w:val="en-US" w:eastAsia="zh-CN"/>
              </w:rPr>
              <w:t>最后</w:t>
            </w:r>
            <w:r>
              <w:rPr>
                <w:rFonts w:hint="eastAsia" w:eastAsia="仿宋_GB2312"/>
                <w:sz w:val="24"/>
              </w:rPr>
              <w:t>报价并按本章2.3.3（1）和（2）进行调整的最低报价为评审基准价</w:t>
            </w:r>
            <w:r>
              <w:rPr>
                <w:rFonts w:eastAsia="仿宋_GB2312"/>
                <w:sz w:val="24"/>
              </w:rPr>
              <w:t>，其价格分为满分。其他</w:t>
            </w:r>
            <w:r>
              <w:rPr>
                <w:rFonts w:hint="eastAsia" w:eastAsia="仿宋_GB2312"/>
                <w:sz w:val="24"/>
                <w:lang w:val="en-US" w:eastAsia="zh-CN"/>
              </w:rPr>
              <w:t>供应商</w:t>
            </w:r>
            <w:r>
              <w:rPr>
                <w:rFonts w:eastAsia="仿宋_GB2312"/>
                <w:sz w:val="24"/>
              </w:rPr>
              <w:t>的价格分统一按照下列公式计算：投标报价得分=（评标基准价/</w:t>
            </w:r>
            <w:r>
              <w:rPr>
                <w:rFonts w:hint="eastAsia" w:eastAsia="仿宋_GB2312"/>
                <w:sz w:val="24"/>
                <w:lang w:val="en-US" w:eastAsia="zh-CN"/>
              </w:rPr>
              <w:t>最后</w:t>
            </w:r>
            <w:r>
              <w:rPr>
                <w:rFonts w:eastAsia="仿宋_GB2312"/>
                <w:sz w:val="24"/>
              </w:rPr>
              <w:t>报价）×价格权值</w:t>
            </w:r>
          </w:p>
          <w:p w14:paraId="30E0913A">
            <w:pPr>
              <w:adjustRightInd w:val="0"/>
              <w:snapToGrid w:val="0"/>
              <w:spacing w:line="276" w:lineRule="auto"/>
              <w:jc w:val="left"/>
              <w:rPr>
                <w:rFonts w:eastAsia="仿宋_GB2312"/>
                <w:sz w:val="24"/>
                <w:u w:val="single"/>
              </w:rPr>
            </w:pPr>
            <w:r>
              <w:rPr>
                <w:rFonts w:eastAsia="仿宋_GB2312"/>
                <w:sz w:val="24"/>
                <w:highlight w:val="yellow"/>
              </w:rPr>
              <w:t>（小微企业、监狱企业或残疾人福利性单位</w:t>
            </w:r>
            <w:r>
              <w:rPr>
                <w:rFonts w:hint="eastAsia" w:eastAsia="仿宋_GB2312"/>
                <w:sz w:val="24"/>
                <w:highlight w:val="yellow"/>
                <w:lang w:val="en-US" w:eastAsia="zh-CN"/>
              </w:rPr>
              <w:t>用投标报价</w:t>
            </w:r>
            <w:r>
              <w:rPr>
                <w:rFonts w:eastAsia="仿宋_GB2312"/>
                <w:sz w:val="24"/>
                <w:highlight w:val="yellow"/>
              </w:rPr>
              <w:t>扣除</w:t>
            </w:r>
            <w:r>
              <w:rPr>
                <w:rFonts w:hint="eastAsia" w:eastAsia="仿宋_GB2312"/>
                <w:sz w:val="24"/>
                <w:highlight w:val="yellow"/>
                <w:lang w:val="en-US" w:eastAsia="zh-CN"/>
              </w:rPr>
              <w:t>后</w:t>
            </w:r>
            <w:r>
              <w:rPr>
                <w:rFonts w:hint="eastAsia" w:eastAsia="仿宋_GB2312"/>
                <w:sz w:val="24"/>
                <w:highlight w:val="yellow"/>
                <w:lang w:eastAsia="zh-CN"/>
              </w:rPr>
              <w:t>的</w:t>
            </w:r>
            <w:r>
              <w:rPr>
                <w:rFonts w:hint="eastAsia" w:eastAsia="仿宋_GB2312"/>
                <w:sz w:val="24"/>
                <w:highlight w:val="yellow"/>
                <w:lang w:val="en-US" w:eastAsia="zh-CN"/>
              </w:rPr>
              <w:t>价格参加评审。专门面向中小企业采购的项目不进行价格扣除。</w:t>
            </w:r>
            <w:r>
              <w:rPr>
                <w:rFonts w:eastAsia="仿宋_GB2312"/>
                <w:sz w:val="24"/>
                <w:highlight w:val="yellow"/>
              </w:rPr>
              <w:t>）</w:t>
            </w:r>
          </w:p>
        </w:tc>
      </w:tr>
      <w:tr w14:paraId="562F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343" w:type="dxa"/>
            <w:vMerge w:val="restart"/>
            <w:tcBorders>
              <w:top w:val="single" w:color="auto" w:sz="4" w:space="0"/>
              <w:left w:val="single" w:color="auto" w:sz="4" w:space="0"/>
              <w:right w:val="single" w:color="auto" w:sz="4" w:space="0"/>
            </w:tcBorders>
            <w:noWrap w:val="0"/>
            <w:vAlign w:val="center"/>
          </w:tcPr>
          <w:p w14:paraId="604C3FA7">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技术部分</w:t>
            </w:r>
          </w:p>
        </w:tc>
        <w:tc>
          <w:tcPr>
            <w:tcW w:w="983" w:type="dxa"/>
            <w:vMerge w:val="restart"/>
            <w:tcBorders>
              <w:top w:val="single" w:color="auto" w:sz="4" w:space="0"/>
              <w:left w:val="single" w:color="auto" w:sz="4" w:space="0"/>
              <w:right w:val="single" w:color="auto" w:sz="4" w:space="0"/>
            </w:tcBorders>
            <w:noWrap w:val="0"/>
            <w:vAlign w:val="center"/>
          </w:tcPr>
          <w:p w14:paraId="271F0434">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65</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1218009C">
            <w:pPr>
              <w:spacing w:line="360" w:lineRule="auto"/>
              <w:ind w:firstLine="482" w:firstLineChars="200"/>
              <w:jc w:val="left"/>
              <w:rPr>
                <w:rFonts w:ascii="仿宋" w:hAnsi="仿宋" w:eastAsia="仿宋" w:cs="宋体"/>
                <w:b/>
                <w:bCs/>
                <w:sz w:val="24"/>
              </w:rPr>
            </w:pPr>
            <w:r>
              <w:rPr>
                <w:rFonts w:hint="eastAsia" w:ascii="仿宋" w:hAnsi="仿宋" w:eastAsia="仿宋" w:cs="宋体"/>
                <w:b/>
                <w:bCs/>
                <w:sz w:val="24"/>
              </w:rPr>
              <w:t>1.现状分析（6分）</w:t>
            </w:r>
          </w:p>
          <w:p w14:paraId="098B9A3D">
            <w:pPr>
              <w:spacing w:line="360" w:lineRule="auto"/>
              <w:ind w:firstLine="480" w:firstLineChars="200"/>
              <w:jc w:val="left"/>
              <w:rPr>
                <w:rFonts w:hint="eastAsia" w:ascii="仿宋" w:hAnsi="仿宋" w:eastAsia="仿宋" w:cs="宋体"/>
                <w:sz w:val="24"/>
              </w:rPr>
            </w:pPr>
            <w:r>
              <w:rPr>
                <w:rFonts w:hint="eastAsia" w:ascii="仿宋" w:hAnsi="仿宋" w:eastAsia="仿宋" w:cs="宋体"/>
                <w:sz w:val="24"/>
              </w:rPr>
              <w:t>结合国家住房和城乡建设领域政策要求，以及本地住建行业业务现状及特点，对业务现状进行分析，分析须全面深入，目标清晰完整，重点难点分析透彻，相关建议合理：</w:t>
            </w:r>
          </w:p>
          <w:p w14:paraId="6EFDCA6A">
            <w:pPr>
              <w:spacing w:line="360" w:lineRule="auto"/>
              <w:ind w:firstLine="480" w:firstLineChars="200"/>
              <w:jc w:val="left"/>
              <w:rPr>
                <w:rFonts w:hint="eastAsia" w:ascii="仿宋" w:hAnsi="仿宋" w:eastAsia="仿宋" w:cs="宋体"/>
                <w:sz w:val="24"/>
              </w:rPr>
            </w:pPr>
            <w:r>
              <w:rPr>
                <w:rFonts w:hint="eastAsia" w:ascii="仿宋" w:hAnsi="仿宋" w:eastAsia="仿宋" w:cs="宋体"/>
                <w:sz w:val="24"/>
              </w:rPr>
              <w:t>理解准确、全面深入、合理，计</w:t>
            </w:r>
            <w:r>
              <w:rPr>
                <w:rFonts w:hint="eastAsia" w:ascii="仿宋" w:hAnsi="仿宋" w:eastAsia="仿宋" w:cs="宋体"/>
                <w:sz w:val="24"/>
                <w:lang w:val="en-US" w:eastAsia="zh-CN"/>
              </w:rPr>
              <w:t>6</w:t>
            </w:r>
            <w:r>
              <w:rPr>
                <w:rFonts w:hint="eastAsia" w:ascii="仿宋" w:hAnsi="仿宋" w:eastAsia="仿宋" w:cs="宋体"/>
                <w:sz w:val="24"/>
              </w:rPr>
              <w:t>分；</w:t>
            </w:r>
          </w:p>
          <w:p w14:paraId="4A874BE0">
            <w:pPr>
              <w:spacing w:line="360" w:lineRule="auto"/>
              <w:ind w:firstLine="480" w:firstLineChars="200"/>
              <w:jc w:val="left"/>
              <w:rPr>
                <w:rFonts w:hint="eastAsia" w:ascii="仿宋" w:hAnsi="仿宋" w:eastAsia="仿宋" w:cs="宋体"/>
                <w:sz w:val="24"/>
              </w:rPr>
            </w:pPr>
            <w:r>
              <w:rPr>
                <w:rFonts w:hint="eastAsia" w:ascii="仿宋" w:hAnsi="仿宋" w:eastAsia="仿宋" w:cs="宋体"/>
                <w:sz w:val="24"/>
              </w:rPr>
              <w:t>理解比较准确、有一定深度，计</w:t>
            </w:r>
            <w:r>
              <w:rPr>
                <w:rFonts w:hint="eastAsia" w:ascii="仿宋" w:hAnsi="仿宋" w:eastAsia="仿宋" w:cs="宋体"/>
                <w:sz w:val="24"/>
                <w:lang w:val="en-US" w:eastAsia="zh-CN"/>
              </w:rPr>
              <w:t>4</w:t>
            </w:r>
            <w:r>
              <w:rPr>
                <w:rFonts w:hint="eastAsia" w:ascii="仿宋" w:hAnsi="仿宋" w:eastAsia="仿宋" w:cs="宋体"/>
                <w:sz w:val="24"/>
              </w:rPr>
              <w:t>分；</w:t>
            </w:r>
          </w:p>
          <w:p w14:paraId="088A6260">
            <w:pPr>
              <w:spacing w:line="360" w:lineRule="auto"/>
              <w:ind w:firstLine="480" w:firstLineChars="200"/>
              <w:jc w:val="left"/>
              <w:rPr>
                <w:rFonts w:hint="eastAsia" w:ascii="仿宋" w:hAnsi="仿宋" w:eastAsia="仿宋" w:cs="宋体"/>
                <w:b/>
                <w:bCs/>
                <w:sz w:val="24"/>
              </w:rPr>
            </w:pPr>
            <w:r>
              <w:rPr>
                <w:rFonts w:hint="eastAsia" w:ascii="仿宋" w:hAnsi="仿宋" w:eastAsia="仿宋" w:cs="宋体"/>
                <w:sz w:val="24"/>
              </w:rPr>
              <w:t>理解混乱、内容不全面、不合理或未提供，计</w:t>
            </w:r>
            <w:r>
              <w:rPr>
                <w:rFonts w:hint="eastAsia" w:ascii="仿宋" w:hAnsi="仿宋" w:eastAsia="仿宋" w:cs="宋体"/>
                <w:sz w:val="24"/>
                <w:lang w:val="en-US" w:eastAsia="zh-CN"/>
              </w:rPr>
              <w:t>2</w:t>
            </w:r>
            <w:r>
              <w:rPr>
                <w:rFonts w:hint="eastAsia" w:ascii="仿宋" w:hAnsi="仿宋" w:eastAsia="仿宋" w:cs="宋体"/>
                <w:sz w:val="24"/>
              </w:rPr>
              <w:t>分。</w:t>
            </w:r>
          </w:p>
        </w:tc>
      </w:tr>
      <w:tr w14:paraId="08EA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343" w:type="dxa"/>
            <w:vMerge w:val="continue"/>
            <w:tcBorders>
              <w:left w:val="single" w:color="auto" w:sz="4" w:space="0"/>
              <w:right w:val="single" w:color="auto" w:sz="4" w:space="0"/>
            </w:tcBorders>
            <w:noWrap w:val="0"/>
            <w:vAlign w:val="center"/>
          </w:tcPr>
          <w:p w14:paraId="780FCF2A">
            <w:pPr>
              <w:adjustRightInd w:val="0"/>
              <w:snapToGrid w:val="0"/>
              <w:spacing w:line="360" w:lineRule="auto"/>
              <w:jc w:val="center"/>
              <w:rPr>
                <w:rFonts w:ascii="仿宋" w:hAnsi="仿宋" w:eastAsia="仿宋" w:cs="仿宋"/>
                <w:sz w:val="24"/>
              </w:rPr>
            </w:pPr>
          </w:p>
        </w:tc>
        <w:tc>
          <w:tcPr>
            <w:tcW w:w="983" w:type="dxa"/>
            <w:vMerge w:val="continue"/>
            <w:tcBorders>
              <w:left w:val="single" w:color="auto" w:sz="4" w:space="0"/>
              <w:right w:val="single" w:color="auto" w:sz="4" w:space="0"/>
            </w:tcBorders>
            <w:noWrap w:val="0"/>
            <w:vAlign w:val="center"/>
          </w:tcPr>
          <w:p w14:paraId="79605C2A">
            <w:pPr>
              <w:adjustRightInd w:val="0"/>
              <w:snapToGrid w:val="0"/>
              <w:spacing w:line="360" w:lineRule="auto"/>
              <w:jc w:val="center"/>
              <w:rPr>
                <w:rFonts w:hint="eastAsia" w:ascii="仿宋" w:hAnsi="仿宋" w:eastAsia="仿宋" w:cs="仿宋"/>
                <w:sz w:val="24"/>
              </w:rPr>
            </w:pPr>
          </w:p>
        </w:tc>
        <w:tc>
          <w:tcPr>
            <w:tcW w:w="5874" w:type="dxa"/>
            <w:tcBorders>
              <w:top w:val="single" w:color="auto" w:sz="4" w:space="0"/>
              <w:left w:val="single" w:color="auto" w:sz="4" w:space="0"/>
              <w:bottom w:val="single" w:color="auto" w:sz="4" w:space="0"/>
              <w:right w:val="single" w:color="auto" w:sz="4" w:space="0"/>
            </w:tcBorders>
            <w:noWrap w:val="0"/>
            <w:vAlign w:val="center"/>
          </w:tcPr>
          <w:p w14:paraId="341B2216">
            <w:pPr>
              <w:spacing w:line="360" w:lineRule="auto"/>
              <w:ind w:firstLine="482" w:firstLineChars="200"/>
              <w:jc w:val="left"/>
              <w:rPr>
                <w:rFonts w:hint="eastAsia" w:ascii="仿宋" w:hAnsi="仿宋" w:eastAsia="仿宋" w:cs="宋体"/>
                <w:b/>
                <w:bCs/>
                <w:sz w:val="24"/>
              </w:rPr>
            </w:pPr>
            <w:r>
              <w:rPr>
                <w:rFonts w:hint="eastAsia" w:ascii="仿宋" w:hAnsi="仿宋" w:eastAsia="仿宋" w:cs="宋体"/>
                <w:b/>
                <w:bCs/>
                <w:sz w:val="24"/>
              </w:rPr>
              <w:t>2.总体方案（10分）</w:t>
            </w:r>
          </w:p>
          <w:p w14:paraId="7063D3C5">
            <w:pPr>
              <w:spacing w:line="360" w:lineRule="auto"/>
              <w:ind w:firstLine="480" w:firstLineChars="200"/>
              <w:jc w:val="left"/>
              <w:rPr>
                <w:rFonts w:ascii="仿宋" w:hAnsi="仿宋" w:eastAsia="仿宋" w:cs="宋体"/>
                <w:sz w:val="24"/>
              </w:rPr>
            </w:pPr>
            <w:r>
              <w:rPr>
                <w:rFonts w:hint="eastAsia" w:ascii="仿宋" w:hAnsi="仿宋" w:eastAsia="仿宋" w:cs="宋体"/>
                <w:sz w:val="24"/>
              </w:rPr>
              <w:t>针对本项目提供总体方案，对项目建设思路、项目建设目标及项目建设特点理解分析，并制定规范化的实施方案，按其响应程度自主赋分：</w:t>
            </w:r>
          </w:p>
          <w:p w14:paraId="22648B12">
            <w:pPr>
              <w:spacing w:line="360" w:lineRule="auto"/>
              <w:ind w:firstLine="480" w:firstLineChars="200"/>
              <w:jc w:val="left"/>
              <w:rPr>
                <w:rFonts w:ascii="仿宋" w:hAnsi="仿宋" w:eastAsia="仿宋" w:cs="宋体"/>
                <w:sz w:val="24"/>
              </w:rPr>
            </w:pPr>
            <w:r>
              <w:rPr>
                <w:rFonts w:hint="eastAsia" w:ascii="仿宋" w:hAnsi="仿宋" w:eastAsia="仿宋" w:cs="宋体"/>
                <w:sz w:val="24"/>
              </w:rPr>
              <w:t>方案完整可行，对项目建设思路、项目建设目标及项目建设特点理解分析透彻，实施方案完整</w:t>
            </w:r>
            <w:r>
              <w:rPr>
                <w:rFonts w:ascii="仿宋" w:hAnsi="仿宋" w:eastAsia="仿宋" w:cs="宋体"/>
                <w:sz w:val="24"/>
              </w:rPr>
              <w:t>,</w:t>
            </w:r>
            <w:r>
              <w:rPr>
                <w:rFonts w:hint="eastAsia" w:ascii="仿宋" w:hAnsi="仿宋" w:eastAsia="仿宋" w:cs="宋体"/>
                <w:sz w:val="24"/>
              </w:rPr>
              <w:t>计</w:t>
            </w:r>
            <w:r>
              <w:rPr>
                <w:rFonts w:hint="eastAsia" w:ascii="仿宋" w:hAnsi="仿宋" w:eastAsia="仿宋" w:cs="宋体"/>
                <w:sz w:val="24"/>
                <w:lang w:val="en-US" w:eastAsia="zh-CN"/>
              </w:rPr>
              <w:t>10</w:t>
            </w:r>
            <w:r>
              <w:rPr>
                <w:rFonts w:hint="eastAsia" w:ascii="仿宋" w:hAnsi="仿宋" w:eastAsia="仿宋" w:cs="宋体"/>
                <w:sz w:val="24"/>
              </w:rPr>
              <w:t>分；</w:t>
            </w:r>
          </w:p>
          <w:p w14:paraId="44D68FE5">
            <w:pPr>
              <w:spacing w:line="360" w:lineRule="auto"/>
              <w:ind w:firstLine="480" w:firstLineChars="200"/>
              <w:jc w:val="left"/>
              <w:rPr>
                <w:rFonts w:ascii="仿宋" w:hAnsi="仿宋" w:eastAsia="仿宋" w:cs="宋体"/>
                <w:sz w:val="24"/>
              </w:rPr>
            </w:pPr>
            <w:r>
              <w:rPr>
                <w:rFonts w:hint="eastAsia" w:ascii="仿宋" w:hAnsi="仿宋" w:eastAsia="仿宋" w:cs="宋体"/>
                <w:sz w:val="24"/>
              </w:rPr>
              <w:t>方案基本可行，对项目建设思路、项目建设目标及项目建设特点理解分析较透彻，实施方案基本完整</w:t>
            </w:r>
            <w:r>
              <w:rPr>
                <w:rFonts w:ascii="仿宋" w:hAnsi="仿宋" w:eastAsia="仿宋" w:cs="宋体"/>
                <w:sz w:val="24"/>
              </w:rPr>
              <w:t>,</w:t>
            </w:r>
            <w:r>
              <w:rPr>
                <w:rFonts w:hint="eastAsia" w:ascii="仿宋" w:hAnsi="仿宋" w:eastAsia="仿宋" w:cs="宋体"/>
                <w:sz w:val="24"/>
              </w:rPr>
              <w:t>计</w:t>
            </w:r>
            <w:r>
              <w:rPr>
                <w:rFonts w:hint="eastAsia" w:ascii="仿宋" w:hAnsi="仿宋" w:eastAsia="仿宋" w:cs="宋体"/>
                <w:sz w:val="24"/>
                <w:lang w:val="en-US" w:eastAsia="zh-CN"/>
              </w:rPr>
              <w:t>7</w:t>
            </w:r>
            <w:r>
              <w:rPr>
                <w:rFonts w:hint="eastAsia" w:ascii="仿宋" w:hAnsi="仿宋" w:eastAsia="仿宋" w:cs="宋体"/>
                <w:sz w:val="24"/>
              </w:rPr>
              <w:t>分；</w:t>
            </w:r>
          </w:p>
          <w:p w14:paraId="7105352F">
            <w:pPr>
              <w:spacing w:line="360" w:lineRule="auto"/>
              <w:ind w:firstLine="480" w:firstLineChars="200"/>
              <w:jc w:val="left"/>
              <w:rPr>
                <w:rFonts w:hint="eastAsia" w:ascii="仿宋" w:hAnsi="仿宋" w:eastAsia="仿宋" w:cs="宋体"/>
                <w:sz w:val="24"/>
              </w:rPr>
            </w:pPr>
            <w:r>
              <w:rPr>
                <w:rFonts w:hint="eastAsia" w:ascii="仿宋" w:hAnsi="仿宋" w:eastAsia="仿宋" w:cs="宋体"/>
                <w:sz w:val="24"/>
              </w:rPr>
              <w:t>方案较差，对项目建设思路、项目建设目标及项目建设特点理解分析不到位，实施方案有缺陷</w:t>
            </w:r>
            <w:r>
              <w:rPr>
                <w:rFonts w:ascii="仿宋" w:hAnsi="仿宋" w:eastAsia="仿宋" w:cs="宋体"/>
                <w:sz w:val="24"/>
              </w:rPr>
              <w:t>,</w:t>
            </w:r>
            <w:r>
              <w:rPr>
                <w:rFonts w:hint="eastAsia" w:ascii="仿宋" w:hAnsi="仿宋" w:eastAsia="仿宋" w:cs="宋体"/>
                <w:sz w:val="24"/>
              </w:rPr>
              <w:t>计</w:t>
            </w:r>
            <w:r>
              <w:rPr>
                <w:rFonts w:hint="eastAsia" w:ascii="仿宋" w:hAnsi="仿宋" w:eastAsia="仿宋" w:cs="宋体"/>
                <w:sz w:val="24"/>
                <w:lang w:val="en-US" w:eastAsia="zh-CN"/>
              </w:rPr>
              <w:t>3</w:t>
            </w:r>
            <w:r>
              <w:rPr>
                <w:rFonts w:hint="eastAsia" w:ascii="仿宋" w:hAnsi="仿宋" w:eastAsia="仿宋" w:cs="宋体"/>
                <w:sz w:val="24"/>
              </w:rPr>
              <w:t>分。</w:t>
            </w:r>
          </w:p>
        </w:tc>
      </w:tr>
      <w:tr w14:paraId="4B74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343" w:type="dxa"/>
            <w:vMerge w:val="continue"/>
            <w:tcBorders>
              <w:left w:val="single" w:color="auto" w:sz="4" w:space="0"/>
              <w:right w:val="single" w:color="auto" w:sz="4" w:space="0"/>
            </w:tcBorders>
            <w:noWrap w:val="0"/>
            <w:vAlign w:val="center"/>
          </w:tcPr>
          <w:p w14:paraId="27875E69">
            <w:pPr>
              <w:adjustRightInd w:val="0"/>
              <w:snapToGrid w:val="0"/>
              <w:spacing w:line="360" w:lineRule="auto"/>
              <w:jc w:val="center"/>
              <w:rPr>
                <w:rFonts w:ascii="仿宋" w:hAnsi="仿宋" w:eastAsia="仿宋" w:cs="仿宋"/>
                <w:sz w:val="24"/>
              </w:rPr>
            </w:pPr>
          </w:p>
        </w:tc>
        <w:tc>
          <w:tcPr>
            <w:tcW w:w="983" w:type="dxa"/>
            <w:vMerge w:val="continue"/>
            <w:tcBorders>
              <w:left w:val="single" w:color="auto" w:sz="4" w:space="0"/>
              <w:right w:val="single" w:color="auto" w:sz="4" w:space="0"/>
            </w:tcBorders>
            <w:noWrap w:val="0"/>
            <w:vAlign w:val="center"/>
          </w:tcPr>
          <w:p w14:paraId="3A1AC607">
            <w:pPr>
              <w:adjustRightInd w:val="0"/>
              <w:snapToGrid w:val="0"/>
              <w:spacing w:line="360" w:lineRule="auto"/>
              <w:jc w:val="center"/>
              <w:rPr>
                <w:rFonts w:hint="eastAsia" w:ascii="仿宋" w:hAnsi="仿宋" w:eastAsia="仿宋" w:cs="仿宋"/>
                <w:sz w:val="24"/>
              </w:rPr>
            </w:pPr>
          </w:p>
        </w:tc>
        <w:tc>
          <w:tcPr>
            <w:tcW w:w="5874" w:type="dxa"/>
            <w:tcBorders>
              <w:top w:val="single" w:color="auto" w:sz="4" w:space="0"/>
              <w:left w:val="single" w:color="auto" w:sz="4" w:space="0"/>
              <w:bottom w:val="single" w:color="auto" w:sz="4" w:space="0"/>
              <w:right w:val="single" w:color="auto" w:sz="4" w:space="0"/>
            </w:tcBorders>
            <w:noWrap w:val="0"/>
            <w:vAlign w:val="center"/>
          </w:tcPr>
          <w:p w14:paraId="6813DB7F">
            <w:pPr>
              <w:spacing w:line="360" w:lineRule="auto"/>
              <w:ind w:firstLine="482" w:firstLineChars="200"/>
              <w:jc w:val="left"/>
              <w:rPr>
                <w:rFonts w:hint="eastAsia" w:ascii="仿宋" w:hAnsi="仿宋" w:eastAsia="仿宋" w:cs="宋体"/>
                <w:b/>
                <w:bCs/>
                <w:sz w:val="24"/>
              </w:rPr>
            </w:pPr>
            <w:r>
              <w:rPr>
                <w:rFonts w:hint="eastAsia" w:ascii="仿宋" w:hAnsi="仿宋" w:eastAsia="仿宋" w:cs="宋体"/>
                <w:b/>
                <w:bCs/>
                <w:sz w:val="24"/>
              </w:rPr>
              <w:t>3.技术服务方案（10分）</w:t>
            </w:r>
          </w:p>
          <w:p w14:paraId="117C4D49">
            <w:pPr>
              <w:spacing w:line="360" w:lineRule="auto"/>
              <w:ind w:firstLine="0" w:firstLineChars="0"/>
              <w:jc w:val="left"/>
              <w:rPr>
                <w:rFonts w:ascii="仿宋" w:hAnsi="仿宋" w:eastAsia="仿宋" w:cs="宋体"/>
                <w:sz w:val="24"/>
              </w:rPr>
            </w:pPr>
            <w:r>
              <w:rPr>
                <w:rFonts w:hint="eastAsia" w:ascii="仿宋" w:hAnsi="仿宋" w:eastAsia="仿宋" w:cs="宋体"/>
                <w:sz w:val="24"/>
              </w:rPr>
              <w:t>(</w:t>
            </w:r>
            <w:r>
              <w:rPr>
                <w:rFonts w:ascii="仿宋" w:hAnsi="仿宋" w:eastAsia="仿宋" w:cs="宋体"/>
                <w:sz w:val="24"/>
              </w:rPr>
              <w:t>1)</w:t>
            </w:r>
            <w:r>
              <w:rPr>
                <w:rFonts w:hint="eastAsia" w:ascii="仿宋" w:hAnsi="仿宋" w:eastAsia="仿宋" w:cs="宋体"/>
                <w:sz w:val="24"/>
              </w:rPr>
              <w:t>针对本项目提供切实可行的服务方案，包括但不限于①对住建厅12个核心业务系统，采用漏洞扫描、远程渗透测试的方式进行安全检查，对检查评估过程中发现的安全问题及风险隐患进行研判并提出针对性整改措施；②对监测中发现的非法内容篡改、敏感信息泄露等隐患进行实时研判与处置；③常态化及重要敏感时期7×24小时监测服务。按其响应程度自主赋分：</w:t>
            </w:r>
          </w:p>
          <w:p w14:paraId="37DDCEED">
            <w:pPr>
              <w:spacing w:line="360" w:lineRule="auto"/>
              <w:ind w:firstLine="480" w:firstLineChars="200"/>
              <w:jc w:val="left"/>
              <w:rPr>
                <w:rFonts w:ascii="仿宋" w:hAnsi="仿宋" w:eastAsia="仿宋" w:cs="宋体"/>
                <w:sz w:val="24"/>
              </w:rPr>
            </w:pPr>
            <w:r>
              <w:rPr>
                <w:rFonts w:hint="eastAsia" w:ascii="仿宋" w:hAnsi="仿宋" w:eastAsia="仿宋" w:cs="宋体"/>
                <w:sz w:val="24"/>
              </w:rPr>
              <w:t>方案详细、完整、可行性强，完全满足采购需求，计</w:t>
            </w:r>
            <w:r>
              <w:rPr>
                <w:rFonts w:hint="eastAsia" w:ascii="仿宋" w:hAnsi="仿宋" w:eastAsia="仿宋" w:cs="宋体"/>
                <w:sz w:val="24"/>
                <w:lang w:val="en-US" w:eastAsia="zh-CN"/>
              </w:rPr>
              <w:t>10</w:t>
            </w:r>
            <w:r>
              <w:rPr>
                <w:rFonts w:hint="eastAsia" w:ascii="仿宋" w:hAnsi="仿宋" w:eastAsia="仿宋" w:cs="宋体"/>
                <w:sz w:val="24"/>
              </w:rPr>
              <w:t>分；</w:t>
            </w:r>
          </w:p>
          <w:p w14:paraId="271D5662">
            <w:pPr>
              <w:spacing w:line="360" w:lineRule="auto"/>
              <w:ind w:firstLine="480" w:firstLineChars="200"/>
              <w:jc w:val="left"/>
              <w:rPr>
                <w:rFonts w:ascii="仿宋" w:hAnsi="仿宋" w:eastAsia="仿宋" w:cs="宋体"/>
                <w:sz w:val="24"/>
              </w:rPr>
            </w:pPr>
            <w:r>
              <w:rPr>
                <w:rFonts w:hint="eastAsia" w:ascii="仿宋" w:hAnsi="仿宋" w:eastAsia="仿宋" w:cs="宋体"/>
                <w:sz w:val="24"/>
              </w:rPr>
              <w:t>方案较详细、较完整、可行性一般，基本满足采购需求，计</w:t>
            </w:r>
            <w:r>
              <w:rPr>
                <w:rFonts w:hint="eastAsia" w:ascii="仿宋" w:hAnsi="仿宋" w:eastAsia="仿宋" w:cs="宋体"/>
                <w:sz w:val="24"/>
                <w:lang w:val="en-US" w:eastAsia="zh-CN"/>
              </w:rPr>
              <w:t>7</w:t>
            </w:r>
            <w:r>
              <w:rPr>
                <w:rFonts w:hint="eastAsia" w:ascii="仿宋" w:hAnsi="仿宋" w:eastAsia="仿宋" w:cs="宋体"/>
                <w:sz w:val="24"/>
              </w:rPr>
              <w:t>分；</w:t>
            </w:r>
          </w:p>
          <w:p w14:paraId="2759E970">
            <w:pPr>
              <w:spacing w:line="360" w:lineRule="auto"/>
              <w:ind w:firstLine="480" w:firstLineChars="200"/>
              <w:jc w:val="left"/>
              <w:rPr>
                <w:rFonts w:hint="eastAsia" w:ascii="仿宋" w:hAnsi="仿宋" w:eastAsia="仿宋" w:cs="宋体"/>
                <w:b/>
                <w:bCs/>
                <w:sz w:val="24"/>
              </w:rPr>
            </w:pPr>
            <w:r>
              <w:rPr>
                <w:rFonts w:hint="eastAsia" w:ascii="仿宋" w:hAnsi="仿宋" w:eastAsia="仿宋" w:cs="宋体"/>
                <w:sz w:val="24"/>
              </w:rPr>
              <w:t>方案有缺陷，可行性差，不能满足采购需求，计</w:t>
            </w:r>
            <w:r>
              <w:rPr>
                <w:rFonts w:hint="eastAsia" w:ascii="仿宋" w:hAnsi="仿宋" w:eastAsia="仿宋" w:cs="宋体"/>
                <w:sz w:val="24"/>
                <w:lang w:val="en-US" w:eastAsia="zh-CN"/>
              </w:rPr>
              <w:t>3</w:t>
            </w:r>
            <w:r>
              <w:rPr>
                <w:rFonts w:hint="eastAsia" w:ascii="仿宋" w:hAnsi="仿宋" w:eastAsia="仿宋" w:cs="宋体"/>
                <w:sz w:val="24"/>
              </w:rPr>
              <w:t>分。</w:t>
            </w:r>
          </w:p>
        </w:tc>
      </w:tr>
      <w:tr w14:paraId="7F7E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343" w:type="dxa"/>
            <w:vMerge w:val="continue"/>
            <w:tcBorders>
              <w:left w:val="single" w:color="auto" w:sz="4" w:space="0"/>
              <w:right w:val="single" w:color="auto" w:sz="4" w:space="0"/>
            </w:tcBorders>
            <w:noWrap w:val="0"/>
            <w:vAlign w:val="center"/>
          </w:tcPr>
          <w:p w14:paraId="2B34A84D">
            <w:pPr>
              <w:adjustRightInd w:val="0"/>
              <w:snapToGrid w:val="0"/>
              <w:spacing w:line="360" w:lineRule="auto"/>
              <w:jc w:val="center"/>
              <w:rPr>
                <w:rFonts w:ascii="仿宋" w:hAnsi="仿宋" w:eastAsia="仿宋" w:cs="仿宋"/>
                <w:sz w:val="24"/>
              </w:rPr>
            </w:pPr>
          </w:p>
        </w:tc>
        <w:tc>
          <w:tcPr>
            <w:tcW w:w="983" w:type="dxa"/>
            <w:vMerge w:val="continue"/>
            <w:tcBorders>
              <w:left w:val="single" w:color="auto" w:sz="4" w:space="0"/>
              <w:right w:val="single" w:color="auto" w:sz="4" w:space="0"/>
            </w:tcBorders>
            <w:noWrap w:val="0"/>
            <w:vAlign w:val="center"/>
          </w:tcPr>
          <w:p w14:paraId="3C1C592A">
            <w:pPr>
              <w:adjustRightInd w:val="0"/>
              <w:snapToGrid w:val="0"/>
              <w:spacing w:line="360" w:lineRule="auto"/>
              <w:jc w:val="center"/>
              <w:rPr>
                <w:rFonts w:ascii="仿宋" w:hAnsi="仿宋" w:eastAsia="仿宋" w:cs="仿宋"/>
                <w:sz w:val="24"/>
              </w:rPr>
            </w:pPr>
          </w:p>
        </w:tc>
        <w:tc>
          <w:tcPr>
            <w:tcW w:w="5874" w:type="dxa"/>
            <w:tcBorders>
              <w:top w:val="single" w:color="auto" w:sz="4" w:space="0"/>
              <w:left w:val="single" w:color="auto" w:sz="4" w:space="0"/>
              <w:bottom w:val="single" w:color="auto" w:sz="4" w:space="0"/>
              <w:right w:val="single" w:color="auto" w:sz="4" w:space="0"/>
            </w:tcBorders>
            <w:noWrap w:val="0"/>
            <w:vAlign w:val="center"/>
          </w:tcPr>
          <w:p w14:paraId="7BEBE4E7">
            <w:pPr>
              <w:spacing w:line="360" w:lineRule="auto"/>
              <w:ind w:firstLine="482" w:firstLineChars="200"/>
              <w:jc w:val="left"/>
              <w:rPr>
                <w:rFonts w:hint="eastAsia" w:ascii="仿宋" w:hAnsi="仿宋" w:eastAsia="仿宋" w:cs="宋体"/>
                <w:b/>
                <w:bCs/>
                <w:sz w:val="24"/>
              </w:rPr>
            </w:pPr>
            <w:r>
              <w:rPr>
                <w:rFonts w:hint="eastAsia" w:ascii="仿宋" w:hAnsi="仿宋" w:eastAsia="仿宋" w:cs="宋体"/>
                <w:b/>
                <w:bCs/>
                <w:sz w:val="24"/>
              </w:rPr>
              <w:t>4.质量保证方案（8分）</w:t>
            </w:r>
          </w:p>
          <w:p w14:paraId="252EA093">
            <w:pPr>
              <w:spacing w:line="360" w:lineRule="auto"/>
              <w:ind w:firstLine="480" w:firstLineChars="200"/>
              <w:jc w:val="left"/>
              <w:rPr>
                <w:rFonts w:ascii="仿宋" w:hAnsi="仿宋" w:eastAsia="仿宋" w:cs="宋体"/>
                <w:sz w:val="24"/>
              </w:rPr>
            </w:pPr>
            <w:r>
              <w:rPr>
                <w:rFonts w:hint="eastAsia" w:ascii="仿宋" w:hAnsi="仿宋" w:eastAsia="仿宋" w:cs="宋体"/>
                <w:sz w:val="24"/>
              </w:rPr>
              <w:t>针对本项目提供质量保证方案，根据方案的科学性、针对性和可操作性，按其响应程度自主赋分：</w:t>
            </w:r>
          </w:p>
          <w:p w14:paraId="63C8C34B">
            <w:pPr>
              <w:spacing w:line="360" w:lineRule="auto"/>
              <w:ind w:firstLine="480" w:firstLineChars="200"/>
              <w:jc w:val="left"/>
              <w:rPr>
                <w:rFonts w:ascii="仿宋" w:hAnsi="仿宋" w:eastAsia="仿宋" w:cs="宋体"/>
                <w:sz w:val="24"/>
              </w:rPr>
            </w:pPr>
            <w:r>
              <w:rPr>
                <w:rFonts w:hint="eastAsia" w:ascii="仿宋" w:hAnsi="仿宋" w:eastAsia="仿宋" w:cs="宋体"/>
                <w:sz w:val="24"/>
              </w:rPr>
              <w:t>方案详细、完整、贴合可行，计</w:t>
            </w:r>
            <w:r>
              <w:rPr>
                <w:rFonts w:hint="eastAsia" w:ascii="仿宋" w:hAnsi="仿宋" w:eastAsia="仿宋" w:cs="宋体"/>
                <w:sz w:val="24"/>
                <w:lang w:val="en-US" w:eastAsia="zh-CN"/>
              </w:rPr>
              <w:t>8</w:t>
            </w:r>
            <w:r>
              <w:rPr>
                <w:rFonts w:hint="eastAsia" w:ascii="仿宋" w:hAnsi="仿宋" w:eastAsia="仿宋" w:cs="宋体"/>
                <w:sz w:val="24"/>
              </w:rPr>
              <w:t>分；</w:t>
            </w:r>
          </w:p>
          <w:p w14:paraId="590A357B">
            <w:pPr>
              <w:spacing w:line="360" w:lineRule="auto"/>
              <w:ind w:firstLine="480" w:firstLineChars="200"/>
              <w:jc w:val="left"/>
              <w:rPr>
                <w:rFonts w:ascii="仿宋" w:hAnsi="仿宋" w:eastAsia="仿宋" w:cs="宋体"/>
                <w:sz w:val="24"/>
              </w:rPr>
            </w:pPr>
            <w:r>
              <w:rPr>
                <w:rFonts w:hint="eastAsia" w:ascii="仿宋" w:hAnsi="仿宋" w:eastAsia="仿宋" w:cs="宋体"/>
                <w:sz w:val="24"/>
              </w:rPr>
              <w:t>方案较详细、较完整、较可行，</w:t>
            </w:r>
            <w:r>
              <w:rPr>
                <w:rFonts w:hint="eastAsia" w:ascii="仿宋" w:hAnsi="仿宋" w:eastAsia="仿宋" w:cs="宋体"/>
                <w:sz w:val="24"/>
                <w:lang w:val="en-US" w:eastAsia="zh-CN"/>
              </w:rPr>
              <w:t>计6</w:t>
            </w:r>
            <w:r>
              <w:rPr>
                <w:rFonts w:hint="eastAsia" w:ascii="仿宋" w:hAnsi="仿宋" w:eastAsia="仿宋" w:cs="宋体"/>
                <w:sz w:val="24"/>
              </w:rPr>
              <w:t>分；</w:t>
            </w:r>
          </w:p>
          <w:p w14:paraId="0E7B20B1">
            <w:pPr>
              <w:spacing w:line="360" w:lineRule="auto"/>
              <w:ind w:firstLine="480" w:firstLineChars="200"/>
              <w:jc w:val="left"/>
              <w:rPr>
                <w:rFonts w:hint="eastAsia" w:ascii="仿宋" w:hAnsi="仿宋" w:eastAsia="仿宋" w:cs="宋体"/>
                <w:sz w:val="24"/>
              </w:rPr>
            </w:pPr>
            <w:r>
              <w:rPr>
                <w:rFonts w:hint="eastAsia" w:ascii="仿宋" w:hAnsi="仿宋" w:eastAsia="仿宋" w:cs="宋体"/>
                <w:sz w:val="24"/>
              </w:rPr>
              <w:t>方案有缺陷，不够完整可行，计</w:t>
            </w:r>
            <w:r>
              <w:rPr>
                <w:rFonts w:hint="eastAsia" w:ascii="仿宋" w:hAnsi="仿宋" w:eastAsia="仿宋" w:cs="宋体"/>
                <w:sz w:val="24"/>
                <w:lang w:val="en-US" w:eastAsia="zh-CN"/>
              </w:rPr>
              <w:t>3</w:t>
            </w:r>
            <w:r>
              <w:rPr>
                <w:rFonts w:hint="eastAsia" w:ascii="仿宋" w:hAnsi="仿宋" w:eastAsia="仿宋" w:cs="宋体"/>
                <w:sz w:val="24"/>
              </w:rPr>
              <w:t>分；</w:t>
            </w:r>
          </w:p>
        </w:tc>
      </w:tr>
      <w:tr w14:paraId="4D37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343" w:type="dxa"/>
            <w:vMerge w:val="continue"/>
            <w:tcBorders>
              <w:left w:val="single" w:color="auto" w:sz="4" w:space="0"/>
              <w:right w:val="single" w:color="auto" w:sz="4" w:space="0"/>
            </w:tcBorders>
            <w:noWrap w:val="0"/>
            <w:vAlign w:val="center"/>
          </w:tcPr>
          <w:p w14:paraId="718CAC3F">
            <w:pPr>
              <w:adjustRightInd w:val="0"/>
              <w:snapToGrid w:val="0"/>
              <w:spacing w:line="360" w:lineRule="auto"/>
              <w:jc w:val="center"/>
              <w:rPr>
                <w:rFonts w:ascii="仿宋" w:hAnsi="仿宋" w:eastAsia="仿宋" w:cs="仿宋"/>
                <w:sz w:val="24"/>
              </w:rPr>
            </w:pPr>
          </w:p>
        </w:tc>
        <w:tc>
          <w:tcPr>
            <w:tcW w:w="983" w:type="dxa"/>
            <w:vMerge w:val="continue"/>
            <w:tcBorders>
              <w:left w:val="single" w:color="auto" w:sz="4" w:space="0"/>
              <w:right w:val="single" w:color="auto" w:sz="4" w:space="0"/>
            </w:tcBorders>
            <w:noWrap w:val="0"/>
            <w:vAlign w:val="center"/>
          </w:tcPr>
          <w:p w14:paraId="636C90FB">
            <w:pPr>
              <w:adjustRightInd w:val="0"/>
              <w:snapToGrid w:val="0"/>
              <w:spacing w:line="360" w:lineRule="auto"/>
              <w:jc w:val="center"/>
              <w:rPr>
                <w:rFonts w:ascii="仿宋" w:hAnsi="仿宋" w:eastAsia="仿宋" w:cs="仿宋"/>
                <w:sz w:val="24"/>
              </w:rPr>
            </w:pPr>
          </w:p>
        </w:tc>
        <w:tc>
          <w:tcPr>
            <w:tcW w:w="5874" w:type="dxa"/>
            <w:tcBorders>
              <w:top w:val="single" w:color="auto" w:sz="4" w:space="0"/>
              <w:left w:val="single" w:color="auto" w:sz="4" w:space="0"/>
              <w:bottom w:val="single" w:color="auto" w:sz="4" w:space="0"/>
              <w:right w:val="single" w:color="auto" w:sz="4" w:space="0"/>
            </w:tcBorders>
            <w:noWrap w:val="0"/>
            <w:vAlign w:val="center"/>
          </w:tcPr>
          <w:p w14:paraId="6AD7D861">
            <w:pPr>
              <w:spacing w:line="360" w:lineRule="auto"/>
              <w:ind w:firstLine="482" w:firstLineChars="200"/>
              <w:jc w:val="left"/>
              <w:rPr>
                <w:rFonts w:hint="eastAsia" w:ascii="仿宋" w:hAnsi="仿宋" w:eastAsia="仿宋" w:cs="宋体"/>
                <w:b/>
                <w:bCs/>
                <w:sz w:val="24"/>
              </w:rPr>
            </w:pPr>
            <w:r>
              <w:rPr>
                <w:rFonts w:hint="eastAsia" w:ascii="仿宋" w:hAnsi="仿宋" w:eastAsia="仿宋" w:cs="宋体"/>
                <w:b/>
                <w:bCs/>
                <w:sz w:val="24"/>
              </w:rPr>
              <w:t>5.安全方案（6分）</w:t>
            </w:r>
          </w:p>
          <w:p w14:paraId="60637211">
            <w:pPr>
              <w:spacing w:line="360" w:lineRule="auto"/>
              <w:ind w:firstLine="480" w:firstLineChars="200"/>
              <w:jc w:val="left"/>
              <w:rPr>
                <w:rFonts w:ascii="仿宋" w:hAnsi="仿宋" w:eastAsia="仿宋" w:cs="宋体"/>
                <w:sz w:val="24"/>
              </w:rPr>
            </w:pPr>
            <w:r>
              <w:rPr>
                <w:rFonts w:hint="eastAsia" w:ascii="仿宋" w:hAnsi="仿宋" w:eastAsia="仿宋" w:cs="宋体"/>
                <w:sz w:val="24"/>
              </w:rPr>
              <w:t>为确保数据安全，供应商须提供可靠的安全方案，根据方案的完整性、合理性、可操作性等，按其响应程度自主赋分</w:t>
            </w:r>
            <w:r>
              <w:rPr>
                <w:rFonts w:ascii="仿宋" w:hAnsi="仿宋" w:eastAsia="仿宋" w:cs="宋体"/>
                <w:sz w:val="24"/>
              </w:rPr>
              <w:t xml:space="preserve"> </w:t>
            </w:r>
          </w:p>
          <w:p w14:paraId="38A6D25F">
            <w:pPr>
              <w:spacing w:line="360" w:lineRule="auto"/>
              <w:ind w:firstLine="480" w:firstLineChars="200"/>
              <w:jc w:val="left"/>
              <w:rPr>
                <w:rFonts w:ascii="仿宋" w:hAnsi="仿宋" w:eastAsia="仿宋" w:cs="宋体"/>
                <w:sz w:val="24"/>
              </w:rPr>
            </w:pPr>
            <w:r>
              <w:rPr>
                <w:rFonts w:hint="eastAsia" w:ascii="仿宋" w:hAnsi="仿宋" w:eastAsia="仿宋" w:cs="宋体"/>
                <w:sz w:val="24"/>
              </w:rPr>
              <w:t>方案完善，合理性和可操作性强，计</w:t>
            </w:r>
            <w:r>
              <w:rPr>
                <w:rFonts w:hint="eastAsia" w:ascii="仿宋" w:hAnsi="仿宋" w:eastAsia="仿宋" w:cs="宋体"/>
                <w:sz w:val="24"/>
                <w:lang w:val="en-US" w:eastAsia="zh-CN"/>
              </w:rPr>
              <w:t>6</w:t>
            </w:r>
            <w:r>
              <w:rPr>
                <w:rFonts w:ascii="仿宋" w:hAnsi="仿宋" w:eastAsia="仿宋" w:cs="宋体"/>
                <w:sz w:val="24"/>
              </w:rPr>
              <w:t>]</w:t>
            </w:r>
            <w:r>
              <w:rPr>
                <w:rFonts w:hint="eastAsia" w:ascii="仿宋" w:hAnsi="仿宋" w:eastAsia="仿宋" w:cs="宋体"/>
                <w:sz w:val="24"/>
              </w:rPr>
              <w:t>分；</w:t>
            </w:r>
          </w:p>
          <w:p w14:paraId="277336BE">
            <w:pPr>
              <w:spacing w:line="360" w:lineRule="auto"/>
              <w:ind w:firstLine="480" w:firstLineChars="200"/>
              <w:jc w:val="left"/>
              <w:rPr>
                <w:rFonts w:ascii="仿宋" w:hAnsi="仿宋" w:eastAsia="仿宋" w:cs="宋体"/>
                <w:sz w:val="24"/>
              </w:rPr>
            </w:pPr>
            <w:r>
              <w:rPr>
                <w:rFonts w:hint="eastAsia" w:ascii="仿宋" w:hAnsi="仿宋" w:eastAsia="仿宋" w:cs="宋体"/>
                <w:sz w:val="24"/>
              </w:rPr>
              <w:t>方案基本完善，合理性和可操作性一般，计</w:t>
            </w:r>
            <w:r>
              <w:rPr>
                <w:rFonts w:hint="eastAsia" w:ascii="仿宋" w:hAnsi="仿宋" w:eastAsia="仿宋" w:cs="宋体"/>
                <w:sz w:val="24"/>
                <w:lang w:val="en-US" w:eastAsia="zh-CN"/>
              </w:rPr>
              <w:t>4</w:t>
            </w:r>
            <w:r>
              <w:rPr>
                <w:rFonts w:hint="eastAsia" w:ascii="仿宋" w:hAnsi="仿宋" w:eastAsia="仿宋" w:cs="宋体"/>
                <w:sz w:val="24"/>
              </w:rPr>
              <w:t>分;</w:t>
            </w:r>
          </w:p>
          <w:p w14:paraId="3E67A886">
            <w:pPr>
              <w:spacing w:line="360" w:lineRule="auto"/>
              <w:ind w:firstLine="480" w:firstLineChars="200"/>
              <w:jc w:val="left"/>
              <w:rPr>
                <w:rFonts w:ascii="仿宋" w:hAnsi="仿宋" w:eastAsia="仿宋" w:cs="宋体"/>
                <w:sz w:val="24"/>
              </w:rPr>
            </w:pPr>
            <w:r>
              <w:rPr>
                <w:rFonts w:hint="eastAsia" w:ascii="仿宋" w:hAnsi="仿宋" w:eastAsia="仿宋" w:cs="宋体"/>
                <w:sz w:val="24"/>
              </w:rPr>
              <w:t>方案不完善，合理性和可操作性差，计</w:t>
            </w:r>
            <w:r>
              <w:rPr>
                <w:rFonts w:hint="eastAsia" w:ascii="仿宋" w:hAnsi="仿宋" w:eastAsia="仿宋" w:cs="宋体"/>
                <w:sz w:val="24"/>
                <w:lang w:val="en-US" w:eastAsia="zh-CN"/>
              </w:rPr>
              <w:t>2</w:t>
            </w:r>
            <w:r>
              <w:rPr>
                <w:rFonts w:hint="eastAsia" w:ascii="仿宋" w:hAnsi="仿宋" w:eastAsia="仿宋" w:cs="宋体"/>
                <w:sz w:val="24"/>
              </w:rPr>
              <w:t xml:space="preserve">分。 </w:t>
            </w:r>
          </w:p>
        </w:tc>
      </w:tr>
      <w:tr w14:paraId="61F4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343" w:type="dxa"/>
            <w:vMerge w:val="continue"/>
            <w:tcBorders>
              <w:left w:val="single" w:color="auto" w:sz="4" w:space="0"/>
              <w:right w:val="single" w:color="auto" w:sz="4" w:space="0"/>
            </w:tcBorders>
            <w:noWrap w:val="0"/>
            <w:vAlign w:val="center"/>
          </w:tcPr>
          <w:p w14:paraId="78F0C5CC">
            <w:pPr>
              <w:adjustRightInd w:val="0"/>
              <w:snapToGrid w:val="0"/>
              <w:spacing w:line="360" w:lineRule="auto"/>
              <w:jc w:val="center"/>
              <w:rPr>
                <w:rFonts w:ascii="仿宋" w:hAnsi="仿宋" w:eastAsia="仿宋" w:cs="仿宋"/>
                <w:sz w:val="24"/>
              </w:rPr>
            </w:pPr>
          </w:p>
        </w:tc>
        <w:tc>
          <w:tcPr>
            <w:tcW w:w="983" w:type="dxa"/>
            <w:vMerge w:val="continue"/>
            <w:tcBorders>
              <w:left w:val="single" w:color="auto" w:sz="4" w:space="0"/>
              <w:right w:val="single" w:color="auto" w:sz="4" w:space="0"/>
            </w:tcBorders>
            <w:noWrap w:val="0"/>
            <w:vAlign w:val="center"/>
          </w:tcPr>
          <w:p w14:paraId="32B671C1">
            <w:pPr>
              <w:adjustRightInd w:val="0"/>
              <w:snapToGrid w:val="0"/>
              <w:spacing w:line="360" w:lineRule="auto"/>
              <w:jc w:val="center"/>
              <w:rPr>
                <w:rFonts w:ascii="仿宋" w:hAnsi="仿宋" w:eastAsia="仿宋" w:cs="仿宋"/>
                <w:sz w:val="24"/>
              </w:rPr>
            </w:pPr>
          </w:p>
        </w:tc>
        <w:tc>
          <w:tcPr>
            <w:tcW w:w="5874" w:type="dxa"/>
            <w:tcBorders>
              <w:top w:val="single" w:color="auto" w:sz="4" w:space="0"/>
              <w:left w:val="single" w:color="auto" w:sz="4" w:space="0"/>
              <w:bottom w:val="single" w:color="auto" w:sz="4" w:space="0"/>
              <w:right w:val="single" w:color="auto" w:sz="4" w:space="0"/>
            </w:tcBorders>
            <w:noWrap w:val="0"/>
            <w:vAlign w:val="center"/>
          </w:tcPr>
          <w:p w14:paraId="69AF7D09">
            <w:pPr>
              <w:spacing w:line="360" w:lineRule="auto"/>
              <w:ind w:firstLine="482" w:firstLineChars="200"/>
              <w:jc w:val="left"/>
              <w:rPr>
                <w:rFonts w:hint="eastAsia" w:ascii="仿宋" w:hAnsi="仿宋" w:eastAsia="仿宋" w:cs="宋体"/>
                <w:b/>
                <w:bCs/>
                <w:sz w:val="24"/>
              </w:rPr>
            </w:pPr>
            <w:r>
              <w:rPr>
                <w:rFonts w:hint="eastAsia" w:ascii="仿宋" w:hAnsi="仿宋" w:eastAsia="仿宋" w:cs="宋体"/>
                <w:b/>
                <w:bCs/>
                <w:sz w:val="24"/>
              </w:rPr>
              <w:t xml:space="preserve">6.保密措施（6分） </w:t>
            </w:r>
          </w:p>
          <w:p w14:paraId="2FE7DD2F">
            <w:pPr>
              <w:spacing w:line="360" w:lineRule="auto"/>
              <w:ind w:firstLine="480" w:firstLineChars="200"/>
              <w:jc w:val="left"/>
              <w:rPr>
                <w:rFonts w:hint="eastAsia" w:ascii="仿宋" w:hAnsi="仿宋" w:eastAsia="仿宋" w:cs="宋体"/>
                <w:sz w:val="24"/>
              </w:rPr>
            </w:pPr>
            <w:r>
              <w:rPr>
                <w:rFonts w:hint="eastAsia" w:ascii="仿宋" w:hAnsi="仿宋" w:eastAsia="仿宋" w:cs="宋体"/>
                <w:sz w:val="24"/>
              </w:rPr>
              <w:t>针对本项目具有科学、合理、可行的保密措施，根据措施的完整性、可操作性等内容，按其响应程度自主赋分：</w:t>
            </w:r>
          </w:p>
          <w:p w14:paraId="698AB82B">
            <w:pPr>
              <w:spacing w:line="360" w:lineRule="auto"/>
              <w:ind w:firstLine="480" w:firstLineChars="200"/>
              <w:jc w:val="left"/>
              <w:rPr>
                <w:rFonts w:hint="eastAsia" w:ascii="仿宋" w:hAnsi="仿宋" w:eastAsia="仿宋" w:cs="宋体"/>
                <w:sz w:val="24"/>
              </w:rPr>
            </w:pPr>
            <w:r>
              <w:rPr>
                <w:rFonts w:hint="eastAsia" w:ascii="仿宋" w:hAnsi="仿宋" w:eastAsia="仿宋" w:cs="宋体"/>
                <w:sz w:val="24"/>
              </w:rPr>
              <w:t>措施内容合理、完善、详尽，计</w:t>
            </w:r>
            <w:r>
              <w:rPr>
                <w:rFonts w:hint="eastAsia" w:ascii="仿宋" w:hAnsi="仿宋" w:eastAsia="仿宋" w:cs="宋体"/>
                <w:sz w:val="24"/>
                <w:lang w:val="en-US" w:eastAsia="zh-CN"/>
              </w:rPr>
              <w:t>6</w:t>
            </w:r>
            <w:r>
              <w:rPr>
                <w:rFonts w:hint="eastAsia" w:ascii="仿宋" w:hAnsi="仿宋" w:eastAsia="仿宋" w:cs="宋体"/>
                <w:sz w:val="24"/>
              </w:rPr>
              <w:t>分；</w:t>
            </w:r>
          </w:p>
          <w:p w14:paraId="4DA926EB">
            <w:pPr>
              <w:spacing w:line="360" w:lineRule="auto"/>
              <w:ind w:firstLine="480" w:firstLineChars="200"/>
              <w:jc w:val="left"/>
              <w:rPr>
                <w:rFonts w:hint="eastAsia" w:ascii="仿宋" w:hAnsi="仿宋" w:eastAsia="仿宋" w:cs="宋体"/>
                <w:sz w:val="24"/>
              </w:rPr>
            </w:pPr>
            <w:r>
              <w:rPr>
                <w:rFonts w:hint="eastAsia" w:ascii="仿宋" w:hAnsi="仿宋" w:eastAsia="仿宋" w:cs="宋体"/>
                <w:sz w:val="24"/>
              </w:rPr>
              <w:t>措施内容基本合理，有待完善，计</w:t>
            </w:r>
            <w:r>
              <w:rPr>
                <w:rFonts w:hint="eastAsia" w:ascii="仿宋" w:hAnsi="仿宋" w:eastAsia="仿宋" w:cs="宋体"/>
                <w:sz w:val="24"/>
                <w:lang w:val="en-US" w:eastAsia="zh-CN"/>
              </w:rPr>
              <w:t>4</w:t>
            </w:r>
            <w:r>
              <w:rPr>
                <w:rFonts w:hint="eastAsia" w:ascii="仿宋" w:hAnsi="仿宋" w:eastAsia="仿宋" w:cs="宋体"/>
                <w:sz w:val="24"/>
              </w:rPr>
              <w:t>分；</w:t>
            </w:r>
          </w:p>
          <w:p w14:paraId="51C7FF7C">
            <w:pPr>
              <w:spacing w:line="360" w:lineRule="auto"/>
              <w:ind w:firstLine="480" w:firstLineChars="200"/>
              <w:jc w:val="left"/>
              <w:rPr>
                <w:rFonts w:hint="eastAsia" w:ascii="仿宋" w:hAnsi="仿宋" w:eastAsia="仿宋" w:cs="宋体"/>
                <w:b/>
                <w:bCs/>
                <w:sz w:val="24"/>
              </w:rPr>
            </w:pPr>
            <w:r>
              <w:rPr>
                <w:rFonts w:hint="eastAsia" w:ascii="仿宋" w:hAnsi="仿宋" w:eastAsia="仿宋" w:cs="宋体"/>
                <w:sz w:val="24"/>
              </w:rPr>
              <w:t>措施内容不合理，计</w:t>
            </w:r>
            <w:r>
              <w:rPr>
                <w:rFonts w:hint="eastAsia" w:ascii="仿宋" w:hAnsi="仿宋" w:eastAsia="仿宋" w:cs="宋体"/>
                <w:sz w:val="24"/>
                <w:lang w:val="en-US" w:eastAsia="zh-CN"/>
              </w:rPr>
              <w:t>2</w:t>
            </w:r>
            <w:r>
              <w:rPr>
                <w:rFonts w:hint="eastAsia" w:ascii="仿宋" w:hAnsi="仿宋" w:eastAsia="仿宋" w:cs="宋体"/>
                <w:sz w:val="24"/>
              </w:rPr>
              <w:t>分。</w:t>
            </w:r>
          </w:p>
        </w:tc>
      </w:tr>
      <w:tr w14:paraId="2AF1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343" w:type="dxa"/>
            <w:vMerge w:val="continue"/>
            <w:tcBorders>
              <w:left w:val="single" w:color="auto" w:sz="4" w:space="0"/>
              <w:right w:val="single" w:color="auto" w:sz="4" w:space="0"/>
            </w:tcBorders>
            <w:noWrap w:val="0"/>
            <w:vAlign w:val="center"/>
          </w:tcPr>
          <w:p w14:paraId="7003CCAF">
            <w:pPr>
              <w:adjustRightInd w:val="0"/>
              <w:snapToGrid w:val="0"/>
              <w:spacing w:line="360" w:lineRule="auto"/>
              <w:jc w:val="center"/>
              <w:rPr>
                <w:rFonts w:ascii="仿宋" w:hAnsi="仿宋" w:eastAsia="仿宋" w:cs="仿宋"/>
                <w:sz w:val="24"/>
              </w:rPr>
            </w:pPr>
          </w:p>
        </w:tc>
        <w:tc>
          <w:tcPr>
            <w:tcW w:w="983" w:type="dxa"/>
            <w:vMerge w:val="continue"/>
            <w:tcBorders>
              <w:left w:val="single" w:color="auto" w:sz="4" w:space="0"/>
              <w:right w:val="single" w:color="auto" w:sz="4" w:space="0"/>
            </w:tcBorders>
            <w:noWrap w:val="0"/>
            <w:vAlign w:val="center"/>
          </w:tcPr>
          <w:p w14:paraId="7A7D5F29">
            <w:pPr>
              <w:adjustRightInd w:val="0"/>
              <w:snapToGrid w:val="0"/>
              <w:spacing w:line="360" w:lineRule="auto"/>
              <w:jc w:val="center"/>
              <w:rPr>
                <w:rFonts w:ascii="仿宋" w:hAnsi="仿宋" w:eastAsia="仿宋" w:cs="仿宋"/>
                <w:sz w:val="24"/>
              </w:rPr>
            </w:pPr>
          </w:p>
        </w:tc>
        <w:tc>
          <w:tcPr>
            <w:tcW w:w="5874" w:type="dxa"/>
            <w:tcBorders>
              <w:top w:val="single" w:color="auto" w:sz="4" w:space="0"/>
              <w:left w:val="single" w:color="auto" w:sz="4" w:space="0"/>
              <w:bottom w:val="single" w:color="auto" w:sz="4" w:space="0"/>
              <w:right w:val="single" w:color="auto" w:sz="4" w:space="0"/>
            </w:tcBorders>
            <w:noWrap w:val="0"/>
            <w:vAlign w:val="center"/>
          </w:tcPr>
          <w:p w14:paraId="3DE2239D">
            <w:pPr>
              <w:spacing w:line="360" w:lineRule="auto"/>
              <w:ind w:firstLine="482" w:firstLineChars="200"/>
              <w:jc w:val="left"/>
              <w:rPr>
                <w:rFonts w:hint="eastAsia" w:ascii="仿宋" w:hAnsi="仿宋" w:eastAsia="仿宋" w:cs="宋体"/>
                <w:b/>
                <w:bCs/>
                <w:sz w:val="24"/>
              </w:rPr>
            </w:pPr>
            <w:r>
              <w:rPr>
                <w:rFonts w:hint="eastAsia" w:ascii="仿宋" w:hAnsi="仿宋" w:eastAsia="仿宋" w:cs="宋体"/>
                <w:b/>
                <w:bCs/>
                <w:sz w:val="24"/>
              </w:rPr>
              <w:t>7.组织机构（8分）</w:t>
            </w:r>
          </w:p>
          <w:p w14:paraId="539AE427">
            <w:pPr>
              <w:spacing w:line="360" w:lineRule="auto"/>
              <w:ind w:firstLine="480" w:firstLineChars="200"/>
              <w:jc w:val="left"/>
              <w:rPr>
                <w:rFonts w:ascii="仿宋" w:hAnsi="仿宋" w:eastAsia="仿宋" w:cs="宋体"/>
                <w:sz w:val="24"/>
              </w:rPr>
            </w:pPr>
            <w:r>
              <w:rPr>
                <w:rFonts w:hint="eastAsia" w:ascii="仿宋" w:hAnsi="仿宋" w:eastAsia="仿宋" w:cs="宋体"/>
                <w:sz w:val="24"/>
              </w:rPr>
              <w:t>（1）组织机构设置合理，有项目负责人，有组织架构图，人员职责明确、分工安排清晰、合理。提供具体成员名单，包括姓名、工作职务、学历专业（提供相关证明文件）、联系方式等，按其响应程度自主赋分：</w:t>
            </w:r>
          </w:p>
          <w:p w14:paraId="170C52F5">
            <w:pPr>
              <w:spacing w:line="360" w:lineRule="auto"/>
              <w:ind w:firstLine="480" w:firstLineChars="200"/>
              <w:jc w:val="left"/>
              <w:rPr>
                <w:rFonts w:ascii="仿宋" w:hAnsi="仿宋" w:eastAsia="仿宋" w:cs="宋体"/>
                <w:sz w:val="24"/>
              </w:rPr>
            </w:pPr>
            <w:r>
              <w:rPr>
                <w:rFonts w:hint="eastAsia" w:ascii="仿宋" w:hAnsi="仿宋" w:eastAsia="仿宋" w:cs="宋体"/>
                <w:sz w:val="24"/>
              </w:rPr>
              <w:t>人员配备齐全、分工合理、专业相关、责任明确，计</w:t>
            </w:r>
            <w:r>
              <w:rPr>
                <w:rFonts w:hint="eastAsia" w:ascii="仿宋" w:hAnsi="仿宋" w:eastAsia="仿宋" w:cs="宋体"/>
                <w:sz w:val="24"/>
                <w:lang w:val="en-US" w:eastAsia="zh-CN"/>
              </w:rPr>
              <w:t>6</w:t>
            </w:r>
            <w:r>
              <w:rPr>
                <w:rFonts w:hint="eastAsia" w:ascii="仿宋" w:hAnsi="仿宋" w:eastAsia="仿宋" w:cs="宋体"/>
                <w:sz w:val="24"/>
              </w:rPr>
              <w:t>分；</w:t>
            </w:r>
          </w:p>
          <w:p w14:paraId="52120D68">
            <w:pPr>
              <w:spacing w:line="360" w:lineRule="auto"/>
              <w:ind w:firstLine="480" w:firstLineChars="200"/>
              <w:jc w:val="left"/>
              <w:rPr>
                <w:rFonts w:ascii="仿宋" w:hAnsi="仿宋" w:eastAsia="仿宋" w:cs="宋体"/>
                <w:sz w:val="24"/>
              </w:rPr>
            </w:pPr>
            <w:r>
              <w:rPr>
                <w:rFonts w:hint="eastAsia" w:ascii="仿宋" w:hAnsi="仿宋" w:eastAsia="仿宋" w:cs="宋体"/>
                <w:sz w:val="24"/>
              </w:rPr>
              <w:t>人员配备较全、分工较合理、专业较相关、责任较明确，计</w:t>
            </w:r>
            <w:r>
              <w:rPr>
                <w:rFonts w:hint="eastAsia" w:ascii="仿宋" w:hAnsi="仿宋" w:eastAsia="仿宋" w:cs="宋体"/>
                <w:sz w:val="24"/>
                <w:lang w:val="en-US" w:eastAsia="zh-CN"/>
              </w:rPr>
              <w:t>4</w:t>
            </w:r>
            <w:r>
              <w:rPr>
                <w:rFonts w:hint="eastAsia" w:ascii="仿宋" w:hAnsi="仿宋" w:eastAsia="仿宋" w:cs="宋体"/>
                <w:sz w:val="24"/>
              </w:rPr>
              <w:t>分；</w:t>
            </w:r>
          </w:p>
          <w:p w14:paraId="562B17BD">
            <w:pPr>
              <w:spacing w:line="360" w:lineRule="auto"/>
              <w:ind w:firstLine="480" w:firstLineChars="200"/>
              <w:jc w:val="left"/>
              <w:rPr>
                <w:rFonts w:ascii="仿宋" w:hAnsi="仿宋" w:eastAsia="仿宋" w:cs="宋体"/>
                <w:sz w:val="24"/>
              </w:rPr>
            </w:pPr>
            <w:r>
              <w:rPr>
                <w:rFonts w:hint="eastAsia" w:ascii="仿宋" w:hAnsi="仿宋" w:eastAsia="仿宋" w:cs="宋体"/>
                <w:sz w:val="24"/>
              </w:rPr>
              <w:t>人员配备不足、分工不合理、专业不相关、责任不明确，计</w:t>
            </w:r>
            <w:r>
              <w:rPr>
                <w:rFonts w:hint="eastAsia" w:ascii="仿宋" w:hAnsi="仿宋" w:eastAsia="仿宋" w:cs="宋体"/>
                <w:sz w:val="24"/>
                <w:lang w:val="en-US" w:eastAsia="zh-CN"/>
              </w:rPr>
              <w:t>2</w:t>
            </w:r>
            <w:r>
              <w:rPr>
                <w:rFonts w:hint="eastAsia" w:ascii="仿宋" w:hAnsi="仿宋" w:eastAsia="仿宋" w:cs="宋体"/>
                <w:sz w:val="24"/>
              </w:rPr>
              <w:t>分。</w:t>
            </w:r>
          </w:p>
          <w:p w14:paraId="0FD8C104">
            <w:pPr>
              <w:spacing w:line="360" w:lineRule="auto"/>
              <w:ind w:firstLine="480" w:firstLineChars="200"/>
              <w:jc w:val="left"/>
              <w:rPr>
                <w:rFonts w:hint="eastAsia" w:ascii="仿宋" w:hAnsi="仿宋" w:eastAsia="仿宋" w:cs="宋体"/>
                <w:sz w:val="24"/>
              </w:rPr>
            </w:pPr>
            <w:r>
              <w:rPr>
                <w:rFonts w:hint="eastAsia" w:ascii="仿宋" w:hAnsi="仿宋" w:eastAsia="仿宋" w:cs="宋体"/>
                <w:sz w:val="24"/>
              </w:rPr>
              <w:t>（2）团队人员中至少1人具有高级信息系统项目管理师的计1分，至少1人具有PMP认证证书的计1分，满分2分，同一人只计一次分。（提供证书复印件并加盖供应商公章）</w:t>
            </w:r>
          </w:p>
        </w:tc>
      </w:tr>
      <w:tr w14:paraId="5FB7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343" w:type="dxa"/>
            <w:vMerge w:val="continue"/>
            <w:tcBorders>
              <w:left w:val="single" w:color="auto" w:sz="4" w:space="0"/>
              <w:right w:val="single" w:color="auto" w:sz="4" w:space="0"/>
            </w:tcBorders>
            <w:noWrap w:val="0"/>
            <w:vAlign w:val="center"/>
          </w:tcPr>
          <w:p w14:paraId="4E0E5DE7">
            <w:pPr>
              <w:adjustRightInd w:val="0"/>
              <w:snapToGrid w:val="0"/>
              <w:spacing w:line="360" w:lineRule="auto"/>
              <w:jc w:val="center"/>
              <w:rPr>
                <w:rFonts w:ascii="仿宋" w:hAnsi="仿宋" w:eastAsia="仿宋" w:cs="仿宋"/>
                <w:sz w:val="24"/>
              </w:rPr>
            </w:pPr>
          </w:p>
        </w:tc>
        <w:tc>
          <w:tcPr>
            <w:tcW w:w="983" w:type="dxa"/>
            <w:vMerge w:val="continue"/>
            <w:tcBorders>
              <w:left w:val="single" w:color="auto" w:sz="4" w:space="0"/>
              <w:right w:val="single" w:color="auto" w:sz="4" w:space="0"/>
            </w:tcBorders>
            <w:noWrap w:val="0"/>
            <w:vAlign w:val="center"/>
          </w:tcPr>
          <w:p w14:paraId="476F894E">
            <w:pPr>
              <w:adjustRightInd w:val="0"/>
              <w:snapToGrid w:val="0"/>
              <w:spacing w:line="360" w:lineRule="auto"/>
              <w:jc w:val="center"/>
              <w:rPr>
                <w:rFonts w:ascii="仿宋" w:hAnsi="仿宋" w:eastAsia="仿宋" w:cs="仿宋"/>
                <w:sz w:val="24"/>
              </w:rPr>
            </w:pPr>
          </w:p>
        </w:tc>
        <w:tc>
          <w:tcPr>
            <w:tcW w:w="5874" w:type="dxa"/>
            <w:tcBorders>
              <w:top w:val="single" w:color="auto" w:sz="4" w:space="0"/>
              <w:left w:val="single" w:color="auto" w:sz="4" w:space="0"/>
              <w:bottom w:val="single" w:color="auto" w:sz="4" w:space="0"/>
              <w:right w:val="single" w:color="auto" w:sz="4" w:space="0"/>
            </w:tcBorders>
            <w:noWrap w:val="0"/>
            <w:vAlign w:val="center"/>
          </w:tcPr>
          <w:p w14:paraId="30BC3DBE">
            <w:pPr>
              <w:spacing w:line="360" w:lineRule="auto"/>
              <w:ind w:firstLine="482" w:firstLineChars="200"/>
              <w:jc w:val="left"/>
              <w:rPr>
                <w:rFonts w:hint="eastAsia" w:ascii="仿宋" w:hAnsi="仿宋" w:eastAsia="仿宋" w:cs="宋体"/>
                <w:b/>
                <w:bCs/>
                <w:sz w:val="24"/>
              </w:rPr>
            </w:pPr>
            <w:r>
              <w:rPr>
                <w:rFonts w:hint="eastAsia" w:ascii="仿宋" w:hAnsi="仿宋" w:eastAsia="仿宋" w:cs="宋体"/>
                <w:b/>
                <w:bCs/>
                <w:sz w:val="24"/>
              </w:rPr>
              <w:t>8.管理制度（6分）</w:t>
            </w:r>
          </w:p>
          <w:p w14:paraId="47A54CC3">
            <w:pPr>
              <w:spacing w:line="360" w:lineRule="auto"/>
              <w:ind w:firstLine="480" w:firstLineChars="200"/>
              <w:jc w:val="left"/>
              <w:rPr>
                <w:rFonts w:ascii="仿宋" w:hAnsi="仿宋" w:eastAsia="仿宋" w:cs="宋体"/>
                <w:sz w:val="24"/>
              </w:rPr>
            </w:pPr>
            <w:r>
              <w:rPr>
                <w:rFonts w:hint="eastAsia" w:ascii="仿宋" w:hAnsi="仿宋" w:eastAsia="仿宋" w:cs="宋体"/>
                <w:sz w:val="24"/>
              </w:rPr>
              <w:t>内部管理制度、人员岗位职责、操作规程、劳动纪律和奖惩办法等规章制度完善，并符合法律要求，能确保项目顺利实施，按其响应程度自主赋分：</w:t>
            </w:r>
          </w:p>
          <w:p w14:paraId="0C110348">
            <w:pPr>
              <w:spacing w:line="360" w:lineRule="auto"/>
              <w:ind w:firstLine="480" w:firstLineChars="200"/>
              <w:jc w:val="left"/>
              <w:rPr>
                <w:rFonts w:ascii="仿宋" w:hAnsi="仿宋" w:eastAsia="仿宋" w:cs="宋体"/>
                <w:sz w:val="24"/>
              </w:rPr>
            </w:pPr>
            <w:r>
              <w:rPr>
                <w:rFonts w:hint="eastAsia" w:ascii="仿宋" w:hAnsi="仿宋" w:eastAsia="仿宋" w:cs="宋体"/>
                <w:sz w:val="24"/>
              </w:rPr>
              <w:t>制度完善合理、切实可行，计</w:t>
            </w:r>
            <w:r>
              <w:rPr>
                <w:rFonts w:hint="eastAsia" w:ascii="仿宋" w:hAnsi="仿宋" w:eastAsia="仿宋" w:cs="宋体"/>
                <w:sz w:val="24"/>
                <w:lang w:val="en-US" w:eastAsia="zh-CN"/>
              </w:rPr>
              <w:t>6</w:t>
            </w:r>
            <w:r>
              <w:rPr>
                <w:rFonts w:hint="eastAsia" w:ascii="仿宋" w:hAnsi="仿宋" w:eastAsia="仿宋" w:cs="宋体"/>
                <w:sz w:val="24"/>
              </w:rPr>
              <w:t>分；</w:t>
            </w:r>
          </w:p>
          <w:p w14:paraId="65B90824">
            <w:pPr>
              <w:spacing w:line="360" w:lineRule="auto"/>
              <w:ind w:firstLine="480" w:firstLineChars="200"/>
              <w:jc w:val="left"/>
              <w:rPr>
                <w:rFonts w:ascii="仿宋" w:hAnsi="仿宋" w:eastAsia="仿宋" w:cs="宋体"/>
                <w:sz w:val="24"/>
              </w:rPr>
            </w:pPr>
            <w:r>
              <w:rPr>
                <w:rFonts w:hint="eastAsia" w:ascii="仿宋" w:hAnsi="仿宋" w:eastAsia="仿宋" w:cs="宋体"/>
                <w:sz w:val="24"/>
              </w:rPr>
              <w:t>制度基本满足、可行性一般，计</w:t>
            </w:r>
            <w:r>
              <w:rPr>
                <w:rFonts w:hint="eastAsia" w:ascii="仿宋" w:hAnsi="仿宋" w:eastAsia="仿宋" w:cs="宋体"/>
                <w:sz w:val="24"/>
                <w:lang w:val="en-US" w:eastAsia="zh-CN"/>
              </w:rPr>
              <w:t>4</w:t>
            </w:r>
            <w:r>
              <w:rPr>
                <w:rFonts w:hint="eastAsia" w:ascii="仿宋" w:hAnsi="仿宋" w:eastAsia="仿宋" w:cs="宋体"/>
                <w:sz w:val="24"/>
              </w:rPr>
              <w:t>分；</w:t>
            </w:r>
          </w:p>
          <w:p w14:paraId="47CADEB2">
            <w:pPr>
              <w:spacing w:line="360" w:lineRule="auto"/>
              <w:ind w:firstLine="480" w:firstLineChars="200"/>
              <w:jc w:val="left"/>
              <w:rPr>
                <w:rFonts w:ascii="仿宋" w:hAnsi="仿宋" w:eastAsia="仿宋" w:cs="宋体"/>
                <w:sz w:val="24"/>
              </w:rPr>
            </w:pPr>
            <w:r>
              <w:rPr>
                <w:rFonts w:hint="eastAsia" w:ascii="仿宋" w:hAnsi="仿宋" w:eastAsia="仿宋" w:cs="宋体"/>
                <w:sz w:val="24"/>
              </w:rPr>
              <w:t>制度不健全、可行性不足，计</w:t>
            </w:r>
            <w:r>
              <w:rPr>
                <w:rFonts w:hint="eastAsia" w:ascii="仿宋" w:hAnsi="仿宋" w:eastAsia="仿宋" w:cs="宋体"/>
                <w:sz w:val="24"/>
                <w:lang w:val="en-US" w:eastAsia="zh-CN"/>
              </w:rPr>
              <w:t>2</w:t>
            </w:r>
            <w:r>
              <w:rPr>
                <w:rFonts w:hint="eastAsia" w:ascii="仿宋" w:hAnsi="仿宋" w:eastAsia="仿宋" w:cs="宋体"/>
                <w:sz w:val="24"/>
              </w:rPr>
              <w:t>分。</w:t>
            </w:r>
          </w:p>
        </w:tc>
      </w:tr>
      <w:tr w14:paraId="68C4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343" w:type="dxa"/>
            <w:vMerge w:val="continue"/>
            <w:tcBorders>
              <w:left w:val="single" w:color="auto" w:sz="4" w:space="0"/>
              <w:right w:val="single" w:color="auto" w:sz="4" w:space="0"/>
            </w:tcBorders>
            <w:noWrap w:val="0"/>
            <w:vAlign w:val="center"/>
          </w:tcPr>
          <w:p w14:paraId="21B519A0">
            <w:pPr>
              <w:adjustRightInd w:val="0"/>
              <w:snapToGrid w:val="0"/>
              <w:spacing w:line="360" w:lineRule="auto"/>
              <w:jc w:val="center"/>
              <w:rPr>
                <w:rFonts w:ascii="仿宋" w:hAnsi="仿宋" w:eastAsia="仿宋" w:cs="仿宋"/>
                <w:sz w:val="24"/>
              </w:rPr>
            </w:pPr>
          </w:p>
        </w:tc>
        <w:tc>
          <w:tcPr>
            <w:tcW w:w="983" w:type="dxa"/>
            <w:vMerge w:val="continue"/>
            <w:tcBorders>
              <w:left w:val="single" w:color="auto" w:sz="4" w:space="0"/>
              <w:right w:val="single" w:color="auto" w:sz="4" w:space="0"/>
            </w:tcBorders>
            <w:noWrap w:val="0"/>
            <w:vAlign w:val="center"/>
          </w:tcPr>
          <w:p w14:paraId="5D2ABCDD">
            <w:pPr>
              <w:adjustRightInd w:val="0"/>
              <w:snapToGrid w:val="0"/>
              <w:spacing w:line="360" w:lineRule="auto"/>
              <w:jc w:val="center"/>
              <w:rPr>
                <w:rFonts w:ascii="仿宋" w:hAnsi="仿宋" w:eastAsia="仿宋" w:cs="仿宋"/>
                <w:sz w:val="24"/>
              </w:rPr>
            </w:pPr>
          </w:p>
        </w:tc>
        <w:tc>
          <w:tcPr>
            <w:tcW w:w="5874" w:type="dxa"/>
            <w:tcBorders>
              <w:top w:val="single" w:color="auto" w:sz="4" w:space="0"/>
              <w:left w:val="single" w:color="auto" w:sz="4" w:space="0"/>
              <w:bottom w:val="single" w:color="auto" w:sz="4" w:space="0"/>
              <w:right w:val="single" w:color="auto" w:sz="4" w:space="0"/>
            </w:tcBorders>
            <w:noWrap w:val="0"/>
            <w:vAlign w:val="center"/>
          </w:tcPr>
          <w:p w14:paraId="1A9C6876">
            <w:pPr>
              <w:spacing w:line="360" w:lineRule="auto"/>
              <w:ind w:firstLine="482" w:firstLineChars="200"/>
              <w:jc w:val="left"/>
              <w:rPr>
                <w:rFonts w:hint="eastAsia" w:ascii="仿宋" w:hAnsi="仿宋" w:eastAsia="仿宋" w:cs="宋体"/>
                <w:b/>
                <w:bCs/>
                <w:sz w:val="24"/>
              </w:rPr>
            </w:pPr>
            <w:r>
              <w:rPr>
                <w:rFonts w:hint="eastAsia" w:ascii="仿宋" w:hAnsi="仿宋" w:eastAsia="仿宋" w:cs="宋体"/>
                <w:b/>
                <w:bCs/>
                <w:sz w:val="24"/>
              </w:rPr>
              <w:t>9.培训计划及方案（5分）</w:t>
            </w:r>
          </w:p>
          <w:p w14:paraId="5D3863C7">
            <w:pPr>
              <w:spacing w:line="360" w:lineRule="auto"/>
              <w:ind w:firstLine="480" w:firstLineChars="200"/>
              <w:jc w:val="left"/>
              <w:rPr>
                <w:rFonts w:ascii="仿宋" w:hAnsi="仿宋" w:eastAsia="仿宋" w:cs="宋体"/>
                <w:sz w:val="24"/>
              </w:rPr>
            </w:pPr>
            <w:r>
              <w:rPr>
                <w:rFonts w:hint="eastAsia" w:ascii="仿宋" w:hAnsi="仿宋" w:eastAsia="仿宋" w:cs="宋体"/>
                <w:sz w:val="24"/>
              </w:rPr>
              <w:t>提供对服务人员的培训计划及培训方案，包括但不限于培训目的、培训对象、培训方式、培训队伍、培训内容，根据方案的全面性、针对性、可行性等内容，按其响应程度自主赋分：</w:t>
            </w:r>
          </w:p>
          <w:p w14:paraId="43A1BB7F">
            <w:pPr>
              <w:spacing w:line="360" w:lineRule="auto"/>
              <w:ind w:firstLine="480" w:firstLineChars="200"/>
              <w:jc w:val="left"/>
              <w:rPr>
                <w:rFonts w:ascii="仿宋" w:hAnsi="仿宋" w:eastAsia="仿宋" w:cs="宋体"/>
                <w:sz w:val="24"/>
              </w:rPr>
            </w:pPr>
            <w:r>
              <w:rPr>
                <w:rFonts w:hint="eastAsia" w:ascii="仿宋" w:hAnsi="仿宋" w:eastAsia="仿宋" w:cs="宋体"/>
                <w:sz w:val="24"/>
              </w:rPr>
              <w:t>培训方案完善，针对性和可行性强，计</w:t>
            </w:r>
            <w:r>
              <w:rPr>
                <w:rFonts w:hint="eastAsia" w:ascii="仿宋" w:hAnsi="仿宋" w:eastAsia="仿宋" w:cs="宋体"/>
                <w:sz w:val="24"/>
                <w:lang w:val="en-US" w:eastAsia="zh-CN"/>
              </w:rPr>
              <w:t>5</w:t>
            </w:r>
            <w:r>
              <w:rPr>
                <w:rFonts w:hint="eastAsia" w:ascii="仿宋" w:hAnsi="仿宋" w:eastAsia="仿宋" w:cs="宋体"/>
                <w:sz w:val="24"/>
              </w:rPr>
              <w:t>分；</w:t>
            </w:r>
          </w:p>
          <w:p w14:paraId="01486042">
            <w:pPr>
              <w:spacing w:line="360" w:lineRule="auto"/>
              <w:ind w:firstLine="480" w:firstLineChars="200"/>
              <w:jc w:val="left"/>
              <w:rPr>
                <w:rFonts w:ascii="仿宋" w:hAnsi="仿宋" w:eastAsia="仿宋" w:cs="宋体"/>
                <w:sz w:val="24"/>
              </w:rPr>
            </w:pPr>
            <w:r>
              <w:rPr>
                <w:rFonts w:hint="eastAsia" w:ascii="仿宋" w:hAnsi="仿宋" w:eastAsia="仿宋" w:cs="宋体"/>
                <w:sz w:val="24"/>
              </w:rPr>
              <w:t>培训方案基本完善，针对性和可行性一般，计</w:t>
            </w:r>
            <w:r>
              <w:rPr>
                <w:rFonts w:hint="eastAsia" w:ascii="仿宋" w:hAnsi="仿宋" w:eastAsia="仿宋" w:cs="宋体"/>
                <w:sz w:val="24"/>
                <w:lang w:val="en-US" w:eastAsia="zh-CN"/>
              </w:rPr>
              <w:t>3</w:t>
            </w:r>
            <w:r>
              <w:rPr>
                <w:rFonts w:hint="eastAsia" w:ascii="仿宋" w:hAnsi="仿宋" w:eastAsia="仿宋" w:cs="宋体"/>
                <w:sz w:val="24"/>
              </w:rPr>
              <w:t>分;</w:t>
            </w:r>
          </w:p>
          <w:p w14:paraId="4970A908">
            <w:pPr>
              <w:spacing w:line="360" w:lineRule="auto"/>
              <w:ind w:firstLine="480" w:firstLineChars="200"/>
              <w:jc w:val="left"/>
              <w:rPr>
                <w:rFonts w:ascii="仿宋" w:hAnsi="仿宋" w:eastAsia="仿宋" w:cs="宋体"/>
                <w:sz w:val="24"/>
              </w:rPr>
            </w:pPr>
            <w:r>
              <w:rPr>
                <w:rFonts w:hint="eastAsia" w:ascii="仿宋" w:hAnsi="仿宋" w:eastAsia="仿宋" w:cs="宋体"/>
                <w:sz w:val="24"/>
              </w:rPr>
              <w:t>培训方案不完善，针对性和可行性差，计</w:t>
            </w:r>
            <w:r>
              <w:rPr>
                <w:rFonts w:hint="eastAsia" w:ascii="仿宋" w:hAnsi="仿宋" w:eastAsia="仿宋" w:cs="宋体"/>
                <w:sz w:val="24"/>
                <w:lang w:val="en-US" w:eastAsia="zh-CN"/>
              </w:rPr>
              <w:t>2</w:t>
            </w:r>
            <w:r>
              <w:rPr>
                <w:rFonts w:hint="eastAsia" w:ascii="仿宋" w:hAnsi="仿宋" w:eastAsia="仿宋" w:cs="宋体"/>
                <w:sz w:val="24"/>
              </w:rPr>
              <w:t>分。</w:t>
            </w:r>
          </w:p>
        </w:tc>
      </w:tr>
      <w:tr w14:paraId="552A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2343" w:type="dxa"/>
            <w:vMerge w:val="restart"/>
            <w:tcBorders>
              <w:top w:val="single" w:color="auto" w:sz="4" w:space="0"/>
              <w:left w:val="single" w:color="auto" w:sz="4" w:space="0"/>
              <w:right w:val="single" w:color="auto" w:sz="4" w:space="0"/>
            </w:tcBorders>
            <w:noWrap w:val="0"/>
            <w:vAlign w:val="center"/>
          </w:tcPr>
          <w:p w14:paraId="5C1A18E1">
            <w:pPr>
              <w:adjustRightInd w:val="0"/>
              <w:snapToGrid w:val="0"/>
              <w:spacing w:line="360" w:lineRule="auto"/>
              <w:jc w:val="center"/>
              <w:rPr>
                <w:rFonts w:ascii="仿宋_GB2312" w:hAnsi="宋体" w:eastAsia="仿宋_GB2312"/>
                <w:bCs/>
                <w:sz w:val="24"/>
              </w:rPr>
            </w:pPr>
            <w:r>
              <w:rPr>
                <w:rFonts w:hint="eastAsia" w:ascii="仿宋_GB2312" w:hAnsi="宋体" w:eastAsia="仿宋_GB2312"/>
                <w:bCs/>
                <w:sz w:val="24"/>
              </w:rPr>
              <w:t>商务部分</w:t>
            </w:r>
          </w:p>
        </w:tc>
        <w:tc>
          <w:tcPr>
            <w:tcW w:w="983" w:type="dxa"/>
            <w:vMerge w:val="restart"/>
            <w:tcBorders>
              <w:top w:val="single" w:color="auto" w:sz="4" w:space="0"/>
              <w:left w:val="single" w:color="auto" w:sz="4" w:space="0"/>
              <w:right w:val="single" w:color="auto" w:sz="4" w:space="0"/>
            </w:tcBorders>
            <w:noWrap w:val="0"/>
            <w:vAlign w:val="center"/>
          </w:tcPr>
          <w:p w14:paraId="383DFC20">
            <w:pPr>
              <w:adjustRightInd w:val="0"/>
              <w:snapToGrid w:val="0"/>
              <w:spacing w:line="360" w:lineRule="auto"/>
              <w:jc w:val="center"/>
              <w:rPr>
                <w:rFonts w:hint="eastAsia" w:ascii="仿宋_GB2312" w:hAnsi="宋体" w:eastAsia="仿宋_GB2312" w:cs="宋体"/>
                <w:sz w:val="24"/>
              </w:rPr>
            </w:pPr>
            <w:r>
              <w:rPr>
                <w:rFonts w:hint="eastAsia" w:ascii="仿宋_GB2312" w:hAnsi="宋体" w:eastAsia="仿宋_GB2312" w:cs="宋体"/>
                <w:sz w:val="24"/>
              </w:rPr>
              <w:t>15</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170F51FD">
            <w:pPr>
              <w:pStyle w:val="299"/>
              <w:spacing w:line="360" w:lineRule="auto"/>
              <w:ind w:firstLine="480"/>
              <w:rPr>
                <w:rFonts w:hint="eastAsia" w:ascii="仿宋_GB2312" w:eastAsia="仿宋_GB2312" w:cs="宋体"/>
                <w:b/>
                <w:bCs/>
                <w:sz w:val="24"/>
              </w:rPr>
            </w:pPr>
            <w:r>
              <w:rPr>
                <w:rFonts w:hint="eastAsia" w:ascii="仿宋_GB2312" w:eastAsia="仿宋_GB2312" w:cs="宋体"/>
                <w:b/>
                <w:bCs/>
                <w:sz w:val="24"/>
                <w:lang w:val="en-US" w:eastAsia="zh-CN"/>
              </w:rPr>
              <w:t>1.</w:t>
            </w:r>
            <w:r>
              <w:rPr>
                <w:rFonts w:hint="eastAsia" w:ascii="仿宋_GB2312" w:eastAsia="仿宋_GB2312" w:cs="宋体"/>
                <w:b/>
                <w:bCs/>
                <w:sz w:val="24"/>
              </w:rPr>
              <w:t>.售后服务</w:t>
            </w:r>
            <w:r>
              <w:rPr>
                <w:rFonts w:hint="eastAsia" w:ascii="仿宋" w:hAnsi="仿宋" w:eastAsia="仿宋" w:cs="宋体"/>
                <w:b/>
                <w:bCs/>
                <w:sz w:val="24"/>
              </w:rPr>
              <w:t>（3分）</w:t>
            </w:r>
          </w:p>
          <w:p w14:paraId="11DD9BA0">
            <w:pPr>
              <w:spacing w:line="360" w:lineRule="auto"/>
              <w:ind w:firstLine="480" w:firstLineChars="200"/>
              <w:rPr>
                <w:rFonts w:hint="eastAsia" w:ascii="仿宋_GB2312" w:eastAsia="仿宋_GB2312" w:cs="宋体"/>
                <w:sz w:val="24"/>
              </w:rPr>
            </w:pPr>
            <w:r>
              <w:rPr>
                <w:rFonts w:hint="eastAsia" w:ascii="仿宋" w:hAnsi="仿宋" w:eastAsia="仿宋" w:cs="宋体"/>
                <w:sz w:val="24"/>
              </w:rPr>
              <w:t>售后服务体系及技术支持力量完善可行，有完整的用户故障的响应程度、定期巡检服务承诺等，</w:t>
            </w:r>
          </w:p>
          <w:p w14:paraId="3A4BAAF3">
            <w:pPr>
              <w:spacing w:line="360" w:lineRule="auto"/>
              <w:ind w:firstLine="480" w:firstLineChars="200"/>
              <w:rPr>
                <w:rFonts w:hint="eastAsia" w:ascii="仿宋_GB2312" w:eastAsia="仿宋_GB2312" w:cs="宋体"/>
                <w:sz w:val="24"/>
              </w:rPr>
            </w:pPr>
            <w:r>
              <w:rPr>
                <w:rFonts w:hint="eastAsia" w:ascii="仿宋_GB2312" w:eastAsia="仿宋_GB2312" w:cs="宋体"/>
                <w:sz w:val="24"/>
              </w:rPr>
              <w:t>（1）方案完整详细、描述清晰、可实施性强的得3分。</w:t>
            </w:r>
          </w:p>
          <w:p w14:paraId="1B607E81">
            <w:pPr>
              <w:spacing w:line="360" w:lineRule="auto"/>
              <w:ind w:firstLine="480" w:firstLineChars="200"/>
              <w:rPr>
                <w:rFonts w:hint="eastAsia" w:ascii="仿宋_GB2312" w:eastAsia="仿宋_GB2312" w:cs="宋体"/>
                <w:sz w:val="24"/>
              </w:rPr>
            </w:pPr>
            <w:r>
              <w:rPr>
                <w:rFonts w:hint="eastAsia" w:ascii="仿宋_GB2312" w:eastAsia="仿宋_GB2312" w:cs="宋体"/>
                <w:sz w:val="24"/>
              </w:rPr>
              <w:t>（2）方案较完整但简单粗略、内容合理性及可实施性一般的得2分。</w:t>
            </w:r>
          </w:p>
          <w:p w14:paraId="677B3B94">
            <w:pPr>
              <w:spacing w:line="360" w:lineRule="auto"/>
              <w:ind w:firstLine="480" w:firstLineChars="200"/>
              <w:rPr>
                <w:rFonts w:ascii="仿宋_GB2312" w:hAnsi="宋体" w:eastAsia="仿宋_GB2312" w:cs="宋体"/>
                <w:sz w:val="24"/>
                <w:lang w:val="zh-CN"/>
              </w:rPr>
            </w:pPr>
            <w:r>
              <w:rPr>
                <w:rFonts w:hint="eastAsia" w:ascii="仿宋_GB2312" w:eastAsia="仿宋_GB2312" w:cs="宋体"/>
                <w:sz w:val="24"/>
              </w:rPr>
              <w:t>（3）方案内容有缺失，影响到项目实施的，得1分。</w:t>
            </w:r>
          </w:p>
        </w:tc>
      </w:tr>
      <w:tr w14:paraId="27AE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2343" w:type="dxa"/>
            <w:vMerge w:val="continue"/>
            <w:tcBorders>
              <w:top w:val="single" w:color="auto" w:sz="4" w:space="0"/>
              <w:left w:val="single" w:color="auto" w:sz="4" w:space="0"/>
              <w:right w:val="single" w:color="auto" w:sz="4" w:space="0"/>
            </w:tcBorders>
            <w:noWrap w:val="0"/>
            <w:vAlign w:val="center"/>
          </w:tcPr>
          <w:p w14:paraId="63053533">
            <w:pPr>
              <w:adjustRightInd w:val="0"/>
              <w:snapToGrid w:val="0"/>
              <w:spacing w:line="360" w:lineRule="auto"/>
              <w:jc w:val="center"/>
              <w:rPr>
                <w:rFonts w:hint="eastAsia" w:ascii="仿宋_GB2312" w:hAnsi="宋体" w:eastAsia="仿宋_GB2312"/>
                <w:bCs/>
                <w:sz w:val="24"/>
              </w:rPr>
            </w:pPr>
          </w:p>
        </w:tc>
        <w:tc>
          <w:tcPr>
            <w:tcW w:w="983" w:type="dxa"/>
            <w:vMerge w:val="continue"/>
            <w:tcBorders>
              <w:top w:val="single" w:color="auto" w:sz="4" w:space="0"/>
              <w:left w:val="single" w:color="auto" w:sz="4" w:space="0"/>
              <w:right w:val="single" w:color="auto" w:sz="4" w:space="0"/>
            </w:tcBorders>
            <w:noWrap w:val="0"/>
            <w:vAlign w:val="center"/>
          </w:tcPr>
          <w:p w14:paraId="2E53938A">
            <w:pPr>
              <w:adjustRightInd w:val="0"/>
              <w:snapToGrid w:val="0"/>
              <w:spacing w:line="360" w:lineRule="auto"/>
              <w:jc w:val="center"/>
              <w:rPr>
                <w:rFonts w:hint="eastAsia" w:ascii="仿宋_GB2312" w:hAnsi="宋体" w:eastAsia="仿宋_GB2312" w:cs="宋体"/>
                <w:sz w:val="24"/>
              </w:rPr>
            </w:pPr>
          </w:p>
        </w:tc>
        <w:tc>
          <w:tcPr>
            <w:tcW w:w="5874" w:type="dxa"/>
            <w:tcBorders>
              <w:top w:val="single" w:color="auto" w:sz="4" w:space="0"/>
              <w:left w:val="single" w:color="auto" w:sz="4" w:space="0"/>
              <w:bottom w:val="single" w:color="auto" w:sz="4" w:space="0"/>
              <w:right w:val="single" w:color="auto" w:sz="4" w:space="0"/>
            </w:tcBorders>
            <w:noWrap w:val="0"/>
            <w:vAlign w:val="center"/>
          </w:tcPr>
          <w:p w14:paraId="48E52051">
            <w:pPr>
              <w:spacing w:line="360" w:lineRule="auto"/>
              <w:ind w:firstLine="482" w:firstLineChars="200"/>
              <w:rPr>
                <w:rFonts w:hint="eastAsia" w:ascii="仿宋_GB2312" w:hAnsi="宋体" w:eastAsia="仿宋_GB2312" w:cs="宋体"/>
                <w:b/>
                <w:bCs/>
                <w:sz w:val="24"/>
                <w:lang w:val="zh-CN"/>
              </w:rPr>
            </w:pPr>
            <w:r>
              <w:rPr>
                <w:rFonts w:hint="eastAsia" w:ascii="仿宋_GB2312" w:hAnsi="宋体" w:eastAsia="仿宋_GB2312" w:cs="宋体"/>
                <w:b/>
                <w:bCs/>
                <w:sz w:val="24"/>
                <w:lang w:val="en-US" w:eastAsia="zh-CN"/>
              </w:rPr>
              <w:t>2</w:t>
            </w:r>
            <w:r>
              <w:rPr>
                <w:rFonts w:hint="eastAsia" w:ascii="仿宋_GB2312" w:hAnsi="宋体" w:eastAsia="仿宋_GB2312" w:cs="宋体"/>
                <w:b/>
                <w:bCs/>
                <w:sz w:val="24"/>
                <w:lang w:val="zh-CN"/>
              </w:rPr>
              <w:t>.类似业绩</w:t>
            </w:r>
            <w:r>
              <w:rPr>
                <w:rFonts w:hint="eastAsia" w:ascii="仿宋" w:hAnsi="仿宋" w:eastAsia="仿宋" w:cs="宋体"/>
                <w:b/>
                <w:bCs/>
                <w:sz w:val="24"/>
              </w:rPr>
              <w:t>（</w:t>
            </w:r>
            <w:r>
              <w:rPr>
                <w:rFonts w:hint="eastAsia" w:ascii="仿宋" w:hAnsi="仿宋" w:eastAsia="仿宋" w:cs="宋体"/>
                <w:b/>
                <w:bCs/>
                <w:sz w:val="24"/>
                <w:lang w:val="en-US" w:eastAsia="zh-CN"/>
              </w:rPr>
              <w:t>10</w:t>
            </w:r>
            <w:r>
              <w:rPr>
                <w:rFonts w:hint="eastAsia" w:ascii="仿宋" w:hAnsi="仿宋" w:eastAsia="仿宋" w:cs="宋体"/>
                <w:b/>
                <w:bCs/>
                <w:sz w:val="24"/>
              </w:rPr>
              <w:t>分）</w:t>
            </w:r>
          </w:p>
          <w:p w14:paraId="490866C9">
            <w:pPr>
              <w:spacing w:line="360" w:lineRule="auto"/>
              <w:ind w:firstLine="480" w:firstLineChars="200"/>
              <w:rPr>
                <w:rFonts w:hint="eastAsia" w:ascii="仿宋_GB2312" w:hAnsi="宋体" w:eastAsia="仿宋_GB2312" w:cs="宋体"/>
                <w:b/>
                <w:bCs/>
                <w:sz w:val="24"/>
                <w:lang w:val="zh-CN"/>
              </w:rPr>
            </w:pPr>
            <w:r>
              <w:rPr>
                <w:rFonts w:hint="eastAsia" w:ascii="仿宋_GB2312" w:hAnsi="宋体" w:eastAsia="仿宋_GB2312" w:cs="宋体"/>
                <w:sz w:val="24"/>
                <w:lang w:val="zh-CN"/>
              </w:rPr>
              <w:t>供应商2021年11月至今具有类似项目业绩，（以合同签订时间为准，提供合同复印件加盖供应商公章），每提供1个计2分，满分10分。</w:t>
            </w:r>
          </w:p>
        </w:tc>
      </w:tr>
      <w:tr w14:paraId="18FF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343" w:type="dxa"/>
            <w:vMerge w:val="continue"/>
            <w:tcBorders>
              <w:left w:val="single" w:color="auto" w:sz="4" w:space="0"/>
              <w:right w:val="single" w:color="auto" w:sz="4" w:space="0"/>
            </w:tcBorders>
            <w:noWrap w:val="0"/>
            <w:vAlign w:val="center"/>
          </w:tcPr>
          <w:p w14:paraId="0D1986D0">
            <w:pPr>
              <w:adjustRightInd w:val="0"/>
              <w:snapToGrid w:val="0"/>
              <w:spacing w:line="360" w:lineRule="auto"/>
              <w:jc w:val="center"/>
              <w:rPr>
                <w:rFonts w:hint="eastAsia" w:ascii="仿宋_GB2312" w:hAnsi="宋体" w:eastAsia="仿宋_GB2312"/>
                <w:bCs/>
                <w:sz w:val="24"/>
              </w:rPr>
            </w:pPr>
          </w:p>
        </w:tc>
        <w:tc>
          <w:tcPr>
            <w:tcW w:w="983" w:type="dxa"/>
            <w:vMerge w:val="continue"/>
            <w:tcBorders>
              <w:left w:val="single" w:color="auto" w:sz="4" w:space="0"/>
              <w:right w:val="single" w:color="auto" w:sz="4" w:space="0"/>
            </w:tcBorders>
            <w:noWrap w:val="0"/>
            <w:vAlign w:val="center"/>
          </w:tcPr>
          <w:p w14:paraId="0CAC5CDC">
            <w:pPr>
              <w:adjustRightInd w:val="0"/>
              <w:snapToGrid w:val="0"/>
              <w:spacing w:line="360" w:lineRule="auto"/>
              <w:jc w:val="center"/>
              <w:rPr>
                <w:rFonts w:hint="eastAsia" w:ascii="仿宋_GB2312" w:hAnsi="宋体" w:eastAsia="仿宋_GB2312" w:cs="宋体"/>
                <w:sz w:val="24"/>
              </w:rPr>
            </w:pPr>
          </w:p>
        </w:tc>
        <w:tc>
          <w:tcPr>
            <w:tcW w:w="5874" w:type="dxa"/>
            <w:tcBorders>
              <w:top w:val="single" w:color="auto" w:sz="4" w:space="0"/>
              <w:left w:val="single" w:color="auto" w:sz="4" w:space="0"/>
              <w:bottom w:val="single" w:color="auto" w:sz="4" w:space="0"/>
              <w:right w:val="single" w:color="auto" w:sz="4" w:space="0"/>
            </w:tcBorders>
            <w:noWrap w:val="0"/>
            <w:vAlign w:val="center"/>
          </w:tcPr>
          <w:p w14:paraId="3948F15C">
            <w:pPr>
              <w:pStyle w:val="299"/>
              <w:spacing w:line="360" w:lineRule="auto"/>
              <w:ind w:firstLine="480"/>
              <w:rPr>
                <w:rFonts w:hint="eastAsia" w:ascii="仿宋_GB2312" w:eastAsia="仿宋_GB2312" w:cs="宋体"/>
                <w:b/>
                <w:bCs/>
                <w:sz w:val="24"/>
              </w:rPr>
            </w:pPr>
            <w:r>
              <w:rPr>
                <w:rFonts w:hint="eastAsia" w:ascii="仿宋_GB2312" w:eastAsia="仿宋_GB2312" w:cs="宋体"/>
                <w:b/>
                <w:bCs/>
                <w:sz w:val="24"/>
                <w:lang w:val="en-US" w:eastAsia="zh-CN"/>
              </w:rPr>
              <w:t>3</w:t>
            </w:r>
            <w:r>
              <w:rPr>
                <w:rFonts w:hint="eastAsia" w:ascii="仿宋_GB2312" w:eastAsia="仿宋_GB2312" w:cs="宋体"/>
                <w:b/>
                <w:bCs/>
                <w:sz w:val="24"/>
              </w:rPr>
              <w:t>.合理化建议</w:t>
            </w:r>
            <w:r>
              <w:rPr>
                <w:rFonts w:hint="eastAsia" w:ascii="仿宋" w:hAnsi="仿宋" w:eastAsia="仿宋" w:cs="宋体"/>
                <w:b/>
                <w:bCs/>
                <w:sz w:val="24"/>
              </w:rPr>
              <w:t>（2分）</w:t>
            </w:r>
          </w:p>
          <w:p w14:paraId="419FFE51">
            <w:pPr>
              <w:pStyle w:val="299"/>
              <w:spacing w:line="360" w:lineRule="auto"/>
              <w:ind w:firstLine="480"/>
              <w:rPr>
                <w:rFonts w:ascii="仿宋_GB2312" w:eastAsia="仿宋_GB2312" w:cs="宋体"/>
                <w:sz w:val="24"/>
              </w:rPr>
            </w:pPr>
            <w:r>
              <w:rPr>
                <w:rFonts w:hint="eastAsia" w:ascii="仿宋_GB2312" w:eastAsia="仿宋_GB2312" w:cs="宋体"/>
                <w:sz w:val="24"/>
              </w:rPr>
              <w:t>供应商针对本项目提出的有利于采购人项目顺利实施的合理化建议，</w:t>
            </w:r>
            <w:r>
              <w:rPr>
                <w:rFonts w:hint="eastAsia" w:ascii="仿宋_GB2312" w:eastAsia="仿宋_GB2312" w:cs="宋体"/>
                <w:sz w:val="24"/>
                <w:lang w:eastAsia="zh-CN"/>
              </w:rPr>
              <w:t>（</w:t>
            </w:r>
            <w:r>
              <w:rPr>
                <w:rFonts w:hint="eastAsia" w:ascii="仿宋_GB2312" w:eastAsia="仿宋_GB2312" w:cs="宋体"/>
                <w:sz w:val="24"/>
              </w:rPr>
              <w:t>1）建议方案逻辑层次清晰、针对性强、与采购内容的吻合程度高的，得</w:t>
            </w:r>
            <w:r>
              <w:rPr>
                <w:rFonts w:hint="eastAsia" w:ascii="仿宋_GB2312" w:eastAsia="仿宋_GB2312" w:cs="宋体"/>
                <w:sz w:val="24"/>
                <w:lang w:val="en-US" w:eastAsia="zh-CN"/>
              </w:rPr>
              <w:t>2</w:t>
            </w:r>
            <w:r>
              <w:rPr>
                <w:rFonts w:hint="eastAsia" w:ascii="仿宋_GB2312" w:eastAsia="仿宋_GB2312" w:cs="宋体"/>
                <w:sz w:val="24"/>
              </w:rPr>
              <w:t>分；（2）建议方案逻辑层次较清晰、针对性较强、与采购内容的吻合程度一般，内容较简单的，得</w:t>
            </w:r>
            <w:r>
              <w:rPr>
                <w:rFonts w:hint="eastAsia" w:ascii="仿宋_GB2312" w:eastAsia="仿宋_GB2312" w:cs="宋体"/>
                <w:sz w:val="24"/>
                <w:lang w:val="en-US" w:eastAsia="zh-CN"/>
              </w:rPr>
              <w:t>1</w:t>
            </w:r>
            <w:r>
              <w:rPr>
                <w:rFonts w:hint="eastAsia" w:ascii="仿宋_GB2312" w:eastAsia="仿宋_GB2312" w:cs="宋体"/>
                <w:sz w:val="24"/>
              </w:rPr>
              <w:t>分；（3）建议方案逻辑层次不清晰、不全面，得</w:t>
            </w:r>
            <w:r>
              <w:rPr>
                <w:rFonts w:hint="eastAsia" w:ascii="仿宋_GB2312" w:eastAsia="仿宋_GB2312" w:cs="宋体"/>
                <w:sz w:val="24"/>
                <w:lang w:val="en-US" w:eastAsia="zh-CN"/>
              </w:rPr>
              <w:t>0</w:t>
            </w:r>
            <w:r>
              <w:rPr>
                <w:rFonts w:hint="eastAsia" w:ascii="仿宋_GB2312" w:eastAsia="仿宋_GB2312" w:cs="宋体"/>
                <w:sz w:val="24"/>
              </w:rPr>
              <w:t>分。</w:t>
            </w:r>
          </w:p>
        </w:tc>
      </w:tr>
      <w:tr w14:paraId="2D56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326" w:type="dxa"/>
            <w:gridSpan w:val="2"/>
            <w:tcBorders>
              <w:left w:val="single" w:color="auto" w:sz="4" w:space="0"/>
              <w:bottom w:val="single" w:color="auto" w:sz="4" w:space="0"/>
              <w:right w:val="single" w:color="auto" w:sz="4" w:space="0"/>
            </w:tcBorders>
            <w:noWrap w:val="0"/>
            <w:vAlign w:val="center"/>
          </w:tcPr>
          <w:p w14:paraId="62ABFE78">
            <w:pPr>
              <w:tabs>
                <w:tab w:val="left" w:pos="2098"/>
              </w:tabs>
              <w:adjustRightInd w:val="0"/>
              <w:snapToGrid w:val="0"/>
              <w:spacing w:line="360" w:lineRule="auto"/>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满分</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0669B6F6">
            <w:pPr>
              <w:pStyle w:val="299"/>
              <w:spacing w:line="360" w:lineRule="auto"/>
              <w:ind w:firstLine="480"/>
              <w:rPr>
                <w:rFonts w:hint="default" w:ascii="仿宋_GB2312" w:eastAsia="仿宋_GB2312" w:cs="宋体"/>
                <w:sz w:val="24"/>
                <w:lang w:val="en-US" w:eastAsia="zh-CN"/>
              </w:rPr>
            </w:pPr>
            <w:r>
              <w:rPr>
                <w:rFonts w:hint="eastAsia" w:ascii="仿宋_GB2312" w:eastAsia="仿宋_GB2312" w:cs="宋体"/>
                <w:sz w:val="24"/>
                <w:lang w:val="en-US" w:eastAsia="zh-CN"/>
              </w:rPr>
              <w:t>100分</w:t>
            </w:r>
          </w:p>
        </w:tc>
      </w:tr>
    </w:tbl>
    <w:p w14:paraId="2C5BA803">
      <w:pPr>
        <w:jc w:val="both"/>
        <w:rPr>
          <w:rFonts w:eastAsia="仿宋_GB2312"/>
          <w:b/>
          <w:kern w:val="0"/>
          <w:sz w:val="30"/>
          <w:szCs w:val="30"/>
        </w:rPr>
      </w:pPr>
      <w:r>
        <w:rPr>
          <w:rFonts w:eastAsia="仿宋_GB2312"/>
          <w:szCs w:val="21"/>
        </w:rPr>
        <w:br w:type="page"/>
      </w:r>
    </w:p>
    <w:p w14:paraId="1908425F">
      <w:pPr>
        <w:pStyle w:val="47"/>
        <w:spacing w:line="360" w:lineRule="auto"/>
        <w:rPr>
          <w:rStyle w:val="204"/>
          <w:rFonts w:ascii="Times New Roman" w:hAnsi="Times New Roman" w:eastAsia="宋体"/>
          <w:sz w:val="36"/>
          <w:szCs w:val="36"/>
        </w:rPr>
      </w:pPr>
      <w:bookmarkStart w:id="409" w:name="_Toc68590979"/>
      <w:r>
        <w:rPr>
          <w:rStyle w:val="204"/>
          <w:rFonts w:ascii="Times New Roman" w:hAnsi="Times New Roman" w:eastAsia="宋体"/>
          <w:sz w:val="36"/>
          <w:szCs w:val="36"/>
        </w:rPr>
        <w:t xml:space="preserve">第四章  </w:t>
      </w:r>
      <w:bookmarkEnd w:id="19"/>
      <w:bookmarkEnd w:id="391"/>
      <w:bookmarkEnd w:id="392"/>
      <w:bookmarkEnd w:id="409"/>
      <w:bookmarkStart w:id="410" w:name="_Toc249525250"/>
      <w:bookmarkStart w:id="411" w:name="_Toc230583552"/>
      <w:bookmarkStart w:id="412" w:name="_Toc176882552"/>
      <w:bookmarkStart w:id="413" w:name="_Toc184043058"/>
      <w:bookmarkStart w:id="414" w:name="_Toc177995483"/>
      <w:bookmarkStart w:id="415" w:name="_Toc232395222"/>
      <w:bookmarkStart w:id="416" w:name="_Toc249515482"/>
      <w:bookmarkStart w:id="417" w:name="_Toc503063458"/>
      <w:bookmarkStart w:id="418" w:name="_Toc177189245"/>
      <w:bookmarkStart w:id="419" w:name="_Toc500747106"/>
      <w:bookmarkStart w:id="420" w:name="_Toc70687202"/>
      <w:bookmarkStart w:id="421" w:name="_Toc500747010"/>
      <w:bookmarkStart w:id="422" w:name="_Toc232176282"/>
      <w:bookmarkStart w:id="423" w:name="_Toc496324623"/>
      <w:bookmarkStart w:id="424" w:name="_Toc256342152"/>
      <w:bookmarkStart w:id="425" w:name="_Toc499711928"/>
      <w:bookmarkStart w:id="426" w:name="_Toc249515369"/>
      <w:bookmarkStart w:id="427" w:name="_Toc230099803"/>
      <w:bookmarkStart w:id="428" w:name="_Toc53722865"/>
      <w:bookmarkStart w:id="429" w:name="_Toc177817344"/>
      <w:bookmarkStart w:id="430" w:name="_Toc499711087"/>
      <w:bookmarkStart w:id="431" w:name="_Toc500747233"/>
      <w:bookmarkStart w:id="432" w:name="_Toc492955459"/>
      <w:bookmarkStart w:id="433" w:name="_Toc415499897"/>
      <w:bookmarkStart w:id="434" w:name="_Toc230013638"/>
      <w:bookmarkStart w:id="435" w:name="_Toc28450"/>
      <w:r>
        <w:rPr>
          <w:rStyle w:val="204"/>
          <w:rFonts w:ascii="Times New Roman" w:hAnsi="Times New Roman" w:eastAsia="宋体"/>
          <w:sz w:val="36"/>
          <w:szCs w:val="36"/>
        </w:rPr>
        <w:t>拟签订的合同文本</w:t>
      </w:r>
    </w:p>
    <w:p w14:paraId="716273BA">
      <w:pPr>
        <w:adjustRightInd w:val="0"/>
        <w:snapToGrid w:val="0"/>
        <w:spacing w:line="360" w:lineRule="auto"/>
        <w:ind w:firstLine="480" w:firstLineChars="200"/>
        <w:rPr>
          <w:rFonts w:eastAsia="仿宋_GB2312"/>
          <w:sz w:val="24"/>
        </w:rPr>
      </w:pPr>
    </w:p>
    <w:p w14:paraId="56FA3F4C">
      <w:pPr>
        <w:tabs>
          <w:tab w:val="left" w:pos="735"/>
        </w:tabs>
        <w:autoSpaceDE w:val="0"/>
        <w:autoSpaceDN w:val="0"/>
        <w:adjustRightInd w:val="0"/>
        <w:snapToGrid w:val="0"/>
        <w:spacing w:before="240" w:beforeLines="100" w:line="360" w:lineRule="auto"/>
        <w:rPr>
          <w:rFonts w:ascii="仿宋" w:hAnsi="仿宋" w:eastAsia="仿宋" w:cs="仿宋"/>
          <w:b/>
          <w:bCs/>
          <w:sz w:val="24"/>
          <w:lang w:val="zh-CN"/>
        </w:rPr>
      </w:pPr>
      <w:r>
        <w:rPr>
          <w:rFonts w:hint="eastAsia" w:ascii="仿宋" w:hAnsi="仿宋" w:eastAsia="仿宋" w:cs="仿宋"/>
          <w:b/>
          <w:bCs/>
          <w:sz w:val="24"/>
          <w:lang w:val="zh-CN"/>
        </w:rPr>
        <w:t>甲方：</w:t>
      </w:r>
      <w:r>
        <w:rPr>
          <w:rFonts w:hint="eastAsia" w:ascii="仿宋" w:hAnsi="仿宋" w:eastAsia="仿宋" w:cs="仿宋"/>
          <w:bCs/>
          <w:sz w:val="24"/>
          <w:lang w:val="zh-CN"/>
        </w:rPr>
        <w:t xml:space="preserve">（前款所称采购人）     </w:t>
      </w:r>
      <w:r>
        <w:rPr>
          <w:rFonts w:hint="eastAsia" w:ascii="仿宋" w:hAnsi="仿宋" w:eastAsia="仿宋" w:cs="仿宋"/>
          <w:bCs/>
          <w:sz w:val="24"/>
        </w:rPr>
        <w:t xml:space="preserve">    </w:t>
      </w:r>
      <w:r>
        <w:rPr>
          <w:rFonts w:hint="eastAsia" w:ascii="仿宋" w:hAnsi="仿宋" w:eastAsia="仿宋" w:cs="仿宋"/>
          <w:bCs/>
          <w:sz w:val="24"/>
          <w:lang w:val="zh-CN"/>
        </w:rPr>
        <w:t>住所：</w:t>
      </w:r>
    </w:p>
    <w:p w14:paraId="595B2C49">
      <w:pPr>
        <w:tabs>
          <w:tab w:val="left" w:pos="735"/>
        </w:tabs>
        <w:autoSpaceDE w:val="0"/>
        <w:autoSpaceDN w:val="0"/>
        <w:adjustRightInd w:val="0"/>
        <w:snapToGrid w:val="0"/>
        <w:spacing w:line="360" w:lineRule="auto"/>
        <w:rPr>
          <w:rFonts w:ascii="仿宋" w:hAnsi="仿宋" w:eastAsia="仿宋" w:cs="仿宋"/>
          <w:bCs/>
          <w:sz w:val="24"/>
          <w:lang w:val="zh-CN"/>
        </w:rPr>
      </w:pPr>
      <w:r>
        <w:rPr>
          <w:rFonts w:hint="eastAsia" w:ascii="仿宋" w:hAnsi="仿宋" w:eastAsia="仿宋" w:cs="仿宋"/>
          <w:b/>
          <w:bCs/>
          <w:sz w:val="24"/>
          <w:lang w:val="zh-CN"/>
        </w:rPr>
        <w:t>乙方：</w:t>
      </w:r>
      <w:r>
        <w:rPr>
          <w:rFonts w:hint="eastAsia" w:ascii="仿宋" w:hAnsi="仿宋" w:eastAsia="仿宋" w:cs="仿宋"/>
          <w:bCs/>
          <w:sz w:val="24"/>
          <w:lang w:val="zh-CN"/>
        </w:rPr>
        <w:t>（前款所称</w:t>
      </w:r>
      <w:r>
        <w:rPr>
          <w:rFonts w:hint="eastAsia" w:ascii="仿宋" w:hAnsi="仿宋" w:eastAsia="仿宋" w:cs="仿宋"/>
          <w:bCs/>
          <w:sz w:val="24"/>
        </w:rPr>
        <w:t>成交供应商</w:t>
      </w:r>
      <w:r>
        <w:rPr>
          <w:rFonts w:hint="eastAsia" w:ascii="仿宋" w:hAnsi="仿宋" w:eastAsia="仿宋" w:cs="仿宋"/>
          <w:bCs/>
          <w:sz w:val="24"/>
          <w:lang w:val="zh-CN"/>
        </w:rPr>
        <w:t>）     住所：</w:t>
      </w:r>
    </w:p>
    <w:p w14:paraId="19BED905">
      <w:pPr>
        <w:adjustRightInd w:val="0"/>
        <w:snapToGrid w:val="0"/>
        <w:spacing w:line="360" w:lineRule="auto"/>
        <w:ind w:firstLine="480" w:firstLineChars="200"/>
        <w:rPr>
          <w:rFonts w:ascii="仿宋" w:hAnsi="仿宋" w:eastAsia="仿宋" w:cs="仿宋"/>
          <w:sz w:val="24"/>
        </w:rPr>
      </w:pPr>
      <w:bookmarkStart w:id="436" w:name="_Toc19515384"/>
      <w:r>
        <w:rPr>
          <w:rFonts w:hint="eastAsia" w:ascii="仿宋" w:hAnsi="仿宋" w:eastAsia="仿宋" w:cs="仿宋"/>
          <w:sz w:val="24"/>
        </w:rPr>
        <w:t>一、合同内容（标的、数量、质量等）</w:t>
      </w:r>
      <w:bookmarkEnd w:id="436"/>
      <w:r>
        <w:rPr>
          <w:rFonts w:hint="eastAsia" w:ascii="仿宋" w:hAnsi="仿宋" w:eastAsia="仿宋" w:cs="仿宋"/>
          <w:sz w:val="24"/>
        </w:rPr>
        <w:t>：</w:t>
      </w:r>
    </w:p>
    <w:p w14:paraId="499848E4">
      <w:pPr>
        <w:tabs>
          <w:tab w:val="left" w:pos="735"/>
        </w:tabs>
        <w:autoSpaceDE w:val="0"/>
        <w:autoSpaceDN w:val="0"/>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本政府采购合同所附下列文件是构成本政府采购合同不可分割的部分：</w:t>
      </w:r>
    </w:p>
    <w:p w14:paraId="723135E1">
      <w:pPr>
        <w:tabs>
          <w:tab w:val="left" w:pos="735"/>
        </w:tabs>
        <w:autoSpaceDE w:val="0"/>
        <w:autoSpaceDN w:val="0"/>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1.磋商文件（磋商文件编号           ）；</w:t>
      </w:r>
    </w:p>
    <w:p w14:paraId="64ECFDE2">
      <w:pPr>
        <w:tabs>
          <w:tab w:val="left" w:pos="735"/>
        </w:tabs>
        <w:autoSpaceDE w:val="0"/>
        <w:autoSpaceDN w:val="0"/>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2.招磋商文件的更正公告、变更公告；</w:t>
      </w:r>
    </w:p>
    <w:p w14:paraId="72D4BEC2">
      <w:pPr>
        <w:tabs>
          <w:tab w:val="left" w:pos="735"/>
        </w:tabs>
        <w:autoSpaceDE w:val="0"/>
        <w:autoSpaceDN w:val="0"/>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3.成交供应商提交的磋商响应文件；</w:t>
      </w:r>
    </w:p>
    <w:p w14:paraId="66A71BC0">
      <w:pPr>
        <w:tabs>
          <w:tab w:val="left" w:pos="735"/>
        </w:tabs>
        <w:autoSpaceDE w:val="0"/>
        <w:autoSpaceDN w:val="0"/>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4.政府采购合同条款；</w:t>
      </w:r>
    </w:p>
    <w:p w14:paraId="33E07795">
      <w:pPr>
        <w:tabs>
          <w:tab w:val="left" w:pos="735"/>
        </w:tabs>
        <w:autoSpaceDE w:val="0"/>
        <w:autoSpaceDN w:val="0"/>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5.成交通知书；</w:t>
      </w:r>
    </w:p>
    <w:p w14:paraId="45585902">
      <w:pPr>
        <w:tabs>
          <w:tab w:val="left" w:pos="735"/>
        </w:tabs>
        <w:autoSpaceDE w:val="0"/>
        <w:autoSpaceDN w:val="0"/>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6.政府采购合同的其它附件。</w:t>
      </w:r>
    </w:p>
    <w:p w14:paraId="695B7F4F">
      <w:pPr>
        <w:adjustRightInd w:val="0"/>
        <w:snapToGrid w:val="0"/>
        <w:spacing w:line="360" w:lineRule="auto"/>
        <w:ind w:firstLine="480" w:firstLineChars="200"/>
        <w:rPr>
          <w:rFonts w:ascii="仿宋" w:hAnsi="仿宋" w:eastAsia="仿宋" w:cs="仿宋"/>
          <w:sz w:val="24"/>
        </w:rPr>
      </w:pPr>
      <w:bookmarkStart w:id="437" w:name="_Toc19515385"/>
      <w:r>
        <w:rPr>
          <w:rFonts w:hint="eastAsia" w:ascii="仿宋" w:hAnsi="仿宋" w:eastAsia="仿宋" w:cs="仿宋"/>
          <w:sz w:val="24"/>
        </w:rPr>
        <w:t>二、合同价款</w:t>
      </w:r>
      <w:bookmarkEnd w:id="437"/>
    </w:p>
    <w:p w14:paraId="762FF4E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1、合同总价：</w:t>
      </w:r>
    </w:p>
    <w:p w14:paraId="28D24D4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2、合同总价包括：</w:t>
      </w:r>
    </w:p>
    <w:p w14:paraId="26EA97A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3、合同为固定总价合同，不受市场价变化的影响。</w:t>
      </w:r>
    </w:p>
    <w:p w14:paraId="10C87766">
      <w:pPr>
        <w:adjustRightInd w:val="0"/>
        <w:snapToGrid w:val="0"/>
        <w:spacing w:line="360" w:lineRule="auto"/>
        <w:ind w:firstLine="480" w:firstLineChars="200"/>
        <w:rPr>
          <w:rFonts w:ascii="仿宋" w:hAnsi="仿宋" w:eastAsia="仿宋" w:cs="仿宋"/>
          <w:sz w:val="24"/>
        </w:rPr>
      </w:pPr>
      <w:bookmarkStart w:id="438" w:name="_Toc19515386"/>
      <w:r>
        <w:rPr>
          <w:rFonts w:hint="eastAsia" w:ascii="仿宋" w:hAnsi="仿宋" w:eastAsia="仿宋" w:cs="仿宋"/>
          <w:sz w:val="24"/>
        </w:rPr>
        <w:t>三、合同结算</w:t>
      </w:r>
      <w:bookmarkEnd w:id="438"/>
    </w:p>
    <w:p w14:paraId="75995174">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1、付款比例：</w:t>
      </w:r>
    </w:p>
    <w:p w14:paraId="15D6C156">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eastAsia="zh-CN"/>
        </w:rPr>
        <w:t>）</w:t>
      </w:r>
      <w:r>
        <w:rPr>
          <w:rFonts w:hint="eastAsia" w:ascii="仿宋" w:hAnsi="仿宋" w:eastAsia="仿宋" w:cs="仿宋"/>
          <w:sz w:val="24"/>
          <w:highlight w:val="none"/>
        </w:rPr>
        <w:t>双方签合同后支付总额60%，验收合格后支付总额40%。</w:t>
      </w:r>
    </w:p>
    <w:p w14:paraId="6AC3ACD2">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（2）甲方付款前，乙方应开具等额的税务发票，否则甲方有权拒绝付款，且不应承担迟延付款的责任。</w:t>
      </w:r>
    </w:p>
    <w:p w14:paraId="6FC9F769">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2、结算方式：银行转账。</w:t>
      </w:r>
    </w:p>
    <w:p w14:paraId="32257267">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3、结算单位：由</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负责结算，乙方开具合同总价数的全额发票交采购人。</w:t>
      </w:r>
    </w:p>
    <w:p w14:paraId="61A2AB9D">
      <w:pPr>
        <w:adjustRightInd w:val="0"/>
        <w:snapToGrid w:val="0"/>
        <w:spacing w:line="360" w:lineRule="auto"/>
        <w:ind w:firstLine="480" w:firstLineChars="200"/>
        <w:rPr>
          <w:rFonts w:ascii="仿宋" w:hAnsi="仿宋" w:eastAsia="仿宋" w:cs="仿宋"/>
          <w:sz w:val="24"/>
          <w:highlight w:val="none"/>
        </w:rPr>
      </w:pPr>
      <w:bookmarkStart w:id="439" w:name="_Toc19515387"/>
      <w:r>
        <w:rPr>
          <w:rFonts w:hint="eastAsia" w:ascii="仿宋" w:hAnsi="仿宋" w:eastAsia="仿宋" w:cs="仿宋"/>
          <w:sz w:val="24"/>
          <w:highlight w:val="none"/>
        </w:rPr>
        <w:t>四、服务期、地点及方式</w:t>
      </w:r>
      <w:bookmarkEnd w:id="439"/>
      <w:r>
        <w:rPr>
          <w:rFonts w:hint="eastAsia" w:ascii="仿宋" w:hAnsi="仿宋" w:eastAsia="仿宋" w:cs="仿宋"/>
          <w:sz w:val="24"/>
          <w:highlight w:val="none"/>
        </w:rPr>
        <w:t>：</w:t>
      </w:r>
    </w:p>
    <w:p w14:paraId="389E89D7">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1、服务期：</w:t>
      </w:r>
      <w:r>
        <w:rPr>
          <w:rFonts w:hint="eastAsia" w:ascii="仿宋" w:hAnsi="仿宋" w:eastAsia="仿宋" w:cs="仿宋"/>
          <w:sz w:val="24"/>
          <w:highlight w:val="none"/>
          <w:lang w:eastAsia="zh-CN"/>
        </w:rPr>
        <w:t>合同签订后一年</w:t>
      </w:r>
      <w:r>
        <w:rPr>
          <w:rFonts w:hint="eastAsia" w:ascii="仿宋" w:hAnsi="仿宋" w:eastAsia="仿宋" w:cs="仿宋"/>
          <w:sz w:val="24"/>
          <w:highlight w:val="none"/>
        </w:rPr>
        <w:t>。</w:t>
      </w:r>
    </w:p>
    <w:p w14:paraId="351AD4D9">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2、地点：采购人指定地点。</w:t>
      </w:r>
    </w:p>
    <w:p w14:paraId="61645735">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3、方式：采购人指定方式。</w:t>
      </w:r>
    </w:p>
    <w:p w14:paraId="617265F1">
      <w:pPr>
        <w:adjustRightInd w:val="0"/>
        <w:snapToGrid w:val="0"/>
        <w:spacing w:line="360" w:lineRule="auto"/>
        <w:ind w:firstLine="480" w:firstLineChars="200"/>
        <w:rPr>
          <w:rFonts w:ascii="仿宋" w:hAnsi="仿宋" w:eastAsia="仿宋" w:cs="仿宋"/>
          <w:sz w:val="24"/>
          <w:highlight w:val="none"/>
        </w:rPr>
      </w:pPr>
      <w:bookmarkStart w:id="440" w:name="_Toc19515390"/>
      <w:r>
        <w:rPr>
          <w:rFonts w:hint="eastAsia" w:ascii="仿宋" w:hAnsi="仿宋" w:eastAsia="仿宋" w:cs="仿宋"/>
          <w:sz w:val="24"/>
          <w:highlight w:val="none"/>
        </w:rPr>
        <w:t>五、技术服务</w:t>
      </w:r>
      <w:bookmarkEnd w:id="440"/>
    </w:p>
    <w:p w14:paraId="7CBDB8A5">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1、对技术服务的要求：</w:t>
      </w:r>
    </w:p>
    <w:p w14:paraId="156199F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2、技术资料：</w:t>
      </w:r>
    </w:p>
    <w:p w14:paraId="5C5B59B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w:t>
      </w:r>
      <w:bookmarkStart w:id="441" w:name="_Toc19515391"/>
      <w:r>
        <w:rPr>
          <w:rFonts w:hint="eastAsia" w:ascii="仿宋" w:hAnsi="仿宋" w:eastAsia="仿宋" w:cs="仿宋"/>
          <w:sz w:val="24"/>
        </w:rPr>
        <w:t>质保期：</w:t>
      </w:r>
    </w:p>
    <w:p w14:paraId="378E816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成果质量保证期不少于1年，质保期自项目验收合格之日算起，质保期内采购方可要求供应商对研究成果进行简单说明、充分解释以及深度解读。</w:t>
      </w:r>
    </w:p>
    <w:p w14:paraId="7107FD4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六、</w:t>
      </w:r>
      <w:bookmarkEnd w:id="441"/>
      <w:bookmarkStart w:id="442" w:name="_Toc19515392"/>
      <w:r>
        <w:rPr>
          <w:rFonts w:hint="eastAsia" w:ascii="仿宋" w:hAnsi="仿宋" w:eastAsia="仿宋" w:cs="仿宋"/>
          <w:sz w:val="24"/>
        </w:rPr>
        <w:t>违约责任</w:t>
      </w:r>
      <w:bookmarkEnd w:id="442"/>
    </w:p>
    <w:p w14:paraId="5A8D507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1、按《中华人民共和国民法典》中的相关条款执行。</w:t>
      </w:r>
    </w:p>
    <w:p w14:paraId="7A5572E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2、乙方履约延误</w:t>
      </w:r>
    </w:p>
    <w:p w14:paraId="3B25B0D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2-1、如乙方事先未征得甲方同意并得到甲方的谅解而单方面延迟执行合同，应按合同总价款 </w:t>
      </w:r>
      <w:r>
        <w:rPr>
          <w:rFonts w:ascii="仿宋" w:hAnsi="仿宋" w:eastAsia="仿宋" w:cs="仿宋"/>
          <w:sz w:val="24"/>
        </w:rPr>
        <w:t xml:space="preserve">  %</w:t>
      </w:r>
      <w:r>
        <w:rPr>
          <w:rFonts w:hint="eastAsia" w:ascii="仿宋" w:hAnsi="仿宋" w:eastAsia="仿宋" w:cs="仿宋"/>
          <w:sz w:val="24"/>
        </w:rPr>
        <w:t>向甲方支付违约金，同事甲方有权单方终止合同。</w:t>
      </w:r>
    </w:p>
    <w:p w14:paraId="2FFD95C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14:paraId="2E66AD5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3、违约终止合同：未按合同要求提供服务或不能满足技术要求，甲方会同监督机构有权终止合同，对乙方违约行为进行追究，同时按政府采购法的有关规定进行相应的处罚。</w:t>
      </w:r>
    </w:p>
    <w:p w14:paraId="341473C4">
      <w:pPr>
        <w:adjustRightInd w:val="0"/>
        <w:snapToGrid w:val="0"/>
        <w:spacing w:line="360" w:lineRule="auto"/>
        <w:ind w:firstLine="480" w:firstLineChars="200"/>
        <w:rPr>
          <w:rFonts w:ascii="仿宋" w:hAnsi="仿宋" w:eastAsia="仿宋" w:cs="仿宋"/>
          <w:sz w:val="24"/>
        </w:rPr>
      </w:pPr>
      <w:bookmarkStart w:id="443" w:name="_Toc19515393"/>
      <w:r>
        <w:rPr>
          <w:rFonts w:hint="eastAsia" w:ascii="仿宋" w:hAnsi="仿宋" w:eastAsia="仿宋" w:cs="仿宋"/>
          <w:sz w:val="24"/>
        </w:rPr>
        <w:t>七、合同组成</w:t>
      </w:r>
      <w:bookmarkEnd w:id="443"/>
    </w:p>
    <w:p w14:paraId="0FA9F08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1、成交通知书</w:t>
      </w:r>
    </w:p>
    <w:p w14:paraId="057D727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2、合同文件</w:t>
      </w:r>
    </w:p>
    <w:p w14:paraId="389C152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3、国家相关规范及标准</w:t>
      </w:r>
    </w:p>
    <w:p w14:paraId="56E3F9D7">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4、竞争性磋商文件</w:t>
      </w:r>
    </w:p>
    <w:p w14:paraId="02F49F4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5、成交供应商的响应文件</w:t>
      </w:r>
    </w:p>
    <w:p w14:paraId="7D8FF98D">
      <w:pPr>
        <w:adjustRightInd w:val="0"/>
        <w:snapToGrid w:val="0"/>
        <w:spacing w:line="360" w:lineRule="auto"/>
        <w:ind w:firstLine="480" w:firstLineChars="200"/>
        <w:rPr>
          <w:rFonts w:ascii="仿宋" w:hAnsi="仿宋" w:eastAsia="仿宋" w:cs="仿宋"/>
          <w:sz w:val="24"/>
        </w:rPr>
      </w:pPr>
      <w:bookmarkStart w:id="444" w:name="_Toc19515394"/>
      <w:r>
        <w:rPr>
          <w:rFonts w:hint="eastAsia" w:ascii="仿宋" w:hAnsi="仿宋" w:eastAsia="仿宋" w:cs="仿宋"/>
          <w:sz w:val="24"/>
        </w:rPr>
        <w:t>八、解决争议的方法</w:t>
      </w:r>
      <w:bookmarkEnd w:id="444"/>
    </w:p>
    <w:p w14:paraId="1765995A">
      <w:pPr>
        <w:widowControl/>
        <w:autoSpaceDE w:val="0"/>
        <w:autoSpaceDN w:val="0"/>
        <w:snapToGrid w:val="0"/>
        <w:spacing w:line="360" w:lineRule="auto"/>
        <w:ind w:right="-110" w:firstLine="480" w:firstLineChars="200"/>
        <w:textAlignment w:val="bottom"/>
        <w:rPr>
          <w:rFonts w:ascii="仿宋" w:hAnsi="仿宋" w:eastAsia="仿宋" w:cs="仿宋"/>
          <w:kern w:val="0"/>
          <w:sz w:val="24"/>
        </w:rPr>
      </w:pPr>
      <w:r>
        <w:rPr>
          <w:rFonts w:hint="eastAsia" w:ascii="仿宋" w:hAnsi="仿宋" w:eastAsia="仿宋" w:cs="仿宋"/>
          <w:kern w:val="0"/>
          <w:sz w:val="24"/>
        </w:rPr>
        <w:t>凡因本合同引起的或与本合同有关的争议，双方应友好协商解决。协商不成时，双方均同意采用以下第（ 1 ）种争议解决方式：</w:t>
      </w:r>
    </w:p>
    <w:p w14:paraId="2FB8D74E">
      <w:pPr>
        <w:widowControl/>
        <w:autoSpaceDE w:val="0"/>
        <w:autoSpaceDN w:val="0"/>
        <w:snapToGrid w:val="0"/>
        <w:spacing w:line="360" w:lineRule="auto"/>
        <w:ind w:right="-110" w:firstLine="480" w:firstLineChars="200"/>
        <w:textAlignment w:val="bottom"/>
        <w:rPr>
          <w:rFonts w:ascii="仿宋" w:hAnsi="仿宋" w:eastAsia="仿宋" w:cs="仿宋"/>
          <w:kern w:val="0"/>
          <w:sz w:val="24"/>
        </w:rPr>
      </w:pPr>
      <w:r>
        <w:rPr>
          <w:rFonts w:hint="eastAsia" w:ascii="仿宋" w:hAnsi="仿宋" w:eastAsia="仿宋" w:cs="仿宋"/>
          <w:kern w:val="0"/>
          <w:sz w:val="24"/>
        </w:rPr>
        <w:t>1、甲、乙双方均同意向（甲方所在地人民法院）提起诉讼。</w:t>
      </w:r>
    </w:p>
    <w:p w14:paraId="61289B5C">
      <w:pPr>
        <w:widowControl/>
        <w:autoSpaceDE w:val="0"/>
        <w:autoSpaceDN w:val="0"/>
        <w:snapToGrid w:val="0"/>
        <w:spacing w:line="360" w:lineRule="auto"/>
        <w:ind w:right="-110" w:firstLine="480" w:firstLineChars="200"/>
        <w:textAlignment w:val="bottom"/>
        <w:rPr>
          <w:rFonts w:ascii="仿宋" w:hAnsi="仿宋" w:eastAsia="仿宋" w:cs="仿宋"/>
          <w:kern w:val="0"/>
          <w:sz w:val="24"/>
        </w:rPr>
      </w:pPr>
      <w:r>
        <w:rPr>
          <w:rFonts w:hint="eastAsia" w:ascii="仿宋" w:hAnsi="仿宋" w:eastAsia="仿宋" w:cs="仿宋"/>
          <w:kern w:val="0"/>
          <w:sz w:val="24"/>
        </w:rPr>
        <w:t>2、甲、乙双方均同意向（</w:t>
      </w:r>
      <w:r>
        <w:fldChar w:fldCharType="begin"/>
      </w:r>
      <w:r>
        <w:instrText xml:space="preserve"> HYPERLINK "http://www.baidu.com/s?wd=%E4%BB%B2%E8%A3%81%E5%A7%94%E5%91%98%E4%BC%9A&amp;tn=SE_PcZhidaonwhc_ngpagmjz&amp;rsv_dl=gh_pc_zhidao" \t "_blank" </w:instrText>
      </w:r>
      <w:r>
        <w:fldChar w:fldCharType="separate"/>
      </w:r>
      <w:r>
        <w:rPr>
          <w:rFonts w:hint="eastAsia" w:ascii="仿宋" w:hAnsi="仿宋" w:eastAsia="仿宋" w:cs="仿宋"/>
          <w:kern w:val="0"/>
          <w:sz w:val="24"/>
        </w:rPr>
        <w:t>仲裁委员会</w:t>
      </w:r>
      <w:r>
        <w:rPr>
          <w:rFonts w:hint="eastAsia" w:ascii="仿宋" w:hAnsi="仿宋" w:eastAsia="仿宋" w:cs="仿宋"/>
          <w:kern w:val="0"/>
          <w:sz w:val="24"/>
        </w:rPr>
        <w:fldChar w:fldCharType="end"/>
      </w:r>
      <w:r>
        <w:rPr>
          <w:rFonts w:hint="eastAsia" w:ascii="仿宋" w:hAnsi="仿宋" w:eastAsia="仿宋" w:cs="仿宋"/>
          <w:kern w:val="0"/>
          <w:sz w:val="24"/>
        </w:rPr>
        <w:t>）提起仲裁。</w:t>
      </w:r>
    </w:p>
    <w:p w14:paraId="6DDCF1F5">
      <w:pPr>
        <w:adjustRightInd w:val="0"/>
        <w:snapToGrid w:val="0"/>
        <w:spacing w:line="360" w:lineRule="auto"/>
        <w:ind w:firstLine="480" w:firstLineChars="200"/>
        <w:rPr>
          <w:rFonts w:ascii="仿宋" w:hAnsi="仿宋" w:eastAsia="仿宋" w:cs="仿宋"/>
          <w:sz w:val="24"/>
        </w:rPr>
      </w:pPr>
      <w:bookmarkStart w:id="445" w:name="_Toc19515395"/>
      <w:r>
        <w:rPr>
          <w:rFonts w:hint="eastAsia" w:ascii="仿宋" w:hAnsi="仿宋" w:eastAsia="仿宋" w:cs="仿宋"/>
          <w:sz w:val="24"/>
        </w:rPr>
        <w:t>九、合同生效及其它</w:t>
      </w:r>
      <w:bookmarkEnd w:id="445"/>
    </w:p>
    <w:p w14:paraId="503B4687">
      <w:pPr>
        <w:widowControl/>
        <w:autoSpaceDE w:val="0"/>
        <w:autoSpaceDN w:val="0"/>
        <w:snapToGrid w:val="0"/>
        <w:spacing w:line="360" w:lineRule="auto"/>
        <w:ind w:right="-110" w:firstLine="480" w:firstLineChars="200"/>
        <w:textAlignment w:val="bottom"/>
        <w:rPr>
          <w:rFonts w:ascii="仿宋" w:hAnsi="仿宋" w:eastAsia="仿宋" w:cs="仿宋"/>
          <w:kern w:val="0"/>
          <w:sz w:val="24"/>
        </w:rPr>
      </w:pPr>
      <w:r>
        <w:rPr>
          <w:rFonts w:hint="eastAsia" w:ascii="仿宋" w:hAnsi="仿宋" w:eastAsia="仿宋" w:cs="仿宋"/>
          <w:kern w:val="0"/>
          <w:sz w:val="24"/>
        </w:rPr>
        <w:t>1、合同未尽事宜、由甲、乙双方协商，作为合同补充，与原合同具有同等法律效力。</w:t>
      </w:r>
    </w:p>
    <w:p w14:paraId="0D0D9312">
      <w:pPr>
        <w:widowControl/>
        <w:tabs>
          <w:tab w:val="left" w:pos="8391"/>
        </w:tabs>
        <w:autoSpaceDE w:val="0"/>
        <w:autoSpaceDN w:val="0"/>
        <w:snapToGrid w:val="0"/>
        <w:spacing w:line="360" w:lineRule="auto"/>
        <w:ind w:right="-69" w:firstLine="480" w:firstLineChars="200"/>
        <w:textAlignment w:val="bottom"/>
        <w:rPr>
          <w:rFonts w:ascii="仿宋" w:hAnsi="仿宋" w:eastAsia="仿宋" w:cs="仿宋"/>
          <w:kern w:val="0"/>
          <w:sz w:val="24"/>
        </w:rPr>
      </w:pPr>
      <w:r>
        <w:rPr>
          <w:rFonts w:hint="eastAsia" w:ascii="仿宋" w:hAnsi="仿宋" w:eastAsia="仿宋" w:cs="仿宋"/>
          <w:kern w:val="0"/>
          <w:sz w:val="24"/>
        </w:rPr>
        <w:t>2、 本合同正本一式</w:t>
      </w:r>
      <w:r>
        <w:rPr>
          <w:rFonts w:hint="eastAsia" w:ascii="仿宋" w:hAnsi="仿宋" w:eastAsia="仿宋" w:cs="仿宋"/>
          <w:kern w:val="0"/>
          <w:sz w:val="24"/>
          <w:u w:val="single"/>
        </w:rPr>
        <w:t xml:space="preserve">  </w:t>
      </w:r>
      <w:r>
        <w:rPr>
          <w:rFonts w:hint="eastAsia" w:ascii="仿宋" w:hAnsi="仿宋" w:eastAsia="仿宋" w:cs="仿宋"/>
          <w:kern w:val="0"/>
          <w:sz w:val="24"/>
        </w:rPr>
        <w:t>份，甲方、乙方双方分别执</w:t>
      </w:r>
      <w:r>
        <w:rPr>
          <w:rFonts w:hint="eastAsia" w:ascii="仿宋" w:hAnsi="仿宋" w:eastAsia="仿宋" w:cs="仿宋"/>
          <w:kern w:val="0"/>
          <w:sz w:val="24"/>
          <w:u w:val="single"/>
        </w:rPr>
        <w:t xml:space="preserve">  </w:t>
      </w:r>
      <w:r>
        <w:rPr>
          <w:rFonts w:hint="eastAsia" w:ascii="仿宋" w:hAnsi="仿宋" w:eastAsia="仿宋" w:cs="仿宋"/>
          <w:kern w:val="0"/>
          <w:sz w:val="24"/>
        </w:rPr>
        <w:t>份，</w:t>
      </w:r>
      <w:r>
        <w:rPr>
          <w:rFonts w:hint="eastAsia" w:ascii="仿宋" w:hAnsi="仿宋" w:eastAsia="仿宋" w:cs="仿宋"/>
          <w:kern w:val="0"/>
          <w:sz w:val="24"/>
          <w:u w:val="single"/>
        </w:rPr>
        <w:t xml:space="preserve">       </w:t>
      </w:r>
      <w:r>
        <w:rPr>
          <w:rFonts w:hint="eastAsia" w:ascii="仿宋" w:hAnsi="仿宋" w:eastAsia="仿宋" w:cs="仿宋"/>
          <w:kern w:val="0"/>
          <w:sz w:val="24"/>
        </w:rPr>
        <w:t>备案</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5CCFCDD6">
      <w:pPr>
        <w:widowControl/>
        <w:tabs>
          <w:tab w:val="left" w:pos="8391"/>
        </w:tabs>
        <w:autoSpaceDE w:val="0"/>
        <w:autoSpaceDN w:val="0"/>
        <w:snapToGrid w:val="0"/>
        <w:spacing w:line="360" w:lineRule="auto"/>
        <w:ind w:right="-69" w:firstLine="480" w:firstLineChars="200"/>
        <w:textAlignment w:val="bottom"/>
        <w:rPr>
          <w:rFonts w:ascii="仿宋" w:hAnsi="仿宋" w:eastAsia="仿宋" w:cs="仿宋"/>
          <w:kern w:val="0"/>
          <w:sz w:val="24"/>
        </w:rPr>
      </w:pPr>
      <w:r>
        <w:rPr>
          <w:rFonts w:hint="eastAsia" w:ascii="仿宋" w:hAnsi="仿宋" w:eastAsia="仿宋" w:cs="仿宋"/>
          <w:kern w:val="0"/>
          <w:sz w:val="24"/>
        </w:rPr>
        <w:t>3、合同经甲乙双方盖章、签字后生效，合同签订地点为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14:paraId="2B1882B4">
      <w:pPr>
        <w:widowControl/>
        <w:tabs>
          <w:tab w:val="left" w:pos="8391"/>
        </w:tabs>
        <w:autoSpaceDE w:val="0"/>
        <w:autoSpaceDN w:val="0"/>
        <w:snapToGrid w:val="0"/>
        <w:spacing w:line="360" w:lineRule="auto"/>
        <w:ind w:right="-69" w:firstLine="480" w:firstLineChars="200"/>
        <w:textAlignment w:val="bottom"/>
        <w:rPr>
          <w:rFonts w:ascii="仿宋" w:hAnsi="仿宋" w:eastAsia="仿宋" w:cs="仿宋"/>
          <w:kern w:val="0"/>
          <w:sz w:val="24"/>
        </w:rPr>
      </w:pPr>
      <w:r>
        <w:rPr>
          <w:rFonts w:hint="eastAsia" w:ascii="仿宋" w:hAnsi="仿宋" w:eastAsia="仿宋" w:cs="仿宋"/>
          <w:kern w:val="0"/>
          <w:sz w:val="24"/>
        </w:rPr>
        <w:t>4、生效时间：</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tbl>
      <w:tblPr>
        <w:tblStyle w:val="51"/>
        <w:tblW w:w="0" w:type="auto"/>
        <w:jc w:val="center"/>
        <w:tblLayout w:type="fixed"/>
        <w:tblCellMar>
          <w:top w:w="0" w:type="dxa"/>
          <w:left w:w="108" w:type="dxa"/>
          <w:bottom w:w="0" w:type="dxa"/>
          <w:right w:w="108" w:type="dxa"/>
        </w:tblCellMar>
      </w:tblPr>
      <w:tblGrid>
        <w:gridCol w:w="4643"/>
        <w:gridCol w:w="4643"/>
      </w:tblGrid>
      <w:tr w14:paraId="5B4A7279">
        <w:tblPrEx>
          <w:tblCellMar>
            <w:top w:w="0" w:type="dxa"/>
            <w:left w:w="108" w:type="dxa"/>
            <w:bottom w:w="0" w:type="dxa"/>
            <w:right w:w="108" w:type="dxa"/>
          </w:tblCellMar>
        </w:tblPrEx>
        <w:trPr>
          <w:jc w:val="center"/>
        </w:trPr>
        <w:tc>
          <w:tcPr>
            <w:tcW w:w="4643" w:type="dxa"/>
          </w:tcPr>
          <w:p w14:paraId="665B05CF">
            <w:pPr>
              <w:widowControl/>
              <w:autoSpaceDE w:val="0"/>
              <w:autoSpaceDN w:val="0"/>
              <w:snapToGrid w:val="0"/>
              <w:spacing w:line="360" w:lineRule="auto"/>
              <w:ind w:right="-154"/>
              <w:textAlignment w:val="bottom"/>
              <w:rPr>
                <w:rFonts w:ascii="仿宋" w:hAnsi="仿宋" w:eastAsia="仿宋" w:cs="仿宋"/>
                <w:kern w:val="0"/>
                <w:sz w:val="24"/>
              </w:rPr>
            </w:pPr>
            <w:r>
              <w:rPr>
                <w:rFonts w:hint="eastAsia" w:ascii="仿宋" w:hAnsi="仿宋" w:eastAsia="仿宋" w:cs="仿宋"/>
                <w:kern w:val="0"/>
                <w:sz w:val="24"/>
              </w:rPr>
              <w:t>甲方名称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14:paraId="4CFACEE9">
            <w:pPr>
              <w:widowControl/>
              <w:autoSpaceDE w:val="0"/>
              <w:autoSpaceDN w:val="0"/>
              <w:snapToGrid w:val="0"/>
              <w:spacing w:line="360" w:lineRule="auto"/>
              <w:ind w:right="-154"/>
              <w:textAlignment w:val="bottom"/>
              <w:rPr>
                <w:rFonts w:ascii="仿宋" w:hAnsi="仿宋" w:eastAsia="仿宋" w:cs="仿宋"/>
                <w:kern w:val="0"/>
                <w:sz w:val="24"/>
              </w:rPr>
            </w:pPr>
            <w:r>
              <w:rPr>
                <w:rFonts w:hint="eastAsia" w:ascii="仿宋" w:hAnsi="仿宋" w:eastAsia="仿宋" w:cs="仿宋"/>
                <w:kern w:val="0"/>
                <w:sz w:val="24"/>
              </w:rPr>
              <w:t>地址：</w:t>
            </w:r>
          </w:p>
          <w:p w14:paraId="4CE08C06">
            <w:pPr>
              <w:widowControl/>
              <w:autoSpaceDE w:val="0"/>
              <w:autoSpaceDN w:val="0"/>
              <w:snapToGrid w:val="0"/>
              <w:spacing w:line="360" w:lineRule="auto"/>
              <w:ind w:right="-154"/>
              <w:textAlignment w:val="bottom"/>
              <w:rPr>
                <w:rFonts w:ascii="仿宋" w:hAnsi="仿宋" w:eastAsia="仿宋" w:cs="仿宋"/>
                <w:kern w:val="0"/>
                <w:sz w:val="24"/>
              </w:rPr>
            </w:pPr>
            <w:r>
              <w:rPr>
                <w:rFonts w:hint="eastAsia" w:ascii="仿宋" w:hAnsi="仿宋" w:eastAsia="仿宋" w:cs="仿宋"/>
                <w:kern w:val="0"/>
                <w:sz w:val="24"/>
              </w:rPr>
              <w:t>代表人（签字）：</w:t>
            </w:r>
          </w:p>
          <w:p w14:paraId="5D6891AD">
            <w:pPr>
              <w:widowControl/>
              <w:autoSpaceDE w:val="0"/>
              <w:autoSpaceDN w:val="0"/>
              <w:snapToGrid w:val="0"/>
              <w:spacing w:line="360" w:lineRule="auto"/>
              <w:ind w:right="-154"/>
              <w:textAlignment w:val="bottom"/>
              <w:rPr>
                <w:rFonts w:ascii="仿宋" w:hAnsi="仿宋" w:eastAsia="仿宋" w:cs="仿宋"/>
                <w:kern w:val="0"/>
                <w:sz w:val="24"/>
              </w:rPr>
            </w:pPr>
            <w:r>
              <w:rPr>
                <w:rFonts w:hint="eastAsia" w:ascii="仿宋" w:hAnsi="仿宋" w:eastAsia="仿宋" w:cs="仿宋"/>
                <w:kern w:val="0"/>
                <w:sz w:val="24"/>
              </w:rPr>
              <w:t>电话：</w:t>
            </w:r>
          </w:p>
          <w:p w14:paraId="0FA98F57">
            <w:pPr>
              <w:widowControl/>
              <w:autoSpaceDE w:val="0"/>
              <w:autoSpaceDN w:val="0"/>
              <w:snapToGrid w:val="0"/>
              <w:spacing w:line="360" w:lineRule="auto"/>
              <w:ind w:right="-154"/>
              <w:textAlignment w:val="bottom"/>
              <w:rPr>
                <w:rFonts w:ascii="仿宋" w:hAnsi="仿宋" w:eastAsia="仿宋" w:cs="仿宋"/>
                <w:kern w:val="0"/>
                <w:sz w:val="24"/>
              </w:rPr>
            </w:pPr>
            <w:r>
              <w:rPr>
                <w:rFonts w:hint="eastAsia" w:ascii="仿宋" w:hAnsi="仿宋" w:eastAsia="仿宋" w:cs="仿宋"/>
                <w:kern w:val="0"/>
                <w:sz w:val="24"/>
              </w:rPr>
              <w:t>开户银行：</w:t>
            </w:r>
          </w:p>
          <w:p w14:paraId="76ECA8E3">
            <w:pPr>
              <w:widowControl/>
              <w:autoSpaceDE w:val="0"/>
              <w:autoSpaceDN w:val="0"/>
              <w:snapToGrid w:val="0"/>
              <w:spacing w:line="360" w:lineRule="auto"/>
              <w:ind w:right="-154"/>
              <w:textAlignment w:val="bottom"/>
              <w:rPr>
                <w:rFonts w:ascii="仿宋" w:hAnsi="仿宋" w:eastAsia="仿宋" w:cs="仿宋"/>
                <w:kern w:val="0"/>
                <w:sz w:val="24"/>
              </w:rPr>
            </w:pPr>
            <w:r>
              <w:rPr>
                <w:rFonts w:hint="eastAsia" w:ascii="仿宋" w:hAnsi="仿宋" w:eastAsia="仿宋" w:cs="仿宋"/>
                <w:kern w:val="0"/>
                <w:sz w:val="24"/>
              </w:rPr>
              <w:t>账号：</w:t>
            </w:r>
          </w:p>
        </w:tc>
        <w:tc>
          <w:tcPr>
            <w:tcW w:w="4643" w:type="dxa"/>
          </w:tcPr>
          <w:p w14:paraId="7017F3B7">
            <w:pPr>
              <w:widowControl/>
              <w:autoSpaceDE w:val="0"/>
              <w:autoSpaceDN w:val="0"/>
              <w:snapToGrid w:val="0"/>
              <w:spacing w:line="360" w:lineRule="auto"/>
              <w:ind w:right="-154"/>
              <w:textAlignment w:val="bottom"/>
              <w:rPr>
                <w:rFonts w:ascii="仿宋" w:hAnsi="仿宋" w:eastAsia="仿宋" w:cs="仿宋"/>
                <w:kern w:val="0"/>
                <w:sz w:val="24"/>
              </w:rPr>
            </w:pPr>
            <w:r>
              <w:rPr>
                <w:rFonts w:hint="eastAsia" w:ascii="仿宋" w:hAnsi="仿宋" w:eastAsia="仿宋" w:cs="仿宋"/>
                <w:kern w:val="0"/>
                <w:sz w:val="24"/>
              </w:rPr>
              <w:t>乙方名称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14:paraId="61ED9902">
            <w:pPr>
              <w:widowControl/>
              <w:autoSpaceDE w:val="0"/>
              <w:autoSpaceDN w:val="0"/>
              <w:snapToGrid w:val="0"/>
              <w:spacing w:line="360" w:lineRule="auto"/>
              <w:ind w:right="-154"/>
              <w:textAlignment w:val="bottom"/>
              <w:rPr>
                <w:rFonts w:ascii="仿宋" w:hAnsi="仿宋" w:eastAsia="仿宋" w:cs="仿宋"/>
                <w:kern w:val="0"/>
                <w:sz w:val="24"/>
              </w:rPr>
            </w:pPr>
            <w:r>
              <w:rPr>
                <w:rFonts w:hint="eastAsia" w:ascii="仿宋" w:hAnsi="仿宋" w:eastAsia="仿宋" w:cs="仿宋"/>
                <w:kern w:val="0"/>
                <w:sz w:val="24"/>
              </w:rPr>
              <w:t>地址：</w:t>
            </w:r>
          </w:p>
          <w:p w14:paraId="7313C05C">
            <w:pPr>
              <w:widowControl/>
              <w:autoSpaceDE w:val="0"/>
              <w:autoSpaceDN w:val="0"/>
              <w:snapToGrid w:val="0"/>
              <w:spacing w:line="360" w:lineRule="auto"/>
              <w:ind w:right="-154"/>
              <w:textAlignment w:val="bottom"/>
              <w:rPr>
                <w:rFonts w:ascii="仿宋" w:hAnsi="仿宋" w:eastAsia="仿宋" w:cs="仿宋"/>
                <w:kern w:val="0"/>
                <w:sz w:val="24"/>
              </w:rPr>
            </w:pPr>
            <w:r>
              <w:rPr>
                <w:rFonts w:hint="eastAsia" w:ascii="仿宋" w:hAnsi="仿宋" w:eastAsia="仿宋" w:cs="仿宋"/>
                <w:kern w:val="0"/>
                <w:sz w:val="24"/>
              </w:rPr>
              <w:t>代表人（签字）：</w:t>
            </w:r>
          </w:p>
          <w:p w14:paraId="57C77312">
            <w:pPr>
              <w:widowControl/>
              <w:autoSpaceDE w:val="0"/>
              <w:autoSpaceDN w:val="0"/>
              <w:snapToGrid w:val="0"/>
              <w:spacing w:line="360" w:lineRule="auto"/>
              <w:ind w:right="-154"/>
              <w:textAlignment w:val="bottom"/>
              <w:rPr>
                <w:rFonts w:ascii="仿宋" w:hAnsi="仿宋" w:eastAsia="仿宋" w:cs="仿宋"/>
                <w:kern w:val="0"/>
                <w:sz w:val="24"/>
              </w:rPr>
            </w:pPr>
            <w:r>
              <w:rPr>
                <w:rFonts w:hint="eastAsia" w:ascii="仿宋" w:hAnsi="仿宋" w:eastAsia="仿宋" w:cs="仿宋"/>
                <w:kern w:val="0"/>
                <w:sz w:val="24"/>
              </w:rPr>
              <w:t>电话：</w:t>
            </w:r>
          </w:p>
          <w:p w14:paraId="199657E0">
            <w:pPr>
              <w:widowControl/>
              <w:autoSpaceDE w:val="0"/>
              <w:autoSpaceDN w:val="0"/>
              <w:snapToGrid w:val="0"/>
              <w:spacing w:line="360" w:lineRule="auto"/>
              <w:ind w:right="-154"/>
              <w:textAlignment w:val="bottom"/>
              <w:rPr>
                <w:rFonts w:ascii="仿宋" w:hAnsi="仿宋" w:eastAsia="仿宋" w:cs="仿宋"/>
                <w:kern w:val="0"/>
                <w:sz w:val="24"/>
              </w:rPr>
            </w:pPr>
            <w:r>
              <w:rPr>
                <w:rFonts w:hint="eastAsia" w:ascii="仿宋" w:hAnsi="仿宋" w:eastAsia="仿宋" w:cs="仿宋"/>
                <w:kern w:val="0"/>
                <w:sz w:val="24"/>
              </w:rPr>
              <w:t>开户银行：</w:t>
            </w:r>
          </w:p>
          <w:p w14:paraId="37B5FA27">
            <w:pPr>
              <w:widowControl/>
              <w:autoSpaceDE w:val="0"/>
              <w:autoSpaceDN w:val="0"/>
              <w:snapToGrid w:val="0"/>
              <w:spacing w:line="360" w:lineRule="auto"/>
              <w:ind w:right="-154"/>
              <w:textAlignment w:val="bottom"/>
              <w:rPr>
                <w:rFonts w:ascii="仿宋" w:hAnsi="仿宋" w:eastAsia="仿宋" w:cs="仿宋"/>
                <w:kern w:val="0"/>
                <w:sz w:val="24"/>
              </w:rPr>
            </w:pPr>
            <w:r>
              <w:rPr>
                <w:rFonts w:hint="eastAsia" w:ascii="仿宋" w:hAnsi="仿宋" w:eastAsia="仿宋" w:cs="仿宋"/>
                <w:kern w:val="0"/>
                <w:sz w:val="24"/>
              </w:rPr>
              <w:t>账号：</w:t>
            </w:r>
          </w:p>
        </w:tc>
      </w:tr>
    </w:tbl>
    <w:p w14:paraId="058BEDB6">
      <w:pPr>
        <w:autoSpaceDE w:val="0"/>
        <w:autoSpaceDN w:val="0"/>
        <w:adjustRightInd w:val="0"/>
        <w:jc w:val="left"/>
        <w:rPr>
          <w:rFonts w:ascii="仿宋_GB2312" w:hAnsi="仿宋_GB2312" w:eastAsia="仿宋_GB2312" w:cs="仿宋_GB2312"/>
          <w:b/>
          <w:bCs/>
          <w:sz w:val="32"/>
          <w:szCs w:val="32"/>
        </w:rPr>
      </w:pPr>
    </w:p>
    <w:p w14:paraId="4E4B4007">
      <w:pPr>
        <w:pStyle w:val="22"/>
        <w:rPr>
          <w:rFonts w:ascii="Times New Roman" w:hAnsi="Times New Roman" w:eastAsia="仿宋_GB2312"/>
        </w:rPr>
      </w:pPr>
    </w:p>
    <w:p w14:paraId="10111399">
      <w:pPr>
        <w:rPr>
          <w:rFonts w:eastAsia="仿宋_GB2312"/>
          <w:sz w:val="24"/>
        </w:rPr>
      </w:pPr>
      <w:r>
        <w:rPr>
          <w:rFonts w:eastAsia="仿宋_GB2312"/>
          <w:sz w:val="24"/>
        </w:rPr>
        <w:br w:type="page"/>
      </w:r>
    </w:p>
    <w:p w14:paraId="1F652D48">
      <w:pPr>
        <w:spacing w:line="360" w:lineRule="auto"/>
        <w:ind w:firstLine="480" w:firstLineChars="200"/>
        <w:rPr>
          <w:rFonts w:eastAsia="仿宋_GB2312"/>
          <w:sz w:val="24"/>
        </w:rPr>
      </w:pPr>
      <w:r>
        <w:rPr>
          <w:rFonts w:eastAsia="仿宋_GB2312"/>
          <w:sz w:val="24"/>
        </w:rPr>
        <w:t>合同附件1：</w:t>
      </w:r>
    </w:p>
    <w:tbl>
      <w:tblPr>
        <w:tblStyle w:val="51"/>
        <w:tblW w:w="5000" w:type="pct"/>
        <w:tblInd w:w="0" w:type="dxa"/>
        <w:tblLayout w:type="autofit"/>
        <w:tblCellMar>
          <w:top w:w="0" w:type="dxa"/>
          <w:left w:w="108" w:type="dxa"/>
          <w:bottom w:w="0" w:type="dxa"/>
          <w:right w:w="108" w:type="dxa"/>
        </w:tblCellMar>
      </w:tblPr>
      <w:tblGrid>
        <w:gridCol w:w="1712"/>
        <w:gridCol w:w="2505"/>
        <w:gridCol w:w="2751"/>
        <w:gridCol w:w="2318"/>
      </w:tblGrid>
      <w:tr w14:paraId="0D0AB9EF">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14:paraId="33738EEE">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14:paraId="3F467F72">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14:paraId="15A9D7A2">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14:paraId="48A4E7C9">
            <w:pPr>
              <w:widowControl/>
              <w:jc w:val="center"/>
              <w:rPr>
                <w:rFonts w:eastAsia="仿宋_GB2312"/>
                <w:kern w:val="0"/>
                <w:sz w:val="24"/>
              </w:rPr>
            </w:pPr>
            <w:r>
              <w:rPr>
                <w:rFonts w:eastAsia="仿宋_GB2312"/>
                <w:kern w:val="0"/>
                <w:sz w:val="24"/>
              </w:rPr>
              <w:t>　</w:t>
            </w:r>
          </w:p>
        </w:tc>
      </w:tr>
      <w:tr w14:paraId="555CA62E">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7B8C619E">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14:paraId="2CDA7A1A">
            <w:pPr>
              <w:widowControl/>
              <w:jc w:val="center"/>
              <w:rPr>
                <w:rFonts w:eastAsia="仿宋_GB2312"/>
                <w:kern w:val="0"/>
                <w:sz w:val="24"/>
              </w:rPr>
            </w:pPr>
            <w:r>
              <w:rPr>
                <w:rFonts w:eastAsia="仿宋_GB2312"/>
                <w:kern w:val="0"/>
                <w:sz w:val="24"/>
              </w:rPr>
              <w:t>　</w:t>
            </w:r>
          </w:p>
        </w:tc>
      </w:tr>
      <w:tr w14:paraId="74B14EB5">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14:paraId="177AFDEF">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14:paraId="7D29C4F2">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14:paraId="1CA0BC56">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color="auto" w:sz="4" w:space="0"/>
              <w:right w:val="single" w:color="auto" w:sz="8" w:space="0"/>
            </w:tcBorders>
            <w:noWrap/>
            <w:vAlign w:val="center"/>
          </w:tcPr>
          <w:p w14:paraId="55DB0F83">
            <w:pPr>
              <w:widowControl/>
              <w:jc w:val="left"/>
              <w:rPr>
                <w:rFonts w:eastAsia="仿宋_GB2312"/>
                <w:b/>
                <w:bCs/>
                <w:kern w:val="0"/>
                <w:sz w:val="24"/>
              </w:rPr>
            </w:pPr>
            <w:r>
              <w:rPr>
                <w:rFonts w:eastAsia="仿宋_GB2312"/>
                <w:b/>
                <w:bCs/>
                <w:kern w:val="0"/>
                <w:sz w:val="24"/>
              </w:rPr>
              <w:t>¥</w:t>
            </w:r>
            <w:r>
              <w:rPr>
                <w:rFonts w:hint="eastAsia" w:eastAsia="仿宋_GB2312"/>
                <w:b/>
                <w:bCs/>
                <w:kern w:val="0"/>
                <w:sz w:val="24"/>
              </w:rPr>
              <w:t>：</w:t>
            </w:r>
          </w:p>
        </w:tc>
      </w:tr>
      <w:tr w14:paraId="60775E10">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14:paraId="3EF359C2">
            <w:pPr>
              <w:widowControl/>
              <w:jc w:val="left"/>
              <w:rPr>
                <w:rFonts w:eastAsia="仿宋_GB2312"/>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14:paraId="3F8461AF">
            <w:pPr>
              <w:widowControl/>
              <w:jc w:val="left"/>
              <w:rPr>
                <w:rFonts w:eastAsia="仿宋_GB2312"/>
                <w:kern w:val="0"/>
                <w:sz w:val="24"/>
              </w:rPr>
            </w:pPr>
          </w:p>
        </w:tc>
        <w:tc>
          <w:tcPr>
            <w:tcW w:w="1481" w:type="pct"/>
            <w:tcBorders>
              <w:top w:val="nil"/>
              <w:left w:val="nil"/>
              <w:bottom w:val="single" w:color="auto" w:sz="4" w:space="0"/>
              <w:right w:val="single" w:color="auto" w:sz="4" w:space="0"/>
            </w:tcBorders>
            <w:noWrap/>
            <w:vAlign w:val="center"/>
          </w:tcPr>
          <w:p w14:paraId="3E47D1FC">
            <w:pPr>
              <w:widowControl/>
              <w:jc w:val="center"/>
              <w:rPr>
                <w:rFonts w:eastAsia="仿宋_GB2312"/>
                <w:b/>
                <w:bCs/>
                <w:kern w:val="0"/>
                <w:sz w:val="24"/>
              </w:rPr>
            </w:pPr>
            <w:r>
              <w:rPr>
                <w:rFonts w:eastAsia="仿宋_GB2312"/>
                <w:b/>
                <w:bCs/>
                <w:kern w:val="0"/>
                <w:sz w:val="24"/>
              </w:rPr>
              <w:t>验收时间/地点</w:t>
            </w:r>
          </w:p>
        </w:tc>
        <w:tc>
          <w:tcPr>
            <w:tcW w:w="1248" w:type="pct"/>
            <w:tcBorders>
              <w:top w:val="nil"/>
              <w:left w:val="nil"/>
              <w:bottom w:val="single" w:color="auto" w:sz="4" w:space="0"/>
              <w:right w:val="single" w:color="auto" w:sz="8" w:space="0"/>
            </w:tcBorders>
            <w:noWrap/>
            <w:vAlign w:val="center"/>
          </w:tcPr>
          <w:p w14:paraId="3CC90D7D">
            <w:pPr>
              <w:widowControl/>
              <w:jc w:val="center"/>
              <w:rPr>
                <w:rFonts w:eastAsia="仿宋_GB2312"/>
                <w:kern w:val="0"/>
                <w:sz w:val="24"/>
              </w:rPr>
            </w:pPr>
            <w:r>
              <w:rPr>
                <w:rFonts w:eastAsia="仿宋_GB2312"/>
                <w:kern w:val="0"/>
                <w:sz w:val="24"/>
              </w:rPr>
              <w:t>　</w:t>
            </w:r>
          </w:p>
        </w:tc>
      </w:tr>
      <w:tr w14:paraId="2003FCC4">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14:paraId="438473FF">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14:paraId="6115AFDA">
            <w:pPr>
              <w:widowControl/>
              <w:jc w:val="center"/>
              <w:rPr>
                <w:rFonts w:eastAsia="仿宋_GB2312"/>
                <w:kern w:val="0"/>
                <w:sz w:val="24"/>
              </w:rPr>
            </w:pPr>
            <w:r>
              <w:rPr>
                <w:rFonts w:eastAsia="仿宋_GB2312"/>
                <w:kern w:val="0"/>
                <w:sz w:val="24"/>
              </w:rPr>
              <w:t>　</w:t>
            </w:r>
          </w:p>
        </w:tc>
      </w:tr>
      <w:tr w14:paraId="13F43FC0">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17945C70">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color="auto" w:sz="4" w:space="0"/>
              <w:right w:val="single" w:color="auto" w:sz="4" w:space="0"/>
            </w:tcBorders>
            <w:noWrap/>
            <w:vAlign w:val="center"/>
          </w:tcPr>
          <w:p w14:paraId="47547A9C">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14:paraId="7B5C9119">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color="auto" w:sz="4" w:space="0"/>
              <w:right w:val="single" w:color="auto" w:sz="8" w:space="0"/>
            </w:tcBorders>
            <w:noWrap/>
            <w:vAlign w:val="center"/>
          </w:tcPr>
          <w:p w14:paraId="483D518A">
            <w:pPr>
              <w:widowControl/>
              <w:jc w:val="center"/>
              <w:rPr>
                <w:rFonts w:eastAsia="仿宋_GB2312"/>
                <w:kern w:val="0"/>
                <w:sz w:val="24"/>
              </w:rPr>
            </w:pPr>
            <w:r>
              <w:rPr>
                <w:rFonts w:eastAsia="仿宋_GB2312"/>
                <w:kern w:val="0"/>
                <w:sz w:val="24"/>
              </w:rPr>
              <w:t>　</w:t>
            </w:r>
          </w:p>
        </w:tc>
      </w:tr>
      <w:tr w14:paraId="55F9F4C3">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14:paraId="107D72CC">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color="auto" w:sz="4" w:space="0"/>
            </w:tcBorders>
            <w:noWrap/>
            <w:vAlign w:val="center"/>
          </w:tcPr>
          <w:p w14:paraId="54E66493">
            <w:pPr>
              <w:widowControl/>
              <w:jc w:val="center"/>
              <w:rPr>
                <w:rFonts w:eastAsia="仿宋_GB2312"/>
                <w:kern w:val="0"/>
                <w:sz w:val="24"/>
              </w:rPr>
            </w:pPr>
            <w:r>
              <w:rPr>
                <w:rFonts w:eastAsia="仿宋_GB2312"/>
                <w:kern w:val="0"/>
                <w:sz w:val="24"/>
              </w:rPr>
              <w:t>　</w:t>
            </w:r>
          </w:p>
        </w:tc>
        <w:tc>
          <w:tcPr>
            <w:tcW w:w="1481" w:type="pct"/>
            <w:tcBorders>
              <w:top w:val="nil"/>
              <w:left w:val="nil"/>
              <w:bottom w:val="nil"/>
              <w:right w:val="single" w:color="auto" w:sz="4" w:space="0"/>
            </w:tcBorders>
            <w:noWrap/>
            <w:vAlign w:val="center"/>
          </w:tcPr>
          <w:p w14:paraId="7E0E7D49">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color="auto" w:sz="8" w:space="0"/>
            </w:tcBorders>
            <w:noWrap/>
            <w:vAlign w:val="center"/>
          </w:tcPr>
          <w:p w14:paraId="19772EB4">
            <w:pPr>
              <w:widowControl/>
              <w:jc w:val="center"/>
              <w:rPr>
                <w:rFonts w:eastAsia="仿宋_GB2312"/>
                <w:kern w:val="0"/>
                <w:sz w:val="24"/>
              </w:rPr>
            </w:pPr>
            <w:r>
              <w:rPr>
                <w:rFonts w:eastAsia="仿宋_GB2312"/>
                <w:kern w:val="0"/>
                <w:sz w:val="24"/>
              </w:rPr>
              <w:t>　</w:t>
            </w:r>
          </w:p>
        </w:tc>
      </w:tr>
      <w:tr w14:paraId="6275F289">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14:paraId="43AF154B">
            <w:pPr>
              <w:widowControl/>
              <w:jc w:val="left"/>
              <w:rPr>
                <w:rFonts w:eastAsia="仿宋_GB2312"/>
                <w:b/>
                <w:bCs/>
                <w:kern w:val="0"/>
                <w:sz w:val="24"/>
              </w:rPr>
            </w:pPr>
            <w:r>
              <w:rPr>
                <w:rFonts w:eastAsia="仿宋_GB2312"/>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14:paraId="28C79E92">
            <w:pPr>
              <w:widowControl/>
              <w:jc w:val="left"/>
              <w:rPr>
                <w:rFonts w:eastAsia="仿宋_GB2312"/>
                <w:b/>
                <w:bCs/>
                <w:kern w:val="0"/>
                <w:sz w:val="24"/>
              </w:rPr>
            </w:pPr>
            <w:r>
              <w:rPr>
                <w:rFonts w:eastAsia="仿宋_GB2312"/>
                <w:b/>
                <w:bCs/>
                <w:kern w:val="0"/>
                <w:sz w:val="24"/>
              </w:rPr>
              <w:t xml:space="preserve">   使用单位验收意见：（盖章）</w:t>
            </w:r>
          </w:p>
          <w:p w14:paraId="6DBC0F1E">
            <w:pPr>
              <w:rPr>
                <w:rFonts w:eastAsia="仿宋_GB2312"/>
                <w:sz w:val="24"/>
              </w:rPr>
            </w:pPr>
          </w:p>
        </w:tc>
      </w:tr>
      <w:tr w14:paraId="61E9F311">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14:paraId="3111F727">
            <w:pPr>
              <w:widowControl/>
              <w:jc w:val="center"/>
              <w:rPr>
                <w:rFonts w:eastAsia="仿宋_GB2312"/>
                <w:b/>
                <w:bCs/>
                <w:kern w:val="0"/>
                <w:sz w:val="24"/>
              </w:rPr>
            </w:pPr>
            <w:r>
              <w:rPr>
                <w:rFonts w:eastAsia="仿宋_GB2312"/>
                <w:b/>
                <w:bCs/>
                <w:kern w:val="0"/>
                <w:sz w:val="24"/>
              </w:rPr>
              <w:t xml:space="preserve"> 签字：</w:t>
            </w:r>
          </w:p>
        </w:tc>
        <w:tc>
          <w:tcPr>
            <w:tcW w:w="1349" w:type="pct"/>
            <w:tcBorders>
              <w:top w:val="nil"/>
              <w:left w:val="nil"/>
              <w:bottom w:val="nil"/>
              <w:right w:val="nil"/>
            </w:tcBorders>
            <w:noWrap/>
            <w:vAlign w:val="center"/>
          </w:tcPr>
          <w:p w14:paraId="1FD3E7D9">
            <w:pPr>
              <w:widowControl/>
              <w:jc w:val="center"/>
              <w:rPr>
                <w:rFonts w:eastAsia="仿宋_GB2312"/>
                <w:b/>
                <w:bCs/>
                <w:kern w:val="0"/>
                <w:sz w:val="24"/>
              </w:rPr>
            </w:pPr>
          </w:p>
        </w:tc>
        <w:tc>
          <w:tcPr>
            <w:tcW w:w="1481" w:type="pct"/>
            <w:tcBorders>
              <w:top w:val="nil"/>
              <w:left w:val="single" w:color="auto" w:sz="4" w:space="0"/>
              <w:bottom w:val="nil"/>
              <w:right w:val="nil"/>
            </w:tcBorders>
            <w:noWrap/>
            <w:vAlign w:val="center"/>
          </w:tcPr>
          <w:p w14:paraId="2EB41D91">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color="auto" w:sz="8" w:space="0"/>
            </w:tcBorders>
          </w:tcPr>
          <w:p w14:paraId="40FD4FC0">
            <w:pPr>
              <w:widowControl/>
              <w:jc w:val="left"/>
              <w:rPr>
                <w:rFonts w:eastAsia="仿宋_GB2312"/>
                <w:b/>
                <w:bCs/>
                <w:kern w:val="0"/>
                <w:sz w:val="24"/>
              </w:rPr>
            </w:pPr>
            <w:r>
              <w:rPr>
                <w:rFonts w:eastAsia="仿宋_GB2312"/>
                <w:b/>
                <w:bCs/>
                <w:kern w:val="0"/>
                <w:sz w:val="24"/>
              </w:rPr>
              <w:t>　</w:t>
            </w:r>
          </w:p>
        </w:tc>
      </w:tr>
      <w:tr w14:paraId="6966CED0">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14:paraId="4B61ECD8">
            <w:pPr>
              <w:widowControl/>
              <w:jc w:val="left"/>
              <w:rPr>
                <w:rFonts w:eastAsia="仿宋_GB2312"/>
                <w:kern w:val="0"/>
                <w:sz w:val="22"/>
                <w:szCs w:val="22"/>
              </w:rPr>
            </w:pPr>
            <w:r>
              <w:rPr>
                <w:rFonts w:eastAsia="仿宋_GB2312"/>
                <w:kern w:val="0"/>
                <w:sz w:val="22"/>
                <w:szCs w:val="22"/>
              </w:rPr>
              <w:t>　</w:t>
            </w:r>
          </w:p>
        </w:tc>
        <w:tc>
          <w:tcPr>
            <w:tcW w:w="1349" w:type="pct"/>
            <w:tcBorders>
              <w:top w:val="nil"/>
              <w:left w:val="nil"/>
              <w:bottom w:val="single" w:color="auto" w:sz="4" w:space="0"/>
              <w:right w:val="nil"/>
            </w:tcBorders>
            <w:vAlign w:val="bottom"/>
          </w:tcPr>
          <w:p w14:paraId="77A25686">
            <w:pPr>
              <w:widowControl/>
              <w:jc w:val="right"/>
              <w:rPr>
                <w:rFonts w:eastAsia="仿宋_GB2312"/>
                <w:kern w:val="0"/>
                <w:sz w:val="22"/>
                <w:szCs w:val="22"/>
              </w:rPr>
            </w:pPr>
            <w:r>
              <w:rPr>
                <w:rFonts w:eastAsia="仿宋_GB2312"/>
                <w:kern w:val="0"/>
                <w:sz w:val="22"/>
                <w:szCs w:val="22"/>
              </w:rPr>
              <w:t>年     月   日</w:t>
            </w:r>
          </w:p>
        </w:tc>
        <w:tc>
          <w:tcPr>
            <w:tcW w:w="1481" w:type="pct"/>
            <w:tcBorders>
              <w:top w:val="nil"/>
              <w:left w:val="single" w:color="auto" w:sz="4" w:space="0"/>
              <w:bottom w:val="single" w:color="auto" w:sz="4" w:space="0"/>
              <w:right w:val="nil"/>
            </w:tcBorders>
            <w:noWrap/>
            <w:vAlign w:val="center"/>
          </w:tcPr>
          <w:p w14:paraId="3ED84680">
            <w:pPr>
              <w:widowControl/>
              <w:jc w:val="left"/>
              <w:rPr>
                <w:rFonts w:eastAsia="仿宋_GB2312"/>
                <w:kern w:val="0"/>
                <w:sz w:val="22"/>
                <w:szCs w:val="22"/>
              </w:rPr>
            </w:pPr>
            <w:r>
              <w:rPr>
                <w:rFonts w:eastAsia="仿宋_GB2312"/>
                <w:kern w:val="0"/>
                <w:sz w:val="22"/>
                <w:szCs w:val="22"/>
              </w:rPr>
              <w:t>　</w:t>
            </w:r>
          </w:p>
        </w:tc>
        <w:tc>
          <w:tcPr>
            <w:tcW w:w="1248" w:type="pct"/>
            <w:tcBorders>
              <w:top w:val="nil"/>
              <w:left w:val="nil"/>
              <w:bottom w:val="single" w:color="auto" w:sz="4" w:space="0"/>
              <w:right w:val="single" w:color="auto" w:sz="8" w:space="0"/>
            </w:tcBorders>
            <w:vAlign w:val="bottom"/>
          </w:tcPr>
          <w:p w14:paraId="7E23EB82">
            <w:pPr>
              <w:widowControl/>
              <w:jc w:val="right"/>
              <w:rPr>
                <w:rFonts w:eastAsia="仿宋_GB2312"/>
                <w:kern w:val="0"/>
                <w:sz w:val="22"/>
                <w:szCs w:val="22"/>
              </w:rPr>
            </w:pPr>
            <w:r>
              <w:rPr>
                <w:rFonts w:eastAsia="仿宋_GB2312"/>
                <w:kern w:val="0"/>
                <w:sz w:val="22"/>
                <w:szCs w:val="22"/>
              </w:rPr>
              <w:t>年   月   日</w:t>
            </w:r>
          </w:p>
        </w:tc>
      </w:tr>
      <w:tr w14:paraId="5B3E8AD2">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14:paraId="08D79D9C">
            <w:pPr>
              <w:widowControl/>
              <w:jc w:val="center"/>
              <w:rPr>
                <w:rFonts w:eastAsia="仿宋_GB2312"/>
                <w:b/>
                <w:bCs/>
                <w:kern w:val="0"/>
                <w:sz w:val="22"/>
                <w:szCs w:val="22"/>
              </w:rPr>
            </w:pPr>
            <w:r>
              <w:rPr>
                <w:rFonts w:eastAsia="仿宋_GB2312"/>
                <w:b/>
                <w:bCs/>
                <w:kern w:val="0"/>
                <w:sz w:val="22"/>
                <w:szCs w:val="22"/>
              </w:rPr>
              <w:t>采购内容</w:t>
            </w:r>
          </w:p>
        </w:tc>
      </w:tr>
      <w:tr w14:paraId="397E9B62">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14:paraId="559E4C8B">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14:paraId="4A425761">
      <w:pPr>
        <w:pStyle w:val="22"/>
        <w:rPr>
          <w:rFonts w:ascii="Times New Roman" w:hAnsi="Times New Roman" w:eastAsia="仿宋_GB2312"/>
        </w:rPr>
      </w:pPr>
      <w:r>
        <w:rPr>
          <w:rFonts w:ascii="Times New Roman" w:hAnsi="Times New Roman" w:eastAsia="仿宋_GB2312"/>
          <w:sz w:val="24"/>
        </w:rPr>
        <w:br w:type="page"/>
      </w:r>
    </w:p>
    <w:p w14:paraId="3581E5F5">
      <w:pPr>
        <w:rPr>
          <w:rFonts w:eastAsia="仿宋_GB2312"/>
        </w:rPr>
      </w:pPr>
    </w:p>
    <w:p w14:paraId="00246D60">
      <w:pPr>
        <w:pStyle w:val="47"/>
        <w:spacing w:line="360" w:lineRule="auto"/>
        <w:rPr>
          <w:rStyle w:val="204"/>
          <w:rFonts w:ascii="Times New Roman" w:hAnsi="Times New Roman" w:eastAsia="宋体"/>
          <w:sz w:val="36"/>
          <w:szCs w:val="36"/>
        </w:rPr>
      </w:pPr>
      <w:bookmarkStart w:id="446" w:name="_Toc58504448"/>
      <w:bookmarkStart w:id="447" w:name="_Toc68590980"/>
      <w:r>
        <w:rPr>
          <w:rStyle w:val="204"/>
          <w:rFonts w:ascii="Times New Roman" w:hAnsi="Times New Roman" w:eastAsia="宋体"/>
          <w:sz w:val="36"/>
          <w:szCs w:val="36"/>
        </w:rPr>
        <w:t>第五章  采购内容及要求</w:t>
      </w:r>
      <w:bookmarkEnd w:id="446"/>
      <w:bookmarkEnd w:id="447"/>
    </w:p>
    <w:p w14:paraId="3E4C69EC">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一、保障目标</w:t>
      </w:r>
    </w:p>
    <w:p w14:paraId="4CF5B2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通过实施常态化及重要敏感时期网络安全保障工作，确保我单位核心业务系统在2025年全年及重要敏感时期的安全稳定运行，防止因网络攻击、非法内容等问题导致的业务中断或</w:t>
      </w:r>
      <w:r>
        <w:rPr>
          <w:rFonts w:hint="eastAsia" w:ascii="仿宋" w:hAnsi="仿宋" w:eastAsia="仿宋" w:cs="仿宋"/>
          <w:b w:val="0"/>
          <w:bCs/>
          <w:sz w:val="24"/>
          <w:szCs w:val="24"/>
          <w:lang w:val="en-US" w:eastAsia="zh-CN"/>
        </w:rPr>
        <w:t>页面篡改</w:t>
      </w:r>
      <w:r>
        <w:rPr>
          <w:rFonts w:hint="eastAsia" w:ascii="仿宋" w:hAnsi="仿宋" w:eastAsia="仿宋" w:cs="仿宋"/>
          <w:b w:val="0"/>
          <w:bCs/>
          <w:sz w:val="24"/>
          <w:szCs w:val="24"/>
        </w:rPr>
        <w:t>，保障单位业务的连续性和</w:t>
      </w:r>
      <w:r>
        <w:rPr>
          <w:rFonts w:hint="eastAsia" w:ascii="仿宋" w:hAnsi="仿宋" w:eastAsia="仿宋" w:cs="仿宋"/>
          <w:b w:val="0"/>
          <w:bCs/>
          <w:sz w:val="24"/>
          <w:szCs w:val="24"/>
          <w:lang w:val="en-US" w:eastAsia="zh-CN"/>
        </w:rPr>
        <w:t>可靠性</w:t>
      </w:r>
      <w:r>
        <w:rPr>
          <w:rFonts w:hint="eastAsia" w:ascii="仿宋" w:hAnsi="仿宋" w:eastAsia="仿宋" w:cs="仿宋"/>
          <w:b w:val="0"/>
          <w:bCs/>
          <w:sz w:val="24"/>
          <w:szCs w:val="24"/>
        </w:rPr>
        <w:t>。</w:t>
      </w:r>
    </w:p>
    <w:p w14:paraId="58BA1C32">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二、保障范围</w:t>
      </w:r>
    </w:p>
    <w:p w14:paraId="30C934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本次网络安全保障工作覆盖以下</w:t>
      </w:r>
      <w:r>
        <w:rPr>
          <w:rFonts w:hint="eastAsia" w:ascii="仿宋" w:hAnsi="仿宋" w:eastAsia="仿宋" w:cs="仿宋"/>
          <w:b w:val="0"/>
          <w:bCs/>
          <w:sz w:val="24"/>
          <w:szCs w:val="24"/>
          <w:lang w:val="en-US" w:eastAsia="zh-CN"/>
        </w:rPr>
        <w:t>12个</w:t>
      </w:r>
      <w:r>
        <w:rPr>
          <w:rFonts w:hint="eastAsia" w:ascii="仿宋" w:hAnsi="仿宋" w:eastAsia="仿宋" w:cs="仿宋"/>
          <w:b w:val="0"/>
          <w:bCs/>
          <w:sz w:val="24"/>
          <w:szCs w:val="24"/>
        </w:rPr>
        <w:t>核心业务系统：</w:t>
      </w:r>
    </w:p>
    <w:p w14:paraId="5508A8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厅门户网站</w:t>
      </w:r>
      <w:r>
        <w:rPr>
          <w:rFonts w:hint="eastAsia" w:ascii="仿宋" w:hAnsi="仿宋" w:eastAsia="仿宋" w:cs="仿宋"/>
          <w:b w:val="0"/>
          <w:bCs/>
          <w:sz w:val="24"/>
          <w:szCs w:val="24"/>
          <w:lang w:eastAsia="zh-CN"/>
        </w:rPr>
        <w:t>》</w:t>
      </w:r>
    </w:p>
    <w:p w14:paraId="41D6D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行政审批政务服务平台</w:t>
      </w:r>
      <w:r>
        <w:rPr>
          <w:rFonts w:hint="eastAsia" w:ascii="仿宋" w:hAnsi="仿宋" w:eastAsia="仿宋" w:cs="仿宋"/>
          <w:b w:val="0"/>
          <w:bCs/>
          <w:sz w:val="24"/>
          <w:szCs w:val="24"/>
          <w:lang w:eastAsia="zh-CN"/>
        </w:rPr>
        <w:t>》</w:t>
      </w:r>
    </w:p>
    <w:p w14:paraId="1A64A5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工程建设项目审批管理信息系统</w:t>
      </w:r>
      <w:r>
        <w:rPr>
          <w:rFonts w:hint="eastAsia" w:ascii="仿宋" w:hAnsi="仿宋" w:eastAsia="仿宋" w:cs="仿宋"/>
          <w:b w:val="0"/>
          <w:bCs/>
          <w:sz w:val="24"/>
          <w:szCs w:val="24"/>
          <w:lang w:eastAsia="zh-CN"/>
        </w:rPr>
        <w:t>》</w:t>
      </w:r>
    </w:p>
    <w:p w14:paraId="0BF8C9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建筑市场监管与诚信一体化管理系统</w:t>
      </w:r>
      <w:r>
        <w:rPr>
          <w:rFonts w:hint="eastAsia" w:ascii="仿宋" w:hAnsi="仿宋" w:eastAsia="仿宋" w:cs="仿宋"/>
          <w:b w:val="0"/>
          <w:bCs/>
          <w:sz w:val="24"/>
          <w:szCs w:val="24"/>
          <w:lang w:eastAsia="zh-CN"/>
        </w:rPr>
        <w:t>》</w:t>
      </w:r>
    </w:p>
    <w:p w14:paraId="68229D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建筑工人实名制管理系统</w:t>
      </w:r>
      <w:r>
        <w:rPr>
          <w:rFonts w:hint="eastAsia" w:ascii="仿宋" w:hAnsi="仿宋" w:eastAsia="仿宋" w:cs="仿宋"/>
          <w:b w:val="0"/>
          <w:bCs/>
          <w:sz w:val="24"/>
          <w:szCs w:val="24"/>
          <w:lang w:eastAsia="zh-CN"/>
        </w:rPr>
        <w:t>》</w:t>
      </w:r>
    </w:p>
    <w:p w14:paraId="03F818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《建筑工人职业培训管理系统》</w:t>
      </w:r>
    </w:p>
    <w:p w14:paraId="2A90B7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消防设计审查验收备案服务管理系统</w:t>
      </w:r>
      <w:r>
        <w:rPr>
          <w:rFonts w:hint="eastAsia" w:ascii="仿宋" w:hAnsi="仿宋" w:eastAsia="仿宋" w:cs="仿宋"/>
          <w:b w:val="0"/>
          <w:bCs/>
          <w:sz w:val="24"/>
          <w:szCs w:val="24"/>
          <w:lang w:eastAsia="zh-CN"/>
        </w:rPr>
        <w:t>》</w:t>
      </w:r>
    </w:p>
    <w:p w14:paraId="2F54F4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省级城市运行管理服务系统</w:t>
      </w:r>
      <w:r>
        <w:rPr>
          <w:rFonts w:hint="eastAsia" w:ascii="仿宋" w:hAnsi="仿宋" w:eastAsia="仿宋" w:cs="仿宋"/>
          <w:b w:val="0"/>
          <w:bCs/>
          <w:sz w:val="24"/>
          <w:szCs w:val="24"/>
          <w:lang w:eastAsia="zh-CN"/>
        </w:rPr>
        <w:t>》</w:t>
      </w:r>
    </w:p>
    <w:p w14:paraId="18C8A5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施工图审查系统</w:t>
      </w:r>
      <w:r>
        <w:rPr>
          <w:rFonts w:hint="eastAsia" w:ascii="仿宋" w:hAnsi="仿宋" w:eastAsia="仿宋" w:cs="仿宋"/>
          <w:b w:val="0"/>
          <w:bCs/>
          <w:sz w:val="24"/>
          <w:szCs w:val="24"/>
          <w:lang w:eastAsia="zh-CN"/>
        </w:rPr>
        <w:t>》</w:t>
      </w:r>
    </w:p>
    <w:p w14:paraId="37C1BB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省水电气网“一件事”联合报装审批系统</w:t>
      </w:r>
      <w:r>
        <w:rPr>
          <w:rFonts w:hint="eastAsia" w:ascii="仿宋" w:hAnsi="仿宋" w:eastAsia="仿宋" w:cs="仿宋"/>
          <w:b w:val="0"/>
          <w:bCs/>
          <w:sz w:val="24"/>
          <w:szCs w:val="24"/>
          <w:lang w:eastAsia="zh-CN"/>
        </w:rPr>
        <w:t>》</w:t>
      </w:r>
    </w:p>
    <w:p w14:paraId="613BC0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陕西省房地产市场诚信评价监管平台</w:t>
      </w:r>
      <w:r>
        <w:rPr>
          <w:rFonts w:hint="eastAsia" w:ascii="仿宋" w:hAnsi="仿宋" w:eastAsia="仿宋" w:cs="仿宋"/>
          <w:b w:val="0"/>
          <w:bCs/>
          <w:sz w:val="24"/>
          <w:szCs w:val="24"/>
          <w:lang w:eastAsia="zh-CN"/>
        </w:rPr>
        <w:t>》</w:t>
      </w:r>
    </w:p>
    <w:p w14:paraId="1A38C0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《陕西省农村危房改造信息监管平台（陕西省农村危房改造脱贫攻坚三年行动农户档案检索平台）》</w:t>
      </w:r>
    </w:p>
    <w:p w14:paraId="3C051A28">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三、保障内容</w:t>
      </w:r>
    </w:p>
    <w:p w14:paraId="7DD7FC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本次网络安全保障工作分为常态化保障和重要敏感时期保障两部分，具体内容如下：</w:t>
      </w:r>
    </w:p>
    <w:p w14:paraId="265AF102">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eastAsia="zh-CN"/>
        </w:rPr>
        <w:t>（一）</w:t>
      </w:r>
      <w:r>
        <w:rPr>
          <w:rFonts w:hint="eastAsia" w:ascii="仿宋" w:hAnsi="仿宋" w:eastAsia="仿宋" w:cs="仿宋"/>
          <w:b w:val="0"/>
          <w:bCs/>
          <w:sz w:val="24"/>
          <w:szCs w:val="24"/>
        </w:rPr>
        <w:t>常态化保障</w:t>
      </w:r>
    </w:p>
    <w:p w14:paraId="3AC3BE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可用性监测</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对系统的可用性进行</w:t>
      </w:r>
      <w:r>
        <w:rPr>
          <w:rFonts w:hint="eastAsia" w:ascii="仿宋" w:hAnsi="仿宋" w:eastAsia="仿宋" w:cs="仿宋"/>
          <w:b w:val="0"/>
          <w:bCs/>
          <w:sz w:val="24"/>
          <w:szCs w:val="24"/>
          <w:lang w:eastAsia="zh-CN"/>
        </w:rPr>
        <w:t>7×24</w:t>
      </w:r>
      <w:r>
        <w:rPr>
          <w:rFonts w:hint="eastAsia" w:ascii="仿宋" w:hAnsi="仿宋" w:eastAsia="仿宋" w:cs="仿宋"/>
          <w:b w:val="0"/>
          <w:bCs/>
          <w:sz w:val="24"/>
          <w:szCs w:val="24"/>
        </w:rPr>
        <w:t>小时实时监控，确保系统在高负载和异常情况下的稳定运行。</w:t>
      </w:r>
    </w:p>
    <w:p w14:paraId="5E1A5C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执行频率：每30分钟一次。</w:t>
      </w:r>
    </w:p>
    <w:p w14:paraId="6D5AAD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非法内容监测</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对网站、业务系统进行实时监控（</w:t>
      </w:r>
      <w:r>
        <w:rPr>
          <w:rFonts w:hint="eastAsia" w:ascii="仿宋" w:hAnsi="仿宋" w:eastAsia="仿宋" w:cs="仿宋"/>
          <w:b w:val="0"/>
          <w:bCs/>
          <w:sz w:val="24"/>
          <w:szCs w:val="24"/>
          <w:lang w:eastAsia="zh-CN"/>
        </w:rPr>
        <w:t>文字</w:t>
      </w:r>
      <w:r>
        <w:rPr>
          <w:rFonts w:hint="eastAsia" w:ascii="仿宋" w:hAnsi="仿宋" w:eastAsia="仿宋" w:cs="仿宋"/>
          <w:b w:val="0"/>
          <w:bCs/>
          <w:sz w:val="24"/>
          <w:szCs w:val="24"/>
        </w:rPr>
        <w:t>篡改监控、暗链/死链检测、敏感词监控，敏感信息泄露</w:t>
      </w:r>
      <w:r>
        <w:rPr>
          <w:rFonts w:hint="eastAsia" w:ascii="仿宋" w:hAnsi="仿宋" w:eastAsia="仿宋" w:cs="仿宋"/>
          <w:b w:val="0"/>
          <w:bCs/>
          <w:sz w:val="24"/>
          <w:szCs w:val="24"/>
          <w:lang w:eastAsia="zh-CN"/>
        </w:rPr>
        <w:t>等</w:t>
      </w:r>
      <w:r>
        <w:rPr>
          <w:rFonts w:hint="eastAsia" w:ascii="仿宋" w:hAnsi="仿宋" w:eastAsia="仿宋" w:cs="仿宋"/>
          <w:b w:val="0"/>
          <w:bCs/>
          <w:sz w:val="24"/>
          <w:szCs w:val="24"/>
        </w:rPr>
        <w:t>），防止因网络攻击、误发布等因素产生非法内容的传播扩散。执行频率：每30分钟一次。</w:t>
      </w:r>
    </w:p>
    <w:p w14:paraId="5707427A">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（二）重要敏感时期保障</w:t>
      </w:r>
    </w:p>
    <w:p w14:paraId="0EEAE8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可用性监测</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对系统的可用性进行</w:t>
      </w:r>
      <w:r>
        <w:rPr>
          <w:rFonts w:hint="eastAsia" w:ascii="仿宋" w:hAnsi="仿宋" w:eastAsia="仿宋" w:cs="仿宋"/>
          <w:b w:val="0"/>
          <w:bCs/>
          <w:sz w:val="24"/>
          <w:szCs w:val="24"/>
          <w:lang w:eastAsia="zh-CN"/>
        </w:rPr>
        <w:t>7×24</w:t>
      </w:r>
      <w:r>
        <w:rPr>
          <w:rFonts w:hint="eastAsia" w:ascii="仿宋" w:hAnsi="仿宋" w:eastAsia="仿宋" w:cs="仿宋"/>
          <w:b w:val="0"/>
          <w:bCs/>
          <w:sz w:val="24"/>
          <w:szCs w:val="24"/>
        </w:rPr>
        <w:t>小时实时监控，确保系统在高负载和异常情况下的稳定运行。执行频率：每10分钟一次。</w:t>
      </w:r>
    </w:p>
    <w:p w14:paraId="0A8B73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sz w:val="24"/>
          <w:szCs w:val="24"/>
          <w:lang w:val="en-US" w:eastAsia="zh-CN"/>
        </w:rPr>
        <w:t>2.</w:t>
      </w:r>
      <w:r>
        <w:rPr>
          <w:rFonts w:hint="eastAsia" w:ascii="仿宋" w:hAnsi="仿宋" w:eastAsia="仿宋" w:cs="仿宋"/>
          <w:b w:val="0"/>
          <w:bCs/>
          <w:sz w:val="24"/>
          <w:szCs w:val="24"/>
        </w:rPr>
        <w:t>非法内容监</w:t>
      </w:r>
      <w:r>
        <w:rPr>
          <w:rFonts w:hint="eastAsia" w:ascii="仿宋" w:hAnsi="仿宋" w:eastAsia="仿宋" w:cs="仿宋"/>
          <w:b w:val="0"/>
          <w:bCs/>
          <w:color w:val="auto"/>
          <w:sz w:val="24"/>
          <w:szCs w:val="24"/>
        </w:rPr>
        <w:t>测</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对网站、业务系统进行实时监控（</w:t>
      </w:r>
      <w:r>
        <w:rPr>
          <w:rFonts w:hint="eastAsia" w:ascii="仿宋" w:hAnsi="仿宋" w:eastAsia="仿宋" w:cs="仿宋"/>
          <w:b w:val="0"/>
          <w:bCs/>
          <w:color w:val="auto"/>
          <w:sz w:val="24"/>
          <w:szCs w:val="24"/>
          <w:lang w:eastAsia="zh-CN"/>
        </w:rPr>
        <w:t>文字</w:t>
      </w:r>
      <w:r>
        <w:rPr>
          <w:rFonts w:hint="eastAsia" w:ascii="仿宋" w:hAnsi="仿宋" w:eastAsia="仿宋" w:cs="仿宋"/>
          <w:b w:val="0"/>
          <w:bCs/>
          <w:color w:val="auto"/>
          <w:sz w:val="24"/>
          <w:szCs w:val="24"/>
        </w:rPr>
        <w:t>篡改监控、暗链/死链检测、敏感词监控，敏感信息泄露</w:t>
      </w:r>
      <w:r>
        <w:rPr>
          <w:rFonts w:hint="eastAsia" w:ascii="仿宋" w:hAnsi="仿宋" w:eastAsia="仿宋" w:cs="仿宋"/>
          <w:b w:val="0"/>
          <w:bCs/>
          <w:color w:val="auto"/>
          <w:sz w:val="24"/>
          <w:szCs w:val="24"/>
          <w:lang w:eastAsia="zh-CN"/>
        </w:rPr>
        <w:t>等</w:t>
      </w:r>
      <w:r>
        <w:rPr>
          <w:rFonts w:hint="eastAsia" w:ascii="仿宋" w:hAnsi="仿宋" w:eastAsia="仿宋" w:cs="仿宋"/>
          <w:b w:val="0"/>
          <w:bCs/>
          <w:color w:val="auto"/>
          <w:sz w:val="24"/>
          <w:szCs w:val="24"/>
        </w:rPr>
        <w:t>），防止因网络攻击、误发布等因素产生非法内容的传播扩散。执行频率：每30分钟一次。</w:t>
      </w:r>
    </w:p>
    <w:p w14:paraId="6691F5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rPr>
        <w:t>值守保障</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安排专人进行保障值守，确保在此期间保持全时段的人员在岗保障状态。执行频率：</w:t>
      </w:r>
      <w:r>
        <w:rPr>
          <w:rFonts w:hint="eastAsia" w:ascii="仿宋" w:hAnsi="仿宋" w:eastAsia="仿宋" w:cs="仿宋"/>
          <w:b w:val="0"/>
          <w:bCs/>
          <w:sz w:val="24"/>
          <w:szCs w:val="24"/>
          <w:lang w:eastAsia="zh-CN"/>
        </w:rPr>
        <w:t>7×24</w:t>
      </w:r>
      <w:r>
        <w:rPr>
          <w:rFonts w:hint="eastAsia" w:ascii="仿宋" w:hAnsi="仿宋" w:eastAsia="仿宋" w:cs="仿宋"/>
          <w:b w:val="0"/>
          <w:bCs/>
          <w:sz w:val="24"/>
          <w:szCs w:val="24"/>
        </w:rPr>
        <w:t>小时。</w:t>
      </w:r>
    </w:p>
    <w:p w14:paraId="5A36FE32">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（三）</w:t>
      </w:r>
      <w:r>
        <w:rPr>
          <w:rFonts w:hint="eastAsia" w:ascii="仿宋" w:hAnsi="仿宋" w:eastAsia="仿宋" w:cs="仿宋"/>
          <w:b w:val="0"/>
          <w:bCs/>
          <w:color w:val="auto"/>
          <w:sz w:val="24"/>
          <w:szCs w:val="24"/>
        </w:rPr>
        <w:t>保障总结与培训</w:t>
      </w:r>
      <w:r>
        <w:rPr>
          <w:rFonts w:hint="eastAsia" w:ascii="仿宋" w:hAnsi="仿宋" w:eastAsia="仿宋" w:cs="仿宋"/>
          <w:b w:val="0"/>
          <w:bCs/>
          <w:color w:val="auto"/>
          <w:sz w:val="24"/>
          <w:szCs w:val="24"/>
          <w:lang w:eastAsia="zh-CN"/>
        </w:rPr>
        <w:t>。</w:t>
      </w:r>
    </w:p>
    <w:p w14:paraId="27B7B36B">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根据年度保障工作情况，</w:t>
      </w:r>
      <w:r>
        <w:rPr>
          <w:rFonts w:hint="eastAsia" w:ascii="仿宋" w:hAnsi="仿宋" w:eastAsia="仿宋" w:cs="仿宋"/>
          <w:b w:val="0"/>
          <w:bCs/>
          <w:color w:val="auto"/>
          <w:sz w:val="24"/>
          <w:szCs w:val="24"/>
          <w:lang w:eastAsia="zh-CN"/>
        </w:rPr>
        <w:t>每年召开不少于</w:t>
      </w:r>
      <w:r>
        <w:rPr>
          <w:rFonts w:hint="eastAsia" w:ascii="仿宋" w:hAnsi="仿宋" w:eastAsia="仿宋" w:cs="仿宋"/>
          <w:b w:val="0"/>
          <w:bCs/>
          <w:color w:val="auto"/>
          <w:sz w:val="24"/>
          <w:szCs w:val="24"/>
        </w:rPr>
        <w:t>2次</w:t>
      </w:r>
      <w:r>
        <w:rPr>
          <w:rFonts w:hint="eastAsia" w:ascii="仿宋" w:hAnsi="仿宋" w:eastAsia="仿宋" w:cs="仿宋"/>
          <w:b w:val="0"/>
          <w:bCs/>
          <w:color w:val="auto"/>
          <w:sz w:val="24"/>
          <w:szCs w:val="24"/>
          <w:lang w:eastAsia="zh-CN"/>
        </w:rPr>
        <w:t>的</w:t>
      </w:r>
      <w:r>
        <w:rPr>
          <w:rFonts w:hint="eastAsia" w:ascii="仿宋" w:hAnsi="仿宋" w:eastAsia="仿宋" w:cs="仿宋"/>
          <w:b w:val="0"/>
          <w:bCs/>
          <w:color w:val="auto"/>
          <w:sz w:val="24"/>
          <w:szCs w:val="24"/>
        </w:rPr>
        <w:t>保障工作总结与培训。通过实际案例宣讲网络安全知识，提高我单位对网络安全的应对能力，切实落实网络安全责任。</w:t>
      </w:r>
    </w:p>
    <w:p w14:paraId="4DE6E097">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四、实施计划</w:t>
      </w:r>
    </w:p>
    <w:p w14:paraId="2C3349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本次网络安全保障工作分为常态化保障和重要敏感时期保障两部分，具体实施计划如下：</w:t>
      </w:r>
    </w:p>
    <w:p w14:paraId="075D6838">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（一）常态化保障</w:t>
      </w:r>
    </w:p>
    <w:p w14:paraId="593861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执行时间：</w:t>
      </w:r>
      <w:r>
        <w:rPr>
          <w:rFonts w:hint="eastAsia" w:ascii="仿宋" w:hAnsi="仿宋" w:eastAsia="仿宋" w:cs="仿宋"/>
          <w:b w:val="0"/>
          <w:bCs/>
          <w:sz w:val="24"/>
          <w:szCs w:val="24"/>
          <w:lang w:val="en-US" w:eastAsia="zh-CN"/>
        </w:rPr>
        <w:t>一年</w:t>
      </w:r>
      <w:r>
        <w:rPr>
          <w:rFonts w:hint="eastAsia" w:ascii="仿宋" w:hAnsi="仿宋" w:eastAsia="仿宋" w:cs="仿宋"/>
          <w:b w:val="0"/>
          <w:bCs/>
          <w:sz w:val="24"/>
          <w:szCs w:val="24"/>
        </w:rPr>
        <w:t>。</w:t>
      </w:r>
    </w:p>
    <w:p w14:paraId="30D00C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执行内容：每30分钟进行一次可用性监测和非法内容监测，确保系统稳定运行。</w:t>
      </w:r>
    </w:p>
    <w:p w14:paraId="2D4A7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每月提交保障月报，对发现的安全隐患和威胁提出解决方案。</w:t>
      </w:r>
    </w:p>
    <w:p w14:paraId="02139E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根据年度保障工作情况，开展1至2次保障总结与培训。</w:t>
      </w:r>
    </w:p>
    <w:p w14:paraId="2A8A544E">
      <w:pPr>
        <w:pStyle w:val="4"/>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（二）重要敏感时期保障</w:t>
      </w:r>
    </w:p>
    <w:p w14:paraId="637CE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执行时间：重要敏感时期包括两会期间、国庆期间、春节期间及国家或省内重大活动期间。</w:t>
      </w:r>
    </w:p>
    <w:p w14:paraId="1B0A61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执行内容：每10分钟进行一次可用性监测和非法内容监测，确保系统稳定运行。</w:t>
      </w:r>
    </w:p>
    <w:p w14:paraId="12EFC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安排专人进行</w:t>
      </w:r>
      <w:r>
        <w:rPr>
          <w:rFonts w:hint="eastAsia" w:ascii="仿宋" w:hAnsi="仿宋" w:eastAsia="仿宋" w:cs="仿宋"/>
          <w:b w:val="0"/>
          <w:bCs/>
          <w:sz w:val="24"/>
          <w:szCs w:val="24"/>
          <w:lang w:eastAsia="zh-CN"/>
        </w:rPr>
        <w:t>7×24</w:t>
      </w:r>
      <w:r>
        <w:rPr>
          <w:rFonts w:hint="eastAsia" w:ascii="仿宋" w:hAnsi="仿宋" w:eastAsia="仿宋" w:cs="仿宋"/>
          <w:b w:val="0"/>
          <w:bCs/>
          <w:sz w:val="24"/>
          <w:szCs w:val="24"/>
        </w:rPr>
        <w:t>小时值守保障，确保全时段人员在岗。</w:t>
      </w:r>
    </w:p>
    <w:p w14:paraId="244DB8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b w:val="0"/>
          <w:bCs/>
          <w:sz w:val="24"/>
          <w:szCs w:val="24"/>
        </w:rPr>
        <w:t>每日提交保障日报，对发现的安全隐患和威胁提出解决方案。</w:t>
      </w:r>
    </w:p>
    <w:p w14:paraId="2EF1FE9A">
      <w:pPr>
        <w:tabs>
          <w:tab w:val="left" w:pos="588"/>
        </w:tabs>
        <w:spacing w:line="360" w:lineRule="auto"/>
        <w:rPr>
          <w:rFonts w:eastAsia="仿宋_GB2312"/>
          <w:sz w:val="24"/>
        </w:rPr>
      </w:pPr>
    </w:p>
    <w:p w14:paraId="3633E216">
      <w:pPr>
        <w:rPr>
          <w:rFonts w:eastAsia="仿宋_GB2312"/>
          <w:bCs/>
        </w:rPr>
      </w:pPr>
      <w:r>
        <w:rPr>
          <w:rFonts w:eastAsia="仿宋_GB2312"/>
          <w:bCs/>
        </w:rPr>
        <w:br w:type="page"/>
      </w:r>
    </w:p>
    <w:p w14:paraId="6B464C23">
      <w:pPr>
        <w:pStyle w:val="47"/>
        <w:spacing w:line="360" w:lineRule="auto"/>
        <w:rPr>
          <w:rFonts w:ascii="Times New Roman" w:hAnsi="Times New Roman" w:eastAsiaTheme="minorEastAsia"/>
        </w:rPr>
      </w:pPr>
      <w:bookmarkStart w:id="448" w:name="_Toc415499899"/>
      <w:bookmarkStart w:id="449" w:name="_Toc385992401"/>
      <w:bookmarkStart w:id="450" w:name="_Toc31008"/>
      <w:bookmarkStart w:id="451" w:name="_Toc68590981"/>
      <w:bookmarkStart w:id="452" w:name="_Toc389620241"/>
      <w:bookmarkStart w:id="453" w:name="_Toc58504449"/>
      <w:r>
        <w:rPr>
          <w:rStyle w:val="204"/>
          <w:rFonts w:ascii="Times New Roman" w:hAnsi="Times New Roman" w:eastAsia="宋体"/>
          <w:sz w:val="36"/>
          <w:szCs w:val="36"/>
        </w:rPr>
        <w:t>第六章  磋商响应文件格式</w:t>
      </w:r>
      <w:bookmarkEnd w:id="448"/>
      <w:bookmarkEnd w:id="449"/>
      <w:bookmarkEnd w:id="450"/>
      <w:bookmarkEnd w:id="451"/>
      <w:bookmarkEnd w:id="452"/>
      <w:bookmarkEnd w:id="453"/>
      <w:r>
        <w:rPr>
          <w:rFonts w:ascii="Times New Roman" w:hAnsi="Times New Roman" w:eastAsiaTheme="minorEastAsia"/>
        </w:rPr>
        <w:br w:type="page"/>
      </w:r>
      <w:r>
        <w:rPr>
          <w:rFonts w:ascii="Times New Roman" w:hAnsi="Times New Roman" w:eastAsiaTheme="minorEastAsia"/>
        </w:rPr>
        <w:t xml:space="preserve">                                 </w:t>
      </w:r>
    </w:p>
    <w:p w14:paraId="7FA57B37">
      <w:pPr>
        <w:pStyle w:val="160"/>
        <w:ind w:firstLine="6586" w:firstLineChars="2050"/>
        <w:rPr>
          <w:rFonts w:ascii="Times New Roman"/>
          <w:bCs/>
          <w:lang w:val="zh-CN"/>
        </w:rPr>
      </w:pPr>
      <w:bookmarkStart w:id="454" w:name="_Toc62196433"/>
      <w:r>
        <w:rPr>
          <w:rFonts w:ascii="Times New Roman"/>
          <w:lang w:val="zh-CN"/>
        </w:rPr>
        <w:t>正本/副本</w:t>
      </w:r>
      <w:bookmarkEnd w:id="454"/>
    </w:p>
    <w:p w14:paraId="3D904350">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14:paraId="0A212DFA">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w:t>
      </w:r>
      <w:r>
        <w:rPr>
          <w:rFonts w:hint="eastAsia" w:eastAsia="仿宋_GB2312"/>
          <w:b/>
          <w:bCs/>
          <w:sz w:val="32"/>
          <w:szCs w:val="32"/>
          <w:lang w:val="zh-CN"/>
        </w:rPr>
        <w:t>项目编号：SCZA2025-CS-0621/001R</w:t>
      </w:r>
    </w:p>
    <w:p w14:paraId="0E07A8C3">
      <w:pPr>
        <w:tabs>
          <w:tab w:val="left" w:pos="5670"/>
        </w:tabs>
        <w:autoSpaceDE w:val="0"/>
        <w:autoSpaceDN w:val="0"/>
        <w:adjustRightInd w:val="0"/>
        <w:snapToGrid w:val="0"/>
        <w:spacing w:line="360" w:lineRule="auto"/>
        <w:jc w:val="center"/>
        <w:rPr>
          <w:rFonts w:eastAsia="仿宋_GB2312"/>
          <w:sz w:val="19"/>
          <w:szCs w:val="19"/>
        </w:rPr>
      </w:pPr>
    </w:p>
    <w:p w14:paraId="1256DB32">
      <w:pPr>
        <w:tabs>
          <w:tab w:val="left" w:pos="5670"/>
        </w:tabs>
        <w:autoSpaceDE w:val="0"/>
        <w:autoSpaceDN w:val="0"/>
        <w:adjustRightInd w:val="0"/>
        <w:snapToGrid w:val="0"/>
        <w:spacing w:line="360" w:lineRule="auto"/>
        <w:jc w:val="center"/>
        <w:rPr>
          <w:rFonts w:eastAsia="仿宋_GB2312"/>
          <w:sz w:val="19"/>
          <w:szCs w:val="19"/>
        </w:rPr>
      </w:pPr>
    </w:p>
    <w:p w14:paraId="2A5DD607">
      <w:pPr>
        <w:tabs>
          <w:tab w:val="left" w:pos="5670"/>
        </w:tabs>
        <w:autoSpaceDE w:val="0"/>
        <w:autoSpaceDN w:val="0"/>
        <w:adjustRightInd w:val="0"/>
        <w:snapToGrid w:val="0"/>
        <w:spacing w:line="360" w:lineRule="auto"/>
        <w:jc w:val="center"/>
        <w:rPr>
          <w:rFonts w:eastAsia="仿宋_GB2312"/>
          <w:sz w:val="19"/>
          <w:szCs w:val="19"/>
        </w:rPr>
      </w:pPr>
    </w:p>
    <w:p w14:paraId="715B132A">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14:paraId="5AA14631">
      <w:pPr>
        <w:tabs>
          <w:tab w:val="left" w:pos="5670"/>
        </w:tabs>
        <w:autoSpaceDE w:val="0"/>
        <w:autoSpaceDN w:val="0"/>
        <w:adjustRightInd w:val="0"/>
        <w:snapToGrid w:val="0"/>
        <w:spacing w:line="360" w:lineRule="auto"/>
        <w:jc w:val="center"/>
        <w:rPr>
          <w:rFonts w:eastAsia="仿宋_GB2312"/>
          <w:b/>
          <w:bCs/>
          <w:sz w:val="36"/>
          <w:szCs w:val="36"/>
          <w:lang w:val="zh-CN"/>
        </w:rPr>
      </w:pPr>
    </w:p>
    <w:p w14:paraId="6AEE6C3E">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14:paraId="2E6E3B7D">
      <w:pPr>
        <w:pStyle w:val="196"/>
        <w:ind w:firstLine="2891" w:firstLineChars="1200"/>
        <w:rPr>
          <w:rFonts w:ascii="Times New Roman" w:eastAsia="仿宋_GB2312"/>
          <w:b/>
          <w:sz w:val="30"/>
          <w:szCs w:val="30"/>
        </w:rPr>
      </w:pPr>
      <w:r>
        <w:rPr>
          <w:rFonts w:ascii="Times New Roman" w:eastAsia="仿宋_GB2312"/>
          <w:b/>
          <w:bCs/>
          <w:lang w:val="zh-CN"/>
        </w:rPr>
        <w:t xml:space="preserve"> </w:t>
      </w: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14:paraId="7750404A"/>
    <w:p w14:paraId="24EAD99A">
      <w:pPr>
        <w:pStyle w:val="22"/>
        <w:rPr>
          <w:rFonts w:ascii="Times New Roman" w:hAnsi="Times New Roman"/>
        </w:rPr>
      </w:pPr>
    </w:p>
    <w:p w14:paraId="4C620B0A">
      <w:pPr>
        <w:pStyle w:val="22"/>
        <w:rPr>
          <w:rFonts w:ascii="Times New Roman" w:hAnsi="Times New Roman"/>
        </w:rPr>
      </w:pPr>
    </w:p>
    <w:p w14:paraId="34716329">
      <w:pPr>
        <w:pStyle w:val="22"/>
        <w:rPr>
          <w:rFonts w:ascii="Times New Roman" w:hAnsi="Times New Roman"/>
        </w:rPr>
      </w:pPr>
    </w:p>
    <w:p w14:paraId="19506523">
      <w:pPr>
        <w:autoSpaceDE w:val="0"/>
        <w:autoSpaceDN w:val="0"/>
        <w:adjustRightInd w:val="0"/>
        <w:snapToGrid w:val="0"/>
        <w:spacing w:line="360" w:lineRule="auto"/>
        <w:rPr>
          <w:rFonts w:eastAsia="仿宋_GB2312"/>
          <w:b/>
          <w:bCs/>
          <w:sz w:val="32"/>
          <w:szCs w:val="32"/>
          <w:lang w:val="zh-CN"/>
        </w:rPr>
      </w:pPr>
    </w:p>
    <w:p w14:paraId="1C92E142">
      <w:pPr>
        <w:autoSpaceDE w:val="0"/>
        <w:autoSpaceDN w:val="0"/>
        <w:adjustRightInd w:val="0"/>
        <w:snapToGrid w:val="0"/>
        <w:spacing w:line="360" w:lineRule="auto"/>
        <w:rPr>
          <w:rFonts w:eastAsia="仿宋_GB2312"/>
          <w:b/>
          <w:bCs/>
          <w:sz w:val="32"/>
          <w:szCs w:val="32"/>
          <w:lang w:val="zh-CN"/>
        </w:rPr>
      </w:pPr>
    </w:p>
    <w:p w14:paraId="464A8100">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lang w:val="zh-CN"/>
        </w:rPr>
        <w:t>包  号：</w:t>
      </w:r>
      <w:r>
        <w:rPr>
          <w:rFonts w:eastAsia="仿宋_GB2312"/>
          <w:b/>
          <w:bCs/>
          <w:sz w:val="32"/>
          <w:szCs w:val="32"/>
          <w:u w:val="single"/>
        </w:rPr>
        <w:t xml:space="preserve">                </w:t>
      </w:r>
      <w:r>
        <w:rPr>
          <w:rFonts w:eastAsia="仿宋_GB2312"/>
          <w:b/>
          <w:bCs/>
          <w:sz w:val="32"/>
          <w:szCs w:val="32"/>
        </w:rPr>
        <w:t xml:space="preserve">   </w:t>
      </w:r>
    </w:p>
    <w:p w14:paraId="375A60DF">
      <w:pPr>
        <w:autoSpaceDE w:val="0"/>
        <w:autoSpaceDN w:val="0"/>
        <w:adjustRightInd w:val="0"/>
        <w:snapToGrid w:val="0"/>
        <w:spacing w:line="360" w:lineRule="auto"/>
        <w:rPr>
          <w:rFonts w:eastAsia="仿宋_GB2312"/>
          <w:sz w:val="30"/>
          <w:szCs w:val="30"/>
        </w:rPr>
      </w:pPr>
    </w:p>
    <w:p w14:paraId="0E2273F2">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14:paraId="2AA3ED21">
      <w:pPr>
        <w:autoSpaceDE w:val="0"/>
        <w:autoSpaceDN w:val="0"/>
        <w:adjustRightInd w:val="0"/>
        <w:snapToGrid w:val="0"/>
        <w:spacing w:line="360" w:lineRule="auto"/>
        <w:rPr>
          <w:rFonts w:eastAsia="仿宋_GB2312"/>
          <w:b/>
          <w:bCs/>
          <w:sz w:val="32"/>
          <w:szCs w:val="32"/>
        </w:rPr>
      </w:pPr>
    </w:p>
    <w:p w14:paraId="36252F1A">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14:paraId="4D85DAF4">
      <w:pPr>
        <w:pStyle w:val="22"/>
        <w:rPr>
          <w:rFonts w:ascii="Times New Roman" w:hAnsi="Times New Roman"/>
        </w:rPr>
      </w:pPr>
      <w:r>
        <w:rPr>
          <w:rFonts w:ascii="Times New Roman" w:hAnsi="Times New Roman"/>
        </w:rPr>
        <w:br w:type="page"/>
      </w:r>
    </w:p>
    <w:p w14:paraId="0D290C7F">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u w:val="single"/>
        </w:rPr>
        <w:t xml:space="preserve">                 </w:t>
      </w:r>
    </w:p>
    <w:p w14:paraId="4878C632">
      <w:pPr>
        <w:pStyle w:val="3"/>
        <w:jc w:val="center"/>
        <w:rPr>
          <w:rFonts w:ascii="仿宋_GB2312" w:hAnsi="仿宋_GB2312" w:eastAsia="仿宋_GB2312" w:cs="仿宋_GB2312"/>
          <w:b/>
          <w:bCs/>
        </w:rPr>
      </w:pPr>
      <w:r>
        <w:rPr>
          <w:rFonts w:hint="eastAsia" w:ascii="仿宋_GB2312" w:hAnsi="仿宋_GB2312" w:eastAsia="仿宋_GB2312" w:cs="仿宋_GB2312"/>
          <w:b/>
          <w:bCs/>
        </w:rPr>
        <w:t>第一部分  身份证明文件</w:t>
      </w:r>
    </w:p>
    <w:p w14:paraId="4F7A2FFC">
      <w:pPr>
        <w:spacing w:after="120"/>
        <w:rPr>
          <w:rFonts w:eastAsia="仿宋_GB2312"/>
        </w:rPr>
      </w:pPr>
    </w:p>
    <w:p w14:paraId="23089BEE">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14:paraId="33B0F25B">
      <w:pPr>
        <w:autoSpaceDE w:val="0"/>
        <w:autoSpaceDN w:val="0"/>
        <w:adjustRightInd w:val="0"/>
        <w:spacing w:line="348" w:lineRule="auto"/>
        <w:ind w:firstLine="400"/>
        <w:rPr>
          <w:rFonts w:eastAsia="仿宋_GB2312"/>
          <w:b/>
          <w:bCs/>
          <w:sz w:val="20"/>
        </w:rPr>
      </w:pPr>
    </w:p>
    <w:p w14:paraId="095D3083">
      <w:pPr>
        <w:autoSpaceDE w:val="0"/>
        <w:autoSpaceDN w:val="0"/>
        <w:adjustRightInd w:val="0"/>
        <w:spacing w:line="348" w:lineRule="auto"/>
        <w:rPr>
          <w:rFonts w:eastAsia="仿宋_GB2312"/>
          <w:sz w:val="24"/>
        </w:rPr>
      </w:pPr>
      <w:r>
        <w:rPr>
          <w:rFonts w:eastAsia="仿宋_GB2312"/>
          <w:sz w:val="24"/>
          <w:lang w:val="zh-CN"/>
        </w:rPr>
        <w:t>陕西省采购招标有限责任公司：</w:t>
      </w:r>
    </w:p>
    <w:p w14:paraId="169C69AE">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14:paraId="669AA17B">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hint="eastAsia"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提示：此日期不应晚于磋商响应函签署日期</w:t>
      </w:r>
      <w:r>
        <w:rPr>
          <w:rFonts w:eastAsia="仿宋_GB2312"/>
          <w:sz w:val="24"/>
          <w:lang w:val="zh-CN"/>
        </w:rPr>
        <w:t>）</w:t>
      </w:r>
    </w:p>
    <w:p w14:paraId="2508AD0F">
      <w:pPr>
        <w:autoSpaceDE w:val="0"/>
        <w:autoSpaceDN w:val="0"/>
        <w:adjustRightInd w:val="0"/>
        <w:spacing w:line="348" w:lineRule="auto"/>
        <w:rPr>
          <w:rFonts w:eastAsia="仿宋_GB2312"/>
          <w:sz w:val="24"/>
        </w:rPr>
      </w:pPr>
    </w:p>
    <w:p w14:paraId="48D75B32">
      <w:pPr>
        <w:autoSpaceDE w:val="0"/>
        <w:autoSpaceDN w:val="0"/>
        <w:adjustRightInd w:val="0"/>
        <w:spacing w:line="348" w:lineRule="auto"/>
        <w:rPr>
          <w:rFonts w:eastAsia="仿宋_GB2312"/>
          <w:sz w:val="24"/>
          <w:u w:val="single"/>
          <w:lang w:val="zh-CN"/>
        </w:rPr>
      </w:pPr>
      <w:r>
        <w:rPr>
          <w:rFonts w:eastAsia="仿宋_GB2312"/>
          <w:sz w:val="24"/>
          <w:lang w:val="zh-CN"/>
        </w:rPr>
        <w:t>附：被授权人姓名：</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性别：</w:t>
      </w:r>
      <w:r>
        <w:rPr>
          <w:rFonts w:eastAsia="仿宋_GB2312"/>
          <w:sz w:val="24"/>
          <w:u w:val="single"/>
        </w:rPr>
        <w:t xml:space="preserve">    </w:t>
      </w:r>
      <w:r>
        <w:rPr>
          <w:rFonts w:hint="eastAsia" w:eastAsia="仿宋_GB2312"/>
          <w:sz w:val="24"/>
        </w:rPr>
        <w:t xml:space="preserve"> </w:t>
      </w:r>
      <w:r>
        <w:rPr>
          <w:rFonts w:eastAsia="仿宋_GB2312"/>
          <w:sz w:val="24"/>
          <w:lang w:val="zh-CN"/>
        </w:rPr>
        <w:t>年龄</w:t>
      </w:r>
      <w:r>
        <w:rPr>
          <w:rFonts w:hint="eastAsia" w:eastAsia="仿宋_GB2312"/>
          <w:sz w:val="24"/>
          <w:lang w:val="zh-CN"/>
        </w:rPr>
        <w:t>：</w:t>
      </w:r>
    </w:p>
    <w:p w14:paraId="14BD0761">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p>
    <w:p w14:paraId="425F4E63">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通讯地址：</w:t>
      </w:r>
    </w:p>
    <w:p w14:paraId="0D216B48">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邮政编码</w:t>
      </w:r>
      <w:r>
        <w:rPr>
          <w:rFonts w:hint="eastAsia" w:eastAsia="仿宋_GB2312"/>
          <w:sz w:val="24"/>
          <w:lang w:val="zh-CN"/>
        </w:rPr>
        <w:t>：</w:t>
      </w:r>
    </w:p>
    <w:p w14:paraId="60DB4A7F">
      <w:pPr>
        <w:autoSpaceDE w:val="0"/>
        <w:autoSpaceDN w:val="0"/>
        <w:adjustRightInd w:val="0"/>
        <w:spacing w:line="348" w:lineRule="auto"/>
        <w:ind w:firstLine="480" w:firstLineChars="20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传真：</w:t>
      </w:r>
      <w:r>
        <w:rPr>
          <w:rFonts w:hint="eastAsia" w:eastAsia="仿宋_GB2312"/>
          <w:sz w:val="24"/>
          <w:lang w:val="zh-CN"/>
        </w:rPr>
        <w:t xml:space="preserve">                     </w:t>
      </w:r>
      <w:r>
        <w:rPr>
          <w:rFonts w:eastAsia="仿宋_GB2312"/>
          <w:sz w:val="24"/>
          <w:u w:val="single"/>
        </w:rPr>
        <w:t xml:space="preserve">           </w:t>
      </w:r>
    </w:p>
    <w:p w14:paraId="54CF0FD4">
      <w:pPr>
        <w:autoSpaceDE w:val="0"/>
        <w:autoSpaceDN w:val="0"/>
        <w:adjustRightInd w:val="0"/>
        <w:spacing w:line="348" w:lineRule="auto"/>
        <w:rPr>
          <w:rFonts w:eastAsia="仿宋_GB2312"/>
          <w:sz w:val="24"/>
        </w:rPr>
      </w:pPr>
    </w:p>
    <w:p w14:paraId="622A79A1">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hint="eastAsia" w:eastAsia="仿宋_GB2312"/>
          <w:sz w:val="24"/>
          <w:lang w:val="zh-CN"/>
        </w:rPr>
        <w:t>委托代理人</w:t>
      </w:r>
      <w:r>
        <w:rPr>
          <w:rFonts w:eastAsia="仿宋_GB2312"/>
          <w:sz w:val="24"/>
          <w:lang w:val="zh-CN"/>
        </w:rPr>
        <w:t>身份证复印件</w:t>
      </w:r>
    </w:p>
    <w:tbl>
      <w:tblPr>
        <w:tblStyle w:val="51"/>
        <w:tblW w:w="0" w:type="auto"/>
        <w:tblInd w:w="679" w:type="dxa"/>
        <w:tblLayout w:type="fixed"/>
        <w:tblCellMar>
          <w:top w:w="0" w:type="dxa"/>
          <w:left w:w="108" w:type="dxa"/>
          <w:bottom w:w="0" w:type="dxa"/>
          <w:right w:w="108" w:type="dxa"/>
        </w:tblCellMar>
      </w:tblPr>
      <w:tblGrid>
        <w:gridCol w:w="4049"/>
        <w:gridCol w:w="3885"/>
      </w:tblGrid>
      <w:tr w14:paraId="5B11043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9A6F4C6">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14:paraId="61B50FE6">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4D8A705">
            <w:pPr>
              <w:autoSpaceDE w:val="0"/>
              <w:autoSpaceDN w:val="0"/>
              <w:adjustRightInd w:val="0"/>
              <w:spacing w:line="348" w:lineRule="auto"/>
              <w:jc w:val="center"/>
              <w:rPr>
                <w:rFonts w:eastAsia="仿宋_GB2312"/>
                <w:sz w:val="24"/>
                <w:lang w:val="zh-CN"/>
              </w:rPr>
            </w:pPr>
            <w:r>
              <w:rPr>
                <w:rFonts w:hint="eastAsia" w:eastAsia="仿宋_GB2312"/>
                <w:sz w:val="24"/>
                <w:lang w:val="zh-CN"/>
              </w:rPr>
              <w:t>委托代理人</w:t>
            </w:r>
            <w:r>
              <w:rPr>
                <w:rFonts w:eastAsia="仿宋_GB2312"/>
                <w:sz w:val="24"/>
                <w:lang w:val="zh-CN"/>
              </w:rPr>
              <w:t>身份证复印件</w:t>
            </w:r>
          </w:p>
          <w:p w14:paraId="63623697">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14:paraId="73181EB2">
      <w:pPr>
        <w:adjustRightInd w:val="0"/>
        <w:snapToGrid w:val="0"/>
        <w:spacing w:line="360" w:lineRule="auto"/>
        <w:rPr>
          <w:rFonts w:eastAsia="仿宋_GB2312"/>
          <w:sz w:val="24"/>
        </w:rPr>
      </w:pPr>
      <w:r>
        <w:rPr>
          <w:rFonts w:eastAsia="仿宋_GB2312"/>
          <w:sz w:val="24"/>
        </w:rPr>
        <w:t xml:space="preserve">     </w:t>
      </w:r>
    </w:p>
    <w:p w14:paraId="08DAA296">
      <w:pPr>
        <w:adjustRightInd w:val="0"/>
        <w:snapToGrid w:val="0"/>
        <w:spacing w:line="360" w:lineRule="auto"/>
        <w:rPr>
          <w:rFonts w:eastAsia="仿宋_GB2312"/>
          <w:sz w:val="24"/>
        </w:rPr>
      </w:pPr>
    </w:p>
    <w:p w14:paraId="26D7CE58">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rPr>
        <w:t>盖</w:t>
      </w:r>
      <w:r>
        <w:rPr>
          <w:rFonts w:eastAsia="仿宋_GB2312"/>
          <w:sz w:val="24"/>
        </w:rPr>
        <w:t xml:space="preserve">公章）：               </w:t>
      </w:r>
    </w:p>
    <w:p w14:paraId="1FD5041B">
      <w:pPr>
        <w:adjustRightInd w:val="0"/>
        <w:snapToGrid w:val="0"/>
        <w:spacing w:line="360" w:lineRule="auto"/>
        <w:ind w:firstLine="480" w:firstLineChars="200"/>
        <w:rPr>
          <w:rFonts w:eastAsia="仿宋_GB2312"/>
          <w:sz w:val="24"/>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rPr>
        <w:t>或盖章</w:t>
      </w:r>
      <w:r>
        <w:rPr>
          <w:rFonts w:eastAsia="仿宋_GB2312"/>
          <w:sz w:val="24"/>
        </w:rPr>
        <w:t>）：</w:t>
      </w:r>
    </w:p>
    <w:p w14:paraId="17114D5D">
      <w:pPr>
        <w:adjustRightInd w:val="0"/>
        <w:snapToGrid w:val="0"/>
        <w:spacing w:line="360" w:lineRule="auto"/>
        <w:rPr>
          <w:rFonts w:eastAsia="仿宋_GB2312"/>
          <w:sz w:val="24"/>
        </w:rPr>
      </w:pPr>
      <w:r>
        <w:rPr>
          <w:rFonts w:eastAsia="仿宋_GB2312"/>
          <w:sz w:val="24"/>
        </w:rPr>
        <w:t xml:space="preserve">                          </w:t>
      </w:r>
    </w:p>
    <w:p w14:paraId="52548118">
      <w:pPr>
        <w:spacing w:line="360" w:lineRule="auto"/>
        <w:ind w:firstLine="480" w:firstLineChars="200"/>
        <w:rPr>
          <w:rFonts w:eastAsia="仿宋_GB2312"/>
          <w:sz w:val="24"/>
        </w:rPr>
      </w:pPr>
      <w:r>
        <w:rPr>
          <w:rFonts w:eastAsia="仿宋_GB2312"/>
          <w:sz w:val="24"/>
        </w:rPr>
        <w:t>注：自然人投标的或法定代表人投标的无需提供</w:t>
      </w:r>
    </w:p>
    <w:p w14:paraId="3AC9233C">
      <w:pPr>
        <w:spacing w:after="120"/>
        <w:rPr>
          <w:rFonts w:eastAsia="仿宋_GB2312"/>
        </w:rPr>
      </w:pPr>
      <w:r>
        <w:rPr>
          <w:rFonts w:eastAsia="仿宋_GB2312"/>
        </w:rPr>
        <w:br w:type="page"/>
      </w:r>
    </w:p>
    <w:p w14:paraId="0592F6F1">
      <w:pPr>
        <w:autoSpaceDE w:val="0"/>
        <w:autoSpaceDN w:val="0"/>
        <w:adjustRightInd w:val="0"/>
        <w:jc w:val="center"/>
        <w:rPr>
          <w:rFonts w:eastAsia="仿宋_GB2312"/>
          <w:b/>
          <w:kern w:val="0"/>
          <w:sz w:val="28"/>
          <w:szCs w:val="28"/>
        </w:rPr>
      </w:pPr>
    </w:p>
    <w:p w14:paraId="6179A9F8">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14:paraId="33705092">
      <w:pPr>
        <w:autoSpaceDE w:val="0"/>
        <w:autoSpaceDN w:val="0"/>
        <w:adjustRightInd w:val="0"/>
        <w:spacing w:line="360" w:lineRule="auto"/>
        <w:jc w:val="left"/>
        <w:rPr>
          <w:rFonts w:eastAsia="仿宋_GB2312"/>
          <w:kern w:val="0"/>
          <w:sz w:val="24"/>
        </w:rPr>
      </w:pPr>
    </w:p>
    <w:p w14:paraId="2F1139D9">
      <w:pPr>
        <w:autoSpaceDE w:val="0"/>
        <w:autoSpaceDN w:val="0"/>
        <w:adjustRightInd w:val="0"/>
        <w:spacing w:line="360" w:lineRule="auto"/>
        <w:jc w:val="left"/>
        <w:rPr>
          <w:rFonts w:eastAsia="仿宋_GB2312"/>
          <w:kern w:val="0"/>
          <w:sz w:val="24"/>
        </w:rPr>
      </w:pPr>
    </w:p>
    <w:p w14:paraId="38274CB9">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14:paraId="5D27A95F">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14:paraId="53C415AD">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14:paraId="667AEFF1">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日</w:t>
      </w:r>
    </w:p>
    <w:p w14:paraId="165603DB">
      <w:pPr>
        <w:autoSpaceDE w:val="0"/>
        <w:autoSpaceDN w:val="0"/>
        <w:adjustRightInd w:val="0"/>
        <w:spacing w:line="360" w:lineRule="auto"/>
        <w:jc w:val="left"/>
        <w:rPr>
          <w:rFonts w:eastAsia="仿宋_GB2312"/>
          <w:kern w:val="0"/>
          <w:sz w:val="24"/>
        </w:rPr>
      </w:pPr>
      <w:r>
        <w:rPr>
          <w:rFonts w:eastAsia="仿宋_GB2312"/>
          <w:kern w:val="0"/>
          <w:sz w:val="24"/>
        </w:rPr>
        <w:t>经营期限：</w:t>
      </w:r>
    </w:p>
    <w:p w14:paraId="04A44815">
      <w:pPr>
        <w:autoSpaceDE w:val="0"/>
        <w:autoSpaceDN w:val="0"/>
        <w:adjustRightInd w:val="0"/>
        <w:spacing w:line="360" w:lineRule="auto"/>
        <w:jc w:val="left"/>
        <w:rPr>
          <w:rFonts w:eastAsia="仿宋_GB2312"/>
          <w:kern w:val="0"/>
          <w:sz w:val="24"/>
        </w:rPr>
      </w:pPr>
    </w:p>
    <w:p w14:paraId="5EDD6F08">
      <w:pPr>
        <w:autoSpaceDE w:val="0"/>
        <w:autoSpaceDN w:val="0"/>
        <w:adjustRightInd w:val="0"/>
        <w:spacing w:line="360" w:lineRule="auto"/>
        <w:jc w:val="left"/>
        <w:rPr>
          <w:rFonts w:eastAsia="仿宋_GB2312"/>
          <w:kern w:val="0"/>
          <w:sz w:val="24"/>
        </w:rPr>
      </w:pPr>
    </w:p>
    <w:p w14:paraId="0B0F1CB4">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w:t>
      </w:r>
      <w:r>
        <w:rPr>
          <w:rFonts w:hint="eastAsia" w:eastAsia="仿宋_GB2312"/>
          <w:kern w:val="0"/>
          <w:sz w:val="24"/>
        </w:rPr>
        <w:t>供应商</w:t>
      </w:r>
      <w:r>
        <w:rPr>
          <w:rFonts w:eastAsia="仿宋_GB2312"/>
          <w:kern w:val="0"/>
          <w:sz w:val="24"/>
        </w:rPr>
        <w:t>名称）的法定代表人。</w:t>
      </w:r>
    </w:p>
    <w:p w14:paraId="46A895AC">
      <w:pPr>
        <w:autoSpaceDE w:val="0"/>
        <w:autoSpaceDN w:val="0"/>
        <w:adjustRightInd w:val="0"/>
        <w:spacing w:line="360" w:lineRule="auto"/>
        <w:jc w:val="left"/>
        <w:rPr>
          <w:rFonts w:eastAsia="仿宋_GB2312"/>
          <w:kern w:val="0"/>
          <w:sz w:val="24"/>
        </w:rPr>
      </w:pPr>
      <w:r>
        <w:rPr>
          <w:rFonts w:eastAsia="仿宋_GB2312"/>
          <w:kern w:val="0"/>
          <w:sz w:val="24"/>
        </w:rPr>
        <w:t>特此证明。</w:t>
      </w:r>
    </w:p>
    <w:p w14:paraId="65DA7A23">
      <w:pPr>
        <w:autoSpaceDE w:val="0"/>
        <w:autoSpaceDN w:val="0"/>
        <w:adjustRightInd w:val="0"/>
        <w:spacing w:line="360" w:lineRule="auto"/>
        <w:jc w:val="left"/>
        <w:rPr>
          <w:rFonts w:eastAsia="仿宋_GB2312"/>
          <w:kern w:val="0"/>
          <w:sz w:val="24"/>
        </w:rPr>
      </w:pPr>
    </w:p>
    <w:p w14:paraId="51D644FD">
      <w:pPr>
        <w:autoSpaceDE w:val="0"/>
        <w:autoSpaceDN w:val="0"/>
        <w:adjustRightInd w:val="0"/>
        <w:spacing w:line="360" w:lineRule="auto"/>
        <w:jc w:val="left"/>
        <w:rPr>
          <w:rFonts w:eastAsia="仿宋_GB2312"/>
          <w:kern w:val="0"/>
          <w:sz w:val="24"/>
        </w:rPr>
      </w:pPr>
    </w:p>
    <w:p w14:paraId="627A54D1">
      <w:pPr>
        <w:autoSpaceDE w:val="0"/>
        <w:autoSpaceDN w:val="0"/>
        <w:adjustRightInd w:val="0"/>
        <w:spacing w:line="360" w:lineRule="auto"/>
        <w:jc w:val="left"/>
        <w:rPr>
          <w:rFonts w:eastAsia="仿宋_GB2312"/>
          <w:kern w:val="0"/>
          <w:sz w:val="24"/>
        </w:rPr>
      </w:pPr>
    </w:p>
    <w:p w14:paraId="19A2826A">
      <w:pPr>
        <w:autoSpaceDE w:val="0"/>
        <w:autoSpaceDN w:val="0"/>
        <w:adjustRightInd w:val="0"/>
        <w:spacing w:line="360" w:lineRule="auto"/>
        <w:jc w:val="left"/>
        <w:rPr>
          <w:rFonts w:eastAsia="仿宋_GB2312"/>
          <w:kern w:val="0"/>
          <w:sz w:val="24"/>
        </w:rPr>
      </w:pPr>
    </w:p>
    <w:p w14:paraId="0D84D4A1">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rPr>
        <w:t>供应商</w:t>
      </w:r>
      <w:r>
        <w:rPr>
          <w:rFonts w:eastAsia="仿宋_GB2312"/>
          <w:kern w:val="0"/>
          <w:sz w:val="24"/>
        </w:rPr>
        <w:t>（</w:t>
      </w:r>
      <w:r>
        <w:rPr>
          <w:rFonts w:hint="eastAsia" w:eastAsia="仿宋_GB2312"/>
          <w:kern w:val="0"/>
          <w:sz w:val="24"/>
        </w:rPr>
        <w:t>盖</w:t>
      </w:r>
      <w:r>
        <w:rPr>
          <w:rFonts w:eastAsia="仿宋_GB2312"/>
          <w:kern w:val="0"/>
          <w:sz w:val="24"/>
        </w:rPr>
        <w:t xml:space="preserve">公章）：           </w:t>
      </w:r>
    </w:p>
    <w:p w14:paraId="10ADEEF6">
      <w:pPr>
        <w:autoSpaceDE w:val="0"/>
        <w:autoSpaceDN w:val="0"/>
        <w:adjustRightInd w:val="0"/>
        <w:spacing w:line="360" w:lineRule="auto"/>
        <w:ind w:left="5399" w:leftChars="2571"/>
        <w:jc w:val="left"/>
        <w:rPr>
          <w:rFonts w:eastAsia="仿宋_GB2312"/>
          <w:kern w:val="0"/>
          <w:sz w:val="24"/>
        </w:rPr>
      </w:pPr>
    </w:p>
    <w:p w14:paraId="6A0B56F2">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14:paraId="15890361">
      <w:pPr>
        <w:rPr>
          <w:rFonts w:eastAsia="仿宋_GB2312"/>
        </w:rPr>
      </w:pPr>
      <w:r>
        <w:rPr>
          <w:rFonts w:eastAsia="仿宋_GB2312"/>
        </w:rPr>
        <w:br w:type="page"/>
      </w:r>
    </w:p>
    <w:p w14:paraId="70FC9941">
      <w:pPr>
        <w:jc w:val="center"/>
        <w:rPr>
          <w:rFonts w:ascii="仿宋_GB2312" w:hAnsi="仿宋_GB2312" w:eastAsia="仿宋_GB2312" w:cs="仿宋_GB2312"/>
          <w:b/>
          <w:sz w:val="28"/>
          <w:szCs w:val="28"/>
        </w:rPr>
      </w:pPr>
      <w:bookmarkStart w:id="455" w:name="_Toc60929129"/>
      <w:r>
        <w:rPr>
          <w:rFonts w:hint="eastAsia" w:ascii="仿宋_GB2312" w:hAnsi="仿宋_GB2312" w:eastAsia="仿宋_GB2312" w:cs="仿宋_GB2312"/>
          <w:b/>
          <w:sz w:val="28"/>
          <w:szCs w:val="28"/>
        </w:rPr>
        <w:t>3、</w:t>
      </w:r>
      <w:r>
        <w:rPr>
          <w:rFonts w:hint="eastAsia" w:ascii="仿宋_GB2312" w:hAnsi="仿宋_GB2312" w:eastAsia="仿宋_GB2312" w:cs="仿宋_GB2312"/>
          <w:b/>
          <w:sz w:val="28"/>
          <w:szCs w:val="28"/>
          <w:lang w:eastAsia="zh-CN"/>
        </w:rPr>
        <w:t>委托代理人</w:t>
      </w:r>
      <w:r>
        <w:rPr>
          <w:rFonts w:hint="eastAsia" w:ascii="仿宋_GB2312" w:hAnsi="仿宋_GB2312" w:eastAsia="仿宋_GB2312" w:cs="仿宋_GB2312"/>
          <w:b/>
          <w:sz w:val="28"/>
          <w:szCs w:val="28"/>
        </w:rPr>
        <w:t>本单位证明</w:t>
      </w:r>
      <w:bookmarkEnd w:id="455"/>
    </w:p>
    <w:p w14:paraId="303C8AB2">
      <w:pPr>
        <w:spacing w:after="120"/>
      </w:pPr>
    </w:p>
    <w:p w14:paraId="0F8DAF54">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lang w:val="en-US" w:eastAsia="zh-CN"/>
        </w:rPr>
        <w:t>提供委托代理人在本单位</w:t>
      </w:r>
      <w:r>
        <w:rPr>
          <w:rFonts w:hint="eastAsia" w:ascii="仿宋" w:hAnsi="仿宋" w:eastAsia="仿宋"/>
          <w:sz w:val="28"/>
          <w:szCs w:val="28"/>
        </w:rPr>
        <w:t>养老保险缴纳证明</w:t>
      </w:r>
      <w:r>
        <w:rPr>
          <w:rFonts w:hint="eastAsia" w:ascii="仿宋" w:hAnsi="仿宋" w:eastAsia="仿宋"/>
          <w:sz w:val="28"/>
          <w:szCs w:val="28"/>
          <w:lang w:val="zh-CN"/>
        </w:rPr>
        <w:t>）</w:t>
      </w:r>
    </w:p>
    <w:p w14:paraId="7A173FF4">
      <w:pPr>
        <w:autoSpaceDE w:val="0"/>
        <w:autoSpaceDN w:val="0"/>
        <w:adjustRightInd w:val="0"/>
        <w:spacing w:line="348" w:lineRule="auto"/>
        <w:jc w:val="center"/>
        <w:rPr>
          <w:rFonts w:ascii="仿宋" w:hAnsi="仿宋" w:eastAsia="仿宋"/>
          <w:sz w:val="28"/>
          <w:szCs w:val="28"/>
          <w:lang w:val="zh-CN"/>
        </w:rPr>
      </w:pPr>
    </w:p>
    <w:p w14:paraId="60C17C67">
      <w:pPr>
        <w:autoSpaceDE w:val="0"/>
        <w:autoSpaceDN w:val="0"/>
        <w:adjustRightInd w:val="0"/>
        <w:spacing w:line="348" w:lineRule="auto"/>
        <w:jc w:val="center"/>
        <w:rPr>
          <w:rFonts w:ascii="仿宋" w:hAnsi="仿宋" w:eastAsia="仿宋"/>
          <w:sz w:val="28"/>
          <w:szCs w:val="28"/>
          <w:lang w:val="zh-CN"/>
        </w:rPr>
      </w:pPr>
    </w:p>
    <w:p w14:paraId="6B81AC60">
      <w:pPr>
        <w:autoSpaceDE w:val="0"/>
        <w:autoSpaceDN w:val="0"/>
        <w:adjustRightInd w:val="0"/>
        <w:spacing w:line="348" w:lineRule="auto"/>
        <w:jc w:val="center"/>
        <w:rPr>
          <w:rFonts w:ascii="仿宋" w:hAnsi="仿宋" w:eastAsia="仿宋"/>
          <w:sz w:val="28"/>
          <w:szCs w:val="28"/>
          <w:lang w:val="zh-CN"/>
        </w:rPr>
      </w:pPr>
    </w:p>
    <w:p w14:paraId="7F8231FA">
      <w:pPr>
        <w:pStyle w:val="22"/>
      </w:pPr>
    </w:p>
    <w:p w14:paraId="40427E90">
      <w:pPr>
        <w:widowControl/>
        <w:ind w:firstLine="161" w:firstLineChars="50"/>
        <w:jc w:val="left"/>
        <w:rPr>
          <w:rFonts w:eastAsia="仿宋_GB2312"/>
          <w:b/>
          <w:bCs/>
          <w:sz w:val="32"/>
          <w:szCs w:val="32"/>
          <w:lang w:val="zh-CN"/>
        </w:rPr>
      </w:pPr>
      <w:r>
        <w:rPr>
          <w:rFonts w:eastAsia="仿宋_GB2312"/>
          <w:b/>
          <w:bCs/>
          <w:sz w:val="32"/>
          <w:szCs w:val="32"/>
          <w:lang w:val="zh-CN"/>
        </w:rPr>
        <w:t xml:space="preserve"> </w:t>
      </w:r>
    </w:p>
    <w:p w14:paraId="64C0E9C5">
      <w:pPr>
        <w:rPr>
          <w:rFonts w:eastAsia="仿宋_GB2312"/>
          <w:b/>
          <w:bCs/>
          <w:sz w:val="32"/>
          <w:szCs w:val="32"/>
          <w:lang w:val="zh-CN"/>
        </w:rPr>
      </w:pPr>
      <w:r>
        <w:rPr>
          <w:rFonts w:eastAsia="仿宋_GB2312"/>
          <w:b/>
          <w:bCs/>
          <w:sz w:val="32"/>
          <w:szCs w:val="32"/>
          <w:lang w:val="zh-CN"/>
        </w:rPr>
        <w:br w:type="page"/>
      </w:r>
    </w:p>
    <w:p w14:paraId="10E27636">
      <w:pPr>
        <w:pStyle w:val="22"/>
      </w:pPr>
    </w:p>
    <w:p w14:paraId="6D9899B2">
      <w:pPr>
        <w:pStyle w:val="3"/>
        <w:jc w:val="center"/>
        <w:rPr>
          <w:rFonts w:ascii="仿宋_GB2312" w:hAnsi="仿宋_GB2312" w:eastAsia="仿宋_GB2312" w:cs="仿宋_GB2312"/>
          <w:b/>
          <w:bCs/>
        </w:rPr>
      </w:pPr>
      <w:r>
        <w:rPr>
          <w:rFonts w:ascii="仿宋_GB2312" w:hAnsi="仿宋_GB2312" w:eastAsia="仿宋_GB2312" w:cs="仿宋_GB2312"/>
          <w:b/>
          <w:bCs/>
        </w:rPr>
        <w:t>第二部分  资格证明文件</w:t>
      </w:r>
    </w:p>
    <w:p w14:paraId="7CEB787C">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1. </w:t>
      </w:r>
      <w:r>
        <w:rPr>
          <w:rFonts w:eastAsia="仿宋_GB2312"/>
          <w:sz w:val="24"/>
        </w:rPr>
        <w:t>供应商的企业法人营业执照副本复印件（格式要求见附件6-1）；</w:t>
      </w:r>
    </w:p>
    <w:p w14:paraId="58C28191">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2. </w:t>
      </w:r>
      <w:r>
        <w:rPr>
          <w:rFonts w:eastAsia="仿宋_GB2312"/>
          <w:sz w:val="24"/>
        </w:rPr>
        <w:t>供应商</w:t>
      </w:r>
      <w:r>
        <w:rPr>
          <w:rFonts w:hint="eastAsia" w:eastAsia="仿宋_GB2312"/>
          <w:sz w:val="24"/>
        </w:rPr>
        <w:t>提供递交</w:t>
      </w:r>
      <w:r>
        <w:rPr>
          <w:rFonts w:hint="eastAsia" w:eastAsia="仿宋_GB2312"/>
          <w:sz w:val="24"/>
          <w:lang w:val="en-US" w:eastAsia="zh-CN"/>
        </w:rPr>
        <w:t>响应</w:t>
      </w:r>
      <w:r>
        <w:rPr>
          <w:rFonts w:hint="eastAsia" w:eastAsia="仿宋_GB2312"/>
          <w:sz w:val="24"/>
        </w:rPr>
        <w:t>文件截止之日前两年内任意一个年度经审计的财务报告复印件</w:t>
      </w:r>
      <w:r>
        <w:rPr>
          <w:rFonts w:hint="eastAsia" w:eastAsia="仿宋_GB2312"/>
          <w:sz w:val="24"/>
          <w:lang w:eastAsia="zh-CN"/>
        </w:rPr>
        <w:t>（</w:t>
      </w:r>
      <w:r>
        <w:rPr>
          <w:rFonts w:hint="eastAsia" w:eastAsia="仿宋_GB2312"/>
          <w:sz w:val="24"/>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r>
        <w:rPr>
          <w:rFonts w:eastAsia="仿宋_GB2312"/>
          <w:sz w:val="24"/>
        </w:rPr>
        <w:t>），或本年度基本</w:t>
      </w:r>
      <w:r>
        <w:rPr>
          <w:rFonts w:hint="eastAsia" w:eastAsia="仿宋_GB2312"/>
          <w:sz w:val="24"/>
          <w:lang w:val="en-US" w:eastAsia="zh-CN"/>
        </w:rPr>
        <w:t>账户</w:t>
      </w:r>
      <w:r>
        <w:rPr>
          <w:rFonts w:eastAsia="仿宋_GB2312"/>
          <w:sz w:val="24"/>
        </w:rPr>
        <w:t>开户银行出具的资信证明（格式要求见附件6-2）；</w:t>
      </w:r>
    </w:p>
    <w:p w14:paraId="720DCBFB">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3. </w:t>
      </w:r>
      <w:r>
        <w:rPr>
          <w:rFonts w:eastAsia="仿宋_GB2312"/>
          <w:sz w:val="24"/>
        </w:rPr>
        <w:t>依法缴纳税收和社会保障资金的证明材料复印件（格式见附件6-3、6-4）</w:t>
      </w:r>
      <w:r>
        <w:rPr>
          <w:rFonts w:hint="eastAsia" w:eastAsia="仿宋_GB2312"/>
          <w:sz w:val="24"/>
        </w:rPr>
        <w:t>；</w:t>
      </w:r>
    </w:p>
    <w:p w14:paraId="6CA1C2EE">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4. </w:t>
      </w:r>
      <w:r>
        <w:rPr>
          <w:rFonts w:eastAsia="仿宋_GB2312"/>
          <w:sz w:val="24"/>
        </w:rPr>
        <w:t>具备履行合同所必需的设备和专业技术能力的承诺原件（格式见附件6-5）；</w:t>
      </w:r>
    </w:p>
    <w:p w14:paraId="3ACD7143">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5. </w:t>
      </w:r>
      <w:r>
        <w:rPr>
          <w:rFonts w:eastAsia="仿宋_GB2312"/>
          <w:sz w:val="24"/>
        </w:rPr>
        <w:t>供应商参加政府采购活动前3年内在经营活动中没有重大违法记录的书面声明原件（格式见附件6-6）</w:t>
      </w:r>
      <w:r>
        <w:rPr>
          <w:rFonts w:hint="eastAsia" w:eastAsia="仿宋_GB2312"/>
          <w:sz w:val="24"/>
        </w:rPr>
        <w:t>；</w:t>
      </w:r>
    </w:p>
    <w:p w14:paraId="2623A569">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6. </w:t>
      </w:r>
      <w:r>
        <w:rPr>
          <w:rFonts w:eastAsia="仿宋_GB2312"/>
          <w:sz w:val="24"/>
        </w:rPr>
        <w:t>供应商控股股东名称、控股公司的名称和存在管理、被管理关系的单位名称说明（格式见附件6-7</w:t>
      </w:r>
      <w:r>
        <w:rPr>
          <w:rFonts w:hint="eastAsia" w:eastAsia="仿宋_GB2312"/>
          <w:sz w:val="24"/>
        </w:rPr>
        <w:t>）；</w:t>
      </w:r>
    </w:p>
    <w:p w14:paraId="65D5CA62">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7. </w:t>
      </w:r>
      <w:r>
        <w:rPr>
          <w:rFonts w:eastAsia="仿宋_GB2312"/>
          <w:sz w:val="24"/>
        </w:rPr>
        <w:t>供应商是否属于为本项目提供整体设计、规范编制或者项目管理、监理、检测等服务的供应商声明原件（格式见附件6-8</w:t>
      </w:r>
      <w:r>
        <w:rPr>
          <w:rFonts w:hint="eastAsia" w:eastAsia="仿宋_GB2312"/>
          <w:sz w:val="24"/>
        </w:rPr>
        <w:t>）；</w:t>
      </w:r>
    </w:p>
    <w:p w14:paraId="283177F8">
      <w:pPr>
        <w:tabs>
          <w:tab w:val="left" w:pos="993"/>
          <w:tab w:val="left" w:pos="1030"/>
          <w:tab w:val="left" w:pos="8364"/>
        </w:tabs>
        <w:snapToGrid w:val="0"/>
        <w:spacing w:after="120" w:afterLines="50" w:line="360" w:lineRule="auto"/>
        <w:ind w:left="420" w:right="-57" w:rightChars="-27"/>
        <w:jc w:val="left"/>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8</w:t>
      </w:r>
      <w:r>
        <w:rPr>
          <w:rFonts w:hint="eastAsia" w:ascii="Times New Roman" w:hAnsi="Times New Roman" w:eastAsia="仿宋_GB2312" w:cs="Times New Roman"/>
          <w:sz w:val="24"/>
          <w:lang w:val="en-US" w:eastAsia="zh-CN"/>
        </w:rPr>
        <w:t>.该采购项目专门面向中小企业，供应商的资格证明文件中应提供中小企业声明函。</w:t>
      </w:r>
    </w:p>
    <w:p w14:paraId="5B2AA23A">
      <w:pPr>
        <w:snapToGrid w:val="0"/>
        <w:spacing w:line="360" w:lineRule="auto"/>
        <w:ind w:firstLine="480" w:firstLineChars="200"/>
        <w:rPr>
          <w:rFonts w:hint="default" w:ascii="Times New Roman" w:hAnsi="Times New Roman" w:eastAsia="仿宋_GB2312" w:cs="Times New Roman"/>
          <w:sz w:val="24"/>
          <w:lang w:val="en-US" w:eastAsia="zh-CN"/>
        </w:rPr>
      </w:pPr>
    </w:p>
    <w:p w14:paraId="73C37957">
      <w:pPr>
        <w:pStyle w:val="29"/>
        <w:tabs>
          <w:tab w:val="left" w:pos="5580"/>
        </w:tabs>
        <w:spacing w:line="360" w:lineRule="auto"/>
        <w:ind w:left="1080" w:leftChars="257" w:hanging="540"/>
        <w:rPr>
          <w:rFonts w:ascii="Times New Roman" w:hAnsi="Times New Roman" w:eastAsia="仿宋_GB2312"/>
          <w:b/>
          <w:sz w:val="24"/>
        </w:rPr>
      </w:pPr>
      <w:r>
        <w:rPr>
          <w:rFonts w:ascii="Times New Roman" w:hAnsi="Times New Roman" w:eastAsia="仿宋_GB2312"/>
          <w:b/>
          <w:sz w:val="24"/>
        </w:rPr>
        <w:t>要求：1</w:t>
      </w:r>
      <w:r>
        <w:rPr>
          <w:rFonts w:hint="eastAsia" w:ascii="Times New Roman" w:hAnsi="Times New Roman" w:eastAsia="仿宋_GB2312"/>
          <w:b/>
          <w:sz w:val="24"/>
          <w:lang w:val="en-US" w:eastAsia="zh-CN"/>
        </w:rPr>
        <w:t xml:space="preserve">. </w:t>
      </w:r>
      <w:r>
        <w:rPr>
          <w:rFonts w:ascii="Times New Roman" w:hAnsi="Times New Roman" w:eastAsia="仿宋_GB2312"/>
          <w:b/>
          <w:sz w:val="24"/>
        </w:rPr>
        <w:t>以上资格证明文件须提供原件或加盖投标人红色公章的复印件。</w:t>
      </w:r>
    </w:p>
    <w:p w14:paraId="4230CAD9">
      <w:pPr>
        <w:pStyle w:val="29"/>
        <w:tabs>
          <w:tab w:val="left" w:pos="5580"/>
        </w:tabs>
        <w:spacing w:line="360" w:lineRule="auto"/>
        <w:ind w:left="1080" w:leftChars="257" w:hanging="540"/>
        <w:rPr>
          <w:rFonts w:ascii="Times New Roman" w:hAnsi="Times New Roman" w:eastAsia="仿宋_GB2312"/>
          <w:b/>
          <w:sz w:val="24"/>
        </w:rPr>
      </w:pPr>
      <w:r>
        <w:rPr>
          <w:rFonts w:ascii="Times New Roman" w:hAnsi="Times New Roman" w:eastAsia="仿宋_GB2312"/>
          <w:b/>
          <w:sz w:val="24"/>
        </w:rPr>
        <w:t xml:space="preserve">      2</w:t>
      </w:r>
      <w:r>
        <w:rPr>
          <w:rFonts w:hint="eastAsia" w:ascii="Times New Roman" w:hAnsi="Times New Roman" w:eastAsia="仿宋_GB2312"/>
          <w:b/>
          <w:sz w:val="24"/>
          <w:lang w:val="en-US" w:eastAsia="zh-CN"/>
        </w:rPr>
        <w:t xml:space="preserve">. </w:t>
      </w:r>
      <w:r>
        <w:rPr>
          <w:rFonts w:ascii="Times New Roman" w:hAnsi="Times New Roman" w:eastAsia="仿宋_GB2312"/>
          <w:b/>
          <w:sz w:val="24"/>
        </w:rPr>
        <w:t>联合体投标应提供联合体各方满足以上要求的证明文件。</w:t>
      </w:r>
    </w:p>
    <w:p w14:paraId="51C707D2">
      <w:pPr>
        <w:pStyle w:val="29"/>
        <w:tabs>
          <w:tab w:val="left" w:pos="5580"/>
        </w:tabs>
        <w:spacing w:line="360" w:lineRule="auto"/>
        <w:ind w:left="1075" w:leftChars="512" w:firstLine="183" w:firstLineChars="76"/>
        <w:rPr>
          <w:rFonts w:ascii="Times New Roman" w:hAnsi="Times New Roman" w:eastAsia="仿宋_GB2312"/>
          <w:b/>
          <w:sz w:val="24"/>
        </w:rPr>
      </w:pPr>
      <w:r>
        <w:rPr>
          <w:rFonts w:ascii="Times New Roman" w:hAnsi="Times New Roman" w:eastAsia="仿宋_GB2312"/>
          <w:b/>
          <w:sz w:val="24"/>
        </w:rPr>
        <w:t>3</w:t>
      </w:r>
      <w:r>
        <w:rPr>
          <w:rFonts w:hint="eastAsia" w:ascii="Times New Roman" w:hAnsi="Times New Roman" w:eastAsia="仿宋_GB2312"/>
          <w:b/>
          <w:sz w:val="24"/>
          <w:lang w:val="en-US" w:eastAsia="zh-CN"/>
        </w:rPr>
        <w:t xml:space="preserve">. </w:t>
      </w:r>
      <w:r>
        <w:rPr>
          <w:rFonts w:ascii="Times New Roman" w:hAnsi="Times New Roman" w:eastAsia="仿宋_GB2312"/>
          <w:b/>
          <w:sz w:val="24"/>
        </w:rPr>
        <w:t>《资格证明文件》</w:t>
      </w:r>
      <w:r>
        <w:rPr>
          <w:rFonts w:hint="eastAsia" w:ascii="Times New Roman" w:hAnsi="Times New Roman" w:eastAsia="仿宋_GB2312"/>
          <w:b/>
          <w:sz w:val="24"/>
          <w:lang w:val="en-US" w:eastAsia="zh-CN"/>
        </w:rPr>
        <w:t>需</w:t>
      </w:r>
      <w:r>
        <w:rPr>
          <w:rFonts w:ascii="Times New Roman" w:hAnsi="Times New Roman" w:eastAsia="仿宋_GB2312"/>
          <w:b/>
          <w:sz w:val="24"/>
        </w:rPr>
        <w:t>与《商务及技术文件》分开装订。</w:t>
      </w:r>
    </w:p>
    <w:p w14:paraId="01D58962">
      <w:pPr>
        <w:tabs>
          <w:tab w:val="left" w:pos="993"/>
          <w:tab w:val="left" w:pos="1030"/>
          <w:tab w:val="left" w:pos="8364"/>
        </w:tabs>
        <w:snapToGrid w:val="0"/>
        <w:spacing w:after="120" w:afterLines="50" w:line="360" w:lineRule="auto"/>
        <w:ind w:left="420" w:right="-57" w:rightChars="-27"/>
        <w:jc w:val="left"/>
        <w:rPr>
          <w:rFonts w:hint="eastAsia" w:eastAsia="仿宋_GB2312"/>
          <w:sz w:val="24"/>
        </w:rPr>
      </w:pPr>
    </w:p>
    <w:p w14:paraId="4195CDF2">
      <w:pPr>
        <w:adjustRightInd w:val="0"/>
        <w:spacing w:line="360" w:lineRule="auto"/>
        <w:ind w:firstLine="480" w:firstLineChars="200"/>
        <w:jc w:val="left"/>
        <w:textAlignment w:val="baseline"/>
        <w:rPr>
          <w:rFonts w:eastAsia="仿宋_GB2312"/>
          <w:sz w:val="24"/>
        </w:rPr>
      </w:pPr>
    </w:p>
    <w:p w14:paraId="02BBE994">
      <w:pPr>
        <w:jc w:val="left"/>
        <w:outlineLvl w:val="2"/>
        <w:rPr>
          <w:rFonts w:eastAsia="仿宋_GB2312"/>
          <w:b/>
          <w:sz w:val="24"/>
        </w:rPr>
      </w:pPr>
      <w:bookmarkStart w:id="456" w:name="_Toc7005120"/>
      <w:r>
        <w:rPr>
          <w:rFonts w:eastAsia="仿宋_GB2312"/>
          <w:b/>
          <w:sz w:val="24"/>
        </w:rPr>
        <w:t>6-1  供应商的企业法人营业执照副本复印件（加盖公章）</w:t>
      </w:r>
      <w:bookmarkEnd w:id="456"/>
    </w:p>
    <w:p w14:paraId="335A4763">
      <w:pPr>
        <w:jc w:val="left"/>
        <w:rPr>
          <w:rFonts w:eastAsia="仿宋_GB2312"/>
          <w:sz w:val="24"/>
        </w:rPr>
      </w:pPr>
    </w:p>
    <w:p w14:paraId="3C27D427">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14:paraId="28744621">
      <w:pPr>
        <w:adjustRightInd w:val="0"/>
        <w:spacing w:line="360" w:lineRule="atLeast"/>
        <w:jc w:val="left"/>
        <w:textAlignment w:val="baseline"/>
        <w:rPr>
          <w:rFonts w:eastAsia="仿宋_GB2312"/>
          <w:b/>
          <w:sz w:val="28"/>
        </w:rPr>
      </w:pPr>
    </w:p>
    <w:p w14:paraId="740E3086">
      <w:pPr>
        <w:adjustRightInd w:val="0"/>
        <w:spacing w:line="360" w:lineRule="atLeast"/>
        <w:jc w:val="left"/>
        <w:textAlignment w:val="baseline"/>
        <w:rPr>
          <w:rFonts w:eastAsia="仿宋_GB2312"/>
          <w:b/>
          <w:sz w:val="28"/>
        </w:rPr>
      </w:pPr>
      <w:r>
        <w:rPr>
          <w:rFonts w:eastAsia="仿宋_GB2312"/>
          <w:b/>
          <w:sz w:val="28"/>
        </w:rPr>
        <w:t xml:space="preserve"> </w:t>
      </w:r>
    </w:p>
    <w:p w14:paraId="30A01603">
      <w:pPr>
        <w:jc w:val="left"/>
        <w:outlineLvl w:val="2"/>
        <w:rPr>
          <w:rFonts w:hint="eastAsia" w:eastAsia="仿宋_GB2312"/>
          <w:b/>
          <w:sz w:val="24"/>
          <w:lang w:eastAsia="zh-CN"/>
        </w:rPr>
      </w:pPr>
      <w:bookmarkStart w:id="457" w:name="_Ref527015333"/>
      <w:bookmarkStart w:id="458" w:name="_Toc7005121"/>
      <w:r>
        <w:rPr>
          <w:rFonts w:eastAsia="仿宋_GB2312"/>
          <w:b/>
          <w:sz w:val="24"/>
        </w:rPr>
        <w:t>6-</w:t>
      </w:r>
      <w:r>
        <w:rPr>
          <w:rFonts w:hint="eastAsia" w:eastAsia="仿宋_GB2312"/>
          <w:b/>
          <w:sz w:val="24"/>
        </w:rPr>
        <w:t xml:space="preserve">2  </w:t>
      </w:r>
      <w:r>
        <w:rPr>
          <w:rFonts w:eastAsia="仿宋_GB2312"/>
          <w:b/>
          <w:sz w:val="24"/>
        </w:rPr>
        <w:t>经审计的财务报</w:t>
      </w:r>
      <w:bookmarkEnd w:id="457"/>
      <w:bookmarkEnd w:id="458"/>
      <w:r>
        <w:rPr>
          <w:rFonts w:hint="eastAsia" w:eastAsia="仿宋_GB2312"/>
          <w:b/>
          <w:sz w:val="24"/>
          <w:lang w:val="en-US" w:eastAsia="zh-CN"/>
        </w:rPr>
        <w:t>告</w:t>
      </w:r>
    </w:p>
    <w:p w14:paraId="6CC7D2F4">
      <w:pPr>
        <w:spacing w:line="360" w:lineRule="auto"/>
        <w:rPr>
          <w:rFonts w:eastAsia="仿宋_GB2312"/>
          <w:szCs w:val="21"/>
        </w:rPr>
      </w:pPr>
    </w:p>
    <w:p w14:paraId="3196C381">
      <w:pPr>
        <w:tabs>
          <w:tab w:val="left" w:pos="993"/>
          <w:tab w:val="left" w:pos="1030"/>
          <w:tab w:val="left" w:pos="8364"/>
        </w:tabs>
        <w:snapToGrid w:val="0"/>
        <w:spacing w:after="120" w:afterLines="50"/>
        <w:ind w:right="-57" w:rightChars="-27"/>
        <w:rPr>
          <w:rFonts w:eastAsia="仿宋_GB2312"/>
          <w:sz w:val="24"/>
        </w:rPr>
      </w:pPr>
      <w:r>
        <w:rPr>
          <w:rFonts w:eastAsia="仿宋_GB2312"/>
          <w:sz w:val="24"/>
        </w:rPr>
        <w:t>供应商</w:t>
      </w:r>
      <w:r>
        <w:rPr>
          <w:rFonts w:hint="eastAsia" w:eastAsia="仿宋_GB2312"/>
          <w:sz w:val="24"/>
        </w:rPr>
        <w:t>提供递交</w:t>
      </w:r>
      <w:r>
        <w:rPr>
          <w:rFonts w:hint="eastAsia" w:eastAsia="仿宋_GB2312"/>
          <w:sz w:val="24"/>
          <w:lang w:val="en-US" w:eastAsia="zh-CN"/>
        </w:rPr>
        <w:t>响应</w:t>
      </w:r>
      <w:r>
        <w:rPr>
          <w:rFonts w:hint="eastAsia" w:eastAsia="仿宋_GB2312"/>
          <w:sz w:val="24"/>
        </w:rPr>
        <w:t>文件截止之日前两年内任意一个年度经审计的财务报告</w:t>
      </w:r>
      <w:r>
        <w:rPr>
          <w:rFonts w:hint="eastAsia" w:eastAsia="仿宋_GB2312"/>
          <w:sz w:val="24"/>
          <w:lang w:eastAsia="zh-CN"/>
        </w:rPr>
        <w:t>（</w:t>
      </w:r>
      <w:r>
        <w:rPr>
          <w:rFonts w:hint="eastAsia" w:eastAsia="仿宋_GB2312"/>
          <w:sz w:val="24"/>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r>
        <w:rPr>
          <w:rFonts w:eastAsia="仿宋_GB2312"/>
          <w:sz w:val="24"/>
        </w:rPr>
        <w:t>）复印件或扫描件</w:t>
      </w:r>
      <w:r>
        <w:rPr>
          <w:rFonts w:hint="eastAsia" w:eastAsia="仿宋_GB2312"/>
          <w:sz w:val="24"/>
          <w:lang w:eastAsia="zh-CN"/>
        </w:rPr>
        <w:t>，</w:t>
      </w:r>
      <w:r>
        <w:rPr>
          <w:rFonts w:eastAsia="仿宋_GB2312"/>
          <w:sz w:val="24"/>
        </w:rPr>
        <w:t>所有复印件或扫描件需加盖单位公章。</w:t>
      </w:r>
    </w:p>
    <w:p w14:paraId="32E84B9B">
      <w:pPr>
        <w:spacing w:line="360" w:lineRule="auto"/>
        <w:rPr>
          <w:rFonts w:eastAsia="仿宋_GB2312"/>
          <w:szCs w:val="21"/>
        </w:rPr>
      </w:pPr>
    </w:p>
    <w:p w14:paraId="021CB381">
      <w:pPr>
        <w:tabs>
          <w:tab w:val="left" w:pos="993"/>
          <w:tab w:val="left" w:pos="1030"/>
          <w:tab w:val="left" w:pos="8364"/>
        </w:tabs>
        <w:snapToGrid w:val="0"/>
        <w:spacing w:after="120" w:afterLines="50"/>
        <w:ind w:left="420" w:right="-57" w:rightChars="-27"/>
        <w:jc w:val="left"/>
        <w:rPr>
          <w:rFonts w:eastAsia="仿宋_GB2312"/>
          <w:b/>
          <w:spacing w:val="20"/>
          <w:sz w:val="24"/>
        </w:rPr>
      </w:pPr>
    </w:p>
    <w:p w14:paraId="7490C2CB">
      <w:pPr>
        <w:jc w:val="left"/>
        <w:outlineLvl w:val="2"/>
        <w:rPr>
          <w:rFonts w:eastAsia="仿宋_GB2312"/>
          <w:b/>
          <w:sz w:val="24"/>
        </w:rPr>
      </w:pPr>
      <w:bookmarkStart w:id="459" w:name="_Toc7005122"/>
      <w:r>
        <w:rPr>
          <w:rFonts w:eastAsia="仿宋_GB2312"/>
          <w:b/>
          <w:sz w:val="24"/>
        </w:rPr>
        <w:t xml:space="preserve">或  6-2 </w:t>
      </w:r>
      <w:bookmarkEnd w:id="459"/>
      <w:r>
        <w:rPr>
          <w:rFonts w:hint="eastAsia" w:ascii="仿宋_GB2312" w:hAnsi="仿宋_GB2312" w:eastAsia="仿宋_GB2312" w:cs="仿宋_GB2312"/>
          <w:b/>
          <w:sz w:val="24"/>
          <w:lang w:val="en-US" w:eastAsia="zh-CN"/>
        </w:rPr>
        <w:t xml:space="preserve"> </w:t>
      </w:r>
      <w:r>
        <w:rPr>
          <w:rFonts w:hint="eastAsia" w:eastAsia="仿宋_GB2312"/>
          <w:b/>
          <w:sz w:val="24"/>
          <w:szCs w:val="32"/>
        </w:rPr>
        <w:t>递交</w:t>
      </w:r>
      <w:r>
        <w:rPr>
          <w:rFonts w:hint="eastAsia" w:eastAsia="仿宋_GB2312"/>
          <w:b/>
          <w:sz w:val="24"/>
          <w:szCs w:val="32"/>
          <w:lang w:val="en-US" w:eastAsia="zh-CN"/>
        </w:rPr>
        <w:t>响应</w:t>
      </w:r>
      <w:r>
        <w:rPr>
          <w:rFonts w:hint="eastAsia" w:eastAsia="仿宋_GB2312"/>
          <w:b/>
          <w:sz w:val="24"/>
          <w:szCs w:val="32"/>
        </w:rPr>
        <w:t>文件截止时间前三个月内</w:t>
      </w:r>
      <w:r>
        <w:rPr>
          <w:rFonts w:hint="eastAsia" w:eastAsia="仿宋_GB2312"/>
          <w:b/>
          <w:sz w:val="24"/>
          <w:szCs w:val="32"/>
          <w:lang w:val="en-US" w:eastAsia="zh-CN"/>
        </w:rPr>
        <w:t>供应商基本账户</w:t>
      </w:r>
      <w:r>
        <w:rPr>
          <w:rFonts w:hint="eastAsia" w:eastAsia="仿宋_GB2312"/>
          <w:b/>
          <w:sz w:val="24"/>
          <w:szCs w:val="32"/>
        </w:rPr>
        <w:t>开户银行出具的资信证明</w:t>
      </w:r>
    </w:p>
    <w:p w14:paraId="42F5084E">
      <w:pPr>
        <w:spacing w:line="360" w:lineRule="auto"/>
        <w:rPr>
          <w:rFonts w:eastAsia="仿宋_GB2312"/>
          <w:szCs w:val="21"/>
        </w:rPr>
      </w:pPr>
    </w:p>
    <w:p w14:paraId="52AD8F8F">
      <w:pPr>
        <w:widowControl/>
        <w:jc w:val="left"/>
        <w:rPr>
          <w:rFonts w:eastAsia="仿宋_GB2312"/>
          <w:b/>
          <w:spacing w:val="20"/>
          <w:sz w:val="24"/>
        </w:rPr>
      </w:pPr>
    </w:p>
    <w:p w14:paraId="4EF10BFE">
      <w:pPr>
        <w:tabs>
          <w:tab w:val="left" w:pos="5580"/>
        </w:tabs>
        <w:spacing w:before="120" w:line="360" w:lineRule="auto"/>
        <w:ind w:firstLine="480" w:firstLineChars="200"/>
        <w:rPr>
          <w:rFonts w:eastAsia="仿宋_GB2312"/>
          <w:sz w:val="24"/>
        </w:rPr>
      </w:pPr>
    </w:p>
    <w:p w14:paraId="3B750A95">
      <w:pPr>
        <w:jc w:val="left"/>
        <w:outlineLvl w:val="2"/>
        <w:rPr>
          <w:rFonts w:eastAsia="仿宋_GB2312"/>
          <w:b/>
          <w:sz w:val="24"/>
        </w:rPr>
      </w:pPr>
      <w:bookmarkStart w:id="460" w:name="_Toc7005123"/>
      <w:r>
        <w:rPr>
          <w:rFonts w:eastAsia="仿宋_GB2312"/>
          <w:b/>
          <w:sz w:val="24"/>
        </w:rPr>
        <w:t>6-3</w:t>
      </w:r>
      <w:r>
        <w:rPr>
          <w:rFonts w:hint="eastAsia" w:eastAsia="仿宋_GB2312"/>
          <w:b/>
          <w:sz w:val="24"/>
        </w:rPr>
        <w:t xml:space="preserve">  </w:t>
      </w:r>
      <w:r>
        <w:rPr>
          <w:rFonts w:eastAsia="仿宋_GB2312"/>
          <w:b/>
          <w:sz w:val="24"/>
        </w:rPr>
        <w:t>依法缴纳税收的证明</w:t>
      </w:r>
      <w:bookmarkEnd w:id="460"/>
    </w:p>
    <w:p w14:paraId="4D8B77F3">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14:paraId="3A74712A">
      <w:p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eastAsia="仿宋_GB2312"/>
          <w:sz w:val="24"/>
        </w:rPr>
        <w:t>说明：</w:t>
      </w:r>
    </w:p>
    <w:p w14:paraId="0FA3EB65">
      <w:pPr>
        <w:tabs>
          <w:tab w:val="left" w:pos="993"/>
          <w:tab w:val="left" w:pos="1030"/>
          <w:tab w:val="left" w:pos="8364"/>
        </w:tabs>
        <w:snapToGrid w:val="0"/>
        <w:spacing w:after="120" w:afterLines="50"/>
        <w:ind w:left="479" w:leftChars="228" w:right="-57" w:rightChars="-27"/>
        <w:jc w:val="left"/>
        <w:rPr>
          <w:rFonts w:eastAsia="仿宋_GB2312"/>
          <w:sz w:val="24"/>
        </w:rPr>
      </w:pPr>
      <w:r>
        <w:rPr>
          <w:rFonts w:eastAsia="仿宋_GB2312"/>
          <w:sz w:val="24"/>
        </w:rPr>
        <w:t>1</w:t>
      </w:r>
      <w:r>
        <w:rPr>
          <w:rFonts w:hint="eastAsia" w:eastAsia="仿宋_GB2312"/>
          <w:sz w:val="24"/>
        </w:rPr>
        <w:t xml:space="preserve">. </w:t>
      </w:r>
      <w:r>
        <w:rPr>
          <w:rFonts w:eastAsia="仿宋_GB2312"/>
          <w:sz w:val="24"/>
        </w:rPr>
        <w:t>供应商应提供</w:t>
      </w:r>
      <w:r>
        <w:rPr>
          <w:rFonts w:hint="eastAsia" w:eastAsia="仿宋_GB2312"/>
          <w:sz w:val="24"/>
        </w:rPr>
        <w:t>自磋商响应文件递交截止时间前</w:t>
      </w:r>
      <w:r>
        <w:rPr>
          <w:rFonts w:eastAsia="仿宋_GB2312"/>
          <w:sz w:val="24"/>
        </w:rPr>
        <w:t>近六个月中任何一个月</w:t>
      </w:r>
      <w:r>
        <w:rPr>
          <w:rFonts w:hint="eastAsia" w:eastAsia="仿宋_GB2312"/>
          <w:sz w:val="24"/>
        </w:rPr>
        <w:t>纳税证明或完税证明，时间以税款所属时期为准</w:t>
      </w:r>
      <w:r>
        <w:rPr>
          <w:rFonts w:eastAsia="仿宋_GB2312"/>
          <w:sz w:val="24"/>
        </w:rPr>
        <w:t>（银行出具的缴税凭证或税务机关出具的证明的复印件，并加盖本单位公章）。</w:t>
      </w:r>
    </w:p>
    <w:p w14:paraId="63CA7DA5">
      <w:pPr>
        <w:tabs>
          <w:tab w:val="left" w:pos="993"/>
          <w:tab w:val="left" w:pos="1030"/>
          <w:tab w:val="left" w:pos="8364"/>
        </w:tabs>
        <w:snapToGrid w:val="0"/>
        <w:spacing w:after="120" w:afterLines="50"/>
        <w:ind w:left="479" w:leftChars="228" w:right="-57" w:rightChars="-27"/>
        <w:jc w:val="left"/>
      </w:pPr>
      <w:r>
        <w:rPr>
          <w:rFonts w:hint="eastAsia" w:eastAsia="仿宋_GB2312"/>
          <w:sz w:val="24"/>
        </w:rPr>
        <w:t>供应商采用汇算清缴方式缴纳企业所得税的，应提供自响应文件递交截止时间前近六个月中任何一个月缴纳增值税</w:t>
      </w:r>
      <w:r>
        <w:rPr>
          <w:rFonts w:hint="eastAsia" w:eastAsia="仿宋_GB2312"/>
          <w:sz w:val="24"/>
          <w:lang w:val="en-US" w:eastAsia="zh-CN"/>
        </w:rPr>
        <w:t>或</w:t>
      </w:r>
      <w:r>
        <w:rPr>
          <w:rFonts w:hint="eastAsia" w:eastAsia="仿宋_GB2312"/>
          <w:sz w:val="24"/>
        </w:rPr>
        <w:t>最近一期缴纳企业所得税的凭证，时间以税款所属时期为准（银行出具的缴税凭证或税务机关出具的证明的复印件，并加盖本单位公章）。</w:t>
      </w:r>
    </w:p>
    <w:p w14:paraId="07A31BF1">
      <w:pPr>
        <w:tabs>
          <w:tab w:val="left" w:pos="993"/>
          <w:tab w:val="left" w:pos="1030"/>
          <w:tab w:val="left" w:pos="8364"/>
        </w:tabs>
        <w:snapToGrid w:val="0"/>
        <w:spacing w:after="120" w:afterLines="50"/>
        <w:ind w:right="-57" w:rightChars="-27" w:firstLine="480" w:firstLineChars="200"/>
        <w:jc w:val="left"/>
        <w:rPr>
          <w:rFonts w:ascii="仿宋_GB2312" w:hAnsi="仿宋_GB2312" w:eastAsia="仿宋_GB2312" w:cs="仿宋_GB2312"/>
          <w:sz w:val="24"/>
        </w:rPr>
      </w:pPr>
      <w:r>
        <w:rPr>
          <w:rFonts w:eastAsia="仿宋_GB2312"/>
          <w:sz w:val="24"/>
        </w:rPr>
        <w:t>2</w:t>
      </w:r>
      <w:r>
        <w:rPr>
          <w:rFonts w:hint="eastAsia" w:eastAsia="仿宋_GB2312"/>
          <w:sz w:val="24"/>
        </w:rPr>
        <w:t xml:space="preserve">. </w:t>
      </w:r>
      <w:r>
        <w:rPr>
          <w:rFonts w:eastAsia="仿宋_GB2312"/>
          <w:sz w:val="24"/>
        </w:rPr>
        <w:t>依法免税</w:t>
      </w:r>
      <w:r>
        <w:rPr>
          <w:rFonts w:hint="eastAsia" w:eastAsia="仿宋_GB2312"/>
          <w:sz w:val="24"/>
        </w:rPr>
        <w:t>或无须缴纳税收</w:t>
      </w:r>
      <w:r>
        <w:rPr>
          <w:rFonts w:eastAsia="仿宋_GB2312"/>
          <w:sz w:val="24"/>
        </w:rPr>
        <w:t>的</w:t>
      </w:r>
      <w:r>
        <w:rPr>
          <w:rFonts w:hint="eastAsia" w:eastAsia="仿宋_GB2312"/>
          <w:sz w:val="24"/>
          <w:lang w:val="en-US" w:eastAsia="zh-CN"/>
        </w:rPr>
        <w:t>供应商</w:t>
      </w:r>
      <w:r>
        <w:rPr>
          <w:rFonts w:eastAsia="仿宋_GB2312"/>
          <w:sz w:val="24"/>
        </w:rPr>
        <w:t>，应提供相应证明</w:t>
      </w:r>
      <w:r>
        <w:rPr>
          <w:rFonts w:hint="eastAsia" w:eastAsia="仿宋_GB2312"/>
          <w:sz w:val="24"/>
          <w:lang w:val="en-US" w:eastAsia="zh-CN"/>
        </w:rPr>
        <w:t>文件</w:t>
      </w:r>
      <w:r>
        <w:rPr>
          <w:rFonts w:eastAsia="仿宋_GB2312"/>
          <w:sz w:val="24"/>
        </w:rPr>
        <w:t>。</w:t>
      </w:r>
    </w:p>
    <w:p w14:paraId="53AA84B2">
      <w:pPr>
        <w:tabs>
          <w:tab w:val="left" w:pos="993"/>
          <w:tab w:val="left" w:pos="1030"/>
          <w:tab w:val="left" w:pos="8364"/>
        </w:tabs>
        <w:snapToGrid w:val="0"/>
        <w:spacing w:after="120" w:afterLines="50"/>
        <w:ind w:right="-57" w:rightChars="-27"/>
        <w:jc w:val="left"/>
        <w:rPr>
          <w:rFonts w:eastAsia="仿宋_GB2312"/>
          <w:sz w:val="24"/>
        </w:rPr>
      </w:pPr>
    </w:p>
    <w:p w14:paraId="04709374">
      <w:pPr>
        <w:jc w:val="left"/>
        <w:outlineLvl w:val="2"/>
        <w:rPr>
          <w:rFonts w:eastAsia="仿宋_GB2312"/>
          <w:b/>
          <w:sz w:val="24"/>
        </w:rPr>
      </w:pPr>
      <w:bookmarkStart w:id="461" w:name="_Toc7005124"/>
      <w:r>
        <w:rPr>
          <w:rFonts w:eastAsia="仿宋_GB2312"/>
          <w:b/>
          <w:sz w:val="24"/>
        </w:rPr>
        <w:t>6-4</w:t>
      </w:r>
      <w:r>
        <w:rPr>
          <w:rFonts w:hint="eastAsia" w:eastAsia="仿宋_GB2312"/>
          <w:b/>
          <w:sz w:val="24"/>
        </w:rPr>
        <w:t xml:space="preserve">  </w:t>
      </w:r>
      <w:r>
        <w:rPr>
          <w:rFonts w:eastAsia="仿宋_GB2312"/>
          <w:b/>
          <w:sz w:val="24"/>
        </w:rPr>
        <w:t>社会保障资金缴纳记录</w:t>
      </w:r>
      <w:bookmarkEnd w:id="461"/>
    </w:p>
    <w:p w14:paraId="24B03D7F">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cr/>
      </w:r>
    </w:p>
    <w:p w14:paraId="3C15A1E4">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说明：</w:t>
      </w:r>
    </w:p>
    <w:p w14:paraId="77D10C5C">
      <w:pPr>
        <w:tabs>
          <w:tab w:val="left" w:pos="993"/>
          <w:tab w:val="left" w:pos="1030"/>
          <w:tab w:val="left" w:pos="8364"/>
        </w:tabs>
        <w:snapToGrid w:val="0"/>
        <w:spacing w:after="120" w:afterLines="50"/>
        <w:ind w:left="460" w:leftChars="219" w:right="-57" w:rightChars="-27" w:firstLine="19" w:firstLineChars="8"/>
        <w:jc w:val="left"/>
        <w:rPr>
          <w:rFonts w:eastAsia="仿宋_GB2312"/>
          <w:sz w:val="24"/>
        </w:rPr>
      </w:pPr>
      <w:r>
        <w:rPr>
          <w:rFonts w:hint="eastAsia" w:eastAsia="仿宋_GB2312"/>
          <w:sz w:val="24"/>
        </w:rPr>
        <w:t xml:space="preserve">1. </w:t>
      </w:r>
      <w:r>
        <w:rPr>
          <w:rFonts w:eastAsia="仿宋_GB2312"/>
          <w:sz w:val="24"/>
        </w:rPr>
        <w:t>供应商应提供</w:t>
      </w:r>
      <w:r>
        <w:rPr>
          <w:rFonts w:hint="eastAsia" w:eastAsia="仿宋_GB2312"/>
          <w:sz w:val="24"/>
        </w:rPr>
        <w:t>自磋商响应文件递交截止时间前近</w:t>
      </w:r>
      <w:r>
        <w:rPr>
          <w:rFonts w:eastAsia="仿宋_GB2312"/>
          <w:sz w:val="24"/>
        </w:rPr>
        <w:t>六个月中至少一个月的社会缴纳社会保险的凭据（专用收据或社会保险缴纳清单），并加盖本单位公章。</w:t>
      </w:r>
    </w:p>
    <w:p w14:paraId="4C32F41A">
      <w:pPr>
        <w:tabs>
          <w:tab w:val="left" w:pos="993"/>
          <w:tab w:val="left" w:pos="1030"/>
          <w:tab w:val="left" w:pos="8364"/>
        </w:tabs>
        <w:snapToGrid w:val="0"/>
        <w:spacing w:after="120" w:afterLines="50"/>
        <w:ind w:left="479" w:leftChars="228" w:right="-57" w:rightChars="-27"/>
        <w:jc w:val="left"/>
        <w:rPr>
          <w:rFonts w:eastAsia="仿宋_GB2312"/>
          <w:sz w:val="24"/>
        </w:rPr>
      </w:pPr>
      <w:r>
        <w:rPr>
          <w:rFonts w:hint="eastAsia" w:eastAsia="仿宋_GB2312"/>
          <w:sz w:val="24"/>
        </w:rPr>
        <w:t xml:space="preserve">2. </w:t>
      </w:r>
      <w:r>
        <w:rPr>
          <w:rFonts w:eastAsia="仿宋_GB2312"/>
          <w:sz w:val="24"/>
        </w:rPr>
        <w:t>不需要缴纳社会保障资金的供应商，应提供相应文件证明其不需要缴纳社会保障资金。</w:t>
      </w:r>
    </w:p>
    <w:p w14:paraId="34F242E3">
      <w:pPr>
        <w:rPr>
          <w:rFonts w:eastAsia="仿宋_GB2312"/>
          <w:b/>
          <w:bCs/>
          <w:sz w:val="24"/>
        </w:rPr>
      </w:pPr>
      <w:bookmarkStart w:id="462" w:name="_Toc7005125"/>
    </w:p>
    <w:p w14:paraId="6844A1B6">
      <w:pPr>
        <w:pStyle w:val="22"/>
      </w:pPr>
    </w:p>
    <w:p w14:paraId="19C768CB">
      <w:pPr>
        <w:jc w:val="left"/>
        <w:outlineLvl w:val="2"/>
        <w:rPr>
          <w:rFonts w:eastAsia="仿宋_GB2312"/>
          <w:b/>
          <w:sz w:val="24"/>
        </w:rPr>
      </w:pPr>
      <w:r>
        <w:rPr>
          <w:rFonts w:eastAsia="仿宋_GB2312"/>
          <w:b/>
          <w:bCs/>
          <w:sz w:val="24"/>
        </w:rPr>
        <w:t>6-5</w:t>
      </w:r>
      <w:r>
        <w:rPr>
          <w:rFonts w:hint="eastAsia" w:eastAsia="仿宋_GB2312"/>
          <w:b/>
          <w:bCs/>
          <w:sz w:val="24"/>
        </w:rPr>
        <w:t xml:space="preserve">  </w:t>
      </w:r>
      <w:r>
        <w:rPr>
          <w:rFonts w:eastAsia="仿宋_GB2312"/>
          <w:b/>
          <w:sz w:val="24"/>
        </w:rPr>
        <w:t>具备履行合同所必需的设备和专业技术能力承诺书</w:t>
      </w:r>
      <w:bookmarkEnd w:id="462"/>
      <w:r>
        <w:rPr>
          <w:rFonts w:eastAsia="仿宋_GB2312"/>
          <w:b/>
          <w:sz w:val="24"/>
        </w:rPr>
        <w:t xml:space="preserve">                                                                                                                                                                                                                                                                                                                                                                                                                                                                                                                                                                                                                                                                                                      </w:t>
      </w:r>
    </w:p>
    <w:p w14:paraId="7980E87D">
      <w:pPr>
        <w:ind w:firstLine="480"/>
        <w:rPr>
          <w:rFonts w:eastAsia="仿宋_GB2312"/>
          <w:kern w:val="0"/>
          <w:sz w:val="24"/>
        </w:rPr>
      </w:pPr>
    </w:p>
    <w:p w14:paraId="36560EF5">
      <w:pPr>
        <w:ind w:firstLine="480"/>
        <w:rPr>
          <w:rFonts w:eastAsia="仿宋_GB2312"/>
          <w:kern w:val="0"/>
          <w:sz w:val="24"/>
        </w:rPr>
      </w:pPr>
    </w:p>
    <w:p w14:paraId="35061589">
      <w:pPr>
        <w:rPr>
          <w:rFonts w:eastAsia="仿宋_GB2312"/>
          <w:kern w:val="0"/>
          <w:sz w:val="24"/>
          <w:u w:val="single"/>
        </w:rPr>
      </w:pPr>
      <w:r>
        <w:rPr>
          <w:rFonts w:eastAsia="仿宋_GB2312"/>
          <w:kern w:val="0"/>
          <w:sz w:val="24"/>
        </w:rPr>
        <w:t xml:space="preserve">陕西省采购招标有限责任公司：  </w:t>
      </w:r>
      <w:r>
        <w:rPr>
          <w:rFonts w:eastAsia="仿宋_GB2312"/>
          <w:kern w:val="0"/>
          <w:sz w:val="24"/>
          <w:u w:val="single"/>
        </w:rPr>
        <w:t xml:space="preserve"> </w:t>
      </w:r>
    </w:p>
    <w:p w14:paraId="1D9121BC">
      <w:pPr>
        <w:ind w:firstLine="480"/>
        <w:rPr>
          <w:rFonts w:eastAsia="仿宋_GB2312"/>
          <w:kern w:val="0"/>
          <w:sz w:val="24"/>
        </w:rPr>
      </w:pPr>
    </w:p>
    <w:p w14:paraId="50337E9C">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14:paraId="17E80112">
      <w:pPr>
        <w:ind w:firstLine="480"/>
        <w:rPr>
          <w:rFonts w:eastAsia="仿宋_GB2312"/>
          <w:b/>
          <w:sz w:val="24"/>
        </w:rPr>
      </w:pPr>
    </w:p>
    <w:p w14:paraId="2D2D1F09">
      <w:pPr>
        <w:ind w:firstLine="480"/>
        <w:rPr>
          <w:rFonts w:eastAsia="仿宋_GB2312"/>
          <w:b/>
          <w:sz w:val="24"/>
        </w:rPr>
      </w:pPr>
    </w:p>
    <w:p w14:paraId="6FABC99A">
      <w:pPr>
        <w:ind w:firstLine="480"/>
        <w:rPr>
          <w:rFonts w:eastAsia="仿宋_GB2312"/>
          <w:b/>
          <w:sz w:val="24"/>
        </w:rPr>
      </w:pPr>
    </w:p>
    <w:p w14:paraId="3F60B479">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03DC8EA8">
      <w:pPr>
        <w:spacing w:before="120" w:after="120" w:line="360" w:lineRule="auto"/>
        <w:ind w:firstLine="480" w:firstLineChars="200"/>
        <w:rPr>
          <w:rFonts w:eastAsia="仿宋_GB2312"/>
          <w:sz w:val="24"/>
          <w:u w:val="single"/>
        </w:rPr>
      </w:pPr>
      <w:r>
        <w:rPr>
          <w:rFonts w:eastAsia="仿宋_GB2312"/>
          <w:sz w:val="24"/>
        </w:rPr>
        <w:t>法定代表人或其</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07BFECBF">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0BDCD151">
      <w:pPr>
        <w:ind w:right="280"/>
        <w:rPr>
          <w:rFonts w:eastAsia="仿宋_GB2312"/>
          <w:sz w:val="24"/>
        </w:rPr>
      </w:pPr>
    </w:p>
    <w:p w14:paraId="4BEFF08A">
      <w:pPr>
        <w:tabs>
          <w:tab w:val="left" w:pos="5580"/>
        </w:tabs>
        <w:spacing w:before="120" w:line="360" w:lineRule="auto"/>
        <w:ind w:firstLine="480" w:firstLineChars="200"/>
        <w:rPr>
          <w:rFonts w:eastAsia="仿宋_GB2312"/>
          <w:sz w:val="24"/>
        </w:rPr>
      </w:pPr>
    </w:p>
    <w:p w14:paraId="42964A1E">
      <w:pPr>
        <w:widowControl/>
        <w:jc w:val="left"/>
        <w:rPr>
          <w:rFonts w:eastAsia="仿宋_GB2312"/>
          <w:b/>
          <w:sz w:val="24"/>
        </w:rPr>
      </w:pPr>
    </w:p>
    <w:p w14:paraId="3C0F8CDC">
      <w:pPr>
        <w:jc w:val="left"/>
        <w:outlineLvl w:val="2"/>
        <w:rPr>
          <w:rFonts w:eastAsia="仿宋_GB2312"/>
          <w:b/>
          <w:sz w:val="24"/>
          <w:szCs w:val="22"/>
        </w:rPr>
      </w:pPr>
      <w:bookmarkStart w:id="463" w:name="_Toc7005126"/>
      <w:r>
        <w:rPr>
          <w:rFonts w:hint="eastAsia" w:eastAsia="仿宋_GB2312"/>
          <w:b/>
          <w:sz w:val="24"/>
          <w:szCs w:val="22"/>
        </w:rPr>
        <w:t xml:space="preserve">6-6  </w:t>
      </w:r>
      <w:r>
        <w:rPr>
          <w:rFonts w:eastAsia="仿宋_GB2312"/>
          <w:b/>
          <w:sz w:val="24"/>
          <w:szCs w:val="22"/>
        </w:rPr>
        <w:t>供应商参加政府采购活动前3年内在经营活动中没有重大违法记录的书面声明（格式）</w:t>
      </w:r>
      <w:bookmarkEnd w:id="463"/>
    </w:p>
    <w:p w14:paraId="1372F29B">
      <w:pPr>
        <w:jc w:val="center"/>
        <w:rPr>
          <w:rFonts w:eastAsia="仿宋_GB2312"/>
          <w:sz w:val="24"/>
        </w:rPr>
      </w:pPr>
    </w:p>
    <w:p w14:paraId="051E6141">
      <w:pPr>
        <w:jc w:val="center"/>
        <w:rPr>
          <w:rFonts w:eastAsia="仿宋_GB2312"/>
          <w:b/>
          <w:sz w:val="24"/>
        </w:rPr>
      </w:pPr>
      <w:r>
        <w:rPr>
          <w:rFonts w:eastAsia="仿宋_GB2312"/>
          <w:b/>
          <w:sz w:val="24"/>
        </w:rPr>
        <w:t>声明函</w:t>
      </w:r>
    </w:p>
    <w:p w14:paraId="0303F103">
      <w:pPr>
        <w:jc w:val="center"/>
        <w:rPr>
          <w:rFonts w:eastAsia="仿宋_GB2312"/>
          <w:sz w:val="24"/>
        </w:rPr>
      </w:pPr>
    </w:p>
    <w:p w14:paraId="60BC3D9E">
      <w:pPr>
        <w:tabs>
          <w:tab w:val="left" w:pos="5580"/>
        </w:tabs>
        <w:spacing w:before="120" w:line="360" w:lineRule="auto"/>
        <w:rPr>
          <w:rFonts w:eastAsia="仿宋_GB2312"/>
          <w:sz w:val="24"/>
        </w:rPr>
      </w:pPr>
      <w:r>
        <w:rPr>
          <w:rFonts w:eastAsia="仿宋_GB2312"/>
          <w:sz w:val="24"/>
        </w:rPr>
        <w:t xml:space="preserve">陕西省采购招标有限责任公司：  </w:t>
      </w:r>
    </w:p>
    <w:p w14:paraId="5BBE39E8">
      <w:pPr>
        <w:tabs>
          <w:tab w:val="left" w:pos="5580"/>
        </w:tabs>
        <w:spacing w:before="120" w:line="360" w:lineRule="auto"/>
        <w:ind w:firstLine="480" w:firstLineChars="200"/>
        <w:rPr>
          <w:rFonts w:eastAsia="仿宋_GB2312"/>
          <w:sz w:val="24"/>
        </w:rPr>
      </w:pPr>
      <w:r>
        <w:rPr>
          <w:rFonts w:hint="eastAsia" w:eastAsia="仿宋_GB2312"/>
          <w:sz w:val="24"/>
        </w:rPr>
        <w:t>我公司郑重承诺在参加本项目政府采购活动前三年内，在经营活动中无重大违法记录。</w:t>
      </w:r>
    </w:p>
    <w:p w14:paraId="6DD8AFC8">
      <w:pPr>
        <w:tabs>
          <w:tab w:val="left" w:pos="5580"/>
        </w:tabs>
        <w:spacing w:before="120" w:line="360" w:lineRule="auto"/>
        <w:ind w:firstLine="480" w:firstLineChars="200"/>
        <w:rPr>
          <w:rFonts w:eastAsia="仿宋_GB2312"/>
          <w:sz w:val="24"/>
        </w:rPr>
      </w:pPr>
      <w:r>
        <w:rPr>
          <w:rFonts w:eastAsia="仿宋_GB2312"/>
          <w:sz w:val="24"/>
        </w:rPr>
        <w:t>特此声明。</w:t>
      </w:r>
    </w:p>
    <w:p w14:paraId="59A9DA16">
      <w:pPr>
        <w:tabs>
          <w:tab w:val="left" w:pos="5580"/>
        </w:tabs>
        <w:spacing w:before="120" w:line="360" w:lineRule="auto"/>
        <w:ind w:firstLine="480" w:firstLineChars="200"/>
        <w:rPr>
          <w:rFonts w:eastAsia="仿宋_GB2312"/>
          <w:sz w:val="24"/>
        </w:rPr>
      </w:pPr>
    </w:p>
    <w:p w14:paraId="1A7C5C7B">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39532A6B">
      <w:pPr>
        <w:spacing w:before="120" w:after="120" w:line="360" w:lineRule="auto"/>
        <w:ind w:firstLine="480" w:firstLineChars="200"/>
        <w:rPr>
          <w:rFonts w:eastAsia="仿宋_GB2312"/>
          <w:sz w:val="24"/>
          <w:u w:val="single"/>
        </w:rPr>
      </w:pPr>
      <w:r>
        <w:rPr>
          <w:rFonts w:eastAsia="仿宋_GB2312"/>
          <w:sz w:val="24"/>
        </w:rPr>
        <w:t>法定代表人或其</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1E7584E0">
      <w:pPr>
        <w:spacing w:after="120"/>
        <w:ind w:firstLine="480" w:firstLineChars="200"/>
        <w:rPr>
          <w:rFonts w:eastAsia="仿宋_GB2312"/>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266CAC3E">
      <w:pPr>
        <w:rPr>
          <w:rFonts w:eastAsia="仿宋_GB2312"/>
        </w:rPr>
      </w:pPr>
      <w:r>
        <w:rPr>
          <w:rFonts w:eastAsia="仿宋_GB2312"/>
        </w:rPr>
        <w:br w:type="page"/>
      </w:r>
    </w:p>
    <w:p w14:paraId="760FDC92">
      <w:pPr>
        <w:jc w:val="left"/>
        <w:outlineLvl w:val="2"/>
        <w:rPr>
          <w:rFonts w:eastAsia="仿宋_GB2312"/>
          <w:b/>
          <w:sz w:val="24"/>
          <w:szCs w:val="22"/>
        </w:rPr>
      </w:pPr>
      <w:bookmarkStart w:id="464" w:name="_Toc7005127"/>
      <w:r>
        <w:rPr>
          <w:rFonts w:hint="eastAsia" w:eastAsia="仿宋_GB2312"/>
          <w:b/>
          <w:sz w:val="24"/>
          <w:szCs w:val="22"/>
        </w:rPr>
        <w:t xml:space="preserve">6-7  </w:t>
      </w:r>
      <w:r>
        <w:rPr>
          <w:rFonts w:eastAsia="仿宋_GB2312"/>
          <w:b/>
          <w:sz w:val="24"/>
          <w:szCs w:val="22"/>
        </w:rPr>
        <w:t>供应商控股股东名称、控股公司的名称和存在管理、被管理关系的单位名称说明</w:t>
      </w:r>
      <w:bookmarkEnd w:id="464"/>
    </w:p>
    <w:p w14:paraId="5FA6661E">
      <w:pPr>
        <w:ind w:firstLine="420"/>
        <w:rPr>
          <w:rFonts w:eastAsia="仿宋_GB2312"/>
          <w:szCs w:val="21"/>
        </w:rPr>
      </w:pPr>
    </w:p>
    <w:p w14:paraId="7F20895A">
      <w:pPr>
        <w:rPr>
          <w:rFonts w:eastAsia="仿宋_GB2312"/>
          <w:sz w:val="24"/>
        </w:rPr>
      </w:pPr>
    </w:p>
    <w:p w14:paraId="24A75D39">
      <w:pPr>
        <w:rPr>
          <w:rFonts w:eastAsia="仿宋_GB2312"/>
          <w:sz w:val="24"/>
        </w:rPr>
      </w:pPr>
      <w:r>
        <w:rPr>
          <w:rFonts w:eastAsia="仿宋_GB2312"/>
          <w:sz w:val="24"/>
        </w:rPr>
        <w:t>陕西省采购招标有限责任公司：</w:t>
      </w:r>
    </w:p>
    <w:p w14:paraId="126FB003">
      <w:pPr>
        <w:spacing w:after="120"/>
        <w:rPr>
          <w:rFonts w:eastAsia="仿宋_GB2312"/>
        </w:rPr>
      </w:pPr>
    </w:p>
    <w:p w14:paraId="3B0E8A5B">
      <w:pPr>
        <w:ind w:firstLine="426"/>
        <w:rPr>
          <w:rFonts w:eastAsia="仿宋_GB2312"/>
          <w:sz w:val="24"/>
        </w:rPr>
      </w:pPr>
      <w:r>
        <w:rPr>
          <w:rFonts w:eastAsia="仿宋_GB2312"/>
          <w:sz w:val="24"/>
        </w:rPr>
        <w:t>与我方的法定代表人（单位负责人）为同一人的企业如下：</w:t>
      </w:r>
    </w:p>
    <w:p w14:paraId="13FDC79B">
      <w:pPr>
        <w:ind w:firstLine="426"/>
        <w:rPr>
          <w:rFonts w:eastAsia="仿宋_GB2312"/>
          <w:sz w:val="24"/>
        </w:rPr>
      </w:pPr>
    </w:p>
    <w:p w14:paraId="68254224">
      <w:pPr>
        <w:ind w:firstLine="426"/>
        <w:rPr>
          <w:rFonts w:eastAsia="仿宋_GB2312"/>
          <w:sz w:val="24"/>
        </w:rPr>
      </w:pPr>
      <w:r>
        <w:rPr>
          <w:rFonts w:eastAsia="仿宋_GB2312"/>
          <w:sz w:val="24"/>
        </w:rPr>
        <w:t>我方的控股股东如下：</w:t>
      </w:r>
    </w:p>
    <w:p w14:paraId="0BE23D89">
      <w:pPr>
        <w:ind w:firstLine="426"/>
        <w:rPr>
          <w:rFonts w:eastAsia="仿宋_GB2312"/>
          <w:sz w:val="24"/>
        </w:rPr>
      </w:pPr>
    </w:p>
    <w:p w14:paraId="1B92C7B2">
      <w:pPr>
        <w:ind w:firstLine="426"/>
        <w:rPr>
          <w:rFonts w:eastAsia="仿宋_GB2312"/>
          <w:sz w:val="24"/>
        </w:rPr>
      </w:pPr>
      <w:r>
        <w:rPr>
          <w:rFonts w:eastAsia="仿宋_GB2312"/>
          <w:sz w:val="24"/>
        </w:rPr>
        <w:t>我方直接控股的企业如下：</w:t>
      </w:r>
    </w:p>
    <w:p w14:paraId="4F97B80E">
      <w:pPr>
        <w:ind w:firstLine="426"/>
        <w:rPr>
          <w:rFonts w:eastAsia="仿宋_GB2312"/>
          <w:sz w:val="24"/>
        </w:rPr>
      </w:pPr>
    </w:p>
    <w:p w14:paraId="0A8B553C">
      <w:pPr>
        <w:ind w:firstLine="426"/>
        <w:rPr>
          <w:rFonts w:eastAsia="仿宋_GB2312"/>
          <w:sz w:val="24"/>
        </w:rPr>
      </w:pPr>
      <w:r>
        <w:rPr>
          <w:rFonts w:eastAsia="仿宋_GB2312"/>
          <w:sz w:val="24"/>
        </w:rPr>
        <w:t>与我方存在管理、被管理关系的单位名称如下：</w:t>
      </w:r>
    </w:p>
    <w:p w14:paraId="72C70A44">
      <w:pPr>
        <w:ind w:firstLine="426"/>
        <w:rPr>
          <w:rFonts w:eastAsia="仿宋_GB2312"/>
          <w:sz w:val="24"/>
        </w:rPr>
      </w:pPr>
    </w:p>
    <w:p w14:paraId="2F670FC9">
      <w:pPr>
        <w:ind w:firstLine="426"/>
        <w:rPr>
          <w:rFonts w:eastAsia="仿宋_GB2312"/>
          <w:szCs w:val="21"/>
        </w:rPr>
      </w:pPr>
    </w:p>
    <w:p w14:paraId="339B9009">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6A168C9E">
      <w:pPr>
        <w:spacing w:before="120" w:after="120" w:line="360" w:lineRule="auto"/>
        <w:ind w:firstLine="480" w:firstLineChars="200"/>
        <w:rPr>
          <w:rFonts w:eastAsia="仿宋_GB2312"/>
          <w:sz w:val="24"/>
          <w:u w:val="single"/>
        </w:rPr>
      </w:pPr>
      <w:r>
        <w:rPr>
          <w:rFonts w:eastAsia="仿宋_GB2312"/>
          <w:sz w:val="24"/>
        </w:rPr>
        <w:t>法定代表人或其</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58E629FC">
      <w:pPr>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27F995D7">
      <w:pPr>
        <w:pStyle w:val="22"/>
      </w:pPr>
    </w:p>
    <w:p w14:paraId="2648D61C">
      <w:pPr>
        <w:ind w:firstLine="420" w:firstLineChars="200"/>
        <w:rPr>
          <w:rFonts w:eastAsia="仿宋_GB2312"/>
          <w:szCs w:val="21"/>
        </w:rPr>
      </w:pPr>
    </w:p>
    <w:p w14:paraId="2E678025">
      <w:pPr>
        <w:ind w:firstLine="420" w:firstLineChars="200"/>
        <w:rPr>
          <w:rFonts w:eastAsia="仿宋_GB2312"/>
          <w:szCs w:val="21"/>
        </w:rPr>
      </w:pPr>
    </w:p>
    <w:p w14:paraId="0CB15673">
      <w:pPr>
        <w:jc w:val="left"/>
        <w:outlineLvl w:val="2"/>
        <w:rPr>
          <w:rFonts w:eastAsia="仿宋_GB2312"/>
          <w:b/>
          <w:sz w:val="24"/>
          <w:szCs w:val="22"/>
        </w:rPr>
      </w:pPr>
      <w:bookmarkStart w:id="465" w:name="_Toc7005128"/>
      <w:r>
        <w:rPr>
          <w:rFonts w:hint="eastAsia" w:eastAsia="仿宋_GB2312"/>
          <w:b/>
          <w:sz w:val="24"/>
          <w:szCs w:val="22"/>
        </w:rPr>
        <w:t xml:space="preserve">6-8  </w:t>
      </w:r>
      <w:r>
        <w:rPr>
          <w:rFonts w:eastAsia="仿宋_GB2312"/>
          <w:b/>
          <w:sz w:val="24"/>
          <w:szCs w:val="22"/>
        </w:rPr>
        <w:t>供应商是否属于为本项目提供整体设计、规范编制或者项目管理、监理、检测等服务的供应商声明</w:t>
      </w:r>
      <w:bookmarkEnd w:id="465"/>
    </w:p>
    <w:p w14:paraId="565B02DA">
      <w:pPr>
        <w:ind w:firstLine="420"/>
        <w:rPr>
          <w:rFonts w:eastAsia="仿宋_GB2312"/>
          <w:szCs w:val="21"/>
        </w:rPr>
      </w:pPr>
    </w:p>
    <w:p w14:paraId="1353244A">
      <w:pPr>
        <w:spacing w:line="360" w:lineRule="auto"/>
        <w:rPr>
          <w:rFonts w:eastAsia="仿宋_GB2312"/>
          <w:szCs w:val="21"/>
        </w:rPr>
      </w:pPr>
    </w:p>
    <w:p w14:paraId="06A16DED">
      <w:pPr>
        <w:spacing w:line="360" w:lineRule="auto"/>
        <w:rPr>
          <w:rFonts w:eastAsia="仿宋_GB2312"/>
          <w:sz w:val="24"/>
        </w:rPr>
      </w:pPr>
      <w:r>
        <w:rPr>
          <w:rFonts w:eastAsia="仿宋_GB2312"/>
          <w:sz w:val="24"/>
        </w:rPr>
        <w:t>陕西省采购招标有限责任公司：</w:t>
      </w:r>
    </w:p>
    <w:p w14:paraId="4DFE1C94">
      <w:pPr>
        <w:spacing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14:paraId="74B53885">
      <w:pPr>
        <w:ind w:firstLine="426"/>
        <w:rPr>
          <w:rFonts w:eastAsia="仿宋_GB2312"/>
          <w:sz w:val="24"/>
        </w:rPr>
      </w:pPr>
    </w:p>
    <w:p w14:paraId="434585D6">
      <w:pPr>
        <w:ind w:firstLine="426"/>
        <w:rPr>
          <w:rFonts w:eastAsia="仿宋_GB2312"/>
          <w:szCs w:val="21"/>
        </w:rPr>
      </w:pPr>
    </w:p>
    <w:p w14:paraId="733B5CB0">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48284D59">
      <w:pPr>
        <w:spacing w:before="120" w:after="120" w:line="360" w:lineRule="auto"/>
        <w:ind w:firstLine="480" w:firstLineChars="200"/>
        <w:rPr>
          <w:rFonts w:eastAsia="仿宋_GB2312"/>
          <w:sz w:val="24"/>
          <w:u w:val="single"/>
        </w:rPr>
      </w:pPr>
      <w:r>
        <w:rPr>
          <w:rFonts w:eastAsia="仿宋_GB2312"/>
          <w:sz w:val="24"/>
        </w:rPr>
        <w:t>法定代表人或其</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387B7223">
      <w:pPr>
        <w:widowControl/>
        <w:ind w:firstLine="480" w:firstLineChars="200"/>
        <w:jc w:val="left"/>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6C110BBF">
      <w:pPr>
        <w:pStyle w:val="22"/>
        <w:rPr>
          <w:rFonts w:eastAsia="仿宋_GB2312"/>
          <w:sz w:val="24"/>
        </w:rPr>
      </w:pPr>
    </w:p>
    <w:p w14:paraId="52848043">
      <w:pPr>
        <w:rPr>
          <w:rFonts w:eastAsia="仿宋_GB2312"/>
          <w:sz w:val="24"/>
        </w:rPr>
      </w:pPr>
    </w:p>
    <w:p w14:paraId="427AB99E">
      <w:pPr>
        <w:spacing w:after="120"/>
        <w:rPr>
          <w:rFonts w:eastAsia="仿宋_GB2312"/>
          <w:b/>
          <w:sz w:val="24"/>
        </w:rPr>
      </w:pPr>
      <w:bookmarkStart w:id="466" w:name="_Toc7005129"/>
      <w:r>
        <w:rPr>
          <w:rFonts w:eastAsia="仿宋_GB2312"/>
          <w:b/>
          <w:sz w:val="24"/>
        </w:rPr>
        <w:t>6-9</w:t>
      </w:r>
      <w:r>
        <w:rPr>
          <w:rFonts w:hint="eastAsia" w:eastAsia="仿宋_GB2312"/>
          <w:b/>
          <w:sz w:val="24"/>
        </w:rPr>
        <w:t xml:space="preserve">  </w:t>
      </w:r>
      <w:r>
        <w:rPr>
          <w:rFonts w:eastAsia="仿宋_GB2312"/>
          <w:b/>
          <w:sz w:val="24"/>
        </w:rPr>
        <w:t>证明供应商符合特定资格条件的证明材料</w:t>
      </w:r>
      <w:bookmarkEnd w:id="466"/>
      <w:r>
        <w:rPr>
          <w:rFonts w:eastAsia="仿宋_GB2312"/>
          <w:b/>
          <w:sz w:val="24"/>
        </w:rPr>
        <w:t>：</w:t>
      </w:r>
    </w:p>
    <w:p w14:paraId="3430378D">
      <w:pPr>
        <w:pStyle w:val="22"/>
        <w:rPr>
          <w:rFonts w:ascii="Times New Roman" w:hAnsi="Times New Roman"/>
        </w:rPr>
      </w:pPr>
      <w:r>
        <w:rPr>
          <w:rFonts w:ascii="Times New Roman" w:hAnsi="Times New Roman"/>
        </w:rPr>
        <w:br w:type="page"/>
      </w:r>
    </w:p>
    <w:p w14:paraId="50680A27">
      <w:pPr>
        <w:spacing w:after="120"/>
        <w:rPr>
          <w:rFonts w:eastAsia="仿宋_GB2312"/>
        </w:rPr>
      </w:pPr>
    </w:p>
    <w:p w14:paraId="1186BD90">
      <w:pPr>
        <w:pStyle w:val="196"/>
        <w:ind w:firstLine="6927" w:firstLineChars="2300"/>
        <w:rPr>
          <w:rFonts w:ascii="Times New Roman"/>
          <w:b/>
          <w:sz w:val="30"/>
          <w:szCs w:val="30"/>
          <w:lang w:val="zh-CN"/>
        </w:rPr>
      </w:pPr>
      <w:r>
        <w:rPr>
          <w:rFonts w:ascii="Times New Roman"/>
          <w:b/>
          <w:sz w:val="30"/>
          <w:szCs w:val="30"/>
          <w:lang w:val="zh-CN"/>
        </w:rPr>
        <w:t>正本/副本</w:t>
      </w:r>
    </w:p>
    <w:p w14:paraId="5098916B">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14:paraId="7EF136A3">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w:t>
      </w:r>
      <w:r>
        <w:rPr>
          <w:rFonts w:hint="eastAsia" w:eastAsia="仿宋_GB2312"/>
          <w:b/>
          <w:bCs/>
          <w:sz w:val="32"/>
          <w:szCs w:val="32"/>
          <w:lang w:val="zh-CN"/>
        </w:rPr>
        <w:t>项目编号：SCZA2025-CS-0621/001R</w:t>
      </w:r>
    </w:p>
    <w:p w14:paraId="606CA1E9">
      <w:pPr>
        <w:tabs>
          <w:tab w:val="left" w:pos="5670"/>
        </w:tabs>
        <w:autoSpaceDE w:val="0"/>
        <w:autoSpaceDN w:val="0"/>
        <w:adjustRightInd w:val="0"/>
        <w:snapToGrid w:val="0"/>
        <w:spacing w:line="360" w:lineRule="auto"/>
        <w:jc w:val="center"/>
        <w:rPr>
          <w:rFonts w:eastAsia="仿宋_GB2312"/>
          <w:sz w:val="19"/>
          <w:szCs w:val="19"/>
        </w:rPr>
      </w:pPr>
    </w:p>
    <w:p w14:paraId="66C46A6A">
      <w:pPr>
        <w:tabs>
          <w:tab w:val="left" w:pos="5670"/>
        </w:tabs>
        <w:autoSpaceDE w:val="0"/>
        <w:autoSpaceDN w:val="0"/>
        <w:adjustRightInd w:val="0"/>
        <w:snapToGrid w:val="0"/>
        <w:spacing w:line="360" w:lineRule="auto"/>
        <w:jc w:val="center"/>
        <w:rPr>
          <w:rFonts w:eastAsia="仿宋_GB2312"/>
          <w:sz w:val="19"/>
          <w:szCs w:val="19"/>
        </w:rPr>
      </w:pPr>
    </w:p>
    <w:p w14:paraId="7C518515">
      <w:pPr>
        <w:tabs>
          <w:tab w:val="left" w:pos="5670"/>
        </w:tabs>
        <w:autoSpaceDE w:val="0"/>
        <w:autoSpaceDN w:val="0"/>
        <w:adjustRightInd w:val="0"/>
        <w:snapToGrid w:val="0"/>
        <w:spacing w:line="360" w:lineRule="auto"/>
        <w:jc w:val="center"/>
        <w:rPr>
          <w:rFonts w:eastAsia="仿宋_GB2312"/>
          <w:sz w:val="19"/>
          <w:szCs w:val="19"/>
        </w:rPr>
      </w:pPr>
    </w:p>
    <w:p w14:paraId="08765EEB">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14:paraId="20946746">
      <w:pPr>
        <w:tabs>
          <w:tab w:val="left" w:pos="5670"/>
        </w:tabs>
        <w:autoSpaceDE w:val="0"/>
        <w:autoSpaceDN w:val="0"/>
        <w:adjustRightInd w:val="0"/>
        <w:snapToGrid w:val="0"/>
        <w:spacing w:line="360" w:lineRule="auto"/>
        <w:jc w:val="center"/>
        <w:rPr>
          <w:rFonts w:eastAsia="仿宋_GB2312"/>
          <w:b/>
          <w:bCs/>
          <w:sz w:val="36"/>
          <w:szCs w:val="36"/>
          <w:lang w:val="zh-CN"/>
        </w:rPr>
      </w:pPr>
    </w:p>
    <w:p w14:paraId="5702340F">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14:paraId="2831FED7">
      <w:pPr>
        <w:autoSpaceDE w:val="0"/>
        <w:autoSpaceDN w:val="0"/>
        <w:adjustRightInd w:val="0"/>
        <w:snapToGrid w:val="0"/>
        <w:spacing w:line="360" w:lineRule="auto"/>
        <w:rPr>
          <w:rFonts w:eastAsia="黑体"/>
          <w:b/>
          <w:bCs/>
          <w:sz w:val="32"/>
          <w:szCs w:val="32"/>
          <w:lang w:val="zh-CN"/>
        </w:rPr>
      </w:pPr>
      <w:r>
        <w:rPr>
          <w:rFonts w:eastAsia="仿宋_GB2312"/>
          <w:b/>
          <w:bCs/>
          <w:sz w:val="32"/>
          <w:szCs w:val="32"/>
          <w:lang w:val="zh-CN"/>
        </w:rPr>
        <w:t xml:space="preserve">                    </w:t>
      </w:r>
      <w:r>
        <w:rPr>
          <w:rFonts w:eastAsia="黑体"/>
          <w:b/>
          <w:bCs/>
          <w:sz w:val="32"/>
          <w:szCs w:val="32"/>
          <w:lang w:val="zh-CN"/>
        </w:rPr>
        <w:t>（</w:t>
      </w:r>
      <w:r>
        <w:rPr>
          <w:rStyle w:val="96"/>
        </w:rPr>
        <w:t>商务及技术文件</w:t>
      </w:r>
      <w:r>
        <w:rPr>
          <w:rFonts w:eastAsia="黑体"/>
          <w:b/>
          <w:bCs/>
          <w:sz w:val="32"/>
          <w:szCs w:val="32"/>
          <w:lang w:val="zh-CN"/>
        </w:rPr>
        <w:t>）</w:t>
      </w:r>
    </w:p>
    <w:p w14:paraId="344679F7">
      <w:pPr>
        <w:autoSpaceDE w:val="0"/>
        <w:autoSpaceDN w:val="0"/>
        <w:adjustRightInd w:val="0"/>
        <w:snapToGrid w:val="0"/>
        <w:spacing w:line="360" w:lineRule="auto"/>
        <w:rPr>
          <w:rFonts w:eastAsia="仿宋_GB2312"/>
          <w:b/>
          <w:bCs/>
          <w:sz w:val="32"/>
          <w:szCs w:val="32"/>
          <w:lang w:val="zh-CN"/>
        </w:rPr>
      </w:pPr>
    </w:p>
    <w:p w14:paraId="49782C4A">
      <w:pPr>
        <w:autoSpaceDE w:val="0"/>
        <w:autoSpaceDN w:val="0"/>
        <w:adjustRightInd w:val="0"/>
        <w:snapToGrid w:val="0"/>
        <w:spacing w:line="360" w:lineRule="auto"/>
        <w:rPr>
          <w:rFonts w:eastAsia="仿宋_GB2312"/>
          <w:b/>
          <w:bCs/>
          <w:sz w:val="32"/>
          <w:szCs w:val="32"/>
          <w:lang w:val="zh-CN"/>
        </w:rPr>
      </w:pPr>
    </w:p>
    <w:p w14:paraId="4E7FE6B2">
      <w:pPr>
        <w:autoSpaceDE w:val="0"/>
        <w:autoSpaceDN w:val="0"/>
        <w:adjustRightInd w:val="0"/>
        <w:snapToGrid w:val="0"/>
        <w:spacing w:line="360" w:lineRule="auto"/>
        <w:rPr>
          <w:rFonts w:eastAsia="仿宋_GB2312"/>
          <w:b/>
          <w:bCs/>
          <w:sz w:val="32"/>
          <w:szCs w:val="32"/>
          <w:lang w:val="zh-CN"/>
        </w:rPr>
      </w:pPr>
    </w:p>
    <w:p w14:paraId="607B940F">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lang w:val="zh-CN"/>
        </w:rPr>
        <w:t>包  号：</w:t>
      </w:r>
      <w:r>
        <w:rPr>
          <w:rFonts w:eastAsia="仿宋_GB2312"/>
          <w:b/>
          <w:bCs/>
          <w:sz w:val="32"/>
          <w:szCs w:val="32"/>
          <w:u w:val="single"/>
        </w:rPr>
        <w:t xml:space="preserve">                </w:t>
      </w:r>
      <w:r>
        <w:rPr>
          <w:rFonts w:eastAsia="仿宋_GB2312"/>
          <w:b/>
          <w:bCs/>
          <w:sz w:val="32"/>
          <w:szCs w:val="32"/>
        </w:rPr>
        <w:t xml:space="preserve">   </w:t>
      </w:r>
    </w:p>
    <w:p w14:paraId="443256D1">
      <w:pPr>
        <w:autoSpaceDE w:val="0"/>
        <w:autoSpaceDN w:val="0"/>
        <w:adjustRightInd w:val="0"/>
        <w:snapToGrid w:val="0"/>
        <w:spacing w:line="360" w:lineRule="auto"/>
        <w:rPr>
          <w:rFonts w:eastAsia="仿宋_GB2312"/>
          <w:sz w:val="30"/>
          <w:szCs w:val="30"/>
        </w:rPr>
      </w:pPr>
    </w:p>
    <w:p w14:paraId="425EC6E3">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14:paraId="0C59800C">
      <w:pPr>
        <w:autoSpaceDE w:val="0"/>
        <w:autoSpaceDN w:val="0"/>
        <w:adjustRightInd w:val="0"/>
        <w:snapToGrid w:val="0"/>
        <w:spacing w:line="360" w:lineRule="auto"/>
        <w:rPr>
          <w:rFonts w:eastAsia="仿宋_GB2312"/>
          <w:b/>
          <w:bCs/>
          <w:sz w:val="32"/>
          <w:szCs w:val="32"/>
        </w:rPr>
      </w:pPr>
    </w:p>
    <w:p w14:paraId="372980CA">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14:paraId="3CD0CB35">
      <w:pPr>
        <w:pStyle w:val="22"/>
        <w:rPr>
          <w:rFonts w:ascii="Times New Roman" w:hAnsi="Times New Roman"/>
        </w:rPr>
      </w:pPr>
      <w:r>
        <w:rPr>
          <w:rFonts w:ascii="Times New Roman" w:hAnsi="Times New Roman"/>
        </w:rPr>
        <w:br w:type="page"/>
      </w:r>
    </w:p>
    <w:p w14:paraId="01CB930B">
      <w:pPr>
        <w:autoSpaceDE w:val="0"/>
        <w:autoSpaceDN w:val="0"/>
        <w:adjustRightInd w:val="0"/>
        <w:snapToGrid w:val="0"/>
        <w:spacing w:line="360" w:lineRule="auto"/>
        <w:ind w:firstLine="964" w:firstLineChars="300"/>
        <w:rPr>
          <w:rFonts w:eastAsia="仿宋_GB2312"/>
          <w:b/>
          <w:bCs/>
          <w:sz w:val="32"/>
          <w:szCs w:val="32"/>
          <w:u w:val="single"/>
        </w:rPr>
      </w:pPr>
    </w:p>
    <w:p w14:paraId="7AABEE5A">
      <w:pPr>
        <w:pStyle w:val="22"/>
        <w:rPr>
          <w:rFonts w:ascii="Times New Roman" w:hAnsi="Times New Roman" w:eastAsia="仿宋_GB2312"/>
        </w:rPr>
      </w:pPr>
    </w:p>
    <w:p w14:paraId="1FEDCC90">
      <w:pPr>
        <w:pStyle w:val="3"/>
        <w:jc w:val="center"/>
        <w:rPr>
          <w:rFonts w:ascii="仿宋_GB2312" w:hAnsi="仿宋_GB2312" w:eastAsia="仿宋_GB2312" w:cs="仿宋_GB2312"/>
          <w:b/>
          <w:bCs/>
          <w:lang w:val="zh-CN"/>
        </w:rPr>
      </w:pPr>
      <w:r>
        <w:rPr>
          <w:rFonts w:ascii="仿宋_GB2312" w:hAnsi="仿宋_GB2312" w:eastAsia="仿宋_GB2312" w:cs="仿宋_GB2312"/>
          <w:b/>
          <w:bCs/>
          <w:lang w:val="zh-CN"/>
        </w:rPr>
        <w:t>目  录</w:t>
      </w:r>
    </w:p>
    <w:p w14:paraId="114A42E3">
      <w:pPr>
        <w:spacing w:after="120"/>
        <w:ind w:firstLine="315" w:firstLineChars="150"/>
        <w:rPr>
          <w:rFonts w:eastAsia="仿宋_GB2312"/>
        </w:rPr>
      </w:pPr>
    </w:p>
    <w:p w14:paraId="198924B9">
      <w:pPr>
        <w:spacing w:after="120" w:line="480" w:lineRule="auto"/>
        <w:ind w:firstLine="360" w:firstLineChars="150"/>
        <w:rPr>
          <w:rFonts w:eastAsia="仿宋_GB2312"/>
          <w:sz w:val="24"/>
        </w:rPr>
      </w:pPr>
      <w:r>
        <w:rPr>
          <w:rFonts w:eastAsia="仿宋_GB2312"/>
          <w:sz w:val="24"/>
        </w:rPr>
        <w:t>第一部分  磋商响应函</w:t>
      </w:r>
    </w:p>
    <w:p w14:paraId="28DFAD36">
      <w:pPr>
        <w:spacing w:after="120" w:line="480" w:lineRule="auto"/>
        <w:ind w:firstLine="360" w:firstLineChars="150"/>
        <w:rPr>
          <w:rFonts w:eastAsia="仿宋_GB2312"/>
          <w:sz w:val="24"/>
        </w:rPr>
      </w:pPr>
      <w:r>
        <w:rPr>
          <w:rFonts w:eastAsia="仿宋_GB2312"/>
          <w:sz w:val="24"/>
        </w:rPr>
        <w:t xml:space="preserve">第二部分  磋商响应报价表 </w:t>
      </w:r>
    </w:p>
    <w:p w14:paraId="353CBFF3">
      <w:pPr>
        <w:spacing w:after="120" w:line="480" w:lineRule="auto"/>
        <w:ind w:firstLine="360" w:firstLineChars="150"/>
        <w:rPr>
          <w:rFonts w:eastAsia="仿宋_GB2312"/>
          <w:sz w:val="24"/>
        </w:rPr>
      </w:pPr>
      <w:r>
        <w:rPr>
          <w:rFonts w:eastAsia="仿宋_GB2312"/>
          <w:sz w:val="24"/>
        </w:rPr>
        <w:t>第三部分  偏离表</w:t>
      </w:r>
    </w:p>
    <w:p w14:paraId="6525297E">
      <w:pPr>
        <w:spacing w:after="120" w:line="480" w:lineRule="auto"/>
        <w:ind w:firstLine="360" w:firstLineChars="150"/>
        <w:rPr>
          <w:rFonts w:eastAsia="仿宋_GB2312"/>
          <w:sz w:val="24"/>
        </w:rPr>
      </w:pPr>
      <w:r>
        <w:rPr>
          <w:rFonts w:eastAsia="仿宋_GB2312"/>
          <w:sz w:val="24"/>
        </w:rPr>
        <w:t>第四部分  响应方案说明</w:t>
      </w:r>
    </w:p>
    <w:p w14:paraId="2860CF6A">
      <w:pPr>
        <w:spacing w:after="120" w:line="480" w:lineRule="auto"/>
        <w:ind w:firstLine="360" w:firstLineChars="150"/>
        <w:rPr>
          <w:rFonts w:eastAsia="仿宋_GB2312"/>
          <w:sz w:val="24"/>
        </w:rPr>
      </w:pPr>
      <w:r>
        <w:rPr>
          <w:rFonts w:eastAsia="仿宋_GB2312"/>
          <w:sz w:val="24"/>
        </w:rPr>
        <w:t xml:space="preserve">第五部分  </w:t>
      </w:r>
      <w:r>
        <w:rPr>
          <w:rFonts w:hint="eastAsia" w:eastAsia="仿宋_GB2312"/>
          <w:sz w:val="24"/>
        </w:rPr>
        <w:t>中小</w:t>
      </w:r>
      <w:r>
        <w:rPr>
          <w:rFonts w:eastAsia="仿宋_GB2312"/>
          <w:sz w:val="24"/>
        </w:rPr>
        <w:t>企业、监狱企业、残疾人福利单位声明函或证明</w:t>
      </w:r>
    </w:p>
    <w:p w14:paraId="3303D99F">
      <w:pPr>
        <w:spacing w:after="120" w:line="480" w:lineRule="auto"/>
        <w:ind w:firstLine="360" w:firstLineChars="150"/>
        <w:rPr>
          <w:rFonts w:eastAsia="仿宋_GB2312"/>
          <w:sz w:val="24"/>
        </w:rPr>
      </w:pPr>
      <w:r>
        <w:rPr>
          <w:rFonts w:eastAsia="仿宋_GB2312"/>
          <w:sz w:val="24"/>
        </w:rPr>
        <w:t>第六部分  保证金支付凭证或担保函（复印件）</w:t>
      </w:r>
    </w:p>
    <w:p w14:paraId="02AA5FFC">
      <w:pPr>
        <w:pStyle w:val="22"/>
        <w:spacing w:line="480" w:lineRule="auto"/>
        <w:ind w:firstLine="480"/>
        <w:rPr>
          <w:rFonts w:ascii="Times New Roman" w:hAnsi="Times New Roman" w:eastAsia="仿宋_GB2312"/>
          <w:sz w:val="24"/>
        </w:rPr>
      </w:pPr>
    </w:p>
    <w:p w14:paraId="19722481">
      <w:pPr>
        <w:pStyle w:val="22"/>
        <w:ind w:firstLine="480"/>
        <w:rPr>
          <w:rFonts w:ascii="Times New Roman" w:hAnsi="Times New Roman" w:eastAsia="仿宋_GB2312"/>
          <w:sz w:val="24"/>
        </w:rPr>
      </w:pPr>
    </w:p>
    <w:p w14:paraId="2318B93C">
      <w:pPr>
        <w:widowControl/>
        <w:jc w:val="left"/>
        <w:rPr>
          <w:rFonts w:eastAsia="仿宋_GB2312"/>
        </w:rPr>
      </w:pPr>
      <w:r>
        <w:rPr>
          <w:rFonts w:eastAsia="仿宋_GB2312"/>
        </w:rPr>
        <w:br w:type="page"/>
      </w:r>
    </w:p>
    <w:p w14:paraId="08B4A4AB">
      <w:pPr>
        <w:pStyle w:val="3"/>
        <w:jc w:val="center"/>
        <w:rPr>
          <w:rFonts w:ascii="仿宋_GB2312" w:hAnsi="仿宋_GB2312" w:eastAsia="仿宋_GB2312" w:cs="仿宋_GB2312"/>
          <w:b/>
          <w:bCs/>
        </w:rPr>
      </w:pPr>
      <w:r>
        <w:rPr>
          <w:rFonts w:ascii="仿宋_GB2312" w:hAnsi="仿宋_GB2312" w:eastAsia="仿宋_GB2312" w:cs="仿宋_GB2312"/>
          <w:b/>
          <w:bCs/>
          <w:lang w:val="zh-CN"/>
        </w:rPr>
        <w:t>第一部分</w:t>
      </w:r>
      <w:r>
        <w:rPr>
          <w:rFonts w:ascii="仿宋_GB2312" w:hAnsi="仿宋_GB2312" w:eastAsia="仿宋_GB2312" w:cs="仿宋_GB2312"/>
          <w:b/>
          <w:bCs/>
        </w:rPr>
        <w:t xml:space="preserve">  </w:t>
      </w:r>
      <w:r>
        <w:rPr>
          <w:rFonts w:ascii="仿宋_GB2312" w:hAnsi="仿宋_GB2312" w:eastAsia="仿宋_GB2312" w:cs="仿宋_GB2312"/>
          <w:b/>
          <w:bCs/>
          <w:lang w:val="zh-CN"/>
        </w:rPr>
        <w:t>磋商响应函</w:t>
      </w:r>
    </w:p>
    <w:p w14:paraId="6B7197DC">
      <w:pPr>
        <w:autoSpaceDE w:val="0"/>
        <w:autoSpaceDN w:val="0"/>
        <w:adjustRightInd w:val="0"/>
        <w:snapToGrid w:val="0"/>
        <w:spacing w:line="312" w:lineRule="auto"/>
        <w:rPr>
          <w:rFonts w:eastAsia="仿宋_GB2312"/>
          <w:b/>
          <w:bCs/>
          <w:sz w:val="24"/>
          <w:lang w:val="zh-CN"/>
        </w:rPr>
      </w:pPr>
    </w:p>
    <w:p w14:paraId="070A8BE5">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14:paraId="1779F0E0">
      <w:pPr>
        <w:autoSpaceDE w:val="0"/>
        <w:autoSpaceDN w:val="0"/>
        <w:adjustRightInd w:val="0"/>
        <w:snapToGrid w:val="0"/>
        <w:spacing w:line="312" w:lineRule="auto"/>
        <w:ind w:firstLine="630"/>
        <w:rPr>
          <w:rFonts w:eastAsia="仿宋_GB2312"/>
          <w:sz w:val="24"/>
        </w:rPr>
      </w:pPr>
      <w:r>
        <w:rPr>
          <w:rFonts w:eastAsia="仿宋_GB2312"/>
          <w:sz w:val="24"/>
          <w:lang w:val="zh-CN"/>
        </w:rPr>
        <w:t xml:space="preserve">我单位收到贵公司   </w:t>
      </w:r>
      <w:r>
        <w:rPr>
          <w:rFonts w:eastAsia="仿宋_GB2312"/>
          <w:sz w:val="24"/>
          <w:u w:val="single"/>
          <w:lang w:val="zh-CN"/>
        </w:rPr>
        <w:t>（项目名称    ）</w:t>
      </w:r>
      <w:r>
        <w:rPr>
          <w:rFonts w:eastAsia="仿宋_GB2312"/>
          <w:sz w:val="24"/>
          <w:lang w:val="zh-CN"/>
        </w:rPr>
        <w:t>竞争性磋商文件，经详细研究，我们决定参加本次磋商活动。为此，我方郑重声明以下诸点，并负法律责任：</w:t>
      </w:r>
    </w:p>
    <w:p w14:paraId="5F6EF04B">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、愿意按照竞争性磋商文件中的要求，提供采购产品及技术服务，完成合同的责任和义务。</w:t>
      </w:r>
    </w:p>
    <w:p w14:paraId="09CF1023">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hint="eastAsia" w:eastAsia="仿宋_GB2312"/>
          <w:sz w:val="24"/>
          <w:lang w:val="zh-CN"/>
        </w:rPr>
        <w:t>¥</w:t>
      </w:r>
      <w:r>
        <w:rPr>
          <w:rFonts w:eastAsia="仿宋_GB2312"/>
          <w:sz w:val="24"/>
          <w:lang w:val="zh-CN"/>
        </w:rPr>
        <w:t>：</w:t>
      </w:r>
      <w:r>
        <w:rPr>
          <w:rFonts w:eastAsia="仿宋_GB2312"/>
          <w:sz w:val="24"/>
          <w:u w:val="single"/>
        </w:rPr>
        <w:t xml:space="preserve">        </w:t>
      </w:r>
      <w:r>
        <w:rPr>
          <w:rFonts w:eastAsia="仿宋_GB2312"/>
          <w:sz w:val="24"/>
          <w:lang w:val="zh-CN"/>
        </w:rPr>
        <w:t>元），并对其后的磋商报价负法律责任。</w:t>
      </w:r>
    </w:p>
    <w:p w14:paraId="360AEA78">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w:t>
      </w:r>
      <w:r>
        <w:rPr>
          <w:rFonts w:eastAsia="仿宋_GB2312"/>
          <w:sz w:val="24"/>
          <w:u w:val="single"/>
          <w:lang w:val="zh-CN"/>
        </w:rPr>
        <w:t>一</w:t>
      </w:r>
      <w:r>
        <w:rPr>
          <w:rFonts w:eastAsia="仿宋_GB2312"/>
          <w:sz w:val="24"/>
          <w:lang w:val="zh-CN"/>
        </w:rPr>
        <w:t>份、副本</w:t>
      </w:r>
      <w:r>
        <w:rPr>
          <w:rFonts w:eastAsia="仿宋_GB2312"/>
          <w:sz w:val="24"/>
          <w:u w:val="single"/>
          <w:lang w:val="zh-CN"/>
        </w:rPr>
        <w:t xml:space="preserve"> 两 </w:t>
      </w:r>
      <w:r>
        <w:rPr>
          <w:rFonts w:eastAsia="仿宋_GB2312"/>
          <w:sz w:val="24"/>
          <w:lang w:val="zh-CN"/>
        </w:rPr>
        <w:t>份。</w:t>
      </w:r>
    </w:p>
    <w:p w14:paraId="112C97F8">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、我方已详细阅读了竞争性磋商文件，完全理解并放弃提出含糊不清或易形成歧义的表述和资料。</w:t>
      </w:r>
    </w:p>
    <w:p w14:paraId="3F0E692A">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五、如果我方在磋商有效期内撤销响应文件，则响应保证金将被贵方不予退还。</w:t>
      </w:r>
    </w:p>
    <w:p w14:paraId="54EA0381">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、同意向贵方提供可能要求的与本次磋商有关的任何证据或资料，且尊重磋商小组的评审结论和结果。</w:t>
      </w:r>
    </w:p>
    <w:p w14:paraId="1555B726">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14:paraId="65C41B34">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14:paraId="42244F72">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（1）我方承诺在收到成交通知书后，在磋商文件规定的期限内与采购人签订合同。</w:t>
      </w:r>
    </w:p>
    <w:p w14:paraId="608454E9">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（2）我方承诺按照磋商文件规定向你方递交履约保证金。作为履行合同的担保。</w:t>
      </w:r>
    </w:p>
    <w:p w14:paraId="7087032A">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（3）我方承诺按合同约定的期限和地点，提供符合磋商文件要求的全部的货物和服务。</w:t>
      </w:r>
    </w:p>
    <w:p w14:paraId="1A66115A">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14:paraId="17F50859">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14:paraId="282E1C36">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14:paraId="7044B546">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14:paraId="450B432D">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14:paraId="66518936">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14:paraId="5E70DAB2">
      <w:pPr>
        <w:pStyle w:val="22"/>
        <w:rPr>
          <w:rFonts w:ascii="Times New Roman" w:hAnsi="Times New Roman" w:eastAsia="仿宋_GB2312"/>
        </w:rPr>
      </w:pPr>
    </w:p>
    <w:p w14:paraId="7F94AFAF">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497A1BA2">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097B31E">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32B2028B">
      <w:pPr>
        <w:pStyle w:val="22"/>
        <w:rPr>
          <w:rFonts w:ascii="Times New Roman" w:hAnsi="Times New Roman" w:eastAsia="仿宋_GB2312"/>
        </w:rPr>
      </w:pPr>
    </w:p>
    <w:p w14:paraId="0E5BE795">
      <w:pPr>
        <w:pStyle w:val="3"/>
        <w:jc w:val="center"/>
        <w:rPr>
          <w:rFonts w:ascii="Times New Roman" w:eastAsia="仿宋"/>
          <w:b/>
          <w:bCs/>
        </w:rPr>
      </w:pPr>
      <w:bookmarkStart w:id="467" w:name="_Hlt520356241"/>
      <w:bookmarkEnd w:id="467"/>
      <w:r>
        <w:rPr>
          <w:rFonts w:ascii="Times New Roman"/>
        </w:rPr>
        <w:br w:type="page"/>
      </w:r>
      <w:bookmarkStart w:id="468" w:name="_Toc249525252"/>
      <w:bookmarkStart w:id="469" w:name="_Toc249515371"/>
      <w:bookmarkStart w:id="470" w:name="_Toc415499901"/>
      <w:bookmarkStart w:id="471" w:name="_Toc8496"/>
      <w:bookmarkStart w:id="472" w:name="_Toc230013640"/>
      <w:bookmarkStart w:id="473" w:name="_Toc232395224"/>
      <w:bookmarkStart w:id="474" w:name="_Toc230583554"/>
      <w:bookmarkStart w:id="475" w:name="_Toc230099805"/>
      <w:bookmarkStart w:id="476" w:name="_Toc256342154"/>
      <w:bookmarkStart w:id="477" w:name="_Toc232176284"/>
      <w:r>
        <w:rPr>
          <w:rFonts w:ascii="仿宋_GB2312" w:hAnsi="仿宋_GB2312" w:eastAsia="仿宋_GB2312" w:cs="仿宋_GB2312"/>
          <w:b/>
          <w:bCs/>
          <w:lang w:val="zh-CN"/>
        </w:rPr>
        <w:t>第二部分  磋商响应报价表</w:t>
      </w:r>
    </w:p>
    <w:p w14:paraId="17194CEB">
      <w:pPr>
        <w:autoSpaceDE w:val="0"/>
        <w:autoSpaceDN w:val="0"/>
        <w:adjustRightInd w:val="0"/>
        <w:snapToGrid w:val="0"/>
        <w:spacing w:line="360" w:lineRule="auto"/>
        <w:jc w:val="center"/>
        <w:rPr>
          <w:rFonts w:eastAsia="仿宋_GB2312"/>
          <w:b/>
          <w:bCs/>
          <w:sz w:val="32"/>
          <w:szCs w:val="32"/>
        </w:rPr>
      </w:pPr>
    </w:p>
    <w:p w14:paraId="5301E863">
      <w:pPr>
        <w:pStyle w:val="4"/>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首次响应</w:t>
      </w:r>
      <w:r>
        <w:rPr>
          <w:rFonts w:hint="eastAsia" w:ascii="仿宋_GB2312" w:hAnsi="仿宋_GB2312" w:eastAsia="仿宋_GB2312" w:cs="仿宋_GB2312"/>
          <w:b/>
          <w:bCs/>
          <w:sz w:val="28"/>
          <w:szCs w:val="36"/>
          <w:lang w:val="zh-CN"/>
        </w:rPr>
        <w:t>报价</w:t>
      </w:r>
      <w:r>
        <w:rPr>
          <w:rFonts w:hint="eastAsia" w:ascii="仿宋_GB2312" w:hAnsi="仿宋_GB2312" w:eastAsia="仿宋_GB2312" w:cs="仿宋_GB2312"/>
          <w:b/>
          <w:bCs/>
          <w:sz w:val="28"/>
          <w:szCs w:val="36"/>
        </w:rPr>
        <w:t>一览</w:t>
      </w:r>
      <w:r>
        <w:rPr>
          <w:rFonts w:hint="eastAsia" w:ascii="仿宋_GB2312" w:hAnsi="仿宋_GB2312" w:eastAsia="仿宋_GB2312" w:cs="仿宋_GB2312"/>
          <w:b/>
          <w:bCs/>
          <w:sz w:val="28"/>
          <w:szCs w:val="36"/>
          <w:lang w:val="zh-CN"/>
        </w:rPr>
        <w:t>表</w:t>
      </w:r>
    </w:p>
    <w:p w14:paraId="6D3F025C">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Style w:val="51"/>
        <w:tblW w:w="8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9"/>
        <w:gridCol w:w="6697"/>
      </w:tblGrid>
      <w:tr w14:paraId="3603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2029" w:type="dxa"/>
            <w:vAlign w:val="center"/>
          </w:tcPr>
          <w:p w14:paraId="1EB22F9B">
            <w:pPr>
              <w:pStyle w:val="22"/>
              <w:rPr>
                <w:rFonts w:ascii="Times New Roman" w:hAnsi="Times New Roman" w:eastAsia="仿宋_GB2312"/>
                <w:b/>
                <w:sz w:val="24"/>
              </w:rPr>
            </w:pPr>
            <w:r>
              <w:rPr>
                <w:rFonts w:ascii="Times New Roman" w:hAnsi="Times New Roman" w:eastAsia="仿宋_GB2312"/>
                <w:sz w:val="24"/>
                <w:lang w:val="zh-CN"/>
              </w:rPr>
              <w:br w:type="page"/>
            </w:r>
            <w:r>
              <w:rPr>
                <w:rFonts w:ascii="Times New Roman" w:hAnsi="Times New Roman" w:eastAsia="仿宋_GB2312"/>
                <w:b/>
                <w:sz w:val="24"/>
              </w:rPr>
              <w:t>项目编号及名称</w:t>
            </w:r>
          </w:p>
        </w:tc>
        <w:tc>
          <w:tcPr>
            <w:tcW w:w="6697" w:type="dxa"/>
            <w:vAlign w:val="center"/>
          </w:tcPr>
          <w:p w14:paraId="40AF6AAF">
            <w:pPr>
              <w:pStyle w:val="22"/>
              <w:rPr>
                <w:rFonts w:ascii="Times New Roman" w:hAnsi="Times New Roman" w:eastAsia="仿宋_GB2312"/>
                <w:sz w:val="24"/>
                <w:u w:val="single"/>
              </w:rPr>
            </w:pPr>
            <w:r>
              <w:rPr>
                <w:rFonts w:hint="eastAsia" w:ascii="Times New Roman" w:hAnsi="Times New Roman" w:eastAsia="仿宋_GB2312"/>
                <w:sz w:val="24"/>
                <w:lang w:eastAsia="zh-CN"/>
              </w:rPr>
              <w:t>项目编号：SCZA2025-CS-0621/001R</w:t>
            </w:r>
            <w:r>
              <w:rPr>
                <w:rFonts w:ascii="Times New Roman" w:hAnsi="Times New Roman" w:eastAsia="仿宋_GB2312"/>
                <w:sz w:val="24"/>
                <w:u w:val="single"/>
              </w:rPr>
              <w:t xml:space="preserve">              </w:t>
            </w:r>
          </w:p>
          <w:p w14:paraId="4155A116">
            <w:pPr>
              <w:pStyle w:val="22"/>
              <w:rPr>
                <w:rFonts w:ascii="Times New Roman" w:hAnsi="Times New Roman" w:eastAsia="仿宋_GB2312"/>
                <w:sz w:val="24"/>
                <w:u w:val="single"/>
              </w:rPr>
            </w:pPr>
            <w:r>
              <w:rPr>
                <w:rFonts w:hint="eastAsia" w:ascii="Times New Roman" w:hAnsi="Times New Roman" w:eastAsia="仿宋_GB2312"/>
                <w:sz w:val="24"/>
                <w:lang w:eastAsia="zh-CN"/>
              </w:rPr>
              <w:t>项目名称：陕西省住房和城乡建设厅2025年网络安全保障服务项目二次</w:t>
            </w:r>
            <w:r>
              <w:rPr>
                <w:rFonts w:ascii="Times New Roman" w:hAnsi="Times New Roman" w:eastAsia="仿宋_GB2312"/>
                <w:sz w:val="24"/>
                <w:u w:val="single"/>
              </w:rPr>
              <w:t xml:space="preserve"> </w:t>
            </w:r>
            <w:r>
              <w:rPr>
                <w:rFonts w:ascii="Times New Roman" w:hAnsi="Times New Roman" w:eastAsia="仿宋_GB2312"/>
                <w:sz w:val="24"/>
              </w:rPr>
              <w:t xml:space="preserve"> </w:t>
            </w:r>
          </w:p>
        </w:tc>
      </w:tr>
      <w:tr w14:paraId="1168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2029" w:type="dxa"/>
            <w:vAlign w:val="center"/>
          </w:tcPr>
          <w:p w14:paraId="29747AA8">
            <w:pPr>
              <w:pStyle w:val="22"/>
              <w:rPr>
                <w:rFonts w:ascii="Times New Roman" w:hAnsi="Times New Roman" w:eastAsia="仿宋_GB2312"/>
                <w:b/>
                <w:sz w:val="24"/>
              </w:rPr>
            </w:pPr>
            <w:r>
              <w:rPr>
                <w:rFonts w:ascii="Times New Roman" w:hAnsi="Times New Roman" w:eastAsia="仿宋_GB2312"/>
                <w:b/>
                <w:sz w:val="24"/>
              </w:rPr>
              <w:t>响应总价</w:t>
            </w:r>
          </w:p>
        </w:tc>
        <w:tc>
          <w:tcPr>
            <w:tcW w:w="6697" w:type="dxa"/>
            <w:vAlign w:val="center"/>
          </w:tcPr>
          <w:p w14:paraId="23FF2BC5">
            <w:pPr>
              <w:pStyle w:val="22"/>
              <w:rPr>
                <w:rFonts w:ascii="Times New Roman" w:hAnsi="Times New Roman" w:eastAsia="仿宋_GB2312"/>
                <w:sz w:val="24"/>
              </w:rPr>
            </w:pPr>
            <w:r>
              <w:rPr>
                <w:rFonts w:ascii="Times New Roman" w:hAnsi="Times New Roman" w:eastAsia="仿宋_GB2312"/>
                <w:sz w:val="24"/>
              </w:rPr>
              <w:t>人民币（大写）：</w:t>
            </w:r>
            <w:r>
              <w:rPr>
                <w:rFonts w:ascii="Times New Roman" w:hAnsi="Times New Roman" w:eastAsia="仿宋_GB2312"/>
                <w:sz w:val="24"/>
                <w:u w:val="single"/>
              </w:rPr>
              <w:t xml:space="preserve">             </w:t>
            </w:r>
            <w:r>
              <w:rPr>
                <w:rFonts w:ascii="Times New Roman" w:hAnsi="Times New Roman" w:eastAsia="仿宋_GB2312"/>
                <w:sz w:val="24"/>
              </w:rPr>
              <w:t xml:space="preserve"> （小写：</w:t>
            </w:r>
            <w:r>
              <w:rPr>
                <w:rFonts w:ascii="Times New Roman" w:hAnsi="Times New Roman" w:eastAsia="宋体"/>
                <w:sz w:val="24"/>
              </w:rPr>
              <w:t>¥</w:t>
            </w:r>
            <w:r>
              <w:rPr>
                <w:rFonts w:ascii="Times New Roman" w:hAnsi="Times New Roman" w:eastAsia="仿宋_GB2312"/>
                <w:sz w:val="24"/>
                <w:u w:val="single"/>
              </w:rPr>
              <w:t xml:space="preserve">      </w:t>
            </w:r>
            <w:r>
              <w:rPr>
                <w:rFonts w:ascii="Times New Roman" w:hAnsi="Times New Roman" w:eastAsia="仿宋_GB2312"/>
                <w:sz w:val="24"/>
              </w:rPr>
              <w:t>元）</w:t>
            </w:r>
          </w:p>
        </w:tc>
      </w:tr>
      <w:tr w14:paraId="5305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029" w:type="dxa"/>
            <w:vAlign w:val="center"/>
          </w:tcPr>
          <w:p w14:paraId="70CD895C">
            <w:pPr>
              <w:pStyle w:val="22"/>
              <w:jc w:val="both"/>
              <w:rPr>
                <w:rFonts w:ascii="Times New Roman" w:hAnsi="Times New Roman" w:eastAsia="仿宋_GB2312"/>
                <w:b/>
                <w:sz w:val="24"/>
              </w:rPr>
            </w:pPr>
            <w:r>
              <w:rPr>
                <w:rFonts w:hint="eastAsia" w:ascii="仿宋" w:hAnsi="仿宋" w:eastAsia="仿宋" w:cs="仿宋"/>
                <w:b/>
                <w:sz w:val="24"/>
              </w:rPr>
              <w:t>服务期</w:t>
            </w:r>
          </w:p>
        </w:tc>
        <w:tc>
          <w:tcPr>
            <w:tcW w:w="6697" w:type="dxa"/>
            <w:vAlign w:val="center"/>
          </w:tcPr>
          <w:p w14:paraId="6B94563E">
            <w:pPr>
              <w:pStyle w:val="22"/>
              <w:rPr>
                <w:rFonts w:ascii="Times New Roman" w:hAnsi="Times New Roman" w:eastAsia="仿宋_GB2312"/>
                <w:sz w:val="24"/>
              </w:rPr>
            </w:pPr>
          </w:p>
        </w:tc>
      </w:tr>
      <w:tr w14:paraId="5552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029" w:type="dxa"/>
            <w:vAlign w:val="center"/>
          </w:tcPr>
          <w:p w14:paraId="2FEE98C1">
            <w:pPr>
              <w:pStyle w:val="22"/>
              <w:jc w:val="both"/>
              <w:rPr>
                <w:rFonts w:ascii="Times New Roman" w:hAnsi="Times New Roman" w:eastAsia="仿宋_GB2312"/>
                <w:b/>
                <w:sz w:val="24"/>
              </w:rPr>
            </w:pPr>
            <w:r>
              <w:rPr>
                <w:rFonts w:hint="eastAsia" w:ascii="仿宋" w:hAnsi="仿宋" w:eastAsia="仿宋" w:cs="仿宋"/>
                <w:b/>
                <w:sz w:val="24"/>
              </w:rPr>
              <w:t>质保期</w:t>
            </w:r>
          </w:p>
        </w:tc>
        <w:tc>
          <w:tcPr>
            <w:tcW w:w="6697" w:type="dxa"/>
            <w:vAlign w:val="center"/>
          </w:tcPr>
          <w:p w14:paraId="16465E3A">
            <w:pPr>
              <w:pStyle w:val="22"/>
              <w:rPr>
                <w:rFonts w:ascii="Times New Roman" w:hAnsi="Times New Roman" w:eastAsia="仿宋_GB2312"/>
                <w:sz w:val="24"/>
              </w:rPr>
            </w:pPr>
          </w:p>
        </w:tc>
      </w:tr>
      <w:tr w14:paraId="5AD4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029" w:type="dxa"/>
            <w:vAlign w:val="center"/>
          </w:tcPr>
          <w:p w14:paraId="2C032A6C">
            <w:pPr>
              <w:pStyle w:val="22"/>
              <w:rPr>
                <w:rFonts w:ascii="Times New Roman" w:hAnsi="Times New Roman" w:eastAsia="仿宋_GB2312"/>
                <w:b/>
                <w:sz w:val="24"/>
              </w:rPr>
            </w:pPr>
            <w:r>
              <w:rPr>
                <w:rFonts w:ascii="Times New Roman" w:hAnsi="Times New Roman" w:eastAsia="仿宋_GB2312"/>
                <w:b/>
                <w:sz w:val="24"/>
              </w:rPr>
              <w:t>备注</w:t>
            </w:r>
          </w:p>
        </w:tc>
        <w:tc>
          <w:tcPr>
            <w:tcW w:w="6697" w:type="dxa"/>
            <w:vAlign w:val="center"/>
          </w:tcPr>
          <w:p w14:paraId="4563B4C1">
            <w:pPr>
              <w:pStyle w:val="22"/>
              <w:rPr>
                <w:rFonts w:ascii="Times New Roman" w:hAnsi="Times New Roman" w:eastAsia="仿宋_GB2312"/>
                <w:sz w:val="24"/>
              </w:rPr>
            </w:pPr>
          </w:p>
        </w:tc>
      </w:tr>
    </w:tbl>
    <w:p w14:paraId="31DA5051">
      <w:pPr>
        <w:pStyle w:val="22"/>
        <w:rPr>
          <w:rFonts w:ascii="Times New Roman" w:hAnsi="Times New Roman" w:eastAsia="仿宋_GB2312"/>
          <w:lang w:val="zh-CN"/>
        </w:rPr>
      </w:pPr>
    </w:p>
    <w:p w14:paraId="3EFFE54E">
      <w:pPr>
        <w:autoSpaceDE w:val="0"/>
        <w:autoSpaceDN w:val="0"/>
        <w:adjustRightInd w:val="0"/>
        <w:snapToGrid w:val="0"/>
        <w:spacing w:line="360" w:lineRule="auto"/>
        <w:ind w:firstLine="960" w:firstLineChars="400"/>
        <w:rPr>
          <w:rFonts w:eastAsia="仿宋_GB2312"/>
          <w:sz w:val="24"/>
          <w:lang w:val="zh-CN"/>
        </w:rPr>
      </w:pPr>
    </w:p>
    <w:p w14:paraId="0ACB851F">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1A180FDD">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5F43D37D">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078FC923">
      <w:pPr>
        <w:adjustRightInd w:val="0"/>
        <w:snapToGrid w:val="0"/>
        <w:spacing w:line="360" w:lineRule="auto"/>
        <w:jc w:val="center"/>
        <w:rPr>
          <w:rFonts w:eastAsia="仿宋_GB2312"/>
          <w:b/>
          <w:sz w:val="42"/>
        </w:rPr>
      </w:pPr>
    </w:p>
    <w:p w14:paraId="0D455D41">
      <w:pPr>
        <w:adjustRightInd w:val="0"/>
        <w:snapToGrid w:val="0"/>
        <w:spacing w:line="360" w:lineRule="auto"/>
        <w:jc w:val="center"/>
        <w:rPr>
          <w:rFonts w:eastAsia="仿宋_GB2312"/>
          <w:b/>
          <w:sz w:val="42"/>
        </w:rPr>
        <w:sectPr>
          <w:footerReference r:id="rId8" w:type="default"/>
          <w:pgSz w:w="11906" w:h="16838"/>
          <w:pgMar w:top="1418" w:right="1418" w:bottom="1418" w:left="1418" w:header="851" w:footer="992" w:gutter="0"/>
          <w:pgNumType w:start="1"/>
          <w:cols w:space="720" w:num="1"/>
          <w:docGrid w:linePitch="312" w:charSpace="0"/>
        </w:sectPr>
      </w:pPr>
    </w:p>
    <w:p w14:paraId="722CDDBB">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w:t>
      </w:r>
      <w:r>
        <w:rPr>
          <w:rFonts w:hint="eastAsia" w:ascii="仿宋_GB2312" w:hAnsi="仿宋_GB2312" w:eastAsia="仿宋_GB2312" w:cs="仿宋_GB2312"/>
          <w:b/>
          <w:bCs/>
          <w:sz w:val="28"/>
          <w:szCs w:val="36"/>
        </w:rPr>
        <w:t>响应</w:t>
      </w:r>
      <w:r>
        <w:rPr>
          <w:rFonts w:ascii="仿宋_GB2312" w:hAnsi="仿宋_GB2312" w:eastAsia="仿宋_GB2312" w:cs="仿宋_GB2312"/>
          <w:b/>
          <w:bCs/>
          <w:sz w:val="28"/>
          <w:szCs w:val="36"/>
        </w:rPr>
        <w:t>分项报价表</w:t>
      </w:r>
    </w:p>
    <w:p w14:paraId="27661499">
      <w:pPr>
        <w:pStyle w:val="22"/>
        <w:rPr>
          <w:rFonts w:ascii="Times New Roman" w:hAnsi="Times New Roman" w:eastAsia="仿宋_GB2312"/>
          <w:sz w:val="24"/>
          <w:u w:val="single"/>
        </w:rPr>
      </w:pPr>
      <w:r>
        <w:rPr>
          <w:rFonts w:hint="eastAsia" w:ascii="Times New Roman" w:hAnsi="Times New Roman" w:eastAsia="仿宋_GB2312"/>
          <w:sz w:val="24"/>
          <w:lang w:eastAsia="zh-CN"/>
        </w:rPr>
        <w:t>项目编号：SCZA2025-CS-0621/001R</w:t>
      </w:r>
      <w:r>
        <w:rPr>
          <w:rFonts w:ascii="Times New Roman" w:hAnsi="Times New Roman" w:eastAsia="仿宋_GB2312"/>
          <w:sz w:val="24"/>
          <w:u w:val="single"/>
        </w:rPr>
        <w:t xml:space="preserve">              </w:t>
      </w:r>
    </w:p>
    <w:p w14:paraId="3B83F16A">
      <w:pPr>
        <w:rPr>
          <w:rFonts w:hint="eastAsia" w:eastAsia="Arial Unicode MS"/>
          <w:lang w:eastAsia="zh-CN"/>
        </w:rPr>
      </w:pPr>
      <w:r>
        <w:rPr>
          <w:rFonts w:hint="eastAsia" w:eastAsia="仿宋_GB2312"/>
          <w:sz w:val="24"/>
          <w:lang w:eastAsia="zh-CN"/>
        </w:rPr>
        <w:t>项目名称：陕西省住房和城乡建设厅2025年网络安全保障服务项目二次</w:t>
      </w:r>
    </w:p>
    <w:tbl>
      <w:tblPr>
        <w:tblStyle w:val="51"/>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14:paraId="2D91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BBB05BF">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14:paraId="1C196CA1">
            <w:pPr>
              <w:adjustRightInd w:val="0"/>
              <w:snapToGrid w:val="0"/>
              <w:spacing w:line="360" w:lineRule="auto"/>
              <w:jc w:val="center"/>
              <w:rPr>
                <w:rFonts w:eastAsia="仿宋_GB2312"/>
                <w:sz w:val="24"/>
              </w:rPr>
            </w:pPr>
            <w:r>
              <w:rPr>
                <w:rFonts w:eastAsia="仿宋_GB2312"/>
                <w:sz w:val="24"/>
              </w:rPr>
              <w:t>产品</w:t>
            </w:r>
          </w:p>
          <w:p w14:paraId="579AC97C">
            <w:pPr>
              <w:adjustRightInd w:val="0"/>
              <w:snapToGrid w:val="0"/>
              <w:spacing w:line="360" w:lineRule="auto"/>
              <w:jc w:val="center"/>
              <w:rPr>
                <w:rFonts w:eastAsia="仿宋_GB2312"/>
                <w:sz w:val="24"/>
              </w:rPr>
            </w:pPr>
            <w:r>
              <w:rPr>
                <w:rFonts w:eastAsia="仿宋_GB2312"/>
                <w:sz w:val="24"/>
              </w:rPr>
              <w:t>名称</w:t>
            </w:r>
          </w:p>
        </w:tc>
        <w:tc>
          <w:tcPr>
            <w:tcW w:w="1188" w:type="dxa"/>
          </w:tcPr>
          <w:p w14:paraId="61DDBBE1">
            <w:pPr>
              <w:adjustRightInd w:val="0"/>
              <w:snapToGrid w:val="0"/>
              <w:spacing w:line="360" w:lineRule="auto"/>
              <w:jc w:val="center"/>
              <w:rPr>
                <w:rFonts w:eastAsia="仿宋_GB2312"/>
                <w:sz w:val="24"/>
              </w:rPr>
            </w:pPr>
            <w:r>
              <w:rPr>
                <w:rFonts w:eastAsia="仿宋_GB2312"/>
                <w:sz w:val="24"/>
              </w:rPr>
              <w:t>规格</w:t>
            </w:r>
          </w:p>
          <w:p w14:paraId="4484E1B1">
            <w:pPr>
              <w:adjustRightInd w:val="0"/>
              <w:snapToGrid w:val="0"/>
              <w:spacing w:line="360" w:lineRule="auto"/>
              <w:jc w:val="center"/>
              <w:rPr>
                <w:rFonts w:eastAsia="仿宋_GB2312"/>
                <w:sz w:val="24"/>
              </w:rPr>
            </w:pPr>
            <w:r>
              <w:rPr>
                <w:rFonts w:eastAsia="仿宋_GB2312"/>
                <w:sz w:val="24"/>
              </w:rPr>
              <w:t>型号</w:t>
            </w:r>
          </w:p>
        </w:tc>
        <w:tc>
          <w:tcPr>
            <w:tcW w:w="1560" w:type="dxa"/>
          </w:tcPr>
          <w:p w14:paraId="664C2490">
            <w:pPr>
              <w:adjustRightInd w:val="0"/>
              <w:snapToGrid w:val="0"/>
              <w:spacing w:line="360" w:lineRule="auto"/>
              <w:jc w:val="center"/>
              <w:rPr>
                <w:rFonts w:eastAsia="仿宋_GB2312"/>
                <w:sz w:val="24"/>
              </w:rPr>
            </w:pPr>
            <w:r>
              <w:rPr>
                <w:rFonts w:eastAsia="仿宋_GB2312"/>
                <w:sz w:val="24"/>
              </w:rPr>
              <w:t>制造</w:t>
            </w:r>
          </w:p>
          <w:p w14:paraId="00011714">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14:paraId="357AAABA">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14:paraId="2D8CE4B1">
            <w:pPr>
              <w:adjustRightInd w:val="0"/>
              <w:snapToGrid w:val="0"/>
              <w:spacing w:line="360" w:lineRule="auto"/>
              <w:jc w:val="center"/>
              <w:rPr>
                <w:rFonts w:eastAsia="仿宋_GB2312"/>
                <w:sz w:val="24"/>
              </w:rPr>
            </w:pPr>
            <w:r>
              <w:rPr>
                <w:rFonts w:eastAsia="仿宋_GB2312"/>
                <w:sz w:val="24"/>
              </w:rPr>
              <w:t>单价</w:t>
            </w:r>
          </w:p>
        </w:tc>
        <w:tc>
          <w:tcPr>
            <w:tcW w:w="1134" w:type="dxa"/>
            <w:vAlign w:val="center"/>
          </w:tcPr>
          <w:p w14:paraId="1840690E">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14:paraId="0981F497">
            <w:pPr>
              <w:adjustRightInd w:val="0"/>
              <w:snapToGrid w:val="0"/>
              <w:spacing w:line="360" w:lineRule="auto"/>
              <w:jc w:val="center"/>
              <w:rPr>
                <w:rFonts w:eastAsia="仿宋_GB2312"/>
                <w:sz w:val="24"/>
              </w:rPr>
            </w:pPr>
            <w:r>
              <w:rPr>
                <w:rFonts w:eastAsia="仿宋_GB2312"/>
                <w:sz w:val="24"/>
              </w:rPr>
              <w:t>备注</w:t>
            </w:r>
          </w:p>
        </w:tc>
      </w:tr>
      <w:tr w14:paraId="6FA6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FE555DA">
            <w:pPr>
              <w:adjustRightInd w:val="0"/>
              <w:snapToGrid w:val="0"/>
              <w:spacing w:line="360" w:lineRule="auto"/>
              <w:rPr>
                <w:rFonts w:eastAsia="仿宋_GB2312"/>
                <w:sz w:val="24"/>
              </w:rPr>
            </w:pPr>
          </w:p>
        </w:tc>
        <w:tc>
          <w:tcPr>
            <w:tcW w:w="1428" w:type="dxa"/>
            <w:vAlign w:val="center"/>
          </w:tcPr>
          <w:p w14:paraId="256AA1A5">
            <w:pPr>
              <w:adjustRightInd w:val="0"/>
              <w:snapToGrid w:val="0"/>
              <w:spacing w:line="360" w:lineRule="auto"/>
              <w:rPr>
                <w:rFonts w:eastAsia="仿宋_GB2312"/>
                <w:sz w:val="24"/>
              </w:rPr>
            </w:pPr>
          </w:p>
        </w:tc>
        <w:tc>
          <w:tcPr>
            <w:tcW w:w="1188" w:type="dxa"/>
          </w:tcPr>
          <w:p w14:paraId="7D05B555">
            <w:pPr>
              <w:adjustRightInd w:val="0"/>
              <w:snapToGrid w:val="0"/>
              <w:spacing w:line="360" w:lineRule="auto"/>
              <w:rPr>
                <w:rFonts w:eastAsia="仿宋_GB2312"/>
                <w:sz w:val="24"/>
              </w:rPr>
            </w:pPr>
          </w:p>
        </w:tc>
        <w:tc>
          <w:tcPr>
            <w:tcW w:w="1560" w:type="dxa"/>
          </w:tcPr>
          <w:p w14:paraId="1D8CD377">
            <w:pPr>
              <w:adjustRightInd w:val="0"/>
              <w:snapToGrid w:val="0"/>
              <w:spacing w:line="360" w:lineRule="auto"/>
              <w:rPr>
                <w:rFonts w:eastAsia="仿宋_GB2312"/>
                <w:sz w:val="24"/>
              </w:rPr>
            </w:pPr>
          </w:p>
        </w:tc>
        <w:tc>
          <w:tcPr>
            <w:tcW w:w="992" w:type="dxa"/>
            <w:vAlign w:val="center"/>
          </w:tcPr>
          <w:p w14:paraId="4949989F">
            <w:pPr>
              <w:adjustRightInd w:val="0"/>
              <w:snapToGrid w:val="0"/>
              <w:spacing w:line="360" w:lineRule="auto"/>
              <w:rPr>
                <w:rFonts w:eastAsia="仿宋_GB2312"/>
                <w:sz w:val="24"/>
              </w:rPr>
            </w:pPr>
          </w:p>
        </w:tc>
        <w:tc>
          <w:tcPr>
            <w:tcW w:w="1276" w:type="dxa"/>
            <w:vAlign w:val="center"/>
          </w:tcPr>
          <w:p w14:paraId="7C61B8E1">
            <w:pPr>
              <w:adjustRightInd w:val="0"/>
              <w:snapToGrid w:val="0"/>
              <w:spacing w:line="360" w:lineRule="auto"/>
              <w:rPr>
                <w:rFonts w:eastAsia="仿宋_GB2312"/>
                <w:sz w:val="24"/>
              </w:rPr>
            </w:pPr>
          </w:p>
        </w:tc>
        <w:tc>
          <w:tcPr>
            <w:tcW w:w="1134" w:type="dxa"/>
            <w:vAlign w:val="center"/>
          </w:tcPr>
          <w:p w14:paraId="429FDAFE">
            <w:pPr>
              <w:adjustRightInd w:val="0"/>
              <w:snapToGrid w:val="0"/>
              <w:spacing w:line="360" w:lineRule="auto"/>
              <w:rPr>
                <w:rFonts w:eastAsia="仿宋_GB2312"/>
                <w:sz w:val="24"/>
              </w:rPr>
            </w:pPr>
          </w:p>
        </w:tc>
        <w:tc>
          <w:tcPr>
            <w:tcW w:w="708" w:type="dxa"/>
            <w:vAlign w:val="center"/>
          </w:tcPr>
          <w:p w14:paraId="19D02481">
            <w:pPr>
              <w:adjustRightInd w:val="0"/>
              <w:snapToGrid w:val="0"/>
              <w:spacing w:line="360" w:lineRule="auto"/>
              <w:rPr>
                <w:rFonts w:eastAsia="仿宋_GB2312"/>
                <w:sz w:val="24"/>
              </w:rPr>
            </w:pPr>
          </w:p>
        </w:tc>
      </w:tr>
      <w:tr w14:paraId="5EEB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13BC27E">
            <w:pPr>
              <w:adjustRightInd w:val="0"/>
              <w:snapToGrid w:val="0"/>
              <w:spacing w:line="360" w:lineRule="auto"/>
              <w:rPr>
                <w:rFonts w:eastAsia="仿宋_GB2312"/>
                <w:sz w:val="24"/>
              </w:rPr>
            </w:pPr>
          </w:p>
        </w:tc>
        <w:tc>
          <w:tcPr>
            <w:tcW w:w="1428" w:type="dxa"/>
            <w:vAlign w:val="center"/>
          </w:tcPr>
          <w:p w14:paraId="14BBB1B6">
            <w:pPr>
              <w:adjustRightInd w:val="0"/>
              <w:snapToGrid w:val="0"/>
              <w:spacing w:line="360" w:lineRule="auto"/>
              <w:rPr>
                <w:rFonts w:eastAsia="仿宋_GB2312"/>
                <w:sz w:val="24"/>
              </w:rPr>
            </w:pPr>
          </w:p>
        </w:tc>
        <w:tc>
          <w:tcPr>
            <w:tcW w:w="1188" w:type="dxa"/>
          </w:tcPr>
          <w:p w14:paraId="548370FD">
            <w:pPr>
              <w:adjustRightInd w:val="0"/>
              <w:snapToGrid w:val="0"/>
              <w:spacing w:line="360" w:lineRule="auto"/>
              <w:rPr>
                <w:rFonts w:eastAsia="仿宋_GB2312"/>
                <w:sz w:val="24"/>
              </w:rPr>
            </w:pPr>
          </w:p>
        </w:tc>
        <w:tc>
          <w:tcPr>
            <w:tcW w:w="1560" w:type="dxa"/>
          </w:tcPr>
          <w:p w14:paraId="24F6FB9D">
            <w:pPr>
              <w:adjustRightInd w:val="0"/>
              <w:snapToGrid w:val="0"/>
              <w:spacing w:line="360" w:lineRule="auto"/>
              <w:rPr>
                <w:rFonts w:eastAsia="仿宋_GB2312"/>
                <w:sz w:val="24"/>
              </w:rPr>
            </w:pPr>
          </w:p>
        </w:tc>
        <w:tc>
          <w:tcPr>
            <w:tcW w:w="992" w:type="dxa"/>
            <w:vAlign w:val="center"/>
          </w:tcPr>
          <w:p w14:paraId="7A95BD66">
            <w:pPr>
              <w:adjustRightInd w:val="0"/>
              <w:snapToGrid w:val="0"/>
              <w:spacing w:line="360" w:lineRule="auto"/>
              <w:rPr>
                <w:rFonts w:eastAsia="仿宋_GB2312"/>
                <w:sz w:val="24"/>
              </w:rPr>
            </w:pPr>
          </w:p>
        </w:tc>
        <w:tc>
          <w:tcPr>
            <w:tcW w:w="1276" w:type="dxa"/>
            <w:vAlign w:val="center"/>
          </w:tcPr>
          <w:p w14:paraId="46E3F64F">
            <w:pPr>
              <w:adjustRightInd w:val="0"/>
              <w:snapToGrid w:val="0"/>
              <w:spacing w:line="360" w:lineRule="auto"/>
              <w:rPr>
                <w:rFonts w:eastAsia="仿宋_GB2312"/>
                <w:sz w:val="24"/>
              </w:rPr>
            </w:pPr>
          </w:p>
        </w:tc>
        <w:tc>
          <w:tcPr>
            <w:tcW w:w="1134" w:type="dxa"/>
            <w:vAlign w:val="center"/>
          </w:tcPr>
          <w:p w14:paraId="4713D6D5">
            <w:pPr>
              <w:adjustRightInd w:val="0"/>
              <w:snapToGrid w:val="0"/>
              <w:spacing w:line="360" w:lineRule="auto"/>
              <w:rPr>
                <w:rFonts w:eastAsia="仿宋_GB2312"/>
                <w:sz w:val="24"/>
              </w:rPr>
            </w:pPr>
          </w:p>
        </w:tc>
        <w:tc>
          <w:tcPr>
            <w:tcW w:w="708" w:type="dxa"/>
            <w:vAlign w:val="center"/>
          </w:tcPr>
          <w:p w14:paraId="77B19044">
            <w:pPr>
              <w:adjustRightInd w:val="0"/>
              <w:snapToGrid w:val="0"/>
              <w:spacing w:line="360" w:lineRule="auto"/>
              <w:rPr>
                <w:rFonts w:eastAsia="仿宋_GB2312"/>
                <w:sz w:val="24"/>
              </w:rPr>
            </w:pPr>
          </w:p>
        </w:tc>
      </w:tr>
      <w:tr w14:paraId="3B77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65B0812">
            <w:pPr>
              <w:adjustRightInd w:val="0"/>
              <w:snapToGrid w:val="0"/>
              <w:spacing w:line="360" w:lineRule="auto"/>
              <w:rPr>
                <w:rFonts w:eastAsia="仿宋_GB2312"/>
                <w:sz w:val="24"/>
              </w:rPr>
            </w:pPr>
          </w:p>
        </w:tc>
        <w:tc>
          <w:tcPr>
            <w:tcW w:w="1428" w:type="dxa"/>
            <w:vAlign w:val="center"/>
          </w:tcPr>
          <w:p w14:paraId="34A1DAC1">
            <w:pPr>
              <w:adjustRightInd w:val="0"/>
              <w:snapToGrid w:val="0"/>
              <w:spacing w:line="360" w:lineRule="auto"/>
              <w:rPr>
                <w:rFonts w:eastAsia="仿宋_GB2312"/>
                <w:sz w:val="24"/>
              </w:rPr>
            </w:pPr>
          </w:p>
        </w:tc>
        <w:tc>
          <w:tcPr>
            <w:tcW w:w="1188" w:type="dxa"/>
          </w:tcPr>
          <w:p w14:paraId="154EB603">
            <w:pPr>
              <w:adjustRightInd w:val="0"/>
              <w:snapToGrid w:val="0"/>
              <w:spacing w:line="360" w:lineRule="auto"/>
              <w:rPr>
                <w:rFonts w:eastAsia="仿宋_GB2312"/>
                <w:sz w:val="24"/>
              </w:rPr>
            </w:pPr>
          </w:p>
        </w:tc>
        <w:tc>
          <w:tcPr>
            <w:tcW w:w="1560" w:type="dxa"/>
          </w:tcPr>
          <w:p w14:paraId="1ADCD049">
            <w:pPr>
              <w:adjustRightInd w:val="0"/>
              <w:snapToGrid w:val="0"/>
              <w:spacing w:line="360" w:lineRule="auto"/>
              <w:rPr>
                <w:rFonts w:eastAsia="仿宋_GB2312"/>
                <w:sz w:val="24"/>
              </w:rPr>
            </w:pPr>
          </w:p>
        </w:tc>
        <w:tc>
          <w:tcPr>
            <w:tcW w:w="992" w:type="dxa"/>
            <w:vAlign w:val="center"/>
          </w:tcPr>
          <w:p w14:paraId="7B72E0EE">
            <w:pPr>
              <w:adjustRightInd w:val="0"/>
              <w:snapToGrid w:val="0"/>
              <w:spacing w:line="360" w:lineRule="auto"/>
              <w:rPr>
                <w:rFonts w:eastAsia="仿宋_GB2312"/>
                <w:sz w:val="24"/>
              </w:rPr>
            </w:pPr>
          </w:p>
        </w:tc>
        <w:tc>
          <w:tcPr>
            <w:tcW w:w="1276" w:type="dxa"/>
            <w:vAlign w:val="center"/>
          </w:tcPr>
          <w:p w14:paraId="097D8359">
            <w:pPr>
              <w:adjustRightInd w:val="0"/>
              <w:snapToGrid w:val="0"/>
              <w:spacing w:line="360" w:lineRule="auto"/>
              <w:rPr>
                <w:rFonts w:eastAsia="仿宋_GB2312"/>
                <w:sz w:val="24"/>
              </w:rPr>
            </w:pPr>
          </w:p>
        </w:tc>
        <w:tc>
          <w:tcPr>
            <w:tcW w:w="1134" w:type="dxa"/>
            <w:vAlign w:val="center"/>
          </w:tcPr>
          <w:p w14:paraId="2E87B3C7">
            <w:pPr>
              <w:adjustRightInd w:val="0"/>
              <w:snapToGrid w:val="0"/>
              <w:spacing w:line="360" w:lineRule="auto"/>
              <w:rPr>
                <w:rFonts w:eastAsia="仿宋_GB2312"/>
                <w:sz w:val="24"/>
              </w:rPr>
            </w:pPr>
          </w:p>
        </w:tc>
        <w:tc>
          <w:tcPr>
            <w:tcW w:w="708" w:type="dxa"/>
            <w:vAlign w:val="center"/>
          </w:tcPr>
          <w:p w14:paraId="427FFAC0">
            <w:pPr>
              <w:adjustRightInd w:val="0"/>
              <w:snapToGrid w:val="0"/>
              <w:spacing w:line="360" w:lineRule="auto"/>
              <w:rPr>
                <w:rFonts w:eastAsia="仿宋_GB2312"/>
                <w:sz w:val="24"/>
              </w:rPr>
            </w:pPr>
          </w:p>
        </w:tc>
      </w:tr>
      <w:tr w14:paraId="7562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1E69C98">
            <w:pPr>
              <w:adjustRightInd w:val="0"/>
              <w:snapToGrid w:val="0"/>
              <w:spacing w:line="360" w:lineRule="auto"/>
              <w:rPr>
                <w:rFonts w:eastAsia="仿宋_GB2312"/>
                <w:sz w:val="24"/>
              </w:rPr>
            </w:pPr>
          </w:p>
        </w:tc>
        <w:tc>
          <w:tcPr>
            <w:tcW w:w="1428" w:type="dxa"/>
            <w:vAlign w:val="center"/>
          </w:tcPr>
          <w:p w14:paraId="25306CAF">
            <w:pPr>
              <w:adjustRightInd w:val="0"/>
              <w:snapToGrid w:val="0"/>
              <w:spacing w:line="360" w:lineRule="auto"/>
              <w:rPr>
                <w:rFonts w:eastAsia="仿宋_GB2312"/>
                <w:sz w:val="24"/>
              </w:rPr>
            </w:pPr>
          </w:p>
        </w:tc>
        <w:tc>
          <w:tcPr>
            <w:tcW w:w="1188" w:type="dxa"/>
          </w:tcPr>
          <w:p w14:paraId="4B7B98E8">
            <w:pPr>
              <w:adjustRightInd w:val="0"/>
              <w:snapToGrid w:val="0"/>
              <w:spacing w:line="360" w:lineRule="auto"/>
              <w:rPr>
                <w:rFonts w:eastAsia="仿宋_GB2312"/>
                <w:sz w:val="24"/>
              </w:rPr>
            </w:pPr>
          </w:p>
        </w:tc>
        <w:tc>
          <w:tcPr>
            <w:tcW w:w="1560" w:type="dxa"/>
          </w:tcPr>
          <w:p w14:paraId="7185A68C">
            <w:pPr>
              <w:adjustRightInd w:val="0"/>
              <w:snapToGrid w:val="0"/>
              <w:spacing w:line="360" w:lineRule="auto"/>
              <w:rPr>
                <w:rFonts w:eastAsia="仿宋_GB2312"/>
                <w:sz w:val="24"/>
              </w:rPr>
            </w:pPr>
          </w:p>
        </w:tc>
        <w:tc>
          <w:tcPr>
            <w:tcW w:w="992" w:type="dxa"/>
            <w:vAlign w:val="center"/>
          </w:tcPr>
          <w:p w14:paraId="391BF65B">
            <w:pPr>
              <w:adjustRightInd w:val="0"/>
              <w:snapToGrid w:val="0"/>
              <w:spacing w:line="360" w:lineRule="auto"/>
              <w:rPr>
                <w:rFonts w:eastAsia="仿宋_GB2312"/>
                <w:sz w:val="24"/>
              </w:rPr>
            </w:pPr>
          </w:p>
        </w:tc>
        <w:tc>
          <w:tcPr>
            <w:tcW w:w="1276" w:type="dxa"/>
            <w:vAlign w:val="center"/>
          </w:tcPr>
          <w:p w14:paraId="33FB3CCE">
            <w:pPr>
              <w:adjustRightInd w:val="0"/>
              <w:snapToGrid w:val="0"/>
              <w:spacing w:line="360" w:lineRule="auto"/>
              <w:rPr>
                <w:rFonts w:eastAsia="仿宋_GB2312"/>
                <w:sz w:val="24"/>
              </w:rPr>
            </w:pPr>
          </w:p>
        </w:tc>
        <w:tc>
          <w:tcPr>
            <w:tcW w:w="1134" w:type="dxa"/>
            <w:vAlign w:val="center"/>
          </w:tcPr>
          <w:p w14:paraId="7B2EDD5B">
            <w:pPr>
              <w:adjustRightInd w:val="0"/>
              <w:snapToGrid w:val="0"/>
              <w:spacing w:line="360" w:lineRule="auto"/>
              <w:rPr>
                <w:rFonts w:eastAsia="仿宋_GB2312"/>
                <w:sz w:val="24"/>
              </w:rPr>
            </w:pPr>
          </w:p>
        </w:tc>
        <w:tc>
          <w:tcPr>
            <w:tcW w:w="708" w:type="dxa"/>
            <w:vAlign w:val="center"/>
          </w:tcPr>
          <w:p w14:paraId="263B5C56">
            <w:pPr>
              <w:adjustRightInd w:val="0"/>
              <w:snapToGrid w:val="0"/>
              <w:spacing w:line="360" w:lineRule="auto"/>
              <w:rPr>
                <w:rFonts w:eastAsia="仿宋_GB2312"/>
                <w:sz w:val="24"/>
              </w:rPr>
            </w:pPr>
          </w:p>
        </w:tc>
      </w:tr>
      <w:tr w14:paraId="72F3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E648A41">
            <w:pPr>
              <w:adjustRightInd w:val="0"/>
              <w:snapToGrid w:val="0"/>
              <w:spacing w:line="360" w:lineRule="auto"/>
              <w:rPr>
                <w:rFonts w:eastAsia="仿宋_GB2312"/>
                <w:sz w:val="24"/>
              </w:rPr>
            </w:pPr>
          </w:p>
        </w:tc>
        <w:tc>
          <w:tcPr>
            <w:tcW w:w="1428" w:type="dxa"/>
            <w:vAlign w:val="center"/>
          </w:tcPr>
          <w:p w14:paraId="701E17FE">
            <w:pPr>
              <w:adjustRightInd w:val="0"/>
              <w:snapToGrid w:val="0"/>
              <w:spacing w:line="360" w:lineRule="auto"/>
              <w:rPr>
                <w:rFonts w:eastAsia="仿宋_GB2312"/>
                <w:sz w:val="24"/>
              </w:rPr>
            </w:pPr>
          </w:p>
        </w:tc>
        <w:tc>
          <w:tcPr>
            <w:tcW w:w="1188" w:type="dxa"/>
          </w:tcPr>
          <w:p w14:paraId="245E0E6E">
            <w:pPr>
              <w:adjustRightInd w:val="0"/>
              <w:snapToGrid w:val="0"/>
              <w:spacing w:line="360" w:lineRule="auto"/>
              <w:rPr>
                <w:rFonts w:eastAsia="仿宋_GB2312"/>
                <w:sz w:val="24"/>
              </w:rPr>
            </w:pPr>
          </w:p>
        </w:tc>
        <w:tc>
          <w:tcPr>
            <w:tcW w:w="1560" w:type="dxa"/>
          </w:tcPr>
          <w:p w14:paraId="5BB273C5">
            <w:pPr>
              <w:adjustRightInd w:val="0"/>
              <w:snapToGrid w:val="0"/>
              <w:spacing w:line="360" w:lineRule="auto"/>
              <w:rPr>
                <w:rFonts w:eastAsia="仿宋_GB2312"/>
                <w:sz w:val="24"/>
              </w:rPr>
            </w:pPr>
          </w:p>
        </w:tc>
        <w:tc>
          <w:tcPr>
            <w:tcW w:w="992" w:type="dxa"/>
            <w:vAlign w:val="center"/>
          </w:tcPr>
          <w:p w14:paraId="7C1C0E5C">
            <w:pPr>
              <w:adjustRightInd w:val="0"/>
              <w:snapToGrid w:val="0"/>
              <w:spacing w:line="360" w:lineRule="auto"/>
              <w:rPr>
                <w:rFonts w:eastAsia="仿宋_GB2312"/>
                <w:sz w:val="24"/>
              </w:rPr>
            </w:pPr>
          </w:p>
        </w:tc>
        <w:tc>
          <w:tcPr>
            <w:tcW w:w="1276" w:type="dxa"/>
            <w:vAlign w:val="center"/>
          </w:tcPr>
          <w:p w14:paraId="45944788">
            <w:pPr>
              <w:adjustRightInd w:val="0"/>
              <w:snapToGrid w:val="0"/>
              <w:spacing w:line="360" w:lineRule="auto"/>
              <w:rPr>
                <w:rFonts w:eastAsia="仿宋_GB2312"/>
                <w:sz w:val="24"/>
              </w:rPr>
            </w:pPr>
          </w:p>
        </w:tc>
        <w:tc>
          <w:tcPr>
            <w:tcW w:w="1134" w:type="dxa"/>
            <w:vAlign w:val="center"/>
          </w:tcPr>
          <w:p w14:paraId="64FA3DAC">
            <w:pPr>
              <w:adjustRightInd w:val="0"/>
              <w:snapToGrid w:val="0"/>
              <w:spacing w:line="360" w:lineRule="auto"/>
              <w:rPr>
                <w:rFonts w:eastAsia="仿宋_GB2312"/>
                <w:sz w:val="24"/>
              </w:rPr>
            </w:pPr>
          </w:p>
        </w:tc>
        <w:tc>
          <w:tcPr>
            <w:tcW w:w="708" w:type="dxa"/>
            <w:vAlign w:val="center"/>
          </w:tcPr>
          <w:p w14:paraId="623F5E0A">
            <w:pPr>
              <w:adjustRightInd w:val="0"/>
              <w:snapToGrid w:val="0"/>
              <w:spacing w:line="360" w:lineRule="auto"/>
              <w:rPr>
                <w:rFonts w:eastAsia="仿宋_GB2312"/>
                <w:sz w:val="24"/>
              </w:rPr>
            </w:pPr>
          </w:p>
        </w:tc>
      </w:tr>
      <w:tr w14:paraId="209E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105F65F">
            <w:pPr>
              <w:adjustRightInd w:val="0"/>
              <w:snapToGrid w:val="0"/>
              <w:spacing w:line="360" w:lineRule="auto"/>
              <w:rPr>
                <w:rFonts w:eastAsia="仿宋_GB2312"/>
                <w:sz w:val="24"/>
              </w:rPr>
            </w:pPr>
          </w:p>
        </w:tc>
        <w:tc>
          <w:tcPr>
            <w:tcW w:w="1428" w:type="dxa"/>
            <w:vAlign w:val="center"/>
          </w:tcPr>
          <w:p w14:paraId="2ABB9024">
            <w:pPr>
              <w:adjustRightInd w:val="0"/>
              <w:snapToGrid w:val="0"/>
              <w:spacing w:line="360" w:lineRule="auto"/>
              <w:rPr>
                <w:rFonts w:eastAsia="仿宋_GB2312"/>
                <w:sz w:val="24"/>
              </w:rPr>
            </w:pPr>
          </w:p>
        </w:tc>
        <w:tc>
          <w:tcPr>
            <w:tcW w:w="1188" w:type="dxa"/>
          </w:tcPr>
          <w:p w14:paraId="491F3754">
            <w:pPr>
              <w:adjustRightInd w:val="0"/>
              <w:snapToGrid w:val="0"/>
              <w:spacing w:line="360" w:lineRule="auto"/>
              <w:rPr>
                <w:rFonts w:eastAsia="仿宋_GB2312"/>
                <w:sz w:val="24"/>
              </w:rPr>
            </w:pPr>
          </w:p>
        </w:tc>
        <w:tc>
          <w:tcPr>
            <w:tcW w:w="1560" w:type="dxa"/>
          </w:tcPr>
          <w:p w14:paraId="36F4D8D6">
            <w:pPr>
              <w:adjustRightInd w:val="0"/>
              <w:snapToGrid w:val="0"/>
              <w:spacing w:line="360" w:lineRule="auto"/>
              <w:rPr>
                <w:rFonts w:eastAsia="仿宋_GB2312"/>
                <w:sz w:val="24"/>
              </w:rPr>
            </w:pPr>
          </w:p>
        </w:tc>
        <w:tc>
          <w:tcPr>
            <w:tcW w:w="992" w:type="dxa"/>
            <w:vAlign w:val="center"/>
          </w:tcPr>
          <w:p w14:paraId="04727B23">
            <w:pPr>
              <w:adjustRightInd w:val="0"/>
              <w:snapToGrid w:val="0"/>
              <w:spacing w:line="360" w:lineRule="auto"/>
              <w:rPr>
                <w:rFonts w:eastAsia="仿宋_GB2312"/>
                <w:sz w:val="24"/>
              </w:rPr>
            </w:pPr>
          </w:p>
        </w:tc>
        <w:tc>
          <w:tcPr>
            <w:tcW w:w="1276" w:type="dxa"/>
            <w:vAlign w:val="center"/>
          </w:tcPr>
          <w:p w14:paraId="205F9859">
            <w:pPr>
              <w:adjustRightInd w:val="0"/>
              <w:snapToGrid w:val="0"/>
              <w:spacing w:line="360" w:lineRule="auto"/>
              <w:rPr>
                <w:rFonts w:eastAsia="仿宋_GB2312"/>
                <w:sz w:val="24"/>
              </w:rPr>
            </w:pPr>
          </w:p>
        </w:tc>
        <w:tc>
          <w:tcPr>
            <w:tcW w:w="1134" w:type="dxa"/>
            <w:vAlign w:val="center"/>
          </w:tcPr>
          <w:p w14:paraId="315A6EC2">
            <w:pPr>
              <w:adjustRightInd w:val="0"/>
              <w:snapToGrid w:val="0"/>
              <w:spacing w:line="360" w:lineRule="auto"/>
              <w:rPr>
                <w:rFonts w:eastAsia="仿宋_GB2312"/>
                <w:sz w:val="24"/>
              </w:rPr>
            </w:pPr>
          </w:p>
        </w:tc>
        <w:tc>
          <w:tcPr>
            <w:tcW w:w="708" w:type="dxa"/>
            <w:vAlign w:val="center"/>
          </w:tcPr>
          <w:p w14:paraId="2C8CFDA7">
            <w:pPr>
              <w:adjustRightInd w:val="0"/>
              <w:snapToGrid w:val="0"/>
              <w:spacing w:line="360" w:lineRule="auto"/>
              <w:rPr>
                <w:rFonts w:eastAsia="仿宋_GB2312"/>
                <w:sz w:val="24"/>
              </w:rPr>
            </w:pPr>
          </w:p>
        </w:tc>
      </w:tr>
      <w:tr w14:paraId="60ED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CDEACD1">
            <w:pPr>
              <w:adjustRightInd w:val="0"/>
              <w:snapToGrid w:val="0"/>
              <w:spacing w:line="360" w:lineRule="auto"/>
              <w:rPr>
                <w:rFonts w:eastAsia="仿宋_GB2312"/>
                <w:sz w:val="24"/>
              </w:rPr>
            </w:pPr>
          </w:p>
        </w:tc>
        <w:tc>
          <w:tcPr>
            <w:tcW w:w="1428" w:type="dxa"/>
            <w:vAlign w:val="center"/>
          </w:tcPr>
          <w:p w14:paraId="226EC078">
            <w:pPr>
              <w:adjustRightInd w:val="0"/>
              <w:snapToGrid w:val="0"/>
              <w:spacing w:line="360" w:lineRule="auto"/>
              <w:rPr>
                <w:rFonts w:eastAsia="仿宋_GB2312"/>
                <w:sz w:val="24"/>
              </w:rPr>
            </w:pPr>
          </w:p>
        </w:tc>
        <w:tc>
          <w:tcPr>
            <w:tcW w:w="1188" w:type="dxa"/>
          </w:tcPr>
          <w:p w14:paraId="2D7DC215">
            <w:pPr>
              <w:adjustRightInd w:val="0"/>
              <w:snapToGrid w:val="0"/>
              <w:spacing w:line="360" w:lineRule="auto"/>
              <w:rPr>
                <w:rFonts w:eastAsia="仿宋_GB2312"/>
                <w:sz w:val="24"/>
              </w:rPr>
            </w:pPr>
          </w:p>
        </w:tc>
        <w:tc>
          <w:tcPr>
            <w:tcW w:w="1560" w:type="dxa"/>
          </w:tcPr>
          <w:p w14:paraId="588C4550">
            <w:pPr>
              <w:adjustRightInd w:val="0"/>
              <w:snapToGrid w:val="0"/>
              <w:spacing w:line="360" w:lineRule="auto"/>
              <w:rPr>
                <w:rFonts w:eastAsia="仿宋_GB2312"/>
                <w:sz w:val="24"/>
              </w:rPr>
            </w:pPr>
          </w:p>
        </w:tc>
        <w:tc>
          <w:tcPr>
            <w:tcW w:w="992" w:type="dxa"/>
            <w:vAlign w:val="center"/>
          </w:tcPr>
          <w:p w14:paraId="0785A59D">
            <w:pPr>
              <w:adjustRightInd w:val="0"/>
              <w:snapToGrid w:val="0"/>
              <w:spacing w:line="360" w:lineRule="auto"/>
              <w:rPr>
                <w:rFonts w:eastAsia="仿宋_GB2312"/>
                <w:sz w:val="24"/>
              </w:rPr>
            </w:pPr>
          </w:p>
        </w:tc>
        <w:tc>
          <w:tcPr>
            <w:tcW w:w="1276" w:type="dxa"/>
            <w:vAlign w:val="center"/>
          </w:tcPr>
          <w:p w14:paraId="6BD6E8F6">
            <w:pPr>
              <w:adjustRightInd w:val="0"/>
              <w:snapToGrid w:val="0"/>
              <w:spacing w:line="360" w:lineRule="auto"/>
              <w:rPr>
                <w:rFonts w:eastAsia="仿宋_GB2312"/>
                <w:sz w:val="24"/>
              </w:rPr>
            </w:pPr>
          </w:p>
        </w:tc>
        <w:tc>
          <w:tcPr>
            <w:tcW w:w="1134" w:type="dxa"/>
            <w:vAlign w:val="center"/>
          </w:tcPr>
          <w:p w14:paraId="0E4E870F">
            <w:pPr>
              <w:adjustRightInd w:val="0"/>
              <w:snapToGrid w:val="0"/>
              <w:spacing w:line="360" w:lineRule="auto"/>
              <w:rPr>
                <w:rFonts w:eastAsia="仿宋_GB2312"/>
                <w:sz w:val="24"/>
              </w:rPr>
            </w:pPr>
          </w:p>
        </w:tc>
        <w:tc>
          <w:tcPr>
            <w:tcW w:w="708" w:type="dxa"/>
            <w:vAlign w:val="center"/>
          </w:tcPr>
          <w:p w14:paraId="5D230465">
            <w:pPr>
              <w:adjustRightInd w:val="0"/>
              <w:snapToGrid w:val="0"/>
              <w:spacing w:line="360" w:lineRule="auto"/>
              <w:rPr>
                <w:rFonts w:eastAsia="仿宋_GB2312"/>
                <w:sz w:val="24"/>
              </w:rPr>
            </w:pPr>
          </w:p>
        </w:tc>
      </w:tr>
      <w:tr w14:paraId="029E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08FFB53">
            <w:pPr>
              <w:adjustRightInd w:val="0"/>
              <w:snapToGrid w:val="0"/>
              <w:spacing w:line="360" w:lineRule="auto"/>
              <w:rPr>
                <w:rFonts w:eastAsia="仿宋_GB2312"/>
                <w:sz w:val="24"/>
              </w:rPr>
            </w:pPr>
          </w:p>
        </w:tc>
        <w:tc>
          <w:tcPr>
            <w:tcW w:w="1428" w:type="dxa"/>
            <w:vAlign w:val="center"/>
          </w:tcPr>
          <w:p w14:paraId="158EA549">
            <w:pPr>
              <w:adjustRightInd w:val="0"/>
              <w:snapToGrid w:val="0"/>
              <w:spacing w:line="360" w:lineRule="auto"/>
              <w:rPr>
                <w:rFonts w:eastAsia="仿宋_GB2312"/>
                <w:sz w:val="24"/>
              </w:rPr>
            </w:pPr>
          </w:p>
        </w:tc>
        <w:tc>
          <w:tcPr>
            <w:tcW w:w="1188" w:type="dxa"/>
          </w:tcPr>
          <w:p w14:paraId="1DD95E00">
            <w:pPr>
              <w:adjustRightInd w:val="0"/>
              <w:snapToGrid w:val="0"/>
              <w:spacing w:line="360" w:lineRule="auto"/>
              <w:rPr>
                <w:rFonts w:eastAsia="仿宋_GB2312"/>
                <w:sz w:val="24"/>
              </w:rPr>
            </w:pPr>
          </w:p>
        </w:tc>
        <w:tc>
          <w:tcPr>
            <w:tcW w:w="1560" w:type="dxa"/>
          </w:tcPr>
          <w:p w14:paraId="13F4A7A6">
            <w:pPr>
              <w:adjustRightInd w:val="0"/>
              <w:snapToGrid w:val="0"/>
              <w:spacing w:line="360" w:lineRule="auto"/>
              <w:rPr>
                <w:rFonts w:eastAsia="仿宋_GB2312"/>
                <w:sz w:val="24"/>
              </w:rPr>
            </w:pPr>
          </w:p>
        </w:tc>
        <w:tc>
          <w:tcPr>
            <w:tcW w:w="992" w:type="dxa"/>
            <w:vAlign w:val="center"/>
          </w:tcPr>
          <w:p w14:paraId="403A7CF7">
            <w:pPr>
              <w:adjustRightInd w:val="0"/>
              <w:snapToGrid w:val="0"/>
              <w:spacing w:line="360" w:lineRule="auto"/>
              <w:rPr>
                <w:rFonts w:eastAsia="仿宋_GB2312"/>
                <w:sz w:val="24"/>
              </w:rPr>
            </w:pPr>
          </w:p>
        </w:tc>
        <w:tc>
          <w:tcPr>
            <w:tcW w:w="1276" w:type="dxa"/>
            <w:vAlign w:val="center"/>
          </w:tcPr>
          <w:p w14:paraId="7B2D51AB">
            <w:pPr>
              <w:adjustRightInd w:val="0"/>
              <w:snapToGrid w:val="0"/>
              <w:spacing w:line="360" w:lineRule="auto"/>
              <w:rPr>
                <w:rFonts w:eastAsia="仿宋_GB2312"/>
                <w:sz w:val="24"/>
              </w:rPr>
            </w:pPr>
          </w:p>
        </w:tc>
        <w:tc>
          <w:tcPr>
            <w:tcW w:w="1134" w:type="dxa"/>
            <w:vAlign w:val="center"/>
          </w:tcPr>
          <w:p w14:paraId="3BE12FD6">
            <w:pPr>
              <w:adjustRightInd w:val="0"/>
              <w:snapToGrid w:val="0"/>
              <w:spacing w:line="360" w:lineRule="auto"/>
              <w:rPr>
                <w:rFonts w:eastAsia="仿宋_GB2312"/>
                <w:sz w:val="24"/>
              </w:rPr>
            </w:pPr>
          </w:p>
        </w:tc>
        <w:tc>
          <w:tcPr>
            <w:tcW w:w="708" w:type="dxa"/>
            <w:vAlign w:val="center"/>
          </w:tcPr>
          <w:p w14:paraId="2F2D9A0D">
            <w:pPr>
              <w:adjustRightInd w:val="0"/>
              <w:snapToGrid w:val="0"/>
              <w:spacing w:line="360" w:lineRule="auto"/>
              <w:rPr>
                <w:rFonts w:eastAsia="仿宋_GB2312"/>
                <w:sz w:val="24"/>
              </w:rPr>
            </w:pPr>
          </w:p>
        </w:tc>
      </w:tr>
      <w:tr w14:paraId="04A2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63BD63D">
            <w:pPr>
              <w:adjustRightInd w:val="0"/>
              <w:snapToGrid w:val="0"/>
              <w:spacing w:line="360" w:lineRule="auto"/>
              <w:rPr>
                <w:rFonts w:eastAsia="仿宋_GB2312"/>
                <w:sz w:val="24"/>
              </w:rPr>
            </w:pPr>
          </w:p>
        </w:tc>
        <w:tc>
          <w:tcPr>
            <w:tcW w:w="1428" w:type="dxa"/>
            <w:vAlign w:val="center"/>
          </w:tcPr>
          <w:p w14:paraId="1739FD0C">
            <w:pPr>
              <w:adjustRightInd w:val="0"/>
              <w:snapToGrid w:val="0"/>
              <w:spacing w:line="360" w:lineRule="auto"/>
              <w:rPr>
                <w:rFonts w:eastAsia="仿宋_GB2312"/>
                <w:sz w:val="24"/>
              </w:rPr>
            </w:pPr>
          </w:p>
        </w:tc>
        <w:tc>
          <w:tcPr>
            <w:tcW w:w="1188" w:type="dxa"/>
          </w:tcPr>
          <w:p w14:paraId="1E3718CC">
            <w:pPr>
              <w:adjustRightInd w:val="0"/>
              <w:snapToGrid w:val="0"/>
              <w:spacing w:line="360" w:lineRule="auto"/>
              <w:rPr>
                <w:rFonts w:eastAsia="仿宋_GB2312"/>
                <w:sz w:val="24"/>
              </w:rPr>
            </w:pPr>
          </w:p>
        </w:tc>
        <w:tc>
          <w:tcPr>
            <w:tcW w:w="1560" w:type="dxa"/>
          </w:tcPr>
          <w:p w14:paraId="718974B1">
            <w:pPr>
              <w:adjustRightInd w:val="0"/>
              <w:snapToGrid w:val="0"/>
              <w:spacing w:line="360" w:lineRule="auto"/>
              <w:rPr>
                <w:rFonts w:eastAsia="仿宋_GB2312"/>
                <w:sz w:val="24"/>
              </w:rPr>
            </w:pPr>
          </w:p>
        </w:tc>
        <w:tc>
          <w:tcPr>
            <w:tcW w:w="992" w:type="dxa"/>
            <w:vAlign w:val="center"/>
          </w:tcPr>
          <w:p w14:paraId="46E9C9CD">
            <w:pPr>
              <w:adjustRightInd w:val="0"/>
              <w:snapToGrid w:val="0"/>
              <w:spacing w:line="360" w:lineRule="auto"/>
              <w:rPr>
                <w:rFonts w:eastAsia="仿宋_GB2312"/>
                <w:sz w:val="24"/>
              </w:rPr>
            </w:pPr>
          </w:p>
        </w:tc>
        <w:tc>
          <w:tcPr>
            <w:tcW w:w="1276" w:type="dxa"/>
            <w:vAlign w:val="center"/>
          </w:tcPr>
          <w:p w14:paraId="4BC1ACAC">
            <w:pPr>
              <w:adjustRightInd w:val="0"/>
              <w:snapToGrid w:val="0"/>
              <w:spacing w:line="360" w:lineRule="auto"/>
              <w:rPr>
                <w:rFonts w:eastAsia="仿宋_GB2312"/>
                <w:sz w:val="24"/>
              </w:rPr>
            </w:pPr>
          </w:p>
        </w:tc>
        <w:tc>
          <w:tcPr>
            <w:tcW w:w="1134" w:type="dxa"/>
            <w:vAlign w:val="center"/>
          </w:tcPr>
          <w:p w14:paraId="450A31D5">
            <w:pPr>
              <w:adjustRightInd w:val="0"/>
              <w:snapToGrid w:val="0"/>
              <w:spacing w:line="360" w:lineRule="auto"/>
              <w:rPr>
                <w:rFonts w:eastAsia="仿宋_GB2312"/>
                <w:sz w:val="24"/>
              </w:rPr>
            </w:pPr>
          </w:p>
        </w:tc>
        <w:tc>
          <w:tcPr>
            <w:tcW w:w="708" w:type="dxa"/>
            <w:vAlign w:val="center"/>
          </w:tcPr>
          <w:p w14:paraId="52B66097">
            <w:pPr>
              <w:adjustRightInd w:val="0"/>
              <w:snapToGrid w:val="0"/>
              <w:spacing w:line="360" w:lineRule="auto"/>
              <w:rPr>
                <w:rFonts w:eastAsia="仿宋_GB2312"/>
                <w:sz w:val="24"/>
              </w:rPr>
            </w:pPr>
          </w:p>
        </w:tc>
      </w:tr>
      <w:tr w14:paraId="201C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91D25E2">
            <w:pPr>
              <w:adjustRightInd w:val="0"/>
              <w:snapToGrid w:val="0"/>
              <w:spacing w:line="360" w:lineRule="auto"/>
              <w:rPr>
                <w:rFonts w:eastAsia="仿宋_GB2312"/>
                <w:sz w:val="24"/>
              </w:rPr>
            </w:pPr>
          </w:p>
        </w:tc>
        <w:tc>
          <w:tcPr>
            <w:tcW w:w="1428" w:type="dxa"/>
            <w:vAlign w:val="center"/>
          </w:tcPr>
          <w:p w14:paraId="52B6D60A">
            <w:pPr>
              <w:adjustRightInd w:val="0"/>
              <w:snapToGrid w:val="0"/>
              <w:spacing w:line="360" w:lineRule="auto"/>
              <w:rPr>
                <w:rFonts w:eastAsia="仿宋_GB2312"/>
                <w:sz w:val="24"/>
              </w:rPr>
            </w:pPr>
          </w:p>
        </w:tc>
        <w:tc>
          <w:tcPr>
            <w:tcW w:w="1188" w:type="dxa"/>
          </w:tcPr>
          <w:p w14:paraId="5E67D204">
            <w:pPr>
              <w:adjustRightInd w:val="0"/>
              <w:snapToGrid w:val="0"/>
              <w:spacing w:line="360" w:lineRule="auto"/>
              <w:rPr>
                <w:rFonts w:eastAsia="仿宋_GB2312"/>
                <w:sz w:val="24"/>
              </w:rPr>
            </w:pPr>
          </w:p>
        </w:tc>
        <w:tc>
          <w:tcPr>
            <w:tcW w:w="1560" w:type="dxa"/>
          </w:tcPr>
          <w:p w14:paraId="52673D65">
            <w:pPr>
              <w:adjustRightInd w:val="0"/>
              <w:snapToGrid w:val="0"/>
              <w:spacing w:line="360" w:lineRule="auto"/>
              <w:rPr>
                <w:rFonts w:eastAsia="仿宋_GB2312"/>
                <w:sz w:val="24"/>
              </w:rPr>
            </w:pPr>
          </w:p>
        </w:tc>
        <w:tc>
          <w:tcPr>
            <w:tcW w:w="992" w:type="dxa"/>
            <w:vAlign w:val="center"/>
          </w:tcPr>
          <w:p w14:paraId="6D404BFB">
            <w:pPr>
              <w:adjustRightInd w:val="0"/>
              <w:snapToGrid w:val="0"/>
              <w:spacing w:line="360" w:lineRule="auto"/>
              <w:rPr>
                <w:rFonts w:eastAsia="仿宋_GB2312"/>
                <w:sz w:val="24"/>
              </w:rPr>
            </w:pPr>
          </w:p>
        </w:tc>
        <w:tc>
          <w:tcPr>
            <w:tcW w:w="1276" w:type="dxa"/>
            <w:vAlign w:val="center"/>
          </w:tcPr>
          <w:p w14:paraId="61E35FF9">
            <w:pPr>
              <w:adjustRightInd w:val="0"/>
              <w:snapToGrid w:val="0"/>
              <w:spacing w:line="360" w:lineRule="auto"/>
              <w:rPr>
                <w:rFonts w:eastAsia="仿宋_GB2312"/>
                <w:sz w:val="24"/>
              </w:rPr>
            </w:pPr>
          </w:p>
        </w:tc>
        <w:tc>
          <w:tcPr>
            <w:tcW w:w="1134" w:type="dxa"/>
            <w:vAlign w:val="center"/>
          </w:tcPr>
          <w:p w14:paraId="1AE3A927">
            <w:pPr>
              <w:adjustRightInd w:val="0"/>
              <w:snapToGrid w:val="0"/>
              <w:spacing w:line="360" w:lineRule="auto"/>
              <w:rPr>
                <w:rFonts w:eastAsia="仿宋_GB2312"/>
                <w:sz w:val="24"/>
              </w:rPr>
            </w:pPr>
          </w:p>
        </w:tc>
        <w:tc>
          <w:tcPr>
            <w:tcW w:w="708" w:type="dxa"/>
            <w:vAlign w:val="center"/>
          </w:tcPr>
          <w:p w14:paraId="725ABC3F">
            <w:pPr>
              <w:adjustRightInd w:val="0"/>
              <w:snapToGrid w:val="0"/>
              <w:spacing w:line="360" w:lineRule="auto"/>
              <w:rPr>
                <w:rFonts w:eastAsia="仿宋_GB2312"/>
                <w:sz w:val="24"/>
              </w:rPr>
            </w:pPr>
          </w:p>
        </w:tc>
      </w:tr>
      <w:tr w14:paraId="11DC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EFC0690">
            <w:pPr>
              <w:adjustRightInd w:val="0"/>
              <w:snapToGrid w:val="0"/>
              <w:spacing w:line="360" w:lineRule="auto"/>
              <w:rPr>
                <w:rFonts w:eastAsia="仿宋_GB2312"/>
                <w:sz w:val="24"/>
              </w:rPr>
            </w:pPr>
          </w:p>
        </w:tc>
        <w:tc>
          <w:tcPr>
            <w:tcW w:w="1428" w:type="dxa"/>
            <w:vAlign w:val="center"/>
          </w:tcPr>
          <w:p w14:paraId="3D650542">
            <w:pPr>
              <w:adjustRightInd w:val="0"/>
              <w:snapToGrid w:val="0"/>
              <w:spacing w:line="360" w:lineRule="auto"/>
              <w:rPr>
                <w:rFonts w:eastAsia="仿宋_GB2312"/>
                <w:sz w:val="24"/>
              </w:rPr>
            </w:pPr>
          </w:p>
        </w:tc>
        <w:tc>
          <w:tcPr>
            <w:tcW w:w="1188" w:type="dxa"/>
          </w:tcPr>
          <w:p w14:paraId="2A000286">
            <w:pPr>
              <w:adjustRightInd w:val="0"/>
              <w:snapToGrid w:val="0"/>
              <w:spacing w:line="360" w:lineRule="auto"/>
              <w:rPr>
                <w:rFonts w:eastAsia="仿宋_GB2312"/>
                <w:sz w:val="24"/>
              </w:rPr>
            </w:pPr>
          </w:p>
        </w:tc>
        <w:tc>
          <w:tcPr>
            <w:tcW w:w="1560" w:type="dxa"/>
          </w:tcPr>
          <w:p w14:paraId="0649F41B">
            <w:pPr>
              <w:adjustRightInd w:val="0"/>
              <w:snapToGrid w:val="0"/>
              <w:spacing w:line="360" w:lineRule="auto"/>
              <w:rPr>
                <w:rFonts w:eastAsia="仿宋_GB2312"/>
                <w:sz w:val="24"/>
              </w:rPr>
            </w:pPr>
          </w:p>
        </w:tc>
        <w:tc>
          <w:tcPr>
            <w:tcW w:w="992" w:type="dxa"/>
            <w:vAlign w:val="center"/>
          </w:tcPr>
          <w:p w14:paraId="37ACF0DA">
            <w:pPr>
              <w:adjustRightInd w:val="0"/>
              <w:snapToGrid w:val="0"/>
              <w:spacing w:line="360" w:lineRule="auto"/>
              <w:rPr>
                <w:rFonts w:eastAsia="仿宋_GB2312"/>
                <w:sz w:val="24"/>
              </w:rPr>
            </w:pPr>
          </w:p>
        </w:tc>
        <w:tc>
          <w:tcPr>
            <w:tcW w:w="1276" w:type="dxa"/>
            <w:vAlign w:val="center"/>
          </w:tcPr>
          <w:p w14:paraId="088ED17D">
            <w:pPr>
              <w:adjustRightInd w:val="0"/>
              <w:snapToGrid w:val="0"/>
              <w:spacing w:line="360" w:lineRule="auto"/>
              <w:rPr>
                <w:rFonts w:eastAsia="仿宋_GB2312"/>
                <w:sz w:val="24"/>
              </w:rPr>
            </w:pPr>
          </w:p>
        </w:tc>
        <w:tc>
          <w:tcPr>
            <w:tcW w:w="1134" w:type="dxa"/>
            <w:vAlign w:val="center"/>
          </w:tcPr>
          <w:p w14:paraId="1BC82B17">
            <w:pPr>
              <w:adjustRightInd w:val="0"/>
              <w:snapToGrid w:val="0"/>
              <w:spacing w:line="360" w:lineRule="auto"/>
              <w:rPr>
                <w:rFonts w:eastAsia="仿宋_GB2312"/>
                <w:sz w:val="24"/>
              </w:rPr>
            </w:pPr>
          </w:p>
        </w:tc>
        <w:tc>
          <w:tcPr>
            <w:tcW w:w="708" w:type="dxa"/>
            <w:vAlign w:val="center"/>
          </w:tcPr>
          <w:p w14:paraId="20049B56">
            <w:pPr>
              <w:adjustRightInd w:val="0"/>
              <w:snapToGrid w:val="0"/>
              <w:spacing w:line="360" w:lineRule="auto"/>
              <w:rPr>
                <w:rFonts w:eastAsia="仿宋_GB2312"/>
                <w:sz w:val="24"/>
              </w:rPr>
            </w:pPr>
          </w:p>
        </w:tc>
      </w:tr>
      <w:tr w14:paraId="11FB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E23DFB3">
            <w:pPr>
              <w:adjustRightInd w:val="0"/>
              <w:snapToGrid w:val="0"/>
              <w:spacing w:line="360" w:lineRule="auto"/>
              <w:rPr>
                <w:rFonts w:eastAsia="仿宋_GB2312"/>
                <w:sz w:val="24"/>
              </w:rPr>
            </w:pPr>
          </w:p>
        </w:tc>
        <w:tc>
          <w:tcPr>
            <w:tcW w:w="1428" w:type="dxa"/>
            <w:vAlign w:val="center"/>
          </w:tcPr>
          <w:p w14:paraId="75B290C1">
            <w:pPr>
              <w:adjustRightInd w:val="0"/>
              <w:snapToGrid w:val="0"/>
              <w:spacing w:line="360" w:lineRule="auto"/>
              <w:rPr>
                <w:rFonts w:eastAsia="仿宋_GB2312"/>
                <w:sz w:val="24"/>
              </w:rPr>
            </w:pPr>
          </w:p>
        </w:tc>
        <w:tc>
          <w:tcPr>
            <w:tcW w:w="1188" w:type="dxa"/>
          </w:tcPr>
          <w:p w14:paraId="4A4283AA">
            <w:pPr>
              <w:adjustRightInd w:val="0"/>
              <w:snapToGrid w:val="0"/>
              <w:spacing w:line="360" w:lineRule="auto"/>
              <w:rPr>
                <w:rFonts w:eastAsia="仿宋_GB2312"/>
                <w:sz w:val="24"/>
              </w:rPr>
            </w:pPr>
          </w:p>
        </w:tc>
        <w:tc>
          <w:tcPr>
            <w:tcW w:w="1560" w:type="dxa"/>
          </w:tcPr>
          <w:p w14:paraId="0273634F">
            <w:pPr>
              <w:adjustRightInd w:val="0"/>
              <w:snapToGrid w:val="0"/>
              <w:spacing w:line="360" w:lineRule="auto"/>
              <w:rPr>
                <w:rFonts w:eastAsia="仿宋_GB2312"/>
                <w:sz w:val="24"/>
              </w:rPr>
            </w:pPr>
          </w:p>
        </w:tc>
        <w:tc>
          <w:tcPr>
            <w:tcW w:w="992" w:type="dxa"/>
            <w:vAlign w:val="center"/>
          </w:tcPr>
          <w:p w14:paraId="71382E9F">
            <w:pPr>
              <w:adjustRightInd w:val="0"/>
              <w:snapToGrid w:val="0"/>
              <w:spacing w:line="360" w:lineRule="auto"/>
              <w:rPr>
                <w:rFonts w:eastAsia="仿宋_GB2312"/>
                <w:sz w:val="24"/>
              </w:rPr>
            </w:pPr>
          </w:p>
        </w:tc>
        <w:tc>
          <w:tcPr>
            <w:tcW w:w="1276" w:type="dxa"/>
            <w:vAlign w:val="center"/>
          </w:tcPr>
          <w:p w14:paraId="386A5605">
            <w:pPr>
              <w:adjustRightInd w:val="0"/>
              <w:snapToGrid w:val="0"/>
              <w:spacing w:line="360" w:lineRule="auto"/>
              <w:rPr>
                <w:rFonts w:eastAsia="仿宋_GB2312"/>
                <w:sz w:val="24"/>
              </w:rPr>
            </w:pPr>
          </w:p>
        </w:tc>
        <w:tc>
          <w:tcPr>
            <w:tcW w:w="1134" w:type="dxa"/>
            <w:vAlign w:val="center"/>
          </w:tcPr>
          <w:p w14:paraId="673256C8">
            <w:pPr>
              <w:adjustRightInd w:val="0"/>
              <w:snapToGrid w:val="0"/>
              <w:spacing w:line="360" w:lineRule="auto"/>
              <w:rPr>
                <w:rFonts w:eastAsia="仿宋_GB2312"/>
                <w:sz w:val="24"/>
              </w:rPr>
            </w:pPr>
          </w:p>
        </w:tc>
        <w:tc>
          <w:tcPr>
            <w:tcW w:w="708" w:type="dxa"/>
            <w:vAlign w:val="center"/>
          </w:tcPr>
          <w:p w14:paraId="494E3DF8">
            <w:pPr>
              <w:adjustRightInd w:val="0"/>
              <w:snapToGrid w:val="0"/>
              <w:spacing w:line="360" w:lineRule="auto"/>
              <w:rPr>
                <w:rFonts w:eastAsia="仿宋_GB2312"/>
                <w:sz w:val="24"/>
              </w:rPr>
            </w:pPr>
          </w:p>
        </w:tc>
      </w:tr>
      <w:tr w14:paraId="1B4C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D8641DE">
            <w:pPr>
              <w:adjustRightInd w:val="0"/>
              <w:snapToGrid w:val="0"/>
              <w:spacing w:line="360" w:lineRule="auto"/>
              <w:rPr>
                <w:rFonts w:eastAsia="仿宋_GB2312"/>
                <w:sz w:val="24"/>
              </w:rPr>
            </w:pPr>
          </w:p>
        </w:tc>
        <w:tc>
          <w:tcPr>
            <w:tcW w:w="1428" w:type="dxa"/>
            <w:vAlign w:val="center"/>
          </w:tcPr>
          <w:p w14:paraId="70F3E713">
            <w:pPr>
              <w:adjustRightInd w:val="0"/>
              <w:snapToGrid w:val="0"/>
              <w:spacing w:line="360" w:lineRule="auto"/>
              <w:rPr>
                <w:rFonts w:eastAsia="仿宋_GB2312"/>
                <w:sz w:val="24"/>
              </w:rPr>
            </w:pPr>
          </w:p>
        </w:tc>
        <w:tc>
          <w:tcPr>
            <w:tcW w:w="1188" w:type="dxa"/>
          </w:tcPr>
          <w:p w14:paraId="34E74BD3">
            <w:pPr>
              <w:adjustRightInd w:val="0"/>
              <w:snapToGrid w:val="0"/>
              <w:spacing w:line="360" w:lineRule="auto"/>
              <w:rPr>
                <w:rFonts w:eastAsia="仿宋_GB2312"/>
                <w:sz w:val="24"/>
              </w:rPr>
            </w:pPr>
          </w:p>
        </w:tc>
        <w:tc>
          <w:tcPr>
            <w:tcW w:w="1560" w:type="dxa"/>
          </w:tcPr>
          <w:p w14:paraId="081AE859">
            <w:pPr>
              <w:adjustRightInd w:val="0"/>
              <w:snapToGrid w:val="0"/>
              <w:spacing w:line="360" w:lineRule="auto"/>
              <w:rPr>
                <w:rFonts w:eastAsia="仿宋_GB2312"/>
                <w:sz w:val="24"/>
              </w:rPr>
            </w:pPr>
          </w:p>
        </w:tc>
        <w:tc>
          <w:tcPr>
            <w:tcW w:w="992" w:type="dxa"/>
            <w:vAlign w:val="center"/>
          </w:tcPr>
          <w:p w14:paraId="52403C92">
            <w:pPr>
              <w:adjustRightInd w:val="0"/>
              <w:snapToGrid w:val="0"/>
              <w:spacing w:line="360" w:lineRule="auto"/>
              <w:rPr>
                <w:rFonts w:eastAsia="仿宋_GB2312"/>
                <w:sz w:val="24"/>
              </w:rPr>
            </w:pPr>
          </w:p>
        </w:tc>
        <w:tc>
          <w:tcPr>
            <w:tcW w:w="1276" w:type="dxa"/>
            <w:vAlign w:val="center"/>
          </w:tcPr>
          <w:p w14:paraId="2FDEF3A7">
            <w:pPr>
              <w:adjustRightInd w:val="0"/>
              <w:snapToGrid w:val="0"/>
              <w:spacing w:line="360" w:lineRule="auto"/>
              <w:rPr>
                <w:rFonts w:eastAsia="仿宋_GB2312"/>
                <w:sz w:val="24"/>
              </w:rPr>
            </w:pPr>
          </w:p>
        </w:tc>
        <w:tc>
          <w:tcPr>
            <w:tcW w:w="1134" w:type="dxa"/>
            <w:vAlign w:val="center"/>
          </w:tcPr>
          <w:p w14:paraId="3AF750E9">
            <w:pPr>
              <w:adjustRightInd w:val="0"/>
              <w:snapToGrid w:val="0"/>
              <w:spacing w:line="360" w:lineRule="auto"/>
              <w:rPr>
                <w:rFonts w:eastAsia="仿宋_GB2312"/>
                <w:sz w:val="24"/>
              </w:rPr>
            </w:pPr>
          </w:p>
        </w:tc>
        <w:tc>
          <w:tcPr>
            <w:tcW w:w="708" w:type="dxa"/>
            <w:vAlign w:val="center"/>
          </w:tcPr>
          <w:p w14:paraId="5F0F6234">
            <w:pPr>
              <w:adjustRightInd w:val="0"/>
              <w:snapToGrid w:val="0"/>
              <w:spacing w:line="360" w:lineRule="auto"/>
              <w:rPr>
                <w:rFonts w:eastAsia="仿宋_GB2312"/>
                <w:sz w:val="24"/>
              </w:rPr>
            </w:pPr>
          </w:p>
        </w:tc>
      </w:tr>
      <w:tr w14:paraId="636F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54D20070">
            <w:pPr>
              <w:adjustRightInd w:val="0"/>
              <w:snapToGrid w:val="0"/>
              <w:spacing w:line="360" w:lineRule="auto"/>
              <w:rPr>
                <w:rFonts w:eastAsia="仿宋_GB2312"/>
                <w:sz w:val="24"/>
              </w:rPr>
            </w:pPr>
          </w:p>
        </w:tc>
        <w:tc>
          <w:tcPr>
            <w:tcW w:w="1428" w:type="dxa"/>
            <w:vAlign w:val="center"/>
          </w:tcPr>
          <w:p w14:paraId="4855097F">
            <w:pPr>
              <w:adjustRightInd w:val="0"/>
              <w:snapToGrid w:val="0"/>
              <w:spacing w:line="360" w:lineRule="auto"/>
              <w:rPr>
                <w:rFonts w:eastAsia="仿宋_GB2312"/>
                <w:sz w:val="24"/>
              </w:rPr>
            </w:pPr>
          </w:p>
        </w:tc>
        <w:tc>
          <w:tcPr>
            <w:tcW w:w="1188" w:type="dxa"/>
          </w:tcPr>
          <w:p w14:paraId="734EE7C0">
            <w:pPr>
              <w:adjustRightInd w:val="0"/>
              <w:snapToGrid w:val="0"/>
              <w:spacing w:line="360" w:lineRule="auto"/>
              <w:rPr>
                <w:rFonts w:eastAsia="仿宋_GB2312"/>
                <w:sz w:val="24"/>
              </w:rPr>
            </w:pPr>
          </w:p>
        </w:tc>
        <w:tc>
          <w:tcPr>
            <w:tcW w:w="1560" w:type="dxa"/>
          </w:tcPr>
          <w:p w14:paraId="024E3475">
            <w:pPr>
              <w:adjustRightInd w:val="0"/>
              <w:snapToGrid w:val="0"/>
              <w:spacing w:line="360" w:lineRule="auto"/>
              <w:rPr>
                <w:rFonts w:eastAsia="仿宋_GB2312"/>
                <w:sz w:val="24"/>
              </w:rPr>
            </w:pPr>
          </w:p>
        </w:tc>
        <w:tc>
          <w:tcPr>
            <w:tcW w:w="992" w:type="dxa"/>
            <w:vAlign w:val="center"/>
          </w:tcPr>
          <w:p w14:paraId="35FD8BFC">
            <w:pPr>
              <w:adjustRightInd w:val="0"/>
              <w:snapToGrid w:val="0"/>
              <w:spacing w:line="360" w:lineRule="auto"/>
              <w:rPr>
                <w:rFonts w:eastAsia="仿宋_GB2312"/>
                <w:sz w:val="24"/>
              </w:rPr>
            </w:pPr>
          </w:p>
        </w:tc>
        <w:tc>
          <w:tcPr>
            <w:tcW w:w="1276" w:type="dxa"/>
            <w:vAlign w:val="center"/>
          </w:tcPr>
          <w:p w14:paraId="14F0DD48">
            <w:pPr>
              <w:adjustRightInd w:val="0"/>
              <w:snapToGrid w:val="0"/>
              <w:spacing w:line="360" w:lineRule="auto"/>
              <w:rPr>
                <w:rFonts w:eastAsia="仿宋_GB2312"/>
                <w:sz w:val="24"/>
              </w:rPr>
            </w:pPr>
          </w:p>
        </w:tc>
        <w:tc>
          <w:tcPr>
            <w:tcW w:w="1134" w:type="dxa"/>
            <w:vAlign w:val="center"/>
          </w:tcPr>
          <w:p w14:paraId="329C0ACB">
            <w:pPr>
              <w:adjustRightInd w:val="0"/>
              <w:snapToGrid w:val="0"/>
              <w:spacing w:line="360" w:lineRule="auto"/>
              <w:rPr>
                <w:rFonts w:eastAsia="仿宋_GB2312"/>
                <w:sz w:val="24"/>
              </w:rPr>
            </w:pPr>
          </w:p>
        </w:tc>
        <w:tc>
          <w:tcPr>
            <w:tcW w:w="708" w:type="dxa"/>
            <w:vAlign w:val="center"/>
          </w:tcPr>
          <w:p w14:paraId="0717648F">
            <w:pPr>
              <w:adjustRightInd w:val="0"/>
              <w:snapToGrid w:val="0"/>
              <w:spacing w:line="360" w:lineRule="auto"/>
              <w:rPr>
                <w:rFonts w:eastAsia="仿宋_GB2312"/>
                <w:sz w:val="24"/>
              </w:rPr>
            </w:pPr>
          </w:p>
        </w:tc>
      </w:tr>
      <w:tr w14:paraId="1051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E88DD55">
            <w:pPr>
              <w:adjustRightInd w:val="0"/>
              <w:snapToGrid w:val="0"/>
              <w:spacing w:line="360" w:lineRule="auto"/>
              <w:rPr>
                <w:rFonts w:eastAsia="仿宋_GB2312"/>
                <w:sz w:val="24"/>
              </w:rPr>
            </w:pPr>
          </w:p>
        </w:tc>
        <w:tc>
          <w:tcPr>
            <w:tcW w:w="1428" w:type="dxa"/>
            <w:vAlign w:val="center"/>
          </w:tcPr>
          <w:p w14:paraId="069F0E15">
            <w:pPr>
              <w:adjustRightInd w:val="0"/>
              <w:snapToGrid w:val="0"/>
              <w:spacing w:line="360" w:lineRule="auto"/>
              <w:rPr>
                <w:rFonts w:eastAsia="仿宋_GB2312"/>
                <w:sz w:val="24"/>
              </w:rPr>
            </w:pPr>
          </w:p>
        </w:tc>
        <w:tc>
          <w:tcPr>
            <w:tcW w:w="1188" w:type="dxa"/>
          </w:tcPr>
          <w:p w14:paraId="3F858849">
            <w:pPr>
              <w:adjustRightInd w:val="0"/>
              <w:snapToGrid w:val="0"/>
              <w:spacing w:line="360" w:lineRule="auto"/>
              <w:rPr>
                <w:rFonts w:eastAsia="仿宋_GB2312"/>
                <w:sz w:val="24"/>
              </w:rPr>
            </w:pPr>
          </w:p>
        </w:tc>
        <w:tc>
          <w:tcPr>
            <w:tcW w:w="1560" w:type="dxa"/>
          </w:tcPr>
          <w:p w14:paraId="15F54A5C">
            <w:pPr>
              <w:adjustRightInd w:val="0"/>
              <w:snapToGrid w:val="0"/>
              <w:spacing w:line="360" w:lineRule="auto"/>
              <w:rPr>
                <w:rFonts w:eastAsia="仿宋_GB2312"/>
                <w:sz w:val="24"/>
              </w:rPr>
            </w:pPr>
          </w:p>
        </w:tc>
        <w:tc>
          <w:tcPr>
            <w:tcW w:w="992" w:type="dxa"/>
            <w:vAlign w:val="center"/>
          </w:tcPr>
          <w:p w14:paraId="58FF1293">
            <w:pPr>
              <w:adjustRightInd w:val="0"/>
              <w:snapToGrid w:val="0"/>
              <w:spacing w:line="360" w:lineRule="auto"/>
              <w:rPr>
                <w:rFonts w:eastAsia="仿宋_GB2312"/>
                <w:sz w:val="24"/>
              </w:rPr>
            </w:pPr>
          </w:p>
        </w:tc>
        <w:tc>
          <w:tcPr>
            <w:tcW w:w="1276" w:type="dxa"/>
            <w:vAlign w:val="center"/>
          </w:tcPr>
          <w:p w14:paraId="3804B903">
            <w:pPr>
              <w:adjustRightInd w:val="0"/>
              <w:snapToGrid w:val="0"/>
              <w:spacing w:line="360" w:lineRule="auto"/>
              <w:rPr>
                <w:rFonts w:eastAsia="仿宋_GB2312"/>
                <w:sz w:val="24"/>
              </w:rPr>
            </w:pPr>
          </w:p>
        </w:tc>
        <w:tc>
          <w:tcPr>
            <w:tcW w:w="1134" w:type="dxa"/>
            <w:vAlign w:val="center"/>
          </w:tcPr>
          <w:p w14:paraId="3F35DC65">
            <w:pPr>
              <w:adjustRightInd w:val="0"/>
              <w:snapToGrid w:val="0"/>
              <w:spacing w:line="360" w:lineRule="auto"/>
              <w:rPr>
                <w:rFonts w:eastAsia="仿宋_GB2312"/>
                <w:sz w:val="24"/>
              </w:rPr>
            </w:pPr>
          </w:p>
        </w:tc>
        <w:tc>
          <w:tcPr>
            <w:tcW w:w="708" w:type="dxa"/>
            <w:vAlign w:val="center"/>
          </w:tcPr>
          <w:p w14:paraId="5DD8AD38">
            <w:pPr>
              <w:adjustRightInd w:val="0"/>
              <w:snapToGrid w:val="0"/>
              <w:spacing w:line="360" w:lineRule="auto"/>
              <w:rPr>
                <w:rFonts w:eastAsia="仿宋_GB2312"/>
                <w:sz w:val="24"/>
              </w:rPr>
            </w:pPr>
          </w:p>
        </w:tc>
      </w:tr>
      <w:tr w14:paraId="1FB3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05BF4EB">
            <w:pPr>
              <w:adjustRightInd w:val="0"/>
              <w:snapToGrid w:val="0"/>
              <w:spacing w:line="360" w:lineRule="auto"/>
              <w:rPr>
                <w:rFonts w:eastAsia="仿宋_GB2312"/>
                <w:sz w:val="24"/>
              </w:rPr>
            </w:pPr>
          </w:p>
        </w:tc>
        <w:tc>
          <w:tcPr>
            <w:tcW w:w="1428" w:type="dxa"/>
            <w:vAlign w:val="center"/>
          </w:tcPr>
          <w:p w14:paraId="6A5EBA09">
            <w:pPr>
              <w:adjustRightInd w:val="0"/>
              <w:snapToGrid w:val="0"/>
              <w:spacing w:line="360" w:lineRule="auto"/>
              <w:rPr>
                <w:rFonts w:eastAsia="仿宋_GB2312"/>
                <w:sz w:val="24"/>
              </w:rPr>
            </w:pPr>
          </w:p>
        </w:tc>
        <w:tc>
          <w:tcPr>
            <w:tcW w:w="1188" w:type="dxa"/>
          </w:tcPr>
          <w:p w14:paraId="1190082D">
            <w:pPr>
              <w:adjustRightInd w:val="0"/>
              <w:snapToGrid w:val="0"/>
              <w:spacing w:line="360" w:lineRule="auto"/>
              <w:rPr>
                <w:rFonts w:eastAsia="仿宋_GB2312"/>
                <w:sz w:val="24"/>
              </w:rPr>
            </w:pPr>
          </w:p>
        </w:tc>
        <w:tc>
          <w:tcPr>
            <w:tcW w:w="1560" w:type="dxa"/>
          </w:tcPr>
          <w:p w14:paraId="4240B705">
            <w:pPr>
              <w:adjustRightInd w:val="0"/>
              <w:snapToGrid w:val="0"/>
              <w:spacing w:line="360" w:lineRule="auto"/>
              <w:rPr>
                <w:rFonts w:eastAsia="仿宋_GB2312"/>
                <w:sz w:val="24"/>
              </w:rPr>
            </w:pPr>
          </w:p>
        </w:tc>
        <w:tc>
          <w:tcPr>
            <w:tcW w:w="992" w:type="dxa"/>
            <w:vAlign w:val="center"/>
          </w:tcPr>
          <w:p w14:paraId="7B5C6F29">
            <w:pPr>
              <w:adjustRightInd w:val="0"/>
              <w:snapToGrid w:val="0"/>
              <w:spacing w:line="360" w:lineRule="auto"/>
              <w:rPr>
                <w:rFonts w:eastAsia="仿宋_GB2312"/>
                <w:sz w:val="24"/>
              </w:rPr>
            </w:pPr>
          </w:p>
        </w:tc>
        <w:tc>
          <w:tcPr>
            <w:tcW w:w="1276" w:type="dxa"/>
            <w:vAlign w:val="center"/>
          </w:tcPr>
          <w:p w14:paraId="253B3E6E">
            <w:pPr>
              <w:adjustRightInd w:val="0"/>
              <w:snapToGrid w:val="0"/>
              <w:spacing w:line="360" w:lineRule="auto"/>
              <w:rPr>
                <w:rFonts w:eastAsia="仿宋_GB2312"/>
                <w:sz w:val="24"/>
              </w:rPr>
            </w:pPr>
          </w:p>
        </w:tc>
        <w:tc>
          <w:tcPr>
            <w:tcW w:w="1134" w:type="dxa"/>
            <w:vAlign w:val="center"/>
          </w:tcPr>
          <w:p w14:paraId="5F10A51D">
            <w:pPr>
              <w:adjustRightInd w:val="0"/>
              <w:snapToGrid w:val="0"/>
              <w:spacing w:line="360" w:lineRule="auto"/>
              <w:rPr>
                <w:rFonts w:eastAsia="仿宋_GB2312"/>
                <w:sz w:val="24"/>
              </w:rPr>
            </w:pPr>
          </w:p>
        </w:tc>
        <w:tc>
          <w:tcPr>
            <w:tcW w:w="708" w:type="dxa"/>
            <w:vAlign w:val="center"/>
          </w:tcPr>
          <w:p w14:paraId="0E3ECF40">
            <w:pPr>
              <w:adjustRightInd w:val="0"/>
              <w:snapToGrid w:val="0"/>
              <w:spacing w:line="360" w:lineRule="auto"/>
              <w:rPr>
                <w:rFonts w:eastAsia="仿宋_GB2312"/>
                <w:sz w:val="24"/>
              </w:rPr>
            </w:pPr>
          </w:p>
        </w:tc>
      </w:tr>
      <w:tr w14:paraId="66EF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EDD5FDD">
            <w:pPr>
              <w:adjustRightInd w:val="0"/>
              <w:snapToGrid w:val="0"/>
              <w:spacing w:line="360" w:lineRule="auto"/>
              <w:rPr>
                <w:rFonts w:eastAsia="仿宋_GB2312"/>
                <w:sz w:val="24"/>
              </w:rPr>
            </w:pPr>
          </w:p>
        </w:tc>
        <w:tc>
          <w:tcPr>
            <w:tcW w:w="1428" w:type="dxa"/>
            <w:vAlign w:val="center"/>
          </w:tcPr>
          <w:p w14:paraId="3EEB8835">
            <w:pPr>
              <w:adjustRightInd w:val="0"/>
              <w:snapToGrid w:val="0"/>
              <w:spacing w:line="360" w:lineRule="auto"/>
              <w:rPr>
                <w:rFonts w:eastAsia="仿宋_GB2312"/>
                <w:sz w:val="24"/>
              </w:rPr>
            </w:pPr>
          </w:p>
        </w:tc>
        <w:tc>
          <w:tcPr>
            <w:tcW w:w="1188" w:type="dxa"/>
          </w:tcPr>
          <w:p w14:paraId="58C2405D">
            <w:pPr>
              <w:adjustRightInd w:val="0"/>
              <w:snapToGrid w:val="0"/>
              <w:spacing w:line="360" w:lineRule="auto"/>
              <w:rPr>
                <w:rFonts w:eastAsia="仿宋_GB2312"/>
                <w:sz w:val="24"/>
              </w:rPr>
            </w:pPr>
          </w:p>
        </w:tc>
        <w:tc>
          <w:tcPr>
            <w:tcW w:w="1560" w:type="dxa"/>
          </w:tcPr>
          <w:p w14:paraId="3CE09743">
            <w:pPr>
              <w:adjustRightInd w:val="0"/>
              <w:snapToGrid w:val="0"/>
              <w:spacing w:line="360" w:lineRule="auto"/>
              <w:rPr>
                <w:rFonts w:eastAsia="仿宋_GB2312"/>
                <w:sz w:val="24"/>
              </w:rPr>
            </w:pPr>
          </w:p>
        </w:tc>
        <w:tc>
          <w:tcPr>
            <w:tcW w:w="992" w:type="dxa"/>
            <w:vAlign w:val="center"/>
          </w:tcPr>
          <w:p w14:paraId="5CD37FA2">
            <w:pPr>
              <w:adjustRightInd w:val="0"/>
              <w:snapToGrid w:val="0"/>
              <w:spacing w:line="360" w:lineRule="auto"/>
              <w:rPr>
                <w:rFonts w:eastAsia="仿宋_GB2312"/>
                <w:sz w:val="24"/>
              </w:rPr>
            </w:pPr>
          </w:p>
        </w:tc>
        <w:tc>
          <w:tcPr>
            <w:tcW w:w="1276" w:type="dxa"/>
            <w:vAlign w:val="center"/>
          </w:tcPr>
          <w:p w14:paraId="242A5984">
            <w:pPr>
              <w:adjustRightInd w:val="0"/>
              <w:snapToGrid w:val="0"/>
              <w:spacing w:line="360" w:lineRule="auto"/>
              <w:rPr>
                <w:rFonts w:eastAsia="仿宋_GB2312"/>
                <w:sz w:val="24"/>
              </w:rPr>
            </w:pPr>
          </w:p>
        </w:tc>
        <w:tc>
          <w:tcPr>
            <w:tcW w:w="1134" w:type="dxa"/>
            <w:vAlign w:val="center"/>
          </w:tcPr>
          <w:p w14:paraId="19BEF7E5">
            <w:pPr>
              <w:adjustRightInd w:val="0"/>
              <w:snapToGrid w:val="0"/>
              <w:spacing w:line="360" w:lineRule="auto"/>
              <w:rPr>
                <w:rFonts w:eastAsia="仿宋_GB2312"/>
                <w:sz w:val="24"/>
              </w:rPr>
            </w:pPr>
          </w:p>
        </w:tc>
        <w:tc>
          <w:tcPr>
            <w:tcW w:w="708" w:type="dxa"/>
            <w:vAlign w:val="center"/>
          </w:tcPr>
          <w:p w14:paraId="20CC0193">
            <w:pPr>
              <w:adjustRightInd w:val="0"/>
              <w:snapToGrid w:val="0"/>
              <w:spacing w:line="360" w:lineRule="auto"/>
              <w:rPr>
                <w:rFonts w:eastAsia="仿宋_GB2312"/>
                <w:sz w:val="24"/>
              </w:rPr>
            </w:pPr>
          </w:p>
        </w:tc>
      </w:tr>
      <w:tr w14:paraId="2DBC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AAD3B55">
            <w:pPr>
              <w:adjustRightInd w:val="0"/>
              <w:snapToGrid w:val="0"/>
              <w:spacing w:line="360" w:lineRule="auto"/>
              <w:rPr>
                <w:rFonts w:eastAsia="仿宋_GB2312"/>
                <w:sz w:val="24"/>
              </w:rPr>
            </w:pPr>
          </w:p>
        </w:tc>
        <w:tc>
          <w:tcPr>
            <w:tcW w:w="1428" w:type="dxa"/>
            <w:vAlign w:val="center"/>
          </w:tcPr>
          <w:p w14:paraId="463421B8">
            <w:pPr>
              <w:adjustRightInd w:val="0"/>
              <w:snapToGrid w:val="0"/>
              <w:spacing w:line="360" w:lineRule="auto"/>
              <w:rPr>
                <w:rFonts w:eastAsia="仿宋_GB2312"/>
                <w:sz w:val="24"/>
              </w:rPr>
            </w:pPr>
          </w:p>
        </w:tc>
        <w:tc>
          <w:tcPr>
            <w:tcW w:w="1188" w:type="dxa"/>
          </w:tcPr>
          <w:p w14:paraId="6979D39F">
            <w:pPr>
              <w:adjustRightInd w:val="0"/>
              <w:snapToGrid w:val="0"/>
              <w:spacing w:line="360" w:lineRule="auto"/>
              <w:rPr>
                <w:rFonts w:eastAsia="仿宋_GB2312"/>
                <w:sz w:val="24"/>
              </w:rPr>
            </w:pPr>
          </w:p>
        </w:tc>
        <w:tc>
          <w:tcPr>
            <w:tcW w:w="1560" w:type="dxa"/>
          </w:tcPr>
          <w:p w14:paraId="60EEDF54">
            <w:pPr>
              <w:adjustRightInd w:val="0"/>
              <w:snapToGrid w:val="0"/>
              <w:spacing w:line="360" w:lineRule="auto"/>
              <w:rPr>
                <w:rFonts w:eastAsia="仿宋_GB2312"/>
                <w:sz w:val="24"/>
              </w:rPr>
            </w:pPr>
          </w:p>
        </w:tc>
        <w:tc>
          <w:tcPr>
            <w:tcW w:w="992" w:type="dxa"/>
            <w:vAlign w:val="center"/>
          </w:tcPr>
          <w:p w14:paraId="3FAAA94B">
            <w:pPr>
              <w:adjustRightInd w:val="0"/>
              <w:snapToGrid w:val="0"/>
              <w:spacing w:line="360" w:lineRule="auto"/>
              <w:rPr>
                <w:rFonts w:eastAsia="仿宋_GB2312"/>
                <w:sz w:val="24"/>
              </w:rPr>
            </w:pPr>
          </w:p>
        </w:tc>
        <w:tc>
          <w:tcPr>
            <w:tcW w:w="1276" w:type="dxa"/>
            <w:vAlign w:val="center"/>
          </w:tcPr>
          <w:p w14:paraId="3FFD2C13">
            <w:pPr>
              <w:adjustRightInd w:val="0"/>
              <w:snapToGrid w:val="0"/>
              <w:spacing w:line="360" w:lineRule="auto"/>
              <w:rPr>
                <w:rFonts w:eastAsia="仿宋_GB2312"/>
                <w:sz w:val="24"/>
              </w:rPr>
            </w:pPr>
          </w:p>
        </w:tc>
        <w:tc>
          <w:tcPr>
            <w:tcW w:w="1134" w:type="dxa"/>
            <w:vAlign w:val="center"/>
          </w:tcPr>
          <w:p w14:paraId="6B3FB0D9">
            <w:pPr>
              <w:adjustRightInd w:val="0"/>
              <w:snapToGrid w:val="0"/>
              <w:spacing w:line="360" w:lineRule="auto"/>
              <w:rPr>
                <w:rFonts w:eastAsia="仿宋_GB2312"/>
                <w:sz w:val="24"/>
              </w:rPr>
            </w:pPr>
          </w:p>
        </w:tc>
        <w:tc>
          <w:tcPr>
            <w:tcW w:w="708" w:type="dxa"/>
            <w:vAlign w:val="center"/>
          </w:tcPr>
          <w:p w14:paraId="3936455E">
            <w:pPr>
              <w:adjustRightInd w:val="0"/>
              <w:snapToGrid w:val="0"/>
              <w:spacing w:line="360" w:lineRule="auto"/>
              <w:rPr>
                <w:rFonts w:eastAsia="仿宋_GB2312"/>
                <w:sz w:val="24"/>
              </w:rPr>
            </w:pPr>
          </w:p>
        </w:tc>
      </w:tr>
    </w:tbl>
    <w:p w14:paraId="09CB14A2">
      <w:pPr>
        <w:spacing w:line="360" w:lineRule="auto"/>
        <w:ind w:firstLine="1920" w:firstLineChars="800"/>
        <w:rPr>
          <w:rFonts w:eastAsia="仿宋_GB2312"/>
          <w:sz w:val="24"/>
        </w:rPr>
      </w:pPr>
    </w:p>
    <w:p w14:paraId="0EC85C0E">
      <w:pPr>
        <w:spacing w:line="360" w:lineRule="auto"/>
        <w:ind w:firstLine="1920" w:firstLineChars="800"/>
        <w:rPr>
          <w:rFonts w:eastAsia="仿宋_GB2312"/>
          <w:sz w:val="24"/>
        </w:rPr>
      </w:pPr>
    </w:p>
    <w:p w14:paraId="7213657A">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0340B32B">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694B1584">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07A5EDE7">
      <w:pPr>
        <w:adjustRightInd w:val="0"/>
        <w:snapToGrid w:val="0"/>
        <w:spacing w:line="360" w:lineRule="auto"/>
        <w:jc w:val="center"/>
        <w:rPr>
          <w:rFonts w:eastAsia="仿宋_GB2312"/>
          <w:b/>
          <w:sz w:val="42"/>
        </w:rPr>
      </w:pPr>
    </w:p>
    <w:p w14:paraId="1C489AAA">
      <w:pPr>
        <w:spacing w:line="288" w:lineRule="auto"/>
        <w:ind w:left="424" w:leftChars="202"/>
        <w:rPr>
          <w:rFonts w:eastAsia="仿宋_GB2312"/>
          <w:bCs/>
          <w:sz w:val="24"/>
        </w:rPr>
      </w:pPr>
    </w:p>
    <w:p w14:paraId="132378F6">
      <w:pPr>
        <w:pStyle w:val="22"/>
        <w:rPr>
          <w:rFonts w:ascii="Times New Roman" w:hAnsi="Times New Roman" w:eastAsia="仿宋_GB2312"/>
        </w:rPr>
      </w:pPr>
    </w:p>
    <w:p w14:paraId="52DFF720">
      <w:pPr>
        <w:pStyle w:val="22"/>
        <w:rPr>
          <w:rFonts w:ascii="Times New Roman" w:hAnsi="Times New Roman" w:eastAsia="仿宋_GB2312"/>
        </w:rPr>
      </w:pPr>
    </w:p>
    <w:p w14:paraId="7D428A8F">
      <w:pPr>
        <w:pStyle w:val="22"/>
        <w:rPr>
          <w:rFonts w:ascii="Times New Roman" w:hAnsi="Times New Roman" w:eastAsia="仿宋_GB2312"/>
        </w:rPr>
      </w:pPr>
      <w:r>
        <w:rPr>
          <w:rFonts w:eastAsia="仿宋_GB2312"/>
          <w:b/>
          <w:sz w:val="28"/>
          <w:szCs w:val="28"/>
        </w:rPr>
        <w:br w:type="page"/>
      </w:r>
    </w:p>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68"/>
    <w:bookmarkEnd w:id="469"/>
    <w:bookmarkEnd w:id="470"/>
    <w:bookmarkEnd w:id="471"/>
    <w:bookmarkEnd w:id="472"/>
    <w:bookmarkEnd w:id="473"/>
    <w:bookmarkEnd w:id="474"/>
    <w:bookmarkEnd w:id="475"/>
    <w:bookmarkEnd w:id="476"/>
    <w:bookmarkEnd w:id="477"/>
    <w:p w14:paraId="08300104">
      <w:pPr>
        <w:pStyle w:val="29"/>
        <w:rPr>
          <w:rFonts w:ascii="Times New Roman" w:hAnsi="Times New Roman" w:eastAsia="仿宋_GB2312"/>
          <w:u w:val="single"/>
        </w:rPr>
      </w:pPr>
      <w:bookmarkStart w:id="478" w:name="_Toc177995484"/>
      <w:bookmarkStart w:id="479" w:name="_Toc230099806"/>
      <w:bookmarkStart w:id="480" w:name="_Toc225933091"/>
      <w:bookmarkStart w:id="481" w:name="_Toc83547687"/>
      <w:bookmarkStart w:id="482" w:name="_Toc503063459"/>
      <w:bookmarkStart w:id="483" w:name="_Toc249515372"/>
      <w:bookmarkStart w:id="484" w:name="_Toc230583555"/>
      <w:bookmarkStart w:id="485" w:name="_Toc70687203"/>
      <w:bookmarkStart w:id="486" w:name="_Toc500747107"/>
      <w:bookmarkStart w:id="487" w:name="_Toc496324624"/>
      <w:bookmarkStart w:id="488" w:name="_Toc415499902"/>
      <w:bookmarkStart w:id="489" w:name="_Toc389620242"/>
      <w:bookmarkStart w:id="490" w:name="_Toc232395225"/>
      <w:bookmarkStart w:id="491" w:name="_Toc249525253"/>
      <w:bookmarkStart w:id="492" w:name="_Toc176882553"/>
      <w:bookmarkStart w:id="493" w:name="_Toc500747234"/>
      <w:bookmarkStart w:id="494" w:name="_Toc492955460"/>
      <w:bookmarkStart w:id="495" w:name="_Toc177817345"/>
      <w:bookmarkStart w:id="496" w:name="_Toc230013641"/>
      <w:bookmarkStart w:id="497" w:name="_Toc385992402"/>
      <w:bookmarkStart w:id="498" w:name="_Toc499711929"/>
      <w:bookmarkStart w:id="499" w:name="_Toc500747011"/>
      <w:bookmarkStart w:id="500" w:name="_Toc184043059"/>
      <w:bookmarkStart w:id="501" w:name="_Toc499711088"/>
      <w:bookmarkStart w:id="502" w:name="_Toc177189246"/>
      <w:bookmarkStart w:id="503" w:name="_Toc53722866"/>
      <w:bookmarkStart w:id="504" w:name="_Toc256342155"/>
      <w:bookmarkStart w:id="505" w:name="_Toc232176285"/>
    </w:p>
    <w:p w14:paraId="6BE1E423">
      <w:pPr>
        <w:pStyle w:val="3"/>
        <w:jc w:val="center"/>
        <w:rPr>
          <w:rFonts w:ascii="仿宋_GB2312" w:hAnsi="仿宋_GB2312" w:eastAsia="仿宋_GB2312" w:cs="仿宋_GB2312"/>
          <w:b/>
          <w:bCs/>
        </w:rPr>
      </w:pPr>
      <w:r>
        <w:rPr>
          <w:rFonts w:ascii="仿宋_GB2312" w:hAnsi="仿宋_GB2312" w:eastAsia="仿宋_GB2312" w:cs="仿宋_GB2312"/>
          <w:b/>
          <w:bCs/>
        </w:rPr>
        <w:t>第三部分  偏离表</w:t>
      </w:r>
    </w:p>
    <w:p w14:paraId="03D1CBC3">
      <w:pPr>
        <w:rPr>
          <w:rFonts w:eastAsia="仿宋_GB2312"/>
        </w:rPr>
      </w:pPr>
    </w:p>
    <w:p w14:paraId="5E90B015">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一、商务、合同条款偏离表</w:t>
      </w:r>
    </w:p>
    <w:p w14:paraId="70C967DB">
      <w:pPr>
        <w:pStyle w:val="22"/>
        <w:rPr>
          <w:rFonts w:hint="eastAsia" w:ascii="Times New Roman" w:hAnsi="Times New Roman" w:eastAsia="仿宋_GB2312"/>
          <w:sz w:val="24"/>
          <w:lang w:eastAsia="zh-CN"/>
        </w:rPr>
      </w:pPr>
      <w:r>
        <w:rPr>
          <w:rFonts w:hint="eastAsia" w:ascii="Times New Roman" w:hAnsi="Times New Roman" w:eastAsia="仿宋_GB2312"/>
          <w:sz w:val="24"/>
          <w:lang w:eastAsia="zh-CN"/>
        </w:rPr>
        <w:t>项目编号：SCZA2025-CS-0621/001R</w:t>
      </w:r>
    </w:p>
    <w:p w14:paraId="2591FDEC">
      <w:pPr>
        <w:pStyle w:val="22"/>
        <w:rPr>
          <w:rFonts w:hint="eastAsia" w:ascii="Times New Roman" w:hAnsi="Times New Roman" w:eastAsia="仿宋_GB2312"/>
          <w:sz w:val="24"/>
          <w:lang w:eastAsia="zh-CN"/>
        </w:rPr>
      </w:pPr>
      <w:r>
        <w:rPr>
          <w:rFonts w:hint="eastAsia" w:ascii="Times New Roman" w:hAnsi="Times New Roman" w:eastAsia="仿宋_GB2312"/>
          <w:sz w:val="24"/>
          <w:lang w:eastAsia="zh-CN"/>
        </w:rPr>
        <w:t>项目名称：陕西省住房和城乡建设厅2025年网络安全保障服务项目二次</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5A81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14:paraId="40A02ACD">
            <w:pPr>
              <w:pStyle w:val="29"/>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2835" w:type="dxa"/>
          </w:tcPr>
          <w:p w14:paraId="7E7AF850">
            <w:pPr>
              <w:pStyle w:val="29"/>
              <w:jc w:val="center"/>
              <w:rPr>
                <w:rFonts w:ascii="Times New Roman" w:hAnsi="Times New Roman" w:eastAsia="仿宋_GB2312"/>
                <w:sz w:val="24"/>
                <w:szCs w:val="24"/>
              </w:rPr>
            </w:pPr>
            <w:r>
              <w:rPr>
                <w:rFonts w:ascii="Times New Roman" w:hAnsi="Times New Roman" w:eastAsia="仿宋_GB2312"/>
                <w:sz w:val="24"/>
                <w:szCs w:val="24"/>
              </w:rPr>
              <w:t>磋商文件商务、合同条款</w:t>
            </w:r>
          </w:p>
        </w:tc>
        <w:tc>
          <w:tcPr>
            <w:tcW w:w="1701" w:type="dxa"/>
          </w:tcPr>
          <w:p w14:paraId="069FB72A">
            <w:pPr>
              <w:pStyle w:val="29"/>
              <w:jc w:val="center"/>
              <w:rPr>
                <w:rFonts w:ascii="Times New Roman" w:hAnsi="Times New Roman" w:eastAsia="仿宋_GB2312"/>
                <w:sz w:val="24"/>
                <w:szCs w:val="24"/>
              </w:rPr>
            </w:pPr>
            <w:r>
              <w:rPr>
                <w:rFonts w:ascii="Times New Roman" w:hAnsi="Times New Roman" w:eastAsia="仿宋_GB2312"/>
                <w:sz w:val="24"/>
                <w:szCs w:val="24"/>
              </w:rPr>
              <w:t>完全响应</w:t>
            </w:r>
          </w:p>
        </w:tc>
        <w:tc>
          <w:tcPr>
            <w:tcW w:w="1417" w:type="dxa"/>
          </w:tcPr>
          <w:p w14:paraId="24D8EBC7">
            <w:pPr>
              <w:pStyle w:val="29"/>
              <w:jc w:val="center"/>
              <w:rPr>
                <w:rFonts w:ascii="Times New Roman" w:hAnsi="Times New Roman" w:eastAsia="仿宋_GB2312"/>
                <w:sz w:val="24"/>
                <w:szCs w:val="24"/>
              </w:rPr>
            </w:pPr>
            <w:r>
              <w:rPr>
                <w:rFonts w:ascii="Times New Roman" w:hAnsi="Times New Roman" w:eastAsia="仿宋_GB2312"/>
                <w:sz w:val="24"/>
                <w:szCs w:val="24"/>
              </w:rPr>
              <w:t>有偏离</w:t>
            </w:r>
          </w:p>
        </w:tc>
        <w:tc>
          <w:tcPr>
            <w:tcW w:w="2195" w:type="dxa"/>
          </w:tcPr>
          <w:p w14:paraId="4E4FD633">
            <w:pPr>
              <w:pStyle w:val="29"/>
              <w:jc w:val="center"/>
              <w:rPr>
                <w:rFonts w:ascii="Times New Roman" w:hAnsi="Times New Roman" w:eastAsia="仿宋_GB2312"/>
                <w:sz w:val="24"/>
                <w:szCs w:val="24"/>
              </w:rPr>
            </w:pPr>
            <w:r>
              <w:rPr>
                <w:rFonts w:ascii="Times New Roman" w:hAnsi="Times New Roman" w:eastAsia="仿宋_GB2312"/>
                <w:sz w:val="24"/>
                <w:szCs w:val="24"/>
              </w:rPr>
              <w:t>偏离简述</w:t>
            </w:r>
          </w:p>
        </w:tc>
      </w:tr>
      <w:tr w14:paraId="197C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6B313C0">
            <w:pPr>
              <w:pStyle w:val="29"/>
              <w:jc w:val="center"/>
              <w:rPr>
                <w:rFonts w:ascii="Times New Roman" w:hAnsi="Times New Roman" w:eastAsia="仿宋_GB2312"/>
                <w:sz w:val="24"/>
                <w:szCs w:val="24"/>
              </w:rPr>
            </w:pPr>
          </w:p>
        </w:tc>
        <w:tc>
          <w:tcPr>
            <w:tcW w:w="2835" w:type="dxa"/>
          </w:tcPr>
          <w:p w14:paraId="0BF5F8E9">
            <w:pPr>
              <w:pStyle w:val="29"/>
              <w:jc w:val="center"/>
              <w:rPr>
                <w:rFonts w:ascii="Times New Roman" w:hAnsi="Times New Roman" w:eastAsia="仿宋_GB2312"/>
                <w:sz w:val="24"/>
                <w:szCs w:val="24"/>
              </w:rPr>
            </w:pPr>
            <w:r>
              <w:rPr>
                <w:rFonts w:hint="eastAsia" w:ascii="Times New Roman" w:hAnsi="Times New Roman" w:eastAsia="仿宋_GB2312"/>
                <w:sz w:val="24"/>
                <w:szCs w:val="24"/>
              </w:rPr>
              <w:t>（</w:t>
            </w:r>
            <w:r>
              <w:rPr>
                <w:rFonts w:ascii="Times New Roman" w:hAnsi="Times New Roman" w:eastAsia="仿宋_GB2312"/>
                <w:sz w:val="24"/>
                <w:szCs w:val="24"/>
              </w:rPr>
              <w:t>交货地点</w:t>
            </w:r>
            <w:r>
              <w:rPr>
                <w:rFonts w:hint="eastAsia" w:ascii="Times New Roman" w:hAnsi="Times New Roman" w:eastAsia="仿宋_GB2312"/>
                <w:sz w:val="24"/>
                <w:szCs w:val="24"/>
              </w:rPr>
              <w:t>）</w:t>
            </w:r>
          </w:p>
        </w:tc>
        <w:tc>
          <w:tcPr>
            <w:tcW w:w="1701" w:type="dxa"/>
          </w:tcPr>
          <w:p w14:paraId="37F32869">
            <w:pPr>
              <w:pStyle w:val="29"/>
              <w:jc w:val="center"/>
              <w:rPr>
                <w:rFonts w:ascii="Times New Roman" w:hAnsi="Times New Roman" w:eastAsia="仿宋_GB2312"/>
                <w:sz w:val="24"/>
                <w:szCs w:val="24"/>
              </w:rPr>
            </w:pPr>
          </w:p>
        </w:tc>
        <w:tc>
          <w:tcPr>
            <w:tcW w:w="1417" w:type="dxa"/>
          </w:tcPr>
          <w:p w14:paraId="0C89392B">
            <w:pPr>
              <w:pStyle w:val="29"/>
              <w:jc w:val="center"/>
              <w:rPr>
                <w:rFonts w:ascii="Times New Roman" w:hAnsi="Times New Roman" w:eastAsia="仿宋_GB2312"/>
                <w:sz w:val="24"/>
                <w:szCs w:val="24"/>
              </w:rPr>
            </w:pPr>
          </w:p>
        </w:tc>
        <w:tc>
          <w:tcPr>
            <w:tcW w:w="2195" w:type="dxa"/>
          </w:tcPr>
          <w:p w14:paraId="08833D41">
            <w:pPr>
              <w:pStyle w:val="29"/>
              <w:jc w:val="center"/>
              <w:rPr>
                <w:rFonts w:ascii="Times New Roman" w:hAnsi="Times New Roman" w:eastAsia="仿宋_GB2312"/>
                <w:sz w:val="24"/>
                <w:szCs w:val="24"/>
              </w:rPr>
            </w:pPr>
          </w:p>
        </w:tc>
      </w:tr>
      <w:tr w14:paraId="4F01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B928806">
            <w:pPr>
              <w:pStyle w:val="29"/>
              <w:ind w:left="1080" w:leftChars="257" w:hanging="540"/>
              <w:rPr>
                <w:rFonts w:ascii="Times New Roman" w:hAnsi="Times New Roman" w:eastAsia="仿宋_GB2312"/>
                <w:sz w:val="24"/>
                <w:szCs w:val="24"/>
              </w:rPr>
            </w:pPr>
          </w:p>
        </w:tc>
        <w:tc>
          <w:tcPr>
            <w:tcW w:w="2835" w:type="dxa"/>
            <w:vAlign w:val="center"/>
          </w:tcPr>
          <w:p w14:paraId="60B72BEE">
            <w:pPr>
              <w:spacing w:line="360" w:lineRule="auto"/>
              <w:jc w:val="center"/>
              <w:rPr>
                <w:rFonts w:eastAsia="仿宋_GB2312"/>
                <w:bCs/>
                <w:sz w:val="24"/>
              </w:rPr>
            </w:pPr>
            <w:r>
              <w:rPr>
                <w:rFonts w:hint="eastAsia" w:eastAsia="仿宋_GB2312"/>
                <w:bCs/>
                <w:sz w:val="24"/>
              </w:rPr>
              <w:t>（</w:t>
            </w:r>
            <w:r>
              <w:rPr>
                <w:rFonts w:eastAsia="仿宋_GB2312"/>
                <w:bCs/>
                <w:sz w:val="24"/>
              </w:rPr>
              <w:t>交货期</w:t>
            </w:r>
            <w:r>
              <w:rPr>
                <w:rFonts w:hint="eastAsia" w:eastAsia="仿宋_GB2312"/>
                <w:bCs/>
                <w:sz w:val="24"/>
              </w:rPr>
              <w:t>）</w:t>
            </w:r>
          </w:p>
        </w:tc>
        <w:tc>
          <w:tcPr>
            <w:tcW w:w="1701" w:type="dxa"/>
          </w:tcPr>
          <w:p w14:paraId="048FB69A">
            <w:pPr>
              <w:pStyle w:val="29"/>
              <w:ind w:left="1080" w:leftChars="257" w:hanging="540"/>
              <w:jc w:val="center"/>
              <w:rPr>
                <w:rFonts w:ascii="Times New Roman" w:hAnsi="Times New Roman" w:eastAsia="仿宋_GB2312"/>
                <w:sz w:val="24"/>
                <w:szCs w:val="24"/>
              </w:rPr>
            </w:pPr>
          </w:p>
        </w:tc>
        <w:tc>
          <w:tcPr>
            <w:tcW w:w="1417" w:type="dxa"/>
          </w:tcPr>
          <w:p w14:paraId="4DE391E5">
            <w:pPr>
              <w:pStyle w:val="29"/>
              <w:ind w:left="1080" w:leftChars="257" w:hanging="540"/>
              <w:jc w:val="center"/>
              <w:rPr>
                <w:rFonts w:ascii="Times New Roman" w:hAnsi="Times New Roman" w:eastAsia="仿宋_GB2312"/>
                <w:sz w:val="24"/>
                <w:szCs w:val="24"/>
              </w:rPr>
            </w:pPr>
          </w:p>
        </w:tc>
        <w:tc>
          <w:tcPr>
            <w:tcW w:w="2195" w:type="dxa"/>
          </w:tcPr>
          <w:p w14:paraId="520E9DCF">
            <w:pPr>
              <w:pStyle w:val="29"/>
              <w:ind w:left="1080" w:leftChars="257" w:hanging="540"/>
              <w:rPr>
                <w:rFonts w:ascii="Times New Roman" w:hAnsi="Times New Roman" w:eastAsia="仿宋_GB2312"/>
                <w:sz w:val="24"/>
                <w:szCs w:val="24"/>
              </w:rPr>
            </w:pPr>
          </w:p>
        </w:tc>
      </w:tr>
      <w:tr w14:paraId="51C6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9FFF99A">
            <w:pPr>
              <w:pStyle w:val="29"/>
              <w:ind w:left="1080" w:leftChars="257" w:hanging="540"/>
              <w:rPr>
                <w:rFonts w:ascii="Times New Roman" w:hAnsi="Times New Roman" w:eastAsia="仿宋_GB2312"/>
                <w:sz w:val="24"/>
                <w:szCs w:val="24"/>
              </w:rPr>
            </w:pPr>
          </w:p>
        </w:tc>
        <w:tc>
          <w:tcPr>
            <w:tcW w:w="2835" w:type="dxa"/>
            <w:vAlign w:val="center"/>
          </w:tcPr>
          <w:p w14:paraId="37D0CC13">
            <w:pPr>
              <w:spacing w:line="360" w:lineRule="auto"/>
              <w:jc w:val="center"/>
              <w:rPr>
                <w:rFonts w:eastAsia="仿宋_GB2312"/>
                <w:bCs/>
                <w:sz w:val="24"/>
              </w:rPr>
            </w:pPr>
            <w:r>
              <w:rPr>
                <w:rFonts w:hint="eastAsia" w:eastAsia="仿宋_GB2312"/>
                <w:bCs/>
                <w:sz w:val="24"/>
              </w:rPr>
              <w:t>（</w:t>
            </w:r>
            <w:r>
              <w:rPr>
                <w:rFonts w:eastAsia="仿宋_GB2312"/>
                <w:bCs/>
                <w:sz w:val="24"/>
              </w:rPr>
              <w:t>付款方式</w:t>
            </w:r>
            <w:r>
              <w:rPr>
                <w:rFonts w:hint="eastAsia" w:eastAsia="仿宋_GB2312"/>
                <w:bCs/>
                <w:sz w:val="24"/>
              </w:rPr>
              <w:t>）</w:t>
            </w:r>
          </w:p>
        </w:tc>
        <w:tc>
          <w:tcPr>
            <w:tcW w:w="1701" w:type="dxa"/>
          </w:tcPr>
          <w:p w14:paraId="09896447">
            <w:pPr>
              <w:pStyle w:val="29"/>
              <w:ind w:left="1080" w:leftChars="257" w:hanging="540"/>
              <w:rPr>
                <w:rFonts w:ascii="Times New Roman" w:hAnsi="Times New Roman" w:eastAsia="仿宋_GB2312"/>
                <w:sz w:val="24"/>
                <w:szCs w:val="24"/>
              </w:rPr>
            </w:pPr>
          </w:p>
        </w:tc>
        <w:tc>
          <w:tcPr>
            <w:tcW w:w="1417" w:type="dxa"/>
          </w:tcPr>
          <w:p w14:paraId="58A72733">
            <w:pPr>
              <w:pStyle w:val="29"/>
              <w:ind w:left="1080" w:leftChars="257" w:hanging="540"/>
              <w:rPr>
                <w:rFonts w:ascii="Times New Roman" w:hAnsi="Times New Roman" w:eastAsia="仿宋_GB2312"/>
                <w:sz w:val="24"/>
                <w:szCs w:val="24"/>
              </w:rPr>
            </w:pPr>
          </w:p>
        </w:tc>
        <w:tc>
          <w:tcPr>
            <w:tcW w:w="2195" w:type="dxa"/>
          </w:tcPr>
          <w:p w14:paraId="6D400DCE">
            <w:pPr>
              <w:pStyle w:val="29"/>
              <w:ind w:left="1080" w:leftChars="257" w:hanging="540"/>
              <w:rPr>
                <w:rFonts w:ascii="Times New Roman" w:hAnsi="Times New Roman" w:eastAsia="仿宋_GB2312"/>
                <w:sz w:val="24"/>
                <w:szCs w:val="24"/>
              </w:rPr>
            </w:pPr>
          </w:p>
        </w:tc>
      </w:tr>
      <w:tr w14:paraId="5BBD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41FA454A">
            <w:pPr>
              <w:pStyle w:val="29"/>
              <w:ind w:left="1080" w:leftChars="257" w:hanging="540"/>
              <w:rPr>
                <w:rFonts w:ascii="Times New Roman" w:hAnsi="Times New Roman" w:eastAsia="仿宋_GB2312"/>
                <w:sz w:val="24"/>
                <w:szCs w:val="24"/>
              </w:rPr>
            </w:pPr>
          </w:p>
        </w:tc>
        <w:tc>
          <w:tcPr>
            <w:tcW w:w="2835" w:type="dxa"/>
            <w:vAlign w:val="center"/>
          </w:tcPr>
          <w:p w14:paraId="4BEF3327">
            <w:pPr>
              <w:spacing w:line="360" w:lineRule="auto"/>
              <w:jc w:val="center"/>
              <w:rPr>
                <w:rFonts w:eastAsia="仿宋_GB2312"/>
                <w:bCs/>
                <w:sz w:val="24"/>
              </w:rPr>
            </w:pPr>
            <w:r>
              <w:rPr>
                <w:rFonts w:eastAsia="仿宋_GB2312"/>
                <w:bCs/>
                <w:sz w:val="24"/>
              </w:rPr>
              <w:t>质保金</w:t>
            </w:r>
          </w:p>
        </w:tc>
        <w:tc>
          <w:tcPr>
            <w:tcW w:w="1701" w:type="dxa"/>
          </w:tcPr>
          <w:p w14:paraId="07C4C9E5">
            <w:pPr>
              <w:pStyle w:val="29"/>
              <w:ind w:left="1080" w:leftChars="257" w:hanging="540"/>
              <w:rPr>
                <w:rFonts w:ascii="Times New Roman" w:hAnsi="Times New Roman" w:eastAsia="仿宋_GB2312"/>
                <w:sz w:val="24"/>
                <w:szCs w:val="24"/>
              </w:rPr>
            </w:pPr>
          </w:p>
        </w:tc>
        <w:tc>
          <w:tcPr>
            <w:tcW w:w="1417" w:type="dxa"/>
          </w:tcPr>
          <w:p w14:paraId="67E192C1">
            <w:pPr>
              <w:pStyle w:val="29"/>
              <w:ind w:left="1080" w:leftChars="257" w:hanging="540"/>
              <w:rPr>
                <w:rFonts w:ascii="Times New Roman" w:hAnsi="Times New Roman" w:eastAsia="仿宋_GB2312"/>
                <w:sz w:val="24"/>
                <w:szCs w:val="24"/>
              </w:rPr>
            </w:pPr>
          </w:p>
        </w:tc>
        <w:tc>
          <w:tcPr>
            <w:tcW w:w="2195" w:type="dxa"/>
          </w:tcPr>
          <w:p w14:paraId="40ED143F">
            <w:pPr>
              <w:pStyle w:val="29"/>
              <w:ind w:left="1080" w:leftChars="257" w:hanging="540"/>
              <w:rPr>
                <w:rFonts w:ascii="Times New Roman" w:hAnsi="Times New Roman" w:eastAsia="仿宋_GB2312"/>
                <w:sz w:val="24"/>
                <w:szCs w:val="24"/>
              </w:rPr>
            </w:pPr>
          </w:p>
        </w:tc>
      </w:tr>
      <w:tr w14:paraId="348D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6D798E3E">
            <w:pPr>
              <w:pStyle w:val="29"/>
              <w:ind w:left="1080" w:leftChars="257" w:hanging="540"/>
              <w:rPr>
                <w:rFonts w:ascii="Times New Roman" w:hAnsi="Times New Roman" w:eastAsia="仿宋_GB2312"/>
                <w:sz w:val="24"/>
                <w:szCs w:val="24"/>
              </w:rPr>
            </w:pPr>
          </w:p>
        </w:tc>
        <w:tc>
          <w:tcPr>
            <w:tcW w:w="2835" w:type="dxa"/>
            <w:vAlign w:val="center"/>
          </w:tcPr>
          <w:p w14:paraId="28221306">
            <w:pPr>
              <w:spacing w:line="360" w:lineRule="auto"/>
              <w:jc w:val="center"/>
              <w:rPr>
                <w:rFonts w:eastAsia="仿宋_GB2312"/>
                <w:bCs/>
                <w:sz w:val="24"/>
              </w:rPr>
            </w:pPr>
            <w:r>
              <w:rPr>
                <w:rFonts w:hint="eastAsia" w:eastAsia="仿宋_GB2312"/>
                <w:bCs/>
                <w:sz w:val="24"/>
              </w:rPr>
              <w:t>（</w:t>
            </w:r>
            <w:r>
              <w:rPr>
                <w:rFonts w:eastAsia="仿宋_GB2312"/>
                <w:bCs/>
                <w:sz w:val="24"/>
              </w:rPr>
              <w:t>质保期</w:t>
            </w:r>
            <w:r>
              <w:rPr>
                <w:rFonts w:hint="eastAsia" w:eastAsia="仿宋_GB2312"/>
                <w:bCs/>
                <w:sz w:val="24"/>
              </w:rPr>
              <w:t>）</w:t>
            </w:r>
          </w:p>
        </w:tc>
        <w:tc>
          <w:tcPr>
            <w:tcW w:w="1701" w:type="dxa"/>
          </w:tcPr>
          <w:p w14:paraId="4A4D6809">
            <w:pPr>
              <w:pStyle w:val="29"/>
              <w:ind w:left="1080" w:leftChars="257" w:hanging="540"/>
              <w:rPr>
                <w:rFonts w:ascii="Times New Roman" w:hAnsi="Times New Roman" w:eastAsia="仿宋_GB2312"/>
                <w:sz w:val="24"/>
                <w:szCs w:val="24"/>
              </w:rPr>
            </w:pPr>
          </w:p>
        </w:tc>
        <w:tc>
          <w:tcPr>
            <w:tcW w:w="1417" w:type="dxa"/>
          </w:tcPr>
          <w:p w14:paraId="60C79406">
            <w:pPr>
              <w:pStyle w:val="29"/>
              <w:ind w:left="1080" w:leftChars="257" w:hanging="540"/>
              <w:rPr>
                <w:rFonts w:ascii="Times New Roman" w:hAnsi="Times New Roman" w:eastAsia="仿宋_GB2312"/>
                <w:sz w:val="24"/>
                <w:szCs w:val="24"/>
              </w:rPr>
            </w:pPr>
          </w:p>
        </w:tc>
        <w:tc>
          <w:tcPr>
            <w:tcW w:w="2195" w:type="dxa"/>
          </w:tcPr>
          <w:p w14:paraId="0324ED51">
            <w:pPr>
              <w:pStyle w:val="29"/>
              <w:ind w:left="1080" w:leftChars="257" w:hanging="540"/>
              <w:rPr>
                <w:rFonts w:ascii="Times New Roman" w:hAnsi="Times New Roman" w:eastAsia="仿宋_GB2312"/>
                <w:sz w:val="24"/>
                <w:szCs w:val="24"/>
              </w:rPr>
            </w:pPr>
          </w:p>
        </w:tc>
      </w:tr>
      <w:tr w14:paraId="3B51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D84995B">
            <w:pPr>
              <w:pStyle w:val="29"/>
              <w:ind w:left="1080" w:leftChars="257" w:hanging="540"/>
              <w:rPr>
                <w:rFonts w:ascii="Times New Roman" w:hAnsi="Times New Roman" w:eastAsia="仿宋_GB2312"/>
                <w:sz w:val="24"/>
                <w:szCs w:val="24"/>
              </w:rPr>
            </w:pPr>
          </w:p>
        </w:tc>
        <w:tc>
          <w:tcPr>
            <w:tcW w:w="2835" w:type="dxa"/>
            <w:vAlign w:val="center"/>
          </w:tcPr>
          <w:p w14:paraId="05C21B0B">
            <w:pPr>
              <w:spacing w:line="360" w:lineRule="auto"/>
              <w:jc w:val="center"/>
              <w:rPr>
                <w:rFonts w:eastAsia="仿宋_GB2312"/>
                <w:bCs/>
                <w:sz w:val="24"/>
              </w:rPr>
            </w:pPr>
            <w:r>
              <w:rPr>
                <w:rFonts w:eastAsia="仿宋_GB2312"/>
                <w:sz w:val="24"/>
              </w:rPr>
              <w:t>….</w:t>
            </w:r>
          </w:p>
        </w:tc>
        <w:tc>
          <w:tcPr>
            <w:tcW w:w="1701" w:type="dxa"/>
          </w:tcPr>
          <w:p w14:paraId="577B6BAA">
            <w:pPr>
              <w:pStyle w:val="29"/>
              <w:ind w:left="1080" w:leftChars="257" w:hanging="540"/>
              <w:rPr>
                <w:rFonts w:ascii="Times New Roman" w:hAnsi="Times New Roman" w:eastAsia="仿宋_GB2312"/>
                <w:sz w:val="24"/>
                <w:szCs w:val="24"/>
              </w:rPr>
            </w:pPr>
          </w:p>
        </w:tc>
        <w:tc>
          <w:tcPr>
            <w:tcW w:w="1417" w:type="dxa"/>
          </w:tcPr>
          <w:p w14:paraId="79C25145">
            <w:pPr>
              <w:pStyle w:val="29"/>
              <w:ind w:left="1080" w:leftChars="257" w:hanging="540"/>
              <w:rPr>
                <w:rFonts w:ascii="Times New Roman" w:hAnsi="Times New Roman" w:eastAsia="仿宋_GB2312"/>
                <w:sz w:val="24"/>
                <w:szCs w:val="24"/>
              </w:rPr>
            </w:pPr>
          </w:p>
        </w:tc>
        <w:tc>
          <w:tcPr>
            <w:tcW w:w="2195" w:type="dxa"/>
          </w:tcPr>
          <w:p w14:paraId="56475E62">
            <w:pPr>
              <w:pStyle w:val="29"/>
              <w:ind w:left="1080" w:leftChars="257" w:hanging="540"/>
              <w:rPr>
                <w:rFonts w:ascii="Times New Roman" w:hAnsi="Times New Roman" w:eastAsia="仿宋_GB2312"/>
                <w:sz w:val="24"/>
                <w:szCs w:val="24"/>
              </w:rPr>
            </w:pPr>
          </w:p>
        </w:tc>
      </w:tr>
      <w:tr w14:paraId="71B3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C501ABA">
            <w:pPr>
              <w:pStyle w:val="29"/>
              <w:ind w:left="1080" w:leftChars="257" w:hanging="540"/>
              <w:rPr>
                <w:rFonts w:ascii="Times New Roman" w:hAnsi="Times New Roman" w:eastAsia="仿宋_GB2312"/>
                <w:sz w:val="24"/>
                <w:szCs w:val="24"/>
              </w:rPr>
            </w:pPr>
          </w:p>
        </w:tc>
        <w:tc>
          <w:tcPr>
            <w:tcW w:w="2835" w:type="dxa"/>
            <w:vAlign w:val="center"/>
          </w:tcPr>
          <w:p w14:paraId="4820B5E2">
            <w:pPr>
              <w:spacing w:line="360" w:lineRule="auto"/>
              <w:jc w:val="center"/>
              <w:rPr>
                <w:rFonts w:eastAsia="仿宋_GB2312"/>
                <w:bCs/>
                <w:sz w:val="24"/>
              </w:rPr>
            </w:pPr>
          </w:p>
        </w:tc>
        <w:tc>
          <w:tcPr>
            <w:tcW w:w="1701" w:type="dxa"/>
          </w:tcPr>
          <w:p w14:paraId="3B588A2F">
            <w:pPr>
              <w:pStyle w:val="29"/>
              <w:ind w:left="1080" w:leftChars="257" w:hanging="540"/>
              <w:rPr>
                <w:rFonts w:ascii="Times New Roman" w:hAnsi="Times New Roman" w:eastAsia="仿宋_GB2312"/>
                <w:sz w:val="24"/>
                <w:szCs w:val="24"/>
              </w:rPr>
            </w:pPr>
          </w:p>
        </w:tc>
        <w:tc>
          <w:tcPr>
            <w:tcW w:w="1417" w:type="dxa"/>
          </w:tcPr>
          <w:p w14:paraId="0B4B70DB">
            <w:pPr>
              <w:pStyle w:val="29"/>
              <w:ind w:left="1080" w:leftChars="257" w:hanging="540"/>
              <w:rPr>
                <w:rFonts w:ascii="Times New Roman" w:hAnsi="Times New Roman" w:eastAsia="仿宋_GB2312"/>
                <w:sz w:val="24"/>
                <w:szCs w:val="24"/>
              </w:rPr>
            </w:pPr>
          </w:p>
        </w:tc>
        <w:tc>
          <w:tcPr>
            <w:tcW w:w="2195" w:type="dxa"/>
          </w:tcPr>
          <w:p w14:paraId="2BDCD8F6">
            <w:pPr>
              <w:pStyle w:val="29"/>
              <w:ind w:left="1080" w:leftChars="257" w:hanging="540"/>
              <w:rPr>
                <w:rFonts w:ascii="Times New Roman" w:hAnsi="Times New Roman" w:eastAsia="仿宋_GB2312"/>
                <w:sz w:val="24"/>
                <w:szCs w:val="24"/>
              </w:rPr>
            </w:pPr>
          </w:p>
        </w:tc>
      </w:tr>
      <w:tr w14:paraId="76A9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4C73060">
            <w:pPr>
              <w:pStyle w:val="29"/>
              <w:ind w:left="1080" w:leftChars="257" w:hanging="540"/>
              <w:rPr>
                <w:rFonts w:ascii="Times New Roman" w:hAnsi="Times New Roman" w:eastAsia="仿宋_GB2312"/>
                <w:sz w:val="24"/>
                <w:szCs w:val="24"/>
              </w:rPr>
            </w:pPr>
          </w:p>
        </w:tc>
        <w:tc>
          <w:tcPr>
            <w:tcW w:w="2835" w:type="dxa"/>
          </w:tcPr>
          <w:p w14:paraId="064C1595">
            <w:pPr>
              <w:pStyle w:val="29"/>
              <w:ind w:left="1080" w:leftChars="257" w:hanging="540"/>
              <w:rPr>
                <w:rFonts w:ascii="Times New Roman" w:hAnsi="Times New Roman" w:eastAsia="仿宋_GB2312"/>
                <w:sz w:val="24"/>
                <w:szCs w:val="24"/>
              </w:rPr>
            </w:pPr>
          </w:p>
        </w:tc>
        <w:tc>
          <w:tcPr>
            <w:tcW w:w="1701" w:type="dxa"/>
          </w:tcPr>
          <w:p w14:paraId="56468B0C">
            <w:pPr>
              <w:pStyle w:val="29"/>
              <w:ind w:left="1080" w:leftChars="257" w:hanging="540"/>
              <w:rPr>
                <w:rFonts w:ascii="Times New Roman" w:hAnsi="Times New Roman" w:eastAsia="仿宋_GB2312"/>
                <w:sz w:val="24"/>
                <w:szCs w:val="24"/>
              </w:rPr>
            </w:pPr>
          </w:p>
        </w:tc>
        <w:tc>
          <w:tcPr>
            <w:tcW w:w="1417" w:type="dxa"/>
          </w:tcPr>
          <w:p w14:paraId="4E825C7F">
            <w:pPr>
              <w:pStyle w:val="29"/>
              <w:ind w:left="1080" w:leftChars="257" w:hanging="540"/>
              <w:rPr>
                <w:rFonts w:ascii="Times New Roman" w:hAnsi="Times New Roman" w:eastAsia="仿宋_GB2312"/>
                <w:sz w:val="24"/>
                <w:szCs w:val="24"/>
              </w:rPr>
            </w:pPr>
          </w:p>
        </w:tc>
        <w:tc>
          <w:tcPr>
            <w:tcW w:w="2195" w:type="dxa"/>
          </w:tcPr>
          <w:p w14:paraId="0E4A1408">
            <w:pPr>
              <w:pStyle w:val="29"/>
              <w:ind w:left="1080" w:leftChars="257" w:hanging="540"/>
              <w:rPr>
                <w:rFonts w:ascii="Times New Roman" w:hAnsi="Times New Roman" w:eastAsia="仿宋_GB2312"/>
                <w:sz w:val="24"/>
                <w:szCs w:val="24"/>
              </w:rPr>
            </w:pPr>
          </w:p>
        </w:tc>
      </w:tr>
      <w:tr w14:paraId="64A3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154724D">
            <w:pPr>
              <w:pStyle w:val="29"/>
              <w:ind w:left="1080" w:leftChars="257" w:hanging="540"/>
              <w:rPr>
                <w:rFonts w:ascii="Times New Roman" w:hAnsi="Times New Roman" w:eastAsia="仿宋_GB2312"/>
                <w:sz w:val="24"/>
                <w:szCs w:val="24"/>
              </w:rPr>
            </w:pPr>
          </w:p>
        </w:tc>
        <w:tc>
          <w:tcPr>
            <w:tcW w:w="2835" w:type="dxa"/>
          </w:tcPr>
          <w:p w14:paraId="3545F404">
            <w:pPr>
              <w:pStyle w:val="29"/>
              <w:ind w:left="1080" w:leftChars="257" w:hanging="540"/>
              <w:rPr>
                <w:rFonts w:ascii="Times New Roman" w:hAnsi="Times New Roman" w:eastAsia="仿宋_GB2312"/>
                <w:sz w:val="24"/>
                <w:szCs w:val="24"/>
              </w:rPr>
            </w:pPr>
          </w:p>
        </w:tc>
        <w:tc>
          <w:tcPr>
            <w:tcW w:w="1701" w:type="dxa"/>
          </w:tcPr>
          <w:p w14:paraId="1CBE5B7D">
            <w:pPr>
              <w:pStyle w:val="29"/>
              <w:ind w:left="1080" w:leftChars="257" w:hanging="540"/>
              <w:rPr>
                <w:rFonts w:ascii="Times New Roman" w:hAnsi="Times New Roman" w:eastAsia="仿宋_GB2312"/>
                <w:sz w:val="24"/>
                <w:szCs w:val="24"/>
              </w:rPr>
            </w:pPr>
          </w:p>
        </w:tc>
        <w:tc>
          <w:tcPr>
            <w:tcW w:w="1417" w:type="dxa"/>
          </w:tcPr>
          <w:p w14:paraId="3DDE9E2E">
            <w:pPr>
              <w:pStyle w:val="29"/>
              <w:ind w:left="1080" w:leftChars="257" w:hanging="540"/>
              <w:rPr>
                <w:rFonts w:ascii="Times New Roman" w:hAnsi="Times New Roman" w:eastAsia="仿宋_GB2312"/>
                <w:sz w:val="24"/>
                <w:szCs w:val="24"/>
              </w:rPr>
            </w:pPr>
          </w:p>
        </w:tc>
        <w:tc>
          <w:tcPr>
            <w:tcW w:w="2195" w:type="dxa"/>
          </w:tcPr>
          <w:p w14:paraId="6C895CE4">
            <w:pPr>
              <w:pStyle w:val="29"/>
              <w:ind w:left="1080" w:leftChars="257" w:hanging="540"/>
              <w:rPr>
                <w:rFonts w:ascii="Times New Roman" w:hAnsi="Times New Roman" w:eastAsia="仿宋_GB2312"/>
                <w:sz w:val="24"/>
                <w:szCs w:val="24"/>
              </w:rPr>
            </w:pPr>
          </w:p>
        </w:tc>
      </w:tr>
    </w:tbl>
    <w:p w14:paraId="7231950D">
      <w:pPr>
        <w:pStyle w:val="29"/>
        <w:ind w:left="1080" w:leftChars="257" w:hanging="540"/>
        <w:rPr>
          <w:rFonts w:ascii="Times New Roman" w:hAnsi="Times New Roman" w:eastAsia="仿宋_GB2312"/>
          <w:sz w:val="24"/>
          <w:szCs w:val="24"/>
        </w:rPr>
      </w:pPr>
    </w:p>
    <w:p w14:paraId="4B788CE8">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239FD9CB">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4859E8BF">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1E96E248">
      <w:pPr>
        <w:snapToGrid w:val="0"/>
        <w:spacing w:after="120" w:afterLines="50"/>
        <w:ind w:left="850" w:leftChars="203" w:hanging="424" w:hangingChars="202"/>
        <w:rPr>
          <w:rFonts w:eastAsia="仿宋_GB2312"/>
        </w:rPr>
      </w:pPr>
      <w:r>
        <w:rPr>
          <w:rFonts w:eastAsia="仿宋_GB2312"/>
          <w:szCs w:val="21"/>
        </w:rPr>
        <w:t>注：</w:t>
      </w:r>
      <w:r>
        <w:rPr>
          <w:rFonts w:eastAsia="仿宋_GB2312"/>
        </w:rPr>
        <w:tab/>
      </w:r>
      <w:r>
        <w:rPr>
          <w:rFonts w:eastAsia="仿宋_GB2312"/>
        </w:rPr>
        <w:t>1</w:t>
      </w:r>
      <w:r>
        <w:rPr>
          <w:rFonts w:hint="eastAsia" w:eastAsia="仿宋_GB2312"/>
        </w:rPr>
        <w:t xml:space="preserve">. </w:t>
      </w:r>
      <w:r>
        <w:rPr>
          <w:rFonts w:eastAsia="仿宋_GB2312"/>
        </w:rPr>
        <w:t>对完全响应的，在下表相应列中标注“○”。对有偏离的条目在本表相应列中标注“正偏离”或“负偏离”，并在“偏离简述”栏中加以说明。</w:t>
      </w:r>
    </w:p>
    <w:p w14:paraId="788CECF3">
      <w:pPr>
        <w:snapToGrid w:val="0"/>
        <w:spacing w:after="120" w:afterLines="50"/>
        <w:ind w:left="842" w:leftChars="401"/>
        <w:rPr>
          <w:rFonts w:eastAsia="仿宋_GB2312"/>
        </w:rPr>
      </w:pPr>
      <w:r>
        <w:rPr>
          <w:rFonts w:eastAsia="仿宋_GB2312"/>
        </w:rPr>
        <w:t>2</w:t>
      </w:r>
      <w:r>
        <w:rPr>
          <w:rFonts w:hint="eastAsia" w:eastAsia="仿宋_GB2312"/>
        </w:rPr>
        <w:t xml:space="preserve">. </w:t>
      </w:r>
      <w:r>
        <w:rPr>
          <w:rFonts w:eastAsia="仿宋_GB2312"/>
        </w:rPr>
        <w:t>正偏离是指应答的条件高于磋商文件要求，负偏离是指应答的条件低于磋商文件要求，正偏离项目不作扣分处理。</w:t>
      </w:r>
    </w:p>
    <w:p w14:paraId="6FDDDF05">
      <w:pPr>
        <w:snapToGrid w:val="0"/>
        <w:spacing w:after="120" w:afterLines="50"/>
        <w:ind w:left="842" w:leftChars="401"/>
        <w:rPr>
          <w:rFonts w:eastAsia="仿宋_GB2312"/>
        </w:rPr>
      </w:pPr>
      <w:r>
        <w:rPr>
          <w:rFonts w:eastAsia="仿宋_GB2312"/>
        </w:rPr>
        <w:t>3</w:t>
      </w:r>
      <w:r>
        <w:rPr>
          <w:rFonts w:hint="eastAsia" w:eastAsia="仿宋_GB2312"/>
        </w:rPr>
        <w:t xml:space="preserve">. </w:t>
      </w:r>
      <w:r>
        <w:rPr>
          <w:rFonts w:eastAsia="仿宋_GB2312"/>
        </w:rPr>
        <w:t>供应商须完整填写响应表。如果未完整填写本表的各项内容则视作供应商已经对磋商文件相关要求和内容完全理解并同意，其报价为在此基础上的完全价格。</w:t>
      </w:r>
    </w:p>
    <w:p w14:paraId="1175A51F">
      <w:pPr>
        <w:snapToGrid w:val="0"/>
        <w:spacing w:after="120" w:afterLines="50"/>
        <w:ind w:left="842" w:leftChars="401"/>
        <w:rPr>
          <w:rFonts w:eastAsia="仿宋_GB2312"/>
        </w:rPr>
      </w:pPr>
      <w:r>
        <w:rPr>
          <w:rFonts w:eastAsia="仿宋_GB2312"/>
        </w:rPr>
        <w:t>4</w:t>
      </w:r>
      <w:r>
        <w:rPr>
          <w:rFonts w:hint="eastAsia" w:eastAsia="仿宋_GB2312"/>
        </w:rPr>
        <w:t xml:space="preserve">. </w:t>
      </w:r>
      <w:r>
        <w:rPr>
          <w:rFonts w:eastAsia="仿宋_GB2312"/>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333309AA">
      <w:pPr>
        <w:pStyle w:val="29"/>
        <w:ind w:left="1080" w:leftChars="257" w:hanging="540"/>
        <w:rPr>
          <w:rFonts w:ascii="Times New Roman" w:hAnsi="Times New Roman" w:eastAsia="仿宋_GB2312"/>
          <w:sz w:val="24"/>
          <w:szCs w:val="24"/>
        </w:rPr>
      </w:pPr>
    </w:p>
    <w:p w14:paraId="49D8007C">
      <w:pPr>
        <w:rPr>
          <w:rFonts w:ascii="仿宋_GB2312" w:hAnsi="仿宋_GB2312" w:eastAsia="仿宋_GB2312" w:cs="仿宋_GB2312"/>
          <w:b/>
          <w:bCs/>
          <w:sz w:val="28"/>
          <w:szCs w:val="36"/>
        </w:rPr>
      </w:pPr>
      <w:bookmarkStart w:id="506" w:name="_Toc7005136"/>
      <w:bookmarkStart w:id="507" w:name="_Toc414445775"/>
      <w:bookmarkStart w:id="508" w:name="_Toc410631184"/>
      <w:bookmarkStart w:id="509" w:name="_Toc416103825"/>
      <w:r>
        <w:rPr>
          <w:rFonts w:ascii="仿宋_GB2312" w:hAnsi="仿宋_GB2312" w:eastAsia="仿宋_GB2312" w:cs="仿宋_GB2312"/>
          <w:b/>
          <w:bCs/>
          <w:sz w:val="28"/>
          <w:szCs w:val="36"/>
        </w:rPr>
        <w:br w:type="page"/>
      </w:r>
    </w:p>
    <w:p w14:paraId="3E31425F">
      <w:pPr>
        <w:pStyle w:val="4"/>
        <w:jc w:val="center"/>
        <w:rPr>
          <w:rFonts w:ascii="Times New Roman" w:hAnsi="Times New Roman" w:eastAsia="仿宋_GB2312"/>
        </w:rPr>
      </w:pPr>
      <w:r>
        <w:rPr>
          <w:rFonts w:ascii="仿宋_GB2312" w:hAnsi="仿宋_GB2312" w:eastAsia="仿宋_GB2312" w:cs="仿宋_GB2312"/>
          <w:b/>
          <w:bCs/>
          <w:sz w:val="28"/>
          <w:szCs w:val="36"/>
        </w:rPr>
        <w:t>二、技术偏离表</w:t>
      </w:r>
      <w:bookmarkEnd w:id="506"/>
      <w:bookmarkEnd w:id="507"/>
      <w:bookmarkEnd w:id="508"/>
      <w:bookmarkEnd w:id="509"/>
    </w:p>
    <w:p w14:paraId="7C96FE21">
      <w:pPr>
        <w:pStyle w:val="22"/>
        <w:rPr>
          <w:rFonts w:ascii="Times New Roman" w:hAnsi="Times New Roman" w:eastAsia="仿宋_GB2312"/>
          <w:sz w:val="24"/>
          <w:u w:val="single"/>
        </w:rPr>
      </w:pPr>
      <w:r>
        <w:rPr>
          <w:rFonts w:hint="eastAsia" w:ascii="Times New Roman" w:hAnsi="Times New Roman" w:eastAsia="仿宋_GB2312"/>
          <w:sz w:val="24"/>
          <w:lang w:eastAsia="zh-CN"/>
        </w:rPr>
        <w:t>项目编号：SCZA2025-CS-0621/001R</w:t>
      </w:r>
      <w:r>
        <w:rPr>
          <w:rFonts w:ascii="Times New Roman" w:hAnsi="Times New Roman" w:eastAsia="仿宋_GB2312"/>
          <w:sz w:val="24"/>
          <w:u w:val="single"/>
        </w:rPr>
        <w:t xml:space="preserve">              </w:t>
      </w:r>
    </w:p>
    <w:p w14:paraId="7CE0E656">
      <w:pPr>
        <w:pStyle w:val="22"/>
        <w:rPr>
          <w:rFonts w:hint="eastAsia" w:eastAsia="Arial Unicode MS"/>
          <w:lang w:eastAsia="zh-CN"/>
        </w:rPr>
      </w:pPr>
      <w:r>
        <w:rPr>
          <w:rFonts w:hint="eastAsia" w:ascii="Times New Roman" w:hAnsi="Times New Roman" w:eastAsia="仿宋_GB2312"/>
          <w:sz w:val="24"/>
          <w:lang w:eastAsia="zh-CN"/>
        </w:rPr>
        <w:t>项目名称：陕西省住房和城乡建设厅2025年网络安全保障服务项目二次</w:t>
      </w:r>
    </w:p>
    <w:tbl>
      <w:tblPr>
        <w:tblStyle w:val="51"/>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1D337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A7935F0">
            <w:pPr>
              <w:spacing w:line="400" w:lineRule="exact"/>
              <w:jc w:val="center"/>
              <w:rPr>
                <w:rFonts w:eastAsia="仿宋_GB2312"/>
                <w:sz w:val="24"/>
              </w:rPr>
            </w:pPr>
            <w:r>
              <w:rPr>
                <w:rFonts w:eastAsia="仿宋_GB2312"/>
                <w:sz w:val="24"/>
              </w:rPr>
              <w:t>磋商文件条目号</w:t>
            </w:r>
          </w:p>
        </w:tc>
        <w:tc>
          <w:tcPr>
            <w:tcW w:w="1932" w:type="dxa"/>
          </w:tcPr>
          <w:p w14:paraId="6129103A">
            <w:pPr>
              <w:spacing w:line="400" w:lineRule="exact"/>
              <w:jc w:val="center"/>
              <w:rPr>
                <w:rFonts w:eastAsia="仿宋_GB2312"/>
                <w:sz w:val="24"/>
              </w:rPr>
            </w:pPr>
            <w:r>
              <w:rPr>
                <w:rFonts w:eastAsia="仿宋_GB2312"/>
                <w:sz w:val="24"/>
              </w:rPr>
              <w:t>技术条款要求</w:t>
            </w:r>
          </w:p>
        </w:tc>
        <w:tc>
          <w:tcPr>
            <w:tcW w:w="1236" w:type="dxa"/>
          </w:tcPr>
          <w:p w14:paraId="415B8027">
            <w:pPr>
              <w:spacing w:line="400" w:lineRule="exact"/>
              <w:jc w:val="center"/>
              <w:rPr>
                <w:rFonts w:eastAsia="仿宋_GB2312"/>
                <w:sz w:val="24"/>
              </w:rPr>
            </w:pPr>
            <w:r>
              <w:rPr>
                <w:rFonts w:eastAsia="仿宋_GB2312"/>
                <w:sz w:val="24"/>
              </w:rPr>
              <w:t>完全响应</w:t>
            </w:r>
          </w:p>
        </w:tc>
        <w:tc>
          <w:tcPr>
            <w:tcW w:w="1236" w:type="dxa"/>
          </w:tcPr>
          <w:p w14:paraId="557B51E1">
            <w:pPr>
              <w:spacing w:line="400" w:lineRule="exact"/>
              <w:jc w:val="center"/>
              <w:rPr>
                <w:rFonts w:eastAsia="仿宋_GB2312"/>
                <w:sz w:val="24"/>
              </w:rPr>
            </w:pPr>
            <w:r>
              <w:rPr>
                <w:rFonts w:eastAsia="仿宋_GB2312"/>
                <w:sz w:val="24"/>
              </w:rPr>
              <w:t>有偏离</w:t>
            </w:r>
          </w:p>
        </w:tc>
        <w:tc>
          <w:tcPr>
            <w:tcW w:w="2394" w:type="dxa"/>
          </w:tcPr>
          <w:p w14:paraId="3A10FCEF">
            <w:pPr>
              <w:spacing w:line="400" w:lineRule="exact"/>
              <w:jc w:val="center"/>
              <w:rPr>
                <w:rFonts w:eastAsia="仿宋_GB2312"/>
                <w:sz w:val="24"/>
              </w:rPr>
            </w:pPr>
            <w:r>
              <w:rPr>
                <w:rFonts w:eastAsia="仿宋_GB2312"/>
                <w:sz w:val="24"/>
              </w:rPr>
              <w:t>偏离简述</w:t>
            </w:r>
          </w:p>
        </w:tc>
      </w:tr>
      <w:tr w14:paraId="2402A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53DF524">
            <w:pPr>
              <w:spacing w:line="400" w:lineRule="exact"/>
              <w:rPr>
                <w:rFonts w:eastAsia="仿宋_GB2312"/>
                <w:sz w:val="24"/>
              </w:rPr>
            </w:pPr>
          </w:p>
        </w:tc>
        <w:tc>
          <w:tcPr>
            <w:tcW w:w="1932" w:type="dxa"/>
          </w:tcPr>
          <w:p w14:paraId="677CE3B2">
            <w:pPr>
              <w:spacing w:line="400" w:lineRule="exact"/>
              <w:rPr>
                <w:rFonts w:eastAsia="仿宋_GB2312"/>
                <w:sz w:val="24"/>
              </w:rPr>
            </w:pPr>
          </w:p>
        </w:tc>
        <w:tc>
          <w:tcPr>
            <w:tcW w:w="1236" w:type="dxa"/>
          </w:tcPr>
          <w:p w14:paraId="377EBF1B">
            <w:pPr>
              <w:spacing w:line="400" w:lineRule="exact"/>
              <w:rPr>
                <w:rFonts w:eastAsia="仿宋_GB2312"/>
                <w:sz w:val="24"/>
              </w:rPr>
            </w:pPr>
          </w:p>
        </w:tc>
        <w:tc>
          <w:tcPr>
            <w:tcW w:w="1236" w:type="dxa"/>
          </w:tcPr>
          <w:p w14:paraId="376B5B91">
            <w:pPr>
              <w:spacing w:line="400" w:lineRule="exact"/>
              <w:rPr>
                <w:rFonts w:eastAsia="仿宋_GB2312"/>
                <w:sz w:val="24"/>
              </w:rPr>
            </w:pPr>
          </w:p>
        </w:tc>
        <w:tc>
          <w:tcPr>
            <w:tcW w:w="2394" w:type="dxa"/>
          </w:tcPr>
          <w:p w14:paraId="7B9ABBFE">
            <w:pPr>
              <w:spacing w:line="400" w:lineRule="exact"/>
              <w:rPr>
                <w:rFonts w:eastAsia="仿宋_GB2312"/>
                <w:sz w:val="24"/>
              </w:rPr>
            </w:pPr>
          </w:p>
        </w:tc>
      </w:tr>
      <w:tr w14:paraId="645DA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FECA739">
            <w:pPr>
              <w:spacing w:line="400" w:lineRule="exact"/>
              <w:rPr>
                <w:rFonts w:eastAsia="仿宋_GB2312"/>
                <w:sz w:val="24"/>
              </w:rPr>
            </w:pPr>
          </w:p>
        </w:tc>
        <w:tc>
          <w:tcPr>
            <w:tcW w:w="1932" w:type="dxa"/>
          </w:tcPr>
          <w:p w14:paraId="6ABFEE1E">
            <w:pPr>
              <w:spacing w:line="400" w:lineRule="exact"/>
              <w:rPr>
                <w:rFonts w:eastAsia="仿宋_GB2312"/>
                <w:sz w:val="24"/>
              </w:rPr>
            </w:pPr>
          </w:p>
        </w:tc>
        <w:tc>
          <w:tcPr>
            <w:tcW w:w="1236" w:type="dxa"/>
          </w:tcPr>
          <w:p w14:paraId="6540D44B">
            <w:pPr>
              <w:spacing w:line="400" w:lineRule="exact"/>
              <w:rPr>
                <w:rFonts w:eastAsia="仿宋_GB2312"/>
                <w:sz w:val="24"/>
              </w:rPr>
            </w:pPr>
          </w:p>
        </w:tc>
        <w:tc>
          <w:tcPr>
            <w:tcW w:w="1236" w:type="dxa"/>
          </w:tcPr>
          <w:p w14:paraId="6F65EE26">
            <w:pPr>
              <w:spacing w:line="400" w:lineRule="exact"/>
              <w:rPr>
                <w:rFonts w:eastAsia="仿宋_GB2312"/>
                <w:sz w:val="24"/>
              </w:rPr>
            </w:pPr>
          </w:p>
        </w:tc>
        <w:tc>
          <w:tcPr>
            <w:tcW w:w="2394" w:type="dxa"/>
          </w:tcPr>
          <w:p w14:paraId="0764E2CE">
            <w:pPr>
              <w:spacing w:line="400" w:lineRule="exact"/>
              <w:rPr>
                <w:rFonts w:eastAsia="仿宋_GB2312"/>
                <w:sz w:val="24"/>
              </w:rPr>
            </w:pPr>
          </w:p>
        </w:tc>
      </w:tr>
      <w:tr w14:paraId="6B895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9EC97C5">
            <w:pPr>
              <w:spacing w:line="400" w:lineRule="exact"/>
              <w:rPr>
                <w:rFonts w:eastAsia="仿宋_GB2312"/>
                <w:sz w:val="24"/>
              </w:rPr>
            </w:pPr>
          </w:p>
        </w:tc>
        <w:tc>
          <w:tcPr>
            <w:tcW w:w="1932" w:type="dxa"/>
          </w:tcPr>
          <w:p w14:paraId="3D8F651E">
            <w:pPr>
              <w:spacing w:line="400" w:lineRule="exact"/>
              <w:rPr>
                <w:rFonts w:eastAsia="仿宋_GB2312"/>
                <w:sz w:val="24"/>
              </w:rPr>
            </w:pPr>
          </w:p>
        </w:tc>
        <w:tc>
          <w:tcPr>
            <w:tcW w:w="1236" w:type="dxa"/>
          </w:tcPr>
          <w:p w14:paraId="75D98B11">
            <w:pPr>
              <w:spacing w:line="400" w:lineRule="exact"/>
              <w:rPr>
                <w:rFonts w:eastAsia="仿宋_GB2312"/>
                <w:sz w:val="24"/>
              </w:rPr>
            </w:pPr>
          </w:p>
        </w:tc>
        <w:tc>
          <w:tcPr>
            <w:tcW w:w="1236" w:type="dxa"/>
          </w:tcPr>
          <w:p w14:paraId="63249314">
            <w:pPr>
              <w:spacing w:line="400" w:lineRule="exact"/>
              <w:rPr>
                <w:rFonts w:eastAsia="仿宋_GB2312"/>
                <w:sz w:val="24"/>
              </w:rPr>
            </w:pPr>
          </w:p>
        </w:tc>
        <w:tc>
          <w:tcPr>
            <w:tcW w:w="2394" w:type="dxa"/>
          </w:tcPr>
          <w:p w14:paraId="5218BEA0">
            <w:pPr>
              <w:spacing w:line="400" w:lineRule="exact"/>
              <w:rPr>
                <w:rFonts w:eastAsia="仿宋_GB2312"/>
                <w:sz w:val="24"/>
              </w:rPr>
            </w:pPr>
          </w:p>
        </w:tc>
      </w:tr>
      <w:tr w14:paraId="0D983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E0ECD06">
            <w:pPr>
              <w:spacing w:line="400" w:lineRule="exact"/>
              <w:rPr>
                <w:rFonts w:eastAsia="仿宋_GB2312"/>
                <w:sz w:val="24"/>
              </w:rPr>
            </w:pPr>
          </w:p>
        </w:tc>
        <w:tc>
          <w:tcPr>
            <w:tcW w:w="1932" w:type="dxa"/>
          </w:tcPr>
          <w:p w14:paraId="5B4842EE">
            <w:pPr>
              <w:spacing w:line="400" w:lineRule="exact"/>
              <w:rPr>
                <w:rFonts w:eastAsia="仿宋_GB2312"/>
                <w:sz w:val="24"/>
              </w:rPr>
            </w:pPr>
          </w:p>
        </w:tc>
        <w:tc>
          <w:tcPr>
            <w:tcW w:w="1236" w:type="dxa"/>
          </w:tcPr>
          <w:p w14:paraId="423DAB34">
            <w:pPr>
              <w:spacing w:line="400" w:lineRule="exact"/>
              <w:rPr>
                <w:rFonts w:eastAsia="仿宋_GB2312"/>
                <w:sz w:val="24"/>
              </w:rPr>
            </w:pPr>
          </w:p>
        </w:tc>
        <w:tc>
          <w:tcPr>
            <w:tcW w:w="1236" w:type="dxa"/>
          </w:tcPr>
          <w:p w14:paraId="39A73839">
            <w:pPr>
              <w:spacing w:line="400" w:lineRule="exact"/>
              <w:rPr>
                <w:rFonts w:eastAsia="仿宋_GB2312"/>
                <w:sz w:val="24"/>
              </w:rPr>
            </w:pPr>
          </w:p>
        </w:tc>
        <w:tc>
          <w:tcPr>
            <w:tcW w:w="2394" w:type="dxa"/>
          </w:tcPr>
          <w:p w14:paraId="6EC8720A">
            <w:pPr>
              <w:spacing w:line="400" w:lineRule="exact"/>
              <w:rPr>
                <w:rFonts w:eastAsia="仿宋_GB2312"/>
                <w:sz w:val="24"/>
              </w:rPr>
            </w:pPr>
          </w:p>
        </w:tc>
      </w:tr>
      <w:tr w14:paraId="7E2E1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206372A">
            <w:pPr>
              <w:spacing w:line="400" w:lineRule="exact"/>
              <w:rPr>
                <w:rFonts w:eastAsia="仿宋_GB2312"/>
                <w:sz w:val="24"/>
              </w:rPr>
            </w:pPr>
          </w:p>
        </w:tc>
        <w:tc>
          <w:tcPr>
            <w:tcW w:w="1932" w:type="dxa"/>
          </w:tcPr>
          <w:p w14:paraId="33788197">
            <w:pPr>
              <w:spacing w:line="400" w:lineRule="exact"/>
              <w:rPr>
                <w:rFonts w:eastAsia="仿宋_GB2312"/>
                <w:sz w:val="24"/>
              </w:rPr>
            </w:pPr>
          </w:p>
        </w:tc>
        <w:tc>
          <w:tcPr>
            <w:tcW w:w="1236" w:type="dxa"/>
          </w:tcPr>
          <w:p w14:paraId="42E74AE6">
            <w:pPr>
              <w:spacing w:line="400" w:lineRule="exact"/>
              <w:rPr>
                <w:rFonts w:eastAsia="仿宋_GB2312"/>
                <w:sz w:val="24"/>
              </w:rPr>
            </w:pPr>
          </w:p>
        </w:tc>
        <w:tc>
          <w:tcPr>
            <w:tcW w:w="1236" w:type="dxa"/>
          </w:tcPr>
          <w:p w14:paraId="79996BDE">
            <w:pPr>
              <w:spacing w:line="400" w:lineRule="exact"/>
              <w:rPr>
                <w:rFonts w:eastAsia="仿宋_GB2312"/>
                <w:sz w:val="24"/>
              </w:rPr>
            </w:pPr>
          </w:p>
        </w:tc>
        <w:tc>
          <w:tcPr>
            <w:tcW w:w="2394" w:type="dxa"/>
          </w:tcPr>
          <w:p w14:paraId="2A76F68A">
            <w:pPr>
              <w:spacing w:line="400" w:lineRule="exact"/>
              <w:rPr>
                <w:rFonts w:eastAsia="仿宋_GB2312"/>
                <w:sz w:val="24"/>
              </w:rPr>
            </w:pPr>
          </w:p>
        </w:tc>
      </w:tr>
      <w:tr w14:paraId="55425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2AEBA3C">
            <w:pPr>
              <w:spacing w:line="400" w:lineRule="exact"/>
              <w:rPr>
                <w:rFonts w:eastAsia="仿宋_GB2312"/>
                <w:sz w:val="24"/>
              </w:rPr>
            </w:pPr>
          </w:p>
        </w:tc>
        <w:tc>
          <w:tcPr>
            <w:tcW w:w="1932" w:type="dxa"/>
          </w:tcPr>
          <w:p w14:paraId="57A2689E">
            <w:pPr>
              <w:spacing w:line="400" w:lineRule="exact"/>
              <w:rPr>
                <w:rFonts w:eastAsia="仿宋_GB2312"/>
                <w:bCs/>
                <w:sz w:val="24"/>
              </w:rPr>
            </w:pPr>
          </w:p>
        </w:tc>
        <w:tc>
          <w:tcPr>
            <w:tcW w:w="1236" w:type="dxa"/>
          </w:tcPr>
          <w:p w14:paraId="2F8E1ADB">
            <w:pPr>
              <w:spacing w:line="400" w:lineRule="exact"/>
              <w:rPr>
                <w:rFonts w:eastAsia="仿宋_GB2312"/>
                <w:sz w:val="24"/>
              </w:rPr>
            </w:pPr>
          </w:p>
        </w:tc>
        <w:tc>
          <w:tcPr>
            <w:tcW w:w="1236" w:type="dxa"/>
          </w:tcPr>
          <w:p w14:paraId="2FBB1B22">
            <w:pPr>
              <w:spacing w:line="400" w:lineRule="exact"/>
              <w:rPr>
                <w:rFonts w:eastAsia="仿宋_GB2312"/>
                <w:sz w:val="24"/>
              </w:rPr>
            </w:pPr>
          </w:p>
        </w:tc>
        <w:tc>
          <w:tcPr>
            <w:tcW w:w="2394" w:type="dxa"/>
          </w:tcPr>
          <w:p w14:paraId="108BACFC">
            <w:pPr>
              <w:spacing w:line="400" w:lineRule="exact"/>
              <w:rPr>
                <w:rFonts w:eastAsia="仿宋_GB2312"/>
                <w:sz w:val="24"/>
              </w:rPr>
            </w:pPr>
          </w:p>
        </w:tc>
      </w:tr>
      <w:tr w14:paraId="5A6C9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6CE2E86">
            <w:pPr>
              <w:spacing w:line="400" w:lineRule="exact"/>
              <w:rPr>
                <w:rFonts w:eastAsia="仿宋_GB2312"/>
                <w:sz w:val="24"/>
              </w:rPr>
            </w:pPr>
          </w:p>
        </w:tc>
        <w:tc>
          <w:tcPr>
            <w:tcW w:w="1932" w:type="dxa"/>
          </w:tcPr>
          <w:p w14:paraId="6FB9FE05">
            <w:pPr>
              <w:spacing w:line="400" w:lineRule="exact"/>
              <w:rPr>
                <w:rFonts w:eastAsia="仿宋_GB2312"/>
                <w:bCs/>
                <w:sz w:val="24"/>
              </w:rPr>
            </w:pPr>
          </w:p>
        </w:tc>
        <w:tc>
          <w:tcPr>
            <w:tcW w:w="1236" w:type="dxa"/>
          </w:tcPr>
          <w:p w14:paraId="30044C89">
            <w:pPr>
              <w:spacing w:line="400" w:lineRule="exact"/>
              <w:rPr>
                <w:rFonts w:eastAsia="仿宋_GB2312"/>
                <w:sz w:val="24"/>
              </w:rPr>
            </w:pPr>
          </w:p>
        </w:tc>
        <w:tc>
          <w:tcPr>
            <w:tcW w:w="1236" w:type="dxa"/>
          </w:tcPr>
          <w:p w14:paraId="6D714437">
            <w:pPr>
              <w:spacing w:line="400" w:lineRule="exact"/>
              <w:rPr>
                <w:rFonts w:eastAsia="仿宋_GB2312"/>
                <w:sz w:val="24"/>
              </w:rPr>
            </w:pPr>
          </w:p>
        </w:tc>
        <w:tc>
          <w:tcPr>
            <w:tcW w:w="2394" w:type="dxa"/>
          </w:tcPr>
          <w:p w14:paraId="36C980B4">
            <w:pPr>
              <w:spacing w:line="400" w:lineRule="exact"/>
              <w:rPr>
                <w:rFonts w:eastAsia="仿宋_GB2312"/>
                <w:sz w:val="24"/>
              </w:rPr>
            </w:pPr>
          </w:p>
        </w:tc>
      </w:tr>
    </w:tbl>
    <w:p w14:paraId="70398418">
      <w:pPr>
        <w:spacing w:line="360" w:lineRule="auto"/>
        <w:ind w:firstLine="1920" w:firstLineChars="800"/>
        <w:rPr>
          <w:rFonts w:eastAsia="仿宋_GB2312"/>
          <w:sz w:val="24"/>
        </w:rPr>
      </w:pPr>
    </w:p>
    <w:p w14:paraId="67C3149F">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7DA9974B">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C38E4C6">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75AD460E">
      <w:pPr>
        <w:spacing w:line="360" w:lineRule="auto"/>
        <w:rPr>
          <w:rFonts w:eastAsia="仿宋_GB2312"/>
        </w:rPr>
      </w:pPr>
    </w:p>
    <w:p w14:paraId="6849F504">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对完全响应的条目在本表相应列中标注“○”。对有偏离的条目在本表相应列中标注“正偏离”或“负偏离”。并在“偏离简述”栏中加以说明。</w:t>
      </w:r>
    </w:p>
    <w:p w14:paraId="1F94F74E">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正偏离是指应答的条件高于磋商文件要求，负偏离是指应答的条件低于磋商文件要求，正偏离项目不作扣分处理。</w:t>
      </w:r>
    </w:p>
    <w:p w14:paraId="4DB6D710">
      <w:pPr>
        <w:tabs>
          <w:tab w:val="left" w:pos="1200"/>
        </w:tabs>
        <w:snapToGrid w:val="0"/>
        <w:spacing w:after="120" w:afterLines="50"/>
        <w:ind w:left="850" w:leftChars="203" w:hanging="424" w:hangingChars="202"/>
        <w:rPr>
          <w:rFonts w:eastAsia="仿宋_GB2312"/>
        </w:rPr>
      </w:pPr>
      <w:r>
        <w:rPr>
          <w:rFonts w:eastAsia="仿宋_GB2312"/>
        </w:rPr>
        <w:t>3</w:t>
      </w:r>
      <w:r>
        <w:rPr>
          <w:rFonts w:hint="eastAsia" w:eastAsia="仿宋_GB2312"/>
          <w:lang w:val="en-US" w:eastAsia="zh-CN"/>
        </w:rPr>
        <w:t>.</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14:paraId="6D2756B1">
      <w:pPr>
        <w:tabs>
          <w:tab w:val="left" w:pos="1200"/>
        </w:tabs>
        <w:snapToGrid w:val="0"/>
        <w:spacing w:after="120" w:afterLines="50"/>
        <w:ind w:left="850" w:leftChars="203" w:hanging="424" w:hangingChars="202"/>
        <w:rPr>
          <w:rFonts w:eastAsia="仿宋_GB2312"/>
        </w:rPr>
      </w:pPr>
      <w:r>
        <w:rPr>
          <w:rFonts w:eastAsia="仿宋_GB2312"/>
        </w:rPr>
        <w:t>4</w:t>
      </w:r>
      <w:r>
        <w:rPr>
          <w:rFonts w:hint="eastAsia" w:eastAsia="仿宋_GB2312"/>
          <w:lang w:val="en-US" w:eastAsia="zh-CN"/>
        </w:rPr>
        <w:t>.</w:t>
      </w:r>
      <w:r>
        <w:rPr>
          <w:rFonts w:eastAsia="仿宋_GB2312"/>
        </w:rPr>
        <w:tab/>
      </w:r>
      <w:r>
        <w:rPr>
          <w:rFonts w:eastAsia="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14:paraId="4063FB68">
      <w:pPr>
        <w:autoSpaceDE w:val="0"/>
        <w:autoSpaceDN w:val="0"/>
        <w:adjustRightInd w:val="0"/>
        <w:snapToGrid w:val="0"/>
        <w:spacing w:line="360" w:lineRule="auto"/>
        <w:jc w:val="center"/>
        <w:rPr>
          <w:rFonts w:eastAsia="仿宋_GB2312"/>
          <w:b/>
          <w:sz w:val="32"/>
          <w:szCs w:val="32"/>
        </w:rPr>
      </w:pPr>
    </w:p>
    <w:p w14:paraId="16153421">
      <w:pPr>
        <w:autoSpaceDE w:val="0"/>
        <w:autoSpaceDN w:val="0"/>
        <w:adjustRightInd w:val="0"/>
        <w:snapToGrid w:val="0"/>
        <w:spacing w:line="360" w:lineRule="auto"/>
        <w:jc w:val="center"/>
        <w:rPr>
          <w:rFonts w:eastAsia="仿宋_GB2312"/>
          <w:b/>
          <w:bCs/>
          <w:sz w:val="24"/>
        </w:rPr>
      </w:pPr>
      <w:r>
        <w:rPr>
          <w:rFonts w:eastAsia="仿宋_GB2312"/>
        </w:rPr>
        <w:br w:type="page"/>
      </w:r>
    </w:p>
    <w:p w14:paraId="3F2965E8">
      <w:pPr>
        <w:pStyle w:val="3"/>
        <w:jc w:val="center"/>
        <w:rPr>
          <w:rFonts w:ascii="仿宋_GB2312" w:hAnsi="仿宋_GB2312" w:eastAsia="仿宋_GB2312" w:cs="仿宋_GB2312"/>
          <w:b/>
          <w:bCs/>
        </w:rPr>
      </w:pPr>
      <w:r>
        <w:rPr>
          <w:rFonts w:ascii="仿宋_GB2312" w:hAnsi="仿宋_GB2312" w:eastAsia="仿宋_GB2312" w:cs="仿宋_GB2312"/>
          <w:b/>
          <w:bCs/>
        </w:rPr>
        <w:t>第四部分  响应方案说明</w:t>
      </w:r>
    </w:p>
    <w:p w14:paraId="41715891">
      <w:pPr>
        <w:pStyle w:val="22"/>
        <w:rPr>
          <w:rFonts w:ascii="Times New Roman" w:hAnsi="Times New Roman" w:eastAsia="仿宋_GB2312"/>
          <w:lang w:val="zh-CN"/>
        </w:rPr>
      </w:pPr>
    </w:p>
    <w:p w14:paraId="0F9B5B34">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14:paraId="1C2E2136">
      <w:pPr>
        <w:pStyle w:val="22"/>
        <w:rPr>
          <w:rFonts w:ascii="Times New Roman" w:hAnsi="Times New Roman" w:eastAsia="仿宋_GB2312"/>
          <w:lang w:val="zh-CN"/>
        </w:rPr>
      </w:pPr>
      <w:r>
        <w:rPr>
          <w:rFonts w:ascii="Times New Roman" w:hAnsi="Times New Roman" w:eastAsia="仿宋_GB2312"/>
          <w:lang w:val="zh-CN"/>
        </w:rPr>
        <w:br w:type="page"/>
      </w:r>
    </w:p>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14:paraId="6A01F700">
      <w:pPr>
        <w:spacing w:after="120"/>
        <w:rPr>
          <w:rFonts w:eastAsia="仿宋_GB2312"/>
        </w:rPr>
      </w:pPr>
    </w:p>
    <w:p w14:paraId="13B72F2B">
      <w:pPr>
        <w:pStyle w:val="3"/>
        <w:jc w:val="center"/>
        <w:rPr>
          <w:rFonts w:ascii="仿宋_GB2312" w:hAnsi="仿宋_GB2312" w:eastAsia="仿宋_GB2312" w:cs="仿宋_GB2312"/>
          <w:b/>
          <w:bCs/>
        </w:rPr>
      </w:pPr>
      <w:r>
        <w:rPr>
          <w:rFonts w:ascii="仿宋_GB2312" w:hAnsi="仿宋_GB2312" w:eastAsia="仿宋_GB2312" w:cs="仿宋_GB2312"/>
          <w:b/>
          <w:bCs/>
        </w:rPr>
        <w:t xml:space="preserve">第五部分 </w:t>
      </w:r>
      <w:r>
        <w:rPr>
          <w:rFonts w:hint="eastAsia" w:ascii="仿宋_GB2312" w:hAnsi="仿宋_GB2312" w:eastAsia="仿宋_GB2312" w:cs="仿宋_GB2312"/>
          <w:b/>
          <w:bCs/>
        </w:rPr>
        <w:t>中小</w:t>
      </w:r>
      <w:r>
        <w:rPr>
          <w:rFonts w:ascii="仿宋_GB2312" w:hAnsi="仿宋_GB2312" w:eastAsia="仿宋_GB2312" w:cs="仿宋_GB2312"/>
          <w:b/>
          <w:bCs/>
        </w:rPr>
        <w:t>企业、监狱企业、残疾人福利单位声明函或证明</w:t>
      </w:r>
    </w:p>
    <w:p w14:paraId="0A945307">
      <w:pPr>
        <w:rPr>
          <w:rFonts w:eastAsia="仿宋_GB2312"/>
          <w:kern w:val="0"/>
          <w:sz w:val="18"/>
          <w:szCs w:val="18"/>
        </w:rPr>
      </w:pPr>
      <w:bookmarkStart w:id="510" w:name="_Toc7005133"/>
    </w:p>
    <w:p w14:paraId="3D00C2B9">
      <w:pPr>
        <w:pStyle w:val="4"/>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lang w:val="en-US" w:eastAsia="zh-CN"/>
        </w:rPr>
        <w:t>一、</w:t>
      </w:r>
      <w:r>
        <w:rPr>
          <w:rFonts w:ascii="仿宋_GB2312" w:hAnsi="仿宋_GB2312" w:eastAsia="仿宋_GB2312" w:cs="仿宋_GB2312"/>
          <w:b/>
          <w:bCs/>
          <w:sz w:val="28"/>
          <w:szCs w:val="36"/>
        </w:rPr>
        <w:t>中小企业声明函</w:t>
      </w:r>
      <w:r>
        <w:rPr>
          <w:rFonts w:hint="eastAsia" w:ascii="仿宋_GB2312" w:hAnsi="仿宋_GB2312" w:eastAsia="仿宋_GB2312" w:cs="仿宋_GB2312"/>
          <w:b/>
          <w:bCs/>
          <w:sz w:val="28"/>
          <w:szCs w:val="36"/>
        </w:rPr>
        <w:t>（</w:t>
      </w:r>
      <w:r>
        <w:rPr>
          <w:rFonts w:ascii="仿宋_GB2312" w:hAnsi="仿宋_GB2312" w:eastAsia="仿宋_GB2312" w:cs="仿宋_GB2312"/>
          <w:b/>
          <w:bCs/>
          <w:sz w:val="28"/>
          <w:szCs w:val="36"/>
        </w:rPr>
        <w:t>工程、服务</w:t>
      </w:r>
      <w:r>
        <w:rPr>
          <w:rFonts w:hint="eastAsia" w:ascii="仿宋_GB2312" w:hAnsi="仿宋_GB2312" w:eastAsia="仿宋_GB2312" w:cs="仿宋_GB2312"/>
          <w:b/>
          <w:bCs/>
          <w:sz w:val="28"/>
          <w:szCs w:val="36"/>
        </w:rPr>
        <w:t>）</w:t>
      </w:r>
    </w:p>
    <w:p w14:paraId="05822AEA">
      <w:pPr>
        <w:rPr>
          <w:rFonts w:eastAsia="仿宋_GB2312"/>
          <w:kern w:val="0"/>
          <w:sz w:val="30"/>
          <w:szCs w:val="30"/>
        </w:rPr>
      </w:pPr>
    </w:p>
    <w:p w14:paraId="442BFF0A">
      <w:pPr>
        <w:spacing w:line="560" w:lineRule="exact"/>
        <w:ind w:firstLine="480" w:firstLineChars="200"/>
        <w:rPr>
          <w:rFonts w:eastAsia="仿宋_GB2312"/>
          <w:kern w:val="0"/>
          <w:sz w:val="24"/>
        </w:rPr>
      </w:pPr>
      <w:r>
        <w:rPr>
          <w:rFonts w:eastAsia="仿宋_GB2312"/>
          <w:kern w:val="0"/>
          <w:sz w:val="24"/>
        </w:rPr>
        <w:t>本公司</w:t>
      </w:r>
      <w:r>
        <w:rPr>
          <w:rFonts w:hint="eastAsia" w:eastAsia="仿宋_GB2312"/>
          <w:kern w:val="0"/>
          <w:sz w:val="24"/>
        </w:rPr>
        <w:t>（</w:t>
      </w:r>
      <w:r>
        <w:rPr>
          <w:rFonts w:eastAsia="仿宋_GB2312"/>
          <w:kern w:val="0"/>
          <w:sz w:val="24"/>
        </w:rPr>
        <w:t>联合体</w:t>
      </w:r>
      <w:r>
        <w:rPr>
          <w:rFonts w:hint="eastAsia" w:eastAsia="仿宋_GB2312"/>
          <w:kern w:val="0"/>
          <w:sz w:val="24"/>
        </w:rPr>
        <w:t>）</w:t>
      </w:r>
      <w:r>
        <w:rPr>
          <w:rFonts w:eastAsia="仿宋_GB2312"/>
          <w:kern w:val="0"/>
          <w:sz w:val="24"/>
        </w:rPr>
        <w:t>郑重声明，根据《政府采购促进中小企业发展管理办法》</w:t>
      </w:r>
      <w:r>
        <w:rPr>
          <w:rFonts w:hint="eastAsia" w:eastAsia="仿宋_GB2312"/>
          <w:kern w:val="0"/>
          <w:sz w:val="24"/>
        </w:rPr>
        <w:t>（</w:t>
      </w:r>
      <w:r>
        <w:rPr>
          <w:rFonts w:eastAsia="仿宋_GB2312"/>
          <w:kern w:val="0"/>
          <w:sz w:val="24"/>
        </w:rPr>
        <w:t>财库</w:t>
      </w:r>
      <w:r>
        <w:rPr>
          <w:rFonts w:hint="eastAsia" w:eastAsia="仿宋_GB2312"/>
          <w:kern w:val="0"/>
          <w:sz w:val="24"/>
        </w:rPr>
        <w:t>﹝</w:t>
      </w:r>
      <w:r>
        <w:rPr>
          <w:rFonts w:eastAsia="仿宋_GB2312"/>
          <w:kern w:val="0"/>
          <w:sz w:val="24"/>
        </w:rPr>
        <w:t>2020</w:t>
      </w:r>
      <w:r>
        <w:rPr>
          <w:rFonts w:hint="eastAsia" w:eastAsia="仿宋_GB2312"/>
          <w:kern w:val="0"/>
          <w:sz w:val="24"/>
        </w:rPr>
        <w:t>﹞</w:t>
      </w:r>
      <w:r>
        <w:rPr>
          <w:rFonts w:eastAsia="仿宋_GB2312"/>
          <w:kern w:val="0"/>
          <w:sz w:val="24"/>
        </w:rPr>
        <w:t>46号</w:t>
      </w:r>
      <w:r>
        <w:rPr>
          <w:rFonts w:hint="eastAsia" w:eastAsia="仿宋_GB2312"/>
          <w:kern w:val="0"/>
          <w:sz w:val="24"/>
        </w:rPr>
        <w:t>）</w:t>
      </w:r>
      <w:r>
        <w:rPr>
          <w:rFonts w:eastAsia="仿宋_GB2312"/>
          <w:kern w:val="0"/>
          <w:sz w:val="24"/>
        </w:rPr>
        <w:t>的规定，本公司</w:t>
      </w:r>
      <w:r>
        <w:rPr>
          <w:rFonts w:hint="eastAsia" w:eastAsia="仿宋_GB2312"/>
          <w:kern w:val="0"/>
          <w:sz w:val="24"/>
        </w:rPr>
        <w:t>（</w:t>
      </w:r>
      <w:r>
        <w:rPr>
          <w:rFonts w:eastAsia="仿宋_GB2312"/>
          <w:kern w:val="0"/>
          <w:sz w:val="24"/>
        </w:rPr>
        <w:t>联合体</w:t>
      </w:r>
      <w:r>
        <w:rPr>
          <w:rFonts w:hint="eastAsia" w:eastAsia="仿宋_GB2312"/>
          <w:kern w:val="0"/>
          <w:sz w:val="24"/>
        </w:rPr>
        <w:t>）</w:t>
      </w:r>
      <w:r>
        <w:rPr>
          <w:rFonts w:eastAsia="仿宋_GB2312"/>
          <w:kern w:val="0"/>
          <w:sz w:val="24"/>
        </w:rPr>
        <w:t>参加</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单位名称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 xml:space="preserve"> 的</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项目名称</w:t>
      </w:r>
      <w:r>
        <w:rPr>
          <w:rFonts w:hint="eastAsia" w:eastAsia="仿宋_GB2312"/>
          <w:kern w:val="0"/>
          <w:sz w:val="24"/>
          <w:u w:val="single"/>
        </w:rPr>
        <w:t>）</w:t>
      </w:r>
      <w:r>
        <w:rPr>
          <w:rFonts w:eastAsia="仿宋_GB2312"/>
          <w:kern w:val="0"/>
          <w:sz w:val="24"/>
          <w:u w:val="single"/>
        </w:rPr>
        <w:t xml:space="preserve"> 采购</w:t>
      </w:r>
      <w:r>
        <w:rPr>
          <w:rFonts w:eastAsia="仿宋_GB2312"/>
          <w:kern w:val="0"/>
          <w:sz w:val="24"/>
        </w:rPr>
        <w:t>活动，工程的施工单位全部为符合政策要求的中小企业</w:t>
      </w:r>
      <w:r>
        <w:rPr>
          <w:rFonts w:hint="eastAsia" w:eastAsia="仿宋_GB2312"/>
          <w:kern w:val="0"/>
          <w:sz w:val="24"/>
        </w:rPr>
        <w:t>（</w:t>
      </w:r>
      <w:r>
        <w:rPr>
          <w:rFonts w:eastAsia="仿宋_GB2312"/>
          <w:kern w:val="0"/>
          <w:sz w:val="24"/>
        </w:rPr>
        <w:t>或者</w:t>
      </w:r>
      <w:r>
        <w:rPr>
          <w:rFonts w:hint="eastAsia" w:eastAsia="仿宋_GB2312"/>
          <w:kern w:val="0"/>
          <w:sz w:val="24"/>
        </w:rPr>
        <w:t>：</w:t>
      </w:r>
      <w:r>
        <w:rPr>
          <w:rFonts w:eastAsia="仿宋_GB2312"/>
          <w:kern w:val="0"/>
          <w:sz w:val="24"/>
        </w:rPr>
        <w:t>服务全部由符合政策要求的中小企业承接</w:t>
      </w:r>
      <w:r>
        <w:rPr>
          <w:rFonts w:hint="eastAsia" w:eastAsia="仿宋_GB2312"/>
          <w:kern w:val="0"/>
          <w:sz w:val="24"/>
        </w:rPr>
        <w:t>）</w:t>
      </w:r>
      <w:r>
        <w:rPr>
          <w:rFonts w:eastAsia="仿宋_GB2312"/>
          <w:kern w:val="0"/>
          <w:sz w:val="24"/>
        </w:rPr>
        <w:t>。相关企业</w:t>
      </w:r>
      <w:r>
        <w:rPr>
          <w:rFonts w:hint="eastAsia" w:eastAsia="仿宋_GB2312"/>
          <w:kern w:val="0"/>
          <w:sz w:val="24"/>
        </w:rPr>
        <w:t>（</w:t>
      </w:r>
      <w:r>
        <w:rPr>
          <w:rFonts w:eastAsia="仿宋_GB2312"/>
          <w:kern w:val="0"/>
          <w:sz w:val="24"/>
        </w:rPr>
        <w:t>含联合体中的中小企业、签订分包意向协议的中小企业</w:t>
      </w:r>
      <w:r>
        <w:rPr>
          <w:rFonts w:hint="eastAsia" w:eastAsia="仿宋_GB2312"/>
          <w:kern w:val="0"/>
          <w:sz w:val="24"/>
        </w:rPr>
        <w:t>）</w:t>
      </w:r>
      <w:r>
        <w:rPr>
          <w:rFonts w:eastAsia="仿宋_GB2312"/>
          <w:kern w:val="0"/>
          <w:sz w:val="24"/>
        </w:rPr>
        <w:t>的具体情况如下：</w:t>
      </w:r>
    </w:p>
    <w:p w14:paraId="4692955F">
      <w:pPr>
        <w:pStyle w:val="69"/>
        <w:numPr>
          <w:ilvl w:val="0"/>
          <w:numId w:val="11"/>
        </w:numPr>
        <w:spacing w:line="560" w:lineRule="exact"/>
        <w:ind w:left="0" w:firstLine="600" w:firstLineChars="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标的名称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采购文件中明确的所属行业</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；承建</w:t>
      </w:r>
      <w:r>
        <w:rPr>
          <w:rFonts w:hint="eastAsia" w:ascii="Times New Roman" w:hAnsi="Times New Roman" w:eastAsia="仿宋_GB2312"/>
          <w:kern w:val="0"/>
          <w:sz w:val="24"/>
          <w:szCs w:val="24"/>
        </w:rPr>
        <w:t>（</w:t>
      </w:r>
      <w:r>
        <w:rPr>
          <w:rFonts w:ascii="Times New Roman" w:hAnsi="Times New Roman" w:eastAsia="仿宋_GB2312"/>
          <w:kern w:val="0"/>
          <w:sz w:val="24"/>
          <w:szCs w:val="24"/>
        </w:rPr>
        <w:t>承接</w:t>
      </w:r>
      <w:r>
        <w:rPr>
          <w:rFonts w:hint="eastAsia" w:ascii="Times New Roman" w:hAnsi="Times New Roman" w:eastAsia="仿宋_GB2312"/>
          <w:kern w:val="0"/>
          <w:sz w:val="24"/>
          <w:szCs w:val="24"/>
        </w:rPr>
        <w:t>）</w:t>
      </w:r>
      <w:r>
        <w:rPr>
          <w:rFonts w:ascii="Times New Roman" w:hAnsi="Times New Roman" w:eastAsia="仿宋_GB2312"/>
          <w:kern w:val="0"/>
          <w:sz w:val="24"/>
          <w:szCs w:val="24"/>
        </w:rPr>
        <w:t>企业为</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企业名称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中型</w:t>
      </w:r>
      <w:r>
        <w:rPr>
          <w:rFonts w:hint="eastAsia" w:ascii="Times New Roman" w:hAnsi="Times New Roman" w:eastAsia="仿宋_GB2312"/>
          <w:kern w:val="0"/>
          <w:sz w:val="24"/>
          <w:szCs w:val="24"/>
          <w:u w:val="single"/>
        </w:rPr>
        <w:t>企业</w:t>
      </w:r>
      <w:r>
        <w:rPr>
          <w:rFonts w:ascii="Times New Roman" w:hAnsi="Times New Roman" w:eastAsia="仿宋_GB2312"/>
          <w:kern w:val="0"/>
          <w:sz w:val="24"/>
          <w:szCs w:val="24"/>
          <w:u w:val="single"/>
        </w:rPr>
        <w:t>、小型企业、微型企业</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w:t>
      </w:r>
    </w:p>
    <w:p w14:paraId="7F3F3639">
      <w:pPr>
        <w:spacing w:line="560" w:lineRule="exact"/>
        <w:ind w:left="17" w:leftChars="8" w:firstLine="460" w:firstLineChars="192"/>
        <w:rPr>
          <w:rFonts w:eastAsia="仿宋_GB2312"/>
          <w:kern w:val="0"/>
          <w:sz w:val="24"/>
        </w:rPr>
      </w:pPr>
      <w:r>
        <w:rPr>
          <w:rFonts w:eastAsia="仿宋_GB2312"/>
          <w:kern w:val="0"/>
          <w:sz w:val="24"/>
        </w:rPr>
        <w:t>2.</w:t>
      </w:r>
      <w:r>
        <w:rPr>
          <w:rFonts w:hint="eastAsia" w:eastAsia="仿宋_GB2312"/>
          <w:kern w:val="0"/>
          <w:sz w:val="24"/>
        </w:rPr>
        <w:t xml:space="preserve"> </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标的名称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，属于</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采购文件中</w:t>
      </w:r>
      <w:r>
        <w:rPr>
          <w:rFonts w:hint="eastAsia" w:eastAsia="仿宋_GB2312"/>
          <w:kern w:val="0"/>
          <w:sz w:val="24"/>
          <w:u w:val="single"/>
        </w:rPr>
        <w:t>明确</w:t>
      </w:r>
      <w:r>
        <w:rPr>
          <w:rFonts w:eastAsia="仿宋_GB2312"/>
          <w:kern w:val="0"/>
          <w:sz w:val="24"/>
          <w:u w:val="single"/>
        </w:rPr>
        <w:t>的所属行业</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；承建</w:t>
      </w:r>
      <w:r>
        <w:rPr>
          <w:rFonts w:hint="eastAsia" w:eastAsia="仿宋_GB2312"/>
          <w:kern w:val="0"/>
          <w:sz w:val="24"/>
        </w:rPr>
        <w:t>（</w:t>
      </w:r>
      <w:r>
        <w:rPr>
          <w:rFonts w:eastAsia="仿宋_GB2312"/>
          <w:kern w:val="0"/>
          <w:sz w:val="24"/>
        </w:rPr>
        <w:t>承接</w:t>
      </w:r>
      <w:r>
        <w:rPr>
          <w:rFonts w:hint="eastAsia" w:eastAsia="仿宋_GB2312"/>
          <w:kern w:val="0"/>
          <w:sz w:val="24"/>
        </w:rPr>
        <w:t>）</w:t>
      </w:r>
      <w:r>
        <w:rPr>
          <w:rFonts w:eastAsia="仿宋_GB2312"/>
          <w:kern w:val="0"/>
          <w:sz w:val="24"/>
        </w:rPr>
        <w:t>企业为</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企业名称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，从业人员</w:t>
      </w:r>
      <w:r>
        <w:rPr>
          <w:rFonts w:eastAsia="仿宋_GB2312"/>
          <w:kern w:val="0"/>
          <w:sz w:val="24"/>
          <w:u w:val="single"/>
        </w:rPr>
        <w:t xml:space="preserve">   </w:t>
      </w:r>
      <w:r>
        <w:rPr>
          <w:rFonts w:eastAsia="仿宋_GB2312"/>
          <w:kern w:val="0"/>
          <w:sz w:val="24"/>
        </w:rPr>
        <w:t>人，营业收入为</w:t>
      </w:r>
      <w:r>
        <w:rPr>
          <w:rFonts w:eastAsia="仿宋_GB2312"/>
          <w:kern w:val="0"/>
          <w:sz w:val="24"/>
          <w:u w:val="single"/>
        </w:rPr>
        <w:t xml:space="preserve">   </w:t>
      </w:r>
      <w:r>
        <w:rPr>
          <w:rFonts w:eastAsia="仿宋_GB2312"/>
          <w:kern w:val="0"/>
          <w:sz w:val="24"/>
        </w:rPr>
        <w:t>万元，资产总额为</w:t>
      </w:r>
      <w:r>
        <w:rPr>
          <w:rFonts w:eastAsia="仿宋_GB2312"/>
          <w:kern w:val="0"/>
          <w:sz w:val="24"/>
          <w:u w:val="single"/>
        </w:rPr>
        <w:t xml:space="preserve">    </w:t>
      </w:r>
      <w:r>
        <w:rPr>
          <w:rFonts w:eastAsia="仿宋_GB2312"/>
          <w:kern w:val="0"/>
          <w:sz w:val="24"/>
        </w:rPr>
        <w:t>万元，属于</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中型</w:t>
      </w:r>
      <w:r>
        <w:rPr>
          <w:rFonts w:hint="eastAsia" w:eastAsia="仿宋_GB2312"/>
          <w:kern w:val="0"/>
          <w:sz w:val="24"/>
          <w:u w:val="single"/>
        </w:rPr>
        <w:t>企业</w:t>
      </w:r>
      <w:r>
        <w:rPr>
          <w:rFonts w:eastAsia="仿宋_GB2312"/>
          <w:kern w:val="0"/>
          <w:sz w:val="24"/>
          <w:u w:val="single"/>
        </w:rPr>
        <w:t>、小型企业、微型企业</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w:t>
      </w:r>
    </w:p>
    <w:p w14:paraId="4FEBCEA4">
      <w:pPr>
        <w:spacing w:line="560" w:lineRule="exact"/>
        <w:ind w:firstLine="480" w:firstLineChars="200"/>
        <w:rPr>
          <w:rFonts w:eastAsia="仿宋_GB2312"/>
          <w:kern w:val="0"/>
          <w:sz w:val="24"/>
        </w:rPr>
      </w:pPr>
      <w:r>
        <w:rPr>
          <w:rFonts w:eastAsia="仿宋_GB2312"/>
          <w:kern w:val="0"/>
          <w:sz w:val="24"/>
        </w:rPr>
        <w:t>……</w:t>
      </w:r>
    </w:p>
    <w:p w14:paraId="69EFC0C4">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14:paraId="466FF430">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14:paraId="461D10E9">
      <w:pPr>
        <w:spacing w:line="560" w:lineRule="exact"/>
        <w:rPr>
          <w:rFonts w:eastAsia="仿宋_GB2312"/>
          <w:kern w:val="0"/>
          <w:sz w:val="24"/>
        </w:rPr>
      </w:pPr>
      <w:r>
        <w:rPr>
          <w:rFonts w:eastAsia="仿宋_GB2312"/>
          <w:kern w:val="0"/>
          <w:sz w:val="24"/>
        </w:rPr>
        <w:t xml:space="preserve">                                  </w:t>
      </w:r>
    </w:p>
    <w:p w14:paraId="3139183D">
      <w:pPr>
        <w:spacing w:line="560" w:lineRule="exact"/>
        <w:ind w:firstLine="4320" w:firstLineChars="1800"/>
        <w:rPr>
          <w:rFonts w:eastAsia="仿宋_GB2312"/>
          <w:kern w:val="0"/>
          <w:sz w:val="24"/>
        </w:rPr>
      </w:pPr>
      <w:r>
        <w:rPr>
          <w:rFonts w:eastAsia="仿宋_GB2312"/>
          <w:kern w:val="0"/>
          <w:sz w:val="24"/>
        </w:rPr>
        <w:t>企业名称</w:t>
      </w:r>
      <w:r>
        <w:rPr>
          <w:rFonts w:hint="eastAsia" w:eastAsia="仿宋_GB2312"/>
          <w:kern w:val="0"/>
          <w:sz w:val="24"/>
        </w:rPr>
        <w:t>（</w:t>
      </w:r>
      <w:r>
        <w:rPr>
          <w:rFonts w:eastAsia="仿宋_GB2312"/>
          <w:kern w:val="0"/>
          <w:sz w:val="24"/>
        </w:rPr>
        <w:t>盖章</w:t>
      </w:r>
      <w:r>
        <w:rPr>
          <w:rFonts w:hint="eastAsia" w:eastAsia="仿宋_GB2312"/>
          <w:kern w:val="0"/>
          <w:sz w:val="24"/>
        </w:rPr>
        <w:t>）：</w:t>
      </w:r>
    </w:p>
    <w:p w14:paraId="4ADD8552">
      <w:pPr>
        <w:spacing w:line="560" w:lineRule="exact"/>
        <w:ind w:firstLine="4320" w:firstLineChars="1800"/>
        <w:rPr>
          <w:rFonts w:eastAsia="仿宋_GB2312"/>
          <w:kern w:val="0"/>
          <w:sz w:val="24"/>
        </w:rPr>
      </w:pPr>
      <w:r>
        <w:rPr>
          <w:rFonts w:eastAsia="仿宋_GB2312"/>
          <w:kern w:val="0"/>
          <w:sz w:val="24"/>
        </w:rPr>
        <w:t>日期：</w:t>
      </w:r>
    </w:p>
    <w:p w14:paraId="2B28C296">
      <w:pPr>
        <w:spacing w:line="560" w:lineRule="exact"/>
        <w:ind w:firstLine="5400" w:firstLineChars="1800"/>
        <w:rPr>
          <w:rFonts w:eastAsia="仿宋_GB2312"/>
          <w:kern w:val="0"/>
          <w:sz w:val="30"/>
          <w:szCs w:val="30"/>
        </w:rPr>
      </w:pPr>
    </w:p>
    <w:p w14:paraId="4CB1AB4B">
      <w:pPr>
        <w:rPr>
          <w:rFonts w:eastAsia="仿宋_GB2312"/>
          <w:kern w:val="0"/>
          <w:sz w:val="30"/>
          <w:szCs w:val="30"/>
          <w:u w:val="single"/>
        </w:rPr>
      </w:pPr>
      <w:r>
        <w:rPr>
          <w:rFonts w:eastAsia="仿宋_GB2312"/>
          <w:kern w:val="0"/>
          <w:sz w:val="30"/>
          <w:szCs w:val="30"/>
        </w:rPr>
        <w:t xml:space="preserve"> </w:t>
      </w:r>
      <w:r>
        <w:rPr>
          <w:rFonts w:eastAsia="仿宋_GB2312"/>
          <w:kern w:val="0"/>
          <w:sz w:val="30"/>
          <w:szCs w:val="30"/>
          <w:u w:val="single"/>
        </w:rPr>
        <w:t xml:space="preserve">                                                   </w:t>
      </w:r>
    </w:p>
    <w:p w14:paraId="3EC330FF">
      <w:pPr>
        <w:ind w:firstLine="105" w:firstLineChars="50"/>
        <w:rPr>
          <w:rFonts w:eastAsia="仿宋_GB2312"/>
          <w:kern w:val="0"/>
          <w:szCs w:val="21"/>
        </w:rPr>
      </w:pPr>
      <w:r>
        <w:rPr>
          <w:rFonts w:eastAsia="仿宋_GB2312"/>
          <w:kern w:val="0"/>
          <w:szCs w:val="21"/>
        </w:rPr>
        <w:t>（从业人员、营业收入、资产总额填报上一年度数据，无上一年度数据的新成立企业可不填报）</w:t>
      </w:r>
    </w:p>
    <w:p w14:paraId="63E308CE">
      <w:pPr>
        <w:rPr>
          <w:rFonts w:eastAsia="仿宋_GB2312"/>
          <w:b/>
          <w:sz w:val="28"/>
          <w:szCs w:val="28"/>
        </w:rPr>
      </w:pPr>
      <w:r>
        <w:rPr>
          <w:rFonts w:eastAsia="仿宋_GB2312"/>
          <w:b/>
          <w:sz w:val="28"/>
          <w:szCs w:val="28"/>
        </w:rPr>
        <w:br w:type="page"/>
      </w:r>
    </w:p>
    <w:bookmarkEnd w:id="510"/>
    <w:p w14:paraId="52648AB5">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二、监狱企业声明函</w:t>
      </w:r>
    </w:p>
    <w:p w14:paraId="41119A0D">
      <w:pPr>
        <w:spacing w:line="360" w:lineRule="auto"/>
        <w:rPr>
          <w:rFonts w:eastAsia="仿宋_GB2312"/>
          <w:b/>
          <w:kern w:val="0"/>
          <w:sz w:val="24"/>
          <w:szCs w:val="20"/>
        </w:rPr>
      </w:pPr>
    </w:p>
    <w:p w14:paraId="1C7873D7">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14:paraId="0E763D80">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14:paraId="1912F6F4">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14:paraId="6CCB6816">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14:paraId="73A82A14">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14:paraId="69C6E41B">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14:paraId="100A4569">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665CC01E">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1607975E">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2C4224B9">
      <w:pPr>
        <w:widowControl/>
        <w:spacing w:before="100" w:beforeAutospacing="1" w:after="100" w:afterAutospacing="1" w:line="360" w:lineRule="auto"/>
        <w:jc w:val="left"/>
        <w:rPr>
          <w:rFonts w:eastAsia="仿宋_GB2312"/>
          <w:kern w:val="0"/>
          <w:sz w:val="24"/>
          <w:u w:val="single"/>
        </w:rPr>
      </w:pPr>
    </w:p>
    <w:p w14:paraId="6945E4EA">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14:paraId="7FF6D4F8">
      <w:pPr>
        <w:rPr>
          <w:rFonts w:eastAsia="仿宋_GB2312"/>
          <w:sz w:val="32"/>
          <w:szCs w:val="32"/>
        </w:rPr>
      </w:pPr>
    </w:p>
    <w:p w14:paraId="72383944">
      <w:pPr>
        <w:pStyle w:val="4"/>
        <w:jc w:val="center"/>
        <w:rPr>
          <w:rFonts w:ascii="Times New Roman" w:hAnsi="Times New Roman" w:eastAsia="仿宋_GB2312"/>
          <w:b/>
          <w:sz w:val="32"/>
          <w:szCs w:val="32"/>
        </w:rPr>
      </w:pPr>
      <w:bookmarkStart w:id="511" w:name="_Toc7005134"/>
      <w:r>
        <w:rPr>
          <w:rFonts w:ascii="Times New Roman" w:hAnsi="Times New Roman" w:eastAsia="仿宋_GB2312"/>
          <w:sz w:val="32"/>
          <w:szCs w:val="32"/>
        </w:rPr>
        <w:br w:type="page"/>
      </w:r>
      <w:r>
        <w:rPr>
          <w:rFonts w:ascii="仿宋_GB2312" w:hAnsi="仿宋_GB2312" w:eastAsia="仿宋_GB2312" w:cs="仿宋_GB2312"/>
          <w:b/>
          <w:bCs/>
          <w:sz w:val="28"/>
          <w:szCs w:val="36"/>
        </w:rPr>
        <w:t>三、残疾人福利性单位声明函</w:t>
      </w:r>
      <w:bookmarkEnd w:id="511"/>
    </w:p>
    <w:p w14:paraId="280539CD">
      <w:pPr>
        <w:spacing w:after="120"/>
        <w:rPr>
          <w:rFonts w:eastAsia="仿宋_GB2312"/>
        </w:rPr>
      </w:pPr>
    </w:p>
    <w:p w14:paraId="18751D03">
      <w:pPr>
        <w:jc w:val="center"/>
        <w:rPr>
          <w:rFonts w:eastAsia="仿宋_GB2312"/>
          <w:sz w:val="24"/>
        </w:rPr>
      </w:pPr>
      <w:r>
        <w:rPr>
          <w:rFonts w:eastAsia="仿宋_GB2312"/>
          <w:sz w:val="24"/>
        </w:rPr>
        <w:t>（注：符合条件的残疾人福利性单位请提供本函，不符合的不提供本函）</w:t>
      </w:r>
    </w:p>
    <w:p w14:paraId="4B8B9828">
      <w:pPr>
        <w:rPr>
          <w:rFonts w:eastAsia="仿宋_GB2312"/>
          <w:sz w:val="24"/>
        </w:rPr>
      </w:pPr>
    </w:p>
    <w:p w14:paraId="544F899B">
      <w:pPr>
        <w:spacing w:line="360" w:lineRule="auto"/>
        <w:rPr>
          <w:rFonts w:eastAsia="仿宋_GB2312"/>
          <w:sz w:val="24"/>
        </w:rPr>
      </w:pPr>
    </w:p>
    <w:p w14:paraId="76E3BDC6">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2E3A67">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14:paraId="3F3A922E">
      <w:pPr>
        <w:spacing w:line="360" w:lineRule="auto"/>
        <w:rPr>
          <w:rFonts w:eastAsia="仿宋_GB2312"/>
          <w:sz w:val="24"/>
        </w:rPr>
      </w:pPr>
    </w:p>
    <w:p w14:paraId="068A95AA">
      <w:pPr>
        <w:rPr>
          <w:rFonts w:eastAsia="仿宋_GB2312"/>
          <w:sz w:val="24"/>
        </w:rPr>
      </w:pPr>
      <w:r>
        <w:rPr>
          <w:rFonts w:eastAsia="仿宋_GB2312"/>
          <w:sz w:val="24"/>
        </w:rPr>
        <w:t xml:space="preserve"> </w:t>
      </w:r>
    </w:p>
    <w:p w14:paraId="0B2652B3">
      <w:pPr>
        <w:rPr>
          <w:rFonts w:eastAsia="仿宋_GB2312"/>
          <w:sz w:val="24"/>
        </w:rPr>
      </w:pPr>
    </w:p>
    <w:p w14:paraId="22CD9BA1">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0430DBE9">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F74A380">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247599CE">
      <w:pPr>
        <w:ind w:firstLine="3600" w:firstLineChars="1500"/>
        <w:rPr>
          <w:rFonts w:eastAsia="仿宋_GB2312"/>
          <w:sz w:val="24"/>
        </w:rPr>
      </w:pPr>
    </w:p>
    <w:p w14:paraId="6414D23F">
      <w:pPr>
        <w:rPr>
          <w:rFonts w:eastAsia="仿宋_GB2312"/>
          <w:sz w:val="24"/>
        </w:rPr>
      </w:pPr>
    </w:p>
    <w:p w14:paraId="5D8ECAC5">
      <w:pPr>
        <w:snapToGrid w:val="0"/>
        <w:spacing w:before="120" w:beforeLines="50"/>
        <w:jc w:val="center"/>
        <w:rPr>
          <w:rFonts w:eastAsia="仿宋_GB2312"/>
          <w:b/>
          <w:sz w:val="24"/>
          <w:szCs w:val="21"/>
        </w:rPr>
      </w:pPr>
    </w:p>
    <w:p w14:paraId="213D408B">
      <w:pPr>
        <w:widowControl/>
        <w:jc w:val="left"/>
        <w:rPr>
          <w:rFonts w:eastAsia="仿宋_GB2312"/>
          <w:sz w:val="24"/>
        </w:rPr>
      </w:pPr>
      <w:r>
        <w:rPr>
          <w:rFonts w:eastAsia="仿宋_GB2312"/>
          <w:sz w:val="24"/>
        </w:rPr>
        <w:br w:type="page"/>
      </w:r>
    </w:p>
    <w:p w14:paraId="559BFB19">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四、响应承诺书</w:t>
      </w:r>
    </w:p>
    <w:p w14:paraId="0000E499">
      <w:pPr>
        <w:spacing w:line="360" w:lineRule="auto"/>
        <w:rPr>
          <w:rFonts w:eastAsia="仿宋_GB2312"/>
          <w:sz w:val="24"/>
        </w:rPr>
      </w:pPr>
    </w:p>
    <w:p w14:paraId="0BC4820A">
      <w:pPr>
        <w:spacing w:line="360" w:lineRule="auto"/>
        <w:rPr>
          <w:rFonts w:eastAsia="仿宋_GB2312"/>
          <w:sz w:val="24"/>
        </w:rPr>
      </w:pPr>
      <w:r>
        <w:rPr>
          <w:rFonts w:eastAsia="仿宋_GB2312"/>
          <w:sz w:val="24"/>
        </w:rPr>
        <w:t>陕西省采购招标有限责任公司：</w:t>
      </w:r>
    </w:p>
    <w:p w14:paraId="2CA1015E">
      <w:pPr>
        <w:spacing w:line="360" w:lineRule="auto"/>
        <w:ind w:firstLine="480" w:firstLineChars="200"/>
        <w:rPr>
          <w:rFonts w:eastAsia="仿宋_GB2312"/>
          <w:sz w:val="24"/>
        </w:rPr>
      </w:pPr>
      <w:r>
        <w:rPr>
          <w:rFonts w:eastAsia="仿宋_GB2312"/>
          <w:sz w:val="24"/>
        </w:rPr>
        <w:t>我方在此声明，我方以下事项进行承诺：</w:t>
      </w:r>
    </w:p>
    <w:p w14:paraId="4B2E3FA8">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14:paraId="76BF8B4A">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14:paraId="35A48102">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14:paraId="5C7958FF">
      <w:pPr>
        <w:spacing w:line="360" w:lineRule="auto"/>
        <w:ind w:firstLine="480" w:firstLineChars="200"/>
        <w:rPr>
          <w:rFonts w:eastAsia="仿宋_GB2312"/>
          <w:sz w:val="24"/>
        </w:rPr>
      </w:pPr>
      <w:r>
        <w:rPr>
          <w:rFonts w:eastAsia="仿宋_GB2312"/>
          <w:sz w:val="24"/>
        </w:rPr>
        <w:t>（4） 我公司没有处于被责令停产、停业、投标资格被取消状态；</w:t>
      </w:r>
    </w:p>
    <w:p w14:paraId="480D7503">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14:paraId="0F29CDB2">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上述承诺内容如有不实，我公司愿意承担由此造成的一切法律责任，并承诺以磋商保证金赔偿给采购人造成的损失。</w:t>
      </w:r>
    </w:p>
    <w:p w14:paraId="3DC0E6D5">
      <w:pPr>
        <w:spacing w:line="360" w:lineRule="auto"/>
        <w:ind w:firstLine="480" w:firstLineChars="200"/>
        <w:rPr>
          <w:rFonts w:eastAsia="仿宋_GB2312"/>
          <w:sz w:val="24"/>
        </w:rPr>
      </w:pPr>
      <w:r>
        <w:rPr>
          <w:rFonts w:eastAsia="仿宋_GB2312"/>
          <w:sz w:val="24"/>
        </w:rPr>
        <w:t>特此承诺。</w:t>
      </w:r>
    </w:p>
    <w:p w14:paraId="5BE98022">
      <w:pPr>
        <w:spacing w:line="360" w:lineRule="auto"/>
        <w:ind w:firstLine="480" w:firstLineChars="200"/>
        <w:rPr>
          <w:rFonts w:eastAsia="仿宋_GB2312"/>
          <w:sz w:val="24"/>
        </w:rPr>
      </w:pPr>
    </w:p>
    <w:p w14:paraId="49834702">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69790D89">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87BCA7B">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086435B0">
      <w:pPr>
        <w:pStyle w:val="22"/>
        <w:rPr>
          <w:rFonts w:ascii="Times New Roman" w:hAnsi="Times New Roman"/>
        </w:rPr>
      </w:pPr>
      <w:r>
        <w:rPr>
          <w:rFonts w:ascii="Times New Roman" w:hAnsi="Times New Roman"/>
        </w:rPr>
        <w:br w:type="page"/>
      </w:r>
    </w:p>
    <w:p w14:paraId="7DE9235D">
      <w:pPr>
        <w:pStyle w:val="3"/>
        <w:jc w:val="center"/>
        <w:rPr>
          <w:rFonts w:ascii="仿宋_GB2312" w:hAnsi="仿宋_GB2312" w:eastAsia="仿宋_GB2312" w:cs="仿宋_GB2312"/>
          <w:b/>
          <w:bCs/>
        </w:rPr>
      </w:pPr>
      <w:r>
        <w:rPr>
          <w:rFonts w:ascii="仿宋_GB2312" w:hAnsi="仿宋_GB2312" w:eastAsia="仿宋_GB2312" w:cs="仿宋_GB2312"/>
          <w:b/>
          <w:bCs/>
        </w:rPr>
        <w:t>第六部分  保证金支付凭证或担保函（复印件）</w:t>
      </w:r>
    </w:p>
    <w:p w14:paraId="33F4AD18">
      <w:pPr>
        <w:pStyle w:val="196"/>
        <w:rPr>
          <w:rFonts w:ascii="Times New Roman" w:eastAsia="仿宋"/>
          <w:b/>
          <w:sz w:val="32"/>
          <w:szCs w:val="32"/>
        </w:rPr>
      </w:pPr>
    </w:p>
    <w:p w14:paraId="2A9C7533">
      <w:pPr>
        <w:rPr>
          <w:rFonts w:eastAsia="仿宋_GB2312"/>
          <w:sz w:val="24"/>
        </w:rPr>
      </w:pPr>
    </w:p>
    <w:p w14:paraId="33CBAB7A">
      <w:pPr>
        <w:spacing w:after="120"/>
        <w:rPr>
          <w:rFonts w:eastAsia="仿宋_GB2312"/>
        </w:rPr>
      </w:pPr>
    </w:p>
    <w:p w14:paraId="3B027BB1">
      <w:pPr>
        <w:spacing w:after="120"/>
        <w:rPr>
          <w:rFonts w:eastAsia="仿宋_GB2312"/>
        </w:rPr>
      </w:pPr>
    </w:p>
    <w:p w14:paraId="738290A9">
      <w:pPr>
        <w:spacing w:after="120"/>
        <w:rPr>
          <w:rFonts w:eastAsia="仿宋_GB2312"/>
        </w:rPr>
      </w:pPr>
    </w:p>
    <w:p w14:paraId="0973144E">
      <w:pPr>
        <w:spacing w:after="120"/>
        <w:rPr>
          <w:rFonts w:eastAsia="仿宋_GB2312"/>
        </w:rPr>
      </w:pPr>
    </w:p>
    <w:p w14:paraId="56783C50">
      <w:pPr>
        <w:spacing w:after="120"/>
        <w:rPr>
          <w:rFonts w:eastAsia="仿宋_GB2312"/>
        </w:rPr>
      </w:pPr>
    </w:p>
    <w:p w14:paraId="4606BD48">
      <w:pPr>
        <w:autoSpaceDE w:val="0"/>
        <w:autoSpaceDN w:val="0"/>
        <w:adjustRightInd w:val="0"/>
        <w:spacing w:line="360" w:lineRule="auto"/>
        <w:jc w:val="center"/>
        <w:rPr>
          <w:rFonts w:eastAsia="仿宋_GB2312"/>
          <w:b/>
          <w:bCs/>
          <w:sz w:val="44"/>
          <w:szCs w:val="44"/>
          <w:lang w:val="zh-CN"/>
        </w:rPr>
      </w:pPr>
    </w:p>
    <w:p w14:paraId="336F2330">
      <w:pPr>
        <w:autoSpaceDE w:val="0"/>
        <w:autoSpaceDN w:val="0"/>
        <w:adjustRightInd w:val="0"/>
        <w:snapToGrid w:val="0"/>
        <w:spacing w:line="288" w:lineRule="auto"/>
        <w:jc w:val="left"/>
        <w:rPr>
          <w:rFonts w:eastAsia="仿宋_GB2312"/>
          <w:bCs/>
          <w:sz w:val="44"/>
          <w:szCs w:val="44"/>
        </w:rPr>
        <w:sectPr>
          <w:pgSz w:w="11906" w:h="16838"/>
          <w:pgMar w:top="1418" w:right="1418" w:bottom="1418" w:left="1418" w:header="851" w:footer="992" w:gutter="0"/>
          <w:cols w:space="720" w:num="1"/>
          <w:docGrid w:linePitch="312" w:charSpace="0"/>
        </w:sectPr>
      </w:pPr>
    </w:p>
    <w:p w14:paraId="27E59309">
      <w:pPr>
        <w:pStyle w:val="4"/>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附件1</w:t>
      </w:r>
    </w:p>
    <w:p w14:paraId="6310B461">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磋商响应担保函</w:t>
      </w:r>
    </w:p>
    <w:p w14:paraId="38A86D0E">
      <w:pPr>
        <w:snapToGrid w:val="0"/>
        <w:ind w:firstLine="3360" w:firstLineChars="1400"/>
        <w:rPr>
          <w:rFonts w:eastAsia="仿宋_GB2312"/>
          <w:sz w:val="24"/>
        </w:rPr>
      </w:pPr>
      <w:r>
        <w:rPr>
          <w:rFonts w:eastAsia="仿宋_GB2312"/>
          <w:bCs/>
          <w:sz w:val="24"/>
        </w:rPr>
        <w:t>（适用于保证金保函）</w:t>
      </w:r>
    </w:p>
    <w:p w14:paraId="66801B30">
      <w:pPr>
        <w:snapToGrid w:val="0"/>
        <w:ind w:right="480"/>
        <w:jc w:val="center"/>
        <w:rPr>
          <w:rFonts w:eastAsia="仿宋_GB2312"/>
          <w:sz w:val="24"/>
        </w:rPr>
      </w:pPr>
      <w:r>
        <w:rPr>
          <w:rFonts w:eastAsia="仿宋_GB2312"/>
          <w:sz w:val="24"/>
        </w:rPr>
        <w:t xml:space="preserve">                                             保函编号</w:t>
      </w:r>
      <w:r>
        <w:rPr>
          <w:rFonts w:hint="eastAsia" w:eastAsia="仿宋_GB2312"/>
          <w:sz w:val="24"/>
        </w:rPr>
        <w:t>：</w:t>
      </w:r>
    </w:p>
    <w:p w14:paraId="25D087F5">
      <w:pPr>
        <w:snapToGrid w:val="0"/>
        <w:ind w:right="480"/>
        <w:jc w:val="left"/>
        <w:rPr>
          <w:rFonts w:eastAsia="仿宋_GB2312"/>
          <w:sz w:val="24"/>
        </w:rPr>
      </w:pPr>
      <w:r>
        <w:rPr>
          <w:rFonts w:eastAsia="仿宋_GB2312"/>
          <w:sz w:val="24"/>
          <w:u w:val="single"/>
        </w:rPr>
        <w:t>陕西省采购招标有限责任公司</w:t>
      </w:r>
      <w:r>
        <w:rPr>
          <w:rFonts w:hint="eastAsia" w:eastAsia="仿宋_GB2312"/>
          <w:sz w:val="24"/>
        </w:rPr>
        <w:t>（</w:t>
      </w:r>
      <w:r>
        <w:rPr>
          <w:rFonts w:eastAsia="仿宋_GB2312"/>
          <w:sz w:val="24"/>
        </w:rPr>
        <w:t>下称受益人</w:t>
      </w:r>
      <w:r>
        <w:rPr>
          <w:rFonts w:hint="eastAsia" w:eastAsia="仿宋_GB2312"/>
          <w:sz w:val="24"/>
        </w:rPr>
        <w:t>）</w:t>
      </w:r>
      <w:r>
        <w:rPr>
          <w:rFonts w:eastAsia="仿宋_GB2312"/>
          <w:sz w:val="24"/>
        </w:rPr>
        <w:t>：</w:t>
      </w:r>
    </w:p>
    <w:p w14:paraId="162197B7">
      <w:pPr>
        <w:snapToGrid w:val="0"/>
        <w:spacing w:line="288" w:lineRule="auto"/>
        <w:jc w:val="left"/>
        <w:rPr>
          <w:rFonts w:eastAsia="仿宋_GB2312"/>
          <w:sz w:val="24"/>
        </w:rPr>
      </w:pPr>
      <w:r>
        <w:rPr>
          <w:rFonts w:eastAsia="仿宋_GB2312"/>
          <w:sz w:val="24"/>
        </w:rPr>
        <w:t xml:space="preserve">    鉴于</w:t>
      </w:r>
      <w:r>
        <w:rPr>
          <w:rFonts w:eastAsia="仿宋_GB2312"/>
          <w:sz w:val="24"/>
          <w:u w:val="single"/>
        </w:rPr>
        <w:t xml:space="preserve">     </w:t>
      </w:r>
      <w:r>
        <w:rPr>
          <w:rFonts w:hint="eastAsia" w:eastAsia="仿宋_GB2312"/>
          <w:sz w:val="24"/>
        </w:rPr>
        <w:t>（</w:t>
      </w:r>
      <w:r>
        <w:rPr>
          <w:rFonts w:eastAsia="仿宋_GB2312"/>
          <w:sz w:val="24"/>
        </w:rPr>
        <w:t>下称被保证人</w:t>
      </w:r>
      <w:r>
        <w:rPr>
          <w:rFonts w:hint="eastAsia" w:eastAsia="仿宋_GB2312"/>
          <w:sz w:val="24"/>
        </w:rPr>
        <w:t>）</w:t>
      </w:r>
      <w:r>
        <w:rPr>
          <w:rFonts w:eastAsia="仿宋_GB2312"/>
          <w:sz w:val="24"/>
        </w:rPr>
        <w:t>将于</w:t>
      </w:r>
      <w:r>
        <w:rPr>
          <w:rFonts w:eastAsia="仿宋_GB2312"/>
          <w:sz w:val="24"/>
          <w:u w:val="single"/>
        </w:rPr>
        <w:t>    年 月 日</w:t>
      </w:r>
      <w:r>
        <w:rPr>
          <w:rFonts w:eastAsia="仿宋_GB2312"/>
          <w:sz w:val="24"/>
        </w:rPr>
        <w:t>参加贵方竞争性磋商文件编号为</w:t>
      </w:r>
      <w:r>
        <w:rPr>
          <w:rFonts w:eastAsia="仿宋_GB2312"/>
          <w:sz w:val="24"/>
          <w:u w:val="single"/>
        </w:rPr>
        <w:t> （采购项目编号）</w:t>
      </w:r>
      <w:r>
        <w:rPr>
          <w:rFonts w:eastAsia="仿宋_GB2312"/>
          <w:sz w:val="24"/>
        </w:rPr>
        <w:t>的</w:t>
      </w:r>
      <w:r>
        <w:rPr>
          <w:rFonts w:eastAsia="仿宋_GB2312"/>
          <w:sz w:val="24"/>
          <w:u w:val="single"/>
        </w:rPr>
        <w:t xml:space="preserve"> （项目名称） </w:t>
      </w:r>
      <w:r>
        <w:rPr>
          <w:rFonts w:eastAsia="仿宋_GB2312"/>
          <w:sz w:val="24"/>
        </w:rPr>
        <w:t>的竞争性磋商</w:t>
      </w:r>
      <w:r>
        <w:rPr>
          <w:rFonts w:hint="eastAsia" w:eastAsia="仿宋_GB2312"/>
          <w:sz w:val="24"/>
        </w:rPr>
        <w:t>，</w:t>
      </w:r>
      <w:r>
        <w:rPr>
          <w:rFonts w:eastAsia="仿宋_GB2312"/>
          <w:sz w:val="24"/>
        </w:rPr>
        <w:t>我方接受被保证人的委托</w:t>
      </w:r>
      <w:r>
        <w:rPr>
          <w:rFonts w:hint="eastAsia" w:eastAsia="仿宋_GB2312"/>
          <w:sz w:val="24"/>
        </w:rPr>
        <w:t>，</w:t>
      </w:r>
      <w:r>
        <w:rPr>
          <w:rFonts w:eastAsia="仿宋_GB2312"/>
          <w:sz w:val="24"/>
        </w:rPr>
        <w:t>在此向受益人提供不可撤销的磋商保证：</w:t>
      </w:r>
    </w:p>
    <w:p w14:paraId="59B82636">
      <w:pPr>
        <w:snapToGrid w:val="0"/>
        <w:spacing w:line="288" w:lineRule="auto"/>
        <w:ind w:firstLine="480" w:firstLineChars="200"/>
        <w:rPr>
          <w:rFonts w:eastAsia="仿宋_GB2312"/>
          <w:sz w:val="24"/>
        </w:rPr>
      </w:pPr>
      <w:r>
        <w:rPr>
          <w:rFonts w:hint="eastAsia" w:eastAsia="仿宋_GB2312"/>
          <w:sz w:val="24"/>
        </w:rPr>
        <w:t>一、</w:t>
      </w:r>
      <w:r>
        <w:rPr>
          <w:rFonts w:eastAsia="仿宋_GB2312"/>
          <w:sz w:val="24"/>
        </w:rPr>
        <w:t>本保证担保的担保金额为</w:t>
      </w:r>
      <w:r>
        <w:rPr>
          <w:rFonts w:eastAsia="仿宋_GB2312"/>
          <w:sz w:val="24"/>
          <w:u w:val="single"/>
        </w:rPr>
        <w:t>人民币</w:t>
      </w:r>
      <w:r>
        <w:rPr>
          <w:rFonts w:hint="eastAsia" w:eastAsia="仿宋_GB2312"/>
          <w:sz w:val="24"/>
        </w:rPr>
        <w:t>（</w:t>
      </w:r>
      <w:r>
        <w:rPr>
          <w:rFonts w:eastAsia="仿宋_GB2312"/>
          <w:sz w:val="24"/>
        </w:rPr>
        <w:t>币种</w:t>
      </w:r>
      <w:r>
        <w:rPr>
          <w:rFonts w:hint="eastAsia" w:eastAsia="仿宋_GB2312"/>
          <w:sz w:val="24"/>
          <w:u w:val="single"/>
        </w:rPr>
        <w:t>）</w:t>
      </w:r>
      <w:r>
        <w:rPr>
          <w:rFonts w:eastAsia="仿宋_GB2312"/>
          <w:sz w:val="24"/>
          <w:u w:val="single"/>
        </w:rPr>
        <w:t xml:space="preserve">     </w:t>
      </w:r>
      <w:r>
        <w:rPr>
          <w:rFonts w:eastAsia="仿宋_GB2312"/>
          <w:sz w:val="24"/>
        </w:rPr>
        <w:t>元</w:t>
      </w:r>
      <w:r>
        <w:rPr>
          <w:rFonts w:hint="eastAsia" w:eastAsia="仿宋_GB2312"/>
          <w:sz w:val="24"/>
        </w:rPr>
        <w:t>（</w:t>
      </w:r>
      <w:r>
        <w:rPr>
          <w:rFonts w:eastAsia="仿宋_GB2312"/>
          <w:sz w:val="24"/>
        </w:rPr>
        <w:t>小写</w:t>
      </w:r>
      <w:r>
        <w:rPr>
          <w:rFonts w:hint="eastAsia" w:eastAsia="仿宋_GB2312"/>
          <w:sz w:val="24"/>
        </w:rPr>
        <w:t>）</w:t>
      </w:r>
      <w:r>
        <w:rPr>
          <w:rFonts w:eastAsia="仿宋_GB2312"/>
          <w:sz w:val="24"/>
          <w:u w:val="single"/>
        </w:rPr>
        <w:t xml:space="preserve">     </w:t>
      </w:r>
      <w:r>
        <w:rPr>
          <w:rFonts w:hint="eastAsia" w:eastAsia="仿宋_GB2312"/>
          <w:sz w:val="24"/>
        </w:rPr>
        <w:t>（</w:t>
      </w:r>
      <w:r>
        <w:rPr>
          <w:rFonts w:eastAsia="仿宋_GB2312"/>
          <w:sz w:val="24"/>
        </w:rPr>
        <w:t>大写）。</w:t>
      </w:r>
    </w:p>
    <w:p w14:paraId="2B334BEA">
      <w:pPr>
        <w:snapToGrid w:val="0"/>
        <w:spacing w:line="288" w:lineRule="auto"/>
        <w:ind w:firstLine="480" w:firstLineChars="200"/>
        <w:rPr>
          <w:rFonts w:eastAsia="仿宋_GB2312"/>
          <w:sz w:val="24"/>
        </w:rPr>
      </w:pPr>
      <w:r>
        <w:rPr>
          <w:rFonts w:eastAsia="仿宋_GB2312"/>
          <w:sz w:val="24"/>
        </w:rPr>
        <w:t>二、本保证担保的保证期间为响应文件的有效期</w:t>
      </w:r>
      <w:r>
        <w:rPr>
          <w:rFonts w:hint="eastAsia" w:eastAsia="仿宋_GB2312"/>
          <w:sz w:val="24"/>
        </w:rPr>
        <w:t>（</w:t>
      </w:r>
      <w:r>
        <w:rPr>
          <w:rFonts w:eastAsia="仿宋_GB2312"/>
          <w:sz w:val="24"/>
        </w:rPr>
        <w:t>或延长的有效期</w:t>
      </w:r>
      <w:r>
        <w:rPr>
          <w:rFonts w:hint="eastAsia" w:eastAsia="仿宋_GB2312"/>
          <w:sz w:val="24"/>
        </w:rPr>
        <w:t>），</w:t>
      </w:r>
      <w:r>
        <w:rPr>
          <w:rFonts w:eastAsia="仿宋_GB2312"/>
          <w:sz w:val="24"/>
        </w:rPr>
        <w:t>延长有效期无须通知我方。</w:t>
      </w:r>
    </w:p>
    <w:p w14:paraId="420EDFBB">
      <w:pPr>
        <w:snapToGrid w:val="0"/>
        <w:spacing w:line="288" w:lineRule="auto"/>
        <w:rPr>
          <w:rFonts w:eastAsia="仿宋_GB2312"/>
          <w:sz w:val="24"/>
        </w:rPr>
      </w:pPr>
      <w:r>
        <w:rPr>
          <w:rFonts w:eastAsia="仿宋_GB2312"/>
          <w:sz w:val="24"/>
        </w:rPr>
        <w:t xml:space="preserve">    三、在本保证担保的保证期间内</w:t>
      </w:r>
      <w:r>
        <w:rPr>
          <w:rFonts w:hint="eastAsia" w:eastAsia="仿宋_GB2312"/>
          <w:sz w:val="24"/>
        </w:rPr>
        <w:t>，</w:t>
      </w:r>
      <w:r>
        <w:rPr>
          <w:rFonts w:eastAsia="仿宋_GB2312"/>
          <w:sz w:val="24"/>
        </w:rPr>
        <w:t>如果被保证人出现下列情形之一</w:t>
      </w:r>
      <w:r>
        <w:rPr>
          <w:rFonts w:hint="eastAsia" w:eastAsia="仿宋_GB2312"/>
          <w:sz w:val="24"/>
        </w:rPr>
        <w:t>，</w:t>
      </w:r>
      <w:r>
        <w:rPr>
          <w:rFonts w:eastAsia="仿宋_GB2312"/>
          <w:sz w:val="24"/>
        </w:rPr>
        <w:t>受益人可以向我方提起索赔：</w:t>
      </w:r>
    </w:p>
    <w:p w14:paraId="4322DC1B">
      <w:pPr>
        <w:snapToGrid w:val="0"/>
        <w:spacing w:line="288" w:lineRule="auto"/>
        <w:rPr>
          <w:rFonts w:eastAsia="仿宋_GB2312"/>
          <w:sz w:val="24"/>
          <w:highlight w:val="yellow"/>
        </w:rPr>
      </w:pPr>
      <w:r>
        <w:rPr>
          <w:rFonts w:eastAsia="仿宋_GB2312"/>
          <w:sz w:val="24"/>
          <w:highlight w:val="yellow"/>
        </w:rPr>
        <w:t xml:space="preserve">    1.</w:t>
      </w:r>
      <w:r>
        <w:rPr>
          <w:rFonts w:hint="eastAsia" w:eastAsia="仿宋_GB2312"/>
          <w:sz w:val="24"/>
          <w:highlight w:val="yellow"/>
        </w:rPr>
        <w:t xml:space="preserve"> </w:t>
      </w:r>
      <w:r>
        <w:rPr>
          <w:rFonts w:eastAsia="仿宋_GB2312"/>
          <w:sz w:val="24"/>
          <w:highlight w:val="yellow"/>
        </w:rPr>
        <w:t>被保证人在响应文件有效期内撤</w:t>
      </w:r>
      <w:r>
        <w:rPr>
          <w:rFonts w:hint="eastAsia" w:eastAsia="仿宋_GB2312"/>
          <w:sz w:val="24"/>
          <w:highlight w:val="yellow"/>
          <w:lang w:val="en-US" w:eastAsia="zh-CN"/>
        </w:rPr>
        <w:t>销</w:t>
      </w:r>
      <w:r>
        <w:rPr>
          <w:rFonts w:eastAsia="仿宋_GB2312"/>
          <w:sz w:val="24"/>
          <w:highlight w:val="yellow"/>
        </w:rPr>
        <w:t>其响应文件；</w:t>
      </w:r>
    </w:p>
    <w:p w14:paraId="705B343A">
      <w:pPr>
        <w:snapToGrid w:val="0"/>
        <w:spacing w:line="288" w:lineRule="auto"/>
        <w:rPr>
          <w:rFonts w:eastAsia="仿宋_GB2312"/>
          <w:sz w:val="24"/>
        </w:rPr>
      </w:pPr>
      <w:r>
        <w:rPr>
          <w:rFonts w:eastAsia="仿宋_GB2312"/>
          <w:sz w:val="24"/>
        </w:rPr>
        <w:t xml:space="preserve">    2.</w:t>
      </w:r>
      <w:r>
        <w:rPr>
          <w:rFonts w:hint="eastAsia" w:eastAsia="仿宋_GB2312"/>
          <w:sz w:val="24"/>
        </w:rPr>
        <w:t xml:space="preserve"> </w:t>
      </w:r>
      <w:r>
        <w:rPr>
          <w:rFonts w:eastAsia="仿宋_GB2312"/>
          <w:sz w:val="24"/>
        </w:rPr>
        <w:t>被保证人在响应文件有效期内收到受益人发出的成交通知书后</w:t>
      </w:r>
      <w:r>
        <w:rPr>
          <w:rFonts w:hint="eastAsia" w:eastAsia="仿宋_GB2312"/>
          <w:sz w:val="24"/>
        </w:rPr>
        <w:t>，</w:t>
      </w:r>
      <w:r>
        <w:rPr>
          <w:rFonts w:eastAsia="仿宋_GB2312"/>
          <w:sz w:val="24"/>
        </w:rPr>
        <w:t>不能或拒绝按竞争性磋商文件的要求签署合同；</w:t>
      </w:r>
    </w:p>
    <w:p w14:paraId="693EE70F">
      <w:pPr>
        <w:snapToGrid w:val="0"/>
        <w:spacing w:line="288" w:lineRule="auto"/>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3.</w:t>
      </w:r>
      <w:r>
        <w:rPr>
          <w:rFonts w:hint="eastAsia" w:eastAsia="仿宋_GB2312"/>
          <w:sz w:val="24"/>
        </w:rPr>
        <w:t xml:space="preserve"> </w:t>
      </w:r>
      <w:r>
        <w:rPr>
          <w:rFonts w:eastAsia="仿宋_GB2312"/>
          <w:sz w:val="24"/>
        </w:rPr>
        <w:t>被保证人在有效期内收到受益人发出的成交通知书后</w:t>
      </w:r>
      <w:r>
        <w:rPr>
          <w:rFonts w:hint="eastAsia" w:eastAsia="仿宋_GB2312"/>
          <w:sz w:val="24"/>
        </w:rPr>
        <w:t>，</w:t>
      </w:r>
      <w:r>
        <w:rPr>
          <w:rFonts w:eastAsia="仿宋_GB2312"/>
          <w:sz w:val="24"/>
        </w:rPr>
        <w:t>不能或拒绝按竞争性磋商文件的规定提交履约担保；</w:t>
      </w:r>
    </w:p>
    <w:p w14:paraId="54C7D081">
      <w:pPr>
        <w:snapToGrid w:val="0"/>
        <w:spacing w:line="288" w:lineRule="auto"/>
        <w:ind w:firstLine="480"/>
        <w:rPr>
          <w:rFonts w:eastAsia="仿宋_GB2312"/>
          <w:sz w:val="24"/>
        </w:rPr>
      </w:pPr>
      <w:r>
        <w:rPr>
          <w:rFonts w:eastAsia="仿宋_GB2312"/>
          <w:sz w:val="24"/>
        </w:rPr>
        <w:t>4.</w:t>
      </w:r>
      <w:r>
        <w:rPr>
          <w:rFonts w:hint="eastAsia" w:eastAsia="仿宋_GB2312"/>
          <w:sz w:val="24"/>
        </w:rPr>
        <w:t xml:space="preserve"> </w:t>
      </w:r>
      <w:r>
        <w:rPr>
          <w:rFonts w:eastAsia="仿宋_GB2312"/>
          <w:sz w:val="24"/>
        </w:rPr>
        <w:t>被保证人成交后未按照竞争性磋商文件规定交纳代理服务费。</w:t>
      </w:r>
    </w:p>
    <w:p w14:paraId="034D1F45">
      <w:pPr>
        <w:snapToGrid w:val="0"/>
        <w:spacing w:line="288" w:lineRule="auto"/>
        <w:ind w:firstLine="480"/>
        <w:rPr>
          <w:rFonts w:hint="eastAsia" w:eastAsia="仿宋_GB2312"/>
          <w:sz w:val="24"/>
          <w:highlight w:val="yellow"/>
          <w:lang w:val="en-US" w:eastAsia="zh-CN"/>
        </w:rPr>
      </w:pPr>
      <w:r>
        <w:rPr>
          <w:rFonts w:hint="eastAsia" w:eastAsia="仿宋_GB2312"/>
          <w:sz w:val="24"/>
          <w:highlight w:val="yellow"/>
          <w:lang w:val="en-US" w:eastAsia="zh-CN"/>
        </w:rPr>
        <w:t>5. 被保证人响应过程中提供虚假材料。</w:t>
      </w:r>
    </w:p>
    <w:p w14:paraId="004C4286">
      <w:pPr>
        <w:snapToGrid w:val="0"/>
        <w:spacing w:line="288" w:lineRule="auto"/>
        <w:ind w:firstLine="480"/>
        <w:rPr>
          <w:rFonts w:hint="eastAsia" w:eastAsia="仿宋_GB2312"/>
          <w:sz w:val="24"/>
          <w:lang w:val="en-US" w:eastAsia="zh-CN"/>
        </w:rPr>
      </w:pPr>
      <w:r>
        <w:rPr>
          <w:rFonts w:hint="eastAsia" w:eastAsia="仿宋_GB2312"/>
          <w:sz w:val="24"/>
          <w:highlight w:val="yellow"/>
          <w:lang w:val="en-US" w:eastAsia="zh-CN"/>
        </w:rPr>
        <w:t>6. 被保证人与采购人、其他供应商、采购代理机构恶意串通。</w:t>
      </w:r>
    </w:p>
    <w:p w14:paraId="619E6E2E">
      <w:pPr>
        <w:snapToGrid w:val="0"/>
        <w:spacing w:line="288" w:lineRule="auto"/>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四、在本保证担保的保证期间内</w:t>
      </w:r>
      <w:r>
        <w:rPr>
          <w:rFonts w:hint="eastAsia" w:eastAsia="仿宋_GB2312"/>
          <w:sz w:val="24"/>
        </w:rPr>
        <w:t>，</w:t>
      </w:r>
      <w:r>
        <w:rPr>
          <w:rFonts w:eastAsia="仿宋_GB2312"/>
          <w:sz w:val="24"/>
        </w:rPr>
        <w:t>我方收到受益人经法定代表人或其授权委托代理人签字并加盖公章的书面索赔通知后</w:t>
      </w:r>
      <w:r>
        <w:rPr>
          <w:rFonts w:hint="eastAsia" w:eastAsia="仿宋_GB2312"/>
          <w:sz w:val="24"/>
        </w:rPr>
        <w:t>，</w:t>
      </w:r>
      <w:r>
        <w:rPr>
          <w:rFonts w:eastAsia="仿宋_GB2312"/>
          <w:sz w:val="24"/>
        </w:rPr>
        <w:t>将不争辩、不挑剔、不可撤销地立即向受益人支付本保证担保的担保金额。</w:t>
      </w:r>
    </w:p>
    <w:p w14:paraId="767B397A">
      <w:pPr>
        <w:snapToGrid w:val="0"/>
        <w:spacing w:line="288" w:lineRule="auto"/>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五、受益人的索赔通知应当说明索赔理由</w:t>
      </w:r>
      <w:r>
        <w:rPr>
          <w:rFonts w:hint="eastAsia" w:eastAsia="仿宋_GB2312"/>
          <w:sz w:val="24"/>
        </w:rPr>
        <w:t>，</w:t>
      </w:r>
      <w:r>
        <w:rPr>
          <w:rFonts w:eastAsia="仿宋_GB2312"/>
          <w:sz w:val="24"/>
        </w:rPr>
        <w:t>并必须在本保证担保的保证期间内送达我方。</w:t>
      </w:r>
    </w:p>
    <w:p w14:paraId="6575B8EA">
      <w:pPr>
        <w:snapToGrid w:val="0"/>
        <w:spacing w:line="288" w:lineRule="auto"/>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六、本保证担保项下的权利不得转让。</w:t>
      </w:r>
    </w:p>
    <w:p w14:paraId="23DD455C">
      <w:pPr>
        <w:snapToGrid w:val="0"/>
        <w:spacing w:line="288" w:lineRule="auto"/>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七、本保证担保的保证期间届满</w:t>
      </w:r>
      <w:r>
        <w:rPr>
          <w:rFonts w:hint="eastAsia" w:eastAsia="仿宋_GB2312"/>
          <w:sz w:val="24"/>
        </w:rPr>
        <w:t>，</w:t>
      </w:r>
      <w:r>
        <w:rPr>
          <w:rFonts w:eastAsia="仿宋_GB2312"/>
          <w:sz w:val="24"/>
        </w:rPr>
        <w:t>或我方已向受益人支付本保证担保的担保金额</w:t>
      </w:r>
      <w:r>
        <w:rPr>
          <w:rFonts w:hint="eastAsia" w:eastAsia="仿宋_GB2312"/>
          <w:sz w:val="24"/>
        </w:rPr>
        <w:t>，</w:t>
      </w:r>
      <w:r>
        <w:rPr>
          <w:rFonts w:eastAsia="仿宋_GB2312"/>
          <w:sz w:val="24"/>
        </w:rPr>
        <w:t>我方的保证责任免除。</w:t>
      </w:r>
    </w:p>
    <w:p w14:paraId="1BDC6F6F">
      <w:pPr>
        <w:snapToGrid w:val="0"/>
        <w:spacing w:line="288" w:lineRule="auto"/>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八、本保证担保适用中华人民共和国法律。</w:t>
      </w:r>
    </w:p>
    <w:p w14:paraId="1632A2D3">
      <w:pPr>
        <w:snapToGrid w:val="0"/>
        <w:spacing w:line="288" w:lineRule="auto"/>
        <w:rPr>
          <w:rFonts w:eastAsia="仿宋_GB2312"/>
          <w:sz w:val="24"/>
        </w:rPr>
      </w:pPr>
      <w:r>
        <w:rPr>
          <w:rFonts w:eastAsia="仿宋_GB2312"/>
          <w:sz w:val="24"/>
        </w:rPr>
        <w:t xml:space="preserve">   </w:t>
      </w:r>
      <w:r>
        <w:rPr>
          <w:rFonts w:hint="eastAsia" w:eastAsia="仿宋_GB2312"/>
          <w:sz w:val="24"/>
        </w:rPr>
        <w:t xml:space="preserve"> </w:t>
      </w:r>
      <w:r>
        <w:rPr>
          <w:rFonts w:eastAsia="仿宋_GB2312"/>
          <w:sz w:val="24"/>
        </w:rPr>
        <w:t>九、本保证担保以中文文本为准</w:t>
      </w:r>
      <w:r>
        <w:rPr>
          <w:rFonts w:hint="eastAsia" w:eastAsia="仿宋_GB2312"/>
          <w:sz w:val="24"/>
        </w:rPr>
        <w:t>，</w:t>
      </w:r>
      <w:r>
        <w:rPr>
          <w:rFonts w:eastAsia="仿宋_GB2312"/>
          <w:sz w:val="24"/>
        </w:rPr>
        <w:t>涂改无效。</w:t>
      </w:r>
    </w:p>
    <w:p w14:paraId="41B48402">
      <w:pPr>
        <w:snapToGrid w:val="0"/>
        <w:spacing w:line="288" w:lineRule="auto"/>
        <w:rPr>
          <w:rFonts w:eastAsia="仿宋_GB2312"/>
          <w:sz w:val="24"/>
        </w:rPr>
      </w:pPr>
    </w:p>
    <w:p w14:paraId="7FE120C3">
      <w:pPr>
        <w:snapToGrid w:val="0"/>
        <w:spacing w:line="288" w:lineRule="auto"/>
        <w:rPr>
          <w:rFonts w:eastAsia="仿宋_GB2312"/>
          <w:sz w:val="24"/>
          <w:u w:val="single"/>
        </w:rPr>
      </w:pPr>
      <w:r>
        <w:rPr>
          <w:rFonts w:eastAsia="仿宋_GB2312"/>
          <w:sz w:val="24"/>
        </w:rPr>
        <w:t>保证人</w:t>
      </w:r>
      <w:r>
        <w:rPr>
          <w:rFonts w:hint="eastAsia" w:eastAsia="仿宋_GB2312"/>
          <w:sz w:val="24"/>
        </w:rPr>
        <w:t>（</w:t>
      </w:r>
      <w:r>
        <w:rPr>
          <w:rFonts w:eastAsia="仿宋_GB2312"/>
          <w:sz w:val="24"/>
        </w:rPr>
        <w:t>盖章</w:t>
      </w:r>
      <w:r>
        <w:rPr>
          <w:rFonts w:hint="eastAsia" w:eastAsia="仿宋_GB2312"/>
          <w:sz w:val="24"/>
        </w:rPr>
        <w:t>）：</w:t>
      </w:r>
    </w:p>
    <w:p w14:paraId="606A031C">
      <w:pPr>
        <w:snapToGrid w:val="0"/>
        <w:spacing w:line="288" w:lineRule="auto"/>
        <w:rPr>
          <w:rFonts w:eastAsia="仿宋_GB2312"/>
          <w:sz w:val="24"/>
          <w:u w:val="single"/>
        </w:rPr>
      </w:pPr>
      <w:r>
        <w:rPr>
          <w:rFonts w:eastAsia="仿宋_GB2312"/>
          <w:sz w:val="24"/>
        </w:rPr>
        <w:t>法定代表人或其授权委托代理人</w:t>
      </w:r>
      <w:r>
        <w:rPr>
          <w:rFonts w:hint="eastAsia" w:eastAsia="仿宋_GB2312"/>
          <w:sz w:val="24"/>
        </w:rPr>
        <w:t>（</w:t>
      </w:r>
      <w:r>
        <w:rPr>
          <w:rFonts w:eastAsia="仿宋_GB2312"/>
          <w:sz w:val="24"/>
        </w:rPr>
        <w:t>签字或盖章）：</w:t>
      </w:r>
      <w:r>
        <w:rPr>
          <w:rFonts w:hint="eastAsia" w:eastAsia="仿宋_GB2312"/>
          <w:sz w:val="24"/>
          <w:u w:val="single"/>
        </w:rPr>
        <w:t xml:space="preserve">     </w:t>
      </w:r>
    </w:p>
    <w:p w14:paraId="4F67910D">
      <w:pPr>
        <w:snapToGrid w:val="0"/>
        <w:spacing w:line="288" w:lineRule="auto"/>
        <w:rPr>
          <w:rFonts w:eastAsia="仿宋_GB2312"/>
          <w:sz w:val="24"/>
        </w:rPr>
      </w:pPr>
      <w:r>
        <w:rPr>
          <w:rFonts w:eastAsia="仿宋_GB2312"/>
          <w:sz w:val="24"/>
        </w:rPr>
        <w:t>单位地址</w:t>
      </w:r>
      <w:r>
        <w:rPr>
          <w:rFonts w:hint="eastAsia" w:eastAsia="仿宋_GB2312"/>
          <w:sz w:val="24"/>
        </w:rPr>
        <w:t>：</w:t>
      </w:r>
    </w:p>
    <w:p w14:paraId="62B293DE">
      <w:pPr>
        <w:snapToGrid w:val="0"/>
        <w:spacing w:line="288" w:lineRule="auto"/>
        <w:rPr>
          <w:rFonts w:eastAsia="仿宋_GB2312"/>
          <w:sz w:val="24"/>
        </w:rPr>
      </w:pPr>
      <w:r>
        <w:rPr>
          <w:rFonts w:eastAsia="仿宋_GB2312"/>
          <w:sz w:val="24"/>
        </w:rPr>
        <w:t>电话</w:t>
      </w:r>
      <w:r>
        <w:rPr>
          <w:rFonts w:hint="eastAsia" w:eastAsia="仿宋_GB2312"/>
          <w:sz w:val="24"/>
        </w:rPr>
        <w:t>：</w:t>
      </w:r>
      <w:r>
        <w:rPr>
          <w:rFonts w:eastAsia="仿宋_GB2312"/>
          <w:sz w:val="24"/>
        </w:rPr>
        <w:t xml:space="preserve">     </w:t>
      </w:r>
    </w:p>
    <w:p w14:paraId="20C3C35A">
      <w:pPr>
        <w:snapToGrid w:val="0"/>
        <w:spacing w:line="288" w:lineRule="auto"/>
        <w:rPr>
          <w:rFonts w:eastAsia="仿宋_GB2312"/>
          <w:sz w:val="24"/>
        </w:rPr>
      </w:pPr>
      <w:r>
        <w:rPr>
          <w:rFonts w:eastAsia="仿宋_GB2312"/>
          <w:sz w:val="24"/>
        </w:rPr>
        <w:t>日期</w:t>
      </w:r>
      <w:r>
        <w:rPr>
          <w:rFonts w:hint="eastAsia" w:eastAsia="仿宋_GB2312"/>
          <w:sz w:val="24"/>
        </w:rPr>
        <w:t>：</w:t>
      </w:r>
      <w:r>
        <w:rPr>
          <w:rFonts w:eastAsia="仿宋_GB2312"/>
          <w:sz w:val="24"/>
        </w:rPr>
        <w:t xml:space="preserve">     年    </w:t>
      </w:r>
      <w:r>
        <w:rPr>
          <w:rFonts w:hint="eastAsia" w:eastAsia="仿宋_GB2312"/>
          <w:sz w:val="24"/>
        </w:rPr>
        <w:t xml:space="preserve"> </w:t>
      </w:r>
      <w:r>
        <w:rPr>
          <w:rFonts w:eastAsia="仿宋_GB2312"/>
          <w:sz w:val="24"/>
        </w:rPr>
        <w:t>月    </w:t>
      </w:r>
      <w:r>
        <w:rPr>
          <w:rFonts w:hint="eastAsia" w:eastAsia="仿宋_GB2312"/>
          <w:sz w:val="24"/>
        </w:rPr>
        <w:t xml:space="preserve"> </w:t>
      </w:r>
      <w:r>
        <w:rPr>
          <w:rFonts w:eastAsia="仿宋_GB2312"/>
          <w:sz w:val="24"/>
        </w:rPr>
        <w:t>日</w:t>
      </w:r>
    </w:p>
    <w:p w14:paraId="1EDD1A75">
      <w:pPr>
        <w:pStyle w:val="4"/>
        <w:rPr>
          <w:rFonts w:ascii="Times New Roman" w:hAnsi="Times New Roman" w:eastAsia="仿宋_GB2312"/>
          <w:b/>
          <w:bCs/>
          <w:kern w:val="0"/>
          <w:sz w:val="32"/>
          <w:szCs w:val="32"/>
        </w:rPr>
      </w:pPr>
      <w:bookmarkStart w:id="512" w:name="_Toc16186"/>
      <w:bookmarkStart w:id="513" w:name="_Toc532473491"/>
      <w:bookmarkStart w:id="514" w:name="_Toc515647799"/>
      <w:bookmarkStart w:id="515" w:name="_Toc21748"/>
      <w:r>
        <w:rPr>
          <w:rFonts w:ascii="Times New Roman" w:hAnsi="Times New Roman" w:eastAsia="仿宋_GB2312"/>
          <w:kern w:val="0"/>
          <w:sz w:val="24"/>
        </w:rPr>
        <w:br w:type="page"/>
      </w:r>
      <w:bookmarkEnd w:id="512"/>
      <w:bookmarkEnd w:id="513"/>
      <w:bookmarkEnd w:id="514"/>
      <w:bookmarkEnd w:id="515"/>
      <w:bookmarkStart w:id="516" w:name="_Toc10951"/>
      <w:bookmarkStart w:id="517" w:name="_Toc6548"/>
      <w:bookmarkStart w:id="518" w:name="_Toc20660404"/>
      <w:bookmarkStart w:id="519" w:name="_Toc532473492"/>
      <w:bookmarkStart w:id="520" w:name="_Toc515647800"/>
      <w:r>
        <w:rPr>
          <w:rFonts w:ascii="仿宋_GB2312" w:hAnsi="仿宋_GB2312" w:eastAsia="仿宋_GB2312" w:cs="仿宋_GB2312"/>
          <w:b/>
          <w:bCs/>
          <w:sz w:val="28"/>
          <w:szCs w:val="36"/>
        </w:rPr>
        <w:t>附件2</w:t>
      </w:r>
    </w:p>
    <w:p w14:paraId="3D7A952B">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履约担保函格式</w:t>
      </w:r>
      <w:bookmarkEnd w:id="516"/>
      <w:bookmarkEnd w:id="517"/>
      <w:bookmarkEnd w:id="518"/>
      <w:bookmarkEnd w:id="519"/>
      <w:bookmarkEnd w:id="520"/>
    </w:p>
    <w:p w14:paraId="131219DB">
      <w:pPr>
        <w:snapToGrid w:val="0"/>
        <w:spacing w:line="336" w:lineRule="auto"/>
        <w:jc w:val="center"/>
        <w:rPr>
          <w:rFonts w:eastAsia="仿宋_GB2312"/>
          <w:sz w:val="24"/>
        </w:rPr>
      </w:pPr>
      <w:r>
        <w:rPr>
          <w:rFonts w:eastAsia="仿宋_GB2312"/>
          <w:sz w:val="24"/>
        </w:rPr>
        <w:t xml:space="preserve">                             编号：</w:t>
      </w:r>
    </w:p>
    <w:p w14:paraId="66F12B95">
      <w:pPr>
        <w:snapToGrid w:val="0"/>
        <w:spacing w:line="336" w:lineRule="auto"/>
        <w:rPr>
          <w:rFonts w:eastAsia="仿宋_GB2312"/>
          <w:sz w:val="28"/>
          <w:szCs w:val="28"/>
        </w:rPr>
      </w:pPr>
    </w:p>
    <w:p w14:paraId="494E3389">
      <w:pPr>
        <w:snapToGrid w:val="0"/>
        <w:spacing w:line="336" w:lineRule="auto"/>
        <w:rPr>
          <w:rFonts w:eastAsia="仿宋_GB2312"/>
          <w:sz w:val="24"/>
        </w:rPr>
      </w:pPr>
      <w:r>
        <w:rPr>
          <w:rFonts w:eastAsia="仿宋_GB2312"/>
          <w:sz w:val="24"/>
          <w:u w:val="single"/>
        </w:rPr>
        <w:t xml:space="preserve">                  </w:t>
      </w:r>
      <w:r>
        <w:rPr>
          <w:rFonts w:eastAsia="仿宋_GB2312"/>
          <w:sz w:val="24"/>
        </w:rPr>
        <w:t>（采购人名称）：</w:t>
      </w:r>
    </w:p>
    <w:p w14:paraId="233B8D20">
      <w:pPr>
        <w:snapToGrid w:val="0"/>
        <w:spacing w:line="336" w:lineRule="auto"/>
        <w:ind w:firstLine="480" w:firstLineChars="200"/>
        <w:rPr>
          <w:rFonts w:eastAsia="仿宋_GB2312"/>
          <w:sz w:val="24"/>
        </w:rPr>
      </w:pPr>
      <w:r>
        <w:rPr>
          <w:rFonts w:eastAsia="仿宋_GB2312"/>
          <w:sz w:val="24"/>
        </w:rPr>
        <w:t>鉴于你方与</w:t>
      </w:r>
      <w:r>
        <w:rPr>
          <w:rFonts w:eastAsia="仿宋_GB2312"/>
          <w:sz w:val="24"/>
          <w:u w:val="single"/>
        </w:rPr>
        <w:t xml:space="preserve">                    </w:t>
      </w:r>
      <w:r>
        <w:rPr>
          <w:rFonts w:eastAsia="仿宋_GB2312"/>
          <w:sz w:val="24"/>
        </w:rPr>
        <w:t>（以下简称供应商）于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日签定编号为</w:t>
      </w:r>
      <w:r>
        <w:rPr>
          <w:rFonts w:eastAsia="仿宋_GB2312"/>
          <w:sz w:val="24"/>
          <w:u w:val="single"/>
        </w:rPr>
        <w:t xml:space="preserve">                    </w:t>
      </w:r>
      <w:r>
        <w:rPr>
          <w:rFonts w:eastAsia="仿宋_GB2312"/>
          <w:sz w:val="24"/>
        </w:rPr>
        <w:t>的《</w:t>
      </w:r>
      <w:r>
        <w:rPr>
          <w:rFonts w:eastAsia="仿宋_GB2312"/>
          <w:sz w:val="24"/>
          <w:u w:val="single"/>
        </w:rPr>
        <w:t xml:space="preserve">           </w:t>
      </w:r>
      <w:r>
        <w:rPr>
          <w:rFonts w:eastAsia="仿宋_GB2312"/>
          <w:sz w:val="24"/>
        </w:rPr>
        <w:t>政府采购合同》（以下简称主合同），且依据该合同的约定，供应商应在</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日前向你方交纳履约保证金，且可以履约担保函的形式交纳履约保证金。应供应商的申请，我方以保证的方式向你方提供如下履约保证金担保：</w:t>
      </w:r>
    </w:p>
    <w:p w14:paraId="0A35FB30">
      <w:pPr>
        <w:snapToGrid w:val="0"/>
        <w:spacing w:line="336" w:lineRule="auto"/>
        <w:ind w:firstLine="480" w:firstLineChars="200"/>
        <w:rPr>
          <w:rFonts w:eastAsia="仿宋_GB2312"/>
          <w:sz w:val="24"/>
        </w:rPr>
      </w:pPr>
      <w:r>
        <w:rPr>
          <w:rFonts w:eastAsia="仿宋_GB2312"/>
          <w:sz w:val="24"/>
        </w:rPr>
        <w:t>一、保证责任的情形及保证金额</w:t>
      </w:r>
    </w:p>
    <w:p w14:paraId="00CCC2FA">
      <w:pPr>
        <w:snapToGrid w:val="0"/>
        <w:spacing w:line="336" w:lineRule="auto"/>
        <w:ind w:firstLine="480" w:firstLineChars="200"/>
        <w:rPr>
          <w:rFonts w:eastAsia="仿宋_GB2312"/>
          <w:sz w:val="24"/>
        </w:rPr>
      </w:pPr>
      <w:r>
        <w:rPr>
          <w:rFonts w:eastAsia="仿宋_GB2312"/>
          <w:sz w:val="24"/>
        </w:rPr>
        <w:t>（一）在供应商出现下列情形之一时，我方承担保证责任：</w:t>
      </w:r>
    </w:p>
    <w:p w14:paraId="335600F1">
      <w:pPr>
        <w:snapToGrid w:val="0"/>
        <w:spacing w:line="336" w:lineRule="auto"/>
        <w:ind w:firstLine="480" w:firstLineChars="200"/>
        <w:rPr>
          <w:rFonts w:eastAsia="仿宋_GB2312"/>
          <w:sz w:val="24"/>
        </w:rPr>
      </w:pPr>
      <w:r>
        <w:rPr>
          <w:rFonts w:eastAsia="仿宋_GB2312"/>
          <w:sz w:val="24"/>
        </w:rPr>
        <w:t>1．将成交项目转让给他人，或者在磋商响应文件中未说明，且未经采购人同意，将成交项目分包给他人的；</w:t>
      </w:r>
    </w:p>
    <w:p w14:paraId="247B53F1">
      <w:pPr>
        <w:snapToGrid w:val="0"/>
        <w:spacing w:line="336" w:lineRule="auto"/>
        <w:rPr>
          <w:rFonts w:eastAsia="仿宋_GB2312"/>
          <w:sz w:val="24"/>
        </w:rPr>
      </w:pPr>
      <w:r>
        <w:rPr>
          <w:rFonts w:eastAsia="仿宋_GB2312"/>
          <w:sz w:val="24"/>
        </w:rPr>
        <w:t>　　2．主合同约定的应当缴纳履约保证金的情形</w:t>
      </w:r>
      <w:r>
        <w:rPr>
          <w:rFonts w:hint="eastAsia" w:eastAsia="仿宋_GB2312"/>
          <w:sz w:val="24"/>
        </w:rPr>
        <w:t>：</w:t>
      </w:r>
      <w:r>
        <w:rPr>
          <w:rFonts w:eastAsia="仿宋_GB2312"/>
          <w:sz w:val="24"/>
        </w:rPr>
        <w:t xml:space="preserve"> </w:t>
      </w:r>
    </w:p>
    <w:p w14:paraId="16E0B67F">
      <w:pPr>
        <w:snapToGrid w:val="0"/>
        <w:spacing w:line="336" w:lineRule="auto"/>
        <w:ind w:firstLine="480" w:firstLineChars="200"/>
        <w:rPr>
          <w:rFonts w:eastAsia="仿宋_GB2312"/>
          <w:sz w:val="24"/>
        </w:rPr>
      </w:pPr>
      <w:r>
        <w:rPr>
          <w:rFonts w:eastAsia="仿宋_GB2312"/>
          <w:sz w:val="24"/>
        </w:rPr>
        <w:t>（1）未按主合同约定的质量、数量和期限供应货物/提供服务/完成工程的；</w:t>
      </w:r>
    </w:p>
    <w:p w14:paraId="5516DF72">
      <w:pPr>
        <w:snapToGrid w:val="0"/>
        <w:spacing w:line="336" w:lineRule="auto"/>
        <w:ind w:firstLine="480" w:firstLineChars="200"/>
        <w:jc w:val="left"/>
        <w:rPr>
          <w:rFonts w:eastAsia="仿宋_GB2312"/>
          <w:sz w:val="24"/>
        </w:rPr>
      </w:pPr>
      <w:r>
        <w:rPr>
          <w:rFonts w:eastAsia="仿宋_GB2312"/>
          <w:sz w:val="24"/>
        </w:rPr>
        <w:t>（2）</w:t>
      </w:r>
      <w:r>
        <w:rPr>
          <w:rFonts w:eastAsia="仿宋_GB2312"/>
          <w:sz w:val="24"/>
          <w:u w:val="single"/>
        </w:rPr>
        <w:t xml:space="preserve">                                                       </w:t>
      </w:r>
      <w:r>
        <w:rPr>
          <w:rFonts w:eastAsia="仿宋_GB2312"/>
          <w:sz w:val="24"/>
        </w:rPr>
        <w:t>。</w:t>
      </w:r>
    </w:p>
    <w:p w14:paraId="05A5D10D">
      <w:pPr>
        <w:snapToGrid w:val="0"/>
        <w:spacing w:line="336" w:lineRule="auto"/>
        <w:ind w:firstLine="480" w:firstLineChars="200"/>
        <w:rPr>
          <w:rFonts w:eastAsia="仿宋_GB2312"/>
          <w:sz w:val="24"/>
        </w:rPr>
      </w:pPr>
      <w:r>
        <w:rPr>
          <w:rFonts w:eastAsia="仿宋_GB2312"/>
          <w:sz w:val="24"/>
        </w:rPr>
        <w:t>（二）我方的保证范围是主合同约定的合同价款总额的</w:t>
      </w:r>
      <w:r>
        <w:rPr>
          <w:rFonts w:eastAsia="仿宋_GB2312"/>
          <w:sz w:val="24"/>
          <w:u w:val="single"/>
        </w:rPr>
        <w:t xml:space="preserve">        </w:t>
      </w:r>
      <w:r>
        <w:rPr>
          <w:rFonts w:eastAsia="仿宋_GB2312"/>
          <w:sz w:val="24"/>
        </w:rPr>
        <w:t>%数额为</w:t>
      </w:r>
      <w:r>
        <w:rPr>
          <w:rFonts w:eastAsia="仿宋_GB2312"/>
          <w:sz w:val="24"/>
          <w:u w:val="single"/>
        </w:rPr>
        <w:t xml:space="preserve">         </w:t>
      </w:r>
      <w:r>
        <w:rPr>
          <w:rFonts w:eastAsia="仿宋_GB2312"/>
          <w:sz w:val="24"/>
        </w:rPr>
        <w:t>元（大写</w:t>
      </w:r>
      <w:r>
        <w:rPr>
          <w:rFonts w:eastAsia="仿宋_GB2312"/>
          <w:sz w:val="24"/>
          <w:u w:val="single"/>
        </w:rPr>
        <w:t xml:space="preserve">           </w:t>
      </w:r>
      <w:r>
        <w:rPr>
          <w:rFonts w:eastAsia="仿宋_GB2312"/>
          <w:sz w:val="24"/>
        </w:rPr>
        <w:t>），币种为</w:t>
      </w:r>
      <w:r>
        <w:rPr>
          <w:rFonts w:eastAsia="仿宋_GB2312"/>
          <w:sz w:val="24"/>
          <w:u w:val="single"/>
        </w:rPr>
        <w:t xml:space="preserve">        </w:t>
      </w:r>
      <w:r>
        <w:rPr>
          <w:rFonts w:eastAsia="仿宋_GB2312"/>
          <w:sz w:val="24"/>
        </w:rPr>
        <w:t>。（即主合同履约保证金金额）</w:t>
      </w:r>
    </w:p>
    <w:p w14:paraId="510BF603">
      <w:pPr>
        <w:snapToGrid w:val="0"/>
        <w:spacing w:line="336" w:lineRule="auto"/>
        <w:ind w:firstLine="480" w:firstLineChars="200"/>
        <w:rPr>
          <w:rFonts w:eastAsia="仿宋_GB2312"/>
          <w:sz w:val="24"/>
        </w:rPr>
      </w:pPr>
      <w:r>
        <w:rPr>
          <w:rFonts w:eastAsia="仿宋_GB2312"/>
          <w:sz w:val="24"/>
        </w:rPr>
        <w:t>二、保证的方式及保证期间</w:t>
      </w:r>
    </w:p>
    <w:p w14:paraId="5ED58375">
      <w:pPr>
        <w:snapToGrid w:val="0"/>
        <w:spacing w:line="336" w:lineRule="auto"/>
        <w:ind w:firstLine="480" w:firstLineChars="200"/>
        <w:rPr>
          <w:rFonts w:eastAsia="仿宋_GB2312"/>
          <w:sz w:val="24"/>
        </w:rPr>
      </w:pPr>
      <w:r>
        <w:rPr>
          <w:rFonts w:eastAsia="仿宋_GB2312"/>
          <w:sz w:val="24"/>
        </w:rPr>
        <w:t>我方保证的方式为：连带责任保证。</w:t>
      </w:r>
    </w:p>
    <w:p w14:paraId="516C02B5">
      <w:pPr>
        <w:snapToGrid w:val="0"/>
        <w:spacing w:line="336" w:lineRule="auto"/>
        <w:ind w:firstLine="480" w:firstLineChars="200"/>
        <w:rPr>
          <w:rFonts w:eastAsia="仿宋_GB2312"/>
          <w:sz w:val="24"/>
        </w:rPr>
      </w:pPr>
      <w:r>
        <w:rPr>
          <w:rFonts w:eastAsia="仿宋_GB2312"/>
          <w:sz w:val="24"/>
        </w:rPr>
        <w:t>我方保证的期间为：自本合同生效之日起至供应商按照主合同约定的供货/完工期限届满后</w:t>
      </w:r>
      <w:r>
        <w:rPr>
          <w:rFonts w:eastAsia="仿宋_GB2312"/>
          <w:sz w:val="24"/>
          <w:u w:val="single"/>
        </w:rPr>
        <w:t xml:space="preserve">     </w:t>
      </w:r>
      <w:r>
        <w:rPr>
          <w:rFonts w:eastAsia="仿宋_GB2312"/>
          <w:sz w:val="24"/>
        </w:rPr>
        <w:t>日内。</w:t>
      </w:r>
    </w:p>
    <w:p w14:paraId="4B4FD874">
      <w:pPr>
        <w:snapToGrid w:val="0"/>
        <w:spacing w:line="336" w:lineRule="auto"/>
        <w:ind w:firstLine="480" w:firstLineChars="200"/>
        <w:rPr>
          <w:rFonts w:eastAsia="仿宋_GB2312"/>
          <w:sz w:val="24"/>
        </w:rPr>
      </w:pPr>
      <w:r>
        <w:rPr>
          <w:rFonts w:eastAsia="仿宋_GB2312"/>
          <w:sz w:val="24"/>
        </w:rPr>
        <w:t>如果供应商未按主合同约定向贵方供应货物/提供服务/完成工程的，由我方在保证金额内向你方支付上述款项。</w:t>
      </w:r>
    </w:p>
    <w:p w14:paraId="3B639274">
      <w:pPr>
        <w:snapToGrid w:val="0"/>
        <w:spacing w:line="336" w:lineRule="auto"/>
        <w:ind w:firstLine="480" w:firstLineChars="200"/>
        <w:rPr>
          <w:rFonts w:eastAsia="仿宋_GB2312"/>
          <w:sz w:val="24"/>
        </w:rPr>
      </w:pPr>
      <w:r>
        <w:rPr>
          <w:rFonts w:eastAsia="仿宋_GB2312"/>
          <w:sz w:val="24"/>
        </w:rPr>
        <w:t>三、承担保证责任的程序</w:t>
      </w:r>
    </w:p>
    <w:p w14:paraId="1387178D">
      <w:pPr>
        <w:snapToGrid w:val="0"/>
        <w:spacing w:line="336" w:lineRule="auto"/>
        <w:ind w:firstLine="480" w:firstLineChars="200"/>
        <w:rPr>
          <w:rFonts w:eastAsia="仿宋_GB2312"/>
          <w:sz w:val="24"/>
        </w:rPr>
      </w:pPr>
      <w:r>
        <w:rPr>
          <w:rFonts w:eastAsia="仿宋_GB2312"/>
          <w:sz w:val="24"/>
        </w:rPr>
        <w:t>1．你方要求我方承担保证责任的，应在本保函保证期间内向我方发出书面索赔通知。索赔通知应写明要求索赔的金额，支付款项应到达的账号。并附有证明供应商违约事实的证明材料。</w:t>
      </w:r>
    </w:p>
    <w:p w14:paraId="2405AA0A">
      <w:pPr>
        <w:snapToGrid w:val="0"/>
        <w:spacing w:line="336" w:lineRule="auto"/>
        <w:ind w:firstLine="480" w:firstLineChars="200"/>
        <w:rPr>
          <w:rFonts w:eastAsia="仿宋_GB2312"/>
          <w:sz w:val="24"/>
        </w:rPr>
      </w:pPr>
      <w:r>
        <w:rPr>
          <w:rFonts w:eastAsia="仿宋_GB2312"/>
          <w:sz w:val="24"/>
        </w:rPr>
        <w:t>如果你方与供应商因货物质量问题产生争议，你方还需同时提供</w:t>
      </w:r>
      <w:r>
        <w:rPr>
          <w:rFonts w:eastAsia="仿宋_GB2312"/>
          <w:sz w:val="24"/>
          <w:u w:val="single"/>
        </w:rPr>
        <w:t xml:space="preserve">        </w:t>
      </w:r>
      <w:r>
        <w:rPr>
          <w:rFonts w:eastAsia="仿宋_GB2312"/>
          <w:sz w:val="24"/>
        </w:rPr>
        <w:t>部门出具的质量检测报告，或经诉讼（仲裁）程序裁决后的裁决书、调解书，本保证人即按照检测结果或裁决书、调解书决定是否承担保证责任。</w:t>
      </w:r>
    </w:p>
    <w:p w14:paraId="382FD9DB">
      <w:pPr>
        <w:snapToGrid w:val="0"/>
        <w:spacing w:line="336" w:lineRule="auto"/>
        <w:ind w:firstLine="480" w:firstLineChars="200"/>
        <w:rPr>
          <w:rFonts w:eastAsia="仿宋_GB2312"/>
          <w:sz w:val="24"/>
        </w:rPr>
      </w:pPr>
      <w:r>
        <w:rPr>
          <w:rFonts w:eastAsia="仿宋_GB2312"/>
          <w:sz w:val="24"/>
        </w:rPr>
        <w:t>2． 我方收到你方的书面索赔通知及相应证明材料，在</w:t>
      </w:r>
      <w:r>
        <w:rPr>
          <w:rFonts w:eastAsia="仿宋_GB2312"/>
          <w:sz w:val="24"/>
          <w:u w:val="single"/>
        </w:rPr>
        <w:t xml:space="preserve">     </w:t>
      </w:r>
      <w:r>
        <w:rPr>
          <w:rFonts w:eastAsia="仿宋_GB2312"/>
          <w:sz w:val="24"/>
        </w:rPr>
        <w:t>工作日内进行核定后按照本保函的承诺承担保证责任。</w:t>
      </w:r>
    </w:p>
    <w:p w14:paraId="547C3475">
      <w:pPr>
        <w:snapToGrid w:val="0"/>
        <w:spacing w:line="336" w:lineRule="auto"/>
        <w:ind w:firstLine="480" w:firstLineChars="200"/>
        <w:rPr>
          <w:rFonts w:eastAsia="仿宋_GB2312"/>
          <w:sz w:val="24"/>
        </w:rPr>
      </w:pPr>
      <w:r>
        <w:rPr>
          <w:rFonts w:eastAsia="仿宋_GB2312"/>
          <w:sz w:val="24"/>
        </w:rPr>
        <w:t>四、保证责任的终止</w:t>
      </w:r>
    </w:p>
    <w:p w14:paraId="56021B74">
      <w:pPr>
        <w:snapToGrid w:val="0"/>
        <w:spacing w:line="336" w:lineRule="auto"/>
        <w:ind w:firstLine="480" w:firstLineChars="200"/>
        <w:rPr>
          <w:rFonts w:eastAsia="仿宋_GB2312"/>
          <w:sz w:val="24"/>
        </w:rPr>
      </w:pPr>
      <w:r>
        <w:rPr>
          <w:rFonts w:eastAsia="仿宋_GB2312"/>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20D2F3F">
      <w:pPr>
        <w:snapToGrid w:val="0"/>
        <w:spacing w:line="336" w:lineRule="auto"/>
        <w:ind w:firstLine="480" w:firstLineChars="200"/>
        <w:rPr>
          <w:rFonts w:eastAsia="仿宋_GB2312"/>
          <w:sz w:val="24"/>
        </w:rPr>
      </w:pPr>
      <w:r>
        <w:rPr>
          <w:rFonts w:eastAsia="仿宋_GB2312"/>
          <w:sz w:val="24"/>
        </w:rPr>
        <w:t>2．我方按照本保函向你方履行了保证责任后，自我方向你方支付款项（支付款项从我方账户划出）之日起，保证责任即终止。</w:t>
      </w:r>
    </w:p>
    <w:p w14:paraId="3B3C7010">
      <w:pPr>
        <w:snapToGrid w:val="0"/>
        <w:spacing w:line="336" w:lineRule="auto"/>
        <w:ind w:firstLine="480" w:firstLineChars="200"/>
        <w:rPr>
          <w:rFonts w:eastAsia="仿宋_GB2312"/>
          <w:sz w:val="24"/>
        </w:rPr>
      </w:pPr>
      <w:r>
        <w:rPr>
          <w:rFonts w:eastAsia="仿宋_GB2312"/>
          <w:sz w:val="24"/>
        </w:rPr>
        <w:t>3．按照法律法规的规定或出现应终止我方保证责任的其它情形的，我方在本保函项下的保证责任亦终止。</w:t>
      </w:r>
    </w:p>
    <w:p w14:paraId="69906454">
      <w:pPr>
        <w:snapToGrid w:val="0"/>
        <w:spacing w:line="336" w:lineRule="auto"/>
        <w:ind w:firstLine="480" w:firstLineChars="200"/>
        <w:rPr>
          <w:rFonts w:eastAsia="仿宋_GB2312"/>
          <w:sz w:val="24"/>
        </w:rPr>
      </w:pPr>
      <w:r>
        <w:rPr>
          <w:rFonts w:eastAsia="仿宋_GB2312"/>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7CE0984D">
      <w:pPr>
        <w:snapToGrid w:val="0"/>
        <w:spacing w:line="336" w:lineRule="auto"/>
        <w:ind w:firstLine="480" w:firstLineChars="200"/>
        <w:rPr>
          <w:rFonts w:eastAsia="仿宋_GB2312"/>
          <w:sz w:val="24"/>
        </w:rPr>
      </w:pPr>
      <w:r>
        <w:rPr>
          <w:rFonts w:eastAsia="仿宋_GB2312"/>
          <w:sz w:val="24"/>
        </w:rPr>
        <w:t>五、免责条款</w:t>
      </w:r>
    </w:p>
    <w:p w14:paraId="280913E4">
      <w:pPr>
        <w:snapToGrid w:val="0"/>
        <w:spacing w:line="336" w:lineRule="auto"/>
        <w:ind w:firstLine="480" w:firstLineChars="200"/>
        <w:rPr>
          <w:rFonts w:eastAsia="仿宋_GB2312"/>
          <w:sz w:val="24"/>
        </w:rPr>
      </w:pPr>
      <w:r>
        <w:rPr>
          <w:rFonts w:eastAsia="仿宋_GB2312"/>
          <w:sz w:val="24"/>
        </w:rPr>
        <w:t>1．因你方违反主合同约定致使供应商不能履行义务的，我方不承担保证责任。</w:t>
      </w:r>
    </w:p>
    <w:p w14:paraId="3D10C158">
      <w:pPr>
        <w:snapToGrid w:val="0"/>
        <w:spacing w:line="336" w:lineRule="auto"/>
        <w:ind w:firstLine="480" w:firstLineChars="200"/>
        <w:rPr>
          <w:rFonts w:eastAsia="仿宋_GB2312"/>
          <w:sz w:val="24"/>
        </w:rPr>
      </w:pPr>
      <w:r>
        <w:rPr>
          <w:rFonts w:eastAsia="仿宋_GB2312"/>
          <w:sz w:val="24"/>
        </w:rPr>
        <w:t>2．依照法律法规的规定或你方与供应商的另行约定，全部或者部分免除供应商应缴纳的保证金义务的，我方亦免除相应的保证责任。</w:t>
      </w:r>
    </w:p>
    <w:p w14:paraId="2EE71461">
      <w:pPr>
        <w:snapToGrid w:val="0"/>
        <w:spacing w:line="336" w:lineRule="auto"/>
        <w:ind w:firstLine="480" w:firstLineChars="200"/>
        <w:rPr>
          <w:rFonts w:eastAsia="仿宋_GB2312"/>
          <w:sz w:val="24"/>
        </w:rPr>
      </w:pPr>
      <w:r>
        <w:rPr>
          <w:rFonts w:eastAsia="仿宋_GB2312"/>
          <w:sz w:val="24"/>
        </w:rPr>
        <w:t>3．因不可抗力造成供应商不能履行供货义务的，我方不承担保证责任。</w:t>
      </w:r>
    </w:p>
    <w:p w14:paraId="22124567">
      <w:pPr>
        <w:snapToGrid w:val="0"/>
        <w:spacing w:line="336" w:lineRule="auto"/>
        <w:ind w:firstLine="480" w:firstLineChars="200"/>
        <w:rPr>
          <w:rFonts w:eastAsia="仿宋_GB2312"/>
          <w:sz w:val="24"/>
        </w:rPr>
      </w:pPr>
      <w:r>
        <w:rPr>
          <w:rFonts w:eastAsia="仿宋_GB2312"/>
          <w:sz w:val="24"/>
        </w:rPr>
        <w:t>六、争议的解决</w:t>
      </w:r>
    </w:p>
    <w:p w14:paraId="1343C798">
      <w:pPr>
        <w:snapToGrid w:val="0"/>
        <w:spacing w:line="336" w:lineRule="auto"/>
        <w:ind w:firstLine="480" w:firstLineChars="200"/>
        <w:rPr>
          <w:rFonts w:eastAsia="仿宋_GB2312"/>
          <w:sz w:val="24"/>
        </w:rPr>
      </w:pPr>
      <w:r>
        <w:rPr>
          <w:rFonts w:eastAsia="仿宋_GB2312"/>
          <w:sz w:val="24"/>
        </w:rPr>
        <w:t>因本保函发生的纠纷，由你我双方协商解决，协商不成的，通过诉讼程序解决，诉讼管辖地法院为</w:t>
      </w:r>
      <w:r>
        <w:rPr>
          <w:rFonts w:eastAsia="仿宋_GB2312"/>
          <w:sz w:val="24"/>
          <w:u w:val="single"/>
        </w:rPr>
        <w:t xml:space="preserve">        </w:t>
      </w:r>
      <w:r>
        <w:rPr>
          <w:rFonts w:eastAsia="仿宋_GB2312"/>
          <w:sz w:val="24"/>
        </w:rPr>
        <w:t>法院。</w:t>
      </w:r>
    </w:p>
    <w:p w14:paraId="2323612C">
      <w:pPr>
        <w:snapToGrid w:val="0"/>
        <w:spacing w:line="336" w:lineRule="auto"/>
        <w:ind w:firstLine="480" w:firstLineChars="200"/>
        <w:rPr>
          <w:rFonts w:eastAsia="仿宋_GB2312"/>
          <w:sz w:val="24"/>
        </w:rPr>
      </w:pPr>
      <w:r>
        <w:rPr>
          <w:rFonts w:eastAsia="仿宋_GB2312"/>
          <w:sz w:val="24"/>
        </w:rPr>
        <w:t>七、保函的生效</w:t>
      </w:r>
    </w:p>
    <w:p w14:paraId="36D9C03F">
      <w:pPr>
        <w:snapToGrid w:val="0"/>
        <w:spacing w:line="336" w:lineRule="auto"/>
        <w:ind w:firstLine="480" w:firstLineChars="200"/>
        <w:rPr>
          <w:rFonts w:eastAsia="仿宋_GB2312"/>
          <w:sz w:val="24"/>
        </w:rPr>
      </w:pPr>
      <w:r>
        <w:rPr>
          <w:rFonts w:eastAsia="仿宋_GB2312"/>
          <w:sz w:val="24"/>
        </w:rPr>
        <w:t>本保函自我方加盖公章之日起生效。</w:t>
      </w:r>
    </w:p>
    <w:p w14:paraId="0BC7D559">
      <w:pPr>
        <w:snapToGrid w:val="0"/>
        <w:spacing w:line="336" w:lineRule="auto"/>
        <w:rPr>
          <w:rFonts w:eastAsia="仿宋_GB2312"/>
          <w:sz w:val="24"/>
        </w:rPr>
      </w:pPr>
    </w:p>
    <w:p w14:paraId="7699EAD5">
      <w:pPr>
        <w:snapToGrid w:val="0"/>
        <w:spacing w:line="336" w:lineRule="auto"/>
        <w:rPr>
          <w:rFonts w:eastAsia="仿宋_GB2312"/>
          <w:sz w:val="24"/>
        </w:rPr>
      </w:pPr>
      <w:r>
        <w:rPr>
          <w:rFonts w:eastAsia="仿宋_GB2312"/>
          <w:sz w:val="24"/>
        </w:rPr>
        <w:t xml:space="preserve">                                      </w:t>
      </w:r>
    </w:p>
    <w:p w14:paraId="248427EA">
      <w:pPr>
        <w:spacing w:line="360" w:lineRule="auto"/>
        <w:ind w:left="1080" w:leftChars="257" w:hanging="540"/>
        <w:rPr>
          <w:rFonts w:eastAsia="仿宋_GB2312"/>
          <w:sz w:val="24"/>
        </w:rPr>
      </w:pPr>
      <w:r>
        <w:rPr>
          <w:rFonts w:eastAsia="仿宋_GB2312"/>
          <w:sz w:val="24"/>
        </w:rPr>
        <w:t>出具保函单位名称（盖公章）：</w:t>
      </w:r>
      <w:r>
        <w:rPr>
          <w:rFonts w:eastAsia="仿宋_GB2312"/>
          <w:sz w:val="24"/>
          <w:u w:val="single"/>
        </w:rPr>
        <w:t xml:space="preserve">                   </w:t>
      </w:r>
    </w:p>
    <w:p w14:paraId="0B82B80F">
      <w:pPr>
        <w:spacing w:line="360" w:lineRule="auto"/>
        <w:ind w:left="1080" w:leftChars="257" w:hanging="540"/>
        <w:rPr>
          <w:rFonts w:eastAsia="仿宋_GB2312"/>
          <w:sz w:val="24"/>
          <w:u w:val="single"/>
        </w:rPr>
      </w:pPr>
      <w:r>
        <w:rPr>
          <w:rFonts w:eastAsia="仿宋_GB2312"/>
          <w:sz w:val="24"/>
        </w:rPr>
        <w:t>签字人姓名和职务：</w:t>
      </w:r>
      <w:r>
        <w:rPr>
          <w:rFonts w:eastAsia="仿宋_GB2312"/>
          <w:sz w:val="24"/>
          <w:u w:val="single"/>
        </w:rPr>
        <w:t xml:space="preserve">                             </w:t>
      </w:r>
    </w:p>
    <w:p w14:paraId="70BA9FF1">
      <w:pPr>
        <w:spacing w:line="360" w:lineRule="auto"/>
        <w:ind w:left="1080" w:leftChars="257" w:hanging="540"/>
        <w:rPr>
          <w:rFonts w:eastAsia="仿宋_GB2312"/>
          <w:sz w:val="24"/>
        </w:rPr>
      </w:pPr>
      <w:r>
        <w:rPr>
          <w:rFonts w:eastAsia="仿宋_GB2312"/>
          <w:sz w:val="24"/>
        </w:rPr>
        <w:t>签字人签名：</w:t>
      </w:r>
      <w:r>
        <w:rPr>
          <w:rFonts w:eastAsia="仿宋_GB2312"/>
          <w:sz w:val="24"/>
          <w:u w:val="single"/>
        </w:rPr>
        <w:t xml:space="preserve">                                   </w:t>
      </w:r>
    </w:p>
    <w:p w14:paraId="4459C201">
      <w:pPr>
        <w:spacing w:line="360" w:lineRule="auto"/>
        <w:ind w:left="1080" w:leftChars="257" w:hanging="540"/>
        <w:rPr>
          <w:rFonts w:eastAsia="仿宋_GB2312"/>
          <w:sz w:val="28"/>
          <w:szCs w:val="28"/>
          <w:u w:val="single"/>
        </w:rPr>
      </w:pPr>
      <w:r>
        <w:rPr>
          <w:rFonts w:hint="eastAsia" w:eastAsia="仿宋_GB2312"/>
          <w:sz w:val="24"/>
        </w:rPr>
        <w:t>日期</w:t>
      </w:r>
      <w:r>
        <w:rPr>
          <w:rFonts w:eastAsia="仿宋_GB2312"/>
          <w:sz w:val="24"/>
        </w:rPr>
        <w:t>：</w:t>
      </w:r>
      <w:r>
        <w:rPr>
          <w:rFonts w:hint="eastAsia" w:eastAsia="仿宋_GB2312"/>
          <w:sz w:val="24"/>
        </w:rPr>
        <w:t xml:space="preserve">   年   月   日</w:t>
      </w:r>
      <w:r>
        <w:rPr>
          <w:rFonts w:eastAsia="仿宋_GB2312"/>
          <w:sz w:val="24"/>
          <w:u w:val="single"/>
        </w:rPr>
        <w:t xml:space="preserve">   </w:t>
      </w:r>
      <w:r>
        <w:rPr>
          <w:rFonts w:eastAsia="仿宋_GB2312"/>
          <w:sz w:val="28"/>
          <w:szCs w:val="28"/>
          <w:u w:val="single"/>
        </w:rPr>
        <w:t xml:space="preserve">                </w:t>
      </w:r>
    </w:p>
    <w:p w14:paraId="168BAC6A">
      <w:pPr>
        <w:spacing w:after="120"/>
        <w:rPr>
          <w:rFonts w:eastAsia="仿宋_GB2312"/>
        </w:rPr>
      </w:pPr>
    </w:p>
    <w:p w14:paraId="4F798F2E">
      <w:pPr>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br w:type="page"/>
      </w:r>
    </w:p>
    <w:p w14:paraId="155EFE86">
      <w:pPr>
        <w:pStyle w:val="4"/>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t>附件3</w:t>
      </w:r>
    </w:p>
    <w:p w14:paraId="5CCFDBD8">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 xml:space="preserve"> （最后）磋商响应报价</w:t>
      </w:r>
      <w:r>
        <w:rPr>
          <w:rFonts w:hint="eastAsia" w:ascii="仿宋_GB2312" w:hAnsi="仿宋_GB2312" w:eastAsia="仿宋_GB2312" w:cs="仿宋_GB2312"/>
          <w:b/>
          <w:bCs/>
          <w:sz w:val="28"/>
          <w:szCs w:val="36"/>
        </w:rPr>
        <w:t>一览</w:t>
      </w:r>
      <w:r>
        <w:rPr>
          <w:rFonts w:ascii="仿宋_GB2312" w:hAnsi="仿宋_GB2312" w:eastAsia="仿宋_GB2312" w:cs="仿宋_GB2312"/>
          <w:b/>
          <w:bCs/>
          <w:sz w:val="28"/>
          <w:szCs w:val="36"/>
        </w:rPr>
        <w:t>表</w:t>
      </w:r>
    </w:p>
    <w:p w14:paraId="5ABE1694">
      <w:pPr>
        <w:spacing w:after="120"/>
        <w:rPr>
          <w:rFonts w:eastAsia="仿宋_GB2312"/>
          <w:lang w:val="zh-CN"/>
        </w:rPr>
      </w:pPr>
      <w:r>
        <w:rPr>
          <w:rFonts w:eastAsia="仿宋_GB2312"/>
        </w:rPr>
        <w:t xml:space="preserve">                      </w:t>
      </w:r>
      <w:r>
        <w:rPr>
          <w:rFonts w:eastAsia="仿宋_GB2312"/>
          <w:lang w:val="zh-CN"/>
        </w:rPr>
        <w:t>（随身携带，单独提供，无需装订在响应文件中）</w:t>
      </w:r>
    </w:p>
    <w:p w14:paraId="06D98B20">
      <w:pPr>
        <w:pStyle w:val="22"/>
        <w:rPr>
          <w:rFonts w:ascii="Times New Roman" w:hAnsi="Times New Roman"/>
          <w:lang w:val="zh-CN"/>
        </w:rPr>
      </w:pPr>
    </w:p>
    <w:tbl>
      <w:tblPr>
        <w:tblStyle w:val="51"/>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2764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14:paraId="54B01511">
            <w:pPr>
              <w:spacing w:after="120"/>
              <w:rPr>
                <w:rFonts w:eastAsia="仿宋_GB2312"/>
                <w:b/>
                <w:sz w:val="24"/>
              </w:rPr>
            </w:pPr>
            <w:r>
              <w:rPr>
                <w:rFonts w:eastAsia="仿宋_GB2312"/>
                <w:sz w:val="24"/>
                <w:lang w:val="zh-CN"/>
              </w:rPr>
              <w:br w:type="page"/>
            </w:r>
            <w:r>
              <w:rPr>
                <w:rFonts w:eastAsia="仿宋_GB2312"/>
                <w:b/>
                <w:sz w:val="24"/>
              </w:rPr>
              <w:t>项目编号及</w:t>
            </w:r>
          </w:p>
          <w:p w14:paraId="7524C6F0">
            <w:pPr>
              <w:spacing w:after="120"/>
              <w:rPr>
                <w:rFonts w:eastAsia="仿宋_GB2312"/>
                <w:b/>
                <w:sz w:val="24"/>
              </w:rPr>
            </w:pPr>
            <w:r>
              <w:rPr>
                <w:rFonts w:eastAsia="仿宋_GB2312"/>
                <w:b/>
                <w:sz w:val="24"/>
              </w:rPr>
              <w:t>项目名称</w:t>
            </w:r>
          </w:p>
        </w:tc>
        <w:tc>
          <w:tcPr>
            <w:tcW w:w="6981" w:type="dxa"/>
            <w:vAlign w:val="center"/>
          </w:tcPr>
          <w:p w14:paraId="2492A151">
            <w:pPr>
              <w:spacing w:after="120"/>
              <w:rPr>
                <w:rFonts w:eastAsia="仿宋_GB2312"/>
                <w:sz w:val="24"/>
                <w:u w:val="single"/>
              </w:rPr>
            </w:pPr>
            <w:r>
              <w:rPr>
                <w:rFonts w:hint="eastAsia" w:eastAsia="仿宋_GB2312"/>
                <w:sz w:val="24"/>
                <w:lang w:eastAsia="zh-CN"/>
              </w:rPr>
              <w:t>项目编号：SCZA2025-CS-0621/001R</w:t>
            </w:r>
            <w:r>
              <w:rPr>
                <w:rFonts w:eastAsia="仿宋_GB2312"/>
                <w:sz w:val="24"/>
                <w:u w:val="single"/>
              </w:rPr>
              <w:t xml:space="preserve">              </w:t>
            </w:r>
          </w:p>
          <w:p w14:paraId="79137C94">
            <w:pPr>
              <w:spacing w:after="120"/>
              <w:rPr>
                <w:rFonts w:eastAsia="仿宋_GB2312"/>
                <w:sz w:val="24"/>
              </w:rPr>
            </w:pPr>
            <w:r>
              <w:rPr>
                <w:rFonts w:hint="eastAsia" w:eastAsia="仿宋_GB2312"/>
                <w:sz w:val="24"/>
                <w:lang w:eastAsia="zh-CN"/>
              </w:rPr>
              <w:t>项目名称：陕西省住房和城乡建设厅2025年网络安全保障服务项目二次</w:t>
            </w:r>
            <w:r>
              <w:rPr>
                <w:rFonts w:eastAsia="仿宋_GB2312"/>
                <w:sz w:val="24"/>
                <w:u w:val="single"/>
              </w:rPr>
              <w:t xml:space="preserve"> </w:t>
            </w:r>
            <w:r>
              <w:rPr>
                <w:rFonts w:eastAsia="仿宋_GB2312"/>
                <w:sz w:val="24"/>
              </w:rPr>
              <w:t xml:space="preserve"> </w:t>
            </w:r>
          </w:p>
          <w:p w14:paraId="6FAA9DA1">
            <w:pPr>
              <w:spacing w:after="120"/>
              <w:rPr>
                <w:rFonts w:eastAsia="仿宋_GB2312"/>
                <w:sz w:val="24"/>
                <w:u w:val="single"/>
              </w:rPr>
            </w:pPr>
            <w:r>
              <w:rPr>
                <w:rFonts w:eastAsia="仿宋_GB2312"/>
                <w:sz w:val="24"/>
              </w:rPr>
              <w:t xml:space="preserve">包号：（如有）          </w:t>
            </w:r>
            <w:r>
              <w:rPr>
                <w:rFonts w:eastAsia="仿宋_GB2312"/>
                <w:sz w:val="24"/>
                <w:u w:val="single"/>
              </w:rPr>
              <w:t xml:space="preserve">  </w:t>
            </w:r>
          </w:p>
        </w:tc>
      </w:tr>
      <w:tr w14:paraId="1F86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14:paraId="5C147011">
            <w:pPr>
              <w:spacing w:after="120"/>
              <w:rPr>
                <w:rFonts w:eastAsia="仿宋_GB2312"/>
                <w:b/>
                <w:sz w:val="24"/>
              </w:rPr>
            </w:pPr>
            <w:r>
              <w:rPr>
                <w:rFonts w:eastAsia="仿宋_GB2312"/>
                <w:b/>
                <w:sz w:val="24"/>
              </w:rPr>
              <w:t>响应总价</w:t>
            </w:r>
          </w:p>
        </w:tc>
        <w:tc>
          <w:tcPr>
            <w:tcW w:w="6981" w:type="dxa"/>
            <w:vAlign w:val="center"/>
          </w:tcPr>
          <w:p w14:paraId="3C1AE956">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（小写：</w:t>
            </w:r>
            <w:r>
              <w:rPr>
                <w:rFonts w:eastAsia="宋体"/>
                <w:sz w:val="24"/>
              </w:rPr>
              <w:t>¥</w:t>
            </w:r>
            <w:r>
              <w:rPr>
                <w:rFonts w:eastAsia="仿宋_GB2312"/>
                <w:sz w:val="24"/>
                <w:u w:val="single"/>
              </w:rPr>
              <w:t xml:space="preserve">      </w:t>
            </w:r>
            <w:r>
              <w:rPr>
                <w:rFonts w:eastAsia="仿宋_GB2312"/>
                <w:sz w:val="24"/>
              </w:rPr>
              <w:t>元）</w:t>
            </w:r>
          </w:p>
        </w:tc>
      </w:tr>
      <w:tr w14:paraId="4464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3CA793EF">
            <w:pPr>
              <w:pStyle w:val="22"/>
              <w:jc w:val="both"/>
              <w:rPr>
                <w:rFonts w:eastAsia="仿宋_GB2312"/>
                <w:b/>
                <w:sz w:val="24"/>
              </w:rPr>
            </w:pPr>
            <w:r>
              <w:rPr>
                <w:rFonts w:hint="eastAsia" w:ascii="仿宋" w:hAnsi="仿宋" w:eastAsia="仿宋" w:cs="仿宋"/>
                <w:b/>
                <w:sz w:val="24"/>
              </w:rPr>
              <w:t>服务期</w:t>
            </w:r>
          </w:p>
        </w:tc>
        <w:tc>
          <w:tcPr>
            <w:tcW w:w="6981" w:type="dxa"/>
            <w:vAlign w:val="center"/>
          </w:tcPr>
          <w:p w14:paraId="2D00926E">
            <w:pPr>
              <w:spacing w:after="120"/>
              <w:rPr>
                <w:rFonts w:eastAsia="仿宋_GB2312"/>
                <w:sz w:val="24"/>
              </w:rPr>
            </w:pPr>
          </w:p>
        </w:tc>
      </w:tr>
      <w:tr w14:paraId="4E8E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5210BCFA">
            <w:pPr>
              <w:pStyle w:val="22"/>
              <w:jc w:val="both"/>
              <w:rPr>
                <w:rFonts w:eastAsia="仿宋_GB2312"/>
                <w:b/>
                <w:sz w:val="24"/>
              </w:rPr>
            </w:pPr>
            <w:r>
              <w:rPr>
                <w:rFonts w:hint="eastAsia" w:ascii="仿宋" w:hAnsi="仿宋" w:eastAsia="仿宋" w:cs="仿宋"/>
                <w:b/>
                <w:sz w:val="24"/>
              </w:rPr>
              <w:t>质保期</w:t>
            </w:r>
          </w:p>
        </w:tc>
        <w:tc>
          <w:tcPr>
            <w:tcW w:w="6981" w:type="dxa"/>
            <w:vAlign w:val="center"/>
          </w:tcPr>
          <w:p w14:paraId="4894D1D2">
            <w:pPr>
              <w:spacing w:after="120"/>
              <w:rPr>
                <w:rFonts w:eastAsia="仿宋_GB2312"/>
                <w:sz w:val="24"/>
              </w:rPr>
            </w:pPr>
          </w:p>
        </w:tc>
      </w:tr>
      <w:tr w14:paraId="304E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3D68B368">
            <w:pPr>
              <w:spacing w:after="120"/>
              <w:rPr>
                <w:rFonts w:eastAsia="仿宋_GB2312"/>
                <w:b/>
                <w:sz w:val="24"/>
              </w:rPr>
            </w:pPr>
            <w:r>
              <w:rPr>
                <w:rFonts w:eastAsia="仿宋_GB2312"/>
                <w:b/>
                <w:sz w:val="24"/>
              </w:rPr>
              <w:t>备注</w:t>
            </w:r>
          </w:p>
        </w:tc>
        <w:tc>
          <w:tcPr>
            <w:tcW w:w="6981" w:type="dxa"/>
            <w:vAlign w:val="center"/>
          </w:tcPr>
          <w:p w14:paraId="1E83F158">
            <w:pPr>
              <w:spacing w:after="120"/>
              <w:rPr>
                <w:rFonts w:eastAsia="仿宋_GB2312"/>
                <w:sz w:val="24"/>
              </w:rPr>
            </w:pPr>
          </w:p>
        </w:tc>
      </w:tr>
    </w:tbl>
    <w:p w14:paraId="033B83A4">
      <w:pPr>
        <w:pStyle w:val="22"/>
        <w:rPr>
          <w:rFonts w:ascii="Times New Roman" w:hAnsi="Times New Roman"/>
          <w:lang w:val="zh-CN"/>
        </w:rPr>
      </w:pPr>
    </w:p>
    <w:p w14:paraId="59530AFE">
      <w:pPr>
        <w:autoSpaceDE w:val="0"/>
        <w:autoSpaceDN w:val="0"/>
        <w:adjustRightInd w:val="0"/>
        <w:snapToGrid w:val="0"/>
        <w:spacing w:line="360" w:lineRule="auto"/>
        <w:rPr>
          <w:rFonts w:eastAsia="仿宋_GB2312"/>
          <w:b/>
          <w:bCs/>
          <w:sz w:val="24"/>
        </w:rPr>
      </w:pPr>
    </w:p>
    <w:p w14:paraId="7A6B3AE1">
      <w:pPr>
        <w:autoSpaceDE w:val="0"/>
        <w:autoSpaceDN w:val="0"/>
        <w:adjustRightInd w:val="0"/>
        <w:snapToGrid w:val="0"/>
        <w:spacing w:line="360" w:lineRule="auto"/>
        <w:rPr>
          <w:rFonts w:eastAsia="仿宋_GB2312"/>
          <w:sz w:val="24"/>
        </w:rPr>
      </w:pPr>
      <w:r>
        <w:rPr>
          <w:rFonts w:eastAsia="仿宋_GB2312"/>
          <w:b/>
          <w:bCs/>
          <w:sz w:val="24"/>
        </w:rPr>
        <w:t xml:space="preserve">                                                                                     </w:t>
      </w:r>
    </w:p>
    <w:p w14:paraId="20DA3550">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0BD20C1F">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51C5F8D9">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2C0C83C1">
      <w:pPr>
        <w:rPr>
          <w:rFonts w:ascii="仿宋_GB2312" w:hAnsi="仿宋_GB2312" w:eastAsia="仿宋_GB2312" w:cs="仿宋_GB2312"/>
          <w:b/>
          <w:bCs/>
          <w:sz w:val="28"/>
          <w:szCs w:val="36"/>
        </w:rPr>
      </w:pPr>
      <w:r>
        <w:rPr>
          <w:rFonts w:ascii="仿宋_GB2312" w:hAnsi="仿宋_GB2312" w:eastAsia="仿宋_GB2312" w:cs="仿宋_GB2312"/>
          <w:b/>
          <w:bCs/>
          <w:sz w:val="28"/>
          <w:szCs w:val="36"/>
        </w:rPr>
        <w:br w:type="page"/>
      </w:r>
    </w:p>
    <w:p w14:paraId="1F03058C">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w:t>
      </w:r>
      <w:r>
        <w:rPr>
          <w:rFonts w:hint="eastAsia" w:ascii="仿宋_GB2312" w:hAnsi="仿宋_GB2312" w:eastAsia="仿宋_GB2312" w:cs="仿宋_GB2312"/>
          <w:b/>
          <w:bCs/>
          <w:sz w:val="28"/>
          <w:szCs w:val="36"/>
        </w:rPr>
        <w:t>响应</w:t>
      </w:r>
      <w:r>
        <w:rPr>
          <w:rFonts w:ascii="仿宋_GB2312" w:hAnsi="仿宋_GB2312" w:eastAsia="仿宋_GB2312" w:cs="仿宋_GB2312"/>
          <w:b/>
          <w:bCs/>
          <w:sz w:val="28"/>
          <w:szCs w:val="36"/>
        </w:rPr>
        <w:t>分项报价表</w:t>
      </w:r>
    </w:p>
    <w:p w14:paraId="6FECE0C7">
      <w:pPr>
        <w:pStyle w:val="22"/>
        <w:rPr>
          <w:rFonts w:ascii="Times New Roman" w:hAnsi="Times New Roman"/>
        </w:rPr>
      </w:pPr>
      <w:r>
        <w:rPr>
          <w:rFonts w:ascii="Times New Roman" w:hAnsi="Times New Roman"/>
        </w:rPr>
        <w:t xml:space="preserve">                                 </w:t>
      </w:r>
      <w:r>
        <w:rPr>
          <w:rFonts w:ascii="Times New Roman" w:hAnsi="Times New Roman" w:eastAsia="仿宋_GB2312"/>
          <w:lang w:val="zh-CN"/>
        </w:rPr>
        <w:t xml:space="preserve">    （随身携带，单独提供，无需装订在响应文件中）</w:t>
      </w:r>
    </w:p>
    <w:p w14:paraId="3B63CA18">
      <w:pPr>
        <w:pStyle w:val="22"/>
        <w:rPr>
          <w:rFonts w:ascii="Times New Roman" w:hAnsi="Times New Roman" w:eastAsia="仿宋_GB2312"/>
          <w:sz w:val="24"/>
          <w:u w:val="single"/>
        </w:rPr>
      </w:pPr>
      <w:r>
        <w:rPr>
          <w:rFonts w:hint="eastAsia" w:ascii="Times New Roman" w:hAnsi="Times New Roman" w:eastAsia="仿宋_GB2312"/>
          <w:sz w:val="24"/>
          <w:lang w:eastAsia="zh-CN"/>
        </w:rPr>
        <w:t>项目编号：SCZA2025-CS-0621/001R</w:t>
      </w:r>
      <w:r>
        <w:rPr>
          <w:rFonts w:ascii="Times New Roman" w:hAnsi="Times New Roman" w:eastAsia="仿宋_GB2312"/>
          <w:sz w:val="24"/>
          <w:u w:val="single"/>
        </w:rPr>
        <w:t xml:space="preserve">              </w:t>
      </w:r>
    </w:p>
    <w:p w14:paraId="48710E58">
      <w:pPr>
        <w:pStyle w:val="22"/>
        <w:rPr>
          <w:rFonts w:hint="eastAsia" w:ascii="Times New Roman" w:hAnsi="Times New Roman" w:eastAsia="Arial Unicode MS"/>
          <w:lang w:eastAsia="zh-CN"/>
        </w:rPr>
      </w:pPr>
      <w:r>
        <w:rPr>
          <w:rFonts w:hint="eastAsia" w:ascii="Times New Roman" w:hAnsi="Times New Roman" w:eastAsia="仿宋_GB2312"/>
          <w:sz w:val="24"/>
          <w:lang w:eastAsia="zh-CN"/>
        </w:rPr>
        <w:t>项目名称：陕西省住房和城乡建设厅2025年网络安全保障服务项目二次</w:t>
      </w:r>
    </w:p>
    <w:tbl>
      <w:tblPr>
        <w:tblStyle w:val="51"/>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14:paraId="6FFB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70FA3C8">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14:paraId="36C21DF4">
            <w:pPr>
              <w:adjustRightInd w:val="0"/>
              <w:snapToGrid w:val="0"/>
              <w:spacing w:line="360" w:lineRule="auto"/>
              <w:jc w:val="center"/>
              <w:rPr>
                <w:rFonts w:eastAsia="仿宋_GB2312"/>
                <w:sz w:val="24"/>
              </w:rPr>
            </w:pPr>
            <w:r>
              <w:rPr>
                <w:rFonts w:eastAsia="仿宋_GB2312"/>
                <w:sz w:val="24"/>
              </w:rPr>
              <w:t>产品</w:t>
            </w:r>
          </w:p>
          <w:p w14:paraId="0E2E2446">
            <w:pPr>
              <w:adjustRightInd w:val="0"/>
              <w:snapToGrid w:val="0"/>
              <w:spacing w:line="360" w:lineRule="auto"/>
              <w:jc w:val="center"/>
              <w:rPr>
                <w:rFonts w:eastAsia="仿宋_GB2312"/>
                <w:sz w:val="24"/>
              </w:rPr>
            </w:pPr>
            <w:r>
              <w:rPr>
                <w:rFonts w:eastAsia="仿宋_GB2312"/>
                <w:sz w:val="24"/>
              </w:rPr>
              <w:t>名称</w:t>
            </w:r>
          </w:p>
        </w:tc>
        <w:tc>
          <w:tcPr>
            <w:tcW w:w="1188" w:type="dxa"/>
          </w:tcPr>
          <w:p w14:paraId="6D23744C">
            <w:pPr>
              <w:adjustRightInd w:val="0"/>
              <w:snapToGrid w:val="0"/>
              <w:spacing w:line="360" w:lineRule="auto"/>
              <w:jc w:val="center"/>
              <w:rPr>
                <w:rFonts w:eastAsia="仿宋_GB2312"/>
                <w:sz w:val="24"/>
              </w:rPr>
            </w:pPr>
            <w:r>
              <w:rPr>
                <w:rFonts w:eastAsia="仿宋_GB2312"/>
                <w:sz w:val="24"/>
              </w:rPr>
              <w:t>规格</w:t>
            </w:r>
          </w:p>
          <w:p w14:paraId="38E68646">
            <w:pPr>
              <w:adjustRightInd w:val="0"/>
              <w:snapToGrid w:val="0"/>
              <w:spacing w:line="360" w:lineRule="auto"/>
              <w:jc w:val="center"/>
              <w:rPr>
                <w:rFonts w:eastAsia="仿宋_GB2312"/>
                <w:sz w:val="24"/>
              </w:rPr>
            </w:pPr>
            <w:r>
              <w:rPr>
                <w:rFonts w:eastAsia="仿宋_GB2312"/>
                <w:sz w:val="24"/>
              </w:rPr>
              <w:t>型号</w:t>
            </w:r>
          </w:p>
        </w:tc>
        <w:tc>
          <w:tcPr>
            <w:tcW w:w="1560" w:type="dxa"/>
          </w:tcPr>
          <w:p w14:paraId="31D62DED">
            <w:pPr>
              <w:adjustRightInd w:val="0"/>
              <w:snapToGrid w:val="0"/>
              <w:spacing w:line="360" w:lineRule="auto"/>
              <w:jc w:val="center"/>
              <w:rPr>
                <w:rFonts w:eastAsia="仿宋_GB2312"/>
                <w:sz w:val="24"/>
              </w:rPr>
            </w:pPr>
            <w:r>
              <w:rPr>
                <w:rFonts w:eastAsia="仿宋_GB2312"/>
                <w:sz w:val="24"/>
              </w:rPr>
              <w:t>制造</w:t>
            </w:r>
          </w:p>
          <w:p w14:paraId="4F773569">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14:paraId="3F92DD81">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14:paraId="1B767A45">
            <w:pPr>
              <w:adjustRightInd w:val="0"/>
              <w:snapToGrid w:val="0"/>
              <w:spacing w:line="360" w:lineRule="auto"/>
              <w:jc w:val="center"/>
              <w:rPr>
                <w:rFonts w:eastAsia="仿宋_GB2312"/>
                <w:sz w:val="24"/>
              </w:rPr>
            </w:pPr>
            <w:r>
              <w:rPr>
                <w:rFonts w:eastAsia="仿宋_GB2312"/>
                <w:sz w:val="24"/>
              </w:rPr>
              <w:t>单价</w:t>
            </w:r>
          </w:p>
        </w:tc>
        <w:tc>
          <w:tcPr>
            <w:tcW w:w="1134" w:type="dxa"/>
            <w:vAlign w:val="center"/>
          </w:tcPr>
          <w:p w14:paraId="0BC2720B">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14:paraId="759B3436">
            <w:pPr>
              <w:adjustRightInd w:val="0"/>
              <w:snapToGrid w:val="0"/>
              <w:spacing w:line="360" w:lineRule="auto"/>
              <w:jc w:val="center"/>
              <w:rPr>
                <w:rFonts w:eastAsia="仿宋_GB2312"/>
                <w:sz w:val="24"/>
              </w:rPr>
            </w:pPr>
            <w:r>
              <w:rPr>
                <w:rFonts w:eastAsia="仿宋_GB2312"/>
                <w:sz w:val="24"/>
              </w:rPr>
              <w:t>备注</w:t>
            </w:r>
          </w:p>
        </w:tc>
      </w:tr>
      <w:tr w14:paraId="1B3C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DBA6DF4">
            <w:pPr>
              <w:adjustRightInd w:val="0"/>
              <w:snapToGrid w:val="0"/>
              <w:spacing w:line="360" w:lineRule="auto"/>
              <w:rPr>
                <w:rFonts w:eastAsia="仿宋_GB2312"/>
                <w:sz w:val="24"/>
              </w:rPr>
            </w:pPr>
          </w:p>
        </w:tc>
        <w:tc>
          <w:tcPr>
            <w:tcW w:w="1428" w:type="dxa"/>
            <w:vAlign w:val="center"/>
          </w:tcPr>
          <w:p w14:paraId="67D409D4">
            <w:pPr>
              <w:adjustRightInd w:val="0"/>
              <w:snapToGrid w:val="0"/>
              <w:spacing w:line="360" w:lineRule="auto"/>
              <w:rPr>
                <w:rFonts w:eastAsia="仿宋_GB2312"/>
                <w:sz w:val="24"/>
              </w:rPr>
            </w:pPr>
          </w:p>
        </w:tc>
        <w:tc>
          <w:tcPr>
            <w:tcW w:w="1188" w:type="dxa"/>
          </w:tcPr>
          <w:p w14:paraId="0D85DAAD">
            <w:pPr>
              <w:adjustRightInd w:val="0"/>
              <w:snapToGrid w:val="0"/>
              <w:spacing w:line="360" w:lineRule="auto"/>
              <w:rPr>
                <w:rFonts w:eastAsia="仿宋_GB2312"/>
                <w:sz w:val="24"/>
              </w:rPr>
            </w:pPr>
          </w:p>
        </w:tc>
        <w:tc>
          <w:tcPr>
            <w:tcW w:w="1560" w:type="dxa"/>
          </w:tcPr>
          <w:p w14:paraId="77DE7E56">
            <w:pPr>
              <w:adjustRightInd w:val="0"/>
              <w:snapToGrid w:val="0"/>
              <w:spacing w:line="360" w:lineRule="auto"/>
              <w:rPr>
                <w:rFonts w:eastAsia="仿宋_GB2312"/>
                <w:sz w:val="24"/>
              </w:rPr>
            </w:pPr>
          </w:p>
        </w:tc>
        <w:tc>
          <w:tcPr>
            <w:tcW w:w="992" w:type="dxa"/>
            <w:vAlign w:val="center"/>
          </w:tcPr>
          <w:p w14:paraId="23AC5DA8">
            <w:pPr>
              <w:adjustRightInd w:val="0"/>
              <w:snapToGrid w:val="0"/>
              <w:spacing w:line="360" w:lineRule="auto"/>
              <w:rPr>
                <w:rFonts w:eastAsia="仿宋_GB2312"/>
                <w:sz w:val="24"/>
              </w:rPr>
            </w:pPr>
          </w:p>
        </w:tc>
        <w:tc>
          <w:tcPr>
            <w:tcW w:w="1276" w:type="dxa"/>
            <w:vAlign w:val="center"/>
          </w:tcPr>
          <w:p w14:paraId="31CEA4E9">
            <w:pPr>
              <w:adjustRightInd w:val="0"/>
              <w:snapToGrid w:val="0"/>
              <w:spacing w:line="360" w:lineRule="auto"/>
              <w:rPr>
                <w:rFonts w:eastAsia="仿宋_GB2312"/>
                <w:sz w:val="24"/>
              </w:rPr>
            </w:pPr>
          </w:p>
        </w:tc>
        <w:tc>
          <w:tcPr>
            <w:tcW w:w="1134" w:type="dxa"/>
            <w:vAlign w:val="center"/>
          </w:tcPr>
          <w:p w14:paraId="5F5E1E6B">
            <w:pPr>
              <w:adjustRightInd w:val="0"/>
              <w:snapToGrid w:val="0"/>
              <w:spacing w:line="360" w:lineRule="auto"/>
              <w:rPr>
                <w:rFonts w:eastAsia="仿宋_GB2312"/>
                <w:sz w:val="24"/>
              </w:rPr>
            </w:pPr>
          </w:p>
        </w:tc>
        <w:tc>
          <w:tcPr>
            <w:tcW w:w="708" w:type="dxa"/>
            <w:vAlign w:val="center"/>
          </w:tcPr>
          <w:p w14:paraId="75CC2259">
            <w:pPr>
              <w:adjustRightInd w:val="0"/>
              <w:snapToGrid w:val="0"/>
              <w:spacing w:line="360" w:lineRule="auto"/>
              <w:rPr>
                <w:rFonts w:eastAsia="仿宋_GB2312"/>
                <w:sz w:val="24"/>
              </w:rPr>
            </w:pPr>
          </w:p>
        </w:tc>
      </w:tr>
      <w:tr w14:paraId="424E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4D2B074">
            <w:pPr>
              <w:adjustRightInd w:val="0"/>
              <w:snapToGrid w:val="0"/>
              <w:spacing w:line="360" w:lineRule="auto"/>
              <w:rPr>
                <w:rFonts w:eastAsia="仿宋_GB2312"/>
                <w:sz w:val="24"/>
              </w:rPr>
            </w:pPr>
          </w:p>
        </w:tc>
        <w:tc>
          <w:tcPr>
            <w:tcW w:w="1428" w:type="dxa"/>
            <w:vAlign w:val="center"/>
          </w:tcPr>
          <w:p w14:paraId="712EDA4F">
            <w:pPr>
              <w:adjustRightInd w:val="0"/>
              <w:snapToGrid w:val="0"/>
              <w:spacing w:line="360" w:lineRule="auto"/>
              <w:rPr>
                <w:rFonts w:eastAsia="仿宋_GB2312"/>
                <w:sz w:val="24"/>
              </w:rPr>
            </w:pPr>
          </w:p>
        </w:tc>
        <w:tc>
          <w:tcPr>
            <w:tcW w:w="1188" w:type="dxa"/>
          </w:tcPr>
          <w:p w14:paraId="61F876AF">
            <w:pPr>
              <w:adjustRightInd w:val="0"/>
              <w:snapToGrid w:val="0"/>
              <w:spacing w:line="360" w:lineRule="auto"/>
              <w:rPr>
                <w:rFonts w:eastAsia="仿宋_GB2312"/>
                <w:sz w:val="24"/>
              </w:rPr>
            </w:pPr>
          </w:p>
        </w:tc>
        <w:tc>
          <w:tcPr>
            <w:tcW w:w="1560" w:type="dxa"/>
          </w:tcPr>
          <w:p w14:paraId="34E996CC">
            <w:pPr>
              <w:adjustRightInd w:val="0"/>
              <w:snapToGrid w:val="0"/>
              <w:spacing w:line="360" w:lineRule="auto"/>
              <w:rPr>
                <w:rFonts w:eastAsia="仿宋_GB2312"/>
                <w:sz w:val="24"/>
              </w:rPr>
            </w:pPr>
          </w:p>
        </w:tc>
        <w:tc>
          <w:tcPr>
            <w:tcW w:w="992" w:type="dxa"/>
            <w:vAlign w:val="center"/>
          </w:tcPr>
          <w:p w14:paraId="5F7293FF">
            <w:pPr>
              <w:adjustRightInd w:val="0"/>
              <w:snapToGrid w:val="0"/>
              <w:spacing w:line="360" w:lineRule="auto"/>
              <w:rPr>
                <w:rFonts w:eastAsia="仿宋_GB2312"/>
                <w:sz w:val="24"/>
              </w:rPr>
            </w:pPr>
          </w:p>
        </w:tc>
        <w:tc>
          <w:tcPr>
            <w:tcW w:w="1276" w:type="dxa"/>
            <w:vAlign w:val="center"/>
          </w:tcPr>
          <w:p w14:paraId="67ED979F">
            <w:pPr>
              <w:adjustRightInd w:val="0"/>
              <w:snapToGrid w:val="0"/>
              <w:spacing w:line="360" w:lineRule="auto"/>
              <w:rPr>
                <w:rFonts w:eastAsia="仿宋_GB2312"/>
                <w:sz w:val="24"/>
              </w:rPr>
            </w:pPr>
          </w:p>
        </w:tc>
        <w:tc>
          <w:tcPr>
            <w:tcW w:w="1134" w:type="dxa"/>
            <w:vAlign w:val="center"/>
          </w:tcPr>
          <w:p w14:paraId="4B51A475">
            <w:pPr>
              <w:adjustRightInd w:val="0"/>
              <w:snapToGrid w:val="0"/>
              <w:spacing w:line="360" w:lineRule="auto"/>
              <w:rPr>
                <w:rFonts w:eastAsia="仿宋_GB2312"/>
                <w:sz w:val="24"/>
              </w:rPr>
            </w:pPr>
          </w:p>
        </w:tc>
        <w:tc>
          <w:tcPr>
            <w:tcW w:w="708" w:type="dxa"/>
            <w:vAlign w:val="center"/>
          </w:tcPr>
          <w:p w14:paraId="322D87F2">
            <w:pPr>
              <w:adjustRightInd w:val="0"/>
              <w:snapToGrid w:val="0"/>
              <w:spacing w:line="360" w:lineRule="auto"/>
              <w:rPr>
                <w:rFonts w:eastAsia="仿宋_GB2312"/>
                <w:sz w:val="24"/>
              </w:rPr>
            </w:pPr>
          </w:p>
        </w:tc>
      </w:tr>
      <w:tr w14:paraId="06CF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A7B04C2">
            <w:pPr>
              <w:adjustRightInd w:val="0"/>
              <w:snapToGrid w:val="0"/>
              <w:spacing w:line="360" w:lineRule="auto"/>
              <w:rPr>
                <w:rFonts w:eastAsia="仿宋_GB2312"/>
                <w:sz w:val="24"/>
              </w:rPr>
            </w:pPr>
          </w:p>
        </w:tc>
        <w:tc>
          <w:tcPr>
            <w:tcW w:w="1428" w:type="dxa"/>
            <w:vAlign w:val="center"/>
          </w:tcPr>
          <w:p w14:paraId="4395D488">
            <w:pPr>
              <w:adjustRightInd w:val="0"/>
              <w:snapToGrid w:val="0"/>
              <w:spacing w:line="360" w:lineRule="auto"/>
              <w:rPr>
                <w:rFonts w:eastAsia="仿宋_GB2312"/>
                <w:sz w:val="24"/>
              </w:rPr>
            </w:pPr>
          </w:p>
        </w:tc>
        <w:tc>
          <w:tcPr>
            <w:tcW w:w="1188" w:type="dxa"/>
          </w:tcPr>
          <w:p w14:paraId="0B10FDC5">
            <w:pPr>
              <w:adjustRightInd w:val="0"/>
              <w:snapToGrid w:val="0"/>
              <w:spacing w:line="360" w:lineRule="auto"/>
              <w:rPr>
                <w:rFonts w:eastAsia="仿宋_GB2312"/>
                <w:sz w:val="24"/>
              </w:rPr>
            </w:pPr>
          </w:p>
        </w:tc>
        <w:tc>
          <w:tcPr>
            <w:tcW w:w="1560" w:type="dxa"/>
          </w:tcPr>
          <w:p w14:paraId="57DEFB4A">
            <w:pPr>
              <w:adjustRightInd w:val="0"/>
              <w:snapToGrid w:val="0"/>
              <w:spacing w:line="360" w:lineRule="auto"/>
              <w:rPr>
                <w:rFonts w:eastAsia="仿宋_GB2312"/>
                <w:sz w:val="24"/>
              </w:rPr>
            </w:pPr>
          </w:p>
        </w:tc>
        <w:tc>
          <w:tcPr>
            <w:tcW w:w="992" w:type="dxa"/>
            <w:vAlign w:val="center"/>
          </w:tcPr>
          <w:p w14:paraId="04FC55F0">
            <w:pPr>
              <w:adjustRightInd w:val="0"/>
              <w:snapToGrid w:val="0"/>
              <w:spacing w:line="360" w:lineRule="auto"/>
              <w:rPr>
                <w:rFonts w:eastAsia="仿宋_GB2312"/>
                <w:sz w:val="24"/>
              </w:rPr>
            </w:pPr>
          </w:p>
        </w:tc>
        <w:tc>
          <w:tcPr>
            <w:tcW w:w="1276" w:type="dxa"/>
            <w:vAlign w:val="center"/>
          </w:tcPr>
          <w:p w14:paraId="416B3AD4">
            <w:pPr>
              <w:adjustRightInd w:val="0"/>
              <w:snapToGrid w:val="0"/>
              <w:spacing w:line="360" w:lineRule="auto"/>
              <w:rPr>
                <w:rFonts w:eastAsia="仿宋_GB2312"/>
                <w:sz w:val="24"/>
              </w:rPr>
            </w:pPr>
          </w:p>
        </w:tc>
        <w:tc>
          <w:tcPr>
            <w:tcW w:w="1134" w:type="dxa"/>
            <w:vAlign w:val="center"/>
          </w:tcPr>
          <w:p w14:paraId="21CC0480">
            <w:pPr>
              <w:adjustRightInd w:val="0"/>
              <w:snapToGrid w:val="0"/>
              <w:spacing w:line="360" w:lineRule="auto"/>
              <w:rPr>
                <w:rFonts w:eastAsia="仿宋_GB2312"/>
                <w:sz w:val="24"/>
              </w:rPr>
            </w:pPr>
          </w:p>
        </w:tc>
        <w:tc>
          <w:tcPr>
            <w:tcW w:w="708" w:type="dxa"/>
            <w:vAlign w:val="center"/>
          </w:tcPr>
          <w:p w14:paraId="60BD089D">
            <w:pPr>
              <w:adjustRightInd w:val="0"/>
              <w:snapToGrid w:val="0"/>
              <w:spacing w:line="360" w:lineRule="auto"/>
              <w:rPr>
                <w:rFonts w:eastAsia="仿宋_GB2312"/>
                <w:sz w:val="24"/>
              </w:rPr>
            </w:pPr>
          </w:p>
        </w:tc>
      </w:tr>
      <w:tr w14:paraId="4C8A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004D53C">
            <w:pPr>
              <w:adjustRightInd w:val="0"/>
              <w:snapToGrid w:val="0"/>
              <w:spacing w:line="360" w:lineRule="auto"/>
              <w:rPr>
                <w:rFonts w:eastAsia="仿宋_GB2312"/>
                <w:sz w:val="24"/>
              </w:rPr>
            </w:pPr>
          </w:p>
        </w:tc>
        <w:tc>
          <w:tcPr>
            <w:tcW w:w="1428" w:type="dxa"/>
            <w:vAlign w:val="center"/>
          </w:tcPr>
          <w:p w14:paraId="389CCE2A">
            <w:pPr>
              <w:adjustRightInd w:val="0"/>
              <w:snapToGrid w:val="0"/>
              <w:spacing w:line="360" w:lineRule="auto"/>
              <w:rPr>
                <w:rFonts w:eastAsia="仿宋_GB2312"/>
                <w:sz w:val="24"/>
              </w:rPr>
            </w:pPr>
          </w:p>
        </w:tc>
        <w:tc>
          <w:tcPr>
            <w:tcW w:w="1188" w:type="dxa"/>
          </w:tcPr>
          <w:p w14:paraId="50F3310D">
            <w:pPr>
              <w:adjustRightInd w:val="0"/>
              <w:snapToGrid w:val="0"/>
              <w:spacing w:line="360" w:lineRule="auto"/>
              <w:rPr>
                <w:rFonts w:eastAsia="仿宋_GB2312"/>
                <w:sz w:val="24"/>
              </w:rPr>
            </w:pPr>
          </w:p>
        </w:tc>
        <w:tc>
          <w:tcPr>
            <w:tcW w:w="1560" w:type="dxa"/>
          </w:tcPr>
          <w:p w14:paraId="191E2B01">
            <w:pPr>
              <w:adjustRightInd w:val="0"/>
              <w:snapToGrid w:val="0"/>
              <w:spacing w:line="360" w:lineRule="auto"/>
              <w:rPr>
                <w:rFonts w:eastAsia="仿宋_GB2312"/>
                <w:sz w:val="24"/>
              </w:rPr>
            </w:pPr>
          </w:p>
        </w:tc>
        <w:tc>
          <w:tcPr>
            <w:tcW w:w="992" w:type="dxa"/>
            <w:vAlign w:val="center"/>
          </w:tcPr>
          <w:p w14:paraId="48CC35C4">
            <w:pPr>
              <w:adjustRightInd w:val="0"/>
              <w:snapToGrid w:val="0"/>
              <w:spacing w:line="360" w:lineRule="auto"/>
              <w:rPr>
                <w:rFonts w:eastAsia="仿宋_GB2312"/>
                <w:sz w:val="24"/>
              </w:rPr>
            </w:pPr>
          </w:p>
        </w:tc>
        <w:tc>
          <w:tcPr>
            <w:tcW w:w="1276" w:type="dxa"/>
            <w:vAlign w:val="center"/>
          </w:tcPr>
          <w:p w14:paraId="427AB6F6">
            <w:pPr>
              <w:adjustRightInd w:val="0"/>
              <w:snapToGrid w:val="0"/>
              <w:spacing w:line="360" w:lineRule="auto"/>
              <w:rPr>
                <w:rFonts w:eastAsia="仿宋_GB2312"/>
                <w:sz w:val="24"/>
              </w:rPr>
            </w:pPr>
          </w:p>
        </w:tc>
        <w:tc>
          <w:tcPr>
            <w:tcW w:w="1134" w:type="dxa"/>
            <w:vAlign w:val="center"/>
          </w:tcPr>
          <w:p w14:paraId="1538EDC4">
            <w:pPr>
              <w:adjustRightInd w:val="0"/>
              <w:snapToGrid w:val="0"/>
              <w:spacing w:line="360" w:lineRule="auto"/>
              <w:rPr>
                <w:rFonts w:eastAsia="仿宋_GB2312"/>
                <w:sz w:val="24"/>
              </w:rPr>
            </w:pPr>
          </w:p>
        </w:tc>
        <w:tc>
          <w:tcPr>
            <w:tcW w:w="708" w:type="dxa"/>
            <w:vAlign w:val="center"/>
          </w:tcPr>
          <w:p w14:paraId="51CC8B1E">
            <w:pPr>
              <w:adjustRightInd w:val="0"/>
              <w:snapToGrid w:val="0"/>
              <w:spacing w:line="360" w:lineRule="auto"/>
              <w:rPr>
                <w:rFonts w:eastAsia="仿宋_GB2312"/>
                <w:sz w:val="24"/>
              </w:rPr>
            </w:pPr>
          </w:p>
        </w:tc>
      </w:tr>
      <w:tr w14:paraId="67A4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2786CEB">
            <w:pPr>
              <w:adjustRightInd w:val="0"/>
              <w:snapToGrid w:val="0"/>
              <w:spacing w:line="360" w:lineRule="auto"/>
              <w:rPr>
                <w:rFonts w:eastAsia="仿宋_GB2312"/>
                <w:sz w:val="24"/>
              </w:rPr>
            </w:pPr>
          </w:p>
        </w:tc>
        <w:tc>
          <w:tcPr>
            <w:tcW w:w="1428" w:type="dxa"/>
            <w:vAlign w:val="center"/>
          </w:tcPr>
          <w:p w14:paraId="6C03353A">
            <w:pPr>
              <w:adjustRightInd w:val="0"/>
              <w:snapToGrid w:val="0"/>
              <w:spacing w:line="360" w:lineRule="auto"/>
              <w:rPr>
                <w:rFonts w:eastAsia="仿宋_GB2312"/>
                <w:sz w:val="24"/>
              </w:rPr>
            </w:pPr>
          </w:p>
        </w:tc>
        <w:tc>
          <w:tcPr>
            <w:tcW w:w="1188" w:type="dxa"/>
          </w:tcPr>
          <w:p w14:paraId="742B7B24">
            <w:pPr>
              <w:adjustRightInd w:val="0"/>
              <w:snapToGrid w:val="0"/>
              <w:spacing w:line="360" w:lineRule="auto"/>
              <w:rPr>
                <w:rFonts w:eastAsia="仿宋_GB2312"/>
                <w:sz w:val="24"/>
              </w:rPr>
            </w:pPr>
          </w:p>
        </w:tc>
        <w:tc>
          <w:tcPr>
            <w:tcW w:w="1560" w:type="dxa"/>
          </w:tcPr>
          <w:p w14:paraId="1464F644">
            <w:pPr>
              <w:adjustRightInd w:val="0"/>
              <w:snapToGrid w:val="0"/>
              <w:spacing w:line="360" w:lineRule="auto"/>
              <w:rPr>
                <w:rFonts w:eastAsia="仿宋_GB2312"/>
                <w:sz w:val="24"/>
              </w:rPr>
            </w:pPr>
          </w:p>
        </w:tc>
        <w:tc>
          <w:tcPr>
            <w:tcW w:w="992" w:type="dxa"/>
            <w:vAlign w:val="center"/>
          </w:tcPr>
          <w:p w14:paraId="4C2F5EF4">
            <w:pPr>
              <w:adjustRightInd w:val="0"/>
              <w:snapToGrid w:val="0"/>
              <w:spacing w:line="360" w:lineRule="auto"/>
              <w:rPr>
                <w:rFonts w:eastAsia="仿宋_GB2312"/>
                <w:sz w:val="24"/>
              </w:rPr>
            </w:pPr>
          </w:p>
        </w:tc>
        <w:tc>
          <w:tcPr>
            <w:tcW w:w="1276" w:type="dxa"/>
            <w:vAlign w:val="center"/>
          </w:tcPr>
          <w:p w14:paraId="14A42D66">
            <w:pPr>
              <w:adjustRightInd w:val="0"/>
              <w:snapToGrid w:val="0"/>
              <w:spacing w:line="360" w:lineRule="auto"/>
              <w:rPr>
                <w:rFonts w:eastAsia="仿宋_GB2312"/>
                <w:sz w:val="24"/>
              </w:rPr>
            </w:pPr>
          </w:p>
        </w:tc>
        <w:tc>
          <w:tcPr>
            <w:tcW w:w="1134" w:type="dxa"/>
            <w:vAlign w:val="center"/>
          </w:tcPr>
          <w:p w14:paraId="3F8E8DEE">
            <w:pPr>
              <w:adjustRightInd w:val="0"/>
              <w:snapToGrid w:val="0"/>
              <w:spacing w:line="360" w:lineRule="auto"/>
              <w:rPr>
                <w:rFonts w:eastAsia="仿宋_GB2312"/>
                <w:sz w:val="24"/>
              </w:rPr>
            </w:pPr>
          </w:p>
        </w:tc>
        <w:tc>
          <w:tcPr>
            <w:tcW w:w="708" w:type="dxa"/>
            <w:vAlign w:val="center"/>
          </w:tcPr>
          <w:p w14:paraId="7C92FB75">
            <w:pPr>
              <w:adjustRightInd w:val="0"/>
              <w:snapToGrid w:val="0"/>
              <w:spacing w:line="360" w:lineRule="auto"/>
              <w:rPr>
                <w:rFonts w:eastAsia="仿宋_GB2312"/>
                <w:sz w:val="24"/>
              </w:rPr>
            </w:pPr>
          </w:p>
        </w:tc>
      </w:tr>
      <w:tr w14:paraId="2779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27C5328E">
            <w:pPr>
              <w:adjustRightInd w:val="0"/>
              <w:snapToGrid w:val="0"/>
              <w:spacing w:line="360" w:lineRule="auto"/>
              <w:rPr>
                <w:rFonts w:eastAsia="仿宋_GB2312"/>
                <w:sz w:val="24"/>
              </w:rPr>
            </w:pPr>
          </w:p>
        </w:tc>
        <w:tc>
          <w:tcPr>
            <w:tcW w:w="1428" w:type="dxa"/>
            <w:vAlign w:val="center"/>
          </w:tcPr>
          <w:p w14:paraId="5FB80661">
            <w:pPr>
              <w:adjustRightInd w:val="0"/>
              <w:snapToGrid w:val="0"/>
              <w:spacing w:line="360" w:lineRule="auto"/>
              <w:rPr>
                <w:rFonts w:eastAsia="仿宋_GB2312"/>
                <w:sz w:val="24"/>
              </w:rPr>
            </w:pPr>
          </w:p>
        </w:tc>
        <w:tc>
          <w:tcPr>
            <w:tcW w:w="1188" w:type="dxa"/>
          </w:tcPr>
          <w:p w14:paraId="5B3191DE">
            <w:pPr>
              <w:adjustRightInd w:val="0"/>
              <w:snapToGrid w:val="0"/>
              <w:spacing w:line="360" w:lineRule="auto"/>
              <w:rPr>
                <w:rFonts w:eastAsia="仿宋_GB2312"/>
                <w:sz w:val="24"/>
              </w:rPr>
            </w:pPr>
          </w:p>
        </w:tc>
        <w:tc>
          <w:tcPr>
            <w:tcW w:w="1560" w:type="dxa"/>
          </w:tcPr>
          <w:p w14:paraId="0914AAD9">
            <w:pPr>
              <w:adjustRightInd w:val="0"/>
              <w:snapToGrid w:val="0"/>
              <w:spacing w:line="360" w:lineRule="auto"/>
              <w:rPr>
                <w:rFonts w:eastAsia="仿宋_GB2312"/>
                <w:sz w:val="24"/>
              </w:rPr>
            </w:pPr>
          </w:p>
        </w:tc>
        <w:tc>
          <w:tcPr>
            <w:tcW w:w="992" w:type="dxa"/>
            <w:vAlign w:val="center"/>
          </w:tcPr>
          <w:p w14:paraId="6BB2DE6B">
            <w:pPr>
              <w:adjustRightInd w:val="0"/>
              <w:snapToGrid w:val="0"/>
              <w:spacing w:line="360" w:lineRule="auto"/>
              <w:rPr>
                <w:rFonts w:eastAsia="仿宋_GB2312"/>
                <w:sz w:val="24"/>
              </w:rPr>
            </w:pPr>
          </w:p>
        </w:tc>
        <w:tc>
          <w:tcPr>
            <w:tcW w:w="1276" w:type="dxa"/>
            <w:vAlign w:val="center"/>
          </w:tcPr>
          <w:p w14:paraId="1323653D">
            <w:pPr>
              <w:adjustRightInd w:val="0"/>
              <w:snapToGrid w:val="0"/>
              <w:spacing w:line="360" w:lineRule="auto"/>
              <w:rPr>
                <w:rFonts w:eastAsia="仿宋_GB2312"/>
                <w:sz w:val="24"/>
              </w:rPr>
            </w:pPr>
          </w:p>
        </w:tc>
        <w:tc>
          <w:tcPr>
            <w:tcW w:w="1134" w:type="dxa"/>
            <w:vAlign w:val="center"/>
          </w:tcPr>
          <w:p w14:paraId="7F7CCC41">
            <w:pPr>
              <w:adjustRightInd w:val="0"/>
              <w:snapToGrid w:val="0"/>
              <w:spacing w:line="360" w:lineRule="auto"/>
              <w:rPr>
                <w:rFonts w:eastAsia="仿宋_GB2312"/>
                <w:sz w:val="24"/>
              </w:rPr>
            </w:pPr>
          </w:p>
        </w:tc>
        <w:tc>
          <w:tcPr>
            <w:tcW w:w="708" w:type="dxa"/>
            <w:vAlign w:val="center"/>
          </w:tcPr>
          <w:p w14:paraId="0E1EEB34">
            <w:pPr>
              <w:adjustRightInd w:val="0"/>
              <w:snapToGrid w:val="0"/>
              <w:spacing w:line="360" w:lineRule="auto"/>
              <w:rPr>
                <w:rFonts w:eastAsia="仿宋_GB2312"/>
                <w:sz w:val="24"/>
              </w:rPr>
            </w:pPr>
          </w:p>
        </w:tc>
      </w:tr>
      <w:tr w14:paraId="27A1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77CFFE3B">
            <w:pPr>
              <w:adjustRightInd w:val="0"/>
              <w:snapToGrid w:val="0"/>
              <w:spacing w:line="360" w:lineRule="auto"/>
              <w:rPr>
                <w:rFonts w:eastAsia="仿宋_GB2312"/>
                <w:sz w:val="24"/>
              </w:rPr>
            </w:pPr>
          </w:p>
        </w:tc>
        <w:tc>
          <w:tcPr>
            <w:tcW w:w="1428" w:type="dxa"/>
            <w:vAlign w:val="center"/>
          </w:tcPr>
          <w:p w14:paraId="45C285B8">
            <w:pPr>
              <w:adjustRightInd w:val="0"/>
              <w:snapToGrid w:val="0"/>
              <w:spacing w:line="360" w:lineRule="auto"/>
              <w:rPr>
                <w:rFonts w:eastAsia="仿宋_GB2312"/>
                <w:sz w:val="24"/>
              </w:rPr>
            </w:pPr>
          </w:p>
        </w:tc>
        <w:tc>
          <w:tcPr>
            <w:tcW w:w="1188" w:type="dxa"/>
          </w:tcPr>
          <w:p w14:paraId="727FDC44">
            <w:pPr>
              <w:adjustRightInd w:val="0"/>
              <w:snapToGrid w:val="0"/>
              <w:spacing w:line="360" w:lineRule="auto"/>
              <w:rPr>
                <w:rFonts w:eastAsia="仿宋_GB2312"/>
                <w:sz w:val="24"/>
              </w:rPr>
            </w:pPr>
          </w:p>
        </w:tc>
        <w:tc>
          <w:tcPr>
            <w:tcW w:w="1560" w:type="dxa"/>
          </w:tcPr>
          <w:p w14:paraId="54A7A29F">
            <w:pPr>
              <w:adjustRightInd w:val="0"/>
              <w:snapToGrid w:val="0"/>
              <w:spacing w:line="360" w:lineRule="auto"/>
              <w:rPr>
                <w:rFonts w:eastAsia="仿宋_GB2312"/>
                <w:sz w:val="24"/>
              </w:rPr>
            </w:pPr>
          </w:p>
        </w:tc>
        <w:tc>
          <w:tcPr>
            <w:tcW w:w="992" w:type="dxa"/>
            <w:vAlign w:val="center"/>
          </w:tcPr>
          <w:p w14:paraId="5E991E00">
            <w:pPr>
              <w:adjustRightInd w:val="0"/>
              <w:snapToGrid w:val="0"/>
              <w:spacing w:line="360" w:lineRule="auto"/>
              <w:rPr>
                <w:rFonts w:eastAsia="仿宋_GB2312"/>
                <w:sz w:val="24"/>
              </w:rPr>
            </w:pPr>
          </w:p>
        </w:tc>
        <w:tc>
          <w:tcPr>
            <w:tcW w:w="1276" w:type="dxa"/>
            <w:vAlign w:val="center"/>
          </w:tcPr>
          <w:p w14:paraId="7E89BE7A">
            <w:pPr>
              <w:adjustRightInd w:val="0"/>
              <w:snapToGrid w:val="0"/>
              <w:spacing w:line="360" w:lineRule="auto"/>
              <w:rPr>
                <w:rFonts w:eastAsia="仿宋_GB2312"/>
                <w:sz w:val="24"/>
              </w:rPr>
            </w:pPr>
          </w:p>
        </w:tc>
        <w:tc>
          <w:tcPr>
            <w:tcW w:w="1134" w:type="dxa"/>
            <w:vAlign w:val="center"/>
          </w:tcPr>
          <w:p w14:paraId="13B28A2C">
            <w:pPr>
              <w:adjustRightInd w:val="0"/>
              <w:snapToGrid w:val="0"/>
              <w:spacing w:line="360" w:lineRule="auto"/>
              <w:rPr>
                <w:rFonts w:eastAsia="仿宋_GB2312"/>
                <w:sz w:val="24"/>
              </w:rPr>
            </w:pPr>
          </w:p>
        </w:tc>
        <w:tc>
          <w:tcPr>
            <w:tcW w:w="708" w:type="dxa"/>
            <w:vAlign w:val="center"/>
          </w:tcPr>
          <w:p w14:paraId="57ECD681">
            <w:pPr>
              <w:adjustRightInd w:val="0"/>
              <w:snapToGrid w:val="0"/>
              <w:spacing w:line="360" w:lineRule="auto"/>
              <w:rPr>
                <w:rFonts w:eastAsia="仿宋_GB2312"/>
                <w:sz w:val="24"/>
              </w:rPr>
            </w:pPr>
          </w:p>
        </w:tc>
      </w:tr>
      <w:tr w14:paraId="29BA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6B0FBE1C">
            <w:pPr>
              <w:adjustRightInd w:val="0"/>
              <w:snapToGrid w:val="0"/>
              <w:spacing w:line="360" w:lineRule="auto"/>
              <w:rPr>
                <w:rFonts w:eastAsia="仿宋_GB2312"/>
                <w:sz w:val="24"/>
              </w:rPr>
            </w:pPr>
          </w:p>
        </w:tc>
        <w:tc>
          <w:tcPr>
            <w:tcW w:w="1428" w:type="dxa"/>
            <w:vAlign w:val="center"/>
          </w:tcPr>
          <w:p w14:paraId="0940F226">
            <w:pPr>
              <w:adjustRightInd w:val="0"/>
              <w:snapToGrid w:val="0"/>
              <w:spacing w:line="360" w:lineRule="auto"/>
              <w:rPr>
                <w:rFonts w:eastAsia="仿宋_GB2312"/>
                <w:sz w:val="24"/>
              </w:rPr>
            </w:pPr>
          </w:p>
        </w:tc>
        <w:tc>
          <w:tcPr>
            <w:tcW w:w="1188" w:type="dxa"/>
          </w:tcPr>
          <w:p w14:paraId="1E3583FF">
            <w:pPr>
              <w:adjustRightInd w:val="0"/>
              <w:snapToGrid w:val="0"/>
              <w:spacing w:line="360" w:lineRule="auto"/>
              <w:rPr>
                <w:rFonts w:eastAsia="仿宋_GB2312"/>
                <w:sz w:val="24"/>
              </w:rPr>
            </w:pPr>
          </w:p>
        </w:tc>
        <w:tc>
          <w:tcPr>
            <w:tcW w:w="1560" w:type="dxa"/>
          </w:tcPr>
          <w:p w14:paraId="087F0896">
            <w:pPr>
              <w:adjustRightInd w:val="0"/>
              <w:snapToGrid w:val="0"/>
              <w:spacing w:line="360" w:lineRule="auto"/>
              <w:rPr>
                <w:rFonts w:eastAsia="仿宋_GB2312"/>
                <w:sz w:val="24"/>
              </w:rPr>
            </w:pPr>
          </w:p>
        </w:tc>
        <w:tc>
          <w:tcPr>
            <w:tcW w:w="992" w:type="dxa"/>
            <w:vAlign w:val="center"/>
          </w:tcPr>
          <w:p w14:paraId="7DDC5A49">
            <w:pPr>
              <w:adjustRightInd w:val="0"/>
              <w:snapToGrid w:val="0"/>
              <w:spacing w:line="360" w:lineRule="auto"/>
              <w:rPr>
                <w:rFonts w:eastAsia="仿宋_GB2312"/>
                <w:sz w:val="24"/>
              </w:rPr>
            </w:pPr>
          </w:p>
        </w:tc>
        <w:tc>
          <w:tcPr>
            <w:tcW w:w="1276" w:type="dxa"/>
            <w:vAlign w:val="center"/>
          </w:tcPr>
          <w:p w14:paraId="42786928">
            <w:pPr>
              <w:adjustRightInd w:val="0"/>
              <w:snapToGrid w:val="0"/>
              <w:spacing w:line="360" w:lineRule="auto"/>
              <w:rPr>
                <w:rFonts w:eastAsia="仿宋_GB2312"/>
                <w:sz w:val="24"/>
              </w:rPr>
            </w:pPr>
          </w:p>
        </w:tc>
        <w:tc>
          <w:tcPr>
            <w:tcW w:w="1134" w:type="dxa"/>
            <w:vAlign w:val="center"/>
          </w:tcPr>
          <w:p w14:paraId="18D4EF65">
            <w:pPr>
              <w:adjustRightInd w:val="0"/>
              <w:snapToGrid w:val="0"/>
              <w:spacing w:line="360" w:lineRule="auto"/>
              <w:rPr>
                <w:rFonts w:eastAsia="仿宋_GB2312"/>
                <w:sz w:val="24"/>
              </w:rPr>
            </w:pPr>
          </w:p>
        </w:tc>
        <w:tc>
          <w:tcPr>
            <w:tcW w:w="708" w:type="dxa"/>
            <w:vAlign w:val="center"/>
          </w:tcPr>
          <w:p w14:paraId="2A2B28F5">
            <w:pPr>
              <w:adjustRightInd w:val="0"/>
              <w:snapToGrid w:val="0"/>
              <w:spacing w:line="360" w:lineRule="auto"/>
              <w:rPr>
                <w:rFonts w:eastAsia="仿宋_GB2312"/>
                <w:sz w:val="24"/>
              </w:rPr>
            </w:pPr>
          </w:p>
        </w:tc>
      </w:tr>
      <w:tr w14:paraId="10F8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163D8F6">
            <w:pPr>
              <w:adjustRightInd w:val="0"/>
              <w:snapToGrid w:val="0"/>
              <w:spacing w:line="360" w:lineRule="auto"/>
              <w:rPr>
                <w:rFonts w:eastAsia="仿宋_GB2312"/>
                <w:sz w:val="24"/>
              </w:rPr>
            </w:pPr>
          </w:p>
        </w:tc>
        <w:tc>
          <w:tcPr>
            <w:tcW w:w="1428" w:type="dxa"/>
            <w:vAlign w:val="center"/>
          </w:tcPr>
          <w:p w14:paraId="41E2E841">
            <w:pPr>
              <w:adjustRightInd w:val="0"/>
              <w:snapToGrid w:val="0"/>
              <w:spacing w:line="360" w:lineRule="auto"/>
              <w:rPr>
                <w:rFonts w:eastAsia="仿宋_GB2312"/>
                <w:sz w:val="24"/>
              </w:rPr>
            </w:pPr>
          </w:p>
        </w:tc>
        <w:tc>
          <w:tcPr>
            <w:tcW w:w="1188" w:type="dxa"/>
          </w:tcPr>
          <w:p w14:paraId="0102ABC0">
            <w:pPr>
              <w:adjustRightInd w:val="0"/>
              <w:snapToGrid w:val="0"/>
              <w:spacing w:line="360" w:lineRule="auto"/>
              <w:rPr>
                <w:rFonts w:eastAsia="仿宋_GB2312"/>
                <w:sz w:val="24"/>
              </w:rPr>
            </w:pPr>
          </w:p>
        </w:tc>
        <w:tc>
          <w:tcPr>
            <w:tcW w:w="1560" w:type="dxa"/>
          </w:tcPr>
          <w:p w14:paraId="4B18A9C4">
            <w:pPr>
              <w:adjustRightInd w:val="0"/>
              <w:snapToGrid w:val="0"/>
              <w:spacing w:line="360" w:lineRule="auto"/>
              <w:rPr>
                <w:rFonts w:eastAsia="仿宋_GB2312"/>
                <w:sz w:val="24"/>
              </w:rPr>
            </w:pPr>
          </w:p>
        </w:tc>
        <w:tc>
          <w:tcPr>
            <w:tcW w:w="992" w:type="dxa"/>
            <w:vAlign w:val="center"/>
          </w:tcPr>
          <w:p w14:paraId="69A5C43A">
            <w:pPr>
              <w:adjustRightInd w:val="0"/>
              <w:snapToGrid w:val="0"/>
              <w:spacing w:line="360" w:lineRule="auto"/>
              <w:rPr>
                <w:rFonts w:eastAsia="仿宋_GB2312"/>
                <w:sz w:val="24"/>
              </w:rPr>
            </w:pPr>
          </w:p>
        </w:tc>
        <w:tc>
          <w:tcPr>
            <w:tcW w:w="1276" w:type="dxa"/>
            <w:vAlign w:val="center"/>
          </w:tcPr>
          <w:p w14:paraId="01C51121">
            <w:pPr>
              <w:adjustRightInd w:val="0"/>
              <w:snapToGrid w:val="0"/>
              <w:spacing w:line="360" w:lineRule="auto"/>
              <w:rPr>
                <w:rFonts w:eastAsia="仿宋_GB2312"/>
                <w:sz w:val="24"/>
              </w:rPr>
            </w:pPr>
          </w:p>
        </w:tc>
        <w:tc>
          <w:tcPr>
            <w:tcW w:w="1134" w:type="dxa"/>
            <w:vAlign w:val="center"/>
          </w:tcPr>
          <w:p w14:paraId="10106891">
            <w:pPr>
              <w:adjustRightInd w:val="0"/>
              <w:snapToGrid w:val="0"/>
              <w:spacing w:line="360" w:lineRule="auto"/>
              <w:rPr>
                <w:rFonts w:eastAsia="仿宋_GB2312"/>
                <w:sz w:val="24"/>
              </w:rPr>
            </w:pPr>
          </w:p>
        </w:tc>
        <w:tc>
          <w:tcPr>
            <w:tcW w:w="708" w:type="dxa"/>
            <w:vAlign w:val="center"/>
          </w:tcPr>
          <w:p w14:paraId="7B8B9B43">
            <w:pPr>
              <w:adjustRightInd w:val="0"/>
              <w:snapToGrid w:val="0"/>
              <w:spacing w:line="360" w:lineRule="auto"/>
              <w:rPr>
                <w:rFonts w:eastAsia="仿宋_GB2312"/>
                <w:sz w:val="24"/>
              </w:rPr>
            </w:pPr>
          </w:p>
        </w:tc>
      </w:tr>
      <w:tr w14:paraId="7ADA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4D8A1BF3">
            <w:pPr>
              <w:adjustRightInd w:val="0"/>
              <w:snapToGrid w:val="0"/>
              <w:spacing w:line="360" w:lineRule="auto"/>
              <w:rPr>
                <w:rFonts w:eastAsia="仿宋_GB2312"/>
                <w:sz w:val="24"/>
              </w:rPr>
            </w:pPr>
          </w:p>
        </w:tc>
        <w:tc>
          <w:tcPr>
            <w:tcW w:w="1428" w:type="dxa"/>
            <w:vAlign w:val="center"/>
          </w:tcPr>
          <w:p w14:paraId="78824B1B">
            <w:pPr>
              <w:adjustRightInd w:val="0"/>
              <w:snapToGrid w:val="0"/>
              <w:spacing w:line="360" w:lineRule="auto"/>
              <w:rPr>
                <w:rFonts w:eastAsia="仿宋_GB2312"/>
                <w:sz w:val="24"/>
              </w:rPr>
            </w:pPr>
          </w:p>
        </w:tc>
        <w:tc>
          <w:tcPr>
            <w:tcW w:w="1188" w:type="dxa"/>
          </w:tcPr>
          <w:p w14:paraId="69AC30CE">
            <w:pPr>
              <w:adjustRightInd w:val="0"/>
              <w:snapToGrid w:val="0"/>
              <w:spacing w:line="360" w:lineRule="auto"/>
              <w:rPr>
                <w:rFonts w:eastAsia="仿宋_GB2312"/>
                <w:sz w:val="24"/>
              </w:rPr>
            </w:pPr>
          </w:p>
        </w:tc>
        <w:tc>
          <w:tcPr>
            <w:tcW w:w="1560" w:type="dxa"/>
          </w:tcPr>
          <w:p w14:paraId="2EE95129">
            <w:pPr>
              <w:adjustRightInd w:val="0"/>
              <w:snapToGrid w:val="0"/>
              <w:spacing w:line="360" w:lineRule="auto"/>
              <w:rPr>
                <w:rFonts w:eastAsia="仿宋_GB2312"/>
                <w:sz w:val="24"/>
              </w:rPr>
            </w:pPr>
          </w:p>
        </w:tc>
        <w:tc>
          <w:tcPr>
            <w:tcW w:w="992" w:type="dxa"/>
            <w:vAlign w:val="center"/>
          </w:tcPr>
          <w:p w14:paraId="5B134BE4">
            <w:pPr>
              <w:adjustRightInd w:val="0"/>
              <w:snapToGrid w:val="0"/>
              <w:spacing w:line="360" w:lineRule="auto"/>
              <w:rPr>
                <w:rFonts w:eastAsia="仿宋_GB2312"/>
                <w:sz w:val="24"/>
              </w:rPr>
            </w:pPr>
          </w:p>
        </w:tc>
        <w:tc>
          <w:tcPr>
            <w:tcW w:w="1276" w:type="dxa"/>
            <w:vAlign w:val="center"/>
          </w:tcPr>
          <w:p w14:paraId="64AD640C">
            <w:pPr>
              <w:adjustRightInd w:val="0"/>
              <w:snapToGrid w:val="0"/>
              <w:spacing w:line="360" w:lineRule="auto"/>
              <w:rPr>
                <w:rFonts w:eastAsia="仿宋_GB2312"/>
                <w:sz w:val="24"/>
              </w:rPr>
            </w:pPr>
          </w:p>
        </w:tc>
        <w:tc>
          <w:tcPr>
            <w:tcW w:w="1134" w:type="dxa"/>
            <w:vAlign w:val="center"/>
          </w:tcPr>
          <w:p w14:paraId="2768AEF9">
            <w:pPr>
              <w:adjustRightInd w:val="0"/>
              <w:snapToGrid w:val="0"/>
              <w:spacing w:line="360" w:lineRule="auto"/>
              <w:rPr>
                <w:rFonts w:eastAsia="仿宋_GB2312"/>
                <w:sz w:val="24"/>
              </w:rPr>
            </w:pPr>
          </w:p>
        </w:tc>
        <w:tc>
          <w:tcPr>
            <w:tcW w:w="708" w:type="dxa"/>
            <w:vAlign w:val="center"/>
          </w:tcPr>
          <w:p w14:paraId="0E94B5AB">
            <w:pPr>
              <w:adjustRightInd w:val="0"/>
              <w:snapToGrid w:val="0"/>
              <w:spacing w:line="360" w:lineRule="auto"/>
              <w:rPr>
                <w:rFonts w:eastAsia="仿宋_GB2312"/>
                <w:sz w:val="24"/>
              </w:rPr>
            </w:pPr>
          </w:p>
        </w:tc>
      </w:tr>
      <w:tr w14:paraId="45AA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2DDE3CB">
            <w:pPr>
              <w:adjustRightInd w:val="0"/>
              <w:snapToGrid w:val="0"/>
              <w:spacing w:line="360" w:lineRule="auto"/>
              <w:rPr>
                <w:rFonts w:eastAsia="仿宋_GB2312"/>
                <w:sz w:val="24"/>
              </w:rPr>
            </w:pPr>
          </w:p>
        </w:tc>
        <w:tc>
          <w:tcPr>
            <w:tcW w:w="1428" w:type="dxa"/>
            <w:vAlign w:val="center"/>
          </w:tcPr>
          <w:p w14:paraId="0358E894">
            <w:pPr>
              <w:adjustRightInd w:val="0"/>
              <w:snapToGrid w:val="0"/>
              <w:spacing w:line="360" w:lineRule="auto"/>
              <w:rPr>
                <w:rFonts w:eastAsia="仿宋_GB2312"/>
                <w:sz w:val="24"/>
              </w:rPr>
            </w:pPr>
          </w:p>
        </w:tc>
        <w:tc>
          <w:tcPr>
            <w:tcW w:w="1188" w:type="dxa"/>
          </w:tcPr>
          <w:p w14:paraId="1333AE07">
            <w:pPr>
              <w:adjustRightInd w:val="0"/>
              <w:snapToGrid w:val="0"/>
              <w:spacing w:line="360" w:lineRule="auto"/>
              <w:rPr>
                <w:rFonts w:eastAsia="仿宋_GB2312"/>
                <w:sz w:val="24"/>
              </w:rPr>
            </w:pPr>
          </w:p>
        </w:tc>
        <w:tc>
          <w:tcPr>
            <w:tcW w:w="1560" w:type="dxa"/>
          </w:tcPr>
          <w:p w14:paraId="67679B6D">
            <w:pPr>
              <w:adjustRightInd w:val="0"/>
              <w:snapToGrid w:val="0"/>
              <w:spacing w:line="360" w:lineRule="auto"/>
              <w:rPr>
                <w:rFonts w:eastAsia="仿宋_GB2312"/>
                <w:sz w:val="24"/>
              </w:rPr>
            </w:pPr>
          </w:p>
        </w:tc>
        <w:tc>
          <w:tcPr>
            <w:tcW w:w="992" w:type="dxa"/>
            <w:vAlign w:val="center"/>
          </w:tcPr>
          <w:p w14:paraId="08DA4C05">
            <w:pPr>
              <w:adjustRightInd w:val="0"/>
              <w:snapToGrid w:val="0"/>
              <w:spacing w:line="360" w:lineRule="auto"/>
              <w:rPr>
                <w:rFonts w:eastAsia="仿宋_GB2312"/>
                <w:sz w:val="24"/>
              </w:rPr>
            </w:pPr>
          </w:p>
        </w:tc>
        <w:tc>
          <w:tcPr>
            <w:tcW w:w="1276" w:type="dxa"/>
            <w:vAlign w:val="center"/>
          </w:tcPr>
          <w:p w14:paraId="05BE429C">
            <w:pPr>
              <w:adjustRightInd w:val="0"/>
              <w:snapToGrid w:val="0"/>
              <w:spacing w:line="360" w:lineRule="auto"/>
              <w:rPr>
                <w:rFonts w:eastAsia="仿宋_GB2312"/>
                <w:sz w:val="24"/>
              </w:rPr>
            </w:pPr>
          </w:p>
        </w:tc>
        <w:tc>
          <w:tcPr>
            <w:tcW w:w="1134" w:type="dxa"/>
            <w:vAlign w:val="center"/>
          </w:tcPr>
          <w:p w14:paraId="0CBC9543">
            <w:pPr>
              <w:adjustRightInd w:val="0"/>
              <w:snapToGrid w:val="0"/>
              <w:spacing w:line="360" w:lineRule="auto"/>
              <w:rPr>
                <w:rFonts w:eastAsia="仿宋_GB2312"/>
                <w:sz w:val="24"/>
              </w:rPr>
            </w:pPr>
          </w:p>
        </w:tc>
        <w:tc>
          <w:tcPr>
            <w:tcW w:w="708" w:type="dxa"/>
            <w:vAlign w:val="center"/>
          </w:tcPr>
          <w:p w14:paraId="44EB074B">
            <w:pPr>
              <w:adjustRightInd w:val="0"/>
              <w:snapToGrid w:val="0"/>
              <w:spacing w:line="360" w:lineRule="auto"/>
              <w:rPr>
                <w:rFonts w:eastAsia="仿宋_GB2312"/>
                <w:sz w:val="24"/>
              </w:rPr>
            </w:pPr>
          </w:p>
        </w:tc>
      </w:tr>
      <w:tr w14:paraId="7D0D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0F6D098">
            <w:pPr>
              <w:adjustRightInd w:val="0"/>
              <w:snapToGrid w:val="0"/>
              <w:spacing w:line="360" w:lineRule="auto"/>
              <w:rPr>
                <w:rFonts w:eastAsia="仿宋_GB2312"/>
                <w:sz w:val="24"/>
              </w:rPr>
            </w:pPr>
          </w:p>
        </w:tc>
        <w:tc>
          <w:tcPr>
            <w:tcW w:w="1428" w:type="dxa"/>
            <w:vAlign w:val="center"/>
          </w:tcPr>
          <w:p w14:paraId="3BC9F0C0">
            <w:pPr>
              <w:adjustRightInd w:val="0"/>
              <w:snapToGrid w:val="0"/>
              <w:spacing w:line="360" w:lineRule="auto"/>
              <w:rPr>
                <w:rFonts w:eastAsia="仿宋_GB2312"/>
                <w:sz w:val="24"/>
              </w:rPr>
            </w:pPr>
          </w:p>
        </w:tc>
        <w:tc>
          <w:tcPr>
            <w:tcW w:w="1188" w:type="dxa"/>
          </w:tcPr>
          <w:p w14:paraId="3BB40B9E">
            <w:pPr>
              <w:adjustRightInd w:val="0"/>
              <w:snapToGrid w:val="0"/>
              <w:spacing w:line="360" w:lineRule="auto"/>
              <w:rPr>
                <w:rFonts w:eastAsia="仿宋_GB2312"/>
                <w:sz w:val="24"/>
              </w:rPr>
            </w:pPr>
          </w:p>
        </w:tc>
        <w:tc>
          <w:tcPr>
            <w:tcW w:w="1560" w:type="dxa"/>
          </w:tcPr>
          <w:p w14:paraId="4F9362F1">
            <w:pPr>
              <w:adjustRightInd w:val="0"/>
              <w:snapToGrid w:val="0"/>
              <w:spacing w:line="360" w:lineRule="auto"/>
              <w:rPr>
                <w:rFonts w:eastAsia="仿宋_GB2312"/>
                <w:sz w:val="24"/>
              </w:rPr>
            </w:pPr>
          </w:p>
        </w:tc>
        <w:tc>
          <w:tcPr>
            <w:tcW w:w="992" w:type="dxa"/>
            <w:vAlign w:val="center"/>
          </w:tcPr>
          <w:p w14:paraId="59608F41">
            <w:pPr>
              <w:adjustRightInd w:val="0"/>
              <w:snapToGrid w:val="0"/>
              <w:spacing w:line="360" w:lineRule="auto"/>
              <w:rPr>
                <w:rFonts w:eastAsia="仿宋_GB2312"/>
                <w:sz w:val="24"/>
              </w:rPr>
            </w:pPr>
          </w:p>
        </w:tc>
        <w:tc>
          <w:tcPr>
            <w:tcW w:w="1276" w:type="dxa"/>
            <w:vAlign w:val="center"/>
          </w:tcPr>
          <w:p w14:paraId="43C32A77">
            <w:pPr>
              <w:adjustRightInd w:val="0"/>
              <w:snapToGrid w:val="0"/>
              <w:spacing w:line="360" w:lineRule="auto"/>
              <w:rPr>
                <w:rFonts w:eastAsia="仿宋_GB2312"/>
                <w:sz w:val="24"/>
              </w:rPr>
            </w:pPr>
          </w:p>
        </w:tc>
        <w:tc>
          <w:tcPr>
            <w:tcW w:w="1134" w:type="dxa"/>
            <w:vAlign w:val="center"/>
          </w:tcPr>
          <w:p w14:paraId="2CCA1AC5">
            <w:pPr>
              <w:adjustRightInd w:val="0"/>
              <w:snapToGrid w:val="0"/>
              <w:spacing w:line="360" w:lineRule="auto"/>
              <w:rPr>
                <w:rFonts w:eastAsia="仿宋_GB2312"/>
                <w:sz w:val="24"/>
              </w:rPr>
            </w:pPr>
          </w:p>
        </w:tc>
        <w:tc>
          <w:tcPr>
            <w:tcW w:w="708" w:type="dxa"/>
            <w:vAlign w:val="center"/>
          </w:tcPr>
          <w:p w14:paraId="3CDFC0EC">
            <w:pPr>
              <w:adjustRightInd w:val="0"/>
              <w:snapToGrid w:val="0"/>
              <w:spacing w:line="360" w:lineRule="auto"/>
              <w:rPr>
                <w:rFonts w:eastAsia="仿宋_GB2312"/>
                <w:sz w:val="24"/>
              </w:rPr>
            </w:pPr>
          </w:p>
        </w:tc>
      </w:tr>
      <w:tr w14:paraId="10FE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0A384D7">
            <w:pPr>
              <w:adjustRightInd w:val="0"/>
              <w:snapToGrid w:val="0"/>
              <w:spacing w:line="360" w:lineRule="auto"/>
              <w:rPr>
                <w:rFonts w:eastAsia="仿宋_GB2312"/>
                <w:sz w:val="24"/>
              </w:rPr>
            </w:pPr>
          </w:p>
        </w:tc>
        <w:tc>
          <w:tcPr>
            <w:tcW w:w="1428" w:type="dxa"/>
            <w:vAlign w:val="center"/>
          </w:tcPr>
          <w:p w14:paraId="3BBAE256">
            <w:pPr>
              <w:adjustRightInd w:val="0"/>
              <w:snapToGrid w:val="0"/>
              <w:spacing w:line="360" w:lineRule="auto"/>
              <w:rPr>
                <w:rFonts w:eastAsia="仿宋_GB2312"/>
                <w:sz w:val="24"/>
              </w:rPr>
            </w:pPr>
          </w:p>
        </w:tc>
        <w:tc>
          <w:tcPr>
            <w:tcW w:w="1188" w:type="dxa"/>
          </w:tcPr>
          <w:p w14:paraId="1E48DB20">
            <w:pPr>
              <w:adjustRightInd w:val="0"/>
              <w:snapToGrid w:val="0"/>
              <w:spacing w:line="360" w:lineRule="auto"/>
              <w:rPr>
                <w:rFonts w:eastAsia="仿宋_GB2312"/>
                <w:sz w:val="24"/>
              </w:rPr>
            </w:pPr>
          </w:p>
        </w:tc>
        <w:tc>
          <w:tcPr>
            <w:tcW w:w="1560" w:type="dxa"/>
          </w:tcPr>
          <w:p w14:paraId="1B440236">
            <w:pPr>
              <w:adjustRightInd w:val="0"/>
              <w:snapToGrid w:val="0"/>
              <w:spacing w:line="360" w:lineRule="auto"/>
              <w:rPr>
                <w:rFonts w:eastAsia="仿宋_GB2312"/>
                <w:sz w:val="24"/>
              </w:rPr>
            </w:pPr>
          </w:p>
        </w:tc>
        <w:tc>
          <w:tcPr>
            <w:tcW w:w="992" w:type="dxa"/>
            <w:vAlign w:val="center"/>
          </w:tcPr>
          <w:p w14:paraId="17F6C2B8">
            <w:pPr>
              <w:adjustRightInd w:val="0"/>
              <w:snapToGrid w:val="0"/>
              <w:spacing w:line="360" w:lineRule="auto"/>
              <w:rPr>
                <w:rFonts w:eastAsia="仿宋_GB2312"/>
                <w:sz w:val="24"/>
              </w:rPr>
            </w:pPr>
          </w:p>
        </w:tc>
        <w:tc>
          <w:tcPr>
            <w:tcW w:w="1276" w:type="dxa"/>
            <w:vAlign w:val="center"/>
          </w:tcPr>
          <w:p w14:paraId="7156CCB9">
            <w:pPr>
              <w:adjustRightInd w:val="0"/>
              <w:snapToGrid w:val="0"/>
              <w:spacing w:line="360" w:lineRule="auto"/>
              <w:rPr>
                <w:rFonts w:eastAsia="仿宋_GB2312"/>
                <w:sz w:val="24"/>
              </w:rPr>
            </w:pPr>
          </w:p>
        </w:tc>
        <w:tc>
          <w:tcPr>
            <w:tcW w:w="1134" w:type="dxa"/>
            <w:vAlign w:val="center"/>
          </w:tcPr>
          <w:p w14:paraId="63AC6480">
            <w:pPr>
              <w:adjustRightInd w:val="0"/>
              <w:snapToGrid w:val="0"/>
              <w:spacing w:line="360" w:lineRule="auto"/>
              <w:rPr>
                <w:rFonts w:eastAsia="仿宋_GB2312"/>
                <w:sz w:val="24"/>
              </w:rPr>
            </w:pPr>
          </w:p>
        </w:tc>
        <w:tc>
          <w:tcPr>
            <w:tcW w:w="708" w:type="dxa"/>
            <w:vAlign w:val="center"/>
          </w:tcPr>
          <w:p w14:paraId="7E9A8FCC">
            <w:pPr>
              <w:adjustRightInd w:val="0"/>
              <w:snapToGrid w:val="0"/>
              <w:spacing w:line="360" w:lineRule="auto"/>
              <w:rPr>
                <w:rFonts w:eastAsia="仿宋_GB2312"/>
                <w:sz w:val="24"/>
              </w:rPr>
            </w:pPr>
          </w:p>
        </w:tc>
      </w:tr>
      <w:tr w14:paraId="64C3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38DC5670">
            <w:pPr>
              <w:adjustRightInd w:val="0"/>
              <w:snapToGrid w:val="0"/>
              <w:spacing w:line="360" w:lineRule="auto"/>
              <w:rPr>
                <w:rFonts w:eastAsia="仿宋_GB2312"/>
                <w:sz w:val="24"/>
              </w:rPr>
            </w:pPr>
          </w:p>
        </w:tc>
        <w:tc>
          <w:tcPr>
            <w:tcW w:w="1428" w:type="dxa"/>
            <w:vAlign w:val="center"/>
          </w:tcPr>
          <w:p w14:paraId="2BB49854">
            <w:pPr>
              <w:adjustRightInd w:val="0"/>
              <w:snapToGrid w:val="0"/>
              <w:spacing w:line="360" w:lineRule="auto"/>
              <w:rPr>
                <w:rFonts w:eastAsia="仿宋_GB2312"/>
                <w:sz w:val="24"/>
              </w:rPr>
            </w:pPr>
          </w:p>
        </w:tc>
        <w:tc>
          <w:tcPr>
            <w:tcW w:w="1188" w:type="dxa"/>
          </w:tcPr>
          <w:p w14:paraId="22B8842A">
            <w:pPr>
              <w:adjustRightInd w:val="0"/>
              <w:snapToGrid w:val="0"/>
              <w:spacing w:line="360" w:lineRule="auto"/>
              <w:rPr>
                <w:rFonts w:eastAsia="仿宋_GB2312"/>
                <w:sz w:val="24"/>
              </w:rPr>
            </w:pPr>
          </w:p>
        </w:tc>
        <w:tc>
          <w:tcPr>
            <w:tcW w:w="1560" w:type="dxa"/>
          </w:tcPr>
          <w:p w14:paraId="3B6906D6">
            <w:pPr>
              <w:adjustRightInd w:val="0"/>
              <w:snapToGrid w:val="0"/>
              <w:spacing w:line="360" w:lineRule="auto"/>
              <w:rPr>
                <w:rFonts w:eastAsia="仿宋_GB2312"/>
                <w:sz w:val="24"/>
              </w:rPr>
            </w:pPr>
          </w:p>
        </w:tc>
        <w:tc>
          <w:tcPr>
            <w:tcW w:w="992" w:type="dxa"/>
            <w:vAlign w:val="center"/>
          </w:tcPr>
          <w:p w14:paraId="0D7C3358">
            <w:pPr>
              <w:adjustRightInd w:val="0"/>
              <w:snapToGrid w:val="0"/>
              <w:spacing w:line="360" w:lineRule="auto"/>
              <w:rPr>
                <w:rFonts w:eastAsia="仿宋_GB2312"/>
                <w:sz w:val="24"/>
              </w:rPr>
            </w:pPr>
          </w:p>
        </w:tc>
        <w:tc>
          <w:tcPr>
            <w:tcW w:w="1276" w:type="dxa"/>
            <w:vAlign w:val="center"/>
          </w:tcPr>
          <w:p w14:paraId="2731A011">
            <w:pPr>
              <w:adjustRightInd w:val="0"/>
              <w:snapToGrid w:val="0"/>
              <w:spacing w:line="360" w:lineRule="auto"/>
              <w:rPr>
                <w:rFonts w:eastAsia="仿宋_GB2312"/>
                <w:sz w:val="24"/>
              </w:rPr>
            </w:pPr>
          </w:p>
        </w:tc>
        <w:tc>
          <w:tcPr>
            <w:tcW w:w="1134" w:type="dxa"/>
            <w:vAlign w:val="center"/>
          </w:tcPr>
          <w:p w14:paraId="37EB0D78">
            <w:pPr>
              <w:adjustRightInd w:val="0"/>
              <w:snapToGrid w:val="0"/>
              <w:spacing w:line="360" w:lineRule="auto"/>
              <w:rPr>
                <w:rFonts w:eastAsia="仿宋_GB2312"/>
                <w:sz w:val="24"/>
              </w:rPr>
            </w:pPr>
          </w:p>
        </w:tc>
        <w:tc>
          <w:tcPr>
            <w:tcW w:w="708" w:type="dxa"/>
            <w:vAlign w:val="center"/>
          </w:tcPr>
          <w:p w14:paraId="66BF5F84">
            <w:pPr>
              <w:adjustRightInd w:val="0"/>
              <w:snapToGrid w:val="0"/>
              <w:spacing w:line="360" w:lineRule="auto"/>
              <w:rPr>
                <w:rFonts w:eastAsia="仿宋_GB2312"/>
                <w:sz w:val="24"/>
              </w:rPr>
            </w:pPr>
          </w:p>
        </w:tc>
      </w:tr>
      <w:tr w14:paraId="1701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66F1CC9">
            <w:pPr>
              <w:adjustRightInd w:val="0"/>
              <w:snapToGrid w:val="0"/>
              <w:spacing w:line="360" w:lineRule="auto"/>
              <w:rPr>
                <w:rFonts w:eastAsia="仿宋_GB2312"/>
                <w:sz w:val="24"/>
              </w:rPr>
            </w:pPr>
          </w:p>
        </w:tc>
        <w:tc>
          <w:tcPr>
            <w:tcW w:w="1428" w:type="dxa"/>
            <w:vAlign w:val="center"/>
          </w:tcPr>
          <w:p w14:paraId="0F9E2D3E">
            <w:pPr>
              <w:adjustRightInd w:val="0"/>
              <w:snapToGrid w:val="0"/>
              <w:spacing w:line="360" w:lineRule="auto"/>
              <w:rPr>
                <w:rFonts w:eastAsia="仿宋_GB2312"/>
                <w:sz w:val="24"/>
              </w:rPr>
            </w:pPr>
          </w:p>
        </w:tc>
        <w:tc>
          <w:tcPr>
            <w:tcW w:w="1188" w:type="dxa"/>
          </w:tcPr>
          <w:p w14:paraId="7CB7992D">
            <w:pPr>
              <w:adjustRightInd w:val="0"/>
              <w:snapToGrid w:val="0"/>
              <w:spacing w:line="360" w:lineRule="auto"/>
              <w:rPr>
                <w:rFonts w:eastAsia="仿宋_GB2312"/>
                <w:sz w:val="24"/>
              </w:rPr>
            </w:pPr>
          </w:p>
        </w:tc>
        <w:tc>
          <w:tcPr>
            <w:tcW w:w="1560" w:type="dxa"/>
          </w:tcPr>
          <w:p w14:paraId="1E03FBD2">
            <w:pPr>
              <w:adjustRightInd w:val="0"/>
              <w:snapToGrid w:val="0"/>
              <w:spacing w:line="360" w:lineRule="auto"/>
              <w:rPr>
                <w:rFonts w:eastAsia="仿宋_GB2312"/>
                <w:sz w:val="24"/>
              </w:rPr>
            </w:pPr>
          </w:p>
        </w:tc>
        <w:tc>
          <w:tcPr>
            <w:tcW w:w="992" w:type="dxa"/>
            <w:vAlign w:val="center"/>
          </w:tcPr>
          <w:p w14:paraId="6854526E">
            <w:pPr>
              <w:adjustRightInd w:val="0"/>
              <w:snapToGrid w:val="0"/>
              <w:spacing w:line="360" w:lineRule="auto"/>
              <w:rPr>
                <w:rFonts w:eastAsia="仿宋_GB2312"/>
                <w:sz w:val="24"/>
              </w:rPr>
            </w:pPr>
          </w:p>
        </w:tc>
        <w:tc>
          <w:tcPr>
            <w:tcW w:w="1276" w:type="dxa"/>
            <w:vAlign w:val="center"/>
          </w:tcPr>
          <w:p w14:paraId="2D35E4F8">
            <w:pPr>
              <w:adjustRightInd w:val="0"/>
              <w:snapToGrid w:val="0"/>
              <w:spacing w:line="360" w:lineRule="auto"/>
              <w:rPr>
                <w:rFonts w:eastAsia="仿宋_GB2312"/>
                <w:sz w:val="24"/>
              </w:rPr>
            </w:pPr>
          </w:p>
        </w:tc>
        <w:tc>
          <w:tcPr>
            <w:tcW w:w="1134" w:type="dxa"/>
            <w:vAlign w:val="center"/>
          </w:tcPr>
          <w:p w14:paraId="1A15AD5F">
            <w:pPr>
              <w:adjustRightInd w:val="0"/>
              <w:snapToGrid w:val="0"/>
              <w:spacing w:line="360" w:lineRule="auto"/>
              <w:rPr>
                <w:rFonts w:eastAsia="仿宋_GB2312"/>
                <w:sz w:val="24"/>
              </w:rPr>
            </w:pPr>
          </w:p>
        </w:tc>
        <w:tc>
          <w:tcPr>
            <w:tcW w:w="708" w:type="dxa"/>
            <w:vAlign w:val="center"/>
          </w:tcPr>
          <w:p w14:paraId="4BC5F275">
            <w:pPr>
              <w:adjustRightInd w:val="0"/>
              <w:snapToGrid w:val="0"/>
              <w:spacing w:line="360" w:lineRule="auto"/>
              <w:rPr>
                <w:rFonts w:eastAsia="仿宋_GB2312"/>
                <w:sz w:val="24"/>
              </w:rPr>
            </w:pPr>
          </w:p>
        </w:tc>
      </w:tr>
      <w:tr w14:paraId="35E0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3BC7D65">
            <w:pPr>
              <w:adjustRightInd w:val="0"/>
              <w:snapToGrid w:val="0"/>
              <w:spacing w:line="360" w:lineRule="auto"/>
              <w:rPr>
                <w:rFonts w:eastAsia="仿宋_GB2312"/>
                <w:sz w:val="24"/>
              </w:rPr>
            </w:pPr>
          </w:p>
        </w:tc>
        <w:tc>
          <w:tcPr>
            <w:tcW w:w="1428" w:type="dxa"/>
            <w:vAlign w:val="center"/>
          </w:tcPr>
          <w:p w14:paraId="33E5609A">
            <w:pPr>
              <w:adjustRightInd w:val="0"/>
              <w:snapToGrid w:val="0"/>
              <w:spacing w:line="360" w:lineRule="auto"/>
              <w:rPr>
                <w:rFonts w:eastAsia="仿宋_GB2312"/>
                <w:sz w:val="24"/>
              </w:rPr>
            </w:pPr>
          </w:p>
        </w:tc>
        <w:tc>
          <w:tcPr>
            <w:tcW w:w="1188" w:type="dxa"/>
          </w:tcPr>
          <w:p w14:paraId="3495E6F3">
            <w:pPr>
              <w:adjustRightInd w:val="0"/>
              <w:snapToGrid w:val="0"/>
              <w:spacing w:line="360" w:lineRule="auto"/>
              <w:rPr>
                <w:rFonts w:eastAsia="仿宋_GB2312"/>
                <w:sz w:val="24"/>
              </w:rPr>
            </w:pPr>
          </w:p>
        </w:tc>
        <w:tc>
          <w:tcPr>
            <w:tcW w:w="1560" w:type="dxa"/>
          </w:tcPr>
          <w:p w14:paraId="2D53EABB">
            <w:pPr>
              <w:adjustRightInd w:val="0"/>
              <w:snapToGrid w:val="0"/>
              <w:spacing w:line="360" w:lineRule="auto"/>
              <w:rPr>
                <w:rFonts w:eastAsia="仿宋_GB2312"/>
                <w:sz w:val="24"/>
              </w:rPr>
            </w:pPr>
          </w:p>
        </w:tc>
        <w:tc>
          <w:tcPr>
            <w:tcW w:w="992" w:type="dxa"/>
            <w:vAlign w:val="center"/>
          </w:tcPr>
          <w:p w14:paraId="489E7662">
            <w:pPr>
              <w:adjustRightInd w:val="0"/>
              <w:snapToGrid w:val="0"/>
              <w:spacing w:line="360" w:lineRule="auto"/>
              <w:rPr>
                <w:rFonts w:eastAsia="仿宋_GB2312"/>
                <w:sz w:val="24"/>
              </w:rPr>
            </w:pPr>
          </w:p>
        </w:tc>
        <w:tc>
          <w:tcPr>
            <w:tcW w:w="1276" w:type="dxa"/>
            <w:vAlign w:val="center"/>
          </w:tcPr>
          <w:p w14:paraId="27C338DB">
            <w:pPr>
              <w:adjustRightInd w:val="0"/>
              <w:snapToGrid w:val="0"/>
              <w:spacing w:line="360" w:lineRule="auto"/>
              <w:rPr>
                <w:rFonts w:eastAsia="仿宋_GB2312"/>
                <w:sz w:val="24"/>
              </w:rPr>
            </w:pPr>
          </w:p>
        </w:tc>
        <w:tc>
          <w:tcPr>
            <w:tcW w:w="1134" w:type="dxa"/>
            <w:vAlign w:val="center"/>
          </w:tcPr>
          <w:p w14:paraId="0203A533">
            <w:pPr>
              <w:adjustRightInd w:val="0"/>
              <w:snapToGrid w:val="0"/>
              <w:spacing w:line="360" w:lineRule="auto"/>
              <w:rPr>
                <w:rFonts w:eastAsia="仿宋_GB2312"/>
                <w:sz w:val="24"/>
              </w:rPr>
            </w:pPr>
          </w:p>
        </w:tc>
        <w:tc>
          <w:tcPr>
            <w:tcW w:w="708" w:type="dxa"/>
            <w:vAlign w:val="center"/>
          </w:tcPr>
          <w:p w14:paraId="7DD5DE9F">
            <w:pPr>
              <w:adjustRightInd w:val="0"/>
              <w:snapToGrid w:val="0"/>
              <w:spacing w:line="360" w:lineRule="auto"/>
              <w:rPr>
                <w:rFonts w:eastAsia="仿宋_GB2312"/>
                <w:sz w:val="24"/>
              </w:rPr>
            </w:pPr>
          </w:p>
        </w:tc>
      </w:tr>
      <w:tr w14:paraId="5DE1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166DA7AB">
            <w:pPr>
              <w:adjustRightInd w:val="0"/>
              <w:snapToGrid w:val="0"/>
              <w:spacing w:line="360" w:lineRule="auto"/>
              <w:rPr>
                <w:rFonts w:eastAsia="仿宋_GB2312"/>
                <w:sz w:val="24"/>
              </w:rPr>
            </w:pPr>
          </w:p>
        </w:tc>
        <w:tc>
          <w:tcPr>
            <w:tcW w:w="1428" w:type="dxa"/>
            <w:vAlign w:val="center"/>
          </w:tcPr>
          <w:p w14:paraId="3738F9C5">
            <w:pPr>
              <w:adjustRightInd w:val="0"/>
              <w:snapToGrid w:val="0"/>
              <w:spacing w:line="360" w:lineRule="auto"/>
              <w:rPr>
                <w:rFonts w:eastAsia="仿宋_GB2312"/>
                <w:sz w:val="24"/>
              </w:rPr>
            </w:pPr>
          </w:p>
        </w:tc>
        <w:tc>
          <w:tcPr>
            <w:tcW w:w="1188" w:type="dxa"/>
          </w:tcPr>
          <w:p w14:paraId="1C037BC4">
            <w:pPr>
              <w:adjustRightInd w:val="0"/>
              <w:snapToGrid w:val="0"/>
              <w:spacing w:line="360" w:lineRule="auto"/>
              <w:rPr>
                <w:rFonts w:eastAsia="仿宋_GB2312"/>
                <w:sz w:val="24"/>
              </w:rPr>
            </w:pPr>
          </w:p>
        </w:tc>
        <w:tc>
          <w:tcPr>
            <w:tcW w:w="1560" w:type="dxa"/>
          </w:tcPr>
          <w:p w14:paraId="16B0FAB1">
            <w:pPr>
              <w:adjustRightInd w:val="0"/>
              <w:snapToGrid w:val="0"/>
              <w:spacing w:line="360" w:lineRule="auto"/>
              <w:rPr>
                <w:rFonts w:eastAsia="仿宋_GB2312"/>
                <w:sz w:val="24"/>
              </w:rPr>
            </w:pPr>
          </w:p>
        </w:tc>
        <w:tc>
          <w:tcPr>
            <w:tcW w:w="992" w:type="dxa"/>
            <w:vAlign w:val="center"/>
          </w:tcPr>
          <w:p w14:paraId="2A969E9C">
            <w:pPr>
              <w:adjustRightInd w:val="0"/>
              <w:snapToGrid w:val="0"/>
              <w:spacing w:line="360" w:lineRule="auto"/>
              <w:rPr>
                <w:rFonts w:eastAsia="仿宋_GB2312"/>
                <w:sz w:val="24"/>
              </w:rPr>
            </w:pPr>
          </w:p>
        </w:tc>
        <w:tc>
          <w:tcPr>
            <w:tcW w:w="1276" w:type="dxa"/>
            <w:vAlign w:val="center"/>
          </w:tcPr>
          <w:p w14:paraId="556C1D40">
            <w:pPr>
              <w:adjustRightInd w:val="0"/>
              <w:snapToGrid w:val="0"/>
              <w:spacing w:line="360" w:lineRule="auto"/>
              <w:rPr>
                <w:rFonts w:eastAsia="仿宋_GB2312"/>
                <w:sz w:val="24"/>
              </w:rPr>
            </w:pPr>
          </w:p>
        </w:tc>
        <w:tc>
          <w:tcPr>
            <w:tcW w:w="1134" w:type="dxa"/>
            <w:vAlign w:val="center"/>
          </w:tcPr>
          <w:p w14:paraId="7F411A1B">
            <w:pPr>
              <w:adjustRightInd w:val="0"/>
              <w:snapToGrid w:val="0"/>
              <w:spacing w:line="360" w:lineRule="auto"/>
              <w:rPr>
                <w:rFonts w:eastAsia="仿宋_GB2312"/>
                <w:sz w:val="24"/>
              </w:rPr>
            </w:pPr>
          </w:p>
        </w:tc>
        <w:tc>
          <w:tcPr>
            <w:tcW w:w="708" w:type="dxa"/>
            <w:vAlign w:val="center"/>
          </w:tcPr>
          <w:p w14:paraId="320EF70D">
            <w:pPr>
              <w:adjustRightInd w:val="0"/>
              <w:snapToGrid w:val="0"/>
              <w:spacing w:line="360" w:lineRule="auto"/>
              <w:rPr>
                <w:rFonts w:eastAsia="仿宋_GB2312"/>
                <w:sz w:val="24"/>
              </w:rPr>
            </w:pPr>
          </w:p>
        </w:tc>
      </w:tr>
      <w:tr w14:paraId="4D43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14:paraId="008868BB">
            <w:pPr>
              <w:adjustRightInd w:val="0"/>
              <w:snapToGrid w:val="0"/>
              <w:spacing w:line="360" w:lineRule="auto"/>
              <w:rPr>
                <w:rFonts w:eastAsia="仿宋_GB2312"/>
                <w:sz w:val="24"/>
              </w:rPr>
            </w:pPr>
          </w:p>
        </w:tc>
        <w:tc>
          <w:tcPr>
            <w:tcW w:w="1428" w:type="dxa"/>
            <w:vAlign w:val="center"/>
          </w:tcPr>
          <w:p w14:paraId="2FDD03C2">
            <w:pPr>
              <w:adjustRightInd w:val="0"/>
              <w:snapToGrid w:val="0"/>
              <w:spacing w:line="360" w:lineRule="auto"/>
              <w:rPr>
                <w:rFonts w:eastAsia="仿宋_GB2312"/>
                <w:sz w:val="24"/>
              </w:rPr>
            </w:pPr>
          </w:p>
        </w:tc>
        <w:tc>
          <w:tcPr>
            <w:tcW w:w="1188" w:type="dxa"/>
          </w:tcPr>
          <w:p w14:paraId="1D7C28A5">
            <w:pPr>
              <w:adjustRightInd w:val="0"/>
              <w:snapToGrid w:val="0"/>
              <w:spacing w:line="360" w:lineRule="auto"/>
              <w:rPr>
                <w:rFonts w:eastAsia="仿宋_GB2312"/>
                <w:sz w:val="24"/>
              </w:rPr>
            </w:pPr>
          </w:p>
        </w:tc>
        <w:tc>
          <w:tcPr>
            <w:tcW w:w="1560" w:type="dxa"/>
          </w:tcPr>
          <w:p w14:paraId="24D1DCBF">
            <w:pPr>
              <w:adjustRightInd w:val="0"/>
              <w:snapToGrid w:val="0"/>
              <w:spacing w:line="360" w:lineRule="auto"/>
              <w:rPr>
                <w:rFonts w:eastAsia="仿宋_GB2312"/>
                <w:sz w:val="24"/>
              </w:rPr>
            </w:pPr>
          </w:p>
        </w:tc>
        <w:tc>
          <w:tcPr>
            <w:tcW w:w="992" w:type="dxa"/>
            <w:vAlign w:val="center"/>
          </w:tcPr>
          <w:p w14:paraId="35E51B48">
            <w:pPr>
              <w:adjustRightInd w:val="0"/>
              <w:snapToGrid w:val="0"/>
              <w:spacing w:line="360" w:lineRule="auto"/>
              <w:rPr>
                <w:rFonts w:eastAsia="仿宋_GB2312"/>
                <w:sz w:val="24"/>
              </w:rPr>
            </w:pPr>
          </w:p>
        </w:tc>
        <w:tc>
          <w:tcPr>
            <w:tcW w:w="1276" w:type="dxa"/>
            <w:vAlign w:val="center"/>
          </w:tcPr>
          <w:p w14:paraId="678368E7">
            <w:pPr>
              <w:adjustRightInd w:val="0"/>
              <w:snapToGrid w:val="0"/>
              <w:spacing w:line="360" w:lineRule="auto"/>
              <w:rPr>
                <w:rFonts w:eastAsia="仿宋_GB2312"/>
                <w:sz w:val="24"/>
              </w:rPr>
            </w:pPr>
          </w:p>
        </w:tc>
        <w:tc>
          <w:tcPr>
            <w:tcW w:w="1134" w:type="dxa"/>
            <w:vAlign w:val="center"/>
          </w:tcPr>
          <w:p w14:paraId="4757A748">
            <w:pPr>
              <w:adjustRightInd w:val="0"/>
              <w:snapToGrid w:val="0"/>
              <w:spacing w:line="360" w:lineRule="auto"/>
              <w:rPr>
                <w:rFonts w:eastAsia="仿宋_GB2312"/>
                <w:sz w:val="24"/>
              </w:rPr>
            </w:pPr>
          </w:p>
        </w:tc>
        <w:tc>
          <w:tcPr>
            <w:tcW w:w="708" w:type="dxa"/>
            <w:vAlign w:val="center"/>
          </w:tcPr>
          <w:p w14:paraId="150ED5D9">
            <w:pPr>
              <w:adjustRightInd w:val="0"/>
              <w:snapToGrid w:val="0"/>
              <w:spacing w:line="360" w:lineRule="auto"/>
              <w:rPr>
                <w:rFonts w:eastAsia="仿宋_GB2312"/>
                <w:sz w:val="24"/>
              </w:rPr>
            </w:pPr>
          </w:p>
        </w:tc>
      </w:tr>
    </w:tbl>
    <w:p w14:paraId="31AE0C47">
      <w:pPr>
        <w:autoSpaceDE w:val="0"/>
        <w:autoSpaceDN w:val="0"/>
        <w:adjustRightInd w:val="0"/>
        <w:snapToGrid w:val="0"/>
        <w:spacing w:before="120" w:line="360" w:lineRule="auto"/>
        <w:ind w:left="-206" w:leftChars="-98"/>
        <w:jc w:val="left"/>
        <w:rPr>
          <w:rFonts w:eastAsia="仿宋"/>
          <w:kern w:val="0"/>
          <w:sz w:val="24"/>
          <w:szCs w:val="28"/>
        </w:rPr>
      </w:pPr>
    </w:p>
    <w:p w14:paraId="6957D8A4">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676520AD">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380C42D3">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11DDA106">
      <w:pPr>
        <w:spacing w:line="288" w:lineRule="auto"/>
        <w:ind w:left="424" w:leftChars="202"/>
        <w:rPr>
          <w:rFonts w:eastAsia="仿宋_GB2312"/>
          <w:bCs/>
          <w:sz w:val="24"/>
        </w:rPr>
      </w:pPr>
    </w:p>
    <w:p w14:paraId="034B78A4">
      <w:pPr>
        <w:pStyle w:val="22"/>
        <w:rPr>
          <w:rFonts w:ascii="Times New Roman" w:hAnsi="Times New Roman" w:eastAsia="仿宋_GB2312"/>
        </w:rPr>
      </w:pPr>
    </w:p>
    <w:p w14:paraId="65605D21">
      <w:pPr>
        <w:spacing w:after="120"/>
        <w:rPr>
          <w:rFonts w:eastAsia="仿宋_GB2312"/>
        </w:rPr>
      </w:pPr>
    </w:p>
    <w:p w14:paraId="2799545F">
      <w:pPr>
        <w:rPr>
          <w:rFonts w:eastAsia="仿宋_GB2312"/>
          <w:szCs w:val="21"/>
        </w:rPr>
      </w:pPr>
    </w:p>
    <w:sectPr>
      <w:footerReference r:id="rId11" w:type="first"/>
      <w:headerReference r:id="rId9" w:type="default"/>
      <w:footerReference r:id="rId10"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FCCAA">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48</w:t>
    </w:r>
    <w:r>
      <w:fldChar w:fldCharType="end"/>
    </w:r>
  </w:p>
  <w:p w14:paraId="4A4BCFD9">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55E6">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BF1B3">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30BA0">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6C1E">
                          <w:pPr>
                            <w:pStyle w:val="3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CF6C1E">
                    <w:pPr>
                      <w:pStyle w:val="3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8225">
    <w:pPr>
      <w:pStyle w:val="3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0075C">
                          <w:pPr>
                            <w:pStyle w:val="3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E0075C">
                    <w:pPr>
                      <w:pStyle w:val="3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C1735">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4486FA">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5D4486FA">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A1CA">
    <w:pPr>
      <w:pStyle w:val="35"/>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B1B9">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C4975"/>
  <w:p w14:paraId="24262017">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3"/>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035497F"/>
    <w:multiLevelType w:val="singleLevel"/>
    <w:tmpl w:val="1035497F"/>
    <w:lvl w:ilvl="0" w:tentative="0">
      <w:start w:val="5"/>
      <w:numFmt w:val="decimal"/>
      <w:suff w:val="space"/>
      <w:lvlText w:val="%1."/>
      <w:lvlJc w:val="left"/>
    </w:lvl>
  </w:abstractNum>
  <w:abstractNum w:abstractNumId="5">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6">
    <w:nsid w:val="537AA372"/>
    <w:multiLevelType w:val="singleLevel"/>
    <w:tmpl w:val="537AA372"/>
    <w:lvl w:ilvl="0" w:tentative="0">
      <w:start w:val="21"/>
      <w:numFmt w:val="decimal"/>
      <w:suff w:val="space"/>
      <w:lvlText w:val="%1."/>
      <w:lvlJc w:val="left"/>
    </w:lvl>
  </w:abstractNum>
  <w:abstractNum w:abstractNumId="7">
    <w:nsid w:val="624D1350"/>
    <w:multiLevelType w:val="singleLevel"/>
    <w:tmpl w:val="624D1350"/>
    <w:lvl w:ilvl="0" w:tentative="0">
      <w:start w:val="25"/>
      <w:numFmt w:val="decimal"/>
      <w:suff w:val="space"/>
      <w:lvlText w:val="%1."/>
      <w:lvlJc w:val="left"/>
    </w:lvl>
  </w:abstractNum>
  <w:abstractNum w:abstractNumId="8">
    <w:nsid w:val="6CEA2025"/>
    <w:multiLevelType w:val="multilevel"/>
    <w:tmpl w:val="6CEA2025"/>
    <w:lvl w:ilvl="0" w:tentative="0">
      <w:start w:val="1"/>
      <w:numFmt w:val="none"/>
      <w:pStyle w:val="240"/>
      <w:suff w:val="nothing"/>
      <w:lvlText w:val="%1"/>
      <w:lvlJc w:val="left"/>
      <w:pPr>
        <w:ind w:left="0" w:firstLine="0"/>
      </w:pPr>
      <w:rPr>
        <w:rFonts w:hint="default" w:ascii="Times New Roman" w:hAnsi="Times New Roman"/>
        <w:b/>
        <w:i w:val="0"/>
        <w:sz w:val="21"/>
      </w:rPr>
    </w:lvl>
    <w:lvl w:ilvl="1" w:tentative="0">
      <w:start w:val="1"/>
      <w:numFmt w:val="decimal"/>
      <w:pStyle w:val="241"/>
      <w:suff w:val="nothing"/>
      <w:lvlText w:val="%1%2　"/>
      <w:lvlJc w:val="left"/>
      <w:pPr>
        <w:ind w:left="315" w:firstLine="0"/>
      </w:pPr>
      <w:rPr>
        <w:rFonts w:hint="eastAsia" w:ascii="黑体" w:hAnsi="Times New Roman" w:eastAsia="黑体"/>
        <w:b w:val="0"/>
        <w:i w:val="0"/>
        <w:sz w:val="21"/>
      </w:rPr>
    </w:lvl>
    <w:lvl w:ilvl="2" w:tentative="0">
      <w:start w:val="1"/>
      <w:numFmt w:val="decimal"/>
      <w:pStyle w:val="242"/>
      <w:suff w:val="nothing"/>
      <w:lvlText w:val="%1%2.%3　"/>
      <w:lvlJc w:val="left"/>
      <w:pPr>
        <w:ind w:left="630" w:firstLine="0"/>
      </w:pPr>
      <w:rPr>
        <w:rFonts w:hint="eastAsia" w:ascii="黑体" w:hAnsi="Times New Roman" w:eastAsia="黑体"/>
        <w:b w:val="0"/>
        <w:i w:val="0"/>
        <w:sz w:val="21"/>
      </w:rPr>
    </w:lvl>
    <w:lvl w:ilvl="3" w:tentative="0">
      <w:start w:val="1"/>
      <w:numFmt w:val="decimal"/>
      <w:pStyle w:val="243"/>
      <w:suff w:val="nothing"/>
      <w:lvlText w:val="%1%2.%3.%4　"/>
      <w:lvlJc w:val="left"/>
      <w:pPr>
        <w:ind w:left="567" w:firstLine="0"/>
      </w:pPr>
      <w:rPr>
        <w:rFonts w:hint="eastAsia" w:ascii="黑体" w:hAnsi="Times New Roman" w:eastAsia="黑体"/>
        <w:b w:val="0"/>
        <w:i w:val="0"/>
        <w:sz w:val="21"/>
      </w:rPr>
    </w:lvl>
    <w:lvl w:ilvl="4" w:tentative="0">
      <w:start w:val="1"/>
      <w:numFmt w:val="decimal"/>
      <w:pStyle w:val="245"/>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76933334"/>
    <w:multiLevelType w:val="multilevel"/>
    <w:tmpl w:val="76933334"/>
    <w:lvl w:ilvl="0" w:tentative="0">
      <w:start w:val="1"/>
      <w:numFmt w:val="none"/>
      <w:pStyle w:val="24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8"/>
  </w:num>
  <w:num w:numId="4">
    <w:abstractNumId w:val="10"/>
  </w:num>
  <w:num w:numId="5">
    <w:abstractNumId w:val="4"/>
  </w:num>
  <w:num w:numId="6">
    <w:abstractNumId w:val="5"/>
  </w:num>
  <w:num w:numId="7">
    <w:abstractNumId w:val="0"/>
  </w:num>
  <w:num w:numId="8">
    <w:abstractNumId w:val="6"/>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xYzJjZWFiODM2ZTc1NTkyN2VkM2EzMWU0YTlkY2M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B5D30"/>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764F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4E69"/>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7C4"/>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27A8B"/>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4F4DCA"/>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240A"/>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5E46"/>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61C8F"/>
    <w:rsid w:val="00B72D2A"/>
    <w:rsid w:val="00B8179D"/>
    <w:rsid w:val="00B84903"/>
    <w:rsid w:val="00B92025"/>
    <w:rsid w:val="00B96396"/>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148"/>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5C01"/>
    <w:rsid w:val="00D96F9A"/>
    <w:rsid w:val="00DA178E"/>
    <w:rsid w:val="00DA1939"/>
    <w:rsid w:val="00DA6A22"/>
    <w:rsid w:val="00DC0934"/>
    <w:rsid w:val="00DC3A3E"/>
    <w:rsid w:val="00DD10CD"/>
    <w:rsid w:val="00DE4818"/>
    <w:rsid w:val="00DF2F86"/>
    <w:rsid w:val="00DF4D97"/>
    <w:rsid w:val="00DF6906"/>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44764"/>
    <w:rsid w:val="00F52936"/>
    <w:rsid w:val="00F52B8C"/>
    <w:rsid w:val="00F602DF"/>
    <w:rsid w:val="00F67C33"/>
    <w:rsid w:val="00F7008C"/>
    <w:rsid w:val="00F74506"/>
    <w:rsid w:val="00F77351"/>
    <w:rsid w:val="00F77D27"/>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497155"/>
    <w:rsid w:val="017E0CD4"/>
    <w:rsid w:val="01A56820"/>
    <w:rsid w:val="01B73196"/>
    <w:rsid w:val="01DB0F21"/>
    <w:rsid w:val="01F85948"/>
    <w:rsid w:val="027D1EDC"/>
    <w:rsid w:val="02AA6F17"/>
    <w:rsid w:val="02E6429D"/>
    <w:rsid w:val="03102C8D"/>
    <w:rsid w:val="032E5AB3"/>
    <w:rsid w:val="03374FA4"/>
    <w:rsid w:val="036219CF"/>
    <w:rsid w:val="0380752A"/>
    <w:rsid w:val="03C4317A"/>
    <w:rsid w:val="03CF5E03"/>
    <w:rsid w:val="041E1097"/>
    <w:rsid w:val="04616A3E"/>
    <w:rsid w:val="04874841"/>
    <w:rsid w:val="04AF0DC0"/>
    <w:rsid w:val="04B0389B"/>
    <w:rsid w:val="04BB7326"/>
    <w:rsid w:val="04E35F2C"/>
    <w:rsid w:val="04EB4ECE"/>
    <w:rsid w:val="053371D4"/>
    <w:rsid w:val="053B700A"/>
    <w:rsid w:val="0572493D"/>
    <w:rsid w:val="05A9381E"/>
    <w:rsid w:val="05CA3B1B"/>
    <w:rsid w:val="05D40F8A"/>
    <w:rsid w:val="05E97CB2"/>
    <w:rsid w:val="060D6A3B"/>
    <w:rsid w:val="06193B1E"/>
    <w:rsid w:val="06383C8B"/>
    <w:rsid w:val="06402A94"/>
    <w:rsid w:val="06AB6FF1"/>
    <w:rsid w:val="06C6067E"/>
    <w:rsid w:val="06DF18E2"/>
    <w:rsid w:val="0707497A"/>
    <w:rsid w:val="07394A3D"/>
    <w:rsid w:val="07416329"/>
    <w:rsid w:val="07501B9E"/>
    <w:rsid w:val="07C548CA"/>
    <w:rsid w:val="082B0E32"/>
    <w:rsid w:val="0838785B"/>
    <w:rsid w:val="08545BC6"/>
    <w:rsid w:val="08727C1D"/>
    <w:rsid w:val="087D0B78"/>
    <w:rsid w:val="08894DF6"/>
    <w:rsid w:val="0920129B"/>
    <w:rsid w:val="09225EC4"/>
    <w:rsid w:val="09425DCF"/>
    <w:rsid w:val="094E5430"/>
    <w:rsid w:val="0956229B"/>
    <w:rsid w:val="09823E4D"/>
    <w:rsid w:val="098852A8"/>
    <w:rsid w:val="09A06B78"/>
    <w:rsid w:val="09EA3E64"/>
    <w:rsid w:val="0A123F9D"/>
    <w:rsid w:val="0A4B18CE"/>
    <w:rsid w:val="0A601059"/>
    <w:rsid w:val="0A8A4B12"/>
    <w:rsid w:val="0AB2170F"/>
    <w:rsid w:val="0AB25DFE"/>
    <w:rsid w:val="0AC800D5"/>
    <w:rsid w:val="0AFA19A7"/>
    <w:rsid w:val="0AFC1D7D"/>
    <w:rsid w:val="0B065FC2"/>
    <w:rsid w:val="0B1020C4"/>
    <w:rsid w:val="0B181252"/>
    <w:rsid w:val="0B2543AA"/>
    <w:rsid w:val="0B651CEF"/>
    <w:rsid w:val="0B705986"/>
    <w:rsid w:val="0BA1092B"/>
    <w:rsid w:val="0C0F0EA7"/>
    <w:rsid w:val="0C275A89"/>
    <w:rsid w:val="0C774C9E"/>
    <w:rsid w:val="0CBB5882"/>
    <w:rsid w:val="0CD61017"/>
    <w:rsid w:val="0D531CDF"/>
    <w:rsid w:val="0D7C25A0"/>
    <w:rsid w:val="0DCA3125"/>
    <w:rsid w:val="0E211365"/>
    <w:rsid w:val="0E416A77"/>
    <w:rsid w:val="0E5C2657"/>
    <w:rsid w:val="0E5C7CE8"/>
    <w:rsid w:val="0E5E1C72"/>
    <w:rsid w:val="0EA34036"/>
    <w:rsid w:val="0EB049DF"/>
    <w:rsid w:val="0EB63F9D"/>
    <w:rsid w:val="0EDD2A76"/>
    <w:rsid w:val="0EFA06A7"/>
    <w:rsid w:val="0F227C07"/>
    <w:rsid w:val="0F245037"/>
    <w:rsid w:val="0F54794B"/>
    <w:rsid w:val="0F6A354E"/>
    <w:rsid w:val="0F6E4136"/>
    <w:rsid w:val="0F88478D"/>
    <w:rsid w:val="0F916CE2"/>
    <w:rsid w:val="0FB73DA5"/>
    <w:rsid w:val="0FCE37C4"/>
    <w:rsid w:val="0FDE2587"/>
    <w:rsid w:val="101271B8"/>
    <w:rsid w:val="101B0BC4"/>
    <w:rsid w:val="103649EC"/>
    <w:rsid w:val="1040315F"/>
    <w:rsid w:val="10507757"/>
    <w:rsid w:val="105772C0"/>
    <w:rsid w:val="107A1082"/>
    <w:rsid w:val="109E7189"/>
    <w:rsid w:val="10C72BB3"/>
    <w:rsid w:val="115206FB"/>
    <w:rsid w:val="11531DCE"/>
    <w:rsid w:val="11B40613"/>
    <w:rsid w:val="11BE2022"/>
    <w:rsid w:val="11D83EA2"/>
    <w:rsid w:val="120C3966"/>
    <w:rsid w:val="122510EE"/>
    <w:rsid w:val="123757B7"/>
    <w:rsid w:val="123D7598"/>
    <w:rsid w:val="12405481"/>
    <w:rsid w:val="12837EE6"/>
    <w:rsid w:val="128D1331"/>
    <w:rsid w:val="12C1355D"/>
    <w:rsid w:val="12EA1EE6"/>
    <w:rsid w:val="12EF7289"/>
    <w:rsid w:val="13330CAC"/>
    <w:rsid w:val="133D7CD4"/>
    <w:rsid w:val="134D5A81"/>
    <w:rsid w:val="13AC42B6"/>
    <w:rsid w:val="13BF6991"/>
    <w:rsid w:val="13F03DED"/>
    <w:rsid w:val="13F225EB"/>
    <w:rsid w:val="13F95DC4"/>
    <w:rsid w:val="142A3E2D"/>
    <w:rsid w:val="144A7973"/>
    <w:rsid w:val="149F40AE"/>
    <w:rsid w:val="14E5758A"/>
    <w:rsid w:val="14FB7DA2"/>
    <w:rsid w:val="15567E44"/>
    <w:rsid w:val="158710F3"/>
    <w:rsid w:val="15920D94"/>
    <w:rsid w:val="15BC1451"/>
    <w:rsid w:val="15C01464"/>
    <w:rsid w:val="15C772F3"/>
    <w:rsid w:val="15CE4C34"/>
    <w:rsid w:val="15D631FF"/>
    <w:rsid w:val="15F0775C"/>
    <w:rsid w:val="1609374C"/>
    <w:rsid w:val="160A0AD0"/>
    <w:rsid w:val="16401732"/>
    <w:rsid w:val="165B6F79"/>
    <w:rsid w:val="166E5EB0"/>
    <w:rsid w:val="16C01EAE"/>
    <w:rsid w:val="16F214B3"/>
    <w:rsid w:val="16F50974"/>
    <w:rsid w:val="173F1D8E"/>
    <w:rsid w:val="177A195D"/>
    <w:rsid w:val="17D56968"/>
    <w:rsid w:val="17D67E1B"/>
    <w:rsid w:val="17E50036"/>
    <w:rsid w:val="1820060E"/>
    <w:rsid w:val="18205BA9"/>
    <w:rsid w:val="18352A53"/>
    <w:rsid w:val="18370FAA"/>
    <w:rsid w:val="188D7D42"/>
    <w:rsid w:val="1890464C"/>
    <w:rsid w:val="18C45643"/>
    <w:rsid w:val="19146F58"/>
    <w:rsid w:val="19153875"/>
    <w:rsid w:val="19575882"/>
    <w:rsid w:val="195E155B"/>
    <w:rsid w:val="197321D5"/>
    <w:rsid w:val="199944A6"/>
    <w:rsid w:val="19BE3F0C"/>
    <w:rsid w:val="19D8069E"/>
    <w:rsid w:val="1A0C41D1"/>
    <w:rsid w:val="1A273144"/>
    <w:rsid w:val="1A336BE7"/>
    <w:rsid w:val="1A497C7A"/>
    <w:rsid w:val="1A612D7C"/>
    <w:rsid w:val="1A654C99"/>
    <w:rsid w:val="1A7F6A7E"/>
    <w:rsid w:val="1A807E72"/>
    <w:rsid w:val="1A8A2A47"/>
    <w:rsid w:val="1B16166A"/>
    <w:rsid w:val="1BB93E83"/>
    <w:rsid w:val="1BC644B6"/>
    <w:rsid w:val="1BF50CA0"/>
    <w:rsid w:val="1BFA3C7C"/>
    <w:rsid w:val="1C613AB1"/>
    <w:rsid w:val="1C763D6F"/>
    <w:rsid w:val="1C8C0466"/>
    <w:rsid w:val="1CC854C2"/>
    <w:rsid w:val="1D0121D0"/>
    <w:rsid w:val="1D525097"/>
    <w:rsid w:val="1D5B524F"/>
    <w:rsid w:val="1D6D3522"/>
    <w:rsid w:val="1D79498D"/>
    <w:rsid w:val="1DAB5588"/>
    <w:rsid w:val="1DD72694"/>
    <w:rsid w:val="1DDE1DE9"/>
    <w:rsid w:val="1DF5798B"/>
    <w:rsid w:val="1DFA7416"/>
    <w:rsid w:val="1E1668F5"/>
    <w:rsid w:val="1E6A01BF"/>
    <w:rsid w:val="1EDA21FC"/>
    <w:rsid w:val="1EFD5795"/>
    <w:rsid w:val="1F474868"/>
    <w:rsid w:val="1F883C9F"/>
    <w:rsid w:val="1F971592"/>
    <w:rsid w:val="1FB94E27"/>
    <w:rsid w:val="1FE57CFE"/>
    <w:rsid w:val="1FF41576"/>
    <w:rsid w:val="200A3A73"/>
    <w:rsid w:val="20297D49"/>
    <w:rsid w:val="208337BA"/>
    <w:rsid w:val="20885230"/>
    <w:rsid w:val="20947DAF"/>
    <w:rsid w:val="20AF20C5"/>
    <w:rsid w:val="20EB717A"/>
    <w:rsid w:val="20ED7306"/>
    <w:rsid w:val="20F96916"/>
    <w:rsid w:val="211106C5"/>
    <w:rsid w:val="21431785"/>
    <w:rsid w:val="219E251A"/>
    <w:rsid w:val="21A2314B"/>
    <w:rsid w:val="21A94E54"/>
    <w:rsid w:val="21C24F4B"/>
    <w:rsid w:val="21D73DBD"/>
    <w:rsid w:val="21FB2187"/>
    <w:rsid w:val="22071464"/>
    <w:rsid w:val="22283C9F"/>
    <w:rsid w:val="2232235C"/>
    <w:rsid w:val="23256DAA"/>
    <w:rsid w:val="23291785"/>
    <w:rsid w:val="23710488"/>
    <w:rsid w:val="2381304A"/>
    <w:rsid w:val="23A7789F"/>
    <w:rsid w:val="23BB002C"/>
    <w:rsid w:val="23C33515"/>
    <w:rsid w:val="23F1680C"/>
    <w:rsid w:val="242E494F"/>
    <w:rsid w:val="2434221F"/>
    <w:rsid w:val="243479AD"/>
    <w:rsid w:val="243E15D5"/>
    <w:rsid w:val="24551238"/>
    <w:rsid w:val="24856290"/>
    <w:rsid w:val="248E2DBA"/>
    <w:rsid w:val="24A24B56"/>
    <w:rsid w:val="24BA7E43"/>
    <w:rsid w:val="25224672"/>
    <w:rsid w:val="25250089"/>
    <w:rsid w:val="25252A8D"/>
    <w:rsid w:val="25A67057"/>
    <w:rsid w:val="25D54115"/>
    <w:rsid w:val="25F72F27"/>
    <w:rsid w:val="260F4C55"/>
    <w:rsid w:val="261B1938"/>
    <w:rsid w:val="26291B1A"/>
    <w:rsid w:val="264834DB"/>
    <w:rsid w:val="26763E6F"/>
    <w:rsid w:val="267C3983"/>
    <w:rsid w:val="26D82BDE"/>
    <w:rsid w:val="26EB0757"/>
    <w:rsid w:val="270101AC"/>
    <w:rsid w:val="2719451E"/>
    <w:rsid w:val="27455C6D"/>
    <w:rsid w:val="274D71B2"/>
    <w:rsid w:val="2751147F"/>
    <w:rsid w:val="27706CF6"/>
    <w:rsid w:val="279C6957"/>
    <w:rsid w:val="27D32B77"/>
    <w:rsid w:val="27D5339C"/>
    <w:rsid w:val="27DA63B5"/>
    <w:rsid w:val="27DE5929"/>
    <w:rsid w:val="27E14C4C"/>
    <w:rsid w:val="27E64D5A"/>
    <w:rsid w:val="282160D2"/>
    <w:rsid w:val="286C62A1"/>
    <w:rsid w:val="287D5B6E"/>
    <w:rsid w:val="289E5635"/>
    <w:rsid w:val="28A069B8"/>
    <w:rsid w:val="28C21683"/>
    <w:rsid w:val="28F72971"/>
    <w:rsid w:val="290F3C6E"/>
    <w:rsid w:val="2A3073E0"/>
    <w:rsid w:val="2A761A78"/>
    <w:rsid w:val="2A9A0A8F"/>
    <w:rsid w:val="2AE35535"/>
    <w:rsid w:val="2AF41E87"/>
    <w:rsid w:val="2B496FA3"/>
    <w:rsid w:val="2B532BFE"/>
    <w:rsid w:val="2B6A469F"/>
    <w:rsid w:val="2B893B9F"/>
    <w:rsid w:val="2BAC65A8"/>
    <w:rsid w:val="2BB024B4"/>
    <w:rsid w:val="2BC60F98"/>
    <w:rsid w:val="2BCB45F0"/>
    <w:rsid w:val="2C066A1A"/>
    <w:rsid w:val="2C0B4AE6"/>
    <w:rsid w:val="2C1E14E0"/>
    <w:rsid w:val="2C3F7504"/>
    <w:rsid w:val="2C8165FA"/>
    <w:rsid w:val="2C944EC5"/>
    <w:rsid w:val="2CAC7CBD"/>
    <w:rsid w:val="2CCC08A3"/>
    <w:rsid w:val="2D0A514C"/>
    <w:rsid w:val="2D2B7225"/>
    <w:rsid w:val="2D2F30DD"/>
    <w:rsid w:val="2D3F44AA"/>
    <w:rsid w:val="2D8F7EA3"/>
    <w:rsid w:val="2DA07759"/>
    <w:rsid w:val="2DB235BF"/>
    <w:rsid w:val="2E577392"/>
    <w:rsid w:val="2E6E6547"/>
    <w:rsid w:val="2E8B1B62"/>
    <w:rsid w:val="2E970AE4"/>
    <w:rsid w:val="2EB227A5"/>
    <w:rsid w:val="2F502084"/>
    <w:rsid w:val="2F540DBC"/>
    <w:rsid w:val="2F822BAC"/>
    <w:rsid w:val="2F96630B"/>
    <w:rsid w:val="2FAC7913"/>
    <w:rsid w:val="301F6139"/>
    <w:rsid w:val="30641E74"/>
    <w:rsid w:val="30810E1D"/>
    <w:rsid w:val="30A532D8"/>
    <w:rsid w:val="30D616E4"/>
    <w:rsid w:val="30F97581"/>
    <w:rsid w:val="31232B7B"/>
    <w:rsid w:val="314256C4"/>
    <w:rsid w:val="316E48C8"/>
    <w:rsid w:val="31947CF5"/>
    <w:rsid w:val="31C65637"/>
    <w:rsid w:val="32417274"/>
    <w:rsid w:val="324A563C"/>
    <w:rsid w:val="324A57AF"/>
    <w:rsid w:val="329F04E5"/>
    <w:rsid w:val="32A27980"/>
    <w:rsid w:val="32CB0035"/>
    <w:rsid w:val="32F9755F"/>
    <w:rsid w:val="331B2806"/>
    <w:rsid w:val="333214D1"/>
    <w:rsid w:val="3370495E"/>
    <w:rsid w:val="33CC0FC6"/>
    <w:rsid w:val="33DD0EAC"/>
    <w:rsid w:val="340622E0"/>
    <w:rsid w:val="341220B6"/>
    <w:rsid w:val="34143D51"/>
    <w:rsid w:val="34302898"/>
    <w:rsid w:val="343230D5"/>
    <w:rsid w:val="345B460B"/>
    <w:rsid w:val="347B1D25"/>
    <w:rsid w:val="348E2B4F"/>
    <w:rsid w:val="34B87A7E"/>
    <w:rsid w:val="34BB4966"/>
    <w:rsid w:val="35C97D56"/>
    <w:rsid w:val="35EE5D6B"/>
    <w:rsid w:val="36054F45"/>
    <w:rsid w:val="3637765B"/>
    <w:rsid w:val="363A3F05"/>
    <w:rsid w:val="365311E6"/>
    <w:rsid w:val="36687282"/>
    <w:rsid w:val="367112A8"/>
    <w:rsid w:val="368E4F3A"/>
    <w:rsid w:val="37473FEE"/>
    <w:rsid w:val="375445E4"/>
    <w:rsid w:val="376964D6"/>
    <w:rsid w:val="378D71CC"/>
    <w:rsid w:val="379C0110"/>
    <w:rsid w:val="379C3619"/>
    <w:rsid w:val="384A2F51"/>
    <w:rsid w:val="387C3364"/>
    <w:rsid w:val="387E5FB0"/>
    <w:rsid w:val="38CC73F3"/>
    <w:rsid w:val="38D96670"/>
    <w:rsid w:val="38E022EF"/>
    <w:rsid w:val="395B66C1"/>
    <w:rsid w:val="395E3B0F"/>
    <w:rsid w:val="3990776B"/>
    <w:rsid w:val="39AD1B7B"/>
    <w:rsid w:val="39AE15AC"/>
    <w:rsid w:val="39E218FD"/>
    <w:rsid w:val="39E83FB4"/>
    <w:rsid w:val="3A153790"/>
    <w:rsid w:val="3A1F11A7"/>
    <w:rsid w:val="3A1F19CA"/>
    <w:rsid w:val="3A86575A"/>
    <w:rsid w:val="3AC94052"/>
    <w:rsid w:val="3B115AB0"/>
    <w:rsid w:val="3B341FC1"/>
    <w:rsid w:val="3B6F11E8"/>
    <w:rsid w:val="3B732683"/>
    <w:rsid w:val="3B851216"/>
    <w:rsid w:val="3C5A766D"/>
    <w:rsid w:val="3D084D63"/>
    <w:rsid w:val="3D0B4A9A"/>
    <w:rsid w:val="3D420A8C"/>
    <w:rsid w:val="3D517AA3"/>
    <w:rsid w:val="3DA349DC"/>
    <w:rsid w:val="3DE421F6"/>
    <w:rsid w:val="3DEC56E0"/>
    <w:rsid w:val="3E0F5C92"/>
    <w:rsid w:val="3E2D6905"/>
    <w:rsid w:val="3E3457B0"/>
    <w:rsid w:val="3E9753EA"/>
    <w:rsid w:val="3E9948D1"/>
    <w:rsid w:val="3EE41CB3"/>
    <w:rsid w:val="3F43088C"/>
    <w:rsid w:val="3F5E71A0"/>
    <w:rsid w:val="3F7F3F6B"/>
    <w:rsid w:val="3FAA2EEE"/>
    <w:rsid w:val="3FAA346A"/>
    <w:rsid w:val="3FAB317E"/>
    <w:rsid w:val="3FE327A2"/>
    <w:rsid w:val="405E545C"/>
    <w:rsid w:val="40602185"/>
    <w:rsid w:val="406D3C7A"/>
    <w:rsid w:val="408D0A8F"/>
    <w:rsid w:val="40D55514"/>
    <w:rsid w:val="40DD4529"/>
    <w:rsid w:val="412A3AB2"/>
    <w:rsid w:val="414920DE"/>
    <w:rsid w:val="41550B18"/>
    <w:rsid w:val="41E371A6"/>
    <w:rsid w:val="4206324A"/>
    <w:rsid w:val="42B01A80"/>
    <w:rsid w:val="42B540C6"/>
    <w:rsid w:val="43124DBF"/>
    <w:rsid w:val="43267EE9"/>
    <w:rsid w:val="433D2CCC"/>
    <w:rsid w:val="43411BCB"/>
    <w:rsid w:val="435C4BA0"/>
    <w:rsid w:val="436A7A26"/>
    <w:rsid w:val="4373005F"/>
    <w:rsid w:val="43CF0940"/>
    <w:rsid w:val="442326F2"/>
    <w:rsid w:val="442418FE"/>
    <w:rsid w:val="44781DAA"/>
    <w:rsid w:val="44C9249B"/>
    <w:rsid w:val="44CA357E"/>
    <w:rsid w:val="44D54B81"/>
    <w:rsid w:val="4587776E"/>
    <w:rsid w:val="45CF460B"/>
    <w:rsid w:val="45E27E1E"/>
    <w:rsid w:val="46142700"/>
    <w:rsid w:val="470316C4"/>
    <w:rsid w:val="470E368E"/>
    <w:rsid w:val="477631E0"/>
    <w:rsid w:val="47AC7367"/>
    <w:rsid w:val="47AD6319"/>
    <w:rsid w:val="47BA5BC1"/>
    <w:rsid w:val="47C7285C"/>
    <w:rsid w:val="480C69CA"/>
    <w:rsid w:val="487519F9"/>
    <w:rsid w:val="49347AA6"/>
    <w:rsid w:val="496D392E"/>
    <w:rsid w:val="497F756E"/>
    <w:rsid w:val="498E7313"/>
    <w:rsid w:val="499B629D"/>
    <w:rsid w:val="49C5081B"/>
    <w:rsid w:val="4A0A5885"/>
    <w:rsid w:val="4A525E27"/>
    <w:rsid w:val="4B073A5C"/>
    <w:rsid w:val="4B387880"/>
    <w:rsid w:val="4B44760D"/>
    <w:rsid w:val="4B5C5D27"/>
    <w:rsid w:val="4B5E326D"/>
    <w:rsid w:val="4B840ACD"/>
    <w:rsid w:val="4B8C42AD"/>
    <w:rsid w:val="4BC51F60"/>
    <w:rsid w:val="4BD2475B"/>
    <w:rsid w:val="4BF72474"/>
    <w:rsid w:val="4C2E5AE5"/>
    <w:rsid w:val="4C4F0B45"/>
    <w:rsid w:val="4C5D5C39"/>
    <w:rsid w:val="4C7F1DD7"/>
    <w:rsid w:val="4D695962"/>
    <w:rsid w:val="4D74458A"/>
    <w:rsid w:val="4D7908B5"/>
    <w:rsid w:val="4DA40847"/>
    <w:rsid w:val="4DA74A82"/>
    <w:rsid w:val="4DA969FC"/>
    <w:rsid w:val="4DAE54FF"/>
    <w:rsid w:val="4DB73FDD"/>
    <w:rsid w:val="4E3B70D2"/>
    <w:rsid w:val="4E5C3A58"/>
    <w:rsid w:val="4E7B1D31"/>
    <w:rsid w:val="4E865AFC"/>
    <w:rsid w:val="4E8A13C9"/>
    <w:rsid w:val="4F066320"/>
    <w:rsid w:val="4F0C4606"/>
    <w:rsid w:val="4F3D5624"/>
    <w:rsid w:val="4F4E6EBF"/>
    <w:rsid w:val="4F7D4C71"/>
    <w:rsid w:val="4FA63CB9"/>
    <w:rsid w:val="4FA80A1B"/>
    <w:rsid w:val="4FCA7073"/>
    <w:rsid w:val="4FE259E9"/>
    <w:rsid w:val="50092961"/>
    <w:rsid w:val="501D7C2E"/>
    <w:rsid w:val="50963550"/>
    <w:rsid w:val="50BD3A0A"/>
    <w:rsid w:val="50E35A2B"/>
    <w:rsid w:val="512C7508"/>
    <w:rsid w:val="52321D93"/>
    <w:rsid w:val="52420452"/>
    <w:rsid w:val="524A5FDD"/>
    <w:rsid w:val="52533FC1"/>
    <w:rsid w:val="525C30D5"/>
    <w:rsid w:val="52B85DAB"/>
    <w:rsid w:val="52E95362"/>
    <w:rsid w:val="52F30FD8"/>
    <w:rsid w:val="530973DA"/>
    <w:rsid w:val="53BB70AD"/>
    <w:rsid w:val="53DA43C4"/>
    <w:rsid w:val="53DF697E"/>
    <w:rsid w:val="53E267AB"/>
    <w:rsid w:val="53FD4057"/>
    <w:rsid w:val="54D02C4B"/>
    <w:rsid w:val="54E9053C"/>
    <w:rsid w:val="550D6F8B"/>
    <w:rsid w:val="55112B45"/>
    <w:rsid w:val="55127748"/>
    <w:rsid w:val="551D1A51"/>
    <w:rsid w:val="55351206"/>
    <w:rsid w:val="55653C63"/>
    <w:rsid w:val="558F79BB"/>
    <w:rsid w:val="55A649AE"/>
    <w:rsid w:val="55BD684B"/>
    <w:rsid w:val="55D93627"/>
    <w:rsid w:val="56391200"/>
    <w:rsid w:val="56602AF8"/>
    <w:rsid w:val="569D1848"/>
    <w:rsid w:val="56B13A64"/>
    <w:rsid w:val="56BA3AA0"/>
    <w:rsid w:val="56BD5448"/>
    <w:rsid w:val="56CF6D97"/>
    <w:rsid w:val="56D66689"/>
    <w:rsid w:val="56E83761"/>
    <w:rsid w:val="57004D88"/>
    <w:rsid w:val="570E46A2"/>
    <w:rsid w:val="57355C13"/>
    <w:rsid w:val="57847C36"/>
    <w:rsid w:val="57CA16F3"/>
    <w:rsid w:val="580558FE"/>
    <w:rsid w:val="584E2691"/>
    <w:rsid w:val="586A742C"/>
    <w:rsid w:val="5881039C"/>
    <w:rsid w:val="5891293E"/>
    <w:rsid w:val="58C134D7"/>
    <w:rsid w:val="58C94C3F"/>
    <w:rsid w:val="591E42EB"/>
    <w:rsid w:val="592A1676"/>
    <w:rsid w:val="59451E18"/>
    <w:rsid w:val="5964586E"/>
    <w:rsid w:val="59E71DDE"/>
    <w:rsid w:val="59F36CDF"/>
    <w:rsid w:val="5A064D2E"/>
    <w:rsid w:val="5A496D02"/>
    <w:rsid w:val="5A53496E"/>
    <w:rsid w:val="5A7756D8"/>
    <w:rsid w:val="5A96078C"/>
    <w:rsid w:val="5ABB0552"/>
    <w:rsid w:val="5AC87CD6"/>
    <w:rsid w:val="5AE85A5C"/>
    <w:rsid w:val="5AEC799D"/>
    <w:rsid w:val="5B18744E"/>
    <w:rsid w:val="5BC63955"/>
    <w:rsid w:val="5C4A2BD7"/>
    <w:rsid w:val="5C990F6F"/>
    <w:rsid w:val="5CAF68F6"/>
    <w:rsid w:val="5CF84E92"/>
    <w:rsid w:val="5D213D72"/>
    <w:rsid w:val="5D4E247E"/>
    <w:rsid w:val="5D63632E"/>
    <w:rsid w:val="5D89138F"/>
    <w:rsid w:val="5DD63758"/>
    <w:rsid w:val="5E2775BD"/>
    <w:rsid w:val="5E326512"/>
    <w:rsid w:val="5E4205CC"/>
    <w:rsid w:val="5E504C73"/>
    <w:rsid w:val="5E985E8A"/>
    <w:rsid w:val="5EE54D87"/>
    <w:rsid w:val="5F773F0E"/>
    <w:rsid w:val="5FB455AB"/>
    <w:rsid w:val="5FCB7633"/>
    <w:rsid w:val="5FD539BB"/>
    <w:rsid w:val="5FD8479E"/>
    <w:rsid w:val="5FEF4FD0"/>
    <w:rsid w:val="5FF11588"/>
    <w:rsid w:val="5FF7262C"/>
    <w:rsid w:val="60585DBB"/>
    <w:rsid w:val="606028E1"/>
    <w:rsid w:val="60747F1B"/>
    <w:rsid w:val="609F50E9"/>
    <w:rsid w:val="61394E2C"/>
    <w:rsid w:val="617F4494"/>
    <w:rsid w:val="61A4521B"/>
    <w:rsid w:val="61BF6E9A"/>
    <w:rsid w:val="61FE7898"/>
    <w:rsid w:val="621C7A8F"/>
    <w:rsid w:val="62A11A47"/>
    <w:rsid w:val="62B4089B"/>
    <w:rsid w:val="62E94FF3"/>
    <w:rsid w:val="62F475B6"/>
    <w:rsid w:val="630C6A64"/>
    <w:rsid w:val="631F7E44"/>
    <w:rsid w:val="63376FCF"/>
    <w:rsid w:val="635D124F"/>
    <w:rsid w:val="637C04DD"/>
    <w:rsid w:val="638B61DA"/>
    <w:rsid w:val="63964CCA"/>
    <w:rsid w:val="63AF1FE3"/>
    <w:rsid w:val="63B3451B"/>
    <w:rsid w:val="648D18F2"/>
    <w:rsid w:val="64F732A1"/>
    <w:rsid w:val="652A2E44"/>
    <w:rsid w:val="654E4849"/>
    <w:rsid w:val="655A56B4"/>
    <w:rsid w:val="65686657"/>
    <w:rsid w:val="65BD69EB"/>
    <w:rsid w:val="664977CF"/>
    <w:rsid w:val="66886A01"/>
    <w:rsid w:val="66EC4975"/>
    <w:rsid w:val="66F92550"/>
    <w:rsid w:val="67016B09"/>
    <w:rsid w:val="67203D95"/>
    <w:rsid w:val="67597141"/>
    <w:rsid w:val="678E607A"/>
    <w:rsid w:val="67AA4E8D"/>
    <w:rsid w:val="67F83FF2"/>
    <w:rsid w:val="681B27B3"/>
    <w:rsid w:val="683116BC"/>
    <w:rsid w:val="68430416"/>
    <w:rsid w:val="688751BF"/>
    <w:rsid w:val="688F3871"/>
    <w:rsid w:val="6893310E"/>
    <w:rsid w:val="68D862F5"/>
    <w:rsid w:val="68DC76F5"/>
    <w:rsid w:val="68E74072"/>
    <w:rsid w:val="69173BDC"/>
    <w:rsid w:val="69BD4674"/>
    <w:rsid w:val="6A036769"/>
    <w:rsid w:val="6A325674"/>
    <w:rsid w:val="6A4D2C84"/>
    <w:rsid w:val="6A52291B"/>
    <w:rsid w:val="6A7B10E5"/>
    <w:rsid w:val="6A817F02"/>
    <w:rsid w:val="6A8A48EA"/>
    <w:rsid w:val="6ABF2B74"/>
    <w:rsid w:val="6B351E6F"/>
    <w:rsid w:val="6B647ABE"/>
    <w:rsid w:val="6B7A4051"/>
    <w:rsid w:val="6BBA3B00"/>
    <w:rsid w:val="6BDD581C"/>
    <w:rsid w:val="6BE07043"/>
    <w:rsid w:val="6BE14999"/>
    <w:rsid w:val="6BF427CD"/>
    <w:rsid w:val="6BFB5FD1"/>
    <w:rsid w:val="6C2B3C2F"/>
    <w:rsid w:val="6CDE55CC"/>
    <w:rsid w:val="6D045B43"/>
    <w:rsid w:val="6D12175F"/>
    <w:rsid w:val="6D1F5AF0"/>
    <w:rsid w:val="6D360A02"/>
    <w:rsid w:val="6D42342C"/>
    <w:rsid w:val="6DAF51BB"/>
    <w:rsid w:val="6DE64DA7"/>
    <w:rsid w:val="6E1D76E4"/>
    <w:rsid w:val="6E4870A7"/>
    <w:rsid w:val="6E4E6509"/>
    <w:rsid w:val="6E544C48"/>
    <w:rsid w:val="6E67178A"/>
    <w:rsid w:val="6ED54165"/>
    <w:rsid w:val="6EF45FED"/>
    <w:rsid w:val="6F0839A0"/>
    <w:rsid w:val="6F0C74B5"/>
    <w:rsid w:val="6F0F4773"/>
    <w:rsid w:val="6F3657AD"/>
    <w:rsid w:val="6F3B10C9"/>
    <w:rsid w:val="6F5B091E"/>
    <w:rsid w:val="6F8A1C5E"/>
    <w:rsid w:val="6F974373"/>
    <w:rsid w:val="6FAF7C66"/>
    <w:rsid w:val="6FC71802"/>
    <w:rsid w:val="6FC74058"/>
    <w:rsid w:val="70040E87"/>
    <w:rsid w:val="704871A4"/>
    <w:rsid w:val="70592DFA"/>
    <w:rsid w:val="70694F36"/>
    <w:rsid w:val="70880C5C"/>
    <w:rsid w:val="70970796"/>
    <w:rsid w:val="70B523D0"/>
    <w:rsid w:val="70DD3906"/>
    <w:rsid w:val="7109479F"/>
    <w:rsid w:val="719B076B"/>
    <w:rsid w:val="71C160BF"/>
    <w:rsid w:val="71DC2403"/>
    <w:rsid w:val="724D07EA"/>
    <w:rsid w:val="72EA6253"/>
    <w:rsid w:val="72EC7281"/>
    <w:rsid w:val="72F0165D"/>
    <w:rsid w:val="73393BC2"/>
    <w:rsid w:val="737B44DB"/>
    <w:rsid w:val="73842E33"/>
    <w:rsid w:val="73D310AD"/>
    <w:rsid w:val="73DB55DA"/>
    <w:rsid w:val="74262B1B"/>
    <w:rsid w:val="747F1F65"/>
    <w:rsid w:val="74A6094A"/>
    <w:rsid w:val="74C870C1"/>
    <w:rsid w:val="74CC21DF"/>
    <w:rsid w:val="74E16F35"/>
    <w:rsid w:val="753F3D93"/>
    <w:rsid w:val="75532D3D"/>
    <w:rsid w:val="758805C2"/>
    <w:rsid w:val="7588697C"/>
    <w:rsid w:val="75C67564"/>
    <w:rsid w:val="761F2330"/>
    <w:rsid w:val="763F26D5"/>
    <w:rsid w:val="764D0528"/>
    <w:rsid w:val="76621CC3"/>
    <w:rsid w:val="768677C8"/>
    <w:rsid w:val="76C82F19"/>
    <w:rsid w:val="77045A49"/>
    <w:rsid w:val="77266E5A"/>
    <w:rsid w:val="77291B31"/>
    <w:rsid w:val="775C7088"/>
    <w:rsid w:val="77701354"/>
    <w:rsid w:val="77750DFA"/>
    <w:rsid w:val="77902D8C"/>
    <w:rsid w:val="779A189F"/>
    <w:rsid w:val="77F60E84"/>
    <w:rsid w:val="781F51BA"/>
    <w:rsid w:val="78494544"/>
    <w:rsid w:val="78810ADD"/>
    <w:rsid w:val="788E2C97"/>
    <w:rsid w:val="78955947"/>
    <w:rsid w:val="78D36201"/>
    <w:rsid w:val="78DC47E1"/>
    <w:rsid w:val="78E431C4"/>
    <w:rsid w:val="78EB4A40"/>
    <w:rsid w:val="79532003"/>
    <w:rsid w:val="796C6682"/>
    <w:rsid w:val="79BB696B"/>
    <w:rsid w:val="79F944AF"/>
    <w:rsid w:val="7A2F69EB"/>
    <w:rsid w:val="7A4413F9"/>
    <w:rsid w:val="7A5711E4"/>
    <w:rsid w:val="7A822D65"/>
    <w:rsid w:val="7AEA0E27"/>
    <w:rsid w:val="7B455A6D"/>
    <w:rsid w:val="7BAF6112"/>
    <w:rsid w:val="7BBE1FE9"/>
    <w:rsid w:val="7BEE5100"/>
    <w:rsid w:val="7C2F7BF3"/>
    <w:rsid w:val="7C4A702F"/>
    <w:rsid w:val="7C674FA4"/>
    <w:rsid w:val="7C735E4E"/>
    <w:rsid w:val="7D071AF5"/>
    <w:rsid w:val="7D394FD8"/>
    <w:rsid w:val="7D7E7646"/>
    <w:rsid w:val="7DBA7B76"/>
    <w:rsid w:val="7DC26738"/>
    <w:rsid w:val="7E470AF8"/>
    <w:rsid w:val="7E972C19"/>
    <w:rsid w:val="7EBB2BFC"/>
    <w:rsid w:val="7F6E4E40"/>
    <w:rsid w:val="7F7E2419"/>
    <w:rsid w:val="7F856BE9"/>
    <w:rsid w:val="7FC903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2"/>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4"/>
    <w:autoRedefine/>
    <w:qFormat/>
    <w:uiPriority w:val="99"/>
    <w:pPr>
      <w:spacing w:before="260" w:after="260" w:line="416" w:lineRule="atLeast"/>
      <w:outlineLvl w:val="1"/>
    </w:pPr>
    <w:rPr>
      <w:rFonts w:ascii="Cambria" w:hAnsi="Cambria"/>
      <w:sz w:val="32"/>
      <w:szCs w:val="32"/>
    </w:rPr>
  </w:style>
  <w:style w:type="paragraph" w:styleId="4">
    <w:name w:val="heading 3"/>
    <w:basedOn w:val="1"/>
    <w:next w:val="1"/>
    <w:link w:val="114"/>
    <w:autoRedefine/>
    <w:qFormat/>
    <w:uiPriority w:val="99"/>
    <w:pPr>
      <w:tabs>
        <w:tab w:val="left" w:pos="588"/>
      </w:tabs>
      <w:spacing w:line="360" w:lineRule="auto"/>
      <w:outlineLvl w:val="2"/>
    </w:pPr>
    <w:rPr>
      <w:rFonts w:ascii="Tahoma" w:hAnsi="Tahoma"/>
    </w:rPr>
  </w:style>
  <w:style w:type="paragraph" w:styleId="5">
    <w:name w:val="heading 4"/>
    <w:basedOn w:val="1"/>
    <w:next w:val="1"/>
    <w:link w:val="141"/>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6">
    <w:name w:val="heading 5"/>
    <w:basedOn w:val="1"/>
    <w:next w:val="1"/>
    <w:link w:val="103"/>
    <w:autoRedefine/>
    <w:qFormat/>
    <w:uiPriority w:val="99"/>
    <w:pPr>
      <w:keepNext/>
      <w:keepLines/>
      <w:spacing w:before="280" w:after="290" w:line="376" w:lineRule="auto"/>
      <w:ind w:left="1008" w:hanging="1008"/>
      <w:outlineLvl w:val="4"/>
    </w:pPr>
    <w:rPr>
      <w:b/>
      <w:bCs/>
      <w:sz w:val="24"/>
      <w:szCs w:val="28"/>
    </w:rPr>
  </w:style>
  <w:style w:type="paragraph" w:styleId="7">
    <w:name w:val="heading 6"/>
    <w:basedOn w:val="1"/>
    <w:next w:val="1"/>
    <w:link w:val="134"/>
    <w:autoRedefine/>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8">
    <w:name w:val="heading 7"/>
    <w:basedOn w:val="1"/>
    <w:next w:val="1"/>
    <w:link w:val="124"/>
    <w:autoRedefine/>
    <w:qFormat/>
    <w:uiPriority w:val="99"/>
    <w:pPr>
      <w:keepNext/>
      <w:keepLines/>
      <w:spacing w:before="240" w:after="64" w:line="320" w:lineRule="auto"/>
      <w:ind w:left="1296" w:hanging="1296"/>
      <w:outlineLvl w:val="6"/>
    </w:pPr>
    <w:rPr>
      <w:b/>
      <w:bCs/>
      <w:sz w:val="24"/>
      <w:szCs w:val="28"/>
    </w:rPr>
  </w:style>
  <w:style w:type="paragraph" w:styleId="9">
    <w:name w:val="heading 8"/>
    <w:basedOn w:val="1"/>
    <w:next w:val="1"/>
    <w:link w:val="109"/>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0">
    <w:name w:val="heading 9"/>
    <w:basedOn w:val="1"/>
    <w:next w:val="1"/>
    <w:link w:val="126"/>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spacing w:line="440" w:lineRule="exact"/>
      <w:ind w:left="1680"/>
      <w:jc w:val="left"/>
    </w:pPr>
    <w:rPr>
      <w:rFonts w:ascii="Calibri" w:hAnsi="Calibri"/>
      <w:sz w:val="18"/>
      <w:szCs w:val="18"/>
    </w:rPr>
  </w:style>
  <w:style w:type="paragraph" w:styleId="12">
    <w:name w:val="Note Heading"/>
    <w:basedOn w:val="13"/>
    <w:next w:val="13"/>
    <w:link w:val="200"/>
    <w:autoRedefine/>
    <w:qFormat/>
    <w:uiPriority w:val="0"/>
    <w:rPr>
      <w:rFonts w:ascii="..ì." w:eastAsia="..ì." w:cs="Times New Roman"/>
      <w:color w:val="auto"/>
      <w:szCs w:val="20"/>
    </w:rPr>
  </w:style>
  <w:style w:type="paragraph" w:customStyle="1" w:styleId="13">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4">
    <w:name w:val="Normal Indent"/>
    <w:basedOn w:val="1"/>
    <w:link w:val="137"/>
    <w:autoRedefine/>
    <w:qFormat/>
    <w:uiPriority w:val="0"/>
    <w:pPr>
      <w:spacing w:line="360" w:lineRule="auto"/>
      <w:ind w:firstLine="200" w:firstLineChars="200"/>
    </w:pPr>
    <w:rPr>
      <w:sz w:val="24"/>
      <w:szCs w:val="20"/>
    </w:rPr>
  </w:style>
  <w:style w:type="paragraph" w:styleId="15">
    <w:name w:val="caption"/>
    <w:basedOn w:val="1"/>
    <w:next w:val="1"/>
    <w:link w:val="95"/>
    <w:autoRedefine/>
    <w:qFormat/>
    <w:uiPriority w:val="0"/>
    <w:pPr>
      <w:spacing w:line="480" w:lineRule="auto"/>
    </w:pPr>
    <w:rPr>
      <w:rFonts w:ascii="华文中宋" w:eastAsia="华文中宋"/>
      <w:sz w:val="36"/>
      <w:szCs w:val="20"/>
    </w:rPr>
  </w:style>
  <w:style w:type="paragraph" w:styleId="16">
    <w:name w:val="index 5"/>
    <w:basedOn w:val="1"/>
    <w:next w:val="1"/>
    <w:autoRedefine/>
    <w:qFormat/>
    <w:uiPriority w:val="99"/>
    <w:pPr>
      <w:ind w:left="800" w:leftChars="800"/>
    </w:pPr>
    <w:rPr>
      <w:rFonts w:eastAsia="宋体"/>
    </w:rPr>
  </w:style>
  <w:style w:type="paragraph" w:styleId="17">
    <w:name w:val="Document Map"/>
    <w:basedOn w:val="1"/>
    <w:link w:val="131"/>
    <w:autoRedefine/>
    <w:qFormat/>
    <w:uiPriority w:val="99"/>
    <w:pPr>
      <w:spacing w:line="440" w:lineRule="exact"/>
    </w:pPr>
    <w:rPr>
      <w:rFonts w:ascii="宋体"/>
      <w:sz w:val="18"/>
      <w:szCs w:val="18"/>
    </w:rPr>
  </w:style>
  <w:style w:type="paragraph" w:styleId="18">
    <w:name w:val="toa heading"/>
    <w:basedOn w:val="1"/>
    <w:next w:val="1"/>
    <w:autoRedefine/>
    <w:unhideWhenUsed/>
    <w:qFormat/>
    <w:uiPriority w:val="99"/>
    <w:pPr>
      <w:spacing w:before="120"/>
    </w:pPr>
    <w:rPr>
      <w:rFonts w:ascii="Cambria" w:hAnsi="Cambria" w:eastAsia="宋体"/>
      <w:sz w:val="24"/>
    </w:rPr>
  </w:style>
  <w:style w:type="paragraph" w:styleId="19">
    <w:name w:val="annotation text"/>
    <w:basedOn w:val="1"/>
    <w:link w:val="101"/>
    <w:autoRedefine/>
    <w:qFormat/>
    <w:uiPriority w:val="0"/>
    <w:pPr>
      <w:jc w:val="left"/>
    </w:pPr>
    <w:rPr>
      <w:rFonts w:ascii="Tahoma" w:hAnsi="Tahoma"/>
    </w:rPr>
  </w:style>
  <w:style w:type="paragraph" w:styleId="20">
    <w:name w:val="Salutation"/>
    <w:basedOn w:val="13"/>
    <w:next w:val="13"/>
    <w:link w:val="199"/>
    <w:autoRedefine/>
    <w:qFormat/>
    <w:uiPriority w:val="0"/>
    <w:rPr>
      <w:rFonts w:ascii="..ì." w:eastAsia="..ì." w:cs="Times New Roman"/>
      <w:color w:val="auto"/>
      <w:szCs w:val="20"/>
    </w:rPr>
  </w:style>
  <w:style w:type="paragraph" w:styleId="21">
    <w:name w:val="Body Text 3"/>
    <w:basedOn w:val="1"/>
    <w:link w:val="207"/>
    <w:autoRedefine/>
    <w:qFormat/>
    <w:uiPriority w:val="99"/>
    <w:pPr>
      <w:spacing w:after="120"/>
    </w:pPr>
    <w:rPr>
      <w:rFonts w:eastAsia="宋体"/>
      <w:sz w:val="16"/>
      <w:szCs w:val="16"/>
    </w:rPr>
  </w:style>
  <w:style w:type="paragraph" w:styleId="22">
    <w:name w:val="Body Text"/>
    <w:basedOn w:val="1"/>
    <w:next w:val="23"/>
    <w:link w:val="135"/>
    <w:autoRedefine/>
    <w:qFormat/>
    <w:uiPriority w:val="99"/>
    <w:pPr>
      <w:spacing w:line="360" w:lineRule="auto"/>
    </w:pPr>
    <w:rPr>
      <w:rFonts w:ascii="Tahoma" w:hAnsi="Tahoma"/>
    </w:rPr>
  </w:style>
  <w:style w:type="paragraph" w:customStyle="1" w:styleId="23">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24">
    <w:name w:val="Body Text Indent"/>
    <w:basedOn w:val="1"/>
    <w:link w:val="167"/>
    <w:autoRedefine/>
    <w:qFormat/>
    <w:uiPriority w:val="99"/>
    <w:pPr>
      <w:widowControl/>
      <w:spacing w:line="360" w:lineRule="auto"/>
      <w:ind w:firstLine="709"/>
      <w:jc w:val="left"/>
    </w:pPr>
    <w:rPr>
      <w:rFonts w:ascii="Tahoma" w:hAnsi="Tahoma"/>
    </w:rPr>
  </w:style>
  <w:style w:type="paragraph" w:styleId="25">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autoRedefine/>
    <w:qFormat/>
    <w:uiPriority w:val="0"/>
    <w:pPr>
      <w:numPr>
        <w:ilvl w:val="1"/>
        <w:numId w:val="1"/>
      </w:numPr>
      <w:spacing w:line="360" w:lineRule="auto"/>
    </w:pPr>
    <w:rPr>
      <w:sz w:val="24"/>
      <w:szCs w:val="28"/>
    </w:rPr>
  </w:style>
  <w:style w:type="paragraph" w:styleId="27">
    <w:name w:val="toc 5"/>
    <w:basedOn w:val="1"/>
    <w:next w:val="1"/>
    <w:autoRedefine/>
    <w:qFormat/>
    <w:uiPriority w:val="39"/>
    <w:pPr>
      <w:spacing w:line="440" w:lineRule="exact"/>
      <w:ind w:left="1120"/>
      <w:jc w:val="left"/>
    </w:pPr>
    <w:rPr>
      <w:rFonts w:ascii="Calibri" w:hAnsi="Calibri"/>
      <w:sz w:val="18"/>
      <w:szCs w:val="18"/>
    </w:rPr>
  </w:style>
  <w:style w:type="paragraph" w:styleId="28">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9">
    <w:name w:val="Plain Text"/>
    <w:basedOn w:val="1"/>
    <w:link w:val="221"/>
    <w:autoRedefine/>
    <w:qFormat/>
    <w:uiPriority w:val="0"/>
    <w:pPr>
      <w:spacing w:line="360" w:lineRule="auto"/>
    </w:pPr>
    <w:rPr>
      <w:rFonts w:ascii="宋体" w:hAnsi="Courier New"/>
      <w:szCs w:val="21"/>
    </w:rPr>
  </w:style>
  <w:style w:type="paragraph" w:styleId="30">
    <w:name w:val="toc 8"/>
    <w:basedOn w:val="1"/>
    <w:next w:val="1"/>
    <w:autoRedefine/>
    <w:qFormat/>
    <w:uiPriority w:val="39"/>
    <w:pPr>
      <w:spacing w:line="440" w:lineRule="exact"/>
      <w:ind w:left="1960"/>
      <w:jc w:val="left"/>
    </w:pPr>
    <w:rPr>
      <w:rFonts w:ascii="Calibri" w:hAnsi="Calibri"/>
      <w:sz w:val="18"/>
      <w:szCs w:val="18"/>
    </w:rPr>
  </w:style>
  <w:style w:type="paragraph" w:styleId="31">
    <w:name w:val="Date"/>
    <w:basedOn w:val="1"/>
    <w:next w:val="1"/>
    <w:link w:val="197"/>
    <w:autoRedefine/>
    <w:qFormat/>
    <w:uiPriority w:val="99"/>
    <w:pPr>
      <w:spacing w:line="360" w:lineRule="auto"/>
      <w:ind w:left="2500" w:leftChars="2500"/>
    </w:pPr>
    <w:rPr>
      <w:rFonts w:ascii="Tahoma" w:hAnsi="Tahoma"/>
    </w:rPr>
  </w:style>
  <w:style w:type="paragraph" w:styleId="32">
    <w:name w:val="Body Text Indent 2"/>
    <w:basedOn w:val="1"/>
    <w:link w:val="163"/>
    <w:autoRedefine/>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7"/>
    <w:autoRedefine/>
    <w:qFormat/>
    <w:uiPriority w:val="0"/>
    <w:rPr>
      <w:sz w:val="18"/>
      <w:szCs w:val="18"/>
    </w:rPr>
  </w:style>
  <w:style w:type="paragraph" w:styleId="34">
    <w:name w:val="footer"/>
    <w:basedOn w:val="1"/>
    <w:link w:val="138"/>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3"/>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autoRedefine/>
    <w:qFormat/>
    <w:uiPriority w:val="39"/>
    <w:pPr>
      <w:spacing w:line="440" w:lineRule="exact"/>
      <w:ind w:left="840"/>
      <w:jc w:val="left"/>
    </w:pPr>
    <w:rPr>
      <w:rFonts w:ascii="Calibri" w:hAnsi="Calibri"/>
      <w:sz w:val="18"/>
      <w:szCs w:val="18"/>
    </w:rPr>
  </w:style>
  <w:style w:type="paragraph" w:styleId="38">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autoRedefine/>
    <w:qFormat/>
    <w:uiPriority w:val="39"/>
    <w:pPr>
      <w:spacing w:line="440" w:lineRule="exact"/>
      <w:ind w:left="1400"/>
      <w:jc w:val="left"/>
    </w:pPr>
    <w:rPr>
      <w:rFonts w:ascii="Calibri" w:hAnsi="Calibri"/>
      <w:sz w:val="18"/>
      <w:szCs w:val="18"/>
    </w:rPr>
  </w:style>
  <w:style w:type="paragraph" w:styleId="40">
    <w:name w:val="Body Text Indent 3"/>
    <w:basedOn w:val="1"/>
    <w:link w:val="210"/>
    <w:autoRedefine/>
    <w:qFormat/>
    <w:uiPriority w:val="99"/>
    <w:pPr>
      <w:spacing w:after="120"/>
      <w:ind w:left="420" w:leftChars="200"/>
    </w:pPr>
    <w:rPr>
      <w:sz w:val="16"/>
      <w:szCs w:val="16"/>
    </w:rPr>
  </w:style>
  <w:style w:type="paragraph" w:styleId="41">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2">
    <w:name w:val="toc 9"/>
    <w:basedOn w:val="1"/>
    <w:next w:val="1"/>
    <w:autoRedefine/>
    <w:qFormat/>
    <w:uiPriority w:val="39"/>
    <w:pPr>
      <w:spacing w:line="440" w:lineRule="exact"/>
      <w:ind w:left="2240"/>
      <w:jc w:val="left"/>
    </w:pPr>
    <w:rPr>
      <w:rFonts w:ascii="Calibri" w:hAnsi="Calibri"/>
      <w:sz w:val="18"/>
      <w:szCs w:val="18"/>
    </w:rPr>
  </w:style>
  <w:style w:type="paragraph" w:styleId="43">
    <w:name w:val="Body Text 2"/>
    <w:basedOn w:val="1"/>
    <w:link w:val="169"/>
    <w:autoRedefine/>
    <w:qFormat/>
    <w:uiPriority w:val="99"/>
    <w:pPr>
      <w:spacing w:line="360" w:lineRule="auto"/>
      <w:ind w:right="26"/>
    </w:pPr>
    <w:rPr>
      <w:rFonts w:ascii="宋体" w:eastAsia="宋体"/>
      <w:szCs w:val="20"/>
    </w:rPr>
  </w:style>
  <w:style w:type="paragraph" w:styleId="44">
    <w:name w:val="HTML Preformatted"/>
    <w:basedOn w:val="1"/>
    <w:link w:val="29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autoRedefine/>
    <w:qFormat/>
    <w:uiPriority w:val="99"/>
    <w:pPr>
      <w:spacing w:line="220" w:lineRule="exact"/>
      <w:jc w:val="center"/>
    </w:pPr>
    <w:rPr>
      <w:rFonts w:ascii="仿宋_GB2312" w:eastAsia="仿宋_GB2312"/>
      <w:szCs w:val="21"/>
    </w:rPr>
  </w:style>
  <w:style w:type="paragraph" w:styleId="47">
    <w:name w:val="Title"/>
    <w:basedOn w:val="1"/>
    <w:next w:val="1"/>
    <w:link w:val="125"/>
    <w:autoRedefine/>
    <w:qFormat/>
    <w:uiPriority w:val="0"/>
    <w:pPr>
      <w:spacing w:before="240" w:after="60" w:line="440" w:lineRule="exact"/>
      <w:jc w:val="center"/>
      <w:outlineLvl w:val="0"/>
    </w:pPr>
    <w:rPr>
      <w:rFonts w:ascii="Cambria" w:hAnsi="Cambria"/>
      <w:b/>
      <w:bCs/>
      <w:sz w:val="32"/>
      <w:szCs w:val="32"/>
    </w:rPr>
  </w:style>
  <w:style w:type="paragraph" w:styleId="48">
    <w:name w:val="annotation subject"/>
    <w:basedOn w:val="19"/>
    <w:next w:val="19"/>
    <w:link w:val="129"/>
    <w:autoRedefine/>
    <w:unhideWhenUsed/>
    <w:qFormat/>
    <w:uiPriority w:val="99"/>
    <w:pPr>
      <w:spacing w:line="440" w:lineRule="exact"/>
    </w:pPr>
    <w:rPr>
      <w:b/>
      <w:bCs/>
      <w:sz w:val="24"/>
      <w:szCs w:val="28"/>
    </w:rPr>
  </w:style>
  <w:style w:type="paragraph" w:styleId="49">
    <w:name w:val="Body Text First Indent"/>
    <w:basedOn w:val="22"/>
    <w:link w:val="132"/>
    <w:autoRedefine/>
    <w:qFormat/>
    <w:uiPriority w:val="0"/>
    <w:pPr>
      <w:spacing w:after="120" w:line="240" w:lineRule="auto"/>
      <w:ind w:firstLine="100" w:firstLineChars="100"/>
    </w:pPr>
  </w:style>
  <w:style w:type="paragraph" w:styleId="50">
    <w:name w:val="Body Text First Indent 2"/>
    <w:basedOn w:val="24"/>
    <w:link w:val="168"/>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2">
    <w:name w:val="Table Grid"/>
    <w:basedOn w:val="5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autoRedefine/>
    <w:qFormat/>
    <w:uiPriority w:val="0"/>
  </w:style>
  <w:style w:type="character" w:styleId="55">
    <w:name w:val="page number"/>
    <w:basedOn w:val="53"/>
    <w:autoRedefine/>
    <w:qFormat/>
    <w:uiPriority w:val="99"/>
  </w:style>
  <w:style w:type="character" w:styleId="56">
    <w:name w:val="FollowedHyperlink"/>
    <w:autoRedefine/>
    <w:unhideWhenUsed/>
    <w:qFormat/>
    <w:uiPriority w:val="99"/>
    <w:rPr>
      <w:color w:val="954F72"/>
      <w:u w:val="single"/>
    </w:rPr>
  </w:style>
  <w:style w:type="character" w:styleId="57">
    <w:name w:val="Emphasis"/>
    <w:autoRedefine/>
    <w:qFormat/>
    <w:uiPriority w:val="0"/>
    <w:rPr>
      <w:i/>
      <w:iCs/>
    </w:rPr>
  </w:style>
  <w:style w:type="character" w:styleId="58">
    <w:name w:val="HTML Definition"/>
    <w:autoRedefine/>
    <w:unhideWhenUsed/>
    <w:qFormat/>
    <w:uiPriority w:val="0"/>
  </w:style>
  <w:style w:type="character" w:styleId="59">
    <w:name w:val="HTML Variable"/>
    <w:autoRedefine/>
    <w:unhideWhenUsed/>
    <w:qFormat/>
    <w:uiPriority w:val="0"/>
  </w:style>
  <w:style w:type="character" w:styleId="60">
    <w:name w:val="Hyperlink"/>
    <w:autoRedefine/>
    <w:qFormat/>
    <w:uiPriority w:val="99"/>
    <w:rPr>
      <w:rFonts w:hint="eastAsia" w:ascii="宋体" w:hAnsi="宋体" w:eastAsia="宋体" w:cs="宋体"/>
      <w:color w:val="004A85"/>
      <w:sz w:val="12"/>
      <w:szCs w:val="12"/>
      <w:u w:val="single"/>
    </w:rPr>
  </w:style>
  <w:style w:type="character" w:styleId="61">
    <w:name w:val="HTML Code"/>
    <w:autoRedefine/>
    <w:unhideWhenUsed/>
    <w:qFormat/>
    <w:uiPriority w:val="0"/>
    <w:rPr>
      <w:rFonts w:ascii="Courier New" w:hAnsi="Courier New"/>
      <w:sz w:val="20"/>
    </w:rPr>
  </w:style>
  <w:style w:type="character" w:styleId="62">
    <w:name w:val="annotation reference"/>
    <w:autoRedefine/>
    <w:qFormat/>
    <w:uiPriority w:val="99"/>
    <w:rPr>
      <w:sz w:val="21"/>
      <w:szCs w:val="21"/>
    </w:rPr>
  </w:style>
  <w:style w:type="character" w:styleId="63">
    <w:name w:val="HTML Cite"/>
    <w:autoRedefine/>
    <w:unhideWhenUsed/>
    <w:qFormat/>
    <w:uiPriority w:val="0"/>
  </w:style>
  <w:style w:type="paragraph" w:customStyle="1" w:styleId="64">
    <w:name w:val="样式1"/>
    <w:basedOn w:val="1"/>
    <w:next w:val="4"/>
    <w:autoRedefine/>
    <w:qFormat/>
    <w:uiPriority w:val="99"/>
    <w:rPr>
      <w:rFonts w:eastAsia="宋体"/>
      <w:sz w:val="24"/>
      <w:szCs w:val="20"/>
    </w:rPr>
  </w:style>
  <w:style w:type="paragraph" w:customStyle="1" w:styleId="65">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autoRedefine/>
    <w:unhideWhenUsed/>
    <w:qFormat/>
    <w:uiPriority w:val="0"/>
    <w:pPr>
      <w:ind w:firstLine="420" w:firstLineChars="200"/>
    </w:pPr>
  </w:style>
  <w:style w:type="paragraph" w:customStyle="1" w:styleId="67">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autoRedefine/>
    <w:qFormat/>
    <w:uiPriority w:val="99"/>
    <w:pPr>
      <w:ind w:firstLine="420" w:firstLineChars="200"/>
    </w:pPr>
    <w:rPr>
      <w:rFonts w:ascii="Calibri" w:hAnsi="Calibri"/>
      <w:szCs w:val="22"/>
    </w:rPr>
  </w:style>
  <w:style w:type="paragraph" w:styleId="69">
    <w:name w:val="List Paragraph"/>
    <w:basedOn w:val="1"/>
    <w:autoRedefine/>
    <w:qFormat/>
    <w:uiPriority w:val="34"/>
    <w:pPr>
      <w:ind w:firstLine="420" w:firstLineChars="200"/>
    </w:pPr>
    <w:rPr>
      <w:rFonts w:ascii="Calibri" w:hAnsi="Calibri" w:eastAsia="宋体"/>
      <w:szCs w:val="22"/>
    </w:rPr>
  </w:style>
  <w:style w:type="paragraph" w:customStyle="1" w:styleId="70">
    <w:name w:val="_Style 2"/>
    <w:basedOn w:val="1"/>
    <w:autoRedefine/>
    <w:qFormat/>
    <w:uiPriority w:val="34"/>
    <w:pPr>
      <w:ind w:firstLine="420" w:firstLineChars="200"/>
    </w:pPr>
    <w:rPr>
      <w:rFonts w:ascii="Calibri" w:hAnsi="Calibri"/>
      <w:szCs w:val="22"/>
    </w:rPr>
  </w:style>
  <w:style w:type="paragraph" w:customStyle="1" w:styleId="71">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2">
    <w:name w:val="TOC 标题1"/>
    <w:basedOn w:val="2"/>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3">
    <w:name w:val="封面落款"/>
    <w:basedOn w:val="1"/>
    <w:autoRedefine/>
    <w:qFormat/>
    <w:uiPriority w:val="0"/>
    <w:pPr>
      <w:spacing w:line="360" w:lineRule="auto"/>
      <w:jc w:val="center"/>
    </w:pPr>
    <w:rPr>
      <w:rFonts w:ascii="Arial" w:hAnsi="Arial" w:eastAsia="黑体"/>
      <w:sz w:val="32"/>
      <w:szCs w:val="28"/>
    </w:rPr>
  </w:style>
  <w:style w:type="paragraph" w:customStyle="1" w:styleId="74">
    <w:name w:val="目录"/>
    <w:link w:val="106"/>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5">
    <w:name w:val="表格字体小四"/>
    <w:link w:val="105"/>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6">
    <w:name w:val="样式 标题 5 + 小四"/>
    <w:basedOn w:val="6"/>
    <w:autoRedefine/>
    <w:qFormat/>
    <w:uiPriority w:val="0"/>
    <w:pPr>
      <w:tabs>
        <w:tab w:val="left" w:pos="567"/>
      </w:tabs>
      <w:wordWrap w:val="0"/>
      <w:spacing w:line="377" w:lineRule="auto"/>
      <w:ind w:left="567" w:hanging="567"/>
      <w:jc w:val="left"/>
    </w:pPr>
  </w:style>
  <w:style w:type="paragraph" w:customStyle="1" w:styleId="77">
    <w:name w:val="表格格式"/>
    <w:basedOn w:val="1"/>
    <w:autoRedefine/>
    <w:qFormat/>
    <w:uiPriority w:val="0"/>
    <w:pPr>
      <w:adjustRightInd w:val="0"/>
      <w:snapToGrid w:val="0"/>
      <w:jc w:val="left"/>
      <w:textAlignment w:val="baseline"/>
    </w:pPr>
    <w:rPr>
      <w:rFonts w:ascii="宋体"/>
      <w:kern w:val="0"/>
      <w:szCs w:val="20"/>
    </w:rPr>
  </w:style>
  <w:style w:type="paragraph" w:customStyle="1" w:styleId="78">
    <w:name w:val="样式5"/>
    <w:basedOn w:val="14"/>
    <w:autoRedefine/>
    <w:qFormat/>
    <w:uiPriority w:val="0"/>
    <w:pPr>
      <w:ind w:firstLine="420"/>
    </w:pPr>
    <w:rPr>
      <w:sz w:val="21"/>
      <w:szCs w:val="21"/>
    </w:rPr>
  </w:style>
  <w:style w:type="paragraph" w:customStyle="1" w:styleId="79">
    <w:name w:val="标题2"/>
    <w:basedOn w:val="3"/>
    <w:next w:val="1"/>
    <w:link w:val="96"/>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80">
    <w:name w:val="三级"/>
    <w:basedOn w:val="3"/>
    <w:link w:val="107"/>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1">
    <w:name w:val="样式2"/>
    <w:basedOn w:val="1"/>
    <w:link w:val="119"/>
    <w:autoRedefine/>
    <w:qFormat/>
    <w:uiPriority w:val="0"/>
    <w:pPr>
      <w:spacing w:line="300" w:lineRule="auto"/>
      <w:jc w:val="center"/>
      <w:outlineLvl w:val="0"/>
    </w:pPr>
    <w:rPr>
      <w:b/>
      <w:sz w:val="24"/>
    </w:rPr>
  </w:style>
  <w:style w:type="paragraph" w:customStyle="1" w:styleId="82">
    <w:name w:val="Char1"/>
    <w:basedOn w:val="1"/>
    <w:autoRedefine/>
    <w:qFormat/>
    <w:uiPriority w:val="0"/>
    <w:pPr>
      <w:adjustRightInd w:val="0"/>
      <w:spacing w:line="360" w:lineRule="auto"/>
    </w:pPr>
    <w:rPr>
      <w:kern w:val="0"/>
      <w:sz w:val="24"/>
      <w:szCs w:val="20"/>
    </w:rPr>
  </w:style>
  <w:style w:type="paragraph" w:customStyle="1" w:styleId="83">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4">
    <w:name w:val="标题3"/>
    <w:basedOn w:val="4"/>
    <w:next w:val="1"/>
    <w:link w:val="140"/>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5">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6">
    <w:name w:val="表格标题"/>
    <w:basedOn w:val="15"/>
    <w:link w:val="133"/>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7">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8">
    <w:name w:val="图片"/>
    <w:basedOn w:val="1"/>
    <w:link w:val="121"/>
    <w:autoRedefine/>
    <w:qFormat/>
    <w:uiPriority w:val="0"/>
    <w:pPr>
      <w:jc w:val="center"/>
    </w:pPr>
    <w:rPr>
      <w:sz w:val="28"/>
      <w:szCs w:val="28"/>
    </w:rPr>
  </w:style>
  <w:style w:type="paragraph" w:customStyle="1" w:styleId="89">
    <w:name w:val="正文首行缩进1"/>
    <w:basedOn w:val="22"/>
    <w:autoRedefine/>
    <w:qFormat/>
    <w:uiPriority w:val="0"/>
    <w:pPr>
      <w:suppressAutoHyphens/>
      <w:spacing w:line="300" w:lineRule="auto"/>
      <w:ind w:left="426"/>
    </w:pPr>
    <w:rPr>
      <w:rFonts w:ascii="宋体" w:hAnsi="宋体"/>
      <w:szCs w:val="20"/>
    </w:rPr>
  </w:style>
  <w:style w:type="paragraph" w:customStyle="1" w:styleId="90">
    <w:name w:val="纯文本1"/>
    <w:basedOn w:val="1"/>
    <w:autoRedefine/>
    <w:qFormat/>
    <w:uiPriority w:val="0"/>
    <w:rPr>
      <w:rFonts w:ascii="宋体" w:hAnsi="Courier New"/>
    </w:rPr>
  </w:style>
  <w:style w:type="paragraph" w:customStyle="1" w:styleId="91">
    <w:name w:val="样式 首行不缩进"/>
    <w:basedOn w:val="1"/>
    <w:autoRedefine/>
    <w:qFormat/>
    <w:uiPriority w:val="0"/>
    <w:pPr>
      <w:spacing w:before="120" w:after="120" w:line="360" w:lineRule="auto"/>
      <w:jc w:val="center"/>
    </w:pPr>
    <w:rPr>
      <w:rFonts w:cs="宋体"/>
      <w:sz w:val="24"/>
      <w:szCs w:val="20"/>
    </w:rPr>
  </w:style>
  <w:style w:type="paragraph" w:customStyle="1" w:styleId="92">
    <w:name w:val="图题"/>
    <w:link w:val="115"/>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3">
    <w:name w:val="小列表"/>
    <w:basedOn w:val="1"/>
    <w:link w:val="99"/>
    <w:autoRedefine/>
    <w:qFormat/>
    <w:uiPriority w:val="0"/>
    <w:pPr>
      <w:numPr>
        <w:ilvl w:val="0"/>
        <w:numId w:val="2"/>
      </w:numPr>
      <w:autoSpaceDE w:val="0"/>
      <w:autoSpaceDN w:val="0"/>
      <w:spacing w:line="440" w:lineRule="exact"/>
      <w:ind w:firstLine="0"/>
    </w:pPr>
    <w:rPr>
      <w:sz w:val="24"/>
      <w:szCs w:val="28"/>
    </w:rPr>
  </w:style>
  <w:style w:type="paragraph" w:customStyle="1" w:styleId="94">
    <w:name w:val="表格正文"/>
    <w:basedOn w:val="1"/>
    <w:autoRedefine/>
    <w:qFormat/>
    <w:uiPriority w:val="0"/>
    <w:pPr>
      <w:widowControl/>
      <w:snapToGrid w:val="0"/>
      <w:spacing w:before="60" w:after="60"/>
      <w:ind w:left="11"/>
      <w:jc w:val="center"/>
    </w:pPr>
    <w:rPr>
      <w:kern w:val="0"/>
      <w:szCs w:val="21"/>
    </w:rPr>
  </w:style>
  <w:style w:type="character" w:customStyle="1" w:styleId="95">
    <w:name w:val="题注 字符"/>
    <w:link w:val="15"/>
    <w:autoRedefine/>
    <w:qFormat/>
    <w:uiPriority w:val="0"/>
    <w:rPr>
      <w:rFonts w:ascii="华文中宋" w:eastAsia="华文中宋"/>
      <w:kern w:val="2"/>
      <w:sz w:val="36"/>
    </w:rPr>
  </w:style>
  <w:style w:type="character" w:customStyle="1" w:styleId="96">
    <w:name w:val="标题2 Char Char"/>
    <w:link w:val="79"/>
    <w:autoRedefine/>
    <w:qFormat/>
    <w:uiPriority w:val="0"/>
    <w:rPr>
      <w:rFonts w:eastAsia="黑体"/>
      <w:kern w:val="2"/>
      <w:sz w:val="32"/>
      <w:szCs w:val="24"/>
    </w:rPr>
  </w:style>
  <w:style w:type="character" w:customStyle="1" w:styleId="97">
    <w:name w:val="批注框文本 字符"/>
    <w:link w:val="33"/>
    <w:autoRedefine/>
    <w:qFormat/>
    <w:uiPriority w:val="0"/>
    <w:rPr>
      <w:kern w:val="2"/>
      <w:sz w:val="18"/>
      <w:szCs w:val="18"/>
    </w:rPr>
  </w:style>
  <w:style w:type="character" w:customStyle="1" w:styleId="98">
    <w:name w:val="refresh"/>
    <w:basedOn w:val="53"/>
    <w:autoRedefine/>
    <w:qFormat/>
    <w:uiPriority w:val="0"/>
  </w:style>
  <w:style w:type="character" w:customStyle="1" w:styleId="99">
    <w:name w:val="小列表 Char Char"/>
    <w:link w:val="93"/>
    <w:autoRedefine/>
    <w:qFormat/>
    <w:uiPriority w:val="0"/>
    <w:rPr>
      <w:rFonts w:eastAsia="Arial Unicode MS"/>
      <w:kern w:val="2"/>
      <w:sz w:val="24"/>
      <w:szCs w:val="28"/>
    </w:rPr>
  </w:style>
  <w:style w:type="character" w:customStyle="1" w:styleId="100">
    <w:name w:val="del"/>
    <w:basedOn w:val="53"/>
    <w:autoRedefine/>
    <w:qFormat/>
    <w:uiPriority w:val="0"/>
  </w:style>
  <w:style w:type="character" w:customStyle="1" w:styleId="101">
    <w:name w:val="批注文字 字符"/>
    <w:link w:val="19"/>
    <w:autoRedefine/>
    <w:qFormat/>
    <w:uiPriority w:val="0"/>
    <w:rPr>
      <w:rFonts w:ascii="Tahoma" w:hAnsi="Tahoma"/>
      <w:kern w:val="2"/>
      <w:sz w:val="21"/>
      <w:szCs w:val="24"/>
    </w:rPr>
  </w:style>
  <w:style w:type="character" w:customStyle="1" w:styleId="102">
    <w:name w:val="正文缩进 Char1"/>
    <w:autoRedefine/>
    <w:qFormat/>
    <w:uiPriority w:val="0"/>
    <w:rPr>
      <w:rFonts w:eastAsia="宋体"/>
      <w:kern w:val="2"/>
      <w:sz w:val="21"/>
      <w:szCs w:val="24"/>
      <w:lang w:val="en-US" w:eastAsia="zh-CN" w:bidi="ar-SA"/>
    </w:rPr>
  </w:style>
  <w:style w:type="character" w:customStyle="1" w:styleId="103">
    <w:name w:val="标题 5 字符"/>
    <w:link w:val="6"/>
    <w:autoRedefine/>
    <w:qFormat/>
    <w:uiPriority w:val="99"/>
    <w:rPr>
      <w:b/>
      <w:bCs/>
      <w:kern w:val="2"/>
      <w:sz w:val="24"/>
      <w:szCs w:val="28"/>
    </w:rPr>
  </w:style>
  <w:style w:type="character" w:customStyle="1" w:styleId="104">
    <w:name w:val="标题 2 字符"/>
    <w:link w:val="3"/>
    <w:autoRedefine/>
    <w:qFormat/>
    <w:uiPriority w:val="99"/>
    <w:rPr>
      <w:rFonts w:ascii="Cambria" w:hAnsi="Cambria"/>
      <w:b/>
      <w:bCs/>
      <w:kern w:val="2"/>
      <w:sz w:val="32"/>
      <w:szCs w:val="32"/>
    </w:rPr>
  </w:style>
  <w:style w:type="character" w:customStyle="1" w:styleId="105">
    <w:name w:val="表格字体小四 Char Char"/>
    <w:link w:val="75"/>
    <w:autoRedefine/>
    <w:qFormat/>
    <w:uiPriority w:val="0"/>
    <w:rPr>
      <w:kern w:val="2"/>
      <w:sz w:val="24"/>
      <w:szCs w:val="24"/>
      <w:lang w:val="en-US" w:eastAsia="zh-CN" w:bidi="ar-SA"/>
    </w:rPr>
  </w:style>
  <w:style w:type="character" w:customStyle="1" w:styleId="106">
    <w:name w:val="目录 Char Char"/>
    <w:link w:val="74"/>
    <w:autoRedefine/>
    <w:qFormat/>
    <w:uiPriority w:val="0"/>
    <w:rPr>
      <w:rFonts w:ascii="仿宋_GB2312" w:hAnsi="宋体" w:eastAsia="仿宋_GB2312"/>
      <w:sz w:val="28"/>
      <w:szCs w:val="28"/>
      <w:lang w:val="en-US" w:eastAsia="zh-CN" w:bidi="ar-SA"/>
    </w:rPr>
  </w:style>
  <w:style w:type="character" w:customStyle="1" w:styleId="107">
    <w:name w:val="三级 Char Char"/>
    <w:link w:val="80"/>
    <w:autoRedefine/>
    <w:qFormat/>
    <w:uiPriority w:val="0"/>
    <w:rPr>
      <w:rFonts w:eastAsia="黑体"/>
      <w:bCs/>
      <w:kern w:val="2"/>
      <w:sz w:val="30"/>
      <w:szCs w:val="24"/>
    </w:rPr>
  </w:style>
  <w:style w:type="character" w:customStyle="1" w:styleId="108">
    <w:name w:val="label"/>
    <w:basedOn w:val="53"/>
    <w:autoRedefine/>
    <w:qFormat/>
    <w:uiPriority w:val="0"/>
  </w:style>
  <w:style w:type="character" w:customStyle="1" w:styleId="109">
    <w:name w:val="标题 8 字符"/>
    <w:link w:val="9"/>
    <w:autoRedefine/>
    <w:qFormat/>
    <w:uiPriority w:val="99"/>
    <w:rPr>
      <w:rFonts w:ascii="Arial" w:hAnsi="Arial" w:eastAsia="黑体"/>
      <w:kern w:val="2"/>
      <w:sz w:val="24"/>
      <w:szCs w:val="28"/>
    </w:rPr>
  </w:style>
  <w:style w:type="character" w:customStyle="1" w:styleId="110">
    <w:name w:val="open2"/>
    <w:basedOn w:val="53"/>
    <w:autoRedefine/>
    <w:qFormat/>
    <w:uiPriority w:val="0"/>
  </w:style>
  <w:style w:type="character" w:customStyle="1" w:styleId="111">
    <w:name w:val="15"/>
    <w:autoRedefine/>
    <w:qFormat/>
    <w:uiPriority w:val="0"/>
    <w:rPr>
      <w:rFonts w:hint="default" w:ascii="Calibri" w:hAnsi="Calibri" w:cs="Calibri"/>
      <w:color w:val="0000FF"/>
      <w:u w:val="single"/>
    </w:rPr>
  </w:style>
  <w:style w:type="character" w:customStyle="1" w:styleId="112">
    <w:name w:val="trans"/>
    <w:basedOn w:val="53"/>
    <w:autoRedefine/>
    <w:qFormat/>
    <w:uiPriority w:val="0"/>
  </w:style>
  <w:style w:type="character" w:customStyle="1" w:styleId="113">
    <w:name w:val="del2"/>
    <w:basedOn w:val="53"/>
    <w:autoRedefine/>
    <w:qFormat/>
    <w:uiPriority w:val="0"/>
  </w:style>
  <w:style w:type="character" w:customStyle="1" w:styleId="114">
    <w:name w:val="标题 3 字符"/>
    <w:link w:val="4"/>
    <w:autoRedefine/>
    <w:qFormat/>
    <w:uiPriority w:val="99"/>
    <w:rPr>
      <w:rFonts w:ascii="Tahoma" w:hAnsi="Tahoma"/>
      <w:b/>
      <w:bCs/>
      <w:kern w:val="2"/>
      <w:sz w:val="32"/>
      <w:szCs w:val="32"/>
    </w:rPr>
  </w:style>
  <w:style w:type="character" w:customStyle="1" w:styleId="115">
    <w:name w:val="图题 Char Char"/>
    <w:link w:val="92"/>
    <w:autoRedefine/>
    <w:qFormat/>
    <w:uiPriority w:val="0"/>
    <w:rPr>
      <w:kern w:val="2"/>
      <w:sz w:val="24"/>
      <w:szCs w:val="24"/>
      <w:lang w:val="en-US" w:eastAsia="zh-CN" w:bidi="ar-SA"/>
    </w:rPr>
  </w:style>
  <w:style w:type="character" w:customStyle="1" w:styleId="116">
    <w:name w:val="pagelinks"/>
    <w:basedOn w:val="53"/>
    <w:autoRedefine/>
    <w:qFormat/>
    <w:uiPriority w:val="0"/>
  </w:style>
  <w:style w:type="character" w:customStyle="1" w:styleId="117">
    <w:name w:val="morewin"/>
    <w:basedOn w:val="53"/>
    <w:autoRedefine/>
    <w:qFormat/>
    <w:uiPriority w:val="0"/>
  </w:style>
  <w:style w:type="character" w:customStyle="1" w:styleId="118">
    <w:name w:val="open"/>
    <w:basedOn w:val="53"/>
    <w:autoRedefine/>
    <w:qFormat/>
    <w:uiPriority w:val="0"/>
  </w:style>
  <w:style w:type="character" w:customStyle="1" w:styleId="119">
    <w:name w:val="样式2 Char Char"/>
    <w:link w:val="81"/>
    <w:autoRedefine/>
    <w:qFormat/>
    <w:uiPriority w:val="0"/>
    <w:rPr>
      <w:b/>
      <w:kern w:val="2"/>
      <w:sz w:val="24"/>
      <w:szCs w:val="24"/>
    </w:rPr>
  </w:style>
  <w:style w:type="character" w:customStyle="1" w:styleId="120">
    <w:name w:val="批注文字 Char"/>
    <w:autoRedefine/>
    <w:qFormat/>
    <w:uiPriority w:val="99"/>
    <w:rPr>
      <w:kern w:val="2"/>
      <w:sz w:val="24"/>
      <w:szCs w:val="28"/>
    </w:rPr>
  </w:style>
  <w:style w:type="character" w:customStyle="1" w:styleId="121">
    <w:name w:val="图片 Char Char"/>
    <w:link w:val="88"/>
    <w:autoRedefine/>
    <w:qFormat/>
    <w:uiPriority w:val="0"/>
    <w:rPr>
      <w:kern w:val="2"/>
      <w:sz w:val="28"/>
      <w:szCs w:val="28"/>
    </w:rPr>
  </w:style>
  <w:style w:type="character" w:customStyle="1" w:styleId="122">
    <w:name w:val="标题 1 字符"/>
    <w:link w:val="2"/>
    <w:autoRedefine/>
    <w:qFormat/>
    <w:uiPriority w:val="99"/>
    <w:rPr>
      <w:rFonts w:ascii="Tahoma" w:hAnsi="Tahoma"/>
      <w:b/>
      <w:bCs/>
      <w:kern w:val="44"/>
      <w:sz w:val="24"/>
      <w:szCs w:val="44"/>
    </w:rPr>
  </w:style>
  <w:style w:type="character" w:customStyle="1" w:styleId="123">
    <w:name w:val="页眉 字符"/>
    <w:link w:val="35"/>
    <w:autoRedefine/>
    <w:qFormat/>
    <w:uiPriority w:val="99"/>
    <w:rPr>
      <w:rFonts w:ascii="Tahoma" w:hAnsi="Tahoma"/>
      <w:kern w:val="2"/>
      <w:sz w:val="18"/>
      <w:szCs w:val="18"/>
    </w:rPr>
  </w:style>
  <w:style w:type="character" w:customStyle="1" w:styleId="124">
    <w:name w:val="标题 7 字符"/>
    <w:link w:val="8"/>
    <w:autoRedefine/>
    <w:qFormat/>
    <w:uiPriority w:val="99"/>
    <w:rPr>
      <w:b/>
      <w:bCs/>
      <w:kern w:val="2"/>
      <w:sz w:val="24"/>
      <w:szCs w:val="28"/>
    </w:rPr>
  </w:style>
  <w:style w:type="character" w:customStyle="1" w:styleId="125">
    <w:name w:val="标题 字符"/>
    <w:link w:val="47"/>
    <w:autoRedefine/>
    <w:qFormat/>
    <w:uiPriority w:val="0"/>
    <w:rPr>
      <w:rFonts w:ascii="Cambria" w:hAnsi="Cambria"/>
      <w:b/>
      <w:bCs/>
      <w:kern w:val="2"/>
      <w:sz w:val="32"/>
      <w:szCs w:val="32"/>
    </w:rPr>
  </w:style>
  <w:style w:type="character" w:customStyle="1" w:styleId="126">
    <w:name w:val="标题 9 字符"/>
    <w:link w:val="10"/>
    <w:autoRedefine/>
    <w:qFormat/>
    <w:uiPriority w:val="99"/>
    <w:rPr>
      <w:rFonts w:ascii="Arial" w:hAnsi="Arial" w:eastAsia="黑体"/>
      <w:kern w:val="2"/>
      <w:sz w:val="24"/>
      <w:szCs w:val="21"/>
    </w:rPr>
  </w:style>
  <w:style w:type="character" w:customStyle="1" w:styleId="127">
    <w:name w:val="error"/>
    <w:autoRedefine/>
    <w:qFormat/>
    <w:uiPriority w:val="0"/>
    <w:rPr>
      <w:color w:val="CC0000"/>
    </w:rPr>
  </w:style>
  <w:style w:type="character" w:customStyle="1" w:styleId="128">
    <w:name w:val="add"/>
    <w:basedOn w:val="53"/>
    <w:autoRedefine/>
    <w:qFormat/>
    <w:uiPriority w:val="0"/>
  </w:style>
  <w:style w:type="character" w:customStyle="1" w:styleId="129">
    <w:name w:val="批注主题 字符"/>
    <w:link w:val="48"/>
    <w:autoRedefine/>
    <w:qFormat/>
    <w:uiPriority w:val="99"/>
    <w:rPr>
      <w:rFonts w:ascii="Tahoma" w:hAnsi="Tahoma"/>
      <w:b/>
      <w:bCs/>
      <w:kern w:val="2"/>
      <w:sz w:val="24"/>
      <w:szCs w:val="28"/>
    </w:rPr>
  </w:style>
  <w:style w:type="character" w:customStyle="1" w:styleId="130">
    <w:name w:val="pagebanner"/>
    <w:basedOn w:val="53"/>
    <w:autoRedefine/>
    <w:qFormat/>
    <w:uiPriority w:val="0"/>
  </w:style>
  <w:style w:type="character" w:customStyle="1" w:styleId="131">
    <w:name w:val="文档结构图 字符"/>
    <w:link w:val="17"/>
    <w:autoRedefine/>
    <w:qFormat/>
    <w:uiPriority w:val="99"/>
    <w:rPr>
      <w:rFonts w:ascii="宋体"/>
      <w:kern w:val="2"/>
      <w:sz w:val="18"/>
      <w:szCs w:val="18"/>
    </w:rPr>
  </w:style>
  <w:style w:type="character" w:customStyle="1" w:styleId="132">
    <w:name w:val="正文首行缩进 字符"/>
    <w:link w:val="49"/>
    <w:autoRedefine/>
    <w:qFormat/>
    <w:uiPriority w:val="0"/>
    <w:rPr>
      <w:rFonts w:ascii="Tahoma" w:hAnsi="Tahoma"/>
      <w:kern w:val="2"/>
      <w:sz w:val="21"/>
      <w:szCs w:val="24"/>
    </w:rPr>
  </w:style>
  <w:style w:type="character" w:customStyle="1" w:styleId="133">
    <w:name w:val="表格标题 Char Char"/>
    <w:link w:val="86"/>
    <w:autoRedefine/>
    <w:qFormat/>
    <w:uiPriority w:val="0"/>
    <w:rPr>
      <w:rFonts w:ascii="Arial" w:hAnsi="Arial" w:cs="Arial"/>
      <w:kern w:val="2"/>
      <w:sz w:val="24"/>
      <w:szCs w:val="24"/>
    </w:rPr>
  </w:style>
  <w:style w:type="character" w:customStyle="1" w:styleId="134">
    <w:name w:val="标题 6 字符"/>
    <w:link w:val="7"/>
    <w:autoRedefine/>
    <w:qFormat/>
    <w:uiPriority w:val="99"/>
    <w:rPr>
      <w:rFonts w:ascii="Arial" w:hAnsi="Arial" w:eastAsia="黑体"/>
      <w:b/>
      <w:bCs/>
      <w:kern w:val="2"/>
      <w:sz w:val="24"/>
      <w:szCs w:val="28"/>
    </w:rPr>
  </w:style>
  <w:style w:type="character" w:customStyle="1" w:styleId="135">
    <w:name w:val="正文文本 字符1"/>
    <w:link w:val="22"/>
    <w:autoRedefine/>
    <w:qFormat/>
    <w:uiPriority w:val="99"/>
    <w:rPr>
      <w:rFonts w:ascii="Tahoma" w:hAnsi="Tahoma"/>
      <w:kern w:val="2"/>
      <w:sz w:val="21"/>
      <w:szCs w:val="24"/>
    </w:rPr>
  </w:style>
  <w:style w:type="character" w:customStyle="1" w:styleId="136">
    <w:name w:val="10"/>
    <w:autoRedefine/>
    <w:qFormat/>
    <w:uiPriority w:val="0"/>
    <w:rPr>
      <w:rFonts w:hint="default" w:ascii="Calibri" w:hAnsi="Calibri" w:cs="Calibri"/>
    </w:rPr>
  </w:style>
  <w:style w:type="character" w:customStyle="1" w:styleId="137">
    <w:name w:val="正文缩进 字符"/>
    <w:link w:val="14"/>
    <w:autoRedefine/>
    <w:qFormat/>
    <w:uiPriority w:val="0"/>
    <w:rPr>
      <w:kern w:val="2"/>
      <w:sz w:val="24"/>
    </w:rPr>
  </w:style>
  <w:style w:type="character" w:customStyle="1" w:styleId="138">
    <w:name w:val="页脚 字符"/>
    <w:link w:val="34"/>
    <w:autoRedefine/>
    <w:qFormat/>
    <w:uiPriority w:val="99"/>
    <w:rPr>
      <w:rFonts w:ascii="Tahoma" w:hAnsi="Tahoma"/>
      <w:kern w:val="2"/>
      <w:sz w:val="18"/>
      <w:szCs w:val="18"/>
    </w:rPr>
  </w:style>
  <w:style w:type="character" w:customStyle="1" w:styleId="139">
    <w:name w:val="mod"/>
    <w:basedOn w:val="53"/>
    <w:autoRedefine/>
    <w:qFormat/>
    <w:uiPriority w:val="0"/>
  </w:style>
  <w:style w:type="character" w:customStyle="1" w:styleId="140">
    <w:name w:val="标题3 Char Char"/>
    <w:link w:val="84"/>
    <w:autoRedefine/>
    <w:qFormat/>
    <w:uiPriority w:val="0"/>
    <w:rPr>
      <w:rFonts w:eastAsia="黑体"/>
      <w:kern w:val="2"/>
      <w:sz w:val="28"/>
      <w:szCs w:val="32"/>
    </w:rPr>
  </w:style>
  <w:style w:type="character" w:customStyle="1" w:styleId="141">
    <w:name w:val="标题 4 字符"/>
    <w:link w:val="5"/>
    <w:autoRedefine/>
    <w:qFormat/>
    <w:uiPriority w:val="99"/>
    <w:rPr>
      <w:b/>
      <w:sz w:val="24"/>
      <w:szCs w:val="24"/>
    </w:rPr>
  </w:style>
  <w:style w:type="paragraph" w:customStyle="1" w:styleId="142">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3">
    <w:name w:val="redfilefwwh"/>
    <w:basedOn w:val="53"/>
    <w:autoRedefine/>
    <w:qFormat/>
    <w:uiPriority w:val="0"/>
    <w:rPr>
      <w:color w:val="BA2636"/>
      <w:sz w:val="12"/>
      <w:szCs w:val="12"/>
    </w:rPr>
  </w:style>
  <w:style w:type="character" w:customStyle="1" w:styleId="144">
    <w:name w:val="gjfg"/>
    <w:basedOn w:val="53"/>
    <w:autoRedefine/>
    <w:qFormat/>
    <w:uiPriority w:val="0"/>
  </w:style>
  <w:style w:type="character" w:customStyle="1" w:styleId="145">
    <w:name w:val="redfilenumber"/>
    <w:basedOn w:val="53"/>
    <w:autoRedefine/>
    <w:qFormat/>
    <w:uiPriority w:val="0"/>
    <w:rPr>
      <w:color w:val="BA2636"/>
      <w:sz w:val="12"/>
      <w:szCs w:val="12"/>
    </w:rPr>
  </w:style>
  <w:style w:type="character" w:customStyle="1" w:styleId="146">
    <w:name w:val="qxdate"/>
    <w:basedOn w:val="53"/>
    <w:autoRedefine/>
    <w:qFormat/>
    <w:uiPriority w:val="0"/>
    <w:rPr>
      <w:color w:val="333333"/>
      <w:sz w:val="12"/>
      <w:szCs w:val="12"/>
    </w:rPr>
  </w:style>
  <w:style w:type="character" w:customStyle="1" w:styleId="147">
    <w:name w:val="prev"/>
    <w:basedOn w:val="53"/>
    <w:autoRedefine/>
    <w:qFormat/>
    <w:uiPriority w:val="0"/>
    <w:rPr>
      <w:rFonts w:ascii="微软雅黑" w:hAnsi="微软雅黑" w:eastAsia="微软雅黑" w:cs="微软雅黑"/>
      <w:sz w:val="14"/>
      <w:szCs w:val="14"/>
    </w:rPr>
  </w:style>
  <w:style w:type="character" w:customStyle="1" w:styleId="148">
    <w:name w:val="cfdate"/>
    <w:basedOn w:val="53"/>
    <w:autoRedefine/>
    <w:qFormat/>
    <w:uiPriority w:val="0"/>
    <w:rPr>
      <w:color w:val="333333"/>
      <w:sz w:val="12"/>
      <w:szCs w:val="12"/>
    </w:rPr>
  </w:style>
  <w:style w:type="character" w:customStyle="1" w:styleId="149">
    <w:name w:val="displayarti"/>
    <w:basedOn w:val="53"/>
    <w:autoRedefine/>
    <w:qFormat/>
    <w:uiPriority w:val="0"/>
    <w:rPr>
      <w:color w:val="FFFFFF"/>
      <w:shd w:val="clear" w:color="auto" w:fill="A00000"/>
    </w:rPr>
  </w:style>
  <w:style w:type="character" w:customStyle="1" w:styleId="150">
    <w:name w:val="next2"/>
    <w:basedOn w:val="53"/>
    <w:autoRedefine/>
    <w:qFormat/>
    <w:uiPriority w:val="0"/>
    <w:rPr>
      <w:rFonts w:hint="eastAsia" w:ascii="微软雅黑" w:hAnsi="微软雅黑" w:eastAsia="微软雅黑" w:cs="微软雅黑"/>
      <w:sz w:val="14"/>
      <w:szCs w:val="14"/>
    </w:rPr>
  </w:style>
  <w:style w:type="character" w:customStyle="1" w:styleId="151">
    <w:name w:val="next3"/>
    <w:basedOn w:val="53"/>
    <w:autoRedefine/>
    <w:qFormat/>
    <w:uiPriority w:val="0"/>
    <w:rPr>
      <w:color w:val="888888"/>
    </w:rPr>
  </w:style>
  <w:style w:type="character" w:customStyle="1" w:styleId="152">
    <w:name w:val="next"/>
    <w:basedOn w:val="53"/>
    <w:autoRedefine/>
    <w:qFormat/>
    <w:uiPriority w:val="0"/>
    <w:rPr>
      <w:rFonts w:ascii="微软雅黑" w:hAnsi="微软雅黑" w:eastAsia="微软雅黑" w:cs="微软雅黑"/>
      <w:sz w:val="14"/>
      <w:szCs w:val="14"/>
    </w:rPr>
  </w:style>
  <w:style w:type="character" w:customStyle="1" w:styleId="153">
    <w:name w:val="prev1"/>
    <w:basedOn w:val="53"/>
    <w:autoRedefine/>
    <w:qFormat/>
    <w:uiPriority w:val="0"/>
    <w:rPr>
      <w:color w:val="888888"/>
    </w:rPr>
  </w:style>
  <w:style w:type="paragraph" w:customStyle="1" w:styleId="154">
    <w:name w:val="Body text|21"/>
    <w:basedOn w:val="1"/>
    <w:link w:val="156"/>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5">
    <w:name w:val="Body text|2 + Spacing 0 pt"/>
    <w:basedOn w:val="156"/>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6">
    <w:name w:val="Body text|2_"/>
    <w:basedOn w:val="53"/>
    <w:link w:val="154"/>
    <w:autoRedefine/>
    <w:qFormat/>
    <w:uiPriority w:val="0"/>
    <w:rPr>
      <w:rFonts w:ascii="PMingLiU" w:hAnsi="PMingLiU" w:eastAsia="PMingLiU" w:cs="PMingLiU"/>
      <w:spacing w:val="30"/>
    </w:rPr>
  </w:style>
  <w:style w:type="character" w:customStyle="1" w:styleId="157">
    <w:name w:val="Body text|2 + Spacing 3 pt"/>
    <w:basedOn w:val="156"/>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8">
    <w:name w:val="图文"/>
    <w:basedOn w:val="1"/>
    <w:autoRedefine/>
    <w:qFormat/>
    <w:uiPriority w:val="0"/>
    <w:pPr>
      <w:adjustRightInd w:val="0"/>
      <w:snapToGrid w:val="0"/>
      <w:spacing w:after="50" w:line="360" w:lineRule="auto"/>
    </w:pPr>
    <w:rPr>
      <w:sz w:val="24"/>
    </w:rPr>
  </w:style>
  <w:style w:type="paragraph" w:customStyle="1" w:styleId="159">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0">
    <w:name w:val="Char"/>
    <w:basedOn w:val="1"/>
    <w:autoRedefine/>
    <w:qFormat/>
    <w:uiPriority w:val="0"/>
    <w:rPr>
      <w:rFonts w:ascii="仿宋_GB2312" w:eastAsia="仿宋_GB2312"/>
      <w:b/>
      <w:sz w:val="32"/>
      <w:szCs w:val="32"/>
    </w:rPr>
  </w:style>
  <w:style w:type="paragraph" w:customStyle="1" w:styleId="161">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2">
    <w:name w:val="1"/>
    <w:basedOn w:val="1"/>
    <w:next w:val="24"/>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3">
    <w:name w:val="正文文本缩进 2 字符"/>
    <w:basedOn w:val="53"/>
    <w:link w:val="32"/>
    <w:autoRedefine/>
    <w:qFormat/>
    <w:uiPriority w:val="99"/>
    <w:rPr>
      <w:rFonts w:ascii="Times New Roman" w:hAnsi="Times New Roman" w:eastAsia="宋体" w:cs="Times New Roman"/>
      <w:kern w:val="2"/>
      <w:sz w:val="24"/>
      <w:szCs w:val="30"/>
    </w:rPr>
  </w:style>
  <w:style w:type="paragraph" w:customStyle="1" w:styleId="16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5">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6">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7">
    <w:name w:val="正文文本缩进 字符"/>
    <w:basedOn w:val="53"/>
    <w:link w:val="24"/>
    <w:autoRedefine/>
    <w:qFormat/>
    <w:uiPriority w:val="99"/>
    <w:rPr>
      <w:rFonts w:ascii="Tahoma" w:hAnsi="Tahoma" w:eastAsia="Arial Unicode MS" w:cs="Times New Roman"/>
      <w:kern w:val="2"/>
      <w:sz w:val="21"/>
      <w:szCs w:val="24"/>
    </w:rPr>
  </w:style>
  <w:style w:type="character" w:customStyle="1" w:styleId="168">
    <w:name w:val="正文首行缩进 2 字符"/>
    <w:basedOn w:val="167"/>
    <w:link w:val="50"/>
    <w:autoRedefine/>
    <w:qFormat/>
    <w:uiPriority w:val="0"/>
    <w:rPr>
      <w:rFonts w:ascii="Times New Roman" w:hAnsi="Times New Roman" w:eastAsia="宋体" w:cs="Times New Roman"/>
      <w:kern w:val="2"/>
      <w:sz w:val="21"/>
      <w:szCs w:val="24"/>
    </w:rPr>
  </w:style>
  <w:style w:type="character" w:customStyle="1" w:styleId="169">
    <w:name w:val="正文文本 2 字符"/>
    <w:basedOn w:val="53"/>
    <w:link w:val="43"/>
    <w:autoRedefine/>
    <w:qFormat/>
    <w:uiPriority w:val="99"/>
    <w:rPr>
      <w:rFonts w:ascii="宋体" w:hAnsi="Times New Roman" w:eastAsia="宋体" w:cs="Times New Roman"/>
      <w:kern w:val="2"/>
      <w:sz w:val="21"/>
    </w:rPr>
  </w:style>
  <w:style w:type="paragraph" w:customStyle="1" w:styleId="170">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71">
    <w:name w:val="样式 标题 2 + (符号) 宋体 小四"/>
    <w:basedOn w:val="3"/>
    <w:autoRedefine/>
    <w:qFormat/>
    <w:uiPriority w:val="0"/>
    <w:pPr>
      <w:keepNext/>
      <w:keepLines/>
      <w:spacing w:line="416" w:lineRule="auto"/>
    </w:pPr>
    <w:rPr>
      <w:rFonts w:ascii="Arial" w:hAnsi="Arial" w:eastAsia="宋体"/>
      <w:bCs/>
      <w:sz w:val="24"/>
    </w:rPr>
  </w:style>
  <w:style w:type="character" w:customStyle="1" w:styleId="172">
    <w:name w:val="Char2"/>
    <w:autoRedefine/>
    <w:qFormat/>
    <w:uiPriority w:val="0"/>
    <w:rPr>
      <w:rFonts w:ascii="Arial" w:hAnsi="Arial" w:eastAsia="黑体"/>
      <w:b/>
      <w:bCs/>
      <w:kern w:val="2"/>
      <w:sz w:val="32"/>
      <w:szCs w:val="32"/>
      <w:lang w:val="en-US" w:eastAsia="zh-CN" w:bidi="ar-SA"/>
    </w:rPr>
  </w:style>
  <w:style w:type="character" w:customStyle="1" w:styleId="173">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4">
    <w:name w:val="默认段落字体 Para Char Char Char Char Char Char Char Char Char Char"/>
    <w:basedOn w:val="17"/>
    <w:autoRedefine/>
    <w:qFormat/>
    <w:uiPriority w:val="0"/>
    <w:pPr>
      <w:shd w:val="clear" w:color="auto" w:fill="000080"/>
      <w:spacing w:line="240" w:lineRule="auto"/>
    </w:pPr>
    <w:rPr>
      <w:rFonts w:ascii="Tahoma" w:hAnsi="Tahoma" w:eastAsia="宋体"/>
      <w:sz w:val="24"/>
      <w:szCs w:val="24"/>
    </w:rPr>
  </w:style>
  <w:style w:type="paragraph" w:customStyle="1" w:styleId="175">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6">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6">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7">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8">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6">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197">
    <w:name w:val="日期 字符"/>
    <w:link w:val="31"/>
    <w:autoRedefine/>
    <w:qFormat/>
    <w:uiPriority w:val="99"/>
    <w:rPr>
      <w:rFonts w:ascii="Tahoma" w:hAnsi="Tahoma" w:eastAsia="Arial Unicode MS" w:cs="Times New Roman"/>
      <w:kern w:val="2"/>
      <w:sz w:val="21"/>
      <w:szCs w:val="24"/>
    </w:rPr>
  </w:style>
  <w:style w:type="character" w:customStyle="1" w:styleId="198">
    <w:name w:val="Char Char"/>
    <w:autoRedefine/>
    <w:qFormat/>
    <w:uiPriority w:val="0"/>
    <w:rPr>
      <w:rFonts w:eastAsia="宋体"/>
      <w:kern w:val="2"/>
      <w:sz w:val="24"/>
      <w:lang w:val="en-US" w:eastAsia="zh-CN" w:bidi="ar-SA"/>
    </w:rPr>
  </w:style>
  <w:style w:type="character" w:customStyle="1" w:styleId="199">
    <w:name w:val="称呼 字符"/>
    <w:basedOn w:val="53"/>
    <w:link w:val="20"/>
    <w:autoRedefine/>
    <w:qFormat/>
    <w:uiPriority w:val="0"/>
    <w:rPr>
      <w:rFonts w:ascii="..ì." w:hAnsi="Times New Roman" w:eastAsia="..ì." w:cs="Times New Roman"/>
      <w:sz w:val="24"/>
    </w:rPr>
  </w:style>
  <w:style w:type="character" w:customStyle="1" w:styleId="200">
    <w:name w:val="注释标题 字符"/>
    <w:basedOn w:val="53"/>
    <w:link w:val="12"/>
    <w:autoRedefine/>
    <w:qFormat/>
    <w:uiPriority w:val="0"/>
    <w:rPr>
      <w:rFonts w:ascii="..ì." w:hAnsi="Times New Roman" w:eastAsia="..ì." w:cs="Times New Roman"/>
      <w:sz w:val="24"/>
    </w:rPr>
  </w:style>
  <w:style w:type="paragraph" w:customStyle="1" w:styleId="201">
    <w:name w:val="1 Char Char Char Char"/>
    <w:basedOn w:val="1"/>
    <w:autoRedefine/>
    <w:qFormat/>
    <w:uiPriority w:val="0"/>
    <w:rPr>
      <w:rFonts w:ascii="Tahoma" w:hAnsi="Tahoma" w:eastAsia="宋体"/>
      <w:sz w:val="24"/>
      <w:szCs w:val="20"/>
    </w:rPr>
  </w:style>
  <w:style w:type="paragraph" w:customStyle="1" w:styleId="202">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3">
    <w:name w:val="TOC 标题2"/>
    <w:basedOn w:val="2"/>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4">
    <w:name w:val="标题 1 Char1"/>
    <w:autoRedefine/>
    <w:qFormat/>
    <w:uiPriority w:val="99"/>
    <w:rPr>
      <w:rFonts w:ascii="黑体" w:eastAsia="黑体"/>
      <w:sz w:val="52"/>
      <w:lang w:bidi="ar-SA"/>
    </w:rPr>
  </w:style>
  <w:style w:type="paragraph" w:customStyle="1" w:styleId="205">
    <w:name w:val="样式 标题 2 + Times New Roman 四号 非加粗 段前: 5 磅 段后: 0 磅 行距: 固定值 20..."/>
    <w:basedOn w:val="3"/>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6">
    <w:name w:val="3"/>
    <w:basedOn w:val="1"/>
    <w:next w:val="21"/>
    <w:autoRedefine/>
    <w:qFormat/>
    <w:uiPriority w:val="99"/>
    <w:rPr>
      <w:rFonts w:ascii="宋体" w:eastAsia="宋体"/>
      <w:sz w:val="24"/>
      <w:szCs w:val="20"/>
    </w:rPr>
  </w:style>
  <w:style w:type="character" w:customStyle="1" w:styleId="207">
    <w:name w:val="正文文本 3 字符"/>
    <w:basedOn w:val="53"/>
    <w:link w:val="21"/>
    <w:autoRedefine/>
    <w:qFormat/>
    <w:uiPriority w:val="99"/>
    <w:rPr>
      <w:rFonts w:ascii="Times New Roman" w:hAnsi="Times New Roman" w:eastAsia="宋体" w:cs="Times New Roman"/>
      <w:kern w:val="2"/>
      <w:sz w:val="16"/>
      <w:szCs w:val="16"/>
    </w:rPr>
  </w:style>
  <w:style w:type="paragraph" w:customStyle="1" w:styleId="208">
    <w:name w:val="样式 标题 3 + (中文) 黑体 小四 非加粗 段前: 7.8 磅 段后: 0 磅 行距: 固定值 20 磅"/>
    <w:basedOn w:val="4"/>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9">
    <w:name w:val="2"/>
    <w:basedOn w:val="1"/>
    <w:next w:val="24"/>
    <w:autoRedefine/>
    <w:qFormat/>
    <w:uiPriority w:val="99"/>
    <w:pPr>
      <w:ind w:left="432"/>
    </w:pPr>
    <w:rPr>
      <w:rFonts w:eastAsia="宋体"/>
      <w:szCs w:val="20"/>
    </w:rPr>
  </w:style>
  <w:style w:type="character" w:customStyle="1" w:styleId="210">
    <w:name w:val="正文文本缩进 3 字符"/>
    <w:link w:val="40"/>
    <w:autoRedefine/>
    <w:qFormat/>
    <w:uiPriority w:val="99"/>
    <w:rPr>
      <w:rFonts w:ascii="Times New Roman" w:hAnsi="Times New Roman" w:eastAsia="Arial Unicode MS" w:cs="Times New Roman"/>
      <w:kern w:val="2"/>
      <w:sz w:val="16"/>
      <w:szCs w:val="16"/>
    </w:rPr>
  </w:style>
  <w:style w:type="paragraph" w:customStyle="1" w:styleId="211">
    <w:name w:val="样式 标题 1 + 黑体 三号 非加粗 居中 段前: 6 磅 段后: 6 磅 行距: 固定值 20 磅"/>
    <w:basedOn w:val="2"/>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2">
    <w:name w:val="Char1111"/>
    <w:basedOn w:val="1"/>
    <w:autoRedefine/>
    <w:qFormat/>
    <w:uiPriority w:val="0"/>
    <w:rPr>
      <w:rFonts w:ascii="Tahoma" w:hAnsi="Tahoma" w:eastAsia="宋体"/>
      <w:sz w:val="24"/>
      <w:szCs w:val="20"/>
    </w:rPr>
  </w:style>
  <w:style w:type="character" w:customStyle="1" w:styleId="213">
    <w:name w:val="font161"/>
    <w:autoRedefine/>
    <w:qFormat/>
    <w:uiPriority w:val="99"/>
    <w:rPr>
      <w:b/>
      <w:bCs/>
      <w:sz w:val="32"/>
      <w:szCs w:val="32"/>
    </w:rPr>
  </w:style>
  <w:style w:type="paragraph" w:customStyle="1" w:styleId="214">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5">
    <w:name w:val="表格"/>
    <w:basedOn w:val="1"/>
    <w:autoRedefine/>
    <w:qFormat/>
    <w:uiPriority w:val="99"/>
    <w:pPr>
      <w:jc w:val="center"/>
      <w:textAlignment w:val="center"/>
    </w:pPr>
    <w:rPr>
      <w:rFonts w:ascii="华文细黑" w:hAnsi="华文细黑" w:eastAsia="宋体"/>
      <w:kern w:val="0"/>
      <w:szCs w:val="20"/>
    </w:rPr>
  </w:style>
  <w:style w:type="paragraph" w:customStyle="1" w:styleId="216">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7">
    <w:name w:val="XW正文"/>
    <w:basedOn w:val="24"/>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8">
    <w:name w:val="金安桥正文"/>
    <w:basedOn w:val="24"/>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9">
    <w:name w:val="样式 粉红"/>
    <w:autoRedefine/>
    <w:qFormat/>
    <w:uiPriority w:val="99"/>
    <w:rPr>
      <w:color w:val="auto"/>
      <w:u w:val="none"/>
    </w:rPr>
  </w:style>
  <w:style w:type="character" w:customStyle="1" w:styleId="220">
    <w:name w:val="Char Char1"/>
    <w:autoRedefine/>
    <w:qFormat/>
    <w:uiPriority w:val="0"/>
    <w:rPr>
      <w:rFonts w:eastAsia="宋体"/>
      <w:kern w:val="2"/>
      <w:sz w:val="24"/>
      <w:lang w:val="en-US" w:eastAsia="zh-CN" w:bidi="ar-SA"/>
    </w:rPr>
  </w:style>
  <w:style w:type="character" w:customStyle="1" w:styleId="221">
    <w:name w:val="纯文本 字符"/>
    <w:link w:val="29"/>
    <w:autoRedefine/>
    <w:qFormat/>
    <w:uiPriority w:val="0"/>
    <w:rPr>
      <w:rFonts w:ascii="宋体" w:hAnsi="Courier New" w:eastAsia="Arial Unicode MS" w:cs="Times New Roman"/>
      <w:kern w:val="2"/>
      <w:sz w:val="21"/>
      <w:szCs w:val="21"/>
    </w:rPr>
  </w:style>
  <w:style w:type="paragraph" w:customStyle="1" w:styleId="222">
    <w:name w:val="Char Char Char Char"/>
    <w:basedOn w:val="1"/>
    <w:autoRedefine/>
    <w:qFormat/>
    <w:uiPriority w:val="0"/>
    <w:pPr>
      <w:widowControl/>
      <w:spacing w:after="160" w:line="240" w:lineRule="exact"/>
      <w:jc w:val="left"/>
    </w:pPr>
    <w:rPr>
      <w:rFonts w:eastAsia="宋体"/>
      <w:szCs w:val="20"/>
    </w:rPr>
  </w:style>
  <w:style w:type="paragraph" w:customStyle="1" w:styleId="223">
    <w:name w:val="p17"/>
    <w:basedOn w:val="1"/>
    <w:autoRedefine/>
    <w:qFormat/>
    <w:uiPriority w:val="99"/>
    <w:pPr>
      <w:widowControl/>
    </w:pPr>
    <w:rPr>
      <w:rFonts w:eastAsia="宋体"/>
      <w:kern w:val="0"/>
      <w:szCs w:val="21"/>
    </w:rPr>
  </w:style>
  <w:style w:type="character" w:customStyle="1" w:styleId="224">
    <w:name w:val="H4 Char"/>
    <w:autoRedefine/>
    <w:qFormat/>
    <w:uiPriority w:val="0"/>
    <w:rPr>
      <w:b/>
      <w:sz w:val="28"/>
    </w:rPr>
  </w:style>
  <w:style w:type="character" w:customStyle="1" w:styleId="225">
    <w:name w:val="Char Char2"/>
    <w:autoRedefine/>
    <w:qFormat/>
    <w:uiPriority w:val="0"/>
    <w:rPr>
      <w:rFonts w:eastAsia="宋体"/>
      <w:kern w:val="2"/>
      <w:sz w:val="24"/>
      <w:lang w:val="en-US" w:eastAsia="zh-CN" w:bidi="ar-SA"/>
    </w:rPr>
  </w:style>
  <w:style w:type="character" w:customStyle="1" w:styleId="226">
    <w:name w:val="Char Char111"/>
    <w:autoRedefine/>
    <w:qFormat/>
    <w:uiPriority w:val="99"/>
    <w:rPr>
      <w:rFonts w:eastAsia="宋体"/>
      <w:kern w:val="2"/>
      <w:sz w:val="24"/>
      <w:lang w:val="en-US" w:eastAsia="zh-CN" w:bidi="ar-SA"/>
    </w:rPr>
  </w:style>
  <w:style w:type="paragraph" w:customStyle="1" w:styleId="227">
    <w:name w:val="Char Char Char Char111"/>
    <w:basedOn w:val="1"/>
    <w:autoRedefine/>
    <w:qFormat/>
    <w:uiPriority w:val="0"/>
    <w:pPr>
      <w:widowControl/>
      <w:spacing w:after="160" w:line="240" w:lineRule="exact"/>
      <w:jc w:val="left"/>
    </w:pPr>
    <w:rPr>
      <w:rFonts w:eastAsia="宋体"/>
      <w:szCs w:val="20"/>
    </w:rPr>
  </w:style>
  <w:style w:type="paragraph" w:customStyle="1" w:styleId="228">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1">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2">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8">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9">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0">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1">
    <w:name w:val="章标题"/>
    <w:next w:val="1"/>
    <w:link w:val="248"/>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2">
    <w:name w:val="一级条标题"/>
    <w:basedOn w:val="241"/>
    <w:next w:val="1"/>
    <w:link w:val="249"/>
    <w:autoRedefine/>
    <w:qFormat/>
    <w:uiPriority w:val="0"/>
    <w:pPr>
      <w:numPr>
        <w:ilvl w:val="2"/>
      </w:numPr>
      <w:tabs>
        <w:tab w:val="left" w:pos="360"/>
      </w:tabs>
      <w:spacing w:beforeLines="0" w:afterLines="0"/>
      <w:ind w:left="315"/>
      <w:outlineLvl w:val="2"/>
    </w:pPr>
  </w:style>
  <w:style w:type="paragraph" w:customStyle="1" w:styleId="243">
    <w:name w:val="二级条标题"/>
    <w:basedOn w:val="242"/>
    <w:next w:val="1"/>
    <w:link w:val="250"/>
    <w:autoRedefine/>
    <w:qFormat/>
    <w:uiPriority w:val="0"/>
    <w:pPr>
      <w:numPr>
        <w:ilvl w:val="3"/>
      </w:numPr>
      <w:ind w:left="315"/>
      <w:outlineLvl w:val="3"/>
    </w:pPr>
  </w:style>
  <w:style w:type="paragraph" w:customStyle="1" w:styleId="244">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5">
    <w:name w:val="三级条标题"/>
    <w:basedOn w:val="243"/>
    <w:next w:val="1"/>
    <w:autoRedefine/>
    <w:qFormat/>
    <w:uiPriority w:val="0"/>
    <w:pPr>
      <w:numPr>
        <w:ilvl w:val="4"/>
      </w:numPr>
      <w:tabs>
        <w:tab w:val="left" w:pos="1680"/>
        <w:tab w:val="left" w:pos="2100"/>
      </w:tabs>
      <w:ind w:left="2100" w:hanging="420"/>
      <w:outlineLvl w:val="4"/>
    </w:pPr>
  </w:style>
  <w:style w:type="paragraph" w:customStyle="1" w:styleId="246">
    <w:name w:val="四级条标题"/>
    <w:basedOn w:val="245"/>
    <w:next w:val="1"/>
    <w:autoRedefine/>
    <w:qFormat/>
    <w:uiPriority w:val="0"/>
    <w:pPr>
      <w:numPr>
        <w:ilvl w:val="5"/>
      </w:numPr>
      <w:tabs>
        <w:tab w:val="left" w:pos="2520"/>
      </w:tabs>
      <w:ind w:left="2520" w:hanging="420"/>
      <w:outlineLvl w:val="5"/>
    </w:pPr>
  </w:style>
  <w:style w:type="paragraph" w:customStyle="1" w:styleId="247">
    <w:name w:val="五级条标题"/>
    <w:basedOn w:val="246"/>
    <w:next w:val="1"/>
    <w:autoRedefine/>
    <w:qFormat/>
    <w:uiPriority w:val="0"/>
    <w:pPr>
      <w:numPr>
        <w:ilvl w:val="6"/>
      </w:numPr>
      <w:tabs>
        <w:tab w:val="left" w:pos="2940"/>
      </w:tabs>
      <w:ind w:left="2940" w:hanging="420"/>
      <w:outlineLvl w:val="6"/>
    </w:pPr>
  </w:style>
  <w:style w:type="character" w:customStyle="1" w:styleId="248">
    <w:name w:val="章标题 Char"/>
    <w:link w:val="241"/>
    <w:autoRedefine/>
    <w:qFormat/>
    <w:uiPriority w:val="0"/>
    <w:rPr>
      <w:rFonts w:ascii="黑体" w:eastAsia="黑体"/>
      <w:sz w:val="21"/>
    </w:rPr>
  </w:style>
  <w:style w:type="character" w:customStyle="1" w:styleId="249">
    <w:name w:val="一级条标题 Char"/>
    <w:link w:val="242"/>
    <w:autoRedefine/>
    <w:qFormat/>
    <w:uiPriority w:val="0"/>
    <w:rPr>
      <w:rFonts w:ascii="黑体" w:eastAsia="黑体"/>
      <w:sz w:val="21"/>
    </w:rPr>
  </w:style>
  <w:style w:type="character" w:customStyle="1" w:styleId="250">
    <w:name w:val="二级条标题 Char"/>
    <w:link w:val="243"/>
    <w:autoRedefine/>
    <w:qFormat/>
    <w:uiPriority w:val="0"/>
    <w:rPr>
      <w:rFonts w:ascii="黑体" w:eastAsia="黑体"/>
      <w:sz w:val="21"/>
    </w:rPr>
  </w:style>
  <w:style w:type="character" w:customStyle="1" w:styleId="251">
    <w:name w:val="Heading 1 Char"/>
    <w:autoRedefine/>
    <w:qFormat/>
    <w:locked/>
    <w:uiPriority w:val="0"/>
    <w:rPr>
      <w:rFonts w:ascii="黑体" w:hAnsi="Times New Roman" w:eastAsia="黑体" w:cs="Times New Roman"/>
      <w:kern w:val="0"/>
      <w:sz w:val="20"/>
      <w:szCs w:val="20"/>
    </w:rPr>
  </w:style>
  <w:style w:type="character" w:customStyle="1" w:styleId="252">
    <w:name w:val="Heading 2 Char"/>
    <w:autoRedefine/>
    <w:qFormat/>
    <w:locked/>
    <w:uiPriority w:val="0"/>
    <w:rPr>
      <w:rFonts w:ascii="Times New Roman" w:hAnsi="Times New Roman" w:eastAsia="宋体" w:cs="Times New Roman"/>
      <w:b/>
      <w:kern w:val="0"/>
      <w:sz w:val="32"/>
      <w:szCs w:val="32"/>
    </w:rPr>
  </w:style>
  <w:style w:type="character" w:customStyle="1" w:styleId="253">
    <w:name w:val="标题 3 Char1"/>
    <w:autoRedefine/>
    <w:qFormat/>
    <w:locked/>
    <w:uiPriority w:val="99"/>
    <w:rPr>
      <w:rFonts w:eastAsia="宋体"/>
      <w:b/>
      <w:sz w:val="32"/>
      <w:lang w:val="en-US" w:eastAsia="zh-CN" w:bidi="ar-SA"/>
    </w:rPr>
  </w:style>
  <w:style w:type="character" w:customStyle="1" w:styleId="254">
    <w:name w:val="Heading 4 Char"/>
    <w:autoRedefine/>
    <w:qFormat/>
    <w:locked/>
    <w:uiPriority w:val="0"/>
    <w:rPr>
      <w:rFonts w:ascii="Times New Roman" w:hAnsi="Times New Roman" w:eastAsia="宋体" w:cs="Times New Roman"/>
      <w:b/>
      <w:kern w:val="0"/>
      <w:sz w:val="20"/>
      <w:szCs w:val="20"/>
    </w:rPr>
  </w:style>
  <w:style w:type="character" w:customStyle="1" w:styleId="255">
    <w:name w:val="Heading 5 Char"/>
    <w:autoRedefine/>
    <w:qFormat/>
    <w:locked/>
    <w:uiPriority w:val="0"/>
    <w:rPr>
      <w:rFonts w:ascii="Times New Roman" w:hAnsi="Times New Roman" w:eastAsia="宋体" w:cs="Times New Roman"/>
      <w:b/>
      <w:bCs/>
      <w:sz w:val="28"/>
      <w:szCs w:val="28"/>
    </w:rPr>
  </w:style>
  <w:style w:type="character" w:customStyle="1" w:styleId="256">
    <w:name w:val="Heading 6 Char"/>
    <w:autoRedefine/>
    <w:qFormat/>
    <w:locked/>
    <w:uiPriority w:val="0"/>
    <w:rPr>
      <w:rFonts w:ascii="Arial" w:hAnsi="Arial" w:eastAsia="黑体" w:cs="Times New Roman"/>
      <w:b/>
      <w:bCs/>
      <w:kern w:val="0"/>
      <w:sz w:val="24"/>
      <w:szCs w:val="24"/>
    </w:rPr>
  </w:style>
  <w:style w:type="character" w:customStyle="1" w:styleId="257">
    <w:name w:val="Heading 7 Char"/>
    <w:autoRedefine/>
    <w:qFormat/>
    <w:locked/>
    <w:uiPriority w:val="0"/>
    <w:rPr>
      <w:rFonts w:ascii="Times New Roman" w:hAnsi="Times New Roman" w:eastAsia="宋体" w:cs="Times New Roman"/>
      <w:b/>
      <w:bCs/>
      <w:kern w:val="0"/>
      <w:sz w:val="24"/>
      <w:szCs w:val="24"/>
    </w:rPr>
  </w:style>
  <w:style w:type="character" w:customStyle="1" w:styleId="258">
    <w:name w:val="Heading 8 Char"/>
    <w:autoRedefine/>
    <w:qFormat/>
    <w:locked/>
    <w:uiPriority w:val="0"/>
    <w:rPr>
      <w:rFonts w:ascii="Arial" w:hAnsi="Arial" w:eastAsia="黑体" w:cs="Times New Roman"/>
      <w:kern w:val="0"/>
      <w:sz w:val="24"/>
      <w:szCs w:val="24"/>
    </w:rPr>
  </w:style>
  <w:style w:type="character" w:customStyle="1" w:styleId="259">
    <w:name w:val="Heading 9 Char"/>
    <w:autoRedefine/>
    <w:qFormat/>
    <w:locked/>
    <w:uiPriority w:val="0"/>
    <w:rPr>
      <w:rFonts w:ascii="Arial" w:hAnsi="Arial" w:eastAsia="黑体" w:cs="Times New Roman"/>
      <w:kern w:val="0"/>
      <w:sz w:val="21"/>
      <w:szCs w:val="21"/>
    </w:rPr>
  </w:style>
  <w:style w:type="character" w:customStyle="1" w:styleId="260">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1">
    <w:name w:val="Date Char"/>
    <w:autoRedefine/>
    <w:qFormat/>
    <w:locked/>
    <w:uiPriority w:val="0"/>
    <w:rPr>
      <w:rFonts w:ascii="Times New Roman" w:hAnsi="Times New Roman" w:eastAsia="宋体" w:cs="Times New Roman"/>
      <w:sz w:val="20"/>
      <w:szCs w:val="20"/>
    </w:rPr>
  </w:style>
  <w:style w:type="character" w:customStyle="1" w:styleId="262">
    <w:name w:val="Header Char"/>
    <w:autoRedefine/>
    <w:qFormat/>
    <w:locked/>
    <w:uiPriority w:val="0"/>
    <w:rPr>
      <w:rFonts w:ascii="Times New Roman" w:hAnsi="Times New Roman" w:eastAsia="宋体" w:cs="Times New Roman"/>
      <w:kern w:val="0"/>
      <w:sz w:val="20"/>
      <w:szCs w:val="20"/>
    </w:rPr>
  </w:style>
  <w:style w:type="character" w:customStyle="1" w:styleId="263">
    <w:name w:val="Footer Char"/>
    <w:autoRedefine/>
    <w:qFormat/>
    <w:locked/>
    <w:uiPriority w:val="0"/>
    <w:rPr>
      <w:rFonts w:ascii="Times New Roman" w:hAnsi="Times New Roman" w:eastAsia="宋体" w:cs="Times New Roman"/>
      <w:kern w:val="0"/>
      <w:sz w:val="20"/>
      <w:szCs w:val="20"/>
    </w:rPr>
  </w:style>
  <w:style w:type="character" w:customStyle="1" w:styleId="264">
    <w:name w:val="Plain Text Char"/>
    <w:autoRedefine/>
    <w:qFormat/>
    <w:locked/>
    <w:uiPriority w:val="0"/>
    <w:rPr>
      <w:rFonts w:ascii="宋体" w:hAnsi="Courier New" w:eastAsia="宋体" w:cs="Times New Roman"/>
      <w:sz w:val="20"/>
      <w:szCs w:val="20"/>
    </w:rPr>
  </w:style>
  <w:style w:type="character" w:customStyle="1" w:styleId="265">
    <w:name w:val="Body Text Indent 2 Char"/>
    <w:autoRedefine/>
    <w:qFormat/>
    <w:locked/>
    <w:uiPriority w:val="0"/>
    <w:rPr>
      <w:rFonts w:ascii="Times New Roman" w:hAnsi="Times New Roman" w:eastAsia="宋体" w:cs="Times New Roman"/>
      <w:sz w:val="30"/>
      <w:szCs w:val="30"/>
    </w:rPr>
  </w:style>
  <w:style w:type="character" w:customStyle="1" w:styleId="266">
    <w:name w:val="Body Text Indent 3 Char"/>
    <w:autoRedefine/>
    <w:qFormat/>
    <w:locked/>
    <w:uiPriority w:val="0"/>
    <w:rPr>
      <w:rFonts w:ascii="Times New Roman" w:hAnsi="Times New Roman" w:eastAsia="宋体" w:cs="Times New Roman"/>
      <w:sz w:val="30"/>
      <w:szCs w:val="30"/>
    </w:rPr>
  </w:style>
  <w:style w:type="character" w:customStyle="1" w:styleId="267">
    <w:name w:val="Body Text First Indent 2 Char"/>
    <w:autoRedefine/>
    <w:qFormat/>
    <w:locked/>
    <w:uiPriority w:val="0"/>
    <w:rPr>
      <w:rFonts w:ascii="Times New Roman" w:hAnsi="Times New Roman" w:eastAsia="宋体" w:cs="Times New Roman"/>
      <w:kern w:val="2"/>
      <w:sz w:val="24"/>
      <w:szCs w:val="24"/>
    </w:rPr>
  </w:style>
  <w:style w:type="character" w:customStyle="1" w:styleId="268">
    <w:name w:val="Body Text 2 Char"/>
    <w:autoRedefine/>
    <w:qFormat/>
    <w:locked/>
    <w:uiPriority w:val="0"/>
    <w:rPr>
      <w:rFonts w:ascii="宋体" w:hAnsi="Times New Roman" w:eastAsia="宋体" w:cs="Times New Roman"/>
      <w:sz w:val="20"/>
      <w:szCs w:val="20"/>
    </w:rPr>
  </w:style>
  <w:style w:type="character" w:customStyle="1" w:styleId="269">
    <w:name w:val="Balloon Text Char"/>
    <w:autoRedefine/>
    <w:qFormat/>
    <w:locked/>
    <w:uiPriority w:val="0"/>
    <w:rPr>
      <w:rFonts w:ascii="Times New Roman" w:hAnsi="Times New Roman" w:eastAsia="宋体" w:cs="Times New Roman"/>
      <w:sz w:val="18"/>
      <w:szCs w:val="18"/>
    </w:rPr>
  </w:style>
  <w:style w:type="character" w:customStyle="1" w:styleId="270">
    <w:name w:val="Salutation Char"/>
    <w:autoRedefine/>
    <w:qFormat/>
    <w:locked/>
    <w:uiPriority w:val="0"/>
    <w:rPr>
      <w:rFonts w:ascii="..ì." w:hAnsi="Times New Roman" w:eastAsia="..ì." w:cs="Times New Roman"/>
      <w:kern w:val="0"/>
      <w:sz w:val="20"/>
      <w:szCs w:val="20"/>
    </w:rPr>
  </w:style>
  <w:style w:type="character" w:customStyle="1" w:styleId="271">
    <w:name w:val="Note Heading Char"/>
    <w:autoRedefine/>
    <w:qFormat/>
    <w:locked/>
    <w:uiPriority w:val="0"/>
    <w:rPr>
      <w:rFonts w:ascii="..ì." w:hAnsi="Times New Roman" w:eastAsia="..ì." w:cs="Times New Roman"/>
      <w:kern w:val="0"/>
      <w:sz w:val="20"/>
      <w:szCs w:val="20"/>
    </w:rPr>
  </w:style>
  <w:style w:type="paragraph" w:customStyle="1" w:styleId="272">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3">
    <w:name w:val="TOC Heading1"/>
    <w:basedOn w:val="2"/>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4">
    <w:name w:val="Body Text 3 Char"/>
    <w:autoRedefine/>
    <w:qFormat/>
    <w:locked/>
    <w:uiPriority w:val="0"/>
    <w:rPr>
      <w:rFonts w:ascii="Times New Roman" w:hAnsi="Times New Roman" w:eastAsia="宋体" w:cs="Times New Roman"/>
      <w:sz w:val="16"/>
      <w:szCs w:val="16"/>
    </w:rPr>
  </w:style>
  <w:style w:type="character" w:customStyle="1" w:styleId="275">
    <w:name w:val="Title Char"/>
    <w:autoRedefine/>
    <w:qFormat/>
    <w:locked/>
    <w:uiPriority w:val="0"/>
    <w:rPr>
      <w:rFonts w:ascii="Arial" w:hAnsi="Arial" w:eastAsia="宋体" w:cs="Times New Roman"/>
      <w:b/>
      <w:kern w:val="0"/>
      <w:sz w:val="20"/>
      <w:szCs w:val="20"/>
    </w:rPr>
  </w:style>
  <w:style w:type="character" w:customStyle="1" w:styleId="276">
    <w:name w:val="Comment Subject Char"/>
    <w:autoRedefine/>
    <w:qFormat/>
    <w:locked/>
    <w:uiPriority w:val="0"/>
    <w:rPr>
      <w:rFonts w:ascii="Times New Roman" w:hAnsi="Times New Roman" w:eastAsia="宋体" w:cs="Times New Roman"/>
      <w:b/>
      <w:bCs/>
      <w:sz w:val="24"/>
      <w:szCs w:val="24"/>
    </w:rPr>
  </w:style>
  <w:style w:type="character" w:customStyle="1" w:styleId="277">
    <w:name w:val="Comment Text Char"/>
    <w:autoRedefine/>
    <w:qFormat/>
    <w:locked/>
    <w:uiPriority w:val="0"/>
    <w:rPr>
      <w:rFonts w:ascii="Times New Roman" w:hAnsi="Times New Roman" w:eastAsia="宋体"/>
      <w:sz w:val="24"/>
    </w:rPr>
  </w:style>
  <w:style w:type="paragraph" w:customStyle="1" w:styleId="278">
    <w:name w:val="List Paragraph1"/>
    <w:basedOn w:val="1"/>
    <w:autoRedefine/>
    <w:qFormat/>
    <w:uiPriority w:val="0"/>
    <w:pPr>
      <w:ind w:firstLine="420" w:firstLineChars="200"/>
    </w:pPr>
    <w:rPr>
      <w:rFonts w:eastAsia="宋体"/>
    </w:rPr>
  </w:style>
  <w:style w:type="paragraph" w:customStyle="1" w:styleId="279">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0">
    <w:name w:val="未处理的提及"/>
    <w:autoRedefine/>
    <w:unhideWhenUsed/>
    <w:qFormat/>
    <w:uiPriority w:val="99"/>
    <w:rPr>
      <w:color w:val="605E5C"/>
      <w:shd w:val="clear" w:color="auto" w:fill="E1DFDD"/>
    </w:rPr>
  </w:style>
  <w:style w:type="character" w:customStyle="1" w:styleId="281">
    <w:name w:val="Char Char11"/>
    <w:autoRedefine/>
    <w:qFormat/>
    <w:uiPriority w:val="99"/>
    <w:rPr>
      <w:rFonts w:eastAsia="宋体"/>
      <w:kern w:val="2"/>
      <w:sz w:val="24"/>
      <w:lang w:val="en-US" w:eastAsia="zh-CN"/>
    </w:rPr>
  </w:style>
  <w:style w:type="character" w:customStyle="1" w:styleId="282">
    <w:name w:val="正文文本 Char1"/>
    <w:autoRedefine/>
    <w:semiHidden/>
    <w:qFormat/>
    <w:uiPriority w:val="0"/>
    <w:rPr>
      <w:rFonts w:ascii="Times New Roman" w:hAnsi="Times New Roman" w:eastAsia="宋体" w:cs="Times New Roman"/>
      <w:szCs w:val="24"/>
    </w:rPr>
  </w:style>
  <w:style w:type="paragraph" w:customStyle="1" w:styleId="283">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Char11"/>
    <w:basedOn w:val="1"/>
    <w:autoRedefine/>
    <w:qFormat/>
    <w:uiPriority w:val="99"/>
    <w:rPr>
      <w:rFonts w:ascii="Tahoma" w:hAnsi="Tahoma" w:eastAsia="宋体"/>
      <w:sz w:val="24"/>
      <w:szCs w:val="20"/>
    </w:rPr>
  </w:style>
  <w:style w:type="paragraph" w:customStyle="1" w:styleId="285">
    <w:name w:val="Char Char Char Char1"/>
    <w:basedOn w:val="1"/>
    <w:autoRedefine/>
    <w:qFormat/>
    <w:uiPriority w:val="99"/>
    <w:pPr>
      <w:widowControl/>
      <w:spacing w:after="160" w:line="240" w:lineRule="exact"/>
      <w:jc w:val="left"/>
    </w:pPr>
    <w:rPr>
      <w:rFonts w:eastAsia="宋体"/>
      <w:szCs w:val="20"/>
    </w:rPr>
  </w:style>
  <w:style w:type="paragraph" w:customStyle="1" w:styleId="286">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7">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 Char Char Char11"/>
    <w:basedOn w:val="1"/>
    <w:autoRedefine/>
    <w:qFormat/>
    <w:uiPriority w:val="99"/>
    <w:pPr>
      <w:widowControl/>
      <w:spacing w:after="160" w:line="240" w:lineRule="exact"/>
      <w:jc w:val="left"/>
    </w:pPr>
    <w:rPr>
      <w:rFonts w:eastAsia="宋体"/>
      <w:szCs w:val="20"/>
    </w:rPr>
  </w:style>
  <w:style w:type="paragraph" w:customStyle="1" w:styleId="289">
    <w:name w:val="Char12"/>
    <w:basedOn w:val="1"/>
    <w:autoRedefine/>
    <w:qFormat/>
    <w:uiPriority w:val="99"/>
    <w:rPr>
      <w:rFonts w:ascii="Tahoma" w:hAnsi="Tahoma" w:eastAsia="宋体"/>
      <w:sz w:val="24"/>
      <w:szCs w:val="20"/>
    </w:rPr>
  </w:style>
  <w:style w:type="paragraph" w:customStyle="1" w:styleId="290">
    <w:name w:val="Char111"/>
    <w:basedOn w:val="1"/>
    <w:autoRedefine/>
    <w:qFormat/>
    <w:uiPriority w:val="99"/>
    <w:rPr>
      <w:rFonts w:ascii="Tahoma" w:hAnsi="Tahoma" w:eastAsia="宋体"/>
      <w:sz w:val="24"/>
      <w:szCs w:val="20"/>
    </w:rPr>
  </w:style>
  <w:style w:type="paragraph" w:customStyle="1" w:styleId="291">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2"/>
    <w:basedOn w:val="1"/>
    <w:autoRedefine/>
    <w:qFormat/>
    <w:uiPriority w:val="99"/>
    <w:pPr>
      <w:widowControl/>
      <w:spacing w:after="160" w:line="240" w:lineRule="exact"/>
      <w:jc w:val="left"/>
    </w:pPr>
    <w:rPr>
      <w:rFonts w:eastAsia="宋体"/>
      <w:szCs w:val="20"/>
    </w:rPr>
  </w:style>
  <w:style w:type="character" w:customStyle="1" w:styleId="293">
    <w:name w:val="正文文本 字符"/>
    <w:autoRedefine/>
    <w:qFormat/>
    <w:uiPriority w:val="0"/>
    <w:rPr>
      <w:b/>
      <w:i/>
      <w:szCs w:val="24"/>
    </w:rPr>
  </w:style>
  <w:style w:type="paragraph" w:customStyle="1" w:styleId="294">
    <w:name w:val="纯文本2"/>
    <w:basedOn w:val="1"/>
    <w:autoRedefine/>
    <w:qFormat/>
    <w:uiPriority w:val="0"/>
    <w:rPr>
      <w:rFonts w:ascii="宋体" w:hAnsi="Courier New" w:cs="Courier New"/>
      <w:szCs w:val="21"/>
    </w:rPr>
  </w:style>
  <w:style w:type="paragraph" w:customStyle="1" w:styleId="295">
    <w:name w:val="TOC 标题3"/>
    <w:basedOn w:val="2"/>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6">
    <w:name w:val="HTML 预设格式 字符"/>
    <w:basedOn w:val="53"/>
    <w:link w:val="44"/>
    <w:autoRedefine/>
    <w:qFormat/>
    <w:uiPriority w:val="0"/>
    <w:rPr>
      <w:rFonts w:ascii="黑体" w:hAnsi="Courier New" w:eastAsia="黑体"/>
    </w:rPr>
  </w:style>
  <w:style w:type="paragraph" w:customStyle="1" w:styleId="297">
    <w:name w:val="Table Text"/>
    <w:basedOn w:val="1"/>
    <w:autoRedefine/>
    <w:semiHidden/>
    <w:qFormat/>
    <w:uiPriority w:val="0"/>
    <w:rPr>
      <w:rFonts w:ascii="宋体" w:hAnsi="宋体" w:eastAsia="宋体" w:cs="宋体"/>
      <w:sz w:val="24"/>
      <w:szCs w:val="24"/>
      <w:lang w:val="en-US" w:eastAsia="en-US" w:bidi="ar-SA"/>
    </w:rPr>
  </w:style>
  <w:style w:type="table" w:customStyle="1" w:styleId="298">
    <w:name w:val="Table Normal"/>
    <w:autoRedefine/>
    <w:semiHidden/>
    <w:unhideWhenUsed/>
    <w:qFormat/>
    <w:uiPriority w:val="0"/>
    <w:tblPr>
      <w:tblCellMar>
        <w:top w:w="0" w:type="dxa"/>
        <w:left w:w="0" w:type="dxa"/>
        <w:bottom w:w="0" w:type="dxa"/>
        <w:right w:w="0" w:type="dxa"/>
      </w:tblCellMar>
    </w:tblPr>
  </w:style>
  <w:style w:type="paragraph" w:customStyle="1" w:styleId="299">
    <w:name w:val="表格样式"/>
    <w:basedOn w:val="1"/>
    <w:qFormat/>
    <w:uiPriority w:val="0"/>
    <w:rPr>
      <w:rFonts w:ascii="宋体"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74</Pages>
  <Words>34082</Words>
  <Characters>37942</Characters>
  <Lines>287</Lines>
  <Paragraphs>80</Paragraphs>
  <TotalTime>0</TotalTime>
  <ScaleCrop>false</ScaleCrop>
  <LinksUpToDate>false</LinksUpToDate>
  <CharactersWithSpaces>42183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2024-07-05T08:21:00Z</dcterms:created>
  <dc:creator>Lv Ji_BM</dc:creator>
  <cp:lastModifiedBy>高若翔</cp:lastModifiedBy>
  <cp:lastPrinted>2021-01-08T03:14:00Z</cp:lastPrinted>
  <dcterms:modified xsi:type="dcterms:W3CDTF">2025-05-08T07:58:46Z</dcterms:modified>
  <dc:title>_x0001_</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218699DD5EA74A19B8394C5351A72D8D</vt:lpwstr>
  </property>
  <property fmtid="{D5CDD505-2E9C-101B-9397-08002B2CF9AE}" pid="4" name="KSOTemplateDocerSaveRecord">
    <vt:lpwstr>eyJoZGlkIjoiZWVmMmU5Mzk2YjIwNTI1YWQ3NDU2ZWZmODhmNmQzM2EiLCJ1c2VySWQiOiIzNjc4NzE3MDIifQ==</vt:lpwstr>
  </property>
</Properties>
</file>