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C193D">
      <w:pPr>
        <w:widowControl w:val="0"/>
        <w:numPr>
          <w:ilvl w:val="0"/>
          <w:numId w:val="0"/>
        </w:numPr>
        <w:wordWrap/>
        <w:adjustRightInd/>
        <w:snapToGrid/>
        <w:spacing w:before="0" w:after="0" w:line="600" w:lineRule="exact"/>
        <w:ind w:right="0"/>
        <w:jc w:val="both"/>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p>
    <w:p w14:paraId="1244CA9D">
      <w:pPr>
        <w:widowControl w:val="0"/>
        <w:numPr>
          <w:ilvl w:val="0"/>
          <w:numId w:val="0"/>
        </w:numPr>
        <w:wordWrap/>
        <w:adjustRightInd/>
        <w:snapToGrid/>
        <w:spacing w:before="0" w:after="0" w:line="60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p>
    <w:p w14:paraId="562AC31B">
      <w:pPr>
        <w:widowControl w:val="0"/>
        <w:numPr>
          <w:ilvl w:val="0"/>
          <w:numId w:val="0"/>
        </w:numPr>
        <w:wordWrap/>
        <w:adjustRightInd/>
        <w:snapToGrid/>
        <w:spacing w:before="0" w:afterLines="100" w:line="60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志丹县残疾人联合会2025年第一批托养和</w:t>
      </w:r>
    </w:p>
    <w:p w14:paraId="2FD8CF83">
      <w:pPr>
        <w:widowControl w:val="0"/>
        <w:numPr>
          <w:ilvl w:val="0"/>
          <w:numId w:val="0"/>
        </w:numPr>
        <w:wordWrap/>
        <w:adjustRightInd/>
        <w:snapToGrid/>
        <w:spacing w:before="0" w:afterLines="100" w:line="600" w:lineRule="exact"/>
        <w:ind w:right="0"/>
        <w:jc w:val="center"/>
        <w:textAlignment w:val="auto"/>
        <w:outlineLvl w:val="9"/>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sz w:val="44"/>
          <w:szCs w:val="44"/>
          <w:lang w:val="en-US" w:eastAsia="zh-CN"/>
        </w:rPr>
        <w:t>照护服务采购项目情况说明</w:t>
      </w:r>
    </w:p>
    <w:p w14:paraId="01435350">
      <w:pPr>
        <w:widowControl w:val="0"/>
        <w:numPr>
          <w:ilvl w:val="0"/>
          <w:numId w:val="1"/>
        </w:numPr>
        <w:wordWrap/>
        <w:adjustRightInd/>
        <w:snapToGrid/>
        <w:spacing w:before="0" w:after="0" w:line="60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采购项目名称：</w:t>
      </w:r>
    </w:p>
    <w:p w14:paraId="1D53A67E">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志丹县残疾人联合会2025年第一批托养和照护服务采购项目</w:t>
      </w:r>
    </w:p>
    <w:p w14:paraId="3F5CE7F3">
      <w:pPr>
        <w:widowControl w:val="0"/>
        <w:wordWrap/>
        <w:adjustRightInd/>
        <w:snapToGrid/>
        <w:spacing w:before="0" w:after="0" w:line="60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二、采购项目要求：</w:t>
      </w:r>
    </w:p>
    <w:p w14:paraId="390F21A1">
      <w:pPr>
        <w:widowControl w:val="0"/>
        <w:wordWrap/>
        <w:adjustRightInd/>
        <w:snapToGrid/>
        <w:spacing w:before="0" w:after="0" w:line="600"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计划交付期：90个日历日。</w:t>
      </w:r>
    </w:p>
    <w:p w14:paraId="4712AEEE">
      <w:pPr>
        <w:widowControl w:val="0"/>
        <w:wordWrap/>
        <w:adjustRightInd/>
        <w:snapToGrid/>
        <w:spacing w:before="0" w:after="0" w:line="60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三、项目概况</w:t>
      </w:r>
    </w:p>
    <w:p w14:paraId="18C42D91">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积极做好</w:t>
      </w:r>
      <w:r>
        <w:rPr>
          <w:rFonts w:hint="eastAsia" w:ascii="仿宋_GB2312" w:hAnsi="仿宋_GB2312" w:eastAsia="仿宋_GB2312" w:cs="仿宋_GB2312"/>
          <w:sz w:val="32"/>
          <w:szCs w:val="32"/>
          <w:lang w:val="en-US" w:eastAsia="zh-CN"/>
        </w:rPr>
        <w:t>全县</w:t>
      </w: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val="en-US" w:eastAsia="zh-CN"/>
        </w:rPr>
        <w:t>托养和照护服务</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根据延安市人民政府印发的《延安市“十四五”残疾人保障和发展规划》</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市残联《关于印发&lt;2024年残疾人托养和照护服务项目实施方案&gt;的通知》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延市残发〔20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文件要求</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县残联工作</w:t>
      </w:r>
      <w:r>
        <w:rPr>
          <w:rFonts w:hint="eastAsia" w:ascii="仿宋_GB2312" w:hAnsi="仿宋_GB2312" w:eastAsia="仿宋_GB2312" w:cs="仿宋_GB2312"/>
          <w:sz w:val="32"/>
          <w:szCs w:val="32"/>
        </w:rPr>
        <w:t>实际，开展残疾人</w:t>
      </w:r>
      <w:r>
        <w:rPr>
          <w:rFonts w:hint="eastAsia" w:ascii="仿宋_GB2312" w:hAnsi="仿宋_GB2312" w:eastAsia="仿宋_GB2312" w:cs="仿宋_GB2312"/>
          <w:sz w:val="32"/>
          <w:szCs w:val="32"/>
          <w:lang w:val="en-US" w:eastAsia="zh-CN"/>
        </w:rPr>
        <w:t>居家托养</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w:t>
      </w:r>
    </w:p>
    <w:p w14:paraId="155648BC">
      <w:pPr>
        <w:widowControl w:val="0"/>
        <w:wordWrap/>
        <w:adjustRightInd/>
        <w:snapToGrid/>
        <w:spacing w:before="0" w:after="0" w:line="60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四、服务要求</w:t>
      </w:r>
    </w:p>
    <w:p w14:paraId="299DDFCC">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对智力、精神和重度肢体残疾人以及社会救助家庭中生活不能自理残疾人开展残疾人</w:t>
      </w:r>
      <w:r>
        <w:rPr>
          <w:rFonts w:hint="eastAsia" w:ascii="仿宋_GB2312" w:hAnsi="仿宋_GB2312" w:eastAsia="仿宋_GB2312" w:cs="仿宋_GB2312"/>
          <w:sz w:val="32"/>
          <w:szCs w:val="32"/>
          <w:lang w:val="en-US" w:eastAsia="zh-CN"/>
        </w:rPr>
        <w:t>居家</w:t>
      </w:r>
      <w:r>
        <w:rPr>
          <w:rFonts w:hint="eastAsia" w:ascii="仿宋_GB2312" w:hAnsi="仿宋_GB2312" w:eastAsia="仿宋_GB2312" w:cs="仿宋_GB2312"/>
          <w:sz w:val="32"/>
          <w:szCs w:val="32"/>
        </w:rPr>
        <w:t>托养服务，解放残疾人家庭生产力、缓解家庭支出和照护负担，帮助残疾人提高和改善社会适应能力和融入社会程度。接受服务残疾人及家属满意度达80%以上。</w:t>
      </w:r>
    </w:p>
    <w:p w14:paraId="7B4B5083">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1.服务对象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val="en-US" w:eastAsia="zh-CN"/>
        </w:rPr>
        <w:t>志丹县</w:t>
      </w:r>
      <w:r>
        <w:rPr>
          <w:rFonts w:hint="eastAsia" w:ascii="仿宋_GB2312" w:hAnsi="仿宋_GB2312" w:eastAsia="仿宋_GB2312" w:cs="仿宋_GB2312"/>
          <w:sz w:val="32"/>
          <w:szCs w:val="32"/>
        </w:rPr>
        <w:t>户籍、处于就业年龄段、持有《中华人民共和国残疾人证》，有托养服务需求的智力残疾人、稳定期的精神残疾人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指精神障碍已经在精神专科确诊并得到治疗，急性期症状已被控制，目前处于较稳定的状态，并经精神科医师风险评估可以转介托养的精神残疾人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、重度肢体残疾人以及同时存在智力残疾或精神残疾的多重残疾人。</w:t>
      </w:r>
    </w:p>
    <w:p w14:paraId="1E219FD4">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2.服务指导性目录。</w:t>
      </w:r>
    </w:p>
    <w:p w14:paraId="6D18B1C7">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（1）生活照料和护理。为服务对象提供日常生活照顾、护理以及健康生活所需的基本服务。</w:t>
      </w:r>
    </w:p>
    <w:p w14:paraId="122F58B6">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适应能力训练。为服务对象提供有针对性的社会适应能力训练服务、基本的文化体育娱乐等休闲活动服务和一般性心理咨询引导服务，通过特定场景模拟重现等方式帮助服务对象了解、熟悉社会场景，克服或缓解心理和行为上的障碍，改善不良意识、行为和消极倾向，逐渐掌握社会交往的基本技能;为适宜的服务对象提供参与真实社会活动的机会。</w:t>
      </w:r>
    </w:p>
    <w:p w14:paraId="5E4FAD2A">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运动功能训练。借助专业人员，对已接受过医疗康复服务的服务对象提供以运动功能和日常生活活动为主的运动康复训练，增强其生活自理能力和参与社会生活的能力，并为服务对象提供所需的医疗卫生保健转介服务。</w:t>
      </w:r>
    </w:p>
    <w:p w14:paraId="7E0D2B57">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（二）根据市残联&lt;关于印发《2024年残疾人托养服务和照护服务项目实施方案》的通知&gt;（</w:t>
      </w:r>
      <w:r>
        <w:rPr>
          <w:rFonts w:hint="eastAsia" w:ascii="仿宋_GB2312" w:hAnsi="仿宋_GB2312" w:eastAsia="仿宋_GB2312"/>
          <w:sz w:val="32"/>
          <w:lang w:val="en-US" w:eastAsia="zh-CN"/>
        </w:rPr>
        <w:t>延市</w:t>
      </w:r>
      <w:r>
        <w:rPr>
          <w:rFonts w:hint="eastAsia" w:ascii="仿宋_GB2312" w:hAnsi="仿宋_GB2312" w:eastAsia="仿宋_GB2312"/>
          <w:sz w:val="32"/>
        </w:rPr>
        <w:t>残发</w:t>
      </w:r>
      <w:r>
        <w:rPr>
          <w:rFonts w:hint="eastAsia" w:ascii="仿宋_GB2312" w:hAnsi="仿宋_GB2312" w:eastAsia="仿宋_GB2312" w:cs="仿宋_GB2312"/>
          <w:sz w:val="32"/>
        </w:rPr>
        <w:t>〔</w:t>
      </w:r>
      <w:r>
        <w:rPr>
          <w:rFonts w:hint="eastAsia" w:ascii="仿宋_GB2312" w:hAnsi="仿宋_GB2312" w:eastAsia="仿宋_GB2312"/>
          <w:sz w:val="32"/>
        </w:rPr>
        <w:t>20</w:t>
      </w:r>
      <w:r>
        <w:rPr>
          <w:rFonts w:hint="eastAsia" w:ascii="仿宋_GB2312" w:hAnsi="仿宋_GB2312" w:eastAsia="仿宋_GB2312"/>
          <w:sz w:val="32"/>
          <w:lang w:val="en-US" w:eastAsia="zh-CN"/>
        </w:rPr>
        <w:t>24</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13</w:t>
      </w:r>
      <w:r>
        <w:rPr>
          <w:rFonts w:hint="eastAsia" w:ascii="仿宋_GB2312" w:hAnsi="仿宋_GB2312" w:eastAsia="仿宋_GB2312"/>
          <w:sz w:val="32"/>
        </w:rPr>
        <w:t>号</w:t>
      </w:r>
      <w:r>
        <w:rPr>
          <w:rFonts w:hint="eastAsia" w:ascii="仿宋_GB2312" w:hAnsi="仿宋_GB2312" w:eastAsia="仿宋_GB2312" w:cs="仿宋_GB2312"/>
          <w:sz w:val="32"/>
          <w:szCs w:val="32"/>
          <w:lang w:val="en-US" w:eastAsia="zh-CN"/>
        </w:rPr>
        <w:t>）和《残疾人托养和就业、家庭无障碍改造和服务综合管理》要求，托养服务承接机构需提供第三方机构出具的评价报告。评价结果可作为机构能否承接残疾人居家托养服务的主要参考依据。</w:t>
      </w:r>
    </w:p>
    <w:p w14:paraId="15092A5D">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（三）协议签订。</w:t>
      </w:r>
    </w:p>
    <w:p w14:paraId="6D8E6F24">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1.承接机构与服务对象或其监护人签订有法律效力、权责明晰的托养服务协议。</w:t>
      </w:r>
    </w:p>
    <w:p w14:paraId="67CAA3E5">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2.协议应明确服务对象、服务内容、服务方式、服务时间等事项。</w:t>
      </w:r>
    </w:p>
    <w:p w14:paraId="0DE75A01">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3.按协议妥善保管服务对象的个人信息，尊重其个人隐私；建立服务对象个人档案，包括个人基本情况、托养服务协议等；与工作人员签订用工协议或劳动合同，根据需要缴纳社会保险。</w:t>
      </w:r>
    </w:p>
    <w:p w14:paraId="728B6B69">
      <w:pPr>
        <w:widowControl w:val="0"/>
        <w:wordWrap/>
        <w:adjustRightInd/>
        <w:snapToGrid/>
        <w:spacing w:before="0" w:after="0" w:line="60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五、收费依据</w:t>
      </w:r>
    </w:p>
    <w:p w14:paraId="187790F5">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居家服务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服务人次按</w:t>
      </w: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rPr>
        <w:t>实际情况根据服务时间或次数确定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可按服务时间3个月确定为1人次，每月服务次数不少于20次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也可按服务60次确定为1人次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，每人次购买标准不低于2500元。</w:t>
      </w:r>
      <w:r>
        <w:rPr>
          <w:rFonts w:hint="eastAsia" w:ascii="仿宋_GB2312" w:hAnsi="仿宋_GB2312" w:eastAsia="仿宋_GB2312" w:cs="仿宋_GB2312"/>
          <w:sz w:val="32"/>
          <w:szCs w:val="32"/>
          <w:lang w:val="en-US" w:eastAsia="zh-CN"/>
        </w:rPr>
        <w:t>个别服务对象确需长期服务或多次服务的，按具体服务的时间或服务的次数确定人次。</w:t>
      </w:r>
    </w:p>
    <w:p w14:paraId="691165ED">
      <w:pPr>
        <w:widowControl w:val="0"/>
        <w:wordWrap/>
        <w:adjustRightInd/>
        <w:snapToGrid/>
        <w:spacing w:before="0" w:after="0" w:line="60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六、资质要求</w:t>
      </w:r>
    </w:p>
    <w:p w14:paraId="3BFA141C">
      <w:pPr>
        <w:widowControl w:val="0"/>
        <w:wordWrap/>
        <w:adjustRightInd/>
        <w:snapToGrid/>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1.合法设置、运营，申请审批与注册登记手续齐全；</w:t>
      </w:r>
    </w:p>
    <w:p w14:paraId="07A35FE6">
      <w:pPr>
        <w:widowControl w:val="0"/>
        <w:wordWrap/>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2.机构运营及信用状况良好，未出现大事故；</w:t>
      </w:r>
    </w:p>
    <w:p w14:paraId="778090AF">
      <w:pPr>
        <w:widowControl w:val="0"/>
        <w:wordWrap/>
        <w:adjustRightInd/>
        <w:snapToGrid/>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3.机构有稳定的运营资金保障。</w:t>
      </w:r>
    </w:p>
    <w:p w14:paraId="391E5243">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机构承接的托养服务类型应符合中国残联《就业年龄段智力、精神及重度肢体残疾人托养服务规范》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GB/T37516-2019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以及《政府购买残疾人托养服务技术标准与规范》有关规定。</w:t>
      </w:r>
    </w:p>
    <w:p w14:paraId="3CD36E01">
      <w:pPr>
        <w:widowControl w:val="0"/>
        <w:wordWrap/>
        <w:adjustRightInd/>
        <w:snapToGrid/>
        <w:spacing w:before="0" w:after="0" w:line="60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七、交付期</w:t>
      </w:r>
    </w:p>
    <w:p w14:paraId="367B0243">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服务期为90个日历日，服务期满后由县残联联合县财政部门组织相关工作人员进行回访验收检查。</w:t>
      </w:r>
    </w:p>
    <w:p w14:paraId="0FA4A014">
      <w:pPr>
        <w:widowControl w:val="0"/>
        <w:wordWrap/>
        <w:adjustRightInd/>
        <w:snapToGrid/>
        <w:spacing w:before="0" w:after="0" w:line="600" w:lineRule="exact"/>
        <w:ind w:left="0" w:leftChars="0" w:right="0" w:firstLine="643" w:firstLineChars="200"/>
        <w:jc w:val="both"/>
        <w:textAlignment w:val="auto"/>
        <w:outlineLvl w:val="9"/>
        <w:rPr>
          <w:rFonts w:hint="default" w:ascii="仿宋_GB2312" w:hAnsi="仿宋_GB2312" w:eastAsia="仿宋_GB2312" w:cs="仿宋_GB2312"/>
          <w:b/>
          <w:bCs/>
          <w:sz w:val="32"/>
          <w:szCs w:val="32"/>
          <w:lang w:val="en-US" w:eastAsia="zh-CN"/>
        </w:rPr>
      </w:pPr>
    </w:p>
    <w:p w14:paraId="48B499AB">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14:paraId="400BB3E1">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14:paraId="51156AFF">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14:paraId="138E7796">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14:paraId="4F2DF519">
      <w:pPr>
        <w:widowControl w:val="0"/>
        <w:wordWrap/>
        <w:adjustRightInd/>
        <w:snapToGrid/>
        <w:spacing w:before="0" w:after="0" w:line="600" w:lineRule="exact"/>
        <w:ind w:left="0" w:leftChars="0" w:right="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志丹县残疾人联合会</w:t>
      </w:r>
    </w:p>
    <w:p w14:paraId="0DE07BC5">
      <w:pPr>
        <w:widowControl w:val="0"/>
        <w:wordWrap/>
        <w:adjustRightInd/>
        <w:snapToGrid/>
        <w:spacing w:before="0" w:after="0" w:line="600" w:lineRule="exact"/>
        <w:ind w:left="0" w:leftChars="0" w:right="0" w:firstLine="640" w:firstLineChars="200"/>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2025年4月14日</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F3EC8">
    <w:pPr>
      <w:pStyle w:val="3"/>
    </w:pPr>
    <w:r>
      <w:rPr>
        <w:rFonts w:ascii="Calibri" w:hAnsi="Calibri" w:eastAsia="宋体" w:cs="黑体"/>
        <w:kern w:val="2"/>
        <w:sz w:val="18"/>
        <w:szCs w:val="24"/>
        <w:lang w:val="en-US" w:eastAsia="zh-CN" w:bidi="ar-SA"/>
      </w:rPr>
      <w:pict>
        <v:rect id="文本框 1" o:spid="_x0000_s204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C2BBCC4">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281495"/>
    <w:multiLevelType w:val="singleLevel"/>
    <w:tmpl w:val="6728149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68DB4D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pBdr>
        <w:bottom w:val="single" w:color="4F81BD" w:sz="8" w:space="4"/>
      </w:pBdr>
      <w:spacing w:after="300"/>
      <w:contextualSpacing/>
    </w:pPr>
    <w:rPr>
      <w:rFonts w:ascii="Cambria" w:hAnsi="Cambria"/>
      <w:color w:val="17365D"/>
      <w:spacing w:val="5"/>
      <w:kern w:val="28"/>
      <w:sz w:val="52"/>
      <w:szCs w:val="5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1414</Words>
  <Characters>1469</Characters>
  <Lines>0</Lines>
  <Paragraphs>0</Paragraphs>
  <TotalTime>0</TotalTime>
  <ScaleCrop>false</ScaleCrop>
  <LinksUpToDate>false</LinksUpToDate>
  <CharactersWithSpaces>1512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2024-05-30T00:47:00Z</dcterms:created>
  <dc:creator>lx</dc:creator>
  <cp:lastModifiedBy>我型我塑icolor</cp:lastModifiedBy>
  <cp:lastPrinted>2024-11-05T07:37:00Z</cp:lastPrinted>
  <dcterms:modified xsi:type="dcterms:W3CDTF">2025-05-19T06:52:21Z</dcterms:modified>
  <dc:title>一、项目概况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B043466AA1D94AE4BDEB2BCEF5C1F2FE_12</vt:lpwstr>
  </property>
  <property fmtid="{D5CDD505-2E9C-101B-9397-08002B2CF9AE}" pid="4" name="KSOTemplateDocerSaveRecord">
    <vt:lpwstr>eyJoZGlkIjoiZGM2ZDRiMmQ1NzNmNTM1MmEzZTFiY2JiYjMxNzAyNDYiLCJ1c2VySWQiOiIyNzQ1Nzc4NjQifQ==</vt:lpwstr>
  </property>
</Properties>
</file>