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6BAC9C">
      <w:pPr>
        <w:spacing w:line="100" w:lineRule="atLeast"/>
        <w:rPr>
          <w:rFonts w:hint="eastAsia" w:ascii="宋体" w:hAnsi="宋体" w:eastAsia="宋体" w:cs="宋体"/>
          <w:b/>
          <w:bCs/>
          <w:color w:val="auto"/>
          <w:sz w:val="28"/>
          <w:szCs w:val="28"/>
        </w:rPr>
      </w:pPr>
    </w:p>
    <w:p w14:paraId="21593920">
      <w:pPr>
        <w:spacing w:line="100" w:lineRule="atLeast"/>
        <w:rPr>
          <w:rFonts w:hint="eastAsia" w:ascii="宋体" w:hAnsi="宋体" w:eastAsia="宋体" w:cs="宋体"/>
          <w:b/>
          <w:bCs/>
          <w:color w:val="auto"/>
          <w:sz w:val="28"/>
          <w:szCs w:val="28"/>
        </w:rPr>
      </w:pPr>
    </w:p>
    <w:p w14:paraId="71775BE5">
      <w:pPr>
        <w:spacing w:line="100" w:lineRule="atLeast"/>
        <w:rPr>
          <w:rFonts w:hint="eastAsia" w:ascii="宋体" w:hAnsi="宋体" w:eastAsia="宋体" w:cs="宋体"/>
          <w:b/>
          <w:bCs/>
          <w:color w:val="auto"/>
          <w:sz w:val="28"/>
          <w:szCs w:val="28"/>
        </w:rPr>
      </w:pPr>
    </w:p>
    <w:p w14:paraId="5D53C854">
      <w:pPr>
        <w:spacing w:line="100" w:lineRule="atLeast"/>
        <w:rPr>
          <w:rFonts w:hint="eastAsia" w:ascii="宋体" w:hAnsi="宋体" w:eastAsia="宋体" w:cs="宋体"/>
          <w:b/>
          <w:color w:val="auto"/>
          <w:sz w:val="28"/>
          <w:szCs w:val="28"/>
          <w:lang w:val="en-US" w:eastAsia="zh-CN"/>
        </w:rPr>
      </w:pPr>
      <w:r>
        <w:rPr>
          <w:rFonts w:hint="eastAsia" w:ascii="宋体" w:hAnsi="宋体" w:eastAsia="宋体" w:cs="宋体"/>
          <w:b/>
          <w:bCs/>
          <w:color w:val="auto"/>
          <w:sz w:val="28"/>
          <w:szCs w:val="28"/>
        </w:rPr>
        <w:t>项目编号：ZFCG-泾阳县-2025-00001</w:t>
      </w:r>
      <w:r>
        <w:rPr>
          <w:rFonts w:hint="eastAsia" w:ascii="宋体" w:hAnsi="宋体" w:cs="宋体"/>
          <w:b/>
          <w:bCs/>
          <w:color w:val="auto"/>
          <w:sz w:val="28"/>
          <w:szCs w:val="28"/>
          <w:lang w:val="en-US" w:eastAsia="zh-CN"/>
        </w:rPr>
        <w:t>.</w:t>
      </w:r>
    </w:p>
    <w:p w14:paraId="26F1BE29">
      <w:pPr>
        <w:spacing w:line="100" w:lineRule="atLeast"/>
        <w:rPr>
          <w:rFonts w:hint="eastAsia" w:ascii="宋体" w:hAnsi="宋体" w:eastAsia="宋体" w:cs="宋体"/>
          <w:b/>
          <w:color w:val="auto"/>
          <w:sz w:val="28"/>
          <w:szCs w:val="28"/>
          <w:u w:val="single"/>
        </w:rPr>
      </w:pPr>
    </w:p>
    <w:p w14:paraId="702C111E">
      <w:pPr>
        <w:pStyle w:val="50"/>
        <w:rPr>
          <w:rFonts w:hint="eastAsia" w:ascii="宋体" w:hAnsi="宋体" w:eastAsia="宋体" w:cs="宋体"/>
        </w:rPr>
      </w:pPr>
    </w:p>
    <w:p w14:paraId="293806D3">
      <w:pPr>
        <w:tabs>
          <w:tab w:val="left" w:pos="5670"/>
        </w:tabs>
        <w:autoSpaceDE w:val="0"/>
        <w:autoSpaceDN w:val="0"/>
        <w:adjustRightInd w:val="0"/>
        <w:snapToGrid w:val="0"/>
        <w:spacing w:line="360" w:lineRule="auto"/>
        <w:rPr>
          <w:rFonts w:hint="eastAsia" w:ascii="宋体" w:hAnsi="宋体" w:eastAsia="宋体" w:cs="宋体"/>
          <w:color w:val="auto"/>
          <w:sz w:val="28"/>
          <w:szCs w:val="28"/>
        </w:rPr>
      </w:pPr>
    </w:p>
    <w:p w14:paraId="7C19C0A7">
      <w:pPr>
        <w:spacing w:line="100" w:lineRule="atLeast"/>
        <w:jc w:val="center"/>
        <w:rPr>
          <w:rFonts w:hint="eastAsia" w:ascii="宋体" w:hAnsi="宋体" w:eastAsia="宋体" w:cs="宋体"/>
          <w:b/>
          <w:bCs/>
          <w:color w:val="auto"/>
          <w:sz w:val="22"/>
          <w:szCs w:val="22"/>
        </w:rPr>
      </w:pPr>
    </w:p>
    <w:p w14:paraId="27B893BA">
      <w:pPr>
        <w:jc w:val="center"/>
        <w:rPr>
          <w:rFonts w:hint="eastAsia" w:ascii="宋体" w:hAnsi="宋体" w:eastAsia="宋体" w:cs="宋体"/>
          <w:b/>
          <w:bCs/>
          <w:sz w:val="56"/>
          <w:szCs w:val="56"/>
          <w:highlight w:val="none"/>
          <w:lang w:val="en-US" w:eastAsia="zh-CN"/>
        </w:rPr>
      </w:pPr>
      <w:r>
        <w:rPr>
          <w:rFonts w:hint="eastAsia" w:ascii="宋体" w:hAnsi="宋体" w:eastAsia="宋体" w:cs="宋体"/>
          <w:b/>
          <w:bCs/>
          <w:sz w:val="56"/>
          <w:szCs w:val="56"/>
          <w:highlight w:val="none"/>
          <w:lang w:val="en-US" w:eastAsia="zh-CN"/>
        </w:rPr>
        <w:t>泾阳县城市管理综合执法大队执法</w:t>
      </w:r>
    </w:p>
    <w:p w14:paraId="1C8E3A01">
      <w:pPr>
        <w:jc w:val="center"/>
        <w:rPr>
          <w:rFonts w:hint="eastAsia" w:ascii="宋体" w:hAnsi="宋体" w:eastAsia="宋体" w:cs="宋体"/>
          <w:b/>
          <w:bCs/>
          <w:sz w:val="56"/>
          <w:szCs w:val="56"/>
          <w:highlight w:val="none"/>
          <w:lang w:val="en-US" w:eastAsia="zh-CN"/>
        </w:rPr>
      </w:pPr>
      <w:r>
        <w:rPr>
          <w:rFonts w:hint="eastAsia" w:ascii="宋体" w:hAnsi="宋体" w:eastAsia="宋体" w:cs="宋体"/>
          <w:b/>
          <w:bCs/>
          <w:sz w:val="56"/>
          <w:szCs w:val="56"/>
          <w:highlight w:val="none"/>
          <w:lang w:val="en-US" w:eastAsia="zh-CN"/>
        </w:rPr>
        <w:t>车辆购置项目</w:t>
      </w:r>
    </w:p>
    <w:p w14:paraId="790702B0">
      <w:pPr>
        <w:pStyle w:val="6"/>
        <w:rPr>
          <w:rFonts w:hint="eastAsia" w:ascii="宋体" w:hAnsi="宋体" w:eastAsia="宋体" w:cs="宋体"/>
        </w:rPr>
      </w:pPr>
    </w:p>
    <w:p w14:paraId="79FF9D20">
      <w:pPr>
        <w:rPr>
          <w:rFonts w:hint="eastAsia" w:ascii="宋体" w:hAnsi="宋体" w:eastAsia="宋体" w:cs="宋体"/>
        </w:rPr>
      </w:pPr>
    </w:p>
    <w:p w14:paraId="2D3D6651">
      <w:pPr>
        <w:rPr>
          <w:rFonts w:hint="eastAsia" w:ascii="宋体" w:hAnsi="宋体" w:eastAsia="宋体" w:cs="宋体"/>
        </w:rPr>
      </w:pPr>
    </w:p>
    <w:p w14:paraId="73626057">
      <w:pPr>
        <w:pStyle w:val="50"/>
        <w:rPr>
          <w:rFonts w:hint="eastAsia" w:ascii="宋体" w:hAnsi="宋体" w:eastAsia="宋体" w:cs="宋体"/>
        </w:rPr>
      </w:pPr>
    </w:p>
    <w:p w14:paraId="082A9822">
      <w:pPr>
        <w:pStyle w:val="50"/>
        <w:rPr>
          <w:rFonts w:hint="eastAsia" w:ascii="宋体" w:hAnsi="宋体" w:eastAsia="宋体" w:cs="宋体"/>
        </w:rPr>
      </w:pPr>
    </w:p>
    <w:p w14:paraId="7ADB6A73">
      <w:pPr>
        <w:pStyle w:val="6"/>
        <w:rPr>
          <w:rFonts w:hint="eastAsia" w:ascii="宋体" w:hAnsi="宋体" w:eastAsia="宋体" w:cs="宋体"/>
        </w:rPr>
      </w:pPr>
    </w:p>
    <w:p w14:paraId="7807A210">
      <w:pPr>
        <w:spacing w:line="100" w:lineRule="atLeast"/>
        <w:jc w:val="center"/>
        <w:rPr>
          <w:rFonts w:hint="eastAsia" w:ascii="宋体" w:hAnsi="宋体" w:eastAsia="宋体" w:cs="宋体"/>
          <w:b/>
          <w:bCs/>
          <w:color w:val="auto"/>
          <w:sz w:val="72"/>
          <w:szCs w:val="72"/>
          <w:lang w:eastAsia="zh-CN"/>
        </w:rPr>
      </w:pPr>
      <w:r>
        <w:rPr>
          <w:rFonts w:hint="eastAsia" w:ascii="宋体" w:hAnsi="宋体" w:cs="宋体"/>
          <w:b/>
          <w:bCs/>
          <w:color w:val="auto"/>
          <w:sz w:val="72"/>
          <w:szCs w:val="72"/>
          <w:lang w:eastAsia="zh-CN"/>
        </w:rPr>
        <w:t>招标文件</w:t>
      </w:r>
    </w:p>
    <w:p w14:paraId="2C2310FE">
      <w:pPr>
        <w:tabs>
          <w:tab w:val="left" w:pos="5670"/>
        </w:tabs>
        <w:autoSpaceDE w:val="0"/>
        <w:autoSpaceDN w:val="0"/>
        <w:adjustRightInd w:val="0"/>
        <w:snapToGrid w:val="0"/>
        <w:spacing w:line="360" w:lineRule="auto"/>
        <w:rPr>
          <w:rFonts w:hint="eastAsia" w:ascii="宋体" w:hAnsi="宋体" w:eastAsia="宋体" w:cs="宋体"/>
          <w:color w:val="auto"/>
          <w:sz w:val="28"/>
          <w:szCs w:val="28"/>
        </w:rPr>
      </w:pPr>
    </w:p>
    <w:p w14:paraId="346AB998">
      <w:pPr>
        <w:rPr>
          <w:rFonts w:hint="eastAsia" w:ascii="宋体" w:hAnsi="宋体" w:eastAsia="宋体" w:cs="宋体"/>
          <w:b/>
          <w:bCs/>
          <w:color w:val="auto"/>
          <w:sz w:val="28"/>
          <w:szCs w:val="28"/>
        </w:rPr>
      </w:pPr>
      <w:r>
        <w:rPr>
          <w:rFonts w:hint="eastAsia" w:ascii="宋体" w:hAnsi="宋体" w:eastAsia="宋体" w:cs="宋体"/>
          <w:b/>
          <w:bCs/>
          <w:color w:val="auto"/>
          <w:sz w:val="28"/>
          <w:szCs w:val="28"/>
        </w:rPr>
        <w:t xml:space="preserve">            </w:t>
      </w:r>
    </w:p>
    <w:p w14:paraId="24DB38CD">
      <w:pPr>
        <w:rPr>
          <w:rFonts w:hint="eastAsia" w:ascii="宋体" w:hAnsi="宋体" w:eastAsia="宋体" w:cs="宋体"/>
          <w:b/>
          <w:bCs/>
          <w:color w:val="auto"/>
          <w:sz w:val="28"/>
          <w:szCs w:val="28"/>
        </w:rPr>
      </w:pPr>
    </w:p>
    <w:p w14:paraId="078EF883">
      <w:pPr>
        <w:pStyle w:val="24"/>
        <w:rPr>
          <w:rFonts w:hint="eastAsia" w:ascii="宋体" w:hAnsi="宋体" w:eastAsia="宋体" w:cs="宋体"/>
          <w:b/>
          <w:bCs/>
          <w:color w:val="auto"/>
          <w:sz w:val="28"/>
          <w:szCs w:val="28"/>
        </w:rPr>
      </w:pPr>
    </w:p>
    <w:p w14:paraId="031267A6">
      <w:pPr>
        <w:pStyle w:val="24"/>
        <w:rPr>
          <w:rFonts w:hint="eastAsia" w:ascii="宋体" w:hAnsi="宋体" w:eastAsia="宋体" w:cs="宋体"/>
          <w:b/>
          <w:bCs/>
          <w:color w:val="auto"/>
          <w:sz w:val="28"/>
          <w:szCs w:val="28"/>
        </w:rPr>
      </w:pPr>
    </w:p>
    <w:p w14:paraId="753397C7">
      <w:pPr>
        <w:pStyle w:val="24"/>
        <w:rPr>
          <w:rFonts w:hint="eastAsia" w:ascii="宋体" w:hAnsi="宋体" w:eastAsia="宋体" w:cs="宋体"/>
          <w:b/>
          <w:bCs/>
          <w:color w:val="auto"/>
          <w:sz w:val="28"/>
          <w:szCs w:val="28"/>
        </w:rPr>
      </w:pPr>
    </w:p>
    <w:p w14:paraId="2A36DB05">
      <w:pPr>
        <w:pStyle w:val="24"/>
        <w:rPr>
          <w:rFonts w:hint="eastAsia" w:ascii="宋体" w:hAnsi="宋体" w:eastAsia="宋体" w:cs="宋体"/>
          <w:b/>
          <w:bCs/>
          <w:color w:val="auto"/>
          <w:sz w:val="28"/>
          <w:szCs w:val="28"/>
        </w:rPr>
      </w:pPr>
    </w:p>
    <w:p w14:paraId="4FB5704D">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color w:val="auto"/>
          <w:sz w:val="36"/>
          <w:szCs w:val="36"/>
        </w:rPr>
      </w:pPr>
    </w:p>
    <w:p w14:paraId="07796BF4">
      <w:pPr>
        <w:keepNext w:val="0"/>
        <w:keepLines w:val="0"/>
        <w:pageBreakBefore w:val="0"/>
        <w:widowControl w:val="0"/>
        <w:kinsoku/>
        <w:wordWrap/>
        <w:overflowPunct/>
        <w:topLinePunct w:val="0"/>
        <w:bidi w:val="0"/>
        <w:spacing w:line="360" w:lineRule="auto"/>
        <w:ind w:firstLine="1084" w:firstLineChars="300"/>
        <w:textAlignment w:val="auto"/>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采   购   人：泾阳县城市管理综合执法大队</w:t>
      </w:r>
    </w:p>
    <w:p w14:paraId="4FDA7EFE">
      <w:pPr>
        <w:keepNext w:val="0"/>
        <w:keepLines w:val="0"/>
        <w:pageBreakBefore w:val="0"/>
        <w:widowControl w:val="0"/>
        <w:kinsoku/>
        <w:wordWrap/>
        <w:overflowPunct/>
        <w:topLinePunct w:val="0"/>
        <w:bidi w:val="0"/>
        <w:spacing w:line="360" w:lineRule="auto"/>
        <w:ind w:firstLine="1084" w:firstLineChars="300"/>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rPr>
        <w:t>采购代理机构：泾阳县政府采购中心</w:t>
      </w:r>
    </w:p>
    <w:p w14:paraId="19424C5A">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sz w:val="36"/>
          <w:szCs w:val="36"/>
          <w:lang w:val="zh-CN"/>
        </w:rPr>
      </w:pPr>
      <w:r>
        <w:rPr>
          <w:rFonts w:hint="eastAsia" w:ascii="宋体" w:hAnsi="宋体" w:eastAsia="宋体" w:cs="宋体"/>
          <w:b/>
          <w:color w:val="auto"/>
          <w:sz w:val="36"/>
          <w:szCs w:val="36"/>
        </w:rPr>
        <w:t>二〇二</w:t>
      </w:r>
      <w:r>
        <w:rPr>
          <w:rFonts w:hint="eastAsia" w:ascii="宋体" w:hAnsi="宋体" w:cs="宋体"/>
          <w:b/>
          <w:color w:val="auto"/>
          <w:sz w:val="36"/>
          <w:szCs w:val="36"/>
          <w:lang w:val="en-US" w:eastAsia="zh-CN"/>
        </w:rPr>
        <w:t>五</w:t>
      </w:r>
      <w:r>
        <w:rPr>
          <w:rFonts w:hint="eastAsia" w:ascii="宋体" w:hAnsi="宋体" w:eastAsia="宋体" w:cs="宋体"/>
          <w:b/>
          <w:color w:val="auto"/>
          <w:sz w:val="36"/>
          <w:szCs w:val="36"/>
        </w:rPr>
        <w:t>年</w:t>
      </w:r>
      <w:r>
        <w:rPr>
          <w:rFonts w:hint="eastAsia" w:ascii="宋体" w:hAnsi="宋体" w:cs="宋体"/>
          <w:b/>
          <w:color w:val="auto"/>
          <w:sz w:val="36"/>
          <w:szCs w:val="36"/>
          <w:lang w:val="en-US" w:eastAsia="zh-CN"/>
        </w:rPr>
        <w:t>四</w:t>
      </w:r>
      <w:r>
        <w:rPr>
          <w:rFonts w:hint="eastAsia" w:ascii="宋体" w:hAnsi="宋体" w:eastAsia="宋体" w:cs="宋体"/>
          <w:b/>
          <w:color w:val="auto"/>
          <w:sz w:val="36"/>
          <w:szCs w:val="36"/>
        </w:rPr>
        <w:t>月</w:t>
      </w:r>
    </w:p>
    <w:p w14:paraId="76EAB820">
      <w:pPr>
        <w:autoSpaceDE w:val="0"/>
        <w:autoSpaceDN w:val="0"/>
        <w:adjustRightInd w:val="0"/>
        <w:snapToGrid w:val="0"/>
        <w:spacing w:line="360" w:lineRule="auto"/>
        <w:jc w:val="center"/>
        <w:rPr>
          <w:rFonts w:hint="eastAsia" w:ascii="宋体" w:hAnsi="宋体" w:eastAsia="宋体" w:cs="宋体"/>
          <w:b/>
          <w:bCs/>
          <w:color w:val="auto"/>
          <w:sz w:val="28"/>
          <w:szCs w:val="28"/>
          <w:lang w:val="zh-CN"/>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pgBorders>
            <w:top w:val="none" w:sz="0" w:space="0"/>
            <w:left w:val="none" w:sz="0" w:space="0"/>
            <w:bottom w:val="none" w:sz="0" w:space="0"/>
            <w:right w:val="none" w:sz="0" w:space="0"/>
          </w:pgBorders>
          <w:pgNumType w:start="0"/>
          <w:cols w:space="425" w:num="1"/>
          <w:titlePg/>
          <w:docGrid w:linePitch="312" w:charSpace="0"/>
        </w:sectPr>
      </w:pPr>
    </w:p>
    <w:p w14:paraId="49D4F142">
      <w:pPr>
        <w:autoSpaceDE w:val="0"/>
        <w:autoSpaceDN w:val="0"/>
        <w:adjustRightInd w:val="0"/>
        <w:snapToGrid w:val="0"/>
        <w:spacing w:line="360" w:lineRule="auto"/>
        <w:jc w:val="center"/>
        <w:rPr>
          <w:rFonts w:hint="eastAsia" w:ascii="宋体" w:hAnsi="宋体" w:eastAsia="宋体" w:cs="宋体"/>
          <w:b/>
          <w:bCs/>
          <w:color w:val="auto"/>
          <w:sz w:val="28"/>
          <w:szCs w:val="28"/>
          <w:lang w:val="zh-CN"/>
        </w:rPr>
      </w:pPr>
    </w:p>
    <w:p w14:paraId="619D16B4">
      <w:pPr>
        <w:autoSpaceDE w:val="0"/>
        <w:autoSpaceDN w:val="0"/>
        <w:adjustRightInd w:val="0"/>
        <w:snapToGrid w:val="0"/>
        <w:spacing w:line="360" w:lineRule="auto"/>
        <w:jc w:val="center"/>
        <w:rPr>
          <w:rFonts w:hint="eastAsia" w:ascii="宋体" w:hAnsi="宋体" w:eastAsia="宋体" w:cs="宋体"/>
          <w:b/>
          <w:bCs/>
          <w:color w:val="auto"/>
          <w:sz w:val="40"/>
          <w:szCs w:val="40"/>
          <w:lang w:val="zh-CN"/>
        </w:rPr>
      </w:pPr>
      <w:r>
        <w:rPr>
          <w:rFonts w:hint="eastAsia" w:ascii="宋体" w:hAnsi="宋体" w:eastAsia="宋体" w:cs="宋体"/>
          <w:b/>
          <w:bCs/>
          <w:color w:val="auto"/>
          <w:sz w:val="40"/>
          <w:szCs w:val="40"/>
          <w:lang w:val="zh-CN"/>
        </w:rPr>
        <w:t>目  录</w:t>
      </w:r>
    </w:p>
    <w:p w14:paraId="209C5995">
      <w:pPr>
        <w:autoSpaceDE w:val="0"/>
        <w:autoSpaceDN w:val="0"/>
        <w:adjustRightInd w:val="0"/>
        <w:snapToGrid w:val="0"/>
        <w:spacing w:line="360" w:lineRule="auto"/>
        <w:jc w:val="center"/>
        <w:rPr>
          <w:rFonts w:hint="eastAsia" w:ascii="宋体" w:hAnsi="宋体" w:eastAsia="宋体" w:cs="宋体"/>
          <w:b/>
          <w:bCs/>
          <w:color w:val="auto"/>
          <w:sz w:val="24"/>
          <w:szCs w:val="24"/>
          <w:lang w:val="zh-CN"/>
        </w:rPr>
      </w:pPr>
    </w:p>
    <w:p w14:paraId="2B6C2D1A">
      <w:pPr>
        <w:pStyle w:val="26"/>
        <w:keepNext w:val="0"/>
        <w:keepLines w:val="0"/>
        <w:pageBreakBefore w:val="0"/>
        <w:widowControl w:val="0"/>
        <w:tabs>
          <w:tab w:val="right" w:leader="dot" w:pos="9070"/>
          <w:tab w:val="clear" w:pos="9060"/>
        </w:tabs>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b/>
          <w:bCs w:val="0"/>
          <w:color w:val="auto"/>
          <w:sz w:val="24"/>
          <w:szCs w:val="24"/>
        </w:rPr>
        <w:fldChar w:fldCharType="begin"/>
      </w:r>
      <w:r>
        <w:rPr>
          <w:rFonts w:hint="eastAsia" w:ascii="宋体" w:hAnsi="宋体" w:eastAsia="宋体" w:cs="宋体"/>
          <w:b/>
          <w:bCs w:val="0"/>
          <w:color w:val="auto"/>
          <w:sz w:val="24"/>
          <w:szCs w:val="24"/>
        </w:rPr>
        <w:instrText xml:space="preserve"> TOC \o "1-1" \h \z \u </w:instrText>
      </w:r>
      <w:r>
        <w:rPr>
          <w:rFonts w:hint="eastAsia" w:ascii="宋体" w:hAnsi="宋体" w:eastAsia="宋体" w:cs="宋体"/>
          <w:b/>
          <w:bCs w:val="0"/>
          <w:color w:val="auto"/>
          <w:sz w:val="24"/>
          <w:szCs w:val="24"/>
        </w:rPr>
        <w:fldChar w:fldCharType="separate"/>
      </w:r>
      <w:r>
        <w:rPr>
          <w:rFonts w:hint="eastAsia" w:ascii="宋体" w:hAnsi="宋体" w:eastAsia="宋体" w:cs="宋体"/>
          <w:bCs w:val="0"/>
          <w:color w:val="auto"/>
          <w:sz w:val="24"/>
          <w:szCs w:val="24"/>
        </w:rPr>
        <w:fldChar w:fldCharType="begin"/>
      </w:r>
      <w:r>
        <w:rPr>
          <w:rFonts w:hint="eastAsia" w:ascii="宋体" w:hAnsi="宋体" w:eastAsia="宋体" w:cs="宋体"/>
          <w:bCs w:val="0"/>
          <w:sz w:val="24"/>
          <w:szCs w:val="24"/>
        </w:rPr>
        <w:instrText xml:space="preserve"> HYPERLINK \l _Toc14772 </w:instrText>
      </w:r>
      <w:r>
        <w:rPr>
          <w:rFonts w:hint="eastAsia" w:ascii="宋体" w:hAnsi="宋体" w:eastAsia="宋体" w:cs="宋体"/>
          <w:bCs w:val="0"/>
          <w:sz w:val="24"/>
          <w:szCs w:val="24"/>
        </w:rPr>
        <w:fldChar w:fldCharType="separate"/>
      </w:r>
      <w:r>
        <w:rPr>
          <w:rFonts w:hint="eastAsia" w:ascii="宋体" w:hAnsi="宋体" w:eastAsia="宋体" w:cs="宋体"/>
          <w:bCs/>
          <w:sz w:val="24"/>
          <w:szCs w:val="24"/>
          <w:lang w:val="zh-CN"/>
        </w:rPr>
        <w:t xml:space="preserve">第一章 </w:t>
      </w:r>
      <w:r>
        <w:rPr>
          <w:rFonts w:hint="eastAsia" w:ascii="宋体" w:hAnsi="宋体" w:cs="宋体"/>
          <w:bCs/>
          <w:sz w:val="24"/>
          <w:szCs w:val="24"/>
          <w:lang w:val="en-US" w:eastAsia="zh-CN"/>
        </w:rPr>
        <w:t>招标</w:t>
      </w:r>
      <w:r>
        <w:rPr>
          <w:rFonts w:hint="eastAsia" w:ascii="宋体" w:hAnsi="宋体" w:eastAsia="宋体" w:cs="宋体"/>
          <w:bCs/>
          <w:sz w:val="24"/>
          <w:szCs w:val="24"/>
          <w:lang w:val="zh-CN"/>
        </w:rPr>
        <w:t>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_Toc14772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Cs w:val="0"/>
          <w:color w:val="auto"/>
          <w:sz w:val="24"/>
          <w:szCs w:val="24"/>
        </w:rPr>
        <w:fldChar w:fldCharType="end"/>
      </w:r>
    </w:p>
    <w:p w14:paraId="69FB557E">
      <w:pPr>
        <w:pStyle w:val="26"/>
        <w:keepNext w:val="0"/>
        <w:keepLines w:val="0"/>
        <w:pageBreakBefore w:val="0"/>
        <w:widowControl w:val="0"/>
        <w:tabs>
          <w:tab w:val="right" w:leader="dot" w:pos="9070"/>
          <w:tab w:val="clear" w:pos="9060"/>
        </w:tabs>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bCs w:val="0"/>
          <w:color w:val="auto"/>
          <w:sz w:val="24"/>
          <w:szCs w:val="24"/>
        </w:rPr>
        <w:fldChar w:fldCharType="begin"/>
      </w:r>
      <w:r>
        <w:rPr>
          <w:rFonts w:hint="eastAsia" w:ascii="宋体" w:hAnsi="宋体" w:eastAsia="宋体" w:cs="宋体"/>
          <w:bCs w:val="0"/>
          <w:sz w:val="24"/>
          <w:szCs w:val="24"/>
        </w:rPr>
        <w:instrText xml:space="preserve"> HYPERLINK \l _Toc2426 </w:instrText>
      </w:r>
      <w:r>
        <w:rPr>
          <w:rFonts w:hint="eastAsia" w:ascii="宋体" w:hAnsi="宋体" w:eastAsia="宋体" w:cs="宋体"/>
          <w:bCs w:val="0"/>
          <w:sz w:val="24"/>
          <w:szCs w:val="24"/>
        </w:rPr>
        <w:fldChar w:fldCharType="separate"/>
      </w:r>
      <w:r>
        <w:rPr>
          <w:rFonts w:hint="eastAsia" w:ascii="宋体" w:hAnsi="宋体" w:eastAsia="宋体" w:cs="宋体"/>
          <w:bCs/>
          <w:sz w:val="24"/>
          <w:szCs w:val="24"/>
          <w:lang w:val="en-US" w:eastAsia="zh-CN"/>
        </w:rPr>
        <w:t>第二章</w:t>
      </w:r>
      <w:r>
        <w:rPr>
          <w:rFonts w:hint="eastAsia" w:ascii="宋体" w:hAnsi="宋体" w:eastAsia="宋体" w:cs="宋体"/>
          <w:bCs/>
          <w:sz w:val="24"/>
          <w:szCs w:val="24"/>
          <w:lang w:val="zh-CN"/>
        </w:rPr>
        <w:t xml:space="preserve"> </w:t>
      </w:r>
      <w:r>
        <w:rPr>
          <w:rFonts w:hint="eastAsia" w:ascii="宋体" w:hAnsi="宋体" w:eastAsia="宋体" w:cs="宋体"/>
          <w:bCs/>
          <w:sz w:val="24"/>
          <w:szCs w:val="24"/>
          <w:lang w:val="zh-CN" w:eastAsia="zh-CN"/>
        </w:rPr>
        <w:t>供应商须知前附表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_Toc2426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bCs w:val="0"/>
          <w:color w:val="auto"/>
          <w:sz w:val="24"/>
          <w:szCs w:val="24"/>
        </w:rPr>
        <w:fldChar w:fldCharType="end"/>
      </w:r>
    </w:p>
    <w:p w14:paraId="6E7195E1">
      <w:pPr>
        <w:pStyle w:val="26"/>
        <w:keepNext w:val="0"/>
        <w:keepLines w:val="0"/>
        <w:pageBreakBefore w:val="0"/>
        <w:widowControl w:val="0"/>
        <w:tabs>
          <w:tab w:val="right" w:leader="dot" w:pos="9070"/>
          <w:tab w:val="clear" w:pos="9060"/>
        </w:tabs>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bCs w:val="0"/>
          <w:color w:val="auto"/>
          <w:sz w:val="24"/>
          <w:szCs w:val="24"/>
        </w:rPr>
        <w:fldChar w:fldCharType="begin"/>
      </w:r>
      <w:r>
        <w:rPr>
          <w:rFonts w:hint="eastAsia" w:ascii="宋体" w:hAnsi="宋体" w:eastAsia="宋体" w:cs="宋体"/>
          <w:bCs w:val="0"/>
          <w:sz w:val="24"/>
          <w:szCs w:val="24"/>
        </w:rPr>
        <w:instrText xml:space="preserve"> HYPERLINK \l _Toc14602 </w:instrText>
      </w:r>
      <w:r>
        <w:rPr>
          <w:rFonts w:hint="eastAsia" w:ascii="宋体" w:hAnsi="宋体" w:eastAsia="宋体" w:cs="宋体"/>
          <w:bCs w:val="0"/>
          <w:sz w:val="24"/>
          <w:szCs w:val="24"/>
        </w:rPr>
        <w:fldChar w:fldCharType="separate"/>
      </w:r>
      <w:r>
        <w:rPr>
          <w:rFonts w:hint="eastAsia" w:ascii="宋体" w:hAnsi="宋体" w:eastAsia="宋体" w:cs="宋体"/>
          <w:bCs/>
          <w:sz w:val="24"/>
          <w:szCs w:val="24"/>
          <w:lang w:val="zh-CN" w:eastAsia="zh-CN"/>
        </w:rPr>
        <w:t>第三</w:t>
      </w:r>
      <w:r>
        <w:rPr>
          <w:rFonts w:hint="eastAsia" w:ascii="宋体" w:hAnsi="宋体" w:eastAsia="宋体" w:cs="宋体"/>
          <w:bCs/>
          <w:sz w:val="24"/>
          <w:szCs w:val="24"/>
          <w:lang w:val="en-US" w:eastAsia="zh-CN"/>
        </w:rPr>
        <w:t>章</w:t>
      </w:r>
      <w:r>
        <w:rPr>
          <w:rFonts w:hint="eastAsia" w:ascii="宋体" w:hAnsi="宋体" w:eastAsia="宋体" w:cs="宋体"/>
          <w:bCs/>
          <w:sz w:val="24"/>
          <w:szCs w:val="24"/>
          <w:lang w:val="zh-CN" w:eastAsia="zh-CN"/>
        </w:rPr>
        <w:t xml:space="preserve"> </w:t>
      </w:r>
      <w:r>
        <w:rPr>
          <w:rFonts w:hint="eastAsia" w:ascii="宋体" w:hAnsi="宋体" w:cs="宋体"/>
          <w:bCs/>
          <w:sz w:val="24"/>
          <w:szCs w:val="24"/>
          <w:lang w:val="en-US" w:eastAsia="zh-CN"/>
        </w:rPr>
        <w:t>投标人</w:t>
      </w:r>
      <w:r>
        <w:rPr>
          <w:rFonts w:hint="eastAsia" w:ascii="宋体" w:hAnsi="宋体" w:eastAsia="宋体" w:cs="宋体"/>
          <w:bCs/>
          <w:sz w:val="24"/>
          <w:szCs w:val="24"/>
          <w:lang w:val="zh-CN" w:eastAsia="zh-CN"/>
        </w:rPr>
        <w:t>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_Toc14602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bCs w:val="0"/>
          <w:color w:val="auto"/>
          <w:sz w:val="24"/>
          <w:szCs w:val="24"/>
        </w:rPr>
        <w:fldChar w:fldCharType="end"/>
      </w:r>
    </w:p>
    <w:p w14:paraId="2F80053D">
      <w:pPr>
        <w:pStyle w:val="26"/>
        <w:keepNext w:val="0"/>
        <w:keepLines w:val="0"/>
        <w:pageBreakBefore w:val="0"/>
        <w:widowControl w:val="0"/>
        <w:tabs>
          <w:tab w:val="right" w:leader="dot" w:pos="9070"/>
          <w:tab w:val="clear" w:pos="9060"/>
        </w:tabs>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bCs w:val="0"/>
          <w:color w:val="auto"/>
          <w:sz w:val="24"/>
          <w:szCs w:val="24"/>
        </w:rPr>
        <w:fldChar w:fldCharType="begin"/>
      </w:r>
      <w:r>
        <w:rPr>
          <w:rFonts w:hint="eastAsia" w:ascii="宋体" w:hAnsi="宋体" w:eastAsia="宋体" w:cs="宋体"/>
          <w:bCs w:val="0"/>
          <w:sz w:val="24"/>
          <w:szCs w:val="24"/>
        </w:rPr>
        <w:instrText xml:space="preserve"> HYPERLINK \l _Toc3876 </w:instrText>
      </w:r>
      <w:r>
        <w:rPr>
          <w:rFonts w:hint="eastAsia" w:ascii="宋体" w:hAnsi="宋体" w:eastAsia="宋体" w:cs="宋体"/>
          <w:bCs w:val="0"/>
          <w:sz w:val="24"/>
          <w:szCs w:val="24"/>
        </w:rPr>
        <w:fldChar w:fldCharType="separate"/>
      </w:r>
      <w:r>
        <w:rPr>
          <w:rFonts w:hint="eastAsia" w:ascii="宋体" w:hAnsi="宋体" w:eastAsia="宋体" w:cs="宋体"/>
          <w:bCs/>
          <w:sz w:val="24"/>
          <w:szCs w:val="24"/>
          <w:lang w:val="zh-CN" w:eastAsia="zh-CN"/>
        </w:rPr>
        <w:t>第</w:t>
      </w:r>
      <w:r>
        <w:rPr>
          <w:rFonts w:hint="eastAsia" w:ascii="宋体" w:hAnsi="宋体" w:eastAsia="宋体" w:cs="宋体"/>
          <w:bCs/>
          <w:sz w:val="24"/>
          <w:szCs w:val="24"/>
          <w:lang w:val="en-US" w:eastAsia="zh-CN"/>
        </w:rPr>
        <w:t>四</w:t>
      </w:r>
      <w:r>
        <w:rPr>
          <w:rFonts w:hint="eastAsia" w:ascii="宋体" w:hAnsi="宋体" w:eastAsia="宋体" w:cs="宋体"/>
          <w:bCs/>
          <w:sz w:val="24"/>
          <w:szCs w:val="24"/>
          <w:lang w:val="zh-CN" w:eastAsia="zh-CN"/>
        </w:rPr>
        <w:t xml:space="preserve">章 </w:t>
      </w:r>
      <w:r>
        <w:rPr>
          <w:rFonts w:hint="eastAsia" w:ascii="宋体" w:hAnsi="宋体" w:cs="宋体"/>
          <w:bCs/>
          <w:sz w:val="24"/>
          <w:szCs w:val="24"/>
          <w:lang w:val="en-US" w:eastAsia="zh-CN"/>
        </w:rPr>
        <w:t>评标</w:t>
      </w:r>
      <w:r>
        <w:rPr>
          <w:rFonts w:hint="eastAsia" w:ascii="宋体" w:hAnsi="宋体" w:eastAsia="宋体" w:cs="宋体"/>
          <w:bCs/>
          <w:sz w:val="24"/>
          <w:szCs w:val="24"/>
          <w:lang w:val="zh-CN" w:eastAsia="zh-CN"/>
        </w:rPr>
        <w:t>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_Toc3876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bCs w:val="0"/>
          <w:color w:val="auto"/>
          <w:sz w:val="24"/>
          <w:szCs w:val="24"/>
        </w:rPr>
        <w:fldChar w:fldCharType="end"/>
      </w:r>
    </w:p>
    <w:p w14:paraId="5F1994DF">
      <w:pPr>
        <w:pStyle w:val="26"/>
        <w:keepNext w:val="0"/>
        <w:keepLines w:val="0"/>
        <w:pageBreakBefore w:val="0"/>
        <w:widowControl w:val="0"/>
        <w:tabs>
          <w:tab w:val="right" w:leader="dot" w:pos="9070"/>
          <w:tab w:val="clear" w:pos="9060"/>
        </w:tabs>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bCs w:val="0"/>
          <w:color w:val="auto"/>
          <w:sz w:val="24"/>
          <w:szCs w:val="24"/>
        </w:rPr>
        <w:fldChar w:fldCharType="begin"/>
      </w:r>
      <w:r>
        <w:rPr>
          <w:rFonts w:hint="eastAsia" w:ascii="宋体" w:hAnsi="宋体" w:eastAsia="宋体" w:cs="宋体"/>
          <w:bCs w:val="0"/>
          <w:sz w:val="24"/>
          <w:szCs w:val="24"/>
        </w:rPr>
        <w:instrText xml:space="preserve"> HYPERLINK \l _Toc23077 </w:instrText>
      </w:r>
      <w:r>
        <w:rPr>
          <w:rFonts w:hint="eastAsia" w:ascii="宋体" w:hAnsi="宋体" w:eastAsia="宋体" w:cs="宋体"/>
          <w:bCs w:val="0"/>
          <w:sz w:val="24"/>
          <w:szCs w:val="24"/>
        </w:rPr>
        <w:fldChar w:fldCharType="separate"/>
      </w:r>
      <w:r>
        <w:rPr>
          <w:rFonts w:hint="eastAsia" w:ascii="宋体" w:hAnsi="宋体" w:eastAsia="宋体" w:cs="宋体"/>
          <w:bCs/>
          <w:sz w:val="24"/>
          <w:szCs w:val="24"/>
          <w:lang w:val="zh-CN" w:eastAsia="zh-CN"/>
        </w:rPr>
        <w:t>第</w:t>
      </w:r>
      <w:r>
        <w:rPr>
          <w:rFonts w:hint="eastAsia" w:ascii="宋体" w:hAnsi="宋体" w:eastAsia="宋体" w:cs="宋体"/>
          <w:bCs/>
          <w:sz w:val="24"/>
          <w:szCs w:val="24"/>
          <w:lang w:val="en-US" w:eastAsia="zh-CN"/>
        </w:rPr>
        <w:t>五</w:t>
      </w:r>
      <w:r>
        <w:rPr>
          <w:rFonts w:hint="eastAsia" w:ascii="宋体" w:hAnsi="宋体" w:eastAsia="宋体" w:cs="宋体"/>
          <w:bCs/>
          <w:sz w:val="24"/>
          <w:szCs w:val="24"/>
          <w:lang w:val="zh-CN" w:eastAsia="zh-CN"/>
        </w:rPr>
        <w:t>章</w:t>
      </w:r>
      <w:r>
        <w:rPr>
          <w:rFonts w:hint="eastAsia" w:ascii="宋体" w:hAnsi="宋体" w:eastAsia="宋体" w:cs="宋体"/>
          <w:bCs/>
          <w:sz w:val="24"/>
          <w:szCs w:val="24"/>
          <w:lang w:val="en-US" w:eastAsia="zh-CN"/>
        </w:rPr>
        <w:t xml:space="preserve"> 采购内容及要求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_Toc23077 \h </w:instrText>
      </w:r>
      <w:r>
        <w:rPr>
          <w:rFonts w:hint="eastAsia" w:ascii="宋体" w:hAnsi="宋体" w:eastAsia="宋体" w:cs="宋体"/>
          <w:sz w:val="24"/>
          <w:szCs w:val="24"/>
        </w:rPr>
        <w:fldChar w:fldCharType="separate"/>
      </w:r>
      <w:r>
        <w:rPr>
          <w:rFonts w:hint="eastAsia" w:ascii="宋体" w:hAnsi="宋体" w:eastAsia="宋体" w:cs="宋体"/>
          <w:sz w:val="24"/>
          <w:szCs w:val="24"/>
        </w:rPr>
        <w:t>38</w:t>
      </w:r>
      <w:r>
        <w:rPr>
          <w:rFonts w:hint="eastAsia" w:ascii="宋体" w:hAnsi="宋体" w:eastAsia="宋体" w:cs="宋体"/>
          <w:sz w:val="24"/>
          <w:szCs w:val="24"/>
        </w:rPr>
        <w:fldChar w:fldCharType="end"/>
      </w:r>
      <w:r>
        <w:rPr>
          <w:rFonts w:hint="eastAsia" w:ascii="宋体" w:hAnsi="宋体" w:eastAsia="宋体" w:cs="宋体"/>
          <w:bCs w:val="0"/>
          <w:color w:val="auto"/>
          <w:sz w:val="24"/>
          <w:szCs w:val="24"/>
        </w:rPr>
        <w:fldChar w:fldCharType="end"/>
      </w:r>
    </w:p>
    <w:p w14:paraId="0D86BB36">
      <w:pPr>
        <w:pStyle w:val="26"/>
        <w:keepNext w:val="0"/>
        <w:keepLines w:val="0"/>
        <w:pageBreakBefore w:val="0"/>
        <w:widowControl w:val="0"/>
        <w:tabs>
          <w:tab w:val="right" w:leader="dot" w:pos="9070"/>
          <w:tab w:val="clear" w:pos="9060"/>
        </w:tabs>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bCs w:val="0"/>
          <w:color w:val="auto"/>
          <w:sz w:val="24"/>
          <w:szCs w:val="24"/>
        </w:rPr>
        <w:fldChar w:fldCharType="begin"/>
      </w:r>
      <w:r>
        <w:rPr>
          <w:rFonts w:hint="eastAsia" w:ascii="宋体" w:hAnsi="宋体" w:eastAsia="宋体" w:cs="宋体"/>
          <w:bCs w:val="0"/>
          <w:sz w:val="24"/>
          <w:szCs w:val="24"/>
        </w:rPr>
        <w:instrText xml:space="preserve"> HYPERLINK \l _Toc24101 </w:instrText>
      </w:r>
      <w:r>
        <w:rPr>
          <w:rFonts w:hint="eastAsia" w:ascii="宋体" w:hAnsi="宋体" w:eastAsia="宋体" w:cs="宋体"/>
          <w:bCs w:val="0"/>
          <w:sz w:val="24"/>
          <w:szCs w:val="24"/>
        </w:rPr>
        <w:fldChar w:fldCharType="separate"/>
      </w:r>
      <w:r>
        <w:rPr>
          <w:rFonts w:hint="eastAsia" w:ascii="宋体" w:hAnsi="宋体" w:eastAsia="宋体" w:cs="宋体"/>
          <w:bCs/>
          <w:sz w:val="24"/>
          <w:szCs w:val="24"/>
          <w:lang w:val="zh-CN" w:eastAsia="zh-CN"/>
        </w:rPr>
        <w:t>第</w:t>
      </w:r>
      <w:r>
        <w:rPr>
          <w:rFonts w:hint="eastAsia" w:ascii="宋体" w:hAnsi="宋体" w:eastAsia="宋体" w:cs="宋体"/>
          <w:bCs/>
          <w:sz w:val="24"/>
          <w:szCs w:val="24"/>
          <w:lang w:val="en-US" w:eastAsia="zh-CN"/>
        </w:rPr>
        <w:t>六</w:t>
      </w:r>
      <w:r>
        <w:rPr>
          <w:rFonts w:hint="eastAsia" w:ascii="宋体" w:hAnsi="宋体" w:eastAsia="宋体" w:cs="宋体"/>
          <w:bCs/>
          <w:sz w:val="24"/>
          <w:szCs w:val="24"/>
          <w:lang w:val="zh-CN" w:eastAsia="zh-CN"/>
        </w:rPr>
        <w:t xml:space="preserve">章 </w:t>
      </w:r>
      <w:r>
        <w:rPr>
          <w:rFonts w:hint="eastAsia" w:ascii="宋体" w:hAnsi="宋体" w:eastAsia="宋体" w:cs="宋体"/>
          <w:bCs/>
          <w:sz w:val="24"/>
          <w:szCs w:val="24"/>
          <w:lang w:val="en-US" w:eastAsia="zh-CN"/>
        </w:rPr>
        <w:t>商务要求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_Toc24101 \h </w:instrText>
      </w:r>
      <w:r>
        <w:rPr>
          <w:rFonts w:hint="eastAsia" w:ascii="宋体" w:hAnsi="宋体" w:eastAsia="宋体" w:cs="宋体"/>
          <w:sz w:val="24"/>
          <w:szCs w:val="24"/>
        </w:rPr>
        <w:fldChar w:fldCharType="separate"/>
      </w:r>
      <w:r>
        <w:rPr>
          <w:rFonts w:hint="eastAsia" w:ascii="宋体" w:hAnsi="宋体" w:eastAsia="宋体" w:cs="宋体"/>
          <w:sz w:val="24"/>
          <w:szCs w:val="24"/>
        </w:rPr>
        <w:t>41</w:t>
      </w:r>
      <w:r>
        <w:rPr>
          <w:rFonts w:hint="eastAsia" w:ascii="宋体" w:hAnsi="宋体" w:eastAsia="宋体" w:cs="宋体"/>
          <w:sz w:val="24"/>
          <w:szCs w:val="24"/>
        </w:rPr>
        <w:fldChar w:fldCharType="end"/>
      </w:r>
      <w:r>
        <w:rPr>
          <w:rFonts w:hint="eastAsia" w:ascii="宋体" w:hAnsi="宋体" w:eastAsia="宋体" w:cs="宋体"/>
          <w:bCs w:val="0"/>
          <w:color w:val="auto"/>
          <w:sz w:val="24"/>
          <w:szCs w:val="24"/>
        </w:rPr>
        <w:fldChar w:fldCharType="end"/>
      </w:r>
    </w:p>
    <w:p w14:paraId="37985315">
      <w:pPr>
        <w:pStyle w:val="26"/>
        <w:keepNext w:val="0"/>
        <w:keepLines w:val="0"/>
        <w:pageBreakBefore w:val="0"/>
        <w:widowControl w:val="0"/>
        <w:tabs>
          <w:tab w:val="right" w:leader="dot" w:pos="9070"/>
          <w:tab w:val="clear" w:pos="9060"/>
        </w:tabs>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bCs w:val="0"/>
          <w:color w:val="auto"/>
          <w:sz w:val="24"/>
          <w:szCs w:val="24"/>
        </w:rPr>
        <w:fldChar w:fldCharType="begin"/>
      </w:r>
      <w:r>
        <w:rPr>
          <w:rFonts w:hint="eastAsia" w:ascii="宋体" w:hAnsi="宋体" w:eastAsia="宋体" w:cs="宋体"/>
          <w:bCs w:val="0"/>
          <w:sz w:val="24"/>
          <w:szCs w:val="24"/>
        </w:rPr>
        <w:instrText xml:space="preserve"> HYPERLINK \l _Toc31816 </w:instrText>
      </w:r>
      <w:r>
        <w:rPr>
          <w:rFonts w:hint="eastAsia" w:ascii="宋体" w:hAnsi="宋体" w:eastAsia="宋体" w:cs="宋体"/>
          <w:bCs w:val="0"/>
          <w:sz w:val="24"/>
          <w:szCs w:val="24"/>
        </w:rPr>
        <w:fldChar w:fldCharType="separate"/>
      </w:r>
      <w:r>
        <w:rPr>
          <w:rFonts w:hint="eastAsia" w:ascii="宋体" w:hAnsi="宋体" w:eastAsia="宋体" w:cs="宋体"/>
          <w:bCs/>
          <w:sz w:val="24"/>
          <w:szCs w:val="24"/>
          <w:lang w:val="zh-CN" w:eastAsia="zh-CN"/>
        </w:rPr>
        <w:t>第</w:t>
      </w:r>
      <w:r>
        <w:rPr>
          <w:rFonts w:hint="eastAsia" w:ascii="宋体" w:hAnsi="宋体" w:eastAsia="宋体" w:cs="宋体"/>
          <w:bCs/>
          <w:sz w:val="24"/>
          <w:szCs w:val="24"/>
          <w:lang w:val="en-US" w:eastAsia="zh-CN"/>
        </w:rPr>
        <w:t>七</w:t>
      </w:r>
      <w:r>
        <w:rPr>
          <w:rFonts w:hint="eastAsia" w:ascii="宋体" w:hAnsi="宋体" w:eastAsia="宋体" w:cs="宋体"/>
          <w:bCs/>
          <w:sz w:val="24"/>
          <w:szCs w:val="24"/>
          <w:lang w:val="zh-CN" w:eastAsia="zh-CN"/>
        </w:rPr>
        <w:t>章 合同协议书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_Toc31816 \h </w:instrText>
      </w:r>
      <w:r>
        <w:rPr>
          <w:rFonts w:hint="eastAsia" w:ascii="宋体" w:hAnsi="宋体" w:eastAsia="宋体" w:cs="宋体"/>
          <w:sz w:val="24"/>
          <w:szCs w:val="24"/>
        </w:rPr>
        <w:fldChar w:fldCharType="separate"/>
      </w:r>
      <w:r>
        <w:rPr>
          <w:rFonts w:hint="eastAsia" w:ascii="宋体" w:hAnsi="宋体" w:eastAsia="宋体" w:cs="宋体"/>
          <w:sz w:val="24"/>
          <w:szCs w:val="24"/>
        </w:rPr>
        <w:t>44</w:t>
      </w:r>
      <w:r>
        <w:rPr>
          <w:rFonts w:hint="eastAsia" w:ascii="宋体" w:hAnsi="宋体" w:eastAsia="宋体" w:cs="宋体"/>
          <w:sz w:val="24"/>
          <w:szCs w:val="24"/>
        </w:rPr>
        <w:fldChar w:fldCharType="end"/>
      </w:r>
      <w:r>
        <w:rPr>
          <w:rFonts w:hint="eastAsia" w:ascii="宋体" w:hAnsi="宋体" w:eastAsia="宋体" w:cs="宋体"/>
          <w:bCs w:val="0"/>
          <w:color w:val="auto"/>
          <w:sz w:val="24"/>
          <w:szCs w:val="24"/>
        </w:rPr>
        <w:fldChar w:fldCharType="end"/>
      </w:r>
    </w:p>
    <w:p w14:paraId="48BE27F2">
      <w:pPr>
        <w:pStyle w:val="26"/>
        <w:keepNext w:val="0"/>
        <w:keepLines w:val="0"/>
        <w:pageBreakBefore w:val="0"/>
        <w:widowControl w:val="0"/>
        <w:tabs>
          <w:tab w:val="right" w:leader="dot" w:pos="9070"/>
          <w:tab w:val="clear" w:pos="9060"/>
        </w:tabs>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bCs w:val="0"/>
          <w:color w:val="auto"/>
          <w:sz w:val="24"/>
          <w:szCs w:val="24"/>
        </w:rPr>
        <w:fldChar w:fldCharType="begin"/>
      </w:r>
      <w:r>
        <w:rPr>
          <w:rFonts w:hint="eastAsia" w:ascii="宋体" w:hAnsi="宋体" w:eastAsia="宋体" w:cs="宋体"/>
          <w:bCs w:val="0"/>
          <w:sz w:val="24"/>
          <w:szCs w:val="24"/>
        </w:rPr>
        <w:instrText xml:space="preserve"> HYPERLINK \l _Toc22506 </w:instrText>
      </w:r>
      <w:r>
        <w:rPr>
          <w:rFonts w:hint="eastAsia" w:ascii="宋体" w:hAnsi="宋体" w:eastAsia="宋体" w:cs="宋体"/>
          <w:bCs w:val="0"/>
          <w:sz w:val="24"/>
          <w:szCs w:val="24"/>
        </w:rPr>
        <w:fldChar w:fldCharType="separate"/>
      </w:r>
      <w:r>
        <w:rPr>
          <w:rFonts w:hint="eastAsia" w:ascii="宋体" w:hAnsi="宋体" w:eastAsia="宋体" w:cs="宋体"/>
          <w:bCs/>
          <w:sz w:val="24"/>
          <w:szCs w:val="24"/>
          <w:lang w:val="zh-CN" w:eastAsia="zh-CN"/>
        </w:rPr>
        <w:t>第</w:t>
      </w:r>
      <w:r>
        <w:rPr>
          <w:rFonts w:hint="eastAsia" w:ascii="宋体" w:hAnsi="宋体" w:eastAsia="宋体" w:cs="宋体"/>
          <w:bCs/>
          <w:sz w:val="24"/>
          <w:szCs w:val="24"/>
          <w:lang w:val="en-US" w:eastAsia="zh-CN"/>
        </w:rPr>
        <w:t>八</w:t>
      </w:r>
      <w:r>
        <w:rPr>
          <w:rFonts w:hint="eastAsia" w:ascii="宋体" w:hAnsi="宋体" w:eastAsia="宋体" w:cs="宋体"/>
          <w:bCs/>
          <w:sz w:val="24"/>
          <w:szCs w:val="24"/>
          <w:lang w:val="zh-CN" w:eastAsia="zh-CN"/>
        </w:rPr>
        <w:t xml:space="preserve">章 </w:t>
      </w:r>
      <w:r>
        <w:rPr>
          <w:rFonts w:hint="eastAsia" w:ascii="宋体" w:hAnsi="宋体" w:cs="宋体"/>
          <w:bCs/>
          <w:sz w:val="24"/>
          <w:szCs w:val="24"/>
          <w:lang w:val="zh-CN" w:eastAsia="zh-CN"/>
        </w:rPr>
        <w:t>投标文件</w:t>
      </w:r>
      <w:r>
        <w:rPr>
          <w:rFonts w:hint="eastAsia" w:ascii="宋体" w:hAnsi="宋体" w:eastAsia="宋体" w:cs="宋体"/>
          <w:bCs/>
          <w:sz w:val="24"/>
          <w:szCs w:val="24"/>
          <w:lang w:val="zh-CN" w:eastAsia="zh-CN"/>
        </w:rPr>
        <w:t>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_Toc22506 \h </w:instrText>
      </w:r>
      <w:r>
        <w:rPr>
          <w:rFonts w:hint="eastAsia" w:ascii="宋体" w:hAnsi="宋体" w:eastAsia="宋体" w:cs="宋体"/>
          <w:sz w:val="24"/>
          <w:szCs w:val="24"/>
        </w:rPr>
        <w:fldChar w:fldCharType="separate"/>
      </w:r>
      <w:r>
        <w:rPr>
          <w:rFonts w:hint="eastAsia" w:ascii="宋体" w:hAnsi="宋体" w:eastAsia="宋体" w:cs="宋体"/>
          <w:sz w:val="24"/>
          <w:szCs w:val="24"/>
        </w:rPr>
        <w:t>49</w:t>
      </w:r>
      <w:r>
        <w:rPr>
          <w:rFonts w:hint="eastAsia" w:ascii="宋体" w:hAnsi="宋体" w:eastAsia="宋体" w:cs="宋体"/>
          <w:sz w:val="24"/>
          <w:szCs w:val="24"/>
        </w:rPr>
        <w:fldChar w:fldCharType="end"/>
      </w:r>
      <w:r>
        <w:rPr>
          <w:rFonts w:hint="eastAsia" w:ascii="宋体" w:hAnsi="宋体" w:eastAsia="宋体" w:cs="宋体"/>
          <w:bCs w:val="0"/>
          <w:color w:val="auto"/>
          <w:sz w:val="24"/>
          <w:szCs w:val="24"/>
        </w:rPr>
        <w:fldChar w:fldCharType="end"/>
      </w:r>
    </w:p>
    <w:p w14:paraId="7988A3D9">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bCs/>
          <w:color w:val="auto"/>
          <w:sz w:val="28"/>
          <w:szCs w:val="28"/>
        </w:rPr>
      </w:pPr>
      <w:r>
        <w:rPr>
          <w:rFonts w:hint="eastAsia" w:ascii="宋体" w:hAnsi="宋体" w:eastAsia="宋体" w:cs="宋体"/>
          <w:bCs w:val="0"/>
          <w:color w:val="auto"/>
          <w:sz w:val="24"/>
          <w:szCs w:val="24"/>
        </w:rPr>
        <w:fldChar w:fldCharType="end"/>
      </w:r>
    </w:p>
    <w:p w14:paraId="3457AC17">
      <w:pPr>
        <w:autoSpaceDE w:val="0"/>
        <w:autoSpaceDN w:val="0"/>
        <w:adjustRightInd w:val="0"/>
        <w:snapToGrid w:val="0"/>
        <w:spacing w:line="360" w:lineRule="auto"/>
        <w:rPr>
          <w:rFonts w:hint="eastAsia" w:ascii="宋体" w:hAnsi="宋体" w:eastAsia="宋体" w:cs="宋体"/>
          <w:bCs/>
          <w:color w:val="auto"/>
          <w:sz w:val="28"/>
          <w:szCs w:val="28"/>
        </w:rPr>
      </w:pPr>
    </w:p>
    <w:p w14:paraId="72A80622">
      <w:pPr>
        <w:autoSpaceDE w:val="0"/>
        <w:autoSpaceDN w:val="0"/>
        <w:adjustRightInd w:val="0"/>
        <w:spacing w:line="360" w:lineRule="auto"/>
        <w:rPr>
          <w:rFonts w:hint="eastAsia" w:ascii="宋体" w:hAnsi="宋体" w:eastAsia="宋体" w:cs="宋体"/>
          <w:b/>
          <w:bCs/>
          <w:color w:val="auto"/>
          <w:sz w:val="28"/>
          <w:szCs w:val="28"/>
        </w:rPr>
      </w:pPr>
    </w:p>
    <w:p w14:paraId="4945DED4">
      <w:pPr>
        <w:autoSpaceDE w:val="0"/>
        <w:autoSpaceDN w:val="0"/>
        <w:adjustRightInd w:val="0"/>
        <w:jc w:val="left"/>
        <w:rPr>
          <w:rFonts w:hint="eastAsia" w:ascii="宋体" w:hAnsi="宋体" w:eastAsia="宋体" w:cs="宋体"/>
          <w:b/>
          <w:bCs/>
          <w:color w:val="auto"/>
          <w:sz w:val="28"/>
          <w:szCs w:val="28"/>
          <w:lang w:val="zh-CN"/>
        </w:rPr>
      </w:pPr>
    </w:p>
    <w:p w14:paraId="39900577">
      <w:pPr>
        <w:autoSpaceDE w:val="0"/>
        <w:autoSpaceDN w:val="0"/>
        <w:adjustRightInd w:val="0"/>
        <w:jc w:val="left"/>
        <w:rPr>
          <w:rFonts w:hint="eastAsia" w:ascii="宋体" w:hAnsi="宋体" w:eastAsia="宋体" w:cs="宋体"/>
          <w:b/>
          <w:bCs/>
          <w:color w:val="auto"/>
          <w:sz w:val="28"/>
          <w:szCs w:val="28"/>
          <w:lang w:val="zh-CN"/>
        </w:rPr>
      </w:pPr>
    </w:p>
    <w:p w14:paraId="422544F3">
      <w:pPr>
        <w:autoSpaceDE w:val="0"/>
        <w:autoSpaceDN w:val="0"/>
        <w:adjustRightInd w:val="0"/>
        <w:jc w:val="left"/>
        <w:rPr>
          <w:rFonts w:hint="eastAsia" w:ascii="宋体" w:hAnsi="宋体" w:eastAsia="宋体" w:cs="宋体"/>
          <w:b/>
          <w:bCs/>
          <w:color w:val="auto"/>
          <w:sz w:val="28"/>
          <w:szCs w:val="28"/>
          <w:lang w:val="zh-CN"/>
        </w:rPr>
      </w:pPr>
    </w:p>
    <w:p w14:paraId="4F36659D">
      <w:pPr>
        <w:autoSpaceDE w:val="0"/>
        <w:autoSpaceDN w:val="0"/>
        <w:adjustRightInd w:val="0"/>
        <w:jc w:val="left"/>
        <w:rPr>
          <w:rFonts w:hint="eastAsia" w:ascii="宋体" w:hAnsi="宋体" w:eastAsia="宋体" w:cs="宋体"/>
          <w:b/>
          <w:bCs/>
          <w:color w:val="auto"/>
          <w:sz w:val="28"/>
          <w:szCs w:val="28"/>
          <w:lang w:val="zh-CN"/>
        </w:rPr>
      </w:pPr>
    </w:p>
    <w:p w14:paraId="22078442">
      <w:pPr>
        <w:autoSpaceDE w:val="0"/>
        <w:autoSpaceDN w:val="0"/>
        <w:adjustRightInd w:val="0"/>
        <w:jc w:val="left"/>
        <w:rPr>
          <w:rFonts w:hint="eastAsia" w:ascii="宋体" w:hAnsi="宋体" w:eastAsia="宋体" w:cs="宋体"/>
          <w:b/>
          <w:bCs/>
          <w:color w:val="auto"/>
          <w:sz w:val="28"/>
          <w:szCs w:val="28"/>
          <w:lang w:val="zh-CN"/>
        </w:rPr>
      </w:pPr>
    </w:p>
    <w:p w14:paraId="767F5357">
      <w:pPr>
        <w:autoSpaceDE w:val="0"/>
        <w:autoSpaceDN w:val="0"/>
        <w:adjustRightInd w:val="0"/>
        <w:jc w:val="left"/>
        <w:rPr>
          <w:rFonts w:hint="eastAsia" w:ascii="宋体" w:hAnsi="宋体" w:eastAsia="宋体" w:cs="宋体"/>
          <w:b/>
          <w:bCs/>
          <w:color w:val="auto"/>
          <w:sz w:val="28"/>
          <w:szCs w:val="28"/>
          <w:lang w:val="zh-CN"/>
        </w:rPr>
      </w:pPr>
    </w:p>
    <w:p w14:paraId="7C5328DE">
      <w:pPr>
        <w:autoSpaceDE w:val="0"/>
        <w:autoSpaceDN w:val="0"/>
        <w:adjustRightInd w:val="0"/>
        <w:snapToGrid w:val="0"/>
        <w:spacing w:line="360" w:lineRule="auto"/>
        <w:rPr>
          <w:rFonts w:hint="eastAsia" w:ascii="宋体" w:hAnsi="宋体" w:eastAsia="宋体" w:cs="宋体"/>
          <w:b/>
          <w:bCs/>
          <w:color w:val="auto"/>
          <w:sz w:val="28"/>
          <w:szCs w:val="28"/>
          <w:lang w:val="zh-CN"/>
        </w:rPr>
        <w:sectPr>
          <w:headerReference r:id="rId9" w:type="first"/>
          <w:footerReference r:id="rId10" w:type="first"/>
          <w:pgSz w:w="11906" w:h="16838"/>
          <w:pgMar w:top="1418" w:right="1418" w:bottom="1418" w:left="1418" w:header="851" w:footer="992" w:gutter="0"/>
          <w:pgBorders>
            <w:top w:val="none" w:sz="0" w:space="0"/>
            <w:left w:val="none" w:sz="0" w:space="0"/>
            <w:bottom w:val="none" w:sz="0" w:space="0"/>
            <w:right w:val="none" w:sz="0" w:space="0"/>
          </w:pgBorders>
          <w:pgNumType w:start="1"/>
          <w:cols w:space="425" w:num="1"/>
          <w:titlePg/>
          <w:docGrid w:linePitch="312" w:charSpace="0"/>
        </w:sectPr>
      </w:pPr>
    </w:p>
    <w:p w14:paraId="18135A84">
      <w:pPr>
        <w:pStyle w:val="2"/>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32"/>
          <w:szCs w:val="32"/>
          <w:lang w:val="zh-CN"/>
        </w:rPr>
      </w:pPr>
      <w:bookmarkStart w:id="0" w:name="_Toc14772"/>
      <w:r>
        <w:rPr>
          <w:rFonts w:hint="eastAsia" w:ascii="宋体" w:hAnsi="宋体" w:eastAsia="宋体" w:cs="宋体"/>
          <w:b/>
          <w:bCs/>
          <w:color w:val="auto"/>
          <w:sz w:val="32"/>
          <w:szCs w:val="32"/>
          <w:lang w:val="zh-CN"/>
        </w:rPr>
        <w:t xml:space="preserve">第一章 </w:t>
      </w:r>
      <w:r>
        <w:rPr>
          <w:rFonts w:hint="eastAsia" w:ascii="宋体" w:hAnsi="宋体" w:eastAsia="宋体" w:cs="宋体"/>
          <w:b/>
          <w:bCs/>
          <w:color w:val="auto"/>
          <w:sz w:val="32"/>
          <w:szCs w:val="32"/>
          <w:lang w:val="en-US" w:eastAsia="zh-CN"/>
        </w:rPr>
        <w:t>招标</w:t>
      </w:r>
      <w:r>
        <w:rPr>
          <w:rFonts w:hint="eastAsia" w:ascii="宋体" w:hAnsi="宋体" w:eastAsia="宋体" w:cs="宋体"/>
          <w:b/>
          <w:bCs/>
          <w:color w:val="auto"/>
          <w:sz w:val="32"/>
          <w:szCs w:val="32"/>
          <w:lang w:val="zh-CN"/>
        </w:rPr>
        <w:t>公告</w:t>
      </w:r>
      <w:bookmarkEnd w:id="0"/>
    </w:p>
    <w:tbl>
      <w:tblPr>
        <w:tblStyle w:val="37"/>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0"/>
      </w:tblGrid>
      <w:tr w14:paraId="20E48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9580" w:type="dxa"/>
          </w:tcPr>
          <w:p w14:paraId="647E3167">
            <w:pPr>
              <w:pStyle w:val="8"/>
              <w:keepNext w:val="0"/>
              <w:keepLines w:val="0"/>
              <w:pageBreakBefore w:val="0"/>
              <w:kinsoku/>
              <w:wordWrap/>
              <w:overflowPunct/>
              <w:topLinePunct w:val="0"/>
              <w:autoSpaceDE/>
              <w:autoSpaceDN/>
              <w:bidi w:val="0"/>
              <w:adjustRightInd/>
              <w:snapToGrid/>
              <w:spacing w:before="0" w:after="0" w:line="420" w:lineRule="exact"/>
              <w:textAlignment w:val="auto"/>
              <w:rPr>
                <w:rFonts w:ascii="宋体" w:hAnsi="宋体" w:eastAsia="宋体"/>
                <w:color w:val="auto"/>
                <w:kern w:val="2"/>
              </w:rPr>
            </w:pPr>
            <w:bookmarkStart w:id="1" w:name="_Toc451185835"/>
            <w:bookmarkStart w:id="2" w:name="_Toc451185838"/>
            <w:r>
              <w:rPr>
                <w:rFonts w:hint="eastAsia" w:ascii="宋体" w:hAnsi="宋体" w:eastAsia="宋体"/>
                <w:color w:val="auto"/>
                <w:kern w:val="2"/>
              </w:rPr>
              <w:t xml:space="preserve">项目概况 </w:t>
            </w:r>
          </w:p>
          <w:p w14:paraId="6CAD023A">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cs="Times New Roman"/>
                <w:b/>
                <w:bCs/>
                <w:color w:val="auto"/>
                <w:kern w:val="2"/>
              </w:rPr>
            </w:pPr>
            <w:r>
              <w:rPr>
                <w:rFonts w:hint="eastAsia" w:cs="Times New Roman"/>
                <w:color w:val="auto"/>
                <w:kern w:val="2"/>
                <w:lang w:eastAsia="zh-CN"/>
              </w:rPr>
              <w:t>泾阳县城市管理综合执法大队执法车辆购置项目采购项目</w:t>
            </w:r>
            <w:r>
              <w:rPr>
                <w:rFonts w:hint="eastAsia" w:cs="Times New Roman"/>
                <w:color w:val="auto"/>
                <w:kern w:val="2"/>
              </w:rPr>
              <w:t>的潜在供应商应在泾阳县中心街402号财政局院内泾阳县政府采购中心获取</w:t>
            </w:r>
            <w:r>
              <w:rPr>
                <w:rFonts w:hint="eastAsia" w:cs="Times New Roman"/>
                <w:color w:val="auto"/>
                <w:kern w:val="2"/>
                <w:lang w:val="en-US" w:eastAsia="zh-CN"/>
              </w:rPr>
              <w:t>招标</w:t>
            </w:r>
            <w:r>
              <w:rPr>
                <w:rFonts w:hint="eastAsia" w:cs="Times New Roman"/>
                <w:color w:val="auto"/>
                <w:kern w:val="2"/>
              </w:rPr>
              <w:t>文件，并于2025年0</w:t>
            </w:r>
            <w:r>
              <w:rPr>
                <w:rFonts w:hint="eastAsia" w:cs="Times New Roman"/>
                <w:color w:val="auto"/>
                <w:kern w:val="2"/>
                <w:lang w:val="en-US" w:eastAsia="zh-CN"/>
              </w:rPr>
              <w:t>5</w:t>
            </w:r>
            <w:r>
              <w:rPr>
                <w:rFonts w:hint="eastAsia" w:cs="Times New Roman"/>
                <w:color w:val="auto"/>
                <w:kern w:val="2"/>
              </w:rPr>
              <w:t>月</w:t>
            </w:r>
            <w:r>
              <w:rPr>
                <w:rFonts w:hint="eastAsia" w:cs="Times New Roman"/>
                <w:color w:val="auto"/>
                <w:kern w:val="2"/>
                <w:lang w:val="en-US" w:eastAsia="zh-CN"/>
              </w:rPr>
              <w:t>16</w:t>
            </w:r>
            <w:r>
              <w:rPr>
                <w:rFonts w:hint="eastAsia" w:cs="Times New Roman"/>
                <w:color w:val="auto"/>
                <w:kern w:val="2"/>
              </w:rPr>
              <w:t>日</w:t>
            </w:r>
            <w:r>
              <w:rPr>
                <w:rFonts w:hint="eastAsia" w:cs="Times New Roman"/>
                <w:color w:val="auto"/>
                <w:kern w:val="2"/>
                <w:lang w:val="en-US" w:eastAsia="zh-CN"/>
              </w:rPr>
              <w:t>14</w:t>
            </w:r>
            <w:r>
              <w:rPr>
                <w:rFonts w:hint="eastAsia" w:cs="Times New Roman"/>
                <w:color w:val="auto"/>
                <w:kern w:val="2"/>
              </w:rPr>
              <w:t>时</w:t>
            </w:r>
            <w:r>
              <w:rPr>
                <w:rFonts w:hint="eastAsia" w:cs="Times New Roman"/>
                <w:color w:val="auto"/>
                <w:kern w:val="2"/>
                <w:lang w:val="en-US" w:eastAsia="zh-CN"/>
              </w:rPr>
              <w:t>30</w:t>
            </w:r>
            <w:r>
              <w:rPr>
                <w:rFonts w:hint="eastAsia" w:cs="Times New Roman"/>
                <w:color w:val="auto"/>
                <w:kern w:val="2"/>
              </w:rPr>
              <w:t>分（北京时间）前提交</w:t>
            </w:r>
            <w:r>
              <w:rPr>
                <w:rFonts w:hint="eastAsia" w:cs="Times New Roman"/>
                <w:color w:val="auto"/>
                <w:kern w:val="2"/>
                <w:lang w:val="en-US" w:eastAsia="zh-CN"/>
              </w:rPr>
              <w:t>投标</w:t>
            </w:r>
            <w:r>
              <w:rPr>
                <w:rFonts w:hint="eastAsia" w:cs="Times New Roman"/>
                <w:color w:val="auto"/>
                <w:kern w:val="2"/>
              </w:rPr>
              <w:t xml:space="preserve">文件。 </w:t>
            </w:r>
          </w:p>
        </w:tc>
      </w:tr>
    </w:tbl>
    <w:p w14:paraId="2D18C460">
      <w:pPr>
        <w:pStyle w:val="6"/>
        <w:keepNext w:val="0"/>
        <w:keepLines w:val="0"/>
        <w:pageBreakBefore w:val="0"/>
        <w:widowControl/>
        <w:kinsoku/>
        <w:wordWrap/>
        <w:overflowPunct/>
        <w:topLinePunct w:val="0"/>
        <w:autoSpaceDE/>
        <w:autoSpaceDN/>
        <w:bidi w:val="0"/>
        <w:adjustRightInd/>
        <w:snapToGrid/>
        <w:spacing w:line="420" w:lineRule="exact"/>
        <w:jc w:val="both"/>
        <w:textAlignment w:val="auto"/>
        <w:rPr>
          <w:rFonts w:ascii="宋体" w:hAnsi="宋体" w:eastAsia="宋体"/>
          <w:b/>
          <w:bCs/>
          <w:color w:val="auto"/>
          <w:sz w:val="24"/>
          <w:szCs w:val="24"/>
        </w:rPr>
      </w:pPr>
      <w:r>
        <w:rPr>
          <w:rFonts w:hint="eastAsia" w:ascii="宋体" w:hAnsi="宋体" w:eastAsia="宋体"/>
          <w:b/>
          <w:bCs/>
          <w:color w:val="auto"/>
          <w:sz w:val="24"/>
          <w:szCs w:val="24"/>
        </w:rPr>
        <w:t>一、项目基本情况</w:t>
      </w:r>
    </w:p>
    <w:p w14:paraId="24C0D7DA">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default" w:eastAsia="宋体" w:cs="Times New Roman"/>
          <w:color w:val="auto"/>
          <w:kern w:val="2"/>
          <w:lang w:val="en-US" w:eastAsia="zh-CN"/>
        </w:rPr>
      </w:pPr>
      <w:r>
        <w:rPr>
          <w:rFonts w:hint="eastAsia" w:cs="Times New Roman"/>
          <w:color w:val="auto"/>
          <w:kern w:val="2"/>
        </w:rPr>
        <w:t>项目编号：</w:t>
      </w:r>
      <w:r>
        <w:rPr>
          <w:rFonts w:hint="eastAsia" w:cs="Times New Roman"/>
          <w:color w:val="auto"/>
          <w:kern w:val="2"/>
          <w:lang w:eastAsia="zh-CN"/>
        </w:rPr>
        <w:t>ZFCG-泾阳县-2025-00001</w:t>
      </w:r>
      <w:r>
        <w:rPr>
          <w:rFonts w:hint="eastAsia" w:cs="Times New Roman"/>
          <w:color w:val="auto"/>
          <w:kern w:val="2"/>
          <w:lang w:val="en-US" w:eastAsia="zh-CN"/>
        </w:rPr>
        <w:t>.</w:t>
      </w:r>
    </w:p>
    <w:p w14:paraId="667A674D">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eastAsia="宋体" w:cs="Times New Roman"/>
          <w:color w:val="auto"/>
          <w:kern w:val="2"/>
          <w:lang w:eastAsia="zh-CN"/>
        </w:rPr>
      </w:pPr>
      <w:r>
        <w:rPr>
          <w:rFonts w:hint="eastAsia" w:cs="Times New Roman"/>
          <w:color w:val="auto"/>
          <w:kern w:val="2"/>
        </w:rPr>
        <w:t>项目名称：泾阳县城市管理综合执法大队执法车辆购置项目</w:t>
      </w:r>
    </w:p>
    <w:p w14:paraId="0798324E">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default" w:eastAsia="宋体" w:cs="Times New Roman"/>
          <w:color w:val="auto"/>
          <w:kern w:val="2"/>
          <w:lang w:val="en-US" w:eastAsia="zh-CN"/>
        </w:rPr>
      </w:pPr>
      <w:r>
        <w:rPr>
          <w:rFonts w:hint="eastAsia" w:cs="Times New Roman"/>
          <w:color w:val="auto"/>
          <w:kern w:val="2"/>
        </w:rPr>
        <w:t>采购方式：</w:t>
      </w:r>
      <w:r>
        <w:rPr>
          <w:rFonts w:hint="eastAsia" w:cs="Times New Roman"/>
          <w:color w:val="auto"/>
          <w:kern w:val="2"/>
          <w:lang w:val="en-US" w:eastAsia="zh-CN"/>
        </w:rPr>
        <w:t>公开招标</w:t>
      </w:r>
    </w:p>
    <w:p w14:paraId="4CCE79FB">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cs="Times New Roman"/>
          <w:color w:val="auto"/>
          <w:kern w:val="2"/>
        </w:rPr>
      </w:pPr>
      <w:r>
        <w:rPr>
          <w:rFonts w:hint="eastAsia" w:cs="Times New Roman"/>
          <w:color w:val="auto"/>
          <w:kern w:val="2"/>
        </w:rPr>
        <w:t>预算金额：469</w:t>
      </w:r>
      <w:r>
        <w:rPr>
          <w:rFonts w:hint="eastAsia" w:cs="Times New Roman"/>
          <w:color w:val="auto"/>
          <w:kern w:val="2"/>
          <w:lang w:val="en-US" w:eastAsia="zh-CN"/>
        </w:rPr>
        <w:t>,</w:t>
      </w:r>
      <w:r>
        <w:rPr>
          <w:rFonts w:hint="eastAsia" w:cs="Times New Roman"/>
          <w:color w:val="auto"/>
          <w:kern w:val="2"/>
        </w:rPr>
        <w:t>980</w:t>
      </w:r>
      <w:r>
        <w:rPr>
          <w:rFonts w:hint="eastAsia" w:cs="Times New Roman"/>
          <w:color w:val="auto"/>
          <w:kern w:val="2"/>
          <w:lang w:val="en-US" w:eastAsia="zh-CN"/>
        </w:rPr>
        <w:t>.00</w:t>
      </w:r>
      <w:r>
        <w:rPr>
          <w:rFonts w:hint="eastAsia" w:cs="Times New Roman"/>
          <w:color w:val="auto"/>
          <w:kern w:val="2"/>
        </w:rPr>
        <w:t>元</w:t>
      </w:r>
    </w:p>
    <w:p w14:paraId="7395A45D">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cs="Times New Roman"/>
          <w:color w:val="auto"/>
          <w:kern w:val="2"/>
        </w:rPr>
      </w:pPr>
      <w:r>
        <w:rPr>
          <w:rFonts w:hint="eastAsia" w:cs="Times New Roman"/>
          <w:color w:val="auto"/>
          <w:kern w:val="2"/>
        </w:rPr>
        <w:t>采购需求：</w:t>
      </w:r>
    </w:p>
    <w:p w14:paraId="75F38F60">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960" w:firstLineChars="400"/>
        <w:textAlignment w:val="auto"/>
        <w:rPr>
          <w:rFonts w:hint="eastAsia" w:eastAsia="宋体" w:cs="Times New Roman"/>
          <w:color w:val="auto"/>
          <w:kern w:val="2"/>
          <w:lang w:eastAsia="zh-CN"/>
        </w:rPr>
      </w:pPr>
      <w:r>
        <w:rPr>
          <w:rFonts w:hint="eastAsia" w:cs="Times New Roman"/>
          <w:color w:val="auto"/>
          <w:kern w:val="2"/>
        </w:rPr>
        <w:t>合同包1(泾阳县城市管理综合执法大队执法车辆购置项目)</w:t>
      </w:r>
      <w:r>
        <w:rPr>
          <w:rFonts w:hint="eastAsia" w:cs="Times New Roman"/>
          <w:color w:val="auto"/>
          <w:kern w:val="2"/>
          <w:lang w:eastAsia="zh-CN"/>
        </w:rPr>
        <w:t>：</w:t>
      </w:r>
    </w:p>
    <w:p w14:paraId="74F82260">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960" w:firstLineChars="400"/>
        <w:textAlignment w:val="auto"/>
        <w:rPr>
          <w:rFonts w:hint="eastAsia" w:cs="Times New Roman"/>
          <w:color w:val="auto"/>
          <w:kern w:val="2"/>
        </w:rPr>
      </w:pPr>
      <w:r>
        <w:rPr>
          <w:rFonts w:hint="eastAsia" w:cs="Times New Roman"/>
          <w:color w:val="auto"/>
          <w:kern w:val="2"/>
        </w:rPr>
        <w:t>合同包预算金额：469,980.00元</w:t>
      </w:r>
    </w:p>
    <w:p w14:paraId="3BF2FF75">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960" w:firstLineChars="400"/>
        <w:textAlignment w:val="auto"/>
        <w:rPr>
          <w:rFonts w:hint="eastAsia" w:cs="Times New Roman"/>
          <w:color w:val="auto"/>
          <w:kern w:val="2"/>
        </w:rPr>
      </w:pPr>
      <w:r>
        <w:rPr>
          <w:rFonts w:hint="eastAsia" w:cs="Times New Roman"/>
          <w:color w:val="auto"/>
          <w:kern w:val="2"/>
        </w:rPr>
        <w:t>合同包最高限价：469,980.00元</w:t>
      </w:r>
    </w:p>
    <w:tbl>
      <w:tblPr>
        <w:tblStyle w:val="36"/>
        <w:tblW w:w="5025" w:type="pct"/>
        <w:tblCellSpacing w:w="0" w:type="dxa"/>
        <w:tblInd w:w="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59"/>
        <w:gridCol w:w="1316"/>
        <w:gridCol w:w="2213"/>
        <w:gridCol w:w="1146"/>
        <w:gridCol w:w="1562"/>
        <w:gridCol w:w="1150"/>
        <w:gridCol w:w="1031"/>
      </w:tblGrid>
      <w:tr w14:paraId="4A694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7" w:hRule="atLeast"/>
          <w:tblHeader/>
          <w:tblCellSpacing w:w="0" w:type="dxa"/>
        </w:trPr>
        <w:tc>
          <w:tcPr>
            <w:tcW w:w="959" w:type="dxa"/>
            <w:tcBorders>
              <w:tl2br w:val="nil"/>
              <w:tr2bl w:val="nil"/>
            </w:tcBorders>
            <w:shd w:val="clear" w:color="auto" w:fill="auto"/>
            <w:tcMar>
              <w:top w:w="75" w:type="dxa"/>
              <w:left w:w="120" w:type="dxa"/>
              <w:bottom w:w="75" w:type="dxa"/>
              <w:right w:w="120" w:type="dxa"/>
            </w:tcMar>
            <w:vAlign w:val="center"/>
          </w:tcPr>
          <w:p w14:paraId="0A948760">
            <w:pPr>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b/>
                <w:bCs/>
                <w:color w:val="auto"/>
                <w:sz w:val="24"/>
                <w:szCs w:val="24"/>
              </w:rPr>
            </w:pPr>
            <w:r>
              <w:rPr>
                <w:rFonts w:ascii="宋体" w:hAnsi="宋体"/>
                <w:b/>
                <w:bCs/>
                <w:color w:val="auto"/>
                <w:sz w:val="24"/>
                <w:szCs w:val="24"/>
              </w:rPr>
              <w:t>品目号</w:t>
            </w:r>
          </w:p>
        </w:tc>
        <w:tc>
          <w:tcPr>
            <w:tcW w:w="1316" w:type="dxa"/>
            <w:tcBorders>
              <w:tl2br w:val="nil"/>
              <w:tr2bl w:val="nil"/>
            </w:tcBorders>
            <w:shd w:val="clear" w:color="auto" w:fill="auto"/>
            <w:tcMar>
              <w:top w:w="75" w:type="dxa"/>
              <w:left w:w="120" w:type="dxa"/>
              <w:bottom w:w="75" w:type="dxa"/>
              <w:right w:w="120" w:type="dxa"/>
            </w:tcMar>
            <w:vAlign w:val="center"/>
          </w:tcPr>
          <w:p w14:paraId="33334C21">
            <w:pPr>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b/>
                <w:bCs/>
                <w:color w:val="auto"/>
                <w:sz w:val="24"/>
                <w:szCs w:val="24"/>
              </w:rPr>
            </w:pPr>
            <w:r>
              <w:rPr>
                <w:rFonts w:ascii="宋体" w:hAnsi="宋体"/>
                <w:b/>
                <w:bCs/>
                <w:color w:val="auto"/>
                <w:sz w:val="24"/>
                <w:szCs w:val="24"/>
              </w:rPr>
              <w:t>品目名称</w:t>
            </w:r>
          </w:p>
        </w:tc>
        <w:tc>
          <w:tcPr>
            <w:tcW w:w="2213" w:type="dxa"/>
            <w:tcBorders>
              <w:tl2br w:val="nil"/>
              <w:tr2bl w:val="nil"/>
            </w:tcBorders>
            <w:shd w:val="clear" w:color="auto" w:fill="auto"/>
            <w:tcMar>
              <w:top w:w="75" w:type="dxa"/>
              <w:left w:w="120" w:type="dxa"/>
              <w:bottom w:w="75" w:type="dxa"/>
              <w:right w:w="120" w:type="dxa"/>
            </w:tcMar>
            <w:vAlign w:val="center"/>
          </w:tcPr>
          <w:p w14:paraId="0745F9A2">
            <w:pPr>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b/>
                <w:bCs/>
                <w:color w:val="auto"/>
                <w:sz w:val="24"/>
                <w:szCs w:val="24"/>
              </w:rPr>
            </w:pPr>
            <w:r>
              <w:rPr>
                <w:rFonts w:ascii="宋体" w:hAnsi="宋体"/>
                <w:b/>
                <w:bCs/>
                <w:color w:val="auto"/>
                <w:sz w:val="24"/>
                <w:szCs w:val="24"/>
              </w:rPr>
              <w:t>采购标的</w:t>
            </w:r>
          </w:p>
        </w:tc>
        <w:tc>
          <w:tcPr>
            <w:tcW w:w="1146" w:type="dxa"/>
            <w:tcBorders>
              <w:tl2br w:val="nil"/>
              <w:tr2bl w:val="nil"/>
            </w:tcBorders>
            <w:shd w:val="clear" w:color="auto" w:fill="auto"/>
            <w:tcMar>
              <w:top w:w="75" w:type="dxa"/>
              <w:left w:w="120" w:type="dxa"/>
              <w:bottom w:w="75" w:type="dxa"/>
              <w:right w:w="120" w:type="dxa"/>
            </w:tcMar>
            <w:vAlign w:val="center"/>
          </w:tcPr>
          <w:p w14:paraId="26B25234">
            <w:pPr>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b/>
                <w:bCs/>
                <w:color w:val="auto"/>
                <w:sz w:val="24"/>
                <w:szCs w:val="24"/>
              </w:rPr>
            </w:pPr>
            <w:r>
              <w:rPr>
                <w:rFonts w:ascii="宋体" w:hAnsi="宋体"/>
                <w:b/>
                <w:bCs/>
                <w:color w:val="auto"/>
                <w:sz w:val="24"/>
                <w:szCs w:val="24"/>
              </w:rPr>
              <w:t>数量</w:t>
            </w:r>
          </w:p>
          <w:p w14:paraId="0FE2601C">
            <w:pPr>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b/>
                <w:bCs/>
                <w:color w:val="auto"/>
                <w:sz w:val="24"/>
                <w:szCs w:val="24"/>
              </w:rPr>
            </w:pPr>
            <w:r>
              <w:rPr>
                <w:rFonts w:ascii="宋体" w:hAnsi="宋体"/>
                <w:b/>
                <w:bCs/>
                <w:color w:val="auto"/>
                <w:sz w:val="24"/>
                <w:szCs w:val="24"/>
              </w:rPr>
              <w:t>（单位）</w:t>
            </w:r>
          </w:p>
        </w:tc>
        <w:tc>
          <w:tcPr>
            <w:tcW w:w="1562" w:type="dxa"/>
            <w:tcBorders>
              <w:tl2br w:val="nil"/>
              <w:tr2bl w:val="nil"/>
            </w:tcBorders>
            <w:shd w:val="clear" w:color="auto" w:fill="auto"/>
            <w:tcMar>
              <w:top w:w="75" w:type="dxa"/>
              <w:left w:w="120" w:type="dxa"/>
              <w:bottom w:w="75" w:type="dxa"/>
              <w:right w:w="120" w:type="dxa"/>
            </w:tcMar>
            <w:vAlign w:val="center"/>
          </w:tcPr>
          <w:p w14:paraId="058A2CFB">
            <w:pPr>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b/>
                <w:bCs/>
                <w:color w:val="auto"/>
                <w:sz w:val="24"/>
                <w:szCs w:val="24"/>
              </w:rPr>
            </w:pPr>
            <w:r>
              <w:rPr>
                <w:rFonts w:ascii="宋体" w:hAnsi="宋体"/>
                <w:b/>
                <w:bCs/>
                <w:color w:val="auto"/>
                <w:sz w:val="24"/>
                <w:szCs w:val="24"/>
              </w:rPr>
              <w:t>技术规格、参数及要求</w:t>
            </w:r>
          </w:p>
        </w:tc>
        <w:tc>
          <w:tcPr>
            <w:tcW w:w="1150" w:type="dxa"/>
            <w:tcBorders>
              <w:tl2br w:val="nil"/>
              <w:tr2bl w:val="nil"/>
            </w:tcBorders>
            <w:shd w:val="clear" w:color="auto" w:fill="auto"/>
            <w:tcMar>
              <w:top w:w="75" w:type="dxa"/>
              <w:left w:w="120" w:type="dxa"/>
              <w:bottom w:w="75" w:type="dxa"/>
              <w:right w:w="120" w:type="dxa"/>
            </w:tcMar>
            <w:vAlign w:val="center"/>
          </w:tcPr>
          <w:p w14:paraId="24C2750C">
            <w:pPr>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b/>
                <w:bCs/>
                <w:color w:val="auto"/>
                <w:sz w:val="24"/>
                <w:szCs w:val="24"/>
              </w:rPr>
            </w:pPr>
            <w:r>
              <w:rPr>
                <w:rFonts w:ascii="宋体" w:hAnsi="宋体"/>
                <w:b/>
                <w:bCs/>
                <w:color w:val="auto"/>
                <w:sz w:val="24"/>
                <w:szCs w:val="24"/>
              </w:rPr>
              <w:t>品目预算(元)</w:t>
            </w:r>
          </w:p>
        </w:tc>
        <w:tc>
          <w:tcPr>
            <w:tcW w:w="1031" w:type="dxa"/>
            <w:tcBorders>
              <w:tl2br w:val="nil"/>
              <w:tr2bl w:val="nil"/>
            </w:tcBorders>
            <w:shd w:val="clear" w:color="auto" w:fill="auto"/>
            <w:tcMar>
              <w:top w:w="75" w:type="dxa"/>
              <w:left w:w="120" w:type="dxa"/>
              <w:bottom w:w="75" w:type="dxa"/>
              <w:right w:w="120" w:type="dxa"/>
            </w:tcMar>
            <w:vAlign w:val="center"/>
          </w:tcPr>
          <w:p w14:paraId="13FD3097">
            <w:pPr>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b/>
                <w:bCs/>
                <w:color w:val="auto"/>
                <w:sz w:val="24"/>
                <w:szCs w:val="24"/>
              </w:rPr>
            </w:pPr>
            <w:r>
              <w:rPr>
                <w:rFonts w:ascii="宋体" w:hAnsi="宋体"/>
                <w:b/>
                <w:bCs/>
                <w:color w:val="auto"/>
                <w:sz w:val="24"/>
                <w:szCs w:val="24"/>
              </w:rPr>
              <w:t>最高限价(元)</w:t>
            </w:r>
          </w:p>
        </w:tc>
      </w:tr>
      <w:tr w14:paraId="1DE8F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1" w:hRule="atLeast"/>
          <w:tblCellSpacing w:w="0" w:type="dxa"/>
        </w:trPr>
        <w:tc>
          <w:tcPr>
            <w:tcW w:w="959" w:type="dxa"/>
            <w:tcBorders>
              <w:tl2br w:val="nil"/>
              <w:tr2bl w:val="nil"/>
            </w:tcBorders>
            <w:shd w:val="clear" w:color="auto" w:fill="auto"/>
            <w:tcMar>
              <w:top w:w="75" w:type="dxa"/>
              <w:left w:w="120" w:type="dxa"/>
              <w:bottom w:w="75" w:type="dxa"/>
              <w:right w:w="120" w:type="dxa"/>
            </w:tcMar>
            <w:vAlign w:val="center"/>
          </w:tcPr>
          <w:p w14:paraId="623427E9">
            <w:pPr>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auto"/>
                <w:sz w:val="24"/>
                <w:szCs w:val="24"/>
              </w:rPr>
            </w:pPr>
            <w:r>
              <w:rPr>
                <w:rFonts w:hint="eastAsia" w:ascii="宋体" w:hAnsi="宋体"/>
                <w:color w:val="auto"/>
                <w:sz w:val="24"/>
                <w:szCs w:val="24"/>
              </w:rPr>
              <w:t>1-1</w:t>
            </w:r>
          </w:p>
        </w:tc>
        <w:tc>
          <w:tcPr>
            <w:tcW w:w="1316" w:type="dxa"/>
            <w:tcBorders>
              <w:tl2br w:val="nil"/>
              <w:tr2bl w:val="nil"/>
            </w:tcBorders>
            <w:shd w:val="clear" w:color="auto" w:fill="auto"/>
            <w:tcMar>
              <w:top w:w="75" w:type="dxa"/>
              <w:left w:w="120" w:type="dxa"/>
              <w:bottom w:w="75" w:type="dxa"/>
              <w:right w:w="120" w:type="dxa"/>
            </w:tcMar>
            <w:vAlign w:val="center"/>
          </w:tcPr>
          <w:p w14:paraId="6B2C65CE">
            <w:pPr>
              <w:keepLines w:val="0"/>
              <w:pageBreakBefore w:val="0"/>
              <w:widowControl/>
              <w:kinsoku/>
              <w:wordWrap/>
              <w:overflowPunct/>
              <w:topLinePunct w:val="0"/>
              <w:autoSpaceDE/>
              <w:autoSpaceDN/>
              <w:bidi w:val="0"/>
              <w:adjustRightInd/>
              <w:snapToGrid/>
              <w:spacing w:line="420" w:lineRule="exact"/>
              <w:jc w:val="both"/>
              <w:textAlignment w:val="auto"/>
              <w:rPr>
                <w:rFonts w:hint="eastAsia" w:ascii="宋体" w:hAnsi="宋体" w:eastAsia="宋体"/>
                <w:color w:val="auto"/>
                <w:sz w:val="24"/>
                <w:szCs w:val="24"/>
                <w:lang w:eastAsia="zh-CN"/>
              </w:rPr>
            </w:pPr>
          </w:p>
        </w:tc>
        <w:tc>
          <w:tcPr>
            <w:tcW w:w="2213" w:type="dxa"/>
            <w:tcBorders>
              <w:tl2br w:val="nil"/>
              <w:tr2bl w:val="nil"/>
            </w:tcBorders>
            <w:shd w:val="clear" w:color="auto" w:fill="auto"/>
            <w:tcMar>
              <w:top w:w="75" w:type="dxa"/>
              <w:left w:w="120" w:type="dxa"/>
              <w:bottom w:w="75" w:type="dxa"/>
              <w:right w:w="120" w:type="dxa"/>
            </w:tcMar>
            <w:vAlign w:val="center"/>
          </w:tcPr>
          <w:p w14:paraId="3C01FA40">
            <w:pPr>
              <w:keepLines w:val="0"/>
              <w:pageBreakBefore w:val="0"/>
              <w:widowControl/>
              <w:kinsoku/>
              <w:wordWrap/>
              <w:overflowPunct/>
              <w:topLinePunct w:val="0"/>
              <w:autoSpaceDE/>
              <w:autoSpaceDN/>
              <w:bidi w:val="0"/>
              <w:adjustRightInd/>
              <w:snapToGrid/>
              <w:spacing w:line="420" w:lineRule="exact"/>
              <w:jc w:val="center"/>
              <w:textAlignment w:val="auto"/>
              <w:rPr>
                <w:rFonts w:ascii="宋体" w:hAnsi="宋体"/>
                <w:color w:val="auto"/>
                <w:sz w:val="24"/>
                <w:szCs w:val="24"/>
              </w:rPr>
            </w:pPr>
            <w:r>
              <w:rPr>
                <w:rFonts w:hint="eastAsia" w:ascii="宋体" w:hAnsi="宋体"/>
                <w:color w:val="auto"/>
                <w:sz w:val="24"/>
                <w:szCs w:val="24"/>
              </w:rPr>
              <w:t>泾阳县城市管理综合执法大队执法车辆购置项目</w:t>
            </w:r>
          </w:p>
        </w:tc>
        <w:tc>
          <w:tcPr>
            <w:tcW w:w="1146" w:type="dxa"/>
            <w:tcBorders>
              <w:tl2br w:val="nil"/>
              <w:tr2bl w:val="nil"/>
            </w:tcBorders>
            <w:shd w:val="clear" w:color="auto" w:fill="auto"/>
            <w:tcMar>
              <w:top w:w="75" w:type="dxa"/>
              <w:left w:w="120" w:type="dxa"/>
              <w:bottom w:w="75" w:type="dxa"/>
              <w:right w:w="120" w:type="dxa"/>
            </w:tcMar>
            <w:vAlign w:val="center"/>
          </w:tcPr>
          <w:p w14:paraId="6CCC0D93">
            <w:pPr>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olor w:val="auto"/>
                <w:sz w:val="24"/>
                <w:szCs w:val="24"/>
                <w:lang w:eastAsia="zh-CN"/>
              </w:rPr>
            </w:pPr>
            <w:r>
              <w:rPr>
                <w:rFonts w:ascii="宋体" w:hAnsi="宋体"/>
                <w:color w:val="auto"/>
                <w:sz w:val="24"/>
                <w:szCs w:val="24"/>
              </w:rPr>
              <w:t>1</w:t>
            </w:r>
            <w:r>
              <w:rPr>
                <w:rFonts w:hint="eastAsia" w:ascii="宋体" w:hAnsi="宋体"/>
                <w:color w:val="auto"/>
                <w:sz w:val="24"/>
                <w:szCs w:val="24"/>
                <w:lang w:eastAsia="zh-CN"/>
              </w:rPr>
              <w:t>（项）</w:t>
            </w:r>
          </w:p>
        </w:tc>
        <w:tc>
          <w:tcPr>
            <w:tcW w:w="1562" w:type="dxa"/>
            <w:tcBorders>
              <w:tl2br w:val="nil"/>
              <w:tr2bl w:val="nil"/>
            </w:tcBorders>
            <w:shd w:val="clear" w:color="auto" w:fill="auto"/>
            <w:tcMar>
              <w:top w:w="75" w:type="dxa"/>
              <w:left w:w="120" w:type="dxa"/>
              <w:bottom w:w="75" w:type="dxa"/>
              <w:right w:w="120" w:type="dxa"/>
            </w:tcMar>
            <w:vAlign w:val="center"/>
          </w:tcPr>
          <w:p w14:paraId="56C0025F">
            <w:pPr>
              <w:keepLines w:val="0"/>
              <w:pageBreakBefore w:val="0"/>
              <w:widowControl/>
              <w:kinsoku/>
              <w:wordWrap/>
              <w:overflowPunct/>
              <w:topLinePunct w:val="0"/>
              <w:autoSpaceDE/>
              <w:autoSpaceDN/>
              <w:bidi w:val="0"/>
              <w:adjustRightInd/>
              <w:snapToGrid/>
              <w:spacing w:line="420" w:lineRule="exact"/>
              <w:jc w:val="center"/>
              <w:textAlignment w:val="auto"/>
              <w:rPr>
                <w:rFonts w:hint="default" w:ascii="宋体" w:hAnsi="宋体" w:eastAsia="宋体"/>
                <w:color w:val="auto"/>
                <w:sz w:val="24"/>
                <w:szCs w:val="24"/>
                <w:lang w:val="en-US" w:eastAsia="zh-CN"/>
              </w:rPr>
            </w:pPr>
            <w:r>
              <w:rPr>
                <w:rFonts w:hint="default" w:ascii="宋体" w:hAnsi="宋体" w:eastAsia="宋体"/>
                <w:color w:val="auto"/>
                <w:sz w:val="24"/>
                <w:szCs w:val="24"/>
                <w:lang w:val="en-US" w:eastAsia="zh-CN"/>
              </w:rPr>
              <w:t>详见</w:t>
            </w:r>
            <w:r>
              <w:rPr>
                <w:rFonts w:hint="eastAsia" w:ascii="宋体" w:hAnsi="宋体"/>
                <w:color w:val="auto"/>
                <w:sz w:val="24"/>
                <w:szCs w:val="24"/>
                <w:lang w:val="en-US" w:eastAsia="zh-CN"/>
              </w:rPr>
              <w:t>招标</w:t>
            </w:r>
            <w:r>
              <w:rPr>
                <w:rFonts w:hint="default" w:ascii="宋体" w:hAnsi="宋体" w:eastAsia="宋体"/>
                <w:color w:val="auto"/>
                <w:sz w:val="24"/>
                <w:szCs w:val="24"/>
                <w:lang w:val="en-US" w:eastAsia="zh-CN"/>
              </w:rPr>
              <w:t>文件</w:t>
            </w:r>
          </w:p>
        </w:tc>
        <w:tc>
          <w:tcPr>
            <w:tcW w:w="1150" w:type="dxa"/>
            <w:tcBorders>
              <w:tl2br w:val="nil"/>
              <w:tr2bl w:val="nil"/>
            </w:tcBorders>
            <w:shd w:val="clear" w:color="auto" w:fill="auto"/>
            <w:tcMar>
              <w:top w:w="75" w:type="dxa"/>
              <w:left w:w="120" w:type="dxa"/>
              <w:bottom w:w="75" w:type="dxa"/>
              <w:right w:w="120" w:type="dxa"/>
            </w:tcMar>
            <w:vAlign w:val="center"/>
          </w:tcPr>
          <w:p w14:paraId="4AA9F7FC">
            <w:pPr>
              <w:keepLines w:val="0"/>
              <w:pageBreakBefore w:val="0"/>
              <w:widowControl/>
              <w:kinsoku/>
              <w:wordWrap/>
              <w:overflowPunct/>
              <w:topLinePunct w:val="0"/>
              <w:autoSpaceDE/>
              <w:autoSpaceDN/>
              <w:bidi w:val="0"/>
              <w:adjustRightInd/>
              <w:snapToGrid/>
              <w:spacing w:line="420" w:lineRule="exact"/>
              <w:jc w:val="center"/>
              <w:textAlignment w:val="auto"/>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469,980.00</w:t>
            </w:r>
          </w:p>
        </w:tc>
        <w:tc>
          <w:tcPr>
            <w:tcW w:w="1031" w:type="dxa"/>
            <w:tcBorders>
              <w:tl2br w:val="nil"/>
              <w:tr2bl w:val="nil"/>
            </w:tcBorders>
            <w:shd w:val="clear" w:color="auto" w:fill="auto"/>
            <w:tcMar>
              <w:top w:w="75" w:type="dxa"/>
              <w:left w:w="120" w:type="dxa"/>
              <w:bottom w:w="75" w:type="dxa"/>
              <w:right w:w="120" w:type="dxa"/>
            </w:tcMar>
            <w:vAlign w:val="center"/>
          </w:tcPr>
          <w:p w14:paraId="021BBC53">
            <w:pPr>
              <w:keepLines w:val="0"/>
              <w:pageBreakBefore w:val="0"/>
              <w:widowControl/>
              <w:kinsoku/>
              <w:wordWrap/>
              <w:overflowPunct/>
              <w:topLinePunct w:val="0"/>
              <w:autoSpaceDE/>
              <w:autoSpaceDN/>
              <w:bidi w:val="0"/>
              <w:adjustRightInd/>
              <w:snapToGrid/>
              <w:spacing w:line="420" w:lineRule="exact"/>
              <w:jc w:val="center"/>
              <w:textAlignment w:val="auto"/>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469,980.00</w:t>
            </w:r>
          </w:p>
        </w:tc>
      </w:tr>
    </w:tbl>
    <w:p w14:paraId="4ED60ACD">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960" w:firstLineChars="400"/>
        <w:textAlignment w:val="auto"/>
        <w:rPr>
          <w:rFonts w:hint="eastAsia" w:cs="Times New Roman"/>
          <w:color w:val="auto"/>
          <w:kern w:val="2"/>
        </w:rPr>
      </w:pPr>
      <w:r>
        <w:rPr>
          <w:rFonts w:hint="eastAsia" w:cs="Times New Roman"/>
          <w:color w:val="auto"/>
          <w:kern w:val="2"/>
        </w:rPr>
        <w:t>本合同包不接受联合体投标</w:t>
      </w:r>
    </w:p>
    <w:p w14:paraId="6998433D">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960" w:firstLineChars="400"/>
        <w:textAlignment w:val="auto"/>
        <w:rPr>
          <w:rFonts w:hint="eastAsia" w:ascii="宋体" w:hAnsi="宋体" w:eastAsia="宋体"/>
          <w:b/>
          <w:bCs/>
          <w:color w:val="auto"/>
          <w:sz w:val="24"/>
          <w:szCs w:val="24"/>
          <w:lang w:eastAsia="zh-CN"/>
        </w:rPr>
      </w:pPr>
      <w:r>
        <w:rPr>
          <w:rFonts w:hint="eastAsia" w:cs="Times New Roman"/>
          <w:color w:val="auto"/>
          <w:kern w:val="2"/>
        </w:rPr>
        <w:t>合同履行期限：</w:t>
      </w:r>
      <w:r>
        <w:rPr>
          <w:rFonts w:hint="eastAsia" w:cs="Times New Roman"/>
          <w:color w:val="auto"/>
          <w:kern w:val="2"/>
          <w:lang w:val="en-US" w:eastAsia="zh-CN"/>
        </w:rPr>
        <w:t>合同签订后30日历日内交货</w:t>
      </w:r>
    </w:p>
    <w:p w14:paraId="2D67FDE8">
      <w:pPr>
        <w:pStyle w:val="6"/>
        <w:keepNext w:val="0"/>
        <w:keepLines w:val="0"/>
        <w:pageBreakBefore w:val="0"/>
        <w:widowControl/>
        <w:kinsoku/>
        <w:wordWrap/>
        <w:overflowPunct/>
        <w:topLinePunct w:val="0"/>
        <w:autoSpaceDE/>
        <w:autoSpaceDN/>
        <w:bidi w:val="0"/>
        <w:adjustRightInd/>
        <w:snapToGrid/>
        <w:spacing w:line="420" w:lineRule="exact"/>
        <w:jc w:val="both"/>
        <w:textAlignment w:val="auto"/>
        <w:rPr>
          <w:rFonts w:ascii="宋体" w:hAnsi="宋体" w:eastAsia="宋体"/>
          <w:b/>
          <w:bCs/>
          <w:color w:val="auto"/>
          <w:sz w:val="24"/>
          <w:szCs w:val="24"/>
        </w:rPr>
      </w:pPr>
      <w:r>
        <w:rPr>
          <w:rFonts w:hint="eastAsia" w:ascii="宋体" w:hAnsi="宋体" w:eastAsia="宋体"/>
          <w:b/>
          <w:bCs/>
          <w:color w:val="auto"/>
          <w:sz w:val="24"/>
          <w:szCs w:val="24"/>
        </w:rPr>
        <w:t>二、申请人的资格要求：</w:t>
      </w:r>
    </w:p>
    <w:p w14:paraId="3750D163">
      <w:pPr>
        <w:pStyle w:val="32"/>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eastAsia="宋体" w:cs="Times New Roman"/>
          <w:color w:val="auto"/>
          <w:kern w:val="2"/>
          <w:lang w:eastAsia="zh-CN"/>
        </w:rPr>
      </w:pPr>
      <w:r>
        <w:rPr>
          <w:rFonts w:hint="eastAsia" w:cs="Times New Roman"/>
          <w:color w:val="auto"/>
          <w:kern w:val="2"/>
        </w:rPr>
        <w:t>1.满足《中华人民共和国政府釆购法》第二十二条规定</w:t>
      </w:r>
      <w:r>
        <w:rPr>
          <w:rFonts w:hint="eastAsia" w:cs="Times New Roman"/>
          <w:color w:val="auto"/>
          <w:kern w:val="2"/>
          <w:lang w:eastAsia="zh-CN"/>
        </w:rPr>
        <w:t>；</w:t>
      </w:r>
    </w:p>
    <w:p w14:paraId="1A613231">
      <w:pPr>
        <w:pStyle w:val="32"/>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cs="Times New Roman"/>
          <w:color w:val="auto"/>
          <w:kern w:val="2"/>
        </w:rPr>
      </w:pPr>
      <w:r>
        <w:rPr>
          <w:rFonts w:hint="eastAsia" w:cs="Times New Roman"/>
          <w:color w:val="auto"/>
          <w:kern w:val="2"/>
        </w:rPr>
        <w:t>2.落实政府采购政策需满足的资格要求：</w:t>
      </w:r>
    </w:p>
    <w:p w14:paraId="6779372D">
      <w:pPr>
        <w:pStyle w:val="32"/>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cs="Times New Roman"/>
          <w:color w:val="auto"/>
          <w:kern w:val="2"/>
          <w:lang w:eastAsia="zh-CN"/>
        </w:rPr>
      </w:pPr>
      <w:r>
        <w:rPr>
          <w:rFonts w:hint="eastAsia" w:cs="Times New Roman"/>
          <w:color w:val="auto"/>
          <w:kern w:val="2"/>
        </w:rPr>
        <w:t>合同包1(泾阳县城市管理综合执法大队执法车辆购置项目)落实政府采购政策需满足的资格要求如下</w:t>
      </w:r>
      <w:r>
        <w:rPr>
          <w:rFonts w:hint="eastAsia" w:cs="Times New Roman"/>
          <w:color w:val="auto"/>
          <w:kern w:val="2"/>
          <w:lang w:eastAsia="zh-CN"/>
        </w:rPr>
        <w:t>：</w:t>
      </w:r>
      <w:r>
        <w:rPr>
          <w:rFonts w:hint="eastAsia" w:cs="Times New Roman"/>
          <w:color w:val="auto"/>
          <w:kern w:val="2"/>
          <w:highlight w:val="none"/>
          <w:lang w:eastAsia="zh-CN"/>
        </w:rPr>
        <w:t>本项目</w:t>
      </w:r>
      <w:r>
        <w:rPr>
          <w:rFonts w:hint="eastAsia" w:cs="Times New Roman"/>
          <w:color w:val="auto"/>
          <w:kern w:val="2"/>
          <w:highlight w:val="none"/>
          <w:lang w:val="en-US" w:eastAsia="zh-CN"/>
        </w:rPr>
        <w:t>非</w:t>
      </w:r>
      <w:r>
        <w:rPr>
          <w:rFonts w:hint="eastAsia" w:cs="Times New Roman"/>
          <w:color w:val="auto"/>
          <w:kern w:val="2"/>
          <w:highlight w:val="none"/>
          <w:lang w:eastAsia="zh-CN"/>
        </w:rPr>
        <w:t>专门面向中小企业采购。</w:t>
      </w:r>
    </w:p>
    <w:p w14:paraId="33771A8D">
      <w:pPr>
        <w:pStyle w:val="32"/>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cs="Times New Roman"/>
          <w:color w:val="auto"/>
          <w:kern w:val="2"/>
        </w:rPr>
      </w:pPr>
      <w:r>
        <w:rPr>
          <w:rFonts w:hint="eastAsia" w:cs="Times New Roman"/>
          <w:color w:val="auto"/>
          <w:kern w:val="2"/>
        </w:rPr>
        <w:t>3.本项目的特定资格要求：</w:t>
      </w:r>
    </w:p>
    <w:p w14:paraId="7C71FA6E">
      <w:pPr>
        <w:pStyle w:val="32"/>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eastAsia="宋体" w:cs="Times New Roman"/>
          <w:color w:val="auto"/>
          <w:kern w:val="2"/>
          <w:lang w:eastAsia="zh-CN"/>
        </w:rPr>
      </w:pPr>
      <w:r>
        <w:rPr>
          <w:rFonts w:hint="eastAsia" w:cs="Times New Roman"/>
          <w:color w:val="auto"/>
          <w:kern w:val="2"/>
        </w:rPr>
        <w:t>合同包1(泾阳县城市管理综合执法大队执法车辆购置项目)特定资格要求如下</w:t>
      </w:r>
      <w:r>
        <w:rPr>
          <w:rFonts w:hint="eastAsia" w:cs="Times New Roman"/>
          <w:color w:val="auto"/>
          <w:kern w:val="2"/>
          <w:lang w:eastAsia="zh-CN"/>
        </w:rPr>
        <w:t>：</w:t>
      </w:r>
    </w:p>
    <w:p w14:paraId="2E8FAEEC">
      <w:pPr>
        <w:pStyle w:val="16"/>
        <w:keepNext w:val="0"/>
        <w:keepLines w:val="0"/>
        <w:pageBreakBefore w:val="0"/>
        <w:widowControl w:val="0"/>
        <w:numPr>
          <w:ilvl w:val="0"/>
          <w:numId w:val="1"/>
        </w:numPr>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lang w:val="en-US" w:eastAsia="zh-CN" w:bidi="ar-SA"/>
        </w:rPr>
        <w:t>供应商应具有独立承担民事责任的能力的企业法人、事业法人或其他组织或自然人，并出具合法有效的营业执照或事业单位法人证书等国家规定的相关证明</w:t>
      </w:r>
      <w:r>
        <w:rPr>
          <w:rFonts w:hint="eastAsia" w:ascii="宋体" w:hAnsi="宋体" w:eastAsia="宋体" w:cs="宋体"/>
          <w:color w:val="auto"/>
          <w:sz w:val="24"/>
          <w:szCs w:val="24"/>
          <w:highlight w:val="none"/>
          <w:lang w:val="en-US" w:eastAsia="zh-CN"/>
        </w:rPr>
        <w:t>；</w:t>
      </w:r>
    </w:p>
    <w:p w14:paraId="484029F3">
      <w:pPr>
        <w:pStyle w:val="16"/>
        <w:keepNext w:val="0"/>
        <w:keepLines w:val="0"/>
        <w:pageBreakBefore w:val="0"/>
        <w:widowControl w:val="0"/>
        <w:numPr>
          <w:ilvl w:val="0"/>
          <w:numId w:val="1"/>
        </w:numPr>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财务状况报告：提供具有财务审计资质单位出具的202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年-202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年任意一年年度财务报告（成立时间至开标时间不足一年的可提供成立后任意时段的资产负债表）或开标前六个月内其基本账户银行出具的资信证明（附开户许可证或基本账户信息表）或政府采购信用担保机构出具的投标担保函；</w:t>
      </w:r>
    </w:p>
    <w:p w14:paraId="083AD02E">
      <w:pPr>
        <w:pStyle w:val="16"/>
        <w:keepNext w:val="0"/>
        <w:keepLines w:val="0"/>
        <w:pageBreakBefore w:val="0"/>
        <w:widowControl w:val="0"/>
        <w:numPr>
          <w:ilvl w:val="0"/>
          <w:numId w:val="1"/>
        </w:numPr>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税收缴纳证明：提供开标前</w:t>
      </w:r>
      <w:r>
        <w:rPr>
          <w:rFonts w:hint="eastAsia" w:ascii="宋体" w:hAnsi="宋体" w:cs="宋体"/>
          <w:color w:val="auto"/>
          <w:sz w:val="24"/>
          <w:szCs w:val="24"/>
          <w:highlight w:val="none"/>
          <w:lang w:val="en-US" w:eastAsia="zh-CN"/>
        </w:rPr>
        <w:t>一年</w:t>
      </w:r>
      <w:r>
        <w:rPr>
          <w:rFonts w:hint="eastAsia" w:ascii="宋体" w:hAnsi="宋体" w:eastAsia="宋体" w:cs="宋体"/>
          <w:color w:val="auto"/>
          <w:sz w:val="24"/>
          <w:szCs w:val="24"/>
          <w:highlight w:val="none"/>
          <w:lang w:val="en-US" w:eastAsia="zh-CN"/>
        </w:rPr>
        <w:t xml:space="preserve">内任意一个月已缴纳完税凭证或税务机关开具的完税证明（时间以税款所属日期为准、税种须包含增值税或企业所得税）；依法免税或无须缴纳税收的投标人应提供相关文件证明； </w:t>
      </w:r>
    </w:p>
    <w:p w14:paraId="454EC85E">
      <w:pPr>
        <w:pStyle w:val="16"/>
        <w:keepNext w:val="0"/>
        <w:keepLines w:val="0"/>
        <w:pageBreakBefore w:val="0"/>
        <w:widowControl w:val="0"/>
        <w:numPr>
          <w:ilvl w:val="0"/>
          <w:numId w:val="1"/>
        </w:numPr>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社会保障资金缴纳证明：提供开标前一年内任意一个月已缴纳的社会保障资金缴存单据或社保机构开具的社会保险参保缴费情况证明，依法不需要缴纳社会保障资金的投标人应提供相关证明；</w:t>
      </w:r>
    </w:p>
    <w:p w14:paraId="77DB0769">
      <w:pPr>
        <w:pStyle w:val="16"/>
        <w:keepNext w:val="0"/>
        <w:keepLines w:val="0"/>
        <w:pageBreakBefore w:val="0"/>
        <w:widowControl w:val="0"/>
        <w:numPr>
          <w:ilvl w:val="0"/>
          <w:numId w:val="1"/>
        </w:numPr>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具备履行合同所必需的设备和专业技术能力的证明材料(由供应商根据项目需求提供说明材料或者承诺)；</w:t>
      </w:r>
    </w:p>
    <w:p w14:paraId="52778C83">
      <w:pPr>
        <w:pStyle w:val="16"/>
        <w:keepNext w:val="0"/>
        <w:keepLines w:val="0"/>
        <w:pageBreakBefore w:val="0"/>
        <w:widowControl w:val="0"/>
        <w:numPr>
          <w:ilvl w:val="0"/>
          <w:numId w:val="1"/>
        </w:numPr>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提供参加政府采购活动前三年内在经营活动中没有重大违法记录的书面声明；</w:t>
      </w:r>
    </w:p>
    <w:p w14:paraId="7D91431E">
      <w:pPr>
        <w:pStyle w:val="16"/>
        <w:keepNext w:val="0"/>
        <w:keepLines w:val="0"/>
        <w:pageBreakBefore w:val="0"/>
        <w:widowControl w:val="0"/>
        <w:numPr>
          <w:ilvl w:val="0"/>
          <w:numId w:val="1"/>
        </w:numPr>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供应商应授权合法的人员参加投标全过程，其中法定代表人直接参加投标的，须出具法定代表人身份证明</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法人身份证原件及复印件；法定代表人授权代表参加投标的，须出具法定代表人授权书</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授权代表身份证原件及复印件；</w:t>
      </w:r>
    </w:p>
    <w:p w14:paraId="7A2B92C2">
      <w:pPr>
        <w:pStyle w:val="16"/>
        <w:keepNext w:val="0"/>
        <w:keepLines w:val="0"/>
        <w:pageBreakBefore w:val="0"/>
        <w:widowControl w:val="0"/>
        <w:numPr>
          <w:ilvl w:val="0"/>
          <w:numId w:val="1"/>
        </w:numPr>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lang w:val="en-US" w:eastAsia="zh-CN" w:bidi="ar-SA"/>
        </w:rPr>
        <w:t>供应商不得在“中国执行信息公开网”网站（http://zxgk.court.gov.cn/shixin/）被列为失信被执行人，“信用中国”网站（www.creditchina.gov.cn）被列为税收违法黑名单，中国政府采购网（www.ccgp.gov.cn）被列为政府采购严重违法失信行为记录名单</w:t>
      </w:r>
      <w:r>
        <w:rPr>
          <w:rFonts w:hint="eastAsia" w:ascii="宋体" w:hAnsi="宋体" w:eastAsia="宋体" w:cs="宋体"/>
          <w:color w:val="auto"/>
          <w:sz w:val="24"/>
          <w:szCs w:val="24"/>
          <w:highlight w:val="none"/>
          <w:lang w:val="en-US" w:eastAsia="zh-CN"/>
        </w:rPr>
        <w:t>；</w:t>
      </w:r>
    </w:p>
    <w:p w14:paraId="4392EDB2">
      <w:pPr>
        <w:pStyle w:val="16"/>
        <w:keepNext w:val="0"/>
        <w:keepLines w:val="0"/>
        <w:pageBreakBefore w:val="0"/>
        <w:widowControl w:val="0"/>
        <w:numPr>
          <w:ilvl w:val="0"/>
          <w:numId w:val="1"/>
        </w:numPr>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bidi="ar"/>
        </w:rPr>
        <w:t>与招标人存在利害关系可能影响招标公正性的单位，不得参加投标、单位负责人为同一人或存在控股、管理关系的不同单位，不得参加同一标段投标，否则，相关投标均无效；</w:t>
      </w:r>
    </w:p>
    <w:p w14:paraId="09A63239">
      <w:pPr>
        <w:pStyle w:val="16"/>
        <w:keepNext w:val="0"/>
        <w:keepLines w:val="0"/>
        <w:pageBreakBefore w:val="0"/>
        <w:widowControl w:val="0"/>
        <w:numPr>
          <w:ilvl w:val="0"/>
          <w:numId w:val="1"/>
        </w:numPr>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bidi="ar"/>
        </w:rPr>
        <w:t>本次招标不接受联合体投标</w:t>
      </w:r>
      <w:r>
        <w:rPr>
          <w:rFonts w:hint="eastAsia" w:ascii="宋体" w:hAnsi="宋体" w:eastAsia="宋体" w:cs="宋体"/>
          <w:color w:val="auto"/>
          <w:sz w:val="24"/>
          <w:szCs w:val="24"/>
          <w:highlight w:val="none"/>
          <w:lang w:val="en-US" w:eastAsia="zh-CN"/>
        </w:rPr>
        <w:t>。</w:t>
      </w:r>
    </w:p>
    <w:p w14:paraId="175D0E78">
      <w:pPr>
        <w:pStyle w:val="6"/>
        <w:keepNext w:val="0"/>
        <w:keepLines w:val="0"/>
        <w:pageBreakBefore w:val="0"/>
        <w:widowControl/>
        <w:kinsoku/>
        <w:wordWrap/>
        <w:overflowPunct/>
        <w:topLinePunct w:val="0"/>
        <w:autoSpaceDE/>
        <w:autoSpaceDN/>
        <w:bidi w:val="0"/>
        <w:adjustRightInd/>
        <w:snapToGrid/>
        <w:spacing w:line="420" w:lineRule="exact"/>
        <w:jc w:val="both"/>
        <w:textAlignment w:val="auto"/>
        <w:rPr>
          <w:rFonts w:ascii="宋体" w:hAnsi="宋体" w:eastAsia="宋体"/>
          <w:b/>
          <w:bCs/>
          <w:color w:val="auto"/>
          <w:sz w:val="24"/>
          <w:szCs w:val="24"/>
        </w:rPr>
      </w:pPr>
      <w:r>
        <w:rPr>
          <w:rFonts w:hint="eastAsia" w:ascii="宋体" w:hAnsi="宋体" w:eastAsia="宋体"/>
          <w:b/>
          <w:bCs/>
          <w:color w:val="auto"/>
          <w:sz w:val="24"/>
          <w:szCs w:val="24"/>
        </w:rPr>
        <w:t>三、获取招标文件</w:t>
      </w:r>
    </w:p>
    <w:p w14:paraId="3EACDD71">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cs="Times New Roman"/>
          <w:color w:val="auto"/>
          <w:kern w:val="2"/>
        </w:rPr>
      </w:pPr>
      <w:r>
        <w:rPr>
          <w:rFonts w:hint="eastAsia" w:cs="Times New Roman"/>
          <w:color w:val="auto"/>
          <w:kern w:val="2"/>
        </w:rPr>
        <w:t>时间：</w:t>
      </w:r>
      <w:r>
        <w:rPr>
          <w:rFonts w:hint="eastAsia" w:cs="Times New Roman"/>
          <w:color w:val="auto"/>
          <w:kern w:val="2"/>
        </w:rPr>
        <w:t>202</w:t>
      </w:r>
      <w:r>
        <w:rPr>
          <w:rFonts w:hint="eastAsia" w:cs="Times New Roman"/>
          <w:color w:val="auto"/>
          <w:kern w:val="2"/>
          <w:lang w:val="en-US" w:eastAsia="zh-CN"/>
        </w:rPr>
        <w:t>5</w:t>
      </w:r>
      <w:r>
        <w:rPr>
          <w:rFonts w:hint="eastAsia" w:cs="Times New Roman"/>
          <w:color w:val="auto"/>
          <w:kern w:val="2"/>
        </w:rPr>
        <w:t>年</w:t>
      </w:r>
      <w:r>
        <w:rPr>
          <w:rFonts w:hint="eastAsia" w:cs="Times New Roman"/>
          <w:color w:val="auto"/>
          <w:kern w:val="2"/>
          <w:lang w:val="en-US" w:eastAsia="zh-CN"/>
        </w:rPr>
        <w:t>04</w:t>
      </w:r>
      <w:r>
        <w:rPr>
          <w:rFonts w:hint="eastAsia" w:cs="Times New Roman"/>
          <w:color w:val="auto"/>
          <w:kern w:val="2"/>
        </w:rPr>
        <w:t>月</w:t>
      </w:r>
      <w:r>
        <w:rPr>
          <w:rFonts w:hint="eastAsia" w:cs="Times New Roman"/>
          <w:color w:val="auto"/>
          <w:kern w:val="2"/>
          <w:lang w:val="en-US" w:eastAsia="zh-CN"/>
        </w:rPr>
        <w:t>25</w:t>
      </w:r>
      <w:r>
        <w:rPr>
          <w:rFonts w:hint="eastAsia" w:cs="Times New Roman"/>
          <w:color w:val="auto"/>
          <w:kern w:val="2"/>
        </w:rPr>
        <w:t>日至2025年0</w:t>
      </w:r>
      <w:r>
        <w:rPr>
          <w:rFonts w:hint="eastAsia" w:cs="Times New Roman"/>
          <w:color w:val="auto"/>
          <w:kern w:val="2"/>
          <w:lang w:val="en-US" w:eastAsia="zh-CN"/>
        </w:rPr>
        <w:t>5</w:t>
      </w:r>
      <w:r>
        <w:rPr>
          <w:rFonts w:hint="eastAsia" w:cs="Times New Roman"/>
          <w:color w:val="auto"/>
          <w:kern w:val="2"/>
        </w:rPr>
        <w:t>月</w:t>
      </w:r>
      <w:r>
        <w:rPr>
          <w:rFonts w:hint="eastAsia" w:cs="Times New Roman"/>
          <w:color w:val="auto"/>
          <w:kern w:val="2"/>
          <w:lang w:val="en-US" w:eastAsia="zh-CN"/>
        </w:rPr>
        <w:t>06</w:t>
      </w:r>
      <w:r>
        <w:rPr>
          <w:rFonts w:hint="eastAsia" w:cs="Times New Roman"/>
          <w:color w:val="auto"/>
          <w:kern w:val="2"/>
        </w:rPr>
        <w:t>日，每天</w:t>
      </w:r>
      <w:r>
        <w:rPr>
          <w:rFonts w:hint="eastAsia" w:cs="Times New Roman"/>
          <w:color w:val="auto"/>
          <w:kern w:val="2"/>
        </w:rPr>
        <w:t>上午09</w:t>
      </w:r>
      <w:r>
        <w:rPr>
          <w:rFonts w:hint="eastAsia" w:cs="Times New Roman"/>
          <w:color w:val="auto"/>
          <w:kern w:val="2"/>
          <w:lang w:eastAsia="zh-CN"/>
        </w:rPr>
        <w:t>：</w:t>
      </w:r>
      <w:r>
        <w:rPr>
          <w:rFonts w:hint="eastAsia" w:cs="Times New Roman"/>
          <w:color w:val="auto"/>
          <w:kern w:val="2"/>
        </w:rPr>
        <w:t>00</w:t>
      </w:r>
      <w:r>
        <w:rPr>
          <w:rFonts w:hint="eastAsia" w:cs="Times New Roman"/>
          <w:color w:val="auto"/>
          <w:kern w:val="2"/>
          <w:lang w:eastAsia="zh-CN"/>
        </w:rPr>
        <w:t>：</w:t>
      </w:r>
      <w:r>
        <w:rPr>
          <w:rFonts w:hint="eastAsia" w:cs="Times New Roman"/>
          <w:color w:val="auto"/>
          <w:kern w:val="2"/>
        </w:rPr>
        <w:t>00至12</w:t>
      </w:r>
      <w:r>
        <w:rPr>
          <w:rFonts w:hint="eastAsia" w:cs="Times New Roman"/>
          <w:color w:val="auto"/>
          <w:kern w:val="2"/>
          <w:lang w:eastAsia="zh-CN"/>
        </w:rPr>
        <w:t>：</w:t>
      </w:r>
      <w:r>
        <w:rPr>
          <w:rFonts w:hint="eastAsia" w:cs="Times New Roman"/>
          <w:color w:val="auto"/>
          <w:kern w:val="2"/>
        </w:rPr>
        <w:t>00</w:t>
      </w:r>
      <w:r>
        <w:rPr>
          <w:rFonts w:hint="eastAsia" w:cs="Times New Roman"/>
          <w:color w:val="auto"/>
          <w:kern w:val="2"/>
          <w:lang w:eastAsia="zh-CN"/>
        </w:rPr>
        <w:t>：</w:t>
      </w:r>
      <w:r>
        <w:rPr>
          <w:rFonts w:hint="eastAsia" w:cs="Times New Roman"/>
          <w:color w:val="auto"/>
          <w:kern w:val="2"/>
        </w:rPr>
        <w:t>00 ，下午</w:t>
      </w:r>
      <w:r>
        <w:rPr>
          <w:rFonts w:hint="eastAsia" w:cs="Times New Roman"/>
          <w:color w:val="auto"/>
          <w:kern w:val="2"/>
          <w:lang w:val="en-US" w:eastAsia="zh-CN"/>
        </w:rPr>
        <w:t>14</w:t>
      </w:r>
      <w:r>
        <w:rPr>
          <w:rFonts w:hint="eastAsia" w:cs="Times New Roman"/>
          <w:color w:val="auto"/>
          <w:kern w:val="2"/>
          <w:lang w:eastAsia="zh-CN"/>
        </w:rPr>
        <w:t>：</w:t>
      </w:r>
      <w:r>
        <w:rPr>
          <w:rFonts w:hint="eastAsia" w:cs="Times New Roman"/>
          <w:color w:val="auto"/>
          <w:kern w:val="2"/>
          <w:lang w:val="en-US" w:eastAsia="zh-CN"/>
        </w:rPr>
        <w:t>30</w:t>
      </w:r>
      <w:r>
        <w:rPr>
          <w:rFonts w:hint="eastAsia" w:cs="Times New Roman"/>
          <w:color w:val="auto"/>
          <w:kern w:val="2"/>
          <w:lang w:eastAsia="zh-CN"/>
        </w:rPr>
        <w:t>：</w:t>
      </w:r>
      <w:r>
        <w:rPr>
          <w:rFonts w:hint="eastAsia" w:cs="Times New Roman"/>
          <w:color w:val="auto"/>
          <w:kern w:val="2"/>
        </w:rPr>
        <w:t>00至17</w:t>
      </w:r>
      <w:r>
        <w:rPr>
          <w:rFonts w:hint="eastAsia" w:cs="Times New Roman"/>
          <w:color w:val="auto"/>
          <w:kern w:val="2"/>
          <w:lang w:eastAsia="zh-CN"/>
        </w:rPr>
        <w:t>：</w:t>
      </w:r>
      <w:r>
        <w:rPr>
          <w:rFonts w:hint="eastAsia" w:cs="Times New Roman"/>
          <w:color w:val="auto"/>
          <w:kern w:val="2"/>
          <w:lang w:val="en-US" w:eastAsia="zh-CN"/>
        </w:rPr>
        <w:t>00</w:t>
      </w:r>
      <w:r>
        <w:rPr>
          <w:rFonts w:hint="eastAsia" w:cs="Times New Roman"/>
          <w:color w:val="auto"/>
          <w:kern w:val="2"/>
          <w:lang w:eastAsia="zh-CN"/>
        </w:rPr>
        <w:t>：</w:t>
      </w:r>
      <w:r>
        <w:rPr>
          <w:rFonts w:hint="eastAsia" w:cs="Times New Roman"/>
          <w:color w:val="auto"/>
          <w:kern w:val="2"/>
        </w:rPr>
        <w:t>00（北京时间,法定节假日除外）</w:t>
      </w:r>
    </w:p>
    <w:p w14:paraId="5501A756">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cs="Times New Roman"/>
          <w:color w:val="auto"/>
          <w:kern w:val="2"/>
        </w:rPr>
      </w:pPr>
      <w:r>
        <w:rPr>
          <w:rFonts w:hint="eastAsia" w:cs="Times New Roman"/>
          <w:color w:val="auto"/>
          <w:kern w:val="2"/>
          <w:lang w:val="en-US" w:eastAsia="zh-CN"/>
        </w:rPr>
        <w:t>途径</w:t>
      </w:r>
      <w:r>
        <w:rPr>
          <w:rFonts w:hint="eastAsia" w:cs="Times New Roman"/>
          <w:color w:val="auto"/>
          <w:kern w:val="2"/>
        </w:rPr>
        <w:t>：泾阳县中心街402号财政局院内泾阳县政府采购中心</w:t>
      </w:r>
    </w:p>
    <w:p w14:paraId="43D4367A">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default" w:cs="Times New Roman"/>
          <w:color w:val="auto"/>
          <w:kern w:val="2"/>
          <w:lang w:val="en-US"/>
        </w:rPr>
      </w:pPr>
      <w:r>
        <w:rPr>
          <w:rFonts w:hint="eastAsia" w:cs="Times New Roman"/>
          <w:color w:val="auto"/>
          <w:kern w:val="2"/>
        </w:rPr>
        <w:t>方式：</w:t>
      </w:r>
      <w:r>
        <w:rPr>
          <w:rFonts w:hint="eastAsia" w:cs="Times New Roman"/>
          <w:color w:val="auto"/>
          <w:kern w:val="2"/>
          <w:lang w:val="en-US" w:eastAsia="zh-CN"/>
        </w:rPr>
        <w:t>现场获取</w:t>
      </w:r>
    </w:p>
    <w:p w14:paraId="33478217">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default" w:cs="Times New Roman"/>
          <w:color w:val="auto"/>
          <w:kern w:val="2"/>
          <w:lang w:val="en-US"/>
        </w:rPr>
      </w:pPr>
      <w:r>
        <w:rPr>
          <w:rFonts w:hint="eastAsia" w:cs="Times New Roman"/>
          <w:color w:val="auto"/>
          <w:kern w:val="2"/>
        </w:rPr>
        <w:t>售价：</w:t>
      </w:r>
      <w:r>
        <w:rPr>
          <w:rFonts w:hint="eastAsia" w:cs="Times New Roman"/>
          <w:color w:val="auto"/>
          <w:kern w:val="2"/>
          <w:lang w:val="en-US" w:eastAsia="zh-CN"/>
        </w:rPr>
        <w:t>0元</w:t>
      </w:r>
    </w:p>
    <w:p w14:paraId="31F54794">
      <w:pPr>
        <w:pStyle w:val="6"/>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宋体" w:hAnsi="宋体" w:eastAsia="宋体" w:cs="Times New Roman"/>
          <w:b/>
          <w:bCs/>
          <w:color w:val="auto"/>
          <w:sz w:val="24"/>
          <w:szCs w:val="24"/>
        </w:rPr>
      </w:pPr>
      <w:r>
        <w:rPr>
          <w:rFonts w:hint="eastAsia" w:ascii="宋体" w:hAnsi="宋体" w:eastAsia="宋体" w:cs="Times New Roman"/>
          <w:b/>
          <w:bCs/>
          <w:color w:val="auto"/>
          <w:sz w:val="24"/>
          <w:szCs w:val="24"/>
        </w:rPr>
        <w:t>四、提交投标文件截止时间、开标时间和地点</w:t>
      </w:r>
    </w:p>
    <w:p w14:paraId="50275D03">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cs="Times New Roman"/>
          <w:color w:val="auto"/>
          <w:kern w:val="2"/>
        </w:rPr>
      </w:pPr>
      <w:r>
        <w:rPr>
          <w:rFonts w:hint="eastAsia" w:cs="Times New Roman"/>
          <w:color w:val="auto"/>
          <w:kern w:val="2"/>
        </w:rPr>
        <w:t>时间：</w:t>
      </w:r>
      <w:r>
        <w:rPr>
          <w:rFonts w:hint="eastAsia" w:cs="Times New Roman"/>
          <w:color w:val="auto"/>
          <w:kern w:val="2"/>
        </w:rPr>
        <w:t>202</w:t>
      </w:r>
      <w:r>
        <w:rPr>
          <w:rFonts w:hint="eastAsia" w:cs="Times New Roman"/>
          <w:color w:val="auto"/>
          <w:kern w:val="2"/>
          <w:lang w:val="en-US" w:eastAsia="zh-CN"/>
        </w:rPr>
        <w:t>5</w:t>
      </w:r>
      <w:r>
        <w:rPr>
          <w:rFonts w:hint="eastAsia" w:cs="Times New Roman"/>
          <w:color w:val="auto"/>
          <w:kern w:val="2"/>
        </w:rPr>
        <w:t>年</w:t>
      </w:r>
      <w:r>
        <w:rPr>
          <w:rFonts w:hint="eastAsia" w:cs="Times New Roman"/>
          <w:color w:val="auto"/>
          <w:kern w:val="2"/>
          <w:lang w:val="en-US" w:eastAsia="zh-CN"/>
        </w:rPr>
        <w:t>05</w:t>
      </w:r>
      <w:r>
        <w:rPr>
          <w:rFonts w:hint="eastAsia" w:cs="Times New Roman"/>
          <w:color w:val="auto"/>
          <w:kern w:val="2"/>
        </w:rPr>
        <w:t>月</w:t>
      </w:r>
      <w:r>
        <w:rPr>
          <w:rFonts w:hint="eastAsia" w:cs="Times New Roman"/>
          <w:color w:val="auto"/>
          <w:kern w:val="2"/>
          <w:lang w:val="en-US" w:eastAsia="zh-CN"/>
        </w:rPr>
        <w:t>16</w:t>
      </w:r>
      <w:r>
        <w:rPr>
          <w:rFonts w:hint="eastAsia" w:cs="Times New Roman"/>
          <w:color w:val="auto"/>
          <w:kern w:val="2"/>
        </w:rPr>
        <w:t>日</w:t>
      </w:r>
      <w:r>
        <w:rPr>
          <w:rFonts w:hint="eastAsia" w:cs="Times New Roman"/>
          <w:color w:val="auto"/>
          <w:kern w:val="2"/>
          <w:lang w:val="en-US" w:eastAsia="zh-CN"/>
        </w:rPr>
        <w:t>14</w:t>
      </w:r>
      <w:r>
        <w:rPr>
          <w:rFonts w:hint="eastAsia" w:cs="Times New Roman"/>
          <w:color w:val="auto"/>
          <w:kern w:val="2"/>
        </w:rPr>
        <w:t>时</w:t>
      </w:r>
      <w:r>
        <w:rPr>
          <w:rFonts w:hint="eastAsia" w:cs="Times New Roman"/>
          <w:color w:val="auto"/>
          <w:kern w:val="2"/>
          <w:lang w:val="en-US" w:eastAsia="zh-CN"/>
        </w:rPr>
        <w:t>30</w:t>
      </w:r>
      <w:r>
        <w:rPr>
          <w:rFonts w:hint="eastAsia" w:cs="Times New Roman"/>
          <w:color w:val="auto"/>
          <w:kern w:val="2"/>
        </w:rPr>
        <w:t>分00秒</w:t>
      </w:r>
      <w:r>
        <w:rPr>
          <w:rFonts w:hint="eastAsia" w:cs="Times New Roman"/>
          <w:color w:val="auto"/>
          <w:kern w:val="2"/>
        </w:rPr>
        <w:t>（北京时间）</w:t>
      </w:r>
    </w:p>
    <w:p w14:paraId="71230ED3">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cs="Times New Roman"/>
          <w:color w:val="auto"/>
          <w:kern w:val="2"/>
        </w:rPr>
      </w:pPr>
      <w:r>
        <w:rPr>
          <w:rFonts w:hint="eastAsia" w:cs="Times New Roman"/>
          <w:color w:val="auto"/>
          <w:kern w:val="2"/>
        </w:rPr>
        <w:t>提交投标文件地点：泾阳县中心街402号财政局院内泾阳县政府采购中心</w:t>
      </w:r>
    </w:p>
    <w:p w14:paraId="1FDE4FC9">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cs="Times New Roman"/>
          <w:color w:val="auto"/>
          <w:kern w:val="2"/>
        </w:rPr>
      </w:pPr>
      <w:r>
        <w:rPr>
          <w:rFonts w:hint="eastAsia" w:cs="Times New Roman"/>
          <w:color w:val="auto"/>
          <w:kern w:val="2"/>
        </w:rPr>
        <w:t>开标地点：泾阳县中心街402号财政局院内泾阳县政府采购中心</w:t>
      </w:r>
    </w:p>
    <w:p w14:paraId="40A15AE9">
      <w:pPr>
        <w:pStyle w:val="6"/>
        <w:keepNext w:val="0"/>
        <w:keepLines w:val="0"/>
        <w:pageBreakBefore w:val="0"/>
        <w:widowControl/>
        <w:kinsoku/>
        <w:wordWrap/>
        <w:overflowPunct/>
        <w:topLinePunct w:val="0"/>
        <w:autoSpaceDE/>
        <w:autoSpaceDN/>
        <w:bidi w:val="0"/>
        <w:adjustRightInd/>
        <w:snapToGrid/>
        <w:spacing w:line="420" w:lineRule="exact"/>
        <w:jc w:val="both"/>
        <w:textAlignment w:val="auto"/>
        <w:rPr>
          <w:rFonts w:ascii="宋体" w:hAnsi="宋体" w:eastAsia="宋体"/>
          <w:b/>
          <w:bCs/>
          <w:color w:val="auto"/>
          <w:sz w:val="24"/>
          <w:szCs w:val="24"/>
        </w:rPr>
      </w:pPr>
      <w:r>
        <w:rPr>
          <w:rFonts w:hint="eastAsia" w:ascii="宋体" w:hAnsi="宋体" w:eastAsia="宋体"/>
          <w:b/>
          <w:bCs/>
          <w:color w:val="auto"/>
          <w:sz w:val="24"/>
          <w:szCs w:val="24"/>
          <w:lang w:val="en-US" w:eastAsia="zh-CN"/>
        </w:rPr>
        <w:t>五</w:t>
      </w:r>
      <w:r>
        <w:rPr>
          <w:rFonts w:hint="eastAsia" w:ascii="宋体" w:hAnsi="宋体" w:eastAsia="宋体"/>
          <w:b/>
          <w:bCs/>
          <w:color w:val="auto"/>
          <w:sz w:val="24"/>
          <w:szCs w:val="24"/>
        </w:rPr>
        <w:t>、公告期限</w:t>
      </w:r>
    </w:p>
    <w:p w14:paraId="721B83AA">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cs="Times New Roman"/>
          <w:color w:val="auto"/>
          <w:kern w:val="2"/>
        </w:rPr>
      </w:pPr>
      <w:r>
        <w:rPr>
          <w:rFonts w:hint="eastAsia" w:cs="Times New Roman"/>
          <w:color w:val="auto"/>
          <w:kern w:val="2"/>
        </w:rPr>
        <w:t>自本公告发布之日起5个工作日。</w:t>
      </w:r>
    </w:p>
    <w:p w14:paraId="3F09AB13">
      <w:pPr>
        <w:pStyle w:val="6"/>
        <w:keepNext w:val="0"/>
        <w:keepLines w:val="0"/>
        <w:pageBreakBefore w:val="0"/>
        <w:widowControl/>
        <w:kinsoku/>
        <w:wordWrap/>
        <w:overflowPunct/>
        <w:topLinePunct w:val="0"/>
        <w:autoSpaceDE/>
        <w:autoSpaceDN/>
        <w:bidi w:val="0"/>
        <w:adjustRightInd/>
        <w:snapToGrid/>
        <w:spacing w:line="420" w:lineRule="exact"/>
        <w:jc w:val="both"/>
        <w:textAlignment w:val="auto"/>
        <w:rPr>
          <w:rFonts w:ascii="宋体" w:hAnsi="宋体" w:eastAsia="宋体"/>
          <w:b/>
          <w:bCs/>
          <w:color w:val="auto"/>
          <w:sz w:val="24"/>
          <w:szCs w:val="24"/>
        </w:rPr>
      </w:pPr>
      <w:r>
        <w:rPr>
          <w:rFonts w:hint="eastAsia" w:ascii="宋体" w:hAnsi="宋体" w:eastAsia="宋体"/>
          <w:b/>
          <w:bCs/>
          <w:color w:val="auto"/>
          <w:sz w:val="24"/>
          <w:szCs w:val="24"/>
          <w:lang w:val="en-US" w:eastAsia="zh-CN"/>
        </w:rPr>
        <w:t>六</w:t>
      </w:r>
      <w:r>
        <w:rPr>
          <w:rFonts w:hint="eastAsia" w:ascii="宋体" w:hAnsi="宋体" w:eastAsia="宋体"/>
          <w:b/>
          <w:bCs/>
          <w:color w:val="auto"/>
          <w:sz w:val="24"/>
          <w:szCs w:val="24"/>
        </w:rPr>
        <w:t>、其他补充事宜</w:t>
      </w:r>
    </w:p>
    <w:p w14:paraId="2E85DD27">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Times New Roman"/>
          <w:color w:val="auto"/>
          <w:kern w:val="2"/>
        </w:rPr>
      </w:pPr>
      <w:r>
        <w:rPr>
          <w:rFonts w:hint="eastAsia" w:ascii="宋体" w:hAnsi="宋体" w:eastAsia="宋体" w:cs="Times New Roman"/>
          <w:color w:val="auto"/>
          <w:kern w:val="2"/>
        </w:rPr>
        <w:t>1.潜在供应商获取采购文件时，请于</w:t>
      </w:r>
      <w:r>
        <w:rPr>
          <w:rFonts w:hint="eastAsia" w:cs="Times New Roman"/>
          <w:color w:val="auto"/>
          <w:kern w:val="2"/>
        </w:rPr>
        <w:t>202</w:t>
      </w:r>
      <w:r>
        <w:rPr>
          <w:rFonts w:hint="eastAsia" w:cs="Times New Roman"/>
          <w:color w:val="auto"/>
          <w:kern w:val="2"/>
          <w:lang w:val="en-US" w:eastAsia="zh-CN"/>
        </w:rPr>
        <w:t>5</w:t>
      </w:r>
      <w:r>
        <w:rPr>
          <w:rFonts w:hint="eastAsia" w:cs="Times New Roman"/>
          <w:color w:val="auto"/>
          <w:kern w:val="2"/>
        </w:rPr>
        <w:t>年</w:t>
      </w:r>
      <w:r>
        <w:rPr>
          <w:rFonts w:hint="eastAsia" w:cs="Times New Roman"/>
          <w:color w:val="auto"/>
          <w:kern w:val="2"/>
          <w:lang w:val="en-US" w:eastAsia="zh-CN"/>
        </w:rPr>
        <w:t>04</w:t>
      </w:r>
      <w:r>
        <w:rPr>
          <w:rFonts w:hint="eastAsia" w:cs="Times New Roman"/>
          <w:color w:val="auto"/>
          <w:kern w:val="2"/>
        </w:rPr>
        <w:t>月</w:t>
      </w:r>
      <w:r>
        <w:rPr>
          <w:rFonts w:hint="eastAsia" w:cs="Times New Roman"/>
          <w:color w:val="auto"/>
          <w:kern w:val="2"/>
          <w:lang w:val="en-US" w:eastAsia="zh-CN"/>
        </w:rPr>
        <w:t>25</w:t>
      </w:r>
      <w:r>
        <w:rPr>
          <w:rFonts w:hint="eastAsia" w:cs="Times New Roman"/>
          <w:color w:val="auto"/>
          <w:kern w:val="2"/>
        </w:rPr>
        <w:t>日至2025年0</w:t>
      </w:r>
      <w:r>
        <w:rPr>
          <w:rFonts w:hint="eastAsia" w:cs="Times New Roman"/>
          <w:color w:val="auto"/>
          <w:kern w:val="2"/>
          <w:lang w:val="en-US" w:eastAsia="zh-CN"/>
        </w:rPr>
        <w:t>5</w:t>
      </w:r>
      <w:r>
        <w:rPr>
          <w:rFonts w:hint="eastAsia" w:cs="Times New Roman"/>
          <w:color w:val="auto"/>
          <w:kern w:val="2"/>
        </w:rPr>
        <w:t>月</w:t>
      </w:r>
      <w:r>
        <w:rPr>
          <w:rFonts w:hint="eastAsia" w:cs="Times New Roman"/>
          <w:color w:val="auto"/>
          <w:kern w:val="2"/>
          <w:lang w:val="en-US" w:eastAsia="zh-CN"/>
        </w:rPr>
        <w:t>06</w:t>
      </w:r>
      <w:r>
        <w:rPr>
          <w:rFonts w:hint="eastAsia" w:cs="Times New Roman"/>
          <w:color w:val="auto"/>
          <w:kern w:val="2"/>
        </w:rPr>
        <w:t>日</w:t>
      </w:r>
      <w:r>
        <w:rPr>
          <w:rFonts w:hint="eastAsia" w:ascii="宋体" w:hAnsi="宋体" w:eastAsia="宋体" w:cs="Times New Roman"/>
          <w:color w:val="auto"/>
          <w:kern w:val="2"/>
        </w:rPr>
        <w:t>，每天上午9</w:t>
      </w:r>
      <w:r>
        <w:rPr>
          <w:rFonts w:hint="eastAsia" w:cs="Times New Roman"/>
          <w:color w:val="auto"/>
          <w:kern w:val="2"/>
          <w:lang w:eastAsia="zh-CN"/>
        </w:rPr>
        <w:t>：</w:t>
      </w:r>
      <w:r>
        <w:rPr>
          <w:rFonts w:hint="eastAsia" w:ascii="宋体" w:hAnsi="宋体" w:eastAsia="宋体" w:cs="Times New Roman"/>
          <w:color w:val="auto"/>
          <w:kern w:val="2"/>
        </w:rPr>
        <w:t>00-1</w:t>
      </w:r>
      <w:r>
        <w:rPr>
          <w:rFonts w:hint="eastAsia" w:ascii="宋体" w:hAnsi="宋体" w:eastAsia="宋体" w:cs="Times New Roman"/>
          <w:color w:val="auto"/>
          <w:kern w:val="2"/>
          <w:lang w:val="en-US" w:eastAsia="zh-CN"/>
        </w:rPr>
        <w:t>2</w:t>
      </w:r>
      <w:r>
        <w:rPr>
          <w:rFonts w:hint="eastAsia" w:cs="Times New Roman"/>
          <w:color w:val="auto"/>
          <w:kern w:val="2"/>
          <w:lang w:eastAsia="zh-CN"/>
        </w:rPr>
        <w:t>：</w:t>
      </w:r>
      <w:r>
        <w:rPr>
          <w:rFonts w:hint="eastAsia" w:ascii="宋体" w:hAnsi="宋体" w:eastAsia="宋体" w:cs="Times New Roman"/>
          <w:color w:val="auto"/>
          <w:kern w:val="2"/>
          <w:lang w:val="en-US" w:eastAsia="zh-CN"/>
        </w:rPr>
        <w:t>0</w:t>
      </w:r>
      <w:r>
        <w:rPr>
          <w:rFonts w:hint="eastAsia" w:ascii="宋体" w:hAnsi="宋体" w:eastAsia="宋体" w:cs="Times New Roman"/>
          <w:color w:val="auto"/>
          <w:kern w:val="2"/>
        </w:rPr>
        <w:t>0，下午14</w:t>
      </w:r>
      <w:r>
        <w:rPr>
          <w:rFonts w:hint="eastAsia" w:cs="Times New Roman"/>
          <w:color w:val="auto"/>
          <w:kern w:val="2"/>
          <w:lang w:eastAsia="zh-CN"/>
        </w:rPr>
        <w:t>：</w:t>
      </w:r>
      <w:r>
        <w:rPr>
          <w:rFonts w:hint="eastAsia" w:ascii="宋体" w:hAnsi="宋体" w:eastAsia="宋体" w:cs="Times New Roman"/>
          <w:color w:val="auto"/>
          <w:kern w:val="2"/>
          <w:lang w:val="en-US" w:eastAsia="zh-CN"/>
        </w:rPr>
        <w:t>3</w:t>
      </w:r>
      <w:r>
        <w:rPr>
          <w:rFonts w:hint="eastAsia" w:ascii="宋体" w:hAnsi="宋体" w:eastAsia="宋体" w:cs="Times New Roman"/>
          <w:color w:val="auto"/>
          <w:kern w:val="2"/>
        </w:rPr>
        <w:t>0-17</w:t>
      </w:r>
      <w:r>
        <w:rPr>
          <w:rFonts w:hint="eastAsia" w:cs="Times New Roman"/>
          <w:color w:val="auto"/>
          <w:kern w:val="2"/>
          <w:lang w:eastAsia="zh-CN"/>
        </w:rPr>
        <w:t>：</w:t>
      </w:r>
      <w:r>
        <w:rPr>
          <w:rFonts w:hint="eastAsia" w:ascii="宋体" w:hAnsi="宋体" w:eastAsia="宋体" w:cs="Times New Roman"/>
          <w:color w:val="auto"/>
          <w:kern w:val="2"/>
          <w:lang w:val="en-US" w:eastAsia="zh-CN"/>
        </w:rPr>
        <w:t>0</w:t>
      </w:r>
      <w:r>
        <w:rPr>
          <w:rFonts w:hint="eastAsia" w:ascii="宋体" w:hAnsi="宋体" w:eastAsia="宋体" w:cs="Times New Roman"/>
          <w:color w:val="auto"/>
          <w:kern w:val="2"/>
        </w:rPr>
        <w:t>0（法定节假日除外），</w:t>
      </w:r>
      <w:r>
        <w:rPr>
          <w:rFonts w:hint="eastAsia" w:ascii="宋体" w:hAnsi="宋体" w:eastAsia="宋体" w:cs="Times New Roman"/>
          <w:color w:val="auto"/>
          <w:kern w:val="2"/>
          <w:lang w:val="en-US" w:eastAsia="zh-CN"/>
        </w:rPr>
        <w:t>携带</w:t>
      </w:r>
      <w:r>
        <w:rPr>
          <w:rFonts w:hint="eastAsia" w:ascii="宋体" w:hAnsi="宋体" w:eastAsia="宋体" w:cs="Times New Roman"/>
          <w:color w:val="auto"/>
          <w:kern w:val="2"/>
        </w:rPr>
        <w:t>供应商出具的</w:t>
      </w:r>
      <w:r>
        <w:rPr>
          <w:rFonts w:hint="eastAsia" w:ascii="宋体" w:hAnsi="宋体" w:eastAsia="宋体" w:cs="Times New Roman"/>
          <w:color w:val="auto"/>
          <w:kern w:val="2"/>
          <w:lang w:val="en-US" w:eastAsia="zh-CN"/>
        </w:rPr>
        <w:t>有效的</w:t>
      </w:r>
      <w:r>
        <w:rPr>
          <w:rFonts w:hint="eastAsia" w:ascii="宋体" w:hAnsi="宋体" w:eastAsia="宋体" w:cs="Times New Roman"/>
          <w:color w:val="auto"/>
          <w:kern w:val="2"/>
        </w:rPr>
        <w:t>单位介绍信及经办人身份证复印件加盖公章</w:t>
      </w:r>
      <w:r>
        <w:rPr>
          <w:rFonts w:hint="eastAsia" w:ascii="宋体" w:hAnsi="宋体" w:eastAsia="宋体" w:cs="Times New Roman"/>
          <w:color w:val="auto"/>
          <w:kern w:val="2"/>
          <w:lang w:val="en-US" w:eastAsia="zh-CN"/>
        </w:rPr>
        <w:t>至泾阳县中心街402号财政局院内泾阳县政府采购中心</w:t>
      </w:r>
      <w:r>
        <w:rPr>
          <w:rFonts w:hint="eastAsia" w:ascii="宋体" w:hAnsi="宋体" w:eastAsia="宋体" w:cs="Times New Roman"/>
          <w:color w:val="auto"/>
          <w:kern w:val="2"/>
          <w:lang w:eastAsia="zh-CN"/>
        </w:rPr>
        <w:t>；</w:t>
      </w:r>
      <w:r>
        <w:rPr>
          <w:rFonts w:hint="eastAsia" w:ascii="宋体" w:hAnsi="宋体" w:eastAsia="宋体" w:cs="Times New Roman"/>
          <w:color w:val="auto"/>
          <w:kern w:val="2"/>
        </w:rPr>
        <w:t>现场领取采购文件，不提供邮寄；电子文件通过U盘拷贝或QQ 邮箱发送。</w:t>
      </w:r>
    </w:p>
    <w:p w14:paraId="1FA49A16">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Times New Roman"/>
          <w:color w:val="auto"/>
          <w:kern w:val="2"/>
        </w:rPr>
      </w:pPr>
      <w:r>
        <w:rPr>
          <w:rFonts w:hint="eastAsia" w:ascii="宋体" w:hAnsi="宋体" w:eastAsia="宋体" w:cs="Times New Roman"/>
          <w:color w:val="auto"/>
          <w:kern w:val="2"/>
        </w:rPr>
        <w:t>2.请潜在供应商务必按照《陕西省财政厅关于政府采购供应商注册登记有关事项的通知》要求，通过陕西省政府采购网（http://www.ccgp-shaanxi.gov.cn/）进行陕西政府采购统一身份认证注册登记。</w:t>
      </w:r>
    </w:p>
    <w:p w14:paraId="050A5CD3">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Times New Roman"/>
          <w:color w:val="auto"/>
          <w:kern w:val="2"/>
        </w:rPr>
      </w:pPr>
      <w:r>
        <w:rPr>
          <w:rFonts w:hint="eastAsia" w:ascii="宋体" w:hAnsi="宋体" w:eastAsia="宋体" w:cs="Times New Roman"/>
          <w:color w:val="auto"/>
          <w:kern w:val="2"/>
        </w:rPr>
        <w:t>3.本项目需要落实的政府采购政策：</w:t>
      </w:r>
    </w:p>
    <w:p w14:paraId="3E4D003E">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Times New Roman"/>
          <w:color w:val="auto"/>
          <w:kern w:val="2"/>
        </w:rPr>
      </w:pPr>
      <w:r>
        <w:rPr>
          <w:rFonts w:hint="eastAsia" w:ascii="宋体" w:hAnsi="宋体" w:eastAsia="宋体" w:cs="Times New Roman"/>
          <w:color w:val="auto"/>
          <w:kern w:val="2"/>
        </w:rPr>
        <w:t>（1）《政府采购促进中小企业发展管理办法》（财库〔2020〕46号）；</w:t>
      </w:r>
    </w:p>
    <w:p w14:paraId="25DDA825">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Times New Roman"/>
          <w:color w:val="auto"/>
          <w:kern w:val="2"/>
        </w:rPr>
      </w:pPr>
      <w:r>
        <w:rPr>
          <w:rFonts w:hint="eastAsia" w:ascii="宋体" w:hAnsi="宋体" w:eastAsia="宋体" w:cs="Times New Roman"/>
          <w:color w:val="auto"/>
          <w:kern w:val="2"/>
        </w:rPr>
        <w:t>（2）《财政部司法部关于政府采购支持监狱企业发展有关问题的通知》（财库〔2014〕68号）；</w:t>
      </w:r>
    </w:p>
    <w:p w14:paraId="60053F5D">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Times New Roman"/>
          <w:color w:val="auto"/>
          <w:kern w:val="2"/>
        </w:rPr>
      </w:pPr>
      <w:r>
        <w:rPr>
          <w:rFonts w:hint="eastAsia" w:ascii="宋体" w:hAnsi="宋体" w:eastAsia="宋体" w:cs="Times New Roman"/>
          <w:color w:val="auto"/>
          <w:kern w:val="2"/>
        </w:rPr>
        <w:t>（3）《国务院办公厅关于建立政府强制采购节能产品制度的通知》（国办发〔2007〕51号）；</w:t>
      </w:r>
    </w:p>
    <w:p w14:paraId="3DC91F8A">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Times New Roman"/>
          <w:color w:val="auto"/>
          <w:kern w:val="2"/>
        </w:rPr>
      </w:pPr>
      <w:r>
        <w:rPr>
          <w:rFonts w:hint="eastAsia" w:ascii="宋体" w:hAnsi="宋体" w:eastAsia="宋体" w:cs="Times New Roman"/>
          <w:color w:val="auto"/>
          <w:kern w:val="2"/>
        </w:rPr>
        <w:t>（4）《环境标志产品政府采购实施的意见》（财库〔2006〕90号）；</w:t>
      </w:r>
    </w:p>
    <w:p w14:paraId="6B82AE4B">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Times New Roman"/>
          <w:color w:val="auto"/>
          <w:kern w:val="2"/>
        </w:rPr>
      </w:pPr>
      <w:r>
        <w:rPr>
          <w:rFonts w:hint="eastAsia" w:ascii="宋体" w:hAnsi="宋体" w:eastAsia="宋体" w:cs="Times New Roman"/>
          <w:color w:val="auto"/>
          <w:kern w:val="2"/>
        </w:rPr>
        <w:t>（5）《关于促进残疾人就业政府采购政策的通知》（财库〔2017〕141号）；</w:t>
      </w:r>
    </w:p>
    <w:p w14:paraId="68F1CA79">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Times New Roman"/>
          <w:color w:val="auto"/>
          <w:kern w:val="2"/>
        </w:rPr>
      </w:pPr>
      <w:r>
        <w:rPr>
          <w:rFonts w:hint="eastAsia" w:ascii="宋体" w:hAnsi="宋体" w:eastAsia="宋体" w:cs="Times New Roman"/>
          <w:color w:val="auto"/>
          <w:kern w:val="2"/>
        </w:rPr>
        <w:t>（6）《财政部国家发展改革委关于印发〈节能产品政府采购实施意见〉的通知》（财库〔2004〕185号）；</w:t>
      </w:r>
    </w:p>
    <w:p w14:paraId="3DE49C65">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Times New Roman"/>
          <w:color w:val="auto"/>
          <w:kern w:val="2"/>
        </w:rPr>
      </w:pPr>
      <w:r>
        <w:rPr>
          <w:rFonts w:hint="eastAsia" w:ascii="宋体" w:hAnsi="宋体" w:eastAsia="宋体" w:cs="Times New Roman"/>
          <w:color w:val="auto"/>
          <w:kern w:val="2"/>
        </w:rPr>
        <w:t>（7）《财政部发展改革委生态环境部市场监管总局关于调整优化节能产品、环境标志产品政府采购执行机制的通知》（财库〔2019〕9号）；</w:t>
      </w:r>
    </w:p>
    <w:p w14:paraId="030E1426">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Times New Roman"/>
          <w:color w:val="auto"/>
          <w:kern w:val="2"/>
        </w:rPr>
      </w:pPr>
      <w:r>
        <w:rPr>
          <w:rFonts w:hint="eastAsia" w:ascii="宋体" w:hAnsi="宋体" w:eastAsia="宋体" w:cs="Times New Roman"/>
          <w:color w:val="auto"/>
          <w:kern w:val="2"/>
        </w:rPr>
        <w:t>（8）《关于印发环境标志产品政府采购品目清单的通知》（财库〔2019〕18号）；</w:t>
      </w:r>
    </w:p>
    <w:p w14:paraId="0D6D65F5">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Times New Roman"/>
          <w:color w:val="auto"/>
          <w:kern w:val="2"/>
        </w:rPr>
      </w:pPr>
      <w:r>
        <w:rPr>
          <w:rFonts w:hint="eastAsia" w:ascii="宋体" w:hAnsi="宋体" w:eastAsia="宋体" w:cs="Times New Roman"/>
          <w:color w:val="auto"/>
          <w:kern w:val="2"/>
        </w:rPr>
        <w:t>（9）《关于印发节能产品政府采购品目清单的通知》（财库〔2019〕19号）；</w:t>
      </w:r>
    </w:p>
    <w:p w14:paraId="1B049A83">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Times New Roman"/>
          <w:color w:val="auto"/>
          <w:kern w:val="2"/>
        </w:rPr>
      </w:pPr>
      <w:r>
        <w:rPr>
          <w:rFonts w:hint="eastAsia" w:ascii="宋体" w:hAnsi="宋体" w:eastAsia="宋体" w:cs="Times New Roman"/>
          <w:color w:val="auto"/>
          <w:kern w:val="2"/>
        </w:rPr>
        <w:t>（10）《关于运用政府采购政策支持乡村产业振兴的通知》（财库〔2021〕19号）；</w:t>
      </w:r>
    </w:p>
    <w:p w14:paraId="589674F3">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Times New Roman"/>
          <w:color w:val="auto"/>
          <w:kern w:val="2"/>
        </w:rPr>
      </w:pPr>
      <w:r>
        <w:rPr>
          <w:rFonts w:hint="eastAsia" w:ascii="宋体" w:hAnsi="宋体" w:eastAsia="宋体" w:cs="Times New Roman"/>
          <w:color w:val="auto"/>
          <w:kern w:val="2"/>
        </w:rPr>
        <w:t>（11）《陕西省中小企业政府采购信用融资办法》（陕财办采〔2018〕23号）；</w:t>
      </w:r>
    </w:p>
    <w:p w14:paraId="46CC2EB6">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Times New Roman"/>
          <w:color w:val="auto"/>
          <w:kern w:val="2"/>
        </w:rPr>
      </w:pPr>
      <w:r>
        <w:rPr>
          <w:rFonts w:hint="eastAsia" w:ascii="宋体" w:hAnsi="宋体" w:eastAsia="宋体" w:cs="Times New Roman"/>
          <w:color w:val="auto"/>
          <w:kern w:val="2"/>
        </w:rPr>
        <w:t>（12）《陕西省财政厅关于加快推进我省中小企业政府采购信用融资工作的通知》（陕财办采〔2020〕15号）；</w:t>
      </w:r>
    </w:p>
    <w:p w14:paraId="1DDF8860">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Times New Roman"/>
          <w:color w:val="auto"/>
          <w:kern w:val="2"/>
        </w:rPr>
      </w:pPr>
      <w:r>
        <w:rPr>
          <w:rFonts w:hint="eastAsia" w:ascii="宋体" w:hAnsi="宋体" w:eastAsia="宋体" w:cs="Times New Roman"/>
          <w:color w:val="auto"/>
          <w:kern w:val="2"/>
        </w:rPr>
        <w:t>（13）《财政部关于在政府采购活动中查询及使用信用记录有关问题的通知》（财库〔2016〕125号）；</w:t>
      </w:r>
    </w:p>
    <w:p w14:paraId="1F87064A">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Times New Roman"/>
          <w:color w:val="auto"/>
          <w:kern w:val="2"/>
        </w:rPr>
      </w:pPr>
      <w:r>
        <w:rPr>
          <w:rFonts w:hint="eastAsia" w:ascii="宋体" w:hAnsi="宋体" w:eastAsia="宋体" w:cs="Times New Roman"/>
          <w:color w:val="auto"/>
          <w:kern w:val="2"/>
        </w:rPr>
        <w:t>（14）《财政部关于进一步加大政府采购支持中小企业力度的通知》（财库〔2022〕19号）；</w:t>
      </w:r>
    </w:p>
    <w:p w14:paraId="07D2C66F">
      <w:pPr>
        <w:pStyle w:val="32"/>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宋体" w:hAnsi="宋体" w:eastAsia="宋体" w:cs="Times New Roman"/>
          <w:color w:val="auto"/>
          <w:kern w:val="2"/>
        </w:rPr>
      </w:pPr>
      <w:r>
        <w:rPr>
          <w:rFonts w:hint="eastAsia" w:ascii="宋体" w:hAnsi="宋体" w:eastAsia="宋体" w:cs="Times New Roman"/>
          <w:color w:val="auto"/>
          <w:kern w:val="2"/>
        </w:rPr>
        <w:t>（1</w:t>
      </w:r>
      <w:r>
        <w:rPr>
          <w:rFonts w:hint="eastAsia" w:ascii="宋体" w:hAnsi="宋体" w:eastAsia="宋体" w:cs="Times New Roman"/>
          <w:color w:val="auto"/>
          <w:kern w:val="2"/>
          <w:lang w:val="en-US" w:eastAsia="zh-CN"/>
        </w:rPr>
        <w:t>5</w:t>
      </w:r>
      <w:r>
        <w:rPr>
          <w:rFonts w:hint="eastAsia" w:ascii="宋体" w:hAnsi="宋体" w:eastAsia="宋体" w:cs="Times New Roman"/>
          <w:color w:val="auto"/>
          <w:kern w:val="2"/>
        </w:rPr>
        <w:t>）其他落实的政府采购政策。若享受以上政策优惠的企业，需提供相应声明函或品目清单范围内产品的有效认证证书。</w:t>
      </w:r>
    </w:p>
    <w:p w14:paraId="28E78F1E">
      <w:pPr>
        <w:pStyle w:val="6"/>
        <w:keepNext w:val="0"/>
        <w:keepLines w:val="0"/>
        <w:pageBreakBefore w:val="0"/>
        <w:widowControl/>
        <w:kinsoku/>
        <w:wordWrap/>
        <w:overflowPunct/>
        <w:topLinePunct w:val="0"/>
        <w:autoSpaceDE/>
        <w:autoSpaceDN/>
        <w:bidi w:val="0"/>
        <w:adjustRightInd/>
        <w:snapToGrid/>
        <w:spacing w:line="420" w:lineRule="exact"/>
        <w:jc w:val="both"/>
        <w:textAlignment w:val="auto"/>
        <w:rPr>
          <w:rFonts w:ascii="宋体" w:hAnsi="宋体" w:eastAsia="宋体"/>
          <w:b/>
          <w:bCs/>
          <w:color w:val="auto"/>
          <w:sz w:val="24"/>
          <w:szCs w:val="24"/>
        </w:rPr>
      </w:pPr>
      <w:r>
        <w:rPr>
          <w:rFonts w:hint="eastAsia" w:ascii="宋体" w:hAnsi="宋体" w:eastAsia="宋体"/>
          <w:b/>
          <w:bCs/>
          <w:color w:val="auto"/>
          <w:sz w:val="24"/>
          <w:szCs w:val="24"/>
          <w:lang w:val="en-US" w:eastAsia="zh-CN"/>
        </w:rPr>
        <w:t>七</w:t>
      </w:r>
      <w:r>
        <w:rPr>
          <w:rFonts w:hint="eastAsia" w:ascii="宋体" w:hAnsi="宋体" w:eastAsia="宋体"/>
          <w:b/>
          <w:bCs/>
          <w:color w:val="auto"/>
          <w:sz w:val="24"/>
          <w:szCs w:val="24"/>
        </w:rPr>
        <w:t>、凡对本次</w:t>
      </w:r>
      <w:r>
        <w:rPr>
          <w:rFonts w:hint="eastAsia" w:ascii="宋体" w:hAnsi="宋体" w:eastAsia="宋体"/>
          <w:b/>
          <w:bCs/>
          <w:color w:val="auto"/>
          <w:sz w:val="24"/>
          <w:szCs w:val="24"/>
          <w:lang w:val="en-US" w:eastAsia="zh-CN"/>
        </w:rPr>
        <w:t>招标</w:t>
      </w:r>
      <w:r>
        <w:rPr>
          <w:rFonts w:hint="eastAsia" w:ascii="宋体" w:hAnsi="宋体" w:eastAsia="宋体"/>
          <w:b/>
          <w:bCs/>
          <w:color w:val="auto"/>
          <w:sz w:val="24"/>
          <w:szCs w:val="24"/>
        </w:rPr>
        <w:t>提出询问，请按以下方式联系。</w:t>
      </w:r>
    </w:p>
    <w:p w14:paraId="56A354A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firstLineChars="20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vertAlign w:val="baseline"/>
        </w:rPr>
        <w:t>1.采购人信息</w:t>
      </w:r>
    </w:p>
    <w:p w14:paraId="39B3589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名称：泾阳县城市管理综合执法大队</w:t>
      </w:r>
    </w:p>
    <w:p w14:paraId="26F9303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地址：</w:t>
      </w:r>
      <w:r>
        <w:rPr>
          <w:rFonts w:hint="eastAsia" w:cs="宋体"/>
          <w:i w:val="0"/>
          <w:iCs w:val="0"/>
          <w:caps w:val="0"/>
          <w:color w:val="auto"/>
          <w:spacing w:val="0"/>
          <w:sz w:val="24"/>
          <w:szCs w:val="24"/>
          <w:shd w:val="clear" w:fill="FFFFFF"/>
          <w:vertAlign w:val="baseline"/>
          <w:lang w:val="en-US" w:eastAsia="zh-CN"/>
        </w:rPr>
        <w:t>泾阳县二条街54号</w:t>
      </w:r>
    </w:p>
    <w:p w14:paraId="682D63F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联系方式：</w:t>
      </w:r>
      <w:r>
        <w:rPr>
          <w:rFonts w:hint="eastAsia" w:cs="宋体"/>
          <w:i w:val="0"/>
          <w:iCs w:val="0"/>
          <w:caps w:val="0"/>
          <w:color w:val="auto"/>
          <w:spacing w:val="0"/>
          <w:sz w:val="24"/>
          <w:szCs w:val="24"/>
          <w:shd w:val="clear" w:fill="FFFFFF"/>
          <w:vertAlign w:val="baseline"/>
          <w:lang w:val="en-US" w:eastAsia="zh-CN"/>
        </w:rPr>
        <w:t>15591014888</w:t>
      </w:r>
    </w:p>
    <w:p w14:paraId="1A8A170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firstLineChars="20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vertAlign w:val="baseline"/>
        </w:rPr>
        <w:t>2.</w:t>
      </w:r>
      <w:r>
        <w:rPr>
          <w:rFonts w:hint="eastAsia" w:ascii="宋体" w:hAnsi="宋体" w:eastAsia="宋体" w:cs="宋体"/>
          <w:b w:val="0"/>
          <w:bCs w:val="0"/>
          <w:i w:val="0"/>
          <w:iCs w:val="0"/>
          <w:caps w:val="0"/>
          <w:color w:val="auto"/>
          <w:spacing w:val="0"/>
          <w:sz w:val="24"/>
          <w:szCs w:val="24"/>
          <w:shd w:val="clear" w:fill="FFFFFF"/>
          <w:vertAlign w:val="baseline"/>
          <w:lang w:eastAsia="zh-CN"/>
        </w:rPr>
        <w:t>采购代理机构</w:t>
      </w:r>
      <w:r>
        <w:rPr>
          <w:rFonts w:hint="eastAsia" w:ascii="宋体" w:hAnsi="宋体" w:eastAsia="宋体" w:cs="宋体"/>
          <w:b w:val="0"/>
          <w:bCs w:val="0"/>
          <w:i w:val="0"/>
          <w:iCs w:val="0"/>
          <w:caps w:val="0"/>
          <w:color w:val="auto"/>
          <w:spacing w:val="0"/>
          <w:sz w:val="24"/>
          <w:szCs w:val="24"/>
          <w:shd w:val="clear" w:fill="FFFFFF"/>
          <w:vertAlign w:val="baseline"/>
        </w:rPr>
        <w:t>信息</w:t>
      </w:r>
    </w:p>
    <w:p w14:paraId="6AD2FC8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名称：泾阳县政府采购中心</w:t>
      </w:r>
    </w:p>
    <w:p w14:paraId="6703D832">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地址：咸阳市泾阳县中心街402号</w:t>
      </w:r>
    </w:p>
    <w:p w14:paraId="048CC19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联系方式：029-36223975</w:t>
      </w:r>
    </w:p>
    <w:p w14:paraId="708DA1A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firstLineChars="20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vertAlign w:val="baseline"/>
        </w:rPr>
        <w:t>3.项目联系方式</w:t>
      </w:r>
    </w:p>
    <w:p w14:paraId="48ED75B3">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项目联系人：</w:t>
      </w:r>
      <w:r>
        <w:rPr>
          <w:rFonts w:hint="eastAsia" w:ascii="宋体" w:hAnsi="宋体" w:eastAsia="宋体" w:cs="宋体"/>
          <w:i w:val="0"/>
          <w:iCs w:val="0"/>
          <w:caps w:val="0"/>
          <w:color w:val="auto"/>
          <w:spacing w:val="0"/>
          <w:sz w:val="24"/>
          <w:szCs w:val="24"/>
          <w:shd w:val="clear" w:fill="FFFFFF"/>
          <w:vertAlign w:val="baseline"/>
          <w:lang w:eastAsia="zh-CN"/>
        </w:rPr>
        <w:t>赵</w:t>
      </w:r>
      <w:r>
        <w:rPr>
          <w:rFonts w:hint="eastAsia" w:ascii="宋体" w:hAnsi="宋体" w:eastAsia="宋体" w:cs="宋体"/>
          <w:i w:val="0"/>
          <w:iCs w:val="0"/>
          <w:caps w:val="0"/>
          <w:color w:val="auto"/>
          <w:spacing w:val="0"/>
          <w:sz w:val="24"/>
          <w:szCs w:val="24"/>
          <w:shd w:val="clear" w:fill="FFFFFF"/>
          <w:vertAlign w:val="baseline"/>
        </w:rPr>
        <w:t>工</w:t>
      </w:r>
    </w:p>
    <w:p w14:paraId="105BC82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电话：029-36223975</w:t>
      </w:r>
    </w:p>
    <w:p w14:paraId="255CDA9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firstLineChars="200"/>
        <w:jc w:val="righ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泾阳县政府采购中心</w:t>
      </w:r>
    </w:p>
    <w:p w14:paraId="25A5727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firstLineChars="200"/>
        <w:jc w:val="right"/>
        <w:textAlignment w:val="baseline"/>
        <w:rPr>
          <w:rFonts w:hint="eastAsia" w:ascii="宋体" w:hAnsi="宋体" w:eastAsia="宋体" w:cs="宋体"/>
          <w:i w:val="0"/>
          <w:iCs w:val="0"/>
          <w:caps w:val="0"/>
          <w:color w:val="auto"/>
          <w:spacing w:val="0"/>
          <w:sz w:val="24"/>
          <w:szCs w:val="24"/>
          <w:shd w:val="clear" w:fill="FFFFFF"/>
          <w:vertAlign w:val="baseline"/>
        </w:rPr>
        <w:sectPr>
          <w:footerReference r:id="rId12" w:type="first"/>
          <w:footerReference r:id="rId11" w:type="default"/>
          <w:pgSz w:w="11906" w:h="16838"/>
          <w:pgMar w:top="1418" w:right="1418" w:bottom="1418" w:left="1418" w:header="851" w:footer="992" w:gutter="0"/>
          <w:pgBorders>
            <w:top w:val="none" w:sz="0" w:space="0"/>
            <w:left w:val="none" w:sz="0" w:space="0"/>
            <w:bottom w:val="none" w:sz="0" w:space="0"/>
            <w:right w:val="none" w:sz="0" w:space="0"/>
          </w:pgBorders>
          <w:pgNumType w:fmt="decimal" w:start="1"/>
          <w:cols w:space="425" w:num="1"/>
          <w:titlePg/>
          <w:docGrid w:linePitch="312" w:charSpace="0"/>
        </w:sectPr>
      </w:pPr>
      <w:r>
        <w:rPr>
          <w:rFonts w:hint="eastAsia" w:ascii="宋体" w:hAnsi="宋体" w:eastAsia="宋体" w:cs="宋体"/>
          <w:i w:val="0"/>
          <w:iCs w:val="0"/>
          <w:caps w:val="0"/>
          <w:color w:val="auto"/>
          <w:spacing w:val="0"/>
          <w:sz w:val="24"/>
          <w:szCs w:val="24"/>
          <w:shd w:val="clear" w:fill="FFFFFF"/>
          <w:vertAlign w:val="baseline"/>
        </w:rPr>
        <w:t>202</w:t>
      </w:r>
      <w:r>
        <w:rPr>
          <w:rFonts w:hint="eastAsia"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cs="宋体"/>
          <w:i w:val="0"/>
          <w:iCs w:val="0"/>
          <w:caps w:val="0"/>
          <w:color w:val="auto"/>
          <w:spacing w:val="0"/>
          <w:sz w:val="24"/>
          <w:szCs w:val="24"/>
          <w:shd w:val="clear" w:fill="FFFFFF"/>
          <w:vertAlign w:val="baseline"/>
          <w:lang w:val="en-US" w:eastAsia="zh-CN"/>
        </w:rPr>
        <w:t>04</w:t>
      </w:r>
      <w:r>
        <w:rPr>
          <w:rFonts w:hint="eastAsia" w:ascii="宋体" w:hAnsi="宋体" w:eastAsia="宋体" w:cs="宋体"/>
          <w:i w:val="0"/>
          <w:iCs w:val="0"/>
          <w:caps w:val="0"/>
          <w:color w:val="auto"/>
          <w:spacing w:val="0"/>
          <w:sz w:val="24"/>
          <w:szCs w:val="24"/>
          <w:shd w:val="clear" w:fill="FFFFFF"/>
          <w:vertAlign w:val="baseline"/>
        </w:rPr>
        <w:t>月</w:t>
      </w:r>
      <w:r>
        <w:rPr>
          <w:rFonts w:hint="eastAsia" w:cs="宋体"/>
          <w:i w:val="0"/>
          <w:iCs w:val="0"/>
          <w:caps w:val="0"/>
          <w:color w:val="auto"/>
          <w:spacing w:val="0"/>
          <w:sz w:val="24"/>
          <w:szCs w:val="24"/>
          <w:shd w:val="clear" w:fill="FFFFFF"/>
          <w:vertAlign w:val="baseline"/>
          <w:lang w:val="en-US" w:eastAsia="zh-CN"/>
        </w:rPr>
        <w:t>25</w:t>
      </w:r>
      <w:r>
        <w:rPr>
          <w:rFonts w:hint="eastAsia" w:ascii="宋体" w:hAnsi="宋体" w:eastAsia="宋体" w:cs="宋体"/>
          <w:i w:val="0"/>
          <w:iCs w:val="0"/>
          <w:caps w:val="0"/>
          <w:color w:val="auto"/>
          <w:spacing w:val="0"/>
          <w:sz w:val="24"/>
          <w:szCs w:val="24"/>
          <w:shd w:val="clear" w:fill="FFFFFF"/>
          <w:vertAlign w:val="baseline"/>
        </w:rPr>
        <w:t>日</w:t>
      </w:r>
    </w:p>
    <w:bookmarkEnd w:id="1"/>
    <w:bookmarkEnd w:id="2"/>
    <w:p w14:paraId="0C9EE5AE">
      <w:pPr>
        <w:pStyle w:val="2"/>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32"/>
          <w:szCs w:val="32"/>
          <w:lang w:val="zh-CN"/>
        </w:rPr>
      </w:pPr>
      <w:bookmarkStart w:id="3" w:name="_Toc2426"/>
      <w:r>
        <w:rPr>
          <w:rFonts w:hint="eastAsia" w:ascii="宋体" w:hAnsi="宋体" w:eastAsia="宋体" w:cs="宋体"/>
          <w:b/>
          <w:bCs/>
          <w:color w:val="auto"/>
          <w:sz w:val="32"/>
          <w:szCs w:val="32"/>
          <w:lang w:val="en-US" w:eastAsia="zh-CN"/>
        </w:rPr>
        <w:t>第二章</w:t>
      </w:r>
      <w:r>
        <w:rPr>
          <w:rFonts w:hint="eastAsia" w:ascii="宋体" w:hAnsi="宋体" w:eastAsia="宋体" w:cs="宋体"/>
          <w:b/>
          <w:bCs/>
          <w:color w:val="auto"/>
          <w:sz w:val="32"/>
          <w:szCs w:val="32"/>
          <w:lang w:val="zh-CN"/>
        </w:rPr>
        <w:t xml:space="preserve">   </w:t>
      </w:r>
      <w:bookmarkEnd w:id="3"/>
      <w:r>
        <w:rPr>
          <w:rFonts w:hint="eastAsia" w:ascii="宋体" w:hAnsi="宋体" w:eastAsia="宋体" w:cs="宋体"/>
          <w:b/>
          <w:bCs/>
          <w:color w:val="auto"/>
          <w:sz w:val="32"/>
          <w:szCs w:val="32"/>
          <w:lang w:val="zh-CN" w:eastAsia="zh-CN"/>
        </w:rPr>
        <w:t>供应商须知前附表</w:t>
      </w:r>
    </w:p>
    <w:tbl>
      <w:tblPr>
        <w:tblStyle w:val="36"/>
        <w:tblW w:w="1026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002"/>
        <w:gridCol w:w="7504"/>
      </w:tblGrid>
      <w:tr w14:paraId="39E05F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7" w:hRule="atLeast"/>
          <w:tblHeader/>
          <w:jc w:val="center"/>
        </w:trPr>
        <w:tc>
          <w:tcPr>
            <w:tcW w:w="756" w:type="dxa"/>
            <w:vAlign w:val="center"/>
          </w:tcPr>
          <w:p w14:paraId="22E10A5F">
            <w:pPr>
              <w:pStyle w:val="121"/>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2002" w:type="dxa"/>
            <w:vAlign w:val="center"/>
          </w:tcPr>
          <w:p w14:paraId="7C8CC963">
            <w:pPr>
              <w:pStyle w:val="121"/>
              <w:keepNext w:val="0"/>
              <w:keepLines w:val="0"/>
              <w:pageBreakBefore w:val="0"/>
              <w:kinsoku/>
              <w:wordWrap/>
              <w:overflowPunct/>
              <w:topLinePunct w:val="0"/>
              <w:bidi w:val="0"/>
              <w:snapToGrid/>
              <w:spacing w:line="360" w:lineRule="auto"/>
              <w:ind w:left="-114"/>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条款名称 </w:t>
            </w:r>
          </w:p>
        </w:tc>
        <w:tc>
          <w:tcPr>
            <w:tcW w:w="7504" w:type="dxa"/>
            <w:vAlign w:val="center"/>
          </w:tcPr>
          <w:p w14:paraId="590482C0">
            <w:pPr>
              <w:pStyle w:val="121"/>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说明和要求</w:t>
            </w:r>
          </w:p>
        </w:tc>
      </w:tr>
      <w:tr w14:paraId="616C16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756" w:type="dxa"/>
            <w:vAlign w:val="center"/>
          </w:tcPr>
          <w:p w14:paraId="3401614E">
            <w:pPr>
              <w:pStyle w:val="121"/>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p>
        </w:tc>
        <w:tc>
          <w:tcPr>
            <w:tcW w:w="2002" w:type="dxa"/>
            <w:vAlign w:val="center"/>
          </w:tcPr>
          <w:p w14:paraId="4D4BCCFF">
            <w:pPr>
              <w:pStyle w:val="121"/>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采购人</w:t>
            </w:r>
          </w:p>
        </w:tc>
        <w:tc>
          <w:tcPr>
            <w:tcW w:w="7504" w:type="dxa"/>
            <w:vAlign w:val="center"/>
          </w:tcPr>
          <w:p w14:paraId="625D1F93">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称：泾阳县城市管理综合执法大队</w:t>
            </w:r>
          </w:p>
          <w:p w14:paraId="478D5F7E">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址：</w:t>
            </w:r>
            <w:r>
              <w:rPr>
                <w:rFonts w:hint="eastAsia" w:ascii="宋体" w:hAnsi="宋体" w:cs="宋体"/>
                <w:color w:val="auto"/>
                <w:sz w:val="24"/>
                <w:szCs w:val="24"/>
                <w:lang w:val="en-US" w:eastAsia="zh-CN"/>
              </w:rPr>
              <w:t>泾阳县二条街54号</w:t>
            </w:r>
          </w:p>
          <w:p w14:paraId="44D235DB">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r>
              <w:rPr>
                <w:rFonts w:hint="eastAsia" w:ascii="宋体" w:hAnsi="宋体" w:cs="宋体"/>
                <w:color w:val="auto"/>
                <w:sz w:val="24"/>
                <w:szCs w:val="24"/>
                <w:lang w:val="en-US" w:eastAsia="zh-CN"/>
              </w:rPr>
              <w:t>靳鑫</w:t>
            </w:r>
          </w:p>
          <w:p w14:paraId="20C175DF">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话：</w:t>
            </w:r>
            <w:r>
              <w:rPr>
                <w:rFonts w:hint="eastAsia" w:ascii="宋体" w:hAnsi="宋体" w:cs="宋体"/>
                <w:color w:val="auto"/>
                <w:sz w:val="24"/>
                <w:szCs w:val="24"/>
                <w:lang w:val="en-US" w:eastAsia="zh-CN"/>
              </w:rPr>
              <w:t>15591014888</w:t>
            </w:r>
          </w:p>
        </w:tc>
      </w:tr>
      <w:tr w14:paraId="716981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2C328727">
            <w:pPr>
              <w:pStyle w:val="121"/>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w:t>
            </w:r>
          </w:p>
        </w:tc>
        <w:tc>
          <w:tcPr>
            <w:tcW w:w="2002" w:type="dxa"/>
            <w:vAlign w:val="center"/>
          </w:tcPr>
          <w:p w14:paraId="493A0AB1">
            <w:pPr>
              <w:pStyle w:val="121"/>
              <w:keepNext w:val="0"/>
              <w:keepLines w:val="0"/>
              <w:pageBreakBefore w:val="0"/>
              <w:kinsoku/>
              <w:wordWrap/>
              <w:overflowPunct/>
              <w:topLinePunct w:val="0"/>
              <w:bidi w:val="0"/>
              <w:snapToGrid/>
              <w:spacing w:line="360" w:lineRule="auto"/>
              <w:ind w:left="38"/>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采购代理机构</w:t>
            </w:r>
          </w:p>
        </w:tc>
        <w:tc>
          <w:tcPr>
            <w:tcW w:w="7504" w:type="dxa"/>
            <w:vAlign w:val="center"/>
          </w:tcPr>
          <w:p w14:paraId="125CE9BF">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  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泾阳县政府采购中心</w:t>
            </w:r>
          </w:p>
          <w:p w14:paraId="3619EA0D">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lang w:eastAsia="zh-CN"/>
              </w:rPr>
              <w:t>：</w:t>
            </w:r>
            <w:r>
              <w:rPr>
                <w:rFonts w:hint="eastAsia" w:ascii="宋体" w:hAnsi="宋体" w:eastAsia="宋体" w:cs="宋体"/>
                <w:b w:val="0"/>
                <w:bCs/>
                <w:color w:val="auto"/>
                <w:sz w:val="24"/>
                <w:szCs w:val="24"/>
              </w:rPr>
              <w:t>咸阳市泾阳县中心街402号</w:t>
            </w:r>
          </w:p>
          <w:p w14:paraId="4FD96178">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eastAsia="zh-CN"/>
              </w:rPr>
              <w:t>：赵工</w:t>
            </w:r>
          </w:p>
          <w:p w14:paraId="4C727AEF">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电 </w:t>
            </w:r>
            <w:r>
              <w:rPr>
                <w:rFonts w:hint="eastAsia" w:ascii="宋体" w:hAnsi="宋体" w:eastAsia="宋体" w:cs="宋体"/>
                <w:b w:val="0"/>
                <w:bCs/>
                <w:color w:val="auto"/>
                <w:sz w:val="24"/>
                <w:szCs w:val="24"/>
                <w:lang w:val="en-US" w:eastAsia="zh-CN"/>
              </w:rPr>
              <w:t xml:space="preserve"> 话</w:t>
            </w:r>
            <w:r>
              <w:rPr>
                <w:rFonts w:hint="eastAsia" w:ascii="宋体" w:hAnsi="宋体" w:eastAsia="宋体" w:cs="宋体"/>
                <w:color w:val="auto"/>
                <w:sz w:val="24"/>
                <w:szCs w:val="24"/>
                <w:lang w:eastAsia="zh-CN"/>
              </w:rPr>
              <w:t>：</w:t>
            </w:r>
            <w:r>
              <w:rPr>
                <w:rFonts w:hint="eastAsia" w:ascii="宋体" w:hAnsi="宋体" w:eastAsia="宋体" w:cs="宋体"/>
                <w:b w:val="0"/>
                <w:bCs/>
                <w:color w:val="auto"/>
                <w:sz w:val="24"/>
                <w:szCs w:val="24"/>
                <w:lang w:val="en-US" w:eastAsia="zh-CN"/>
              </w:rPr>
              <w:t>029-36223975</w:t>
            </w:r>
          </w:p>
        </w:tc>
      </w:tr>
      <w:tr w14:paraId="3FEDCD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113D74A8">
            <w:pPr>
              <w:pStyle w:val="121"/>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w:t>
            </w:r>
          </w:p>
        </w:tc>
        <w:tc>
          <w:tcPr>
            <w:tcW w:w="2002" w:type="dxa"/>
            <w:vAlign w:val="center"/>
          </w:tcPr>
          <w:p w14:paraId="6BBA1185">
            <w:pPr>
              <w:pStyle w:val="121"/>
              <w:keepNext w:val="0"/>
              <w:keepLines w:val="0"/>
              <w:pageBreakBefore w:val="0"/>
              <w:kinsoku/>
              <w:wordWrap/>
              <w:overflowPunct/>
              <w:topLinePunct w:val="0"/>
              <w:bidi w:val="0"/>
              <w:snapToGrid/>
              <w:spacing w:line="360" w:lineRule="auto"/>
              <w:ind w:left="38"/>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项目名称</w:t>
            </w:r>
          </w:p>
        </w:tc>
        <w:tc>
          <w:tcPr>
            <w:tcW w:w="7504" w:type="dxa"/>
            <w:vAlign w:val="center"/>
          </w:tcPr>
          <w:p w14:paraId="686FB2F9">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泾阳县城市管理综合执法大队执法车辆购置项目</w:t>
            </w:r>
          </w:p>
        </w:tc>
      </w:tr>
      <w:tr w14:paraId="1B216E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64DF437D">
            <w:pPr>
              <w:pStyle w:val="121"/>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w:t>
            </w:r>
          </w:p>
        </w:tc>
        <w:tc>
          <w:tcPr>
            <w:tcW w:w="2002" w:type="dxa"/>
            <w:vAlign w:val="center"/>
          </w:tcPr>
          <w:p w14:paraId="7AC93E15">
            <w:pPr>
              <w:pStyle w:val="121"/>
              <w:keepNext w:val="0"/>
              <w:keepLines w:val="0"/>
              <w:pageBreakBefore w:val="0"/>
              <w:kinsoku/>
              <w:wordWrap/>
              <w:overflowPunct/>
              <w:topLinePunct w:val="0"/>
              <w:bidi w:val="0"/>
              <w:snapToGrid/>
              <w:spacing w:line="360" w:lineRule="auto"/>
              <w:ind w:left="38"/>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项目编号</w:t>
            </w:r>
          </w:p>
        </w:tc>
        <w:tc>
          <w:tcPr>
            <w:tcW w:w="7504" w:type="dxa"/>
            <w:vAlign w:val="center"/>
          </w:tcPr>
          <w:p w14:paraId="6447C9CC">
            <w:pPr>
              <w:keepNext w:val="0"/>
              <w:keepLines w:val="0"/>
              <w:pageBreakBefore w:val="0"/>
              <w:kinsoku/>
              <w:wordWrap/>
              <w:overflowPunct/>
              <w:topLinePunct w:val="0"/>
              <w:bidi w:val="0"/>
              <w:snapToGrid/>
              <w:spacing w:line="360" w:lineRule="auto"/>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eastAsia="zh-CN"/>
              </w:rPr>
              <w:t>ZFCG-泾阳县-2025-00001</w:t>
            </w:r>
            <w:r>
              <w:rPr>
                <w:rFonts w:hint="eastAsia" w:ascii="宋体" w:hAnsi="宋体" w:cs="宋体"/>
                <w:color w:val="auto"/>
                <w:sz w:val="24"/>
                <w:szCs w:val="24"/>
                <w:lang w:val="en-US" w:eastAsia="zh-CN"/>
              </w:rPr>
              <w:t>.</w:t>
            </w:r>
          </w:p>
        </w:tc>
      </w:tr>
      <w:tr w14:paraId="1C92D8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4E3DBFC7">
            <w:pPr>
              <w:pStyle w:val="121"/>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5</w:t>
            </w:r>
          </w:p>
        </w:tc>
        <w:tc>
          <w:tcPr>
            <w:tcW w:w="2002" w:type="dxa"/>
            <w:vAlign w:val="center"/>
          </w:tcPr>
          <w:p w14:paraId="391BBCF7">
            <w:pPr>
              <w:pStyle w:val="121"/>
              <w:keepNext w:val="0"/>
              <w:keepLines w:val="0"/>
              <w:pageBreakBefore w:val="0"/>
              <w:kinsoku/>
              <w:wordWrap/>
              <w:overflowPunct/>
              <w:topLinePunct w:val="0"/>
              <w:bidi w:val="0"/>
              <w:snapToGrid/>
              <w:spacing w:line="360" w:lineRule="auto"/>
              <w:ind w:left="38"/>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采购内容</w:t>
            </w:r>
          </w:p>
        </w:tc>
        <w:tc>
          <w:tcPr>
            <w:tcW w:w="7504" w:type="dxa"/>
            <w:vAlign w:val="center"/>
          </w:tcPr>
          <w:p w14:paraId="118E66AF">
            <w:pPr>
              <w:pStyle w:val="121"/>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rPr>
            </w:pPr>
            <w:r>
              <w:rPr>
                <w:rFonts w:hint="eastAsia" w:cs="宋体"/>
                <w:color w:val="auto"/>
                <w:kern w:val="2"/>
                <w:sz w:val="24"/>
                <w:szCs w:val="24"/>
                <w:lang w:val="en-US" w:eastAsia="zh-CN" w:bidi="ar-SA"/>
              </w:rPr>
              <w:t>车辆购置</w:t>
            </w:r>
            <w:r>
              <w:rPr>
                <w:rFonts w:hint="eastAsia" w:ascii="宋体" w:hAnsi="宋体" w:eastAsia="宋体" w:cs="宋体"/>
                <w:color w:val="auto"/>
                <w:kern w:val="2"/>
                <w:sz w:val="24"/>
                <w:szCs w:val="24"/>
                <w:lang w:val="en-US" w:eastAsia="zh-CN" w:bidi="ar-SA"/>
              </w:rPr>
              <w:t>，内容详见</w:t>
            </w:r>
            <w:r>
              <w:rPr>
                <w:rFonts w:hint="eastAsia" w:cs="宋体"/>
                <w:color w:val="auto"/>
                <w:kern w:val="2"/>
                <w:sz w:val="24"/>
                <w:szCs w:val="24"/>
                <w:lang w:val="en-US" w:eastAsia="zh-CN" w:bidi="ar-SA"/>
              </w:rPr>
              <w:t>招标文件</w:t>
            </w:r>
            <w:r>
              <w:rPr>
                <w:rFonts w:hint="eastAsia" w:ascii="宋体" w:hAnsi="宋体" w:eastAsia="宋体" w:cs="宋体"/>
                <w:color w:val="auto"/>
                <w:kern w:val="2"/>
                <w:sz w:val="24"/>
                <w:szCs w:val="24"/>
                <w:lang w:val="en-US" w:eastAsia="zh-CN" w:bidi="ar-SA"/>
              </w:rPr>
              <w:t>。</w:t>
            </w:r>
          </w:p>
        </w:tc>
      </w:tr>
      <w:tr w14:paraId="27DE18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756" w:type="dxa"/>
            <w:vAlign w:val="center"/>
          </w:tcPr>
          <w:p w14:paraId="670B660D">
            <w:pPr>
              <w:pStyle w:val="121"/>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2002" w:type="dxa"/>
            <w:vAlign w:val="center"/>
          </w:tcPr>
          <w:p w14:paraId="4B2D48DD">
            <w:pPr>
              <w:pStyle w:val="121"/>
              <w:keepNext w:val="0"/>
              <w:keepLines w:val="0"/>
              <w:pageBreakBefore w:val="0"/>
              <w:kinsoku/>
              <w:wordWrap/>
              <w:overflowPunct/>
              <w:topLinePunct w:val="0"/>
              <w:bidi w:val="0"/>
              <w:snapToGrid/>
              <w:spacing w:line="360" w:lineRule="auto"/>
              <w:ind w:left="96" w:leftChars="0"/>
              <w:jc w:val="center"/>
              <w:textAlignment w:val="auto"/>
              <w:rPr>
                <w:rFonts w:hint="eastAsia" w:ascii="宋体" w:hAnsi="宋体" w:eastAsia="宋体" w:cs="宋体"/>
                <w:color w:val="auto"/>
                <w:sz w:val="24"/>
                <w:szCs w:val="24"/>
                <w:lang w:val="en-US" w:eastAsia="zh-CN"/>
              </w:rPr>
            </w:pPr>
            <w:r>
              <w:rPr>
                <w:rFonts w:hint="eastAsia" w:cs="宋体"/>
                <w:color w:val="auto"/>
                <w:sz w:val="24"/>
                <w:szCs w:val="24"/>
                <w:lang w:val="en-US" w:eastAsia="zh-CN"/>
              </w:rPr>
              <w:t>交货期</w:t>
            </w:r>
          </w:p>
        </w:tc>
        <w:tc>
          <w:tcPr>
            <w:tcW w:w="7504" w:type="dxa"/>
            <w:vAlign w:val="center"/>
          </w:tcPr>
          <w:p w14:paraId="6D081DFC">
            <w:pPr>
              <w:pStyle w:val="121"/>
              <w:keepNext w:val="0"/>
              <w:keepLines w:val="0"/>
              <w:pageBreakBefore w:val="0"/>
              <w:kinsoku/>
              <w:wordWrap/>
              <w:overflowPunct/>
              <w:topLinePunct w:val="0"/>
              <w:bidi w:val="0"/>
              <w:snapToGrid/>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合同签订后30日历日内交货。</w:t>
            </w:r>
          </w:p>
        </w:tc>
      </w:tr>
      <w:tr w14:paraId="28C6BD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756" w:type="dxa"/>
            <w:vAlign w:val="center"/>
          </w:tcPr>
          <w:p w14:paraId="308C72FF">
            <w:pPr>
              <w:pStyle w:val="121"/>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7</w:t>
            </w:r>
          </w:p>
        </w:tc>
        <w:tc>
          <w:tcPr>
            <w:tcW w:w="2002" w:type="dxa"/>
            <w:vAlign w:val="center"/>
          </w:tcPr>
          <w:p w14:paraId="5EA94B8E">
            <w:pPr>
              <w:pStyle w:val="121"/>
              <w:keepNext w:val="0"/>
              <w:keepLines w:val="0"/>
              <w:pageBreakBefore w:val="0"/>
              <w:kinsoku/>
              <w:wordWrap/>
              <w:overflowPunct/>
              <w:topLinePunct w:val="0"/>
              <w:bidi w:val="0"/>
              <w:snapToGrid/>
              <w:spacing w:line="360" w:lineRule="auto"/>
              <w:ind w:left="96"/>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质量要求、验收标准</w:t>
            </w:r>
          </w:p>
        </w:tc>
        <w:tc>
          <w:tcPr>
            <w:tcW w:w="7504" w:type="dxa"/>
            <w:vAlign w:val="center"/>
          </w:tcPr>
          <w:p w14:paraId="019BA052">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质量要求：达到国家现行技术标准。</w:t>
            </w:r>
          </w:p>
          <w:p w14:paraId="1BD3D3DD">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验收标准：国家标准、行业标准、企业标准。</w:t>
            </w:r>
          </w:p>
        </w:tc>
      </w:tr>
      <w:tr w14:paraId="734517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56" w:type="dxa"/>
            <w:vAlign w:val="center"/>
          </w:tcPr>
          <w:p w14:paraId="0DC8382A">
            <w:pPr>
              <w:pStyle w:val="121"/>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2002" w:type="dxa"/>
            <w:vAlign w:val="center"/>
          </w:tcPr>
          <w:p w14:paraId="3E1975EF">
            <w:pPr>
              <w:keepNext w:val="0"/>
              <w:keepLines w:val="0"/>
              <w:pageBreakBefore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lang w:val="en-US" w:eastAsia="zh-CN"/>
              </w:rPr>
              <w:t>获取</w:t>
            </w:r>
          </w:p>
        </w:tc>
        <w:tc>
          <w:tcPr>
            <w:tcW w:w="7504" w:type="dxa"/>
            <w:vAlign w:val="center"/>
          </w:tcPr>
          <w:p w14:paraId="2B3B3FE7">
            <w:pPr>
              <w:pStyle w:val="128"/>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w w:val="100"/>
                <w:sz w:val="24"/>
                <w:szCs w:val="24"/>
                <w:highlight w:val="none"/>
                <w:lang w:val="en-US" w:eastAsia="zh-CN"/>
              </w:rPr>
              <w:t>获取</w:t>
            </w:r>
            <w:r>
              <w:rPr>
                <w:rFonts w:hint="eastAsia" w:ascii="宋体" w:hAnsi="宋体" w:eastAsia="宋体" w:cs="宋体"/>
                <w:color w:val="auto"/>
                <w:spacing w:val="-6"/>
                <w:w w:val="100"/>
                <w:sz w:val="24"/>
                <w:szCs w:val="24"/>
                <w:highlight w:val="none"/>
              </w:rPr>
              <w:t>时间：2025年04月25日至2025年05月06日（上午9：00-1</w:t>
            </w:r>
            <w:r>
              <w:rPr>
                <w:rFonts w:hint="eastAsia" w:ascii="宋体" w:hAnsi="宋体" w:eastAsia="宋体" w:cs="宋体"/>
                <w:color w:val="auto"/>
                <w:spacing w:val="-6"/>
                <w:w w:val="100"/>
                <w:sz w:val="24"/>
                <w:szCs w:val="24"/>
                <w:highlight w:val="none"/>
                <w:lang w:val="en-US" w:eastAsia="zh-CN"/>
              </w:rPr>
              <w:t>2</w:t>
            </w:r>
            <w:r>
              <w:rPr>
                <w:rFonts w:hint="eastAsia" w:ascii="宋体" w:hAnsi="宋体" w:cs="宋体"/>
                <w:color w:val="auto"/>
                <w:spacing w:val="-6"/>
                <w:w w:val="100"/>
                <w:sz w:val="24"/>
                <w:szCs w:val="24"/>
                <w:highlight w:val="none"/>
                <w:lang w:eastAsia="zh-CN"/>
              </w:rPr>
              <w:t>：</w:t>
            </w:r>
            <w:r>
              <w:rPr>
                <w:rFonts w:hint="eastAsia" w:ascii="宋体" w:hAnsi="宋体" w:eastAsia="宋体" w:cs="宋体"/>
                <w:color w:val="auto"/>
                <w:spacing w:val="-6"/>
                <w:w w:val="100"/>
                <w:sz w:val="24"/>
                <w:szCs w:val="24"/>
                <w:highlight w:val="none"/>
                <w:lang w:val="en-US" w:eastAsia="zh-CN"/>
              </w:rPr>
              <w:t>0</w:t>
            </w:r>
            <w:r>
              <w:rPr>
                <w:rFonts w:hint="eastAsia" w:ascii="宋体" w:hAnsi="宋体" w:eastAsia="宋体" w:cs="宋体"/>
                <w:color w:val="auto"/>
                <w:spacing w:val="-6"/>
                <w:w w:val="100"/>
                <w:sz w:val="24"/>
                <w:szCs w:val="24"/>
                <w:highlight w:val="none"/>
              </w:rPr>
              <w:t>0，下午14</w:t>
            </w:r>
            <w:r>
              <w:rPr>
                <w:rFonts w:hint="eastAsia" w:ascii="宋体" w:hAnsi="宋体" w:cs="宋体"/>
                <w:color w:val="auto"/>
                <w:spacing w:val="-6"/>
                <w:w w:val="100"/>
                <w:sz w:val="24"/>
                <w:szCs w:val="24"/>
                <w:highlight w:val="none"/>
                <w:lang w:eastAsia="zh-CN"/>
              </w:rPr>
              <w:t>：</w:t>
            </w:r>
            <w:r>
              <w:rPr>
                <w:rFonts w:hint="eastAsia" w:ascii="宋体" w:hAnsi="宋体" w:cs="宋体"/>
                <w:color w:val="auto"/>
                <w:spacing w:val="-6"/>
                <w:w w:val="100"/>
                <w:sz w:val="24"/>
                <w:szCs w:val="24"/>
                <w:highlight w:val="none"/>
                <w:lang w:val="en-US" w:eastAsia="zh-CN"/>
              </w:rPr>
              <w:t>3</w:t>
            </w:r>
            <w:bookmarkStart w:id="100" w:name="_GoBack"/>
            <w:bookmarkEnd w:id="100"/>
            <w:r>
              <w:rPr>
                <w:rFonts w:hint="eastAsia" w:ascii="宋体" w:hAnsi="宋体" w:eastAsia="宋体" w:cs="宋体"/>
                <w:color w:val="auto"/>
                <w:spacing w:val="-6"/>
                <w:w w:val="100"/>
                <w:sz w:val="24"/>
                <w:szCs w:val="24"/>
                <w:highlight w:val="none"/>
              </w:rPr>
              <w:t>0-17</w:t>
            </w:r>
            <w:r>
              <w:rPr>
                <w:rFonts w:hint="eastAsia" w:ascii="宋体" w:hAnsi="宋体" w:cs="宋体"/>
                <w:color w:val="auto"/>
                <w:spacing w:val="-6"/>
                <w:w w:val="100"/>
                <w:sz w:val="24"/>
                <w:szCs w:val="24"/>
                <w:highlight w:val="none"/>
                <w:lang w:eastAsia="zh-CN"/>
              </w:rPr>
              <w:t>：</w:t>
            </w:r>
            <w:r>
              <w:rPr>
                <w:rFonts w:hint="eastAsia" w:ascii="宋体" w:hAnsi="宋体" w:eastAsia="宋体" w:cs="宋体"/>
                <w:color w:val="auto"/>
                <w:spacing w:val="-6"/>
                <w:w w:val="100"/>
                <w:sz w:val="24"/>
                <w:szCs w:val="24"/>
                <w:highlight w:val="none"/>
              </w:rPr>
              <w:t>00）。</w:t>
            </w:r>
          </w:p>
          <w:p w14:paraId="056B4BD2">
            <w:pPr>
              <w:keepNext w:val="0"/>
              <w:keepLines w:val="0"/>
              <w:pageBreakBefore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lang w:val="en-US" w:eastAsia="zh-CN"/>
              </w:rPr>
              <w:t>获取</w:t>
            </w:r>
            <w:r>
              <w:rPr>
                <w:rFonts w:hint="eastAsia" w:ascii="宋体" w:hAnsi="宋体" w:eastAsia="宋体" w:cs="宋体"/>
                <w:color w:val="auto"/>
                <w:sz w:val="24"/>
                <w:szCs w:val="24"/>
                <w:highlight w:val="none"/>
              </w:rPr>
              <w:t>地点：泾阳县中心街402号财政局院内泾阳县政府采购中心</w:t>
            </w:r>
          </w:p>
        </w:tc>
      </w:tr>
      <w:tr w14:paraId="280498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35A5C361">
            <w:pPr>
              <w:pStyle w:val="121"/>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2002" w:type="dxa"/>
            <w:vAlign w:val="center"/>
          </w:tcPr>
          <w:p w14:paraId="6009FECA">
            <w:pPr>
              <w:pStyle w:val="121"/>
              <w:keepNext w:val="0"/>
              <w:keepLines w:val="0"/>
              <w:pageBreakBefore w:val="0"/>
              <w:kinsoku/>
              <w:wordWrap/>
              <w:overflowPunct/>
              <w:topLinePunct w:val="0"/>
              <w:bidi w:val="0"/>
              <w:snapToGrid/>
              <w:spacing w:line="360" w:lineRule="auto"/>
              <w:ind w:left="235" w:leftChars="0"/>
              <w:jc w:val="center"/>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联合体</w:t>
            </w:r>
            <w:r>
              <w:rPr>
                <w:rFonts w:hint="eastAsia" w:cs="宋体"/>
                <w:color w:val="auto"/>
                <w:sz w:val="24"/>
                <w:szCs w:val="24"/>
                <w:lang w:val="en-US" w:eastAsia="zh-CN"/>
              </w:rPr>
              <w:t>投标</w:t>
            </w:r>
          </w:p>
        </w:tc>
        <w:tc>
          <w:tcPr>
            <w:tcW w:w="7504" w:type="dxa"/>
            <w:vAlign w:val="center"/>
          </w:tcPr>
          <w:p w14:paraId="0A8DF548">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不接受</w:t>
            </w:r>
          </w:p>
        </w:tc>
      </w:tr>
      <w:tr w14:paraId="20CF03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756" w:type="dxa"/>
            <w:vAlign w:val="center"/>
          </w:tcPr>
          <w:p w14:paraId="57E82F2A">
            <w:pPr>
              <w:pStyle w:val="121"/>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2002" w:type="dxa"/>
            <w:vAlign w:val="center"/>
          </w:tcPr>
          <w:p w14:paraId="6E343651">
            <w:pPr>
              <w:pStyle w:val="121"/>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考察现场、标前答疑会</w:t>
            </w:r>
          </w:p>
        </w:tc>
        <w:tc>
          <w:tcPr>
            <w:tcW w:w="7504" w:type="dxa"/>
            <w:vAlign w:val="center"/>
          </w:tcPr>
          <w:p w14:paraId="27DFFFE8">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不组织</w:t>
            </w:r>
          </w:p>
        </w:tc>
      </w:tr>
      <w:tr w14:paraId="4F8B38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756" w:type="dxa"/>
            <w:vAlign w:val="center"/>
          </w:tcPr>
          <w:p w14:paraId="189E99C0">
            <w:pPr>
              <w:pStyle w:val="121"/>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2002" w:type="dxa"/>
            <w:vAlign w:val="center"/>
          </w:tcPr>
          <w:p w14:paraId="76EF682E">
            <w:pPr>
              <w:pStyle w:val="121"/>
              <w:keepNext w:val="0"/>
              <w:keepLines w:val="0"/>
              <w:pageBreakBefore w:val="0"/>
              <w:kinsoku/>
              <w:wordWrap/>
              <w:overflowPunct/>
              <w:topLinePunct w:val="0"/>
              <w:bidi w:val="0"/>
              <w:snapToGrid/>
              <w:spacing w:line="360" w:lineRule="auto"/>
              <w:ind w:left="52"/>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构成</w:t>
            </w:r>
            <w:r>
              <w:rPr>
                <w:rFonts w:hint="eastAsia" w:cs="宋体"/>
                <w:color w:val="auto"/>
                <w:sz w:val="24"/>
                <w:szCs w:val="24"/>
                <w:lang w:val="zh-CN"/>
              </w:rPr>
              <w:t>招标文件</w:t>
            </w:r>
            <w:r>
              <w:rPr>
                <w:rFonts w:hint="eastAsia" w:ascii="宋体" w:hAnsi="宋体" w:eastAsia="宋体" w:cs="宋体"/>
                <w:color w:val="auto"/>
                <w:sz w:val="24"/>
                <w:szCs w:val="24"/>
                <w:lang w:val="zh-CN"/>
              </w:rPr>
              <w:t>的其他文件</w:t>
            </w:r>
          </w:p>
        </w:tc>
        <w:tc>
          <w:tcPr>
            <w:tcW w:w="7504" w:type="dxa"/>
            <w:vAlign w:val="center"/>
          </w:tcPr>
          <w:p w14:paraId="672BDA60">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招标文件</w:t>
            </w:r>
            <w:r>
              <w:rPr>
                <w:rFonts w:hint="eastAsia" w:ascii="宋体" w:hAnsi="宋体" w:eastAsia="宋体" w:cs="宋体"/>
                <w:color w:val="auto"/>
                <w:sz w:val="24"/>
                <w:szCs w:val="24"/>
              </w:rPr>
              <w:t>的澄清、修改书及有关补充通知为</w:t>
            </w:r>
            <w:r>
              <w:rPr>
                <w:rFonts w:hint="eastAsia" w:ascii="宋体" w:hAnsi="宋体" w:cs="宋体"/>
                <w:color w:val="auto"/>
                <w:sz w:val="24"/>
                <w:szCs w:val="24"/>
                <w:lang w:eastAsia="zh-CN"/>
              </w:rPr>
              <w:t>招标文件</w:t>
            </w:r>
            <w:r>
              <w:rPr>
                <w:rFonts w:hint="eastAsia" w:ascii="宋体" w:hAnsi="宋体" w:eastAsia="宋体" w:cs="宋体"/>
                <w:color w:val="auto"/>
                <w:sz w:val="24"/>
                <w:szCs w:val="24"/>
              </w:rPr>
              <w:t>的有效组成部分。</w:t>
            </w:r>
          </w:p>
        </w:tc>
      </w:tr>
      <w:tr w14:paraId="389C02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56" w:type="dxa"/>
            <w:vAlign w:val="center"/>
          </w:tcPr>
          <w:p w14:paraId="476ED135">
            <w:pPr>
              <w:pStyle w:val="121"/>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2002" w:type="dxa"/>
            <w:vAlign w:val="center"/>
          </w:tcPr>
          <w:p w14:paraId="1690D168">
            <w:pPr>
              <w:pStyle w:val="128"/>
              <w:keepNext w:val="0"/>
              <w:keepLines w:val="0"/>
              <w:pageBreakBefore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kern w:val="2"/>
                <w:sz w:val="24"/>
                <w:szCs w:val="24"/>
                <w:lang w:val="en-US" w:eastAsia="zh-CN"/>
              </w:rPr>
            </w:pPr>
            <w:r>
              <w:rPr>
                <w:rFonts w:hint="eastAsia" w:ascii="宋体" w:hAnsi="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递交截止时间和地点</w:t>
            </w:r>
          </w:p>
        </w:tc>
        <w:tc>
          <w:tcPr>
            <w:tcW w:w="7504" w:type="dxa"/>
            <w:vAlign w:val="center"/>
          </w:tcPr>
          <w:p w14:paraId="03CD9C4A">
            <w:pPr>
              <w:keepNext w:val="0"/>
              <w:keepLines w:val="0"/>
              <w:pageBreakBefore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截止时间：2025年05月</w:t>
            </w: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日1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（北京时间）</w:t>
            </w:r>
          </w:p>
          <w:p w14:paraId="7F359A33">
            <w:pPr>
              <w:keepNext w:val="0"/>
              <w:keepLines w:val="0"/>
              <w:pageBreakBefore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开标</w:t>
            </w:r>
            <w:r>
              <w:rPr>
                <w:rFonts w:hint="eastAsia" w:ascii="宋体" w:hAnsi="宋体" w:eastAsia="宋体" w:cs="宋体"/>
                <w:color w:val="auto"/>
                <w:sz w:val="24"/>
                <w:szCs w:val="24"/>
                <w:highlight w:val="none"/>
              </w:rPr>
              <w:t>时间：2025年05月</w:t>
            </w: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日1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（北京时间）</w:t>
            </w:r>
          </w:p>
          <w:p w14:paraId="1591CF63">
            <w:pPr>
              <w:keepNext w:val="0"/>
              <w:keepLines w:val="0"/>
              <w:pageBreakBefore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开标</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val="en-US" w:eastAsia="zh-CN"/>
              </w:rPr>
              <w:t>泾阳县中心街402号财政局院内泾阳县政府采购中心</w:t>
            </w:r>
          </w:p>
        </w:tc>
      </w:tr>
      <w:tr w14:paraId="79D421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56" w:type="dxa"/>
            <w:vAlign w:val="center"/>
          </w:tcPr>
          <w:p w14:paraId="68E098C6">
            <w:pPr>
              <w:pStyle w:val="121"/>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2002" w:type="dxa"/>
            <w:vAlign w:val="center"/>
          </w:tcPr>
          <w:p w14:paraId="48545513">
            <w:pPr>
              <w:pStyle w:val="121"/>
              <w:keepNext w:val="0"/>
              <w:keepLines w:val="0"/>
              <w:pageBreakBefore w:val="0"/>
              <w:kinsoku/>
              <w:wordWrap/>
              <w:overflowPunct/>
              <w:topLinePunct w:val="0"/>
              <w:bidi w:val="0"/>
              <w:snapToGrid/>
              <w:spacing w:line="360" w:lineRule="auto"/>
              <w:ind w:left="33"/>
              <w:jc w:val="center"/>
              <w:textAlignment w:val="auto"/>
              <w:rPr>
                <w:rFonts w:hint="eastAsia" w:ascii="宋体" w:hAnsi="宋体" w:eastAsia="宋体" w:cs="宋体"/>
                <w:color w:val="auto"/>
                <w:sz w:val="24"/>
                <w:szCs w:val="24"/>
                <w:lang w:val="zh-CN"/>
              </w:rPr>
            </w:pPr>
            <w:r>
              <w:rPr>
                <w:rFonts w:hint="eastAsia" w:cs="宋体"/>
                <w:color w:val="auto"/>
                <w:sz w:val="24"/>
                <w:szCs w:val="24"/>
                <w:lang w:val="en-US" w:eastAsia="zh-CN"/>
              </w:rPr>
              <w:t>投标</w:t>
            </w:r>
            <w:r>
              <w:rPr>
                <w:rFonts w:hint="eastAsia" w:ascii="宋体" w:hAnsi="宋体" w:eastAsia="宋体" w:cs="宋体"/>
                <w:color w:val="auto"/>
                <w:sz w:val="24"/>
                <w:szCs w:val="24"/>
                <w:lang w:val="zh-CN"/>
              </w:rPr>
              <w:t>有效期</w:t>
            </w:r>
          </w:p>
        </w:tc>
        <w:tc>
          <w:tcPr>
            <w:tcW w:w="7504" w:type="dxa"/>
            <w:vAlign w:val="center"/>
          </w:tcPr>
          <w:p w14:paraId="499F4AAC">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从</w:t>
            </w:r>
            <w:r>
              <w:rPr>
                <w:rFonts w:hint="eastAsia" w:cs="宋体"/>
                <w:color w:val="auto"/>
                <w:sz w:val="24"/>
                <w:szCs w:val="24"/>
                <w:lang w:val="en-US" w:eastAsia="zh-CN"/>
              </w:rPr>
              <w:t>投标</w:t>
            </w:r>
            <w:r>
              <w:rPr>
                <w:rFonts w:hint="eastAsia" w:ascii="宋体" w:hAnsi="宋体" w:eastAsia="宋体" w:cs="宋体"/>
                <w:color w:val="auto"/>
                <w:sz w:val="24"/>
                <w:szCs w:val="24"/>
              </w:rPr>
              <w:t>截止日起90日历天。</w:t>
            </w:r>
          </w:p>
        </w:tc>
      </w:tr>
      <w:tr w14:paraId="36D60E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56" w:type="dxa"/>
            <w:vAlign w:val="center"/>
          </w:tcPr>
          <w:p w14:paraId="4228D4A2">
            <w:pPr>
              <w:pStyle w:val="121"/>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1</w:t>
            </w:r>
            <w:r>
              <w:rPr>
                <w:rFonts w:hint="eastAsia" w:ascii="宋体" w:hAnsi="宋体" w:eastAsia="宋体" w:cs="宋体"/>
                <w:color w:val="auto"/>
                <w:kern w:val="2"/>
                <w:sz w:val="24"/>
                <w:szCs w:val="24"/>
                <w:lang w:val="en-US" w:eastAsia="zh-CN"/>
              </w:rPr>
              <w:t>4</w:t>
            </w:r>
          </w:p>
        </w:tc>
        <w:tc>
          <w:tcPr>
            <w:tcW w:w="2002" w:type="dxa"/>
            <w:vAlign w:val="center"/>
          </w:tcPr>
          <w:p w14:paraId="24F250CA">
            <w:pPr>
              <w:pStyle w:val="121"/>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签字盖章</w:t>
            </w:r>
          </w:p>
        </w:tc>
        <w:tc>
          <w:tcPr>
            <w:tcW w:w="7504" w:type="dxa"/>
            <w:vAlign w:val="center"/>
          </w:tcPr>
          <w:p w14:paraId="42C9B9C9">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供应商必须按照</w:t>
            </w:r>
            <w:r>
              <w:rPr>
                <w:rFonts w:hint="eastAsia" w:ascii="宋体" w:hAnsi="宋体" w:cs="宋体"/>
                <w:color w:val="auto"/>
                <w:sz w:val="24"/>
                <w:szCs w:val="24"/>
                <w:lang w:eastAsia="zh-CN"/>
              </w:rPr>
              <w:t>招标文件</w:t>
            </w:r>
            <w:r>
              <w:rPr>
                <w:rFonts w:hint="eastAsia" w:ascii="宋体" w:hAnsi="宋体" w:eastAsia="宋体" w:cs="宋体"/>
                <w:color w:val="auto"/>
                <w:sz w:val="24"/>
                <w:szCs w:val="24"/>
              </w:rPr>
              <w:t>的规定和要求签字、盖章。</w:t>
            </w:r>
          </w:p>
        </w:tc>
      </w:tr>
      <w:tr w14:paraId="61A128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56" w:type="dxa"/>
            <w:vAlign w:val="center"/>
          </w:tcPr>
          <w:p w14:paraId="47B35EEC">
            <w:pPr>
              <w:pStyle w:val="121"/>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lang w:val="en-US" w:eastAsia="zh-CN"/>
              </w:rPr>
              <w:t>5</w:t>
            </w:r>
          </w:p>
        </w:tc>
        <w:tc>
          <w:tcPr>
            <w:tcW w:w="2002" w:type="dxa"/>
            <w:vAlign w:val="center"/>
          </w:tcPr>
          <w:p w14:paraId="22A78C31">
            <w:pPr>
              <w:pStyle w:val="121"/>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lang w:val="zh-CN"/>
              </w:rPr>
            </w:pPr>
            <w:r>
              <w:rPr>
                <w:rFonts w:hint="eastAsia" w:cs="宋体"/>
                <w:color w:val="auto"/>
                <w:sz w:val="24"/>
                <w:szCs w:val="24"/>
                <w:lang w:val="zh-CN"/>
              </w:rPr>
              <w:t>投标文件</w:t>
            </w:r>
            <w:r>
              <w:rPr>
                <w:rFonts w:hint="eastAsia" w:ascii="宋体" w:hAnsi="宋体" w:eastAsia="宋体" w:cs="宋体"/>
                <w:color w:val="auto"/>
                <w:sz w:val="24"/>
                <w:szCs w:val="24"/>
                <w:lang w:val="zh-CN"/>
              </w:rPr>
              <w:t>的装订、数量</w:t>
            </w:r>
          </w:p>
        </w:tc>
        <w:tc>
          <w:tcPr>
            <w:tcW w:w="7504" w:type="dxa"/>
            <w:vAlign w:val="center"/>
          </w:tcPr>
          <w:p w14:paraId="7999A054">
            <w:pPr>
              <w:keepNext w:val="0"/>
              <w:keepLines w:val="0"/>
              <w:pageBreakBefore w:val="0"/>
              <w:kinsoku/>
              <w:wordWrap/>
              <w:overflowPunct/>
              <w:topLinePunct w:val="0"/>
              <w:bidi w:val="0"/>
              <w:snapToGrid/>
              <w:spacing w:line="360" w:lineRule="auto"/>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投标文件</w:t>
            </w:r>
            <w:r>
              <w:rPr>
                <w:rFonts w:hint="eastAsia" w:ascii="宋体" w:hAnsi="宋体" w:cs="宋体"/>
                <w:color w:val="auto"/>
                <w:sz w:val="24"/>
                <w:szCs w:val="24"/>
                <w:highlight w:val="none"/>
              </w:rPr>
              <w:t>一律采用书籍（胶装）方式装订。</w:t>
            </w:r>
            <w:r>
              <w:rPr>
                <w:rFonts w:hint="eastAsia" w:ascii="宋体" w:hAnsi="宋体" w:cs="宋体"/>
                <w:b/>
                <w:bCs/>
                <w:color w:val="auto"/>
                <w:sz w:val="24"/>
                <w:szCs w:val="24"/>
                <w:highlight w:val="none"/>
                <w:lang w:val="en-US" w:eastAsia="zh-CN"/>
              </w:rPr>
              <w:t>投标文件</w:t>
            </w:r>
            <w:r>
              <w:rPr>
                <w:rFonts w:hint="eastAsia" w:ascii="宋体" w:hAnsi="宋体" w:cs="宋体"/>
                <w:b/>
                <w:bCs/>
                <w:color w:val="auto"/>
                <w:sz w:val="24"/>
                <w:szCs w:val="24"/>
                <w:highlight w:val="none"/>
              </w:rPr>
              <w:t>正本壹份、副本</w:t>
            </w:r>
            <w:r>
              <w:rPr>
                <w:rFonts w:hint="eastAsia" w:ascii="宋体" w:hAnsi="宋体" w:cs="宋体"/>
                <w:b/>
                <w:bCs/>
                <w:color w:val="auto"/>
                <w:sz w:val="24"/>
                <w:szCs w:val="24"/>
                <w:highlight w:val="none"/>
                <w:lang w:val="en-US" w:eastAsia="zh-CN"/>
              </w:rPr>
              <w:t>贰</w:t>
            </w:r>
            <w:r>
              <w:rPr>
                <w:rFonts w:hint="eastAsia" w:ascii="宋体" w:hAnsi="宋体" w:cs="宋体"/>
                <w:b/>
                <w:bCs/>
                <w:color w:val="auto"/>
                <w:sz w:val="24"/>
                <w:szCs w:val="24"/>
                <w:highlight w:val="none"/>
              </w:rPr>
              <w:t>份，</w:t>
            </w:r>
            <w:r>
              <w:rPr>
                <w:rFonts w:hint="eastAsia" w:ascii="宋体" w:hAnsi="宋体" w:cs="宋体"/>
                <w:b/>
                <w:bCs/>
                <w:color w:val="auto"/>
                <w:sz w:val="24"/>
                <w:szCs w:val="24"/>
                <w:highlight w:val="none"/>
                <w:lang w:val="en-US" w:eastAsia="zh-CN"/>
              </w:rPr>
              <w:t>电子版（U盘）贰份</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开标一览表</w:t>
            </w:r>
            <w:r>
              <w:rPr>
                <w:rFonts w:hint="eastAsia" w:ascii="宋体" w:hAnsi="宋体" w:cs="宋体"/>
                <w:b/>
                <w:bCs/>
                <w:color w:val="auto"/>
                <w:sz w:val="24"/>
                <w:szCs w:val="24"/>
                <w:highlight w:val="none"/>
              </w:rPr>
              <w:t>壹份。</w:t>
            </w:r>
            <w:r>
              <w:rPr>
                <w:rFonts w:hint="eastAsia" w:ascii="宋体" w:hAnsi="宋体" w:cs="宋体"/>
                <w:color w:val="auto"/>
                <w:sz w:val="24"/>
                <w:szCs w:val="24"/>
                <w:highlight w:val="none"/>
              </w:rPr>
              <w:t>供应商应将</w:t>
            </w:r>
            <w:r>
              <w:rPr>
                <w:rFonts w:hint="eastAsia" w:ascii="宋体" w:hAnsi="宋体" w:cs="宋体"/>
                <w:color w:val="auto"/>
                <w:sz w:val="24"/>
                <w:szCs w:val="24"/>
                <w:highlight w:val="none"/>
                <w:lang w:val="en-US" w:eastAsia="zh-CN"/>
              </w:rPr>
              <w:t>投标文件</w:t>
            </w:r>
            <w:r>
              <w:rPr>
                <w:rFonts w:hint="eastAsia" w:ascii="宋体" w:hAnsi="宋体" w:cs="宋体"/>
                <w:color w:val="auto"/>
                <w:sz w:val="24"/>
                <w:szCs w:val="24"/>
                <w:highlight w:val="none"/>
              </w:rPr>
              <w:t>的正本、所有副本</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开标一览表和</w:t>
            </w:r>
            <w:r>
              <w:rPr>
                <w:rFonts w:hint="eastAsia" w:ascii="宋体" w:hAnsi="宋体" w:cs="宋体"/>
                <w:color w:val="auto"/>
                <w:sz w:val="24"/>
                <w:szCs w:val="24"/>
                <w:highlight w:val="none"/>
              </w:rPr>
              <w:t>电子版文件，用单独的封袋分别密封（封袋不得有破损），在封袋上标明“正本”、“副本”</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“电子版”</w:t>
            </w:r>
            <w:r>
              <w:rPr>
                <w:rFonts w:hint="eastAsia" w:ascii="宋体" w:hAnsi="宋体" w:cs="宋体"/>
                <w:color w:val="auto"/>
                <w:sz w:val="24"/>
                <w:szCs w:val="24"/>
                <w:highlight w:val="none"/>
                <w:lang w:val="en-US" w:eastAsia="zh-CN"/>
              </w:rPr>
              <w:t>和“开标一览表”</w:t>
            </w:r>
            <w:r>
              <w:rPr>
                <w:rFonts w:hint="eastAsia" w:ascii="宋体" w:hAnsi="宋体" w:cs="宋体"/>
                <w:color w:val="auto"/>
                <w:sz w:val="24"/>
                <w:szCs w:val="24"/>
                <w:highlight w:val="none"/>
              </w:rPr>
              <w:t>字样，封袋封口处应加贴封条密封，并在封线处加盖公章（骑缝章）。</w:t>
            </w:r>
          </w:p>
          <w:p w14:paraId="1F496F87">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highlight w:val="none"/>
              </w:rPr>
              <w:t>对未按</w:t>
            </w:r>
            <w:r>
              <w:rPr>
                <w:rFonts w:hint="eastAsia" w:ascii="宋体" w:hAnsi="宋体" w:cs="宋体"/>
                <w:b/>
                <w:color w:val="auto"/>
                <w:sz w:val="24"/>
                <w:szCs w:val="24"/>
                <w:highlight w:val="none"/>
                <w:lang w:eastAsia="zh-CN"/>
              </w:rPr>
              <w:t>招标文件</w:t>
            </w:r>
            <w:r>
              <w:rPr>
                <w:rFonts w:hint="eastAsia" w:ascii="宋体" w:hAnsi="宋体" w:eastAsia="宋体" w:cs="宋体"/>
                <w:b/>
                <w:color w:val="auto"/>
                <w:sz w:val="24"/>
                <w:szCs w:val="24"/>
                <w:highlight w:val="none"/>
              </w:rPr>
              <w:t>要求方式装订和递交的</w:t>
            </w:r>
            <w:r>
              <w:rPr>
                <w:rFonts w:hint="eastAsia" w:ascii="宋体" w:hAnsi="宋体" w:cs="宋体"/>
                <w:b/>
                <w:color w:val="auto"/>
                <w:sz w:val="24"/>
                <w:szCs w:val="24"/>
                <w:highlight w:val="none"/>
                <w:lang w:eastAsia="zh-CN"/>
              </w:rPr>
              <w:t>投标文件</w:t>
            </w:r>
            <w:r>
              <w:rPr>
                <w:rFonts w:hint="eastAsia" w:ascii="宋体" w:hAnsi="宋体" w:eastAsia="宋体" w:cs="宋体"/>
                <w:b/>
                <w:color w:val="auto"/>
                <w:sz w:val="24"/>
                <w:szCs w:val="24"/>
                <w:highlight w:val="none"/>
              </w:rPr>
              <w:t>，将作为无效文件处理。</w:t>
            </w:r>
          </w:p>
        </w:tc>
      </w:tr>
      <w:tr w14:paraId="3A8171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56" w:type="dxa"/>
            <w:vAlign w:val="center"/>
          </w:tcPr>
          <w:p w14:paraId="23495EA5">
            <w:pPr>
              <w:pStyle w:val="121"/>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p>
        </w:tc>
        <w:tc>
          <w:tcPr>
            <w:tcW w:w="2002" w:type="dxa"/>
            <w:vAlign w:val="center"/>
          </w:tcPr>
          <w:p w14:paraId="3BAB0262">
            <w:pPr>
              <w:keepNext w:val="0"/>
              <w:keepLines w:val="0"/>
              <w:pageBreakBefore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highlight w:val="none"/>
              </w:rPr>
              <w:t>封套上写明</w:t>
            </w:r>
          </w:p>
        </w:tc>
        <w:tc>
          <w:tcPr>
            <w:tcW w:w="7504" w:type="dxa"/>
            <w:vAlign w:val="center"/>
          </w:tcPr>
          <w:p w14:paraId="2AA7858B">
            <w:pPr>
              <w:pStyle w:val="128"/>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280D8923">
            <w:pPr>
              <w:pStyle w:val="128"/>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14:paraId="7DFCBD85">
            <w:pPr>
              <w:pStyle w:val="128"/>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p w14:paraId="5D3DE347">
            <w:pPr>
              <w:pStyle w:val="128"/>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rPr>
            </w:pP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在202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分前“不得开启”字样</w:t>
            </w:r>
          </w:p>
        </w:tc>
      </w:tr>
      <w:tr w14:paraId="6AD579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56" w:type="dxa"/>
            <w:vAlign w:val="center"/>
          </w:tcPr>
          <w:p w14:paraId="4A2E8F09">
            <w:pPr>
              <w:pStyle w:val="121"/>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w:t>
            </w:r>
          </w:p>
        </w:tc>
        <w:tc>
          <w:tcPr>
            <w:tcW w:w="2002" w:type="dxa"/>
            <w:vAlign w:val="center"/>
          </w:tcPr>
          <w:p w14:paraId="03A0C73D">
            <w:pPr>
              <w:keepNext w:val="0"/>
              <w:keepLines w:val="0"/>
              <w:pageBreakBefore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资格要求</w:t>
            </w:r>
          </w:p>
        </w:tc>
        <w:tc>
          <w:tcPr>
            <w:tcW w:w="7504" w:type="dxa"/>
            <w:vAlign w:val="center"/>
          </w:tcPr>
          <w:p w14:paraId="7772AC95">
            <w:pPr>
              <w:pStyle w:val="32"/>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bCs/>
                <w:color w:val="auto"/>
                <w:kern w:val="2"/>
                <w:lang w:eastAsia="zh-CN"/>
              </w:rPr>
            </w:pPr>
            <w:r>
              <w:rPr>
                <w:rFonts w:hint="eastAsia" w:ascii="宋体" w:hAnsi="宋体" w:eastAsia="宋体" w:cs="宋体"/>
                <w:b/>
                <w:bCs/>
                <w:color w:val="auto"/>
                <w:kern w:val="2"/>
              </w:rPr>
              <w:t>1、满足《中华人民共和国政府采购法》第二十二条规定</w:t>
            </w:r>
            <w:r>
              <w:rPr>
                <w:rFonts w:hint="eastAsia" w:ascii="宋体" w:hAnsi="宋体" w:eastAsia="宋体" w:cs="宋体"/>
                <w:b/>
                <w:bCs/>
                <w:color w:val="auto"/>
                <w:kern w:val="2"/>
                <w:lang w:eastAsia="zh-CN"/>
              </w:rPr>
              <w:t>：</w:t>
            </w:r>
          </w:p>
          <w:p w14:paraId="7E0E58E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lang w:bidi="ar"/>
              </w:rPr>
            </w:pP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b w:val="0"/>
                <w:bCs w:val="0"/>
                <w:color w:val="auto"/>
                <w:sz w:val="24"/>
                <w:szCs w:val="24"/>
                <w:highlight w:val="none"/>
                <w:lang w:val="en-US" w:eastAsia="zh-CN" w:bidi="ar"/>
              </w:rPr>
              <w:t>1</w:t>
            </w: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kern w:val="0"/>
                <w:sz w:val="24"/>
                <w:szCs w:val="24"/>
                <w:lang w:val="en-US" w:eastAsia="zh-CN" w:bidi="ar-SA"/>
              </w:rPr>
              <w:t>供应商应具有独立承担民事责任的能力的企业法人、事业法人或其他组织或自然人，并出具合法有效的营业执照或事业单位法人证书等国家规定的相关证明</w:t>
            </w:r>
            <w:r>
              <w:rPr>
                <w:rFonts w:hint="eastAsia" w:ascii="宋体" w:hAnsi="宋体" w:eastAsia="宋体" w:cs="宋体"/>
                <w:b w:val="0"/>
                <w:bCs w:val="0"/>
                <w:color w:val="auto"/>
                <w:sz w:val="24"/>
                <w:szCs w:val="24"/>
                <w:highlight w:val="none"/>
                <w:lang w:bidi="ar"/>
              </w:rPr>
              <w:t>；</w:t>
            </w:r>
          </w:p>
          <w:p w14:paraId="1DA3D66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lang w:bidi="ar"/>
              </w:rPr>
            </w:pP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b w:val="0"/>
                <w:bCs w:val="0"/>
                <w:color w:val="auto"/>
                <w:sz w:val="24"/>
                <w:szCs w:val="24"/>
                <w:highlight w:val="none"/>
                <w:lang w:val="en-US" w:eastAsia="zh-CN" w:bidi="ar"/>
              </w:rPr>
              <w:t>2</w:t>
            </w: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i w:val="0"/>
                <w:iCs w:val="0"/>
                <w:caps w:val="0"/>
                <w:color w:val="auto"/>
                <w:spacing w:val="0"/>
                <w:sz w:val="24"/>
                <w:szCs w:val="24"/>
                <w:shd w:val="clear" w:fill="FFFFFF"/>
                <w:vertAlign w:val="baseline"/>
              </w:rPr>
              <w:t>财务状况报告：提供具有财务审计资质单位出具的202</w:t>
            </w:r>
            <w:r>
              <w:rPr>
                <w:rFonts w:hint="eastAsia" w:ascii="宋体" w:hAnsi="宋体" w:cs="宋体"/>
                <w:i w:val="0"/>
                <w:iCs w:val="0"/>
                <w:caps w:val="0"/>
                <w:color w:val="auto"/>
                <w:spacing w:val="0"/>
                <w:sz w:val="24"/>
                <w:szCs w:val="24"/>
                <w:shd w:val="clear" w:fill="FFFFFF"/>
                <w:vertAlign w:val="baseline"/>
                <w:lang w:val="en-US" w:eastAsia="zh-CN"/>
              </w:rPr>
              <w:t>3</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-202</w:t>
            </w:r>
            <w:r>
              <w:rPr>
                <w:rFonts w:hint="eastAsia" w:ascii="宋体" w:hAnsi="宋体" w:cs="宋体"/>
                <w:i w:val="0"/>
                <w:iCs w:val="0"/>
                <w:caps w:val="0"/>
                <w:color w:val="auto"/>
                <w:spacing w:val="0"/>
                <w:sz w:val="24"/>
                <w:szCs w:val="24"/>
                <w:shd w:val="clear" w:fill="FFFFFF"/>
                <w:vertAlign w:val="baseline"/>
                <w:lang w:val="en-US" w:eastAsia="zh-CN"/>
              </w:rPr>
              <w:t>4</w:t>
            </w:r>
            <w:r>
              <w:rPr>
                <w:rFonts w:hint="eastAsia" w:ascii="宋体" w:hAnsi="宋体" w:eastAsia="宋体" w:cs="宋体"/>
                <w:i w:val="0"/>
                <w:iCs w:val="0"/>
                <w:caps w:val="0"/>
                <w:color w:val="auto"/>
                <w:spacing w:val="0"/>
                <w:sz w:val="24"/>
                <w:szCs w:val="24"/>
                <w:shd w:val="clear" w:fill="FFFFFF"/>
                <w:vertAlign w:val="baseline"/>
                <w:lang w:val="en-US" w:eastAsia="zh-CN"/>
              </w:rPr>
              <w:t>年任意一</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年</w:t>
            </w:r>
            <w:r>
              <w:rPr>
                <w:rFonts w:hint="eastAsia" w:ascii="宋体" w:hAnsi="宋体" w:eastAsia="宋体" w:cs="宋体"/>
                <w:i w:val="0"/>
                <w:iCs w:val="0"/>
                <w:caps w:val="0"/>
                <w:color w:val="auto"/>
                <w:spacing w:val="0"/>
                <w:sz w:val="24"/>
                <w:szCs w:val="24"/>
                <w:shd w:val="clear" w:fill="FFFFFF"/>
                <w:vertAlign w:val="baseline"/>
              </w:rPr>
              <w:t>度财务报告（成立时间至开标时间不足一年的可提供成立后任意时段的资产负债表）或开标前六个月内其基本账户银行出具的资信证明（附开户许可证</w:t>
            </w:r>
            <w:r>
              <w:rPr>
                <w:rFonts w:hint="eastAsia" w:ascii="宋体" w:hAnsi="宋体" w:cs="宋体"/>
                <w:i w:val="0"/>
                <w:iCs w:val="0"/>
                <w:caps w:val="0"/>
                <w:color w:val="auto"/>
                <w:spacing w:val="0"/>
                <w:sz w:val="24"/>
                <w:szCs w:val="24"/>
                <w:shd w:val="clear" w:fill="FFFFFF"/>
                <w:vertAlign w:val="baseline"/>
                <w:lang w:val="en-US" w:eastAsia="zh-CN"/>
              </w:rPr>
              <w:t>或基本账户信息表</w:t>
            </w:r>
            <w:r>
              <w:rPr>
                <w:rFonts w:hint="eastAsia" w:ascii="宋体" w:hAnsi="宋体" w:eastAsia="宋体" w:cs="宋体"/>
                <w:i w:val="0"/>
                <w:iCs w:val="0"/>
                <w:caps w:val="0"/>
                <w:color w:val="auto"/>
                <w:spacing w:val="0"/>
                <w:sz w:val="24"/>
                <w:szCs w:val="24"/>
                <w:shd w:val="clear" w:fill="FFFFFF"/>
                <w:vertAlign w:val="baseline"/>
              </w:rPr>
              <w:t>）或政府采购信用担保机构出具的投标担保函</w:t>
            </w:r>
            <w:r>
              <w:rPr>
                <w:rFonts w:hint="eastAsia" w:ascii="宋体" w:hAnsi="宋体" w:eastAsia="宋体" w:cs="宋体"/>
                <w:b w:val="0"/>
                <w:bCs w:val="0"/>
                <w:color w:val="auto"/>
                <w:sz w:val="24"/>
                <w:szCs w:val="24"/>
                <w:highlight w:val="none"/>
                <w:lang w:bidi="ar"/>
              </w:rPr>
              <w:t>；</w:t>
            </w:r>
          </w:p>
          <w:p w14:paraId="49D1A73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lang w:bidi="ar"/>
              </w:rPr>
            </w:pP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b w:val="0"/>
                <w:bCs w:val="0"/>
                <w:color w:val="auto"/>
                <w:sz w:val="24"/>
                <w:szCs w:val="24"/>
                <w:highlight w:val="none"/>
                <w:lang w:val="en-US" w:eastAsia="zh-CN" w:bidi="ar"/>
              </w:rPr>
              <w:t>3</w:t>
            </w: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i w:val="0"/>
                <w:iCs w:val="0"/>
                <w:caps w:val="0"/>
                <w:color w:val="auto"/>
                <w:spacing w:val="0"/>
                <w:sz w:val="24"/>
                <w:szCs w:val="24"/>
                <w:shd w:val="clear" w:fill="FFFFFF"/>
                <w:vertAlign w:val="baseline"/>
              </w:rPr>
              <w:t>税收缴纳证明：提供开标前</w:t>
            </w:r>
            <w:r>
              <w:rPr>
                <w:rFonts w:hint="eastAsia" w:ascii="宋体" w:hAnsi="宋体" w:cs="宋体"/>
                <w:color w:val="auto"/>
                <w:sz w:val="24"/>
                <w:szCs w:val="24"/>
                <w:highlight w:val="none"/>
                <w:lang w:val="en-US" w:eastAsia="zh-CN"/>
              </w:rPr>
              <w:t>一年</w:t>
            </w:r>
            <w:r>
              <w:rPr>
                <w:rFonts w:hint="eastAsia" w:ascii="宋体" w:hAnsi="宋体" w:eastAsia="宋体" w:cs="宋体"/>
                <w:i w:val="0"/>
                <w:iCs w:val="0"/>
                <w:caps w:val="0"/>
                <w:color w:val="auto"/>
                <w:spacing w:val="0"/>
                <w:sz w:val="24"/>
                <w:szCs w:val="24"/>
                <w:shd w:val="clear" w:fill="FFFFFF"/>
                <w:vertAlign w:val="baseline"/>
              </w:rPr>
              <w:t>内任意一个月已缴纳完税凭证或税务机关开具的完税证明（时间以税款所属日期为准、税种须包含增值税或企业所得税）；依法免税或无须缴纳税收的投标人应提供相关文件证明</w:t>
            </w:r>
            <w:r>
              <w:rPr>
                <w:rFonts w:hint="eastAsia" w:ascii="宋体" w:hAnsi="宋体" w:eastAsia="宋体" w:cs="宋体"/>
                <w:b w:val="0"/>
                <w:bCs w:val="0"/>
                <w:color w:val="auto"/>
                <w:sz w:val="24"/>
                <w:szCs w:val="24"/>
                <w:highlight w:val="none"/>
                <w:lang w:bidi="ar"/>
              </w:rPr>
              <w:t xml:space="preserve">； </w:t>
            </w:r>
          </w:p>
          <w:p w14:paraId="4513113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lang w:eastAsia="zh-CN" w:bidi="ar"/>
              </w:rPr>
            </w:pP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b w:val="0"/>
                <w:bCs w:val="0"/>
                <w:color w:val="auto"/>
                <w:sz w:val="24"/>
                <w:szCs w:val="24"/>
                <w:highlight w:val="none"/>
                <w:lang w:val="en-US" w:eastAsia="zh-CN" w:bidi="ar"/>
              </w:rPr>
              <w:t>4</w:t>
            </w: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i w:val="0"/>
                <w:iCs w:val="0"/>
                <w:caps w:val="0"/>
                <w:color w:val="auto"/>
                <w:spacing w:val="0"/>
                <w:sz w:val="24"/>
                <w:szCs w:val="24"/>
                <w:shd w:val="clear" w:fill="FFFFFF"/>
                <w:vertAlign w:val="baseline"/>
              </w:rPr>
              <w:t>社会保障资金缴纳证明：提供开标前</w:t>
            </w:r>
            <w:r>
              <w:rPr>
                <w:rFonts w:hint="eastAsia" w:ascii="宋体" w:hAnsi="宋体" w:cs="宋体"/>
                <w:color w:val="auto"/>
                <w:sz w:val="24"/>
                <w:szCs w:val="24"/>
                <w:highlight w:val="none"/>
                <w:lang w:val="en-US" w:eastAsia="zh-CN"/>
              </w:rPr>
              <w:t>一年</w:t>
            </w:r>
            <w:r>
              <w:rPr>
                <w:rFonts w:hint="eastAsia" w:ascii="宋体" w:hAnsi="宋体" w:eastAsia="宋体" w:cs="宋体"/>
                <w:color w:val="auto"/>
                <w:sz w:val="24"/>
                <w:szCs w:val="24"/>
                <w:highlight w:val="none"/>
                <w:lang w:val="en-US" w:eastAsia="zh-CN"/>
              </w:rPr>
              <w:t>内</w:t>
            </w:r>
            <w:r>
              <w:rPr>
                <w:rFonts w:hint="eastAsia" w:ascii="宋体" w:hAnsi="宋体" w:eastAsia="宋体" w:cs="宋体"/>
                <w:i w:val="0"/>
                <w:iCs w:val="0"/>
                <w:caps w:val="0"/>
                <w:color w:val="auto"/>
                <w:spacing w:val="0"/>
                <w:sz w:val="24"/>
                <w:szCs w:val="24"/>
                <w:shd w:val="clear" w:fill="FFFFFF"/>
                <w:vertAlign w:val="baseline"/>
              </w:rPr>
              <w:t>任意一个月已缴纳的社会保障资金缴存单据或社保机构开具的社会保险参保缴费情况证明，依法不需要缴纳社会保障资金的投标人应提供相关证明</w:t>
            </w:r>
            <w:r>
              <w:rPr>
                <w:rFonts w:hint="eastAsia" w:ascii="宋体" w:hAnsi="宋体" w:eastAsia="宋体" w:cs="宋体"/>
                <w:i w:val="0"/>
                <w:iCs w:val="0"/>
                <w:caps w:val="0"/>
                <w:color w:val="auto"/>
                <w:spacing w:val="0"/>
                <w:sz w:val="24"/>
                <w:szCs w:val="24"/>
                <w:shd w:val="clear" w:fill="FFFFFF"/>
                <w:vertAlign w:val="baseline"/>
                <w:lang w:eastAsia="zh-CN"/>
              </w:rPr>
              <w:t>；</w:t>
            </w:r>
          </w:p>
          <w:p w14:paraId="1FAE386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lang w:bidi="ar"/>
              </w:rPr>
            </w:pP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b w:val="0"/>
                <w:bCs w:val="0"/>
                <w:color w:val="auto"/>
                <w:sz w:val="24"/>
                <w:szCs w:val="24"/>
                <w:highlight w:val="none"/>
                <w:lang w:val="en-US" w:eastAsia="zh-CN" w:bidi="ar"/>
              </w:rPr>
              <w:t>5</w:t>
            </w: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i w:val="0"/>
                <w:iCs w:val="0"/>
                <w:caps w:val="0"/>
                <w:color w:val="auto"/>
                <w:spacing w:val="0"/>
                <w:sz w:val="24"/>
                <w:szCs w:val="24"/>
                <w:shd w:val="clear" w:fill="FFFFFF"/>
                <w:vertAlign w:val="baseline"/>
              </w:rPr>
              <w:t>具备履行合同所必需的设备和专业技术能力的证明材料(由供应商根据项目需求提供说明材料或者承诺)</w:t>
            </w:r>
            <w:r>
              <w:rPr>
                <w:rFonts w:hint="eastAsia" w:ascii="宋体" w:hAnsi="宋体" w:eastAsia="宋体" w:cs="宋体"/>
                <w:b w:val="0"/>
                <w:bCs w:val="0"/>
                <w:color w:val="auto"/>
                <w:sz w:val="24"/>
                <w:szCs w:val="24"/>
                <w:highlight w:val="none"/>
                <w:lang w:bidi="ar"/>
              </w:rPr>
              <w:t>；</w:t>
            </w:r>
          </w:p>
          <w:p w14:paraId="69E1120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lang w:bidi="ar"/>
              </w:rPr>
            </w:pP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b w:val="0"/>
                <w:bCs w:val="0"/>
                <w:color w:val="auto"/>
                <w:sz w:val="24"/>
                <w:szCs w:val="24"/>
                <w:highlight w:val="none"/>
                <w:lang w:val="en-US" w:eastAsia="zh-CN" w:bidi="ar"/>
              </w:rPr>
              <w:t>6</w:t>
            </w: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i w:val="0"/>
                <w:iCs w:val="0"/>
                <w:caps w:val="0"/>
                <w:color w:val="auto"/>
                <w:spacing w:val="0"/>
                <w:sz w:val="24"/>
                <w:szCs w:val="24"/>
                <w:shd w:val="clear" w:fill="FFFFFF"/>
                <w:vertAlign w:val="baseline"/>
              </w:rPr>
              <w:t>提供参加政府采购活动前三年内在经营活动中没有重大违法记录的书面声明</w:t>
            </w:r>
            <w:r>
              <w:rPr>
                <w:rFonts w:hint="eastAsia" w:ascii="宋体" w:hAnsi="宋体" w:eastAsia="宋体" w:cs="宋体"/>
                <w:b w:val="0"/>
                <w:bCs w:val="0"/>
                <w:color w:val="auto"/>
                <w:sz w:val="24"/>
                <w:szCs w:val="24"/>
                <w:highlight w:val="none"/>
                <w:lang w:bidi="ar"/>
              </w:rPr>
              <w:t>；</w:t>
            </w:r>
          </w:p>
          <w:p w14:paraId="6D9CB45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2、落实政府采购政策需满足的资格要求：本项目</w:t>
            </w:r>
            <w:r>
              <w:rPr>
                <w:rFonts w:hint="eastAsia" w:ascii="宋体" w:hAnsi="宋体" w:cs="宋体"/>
                <w:b/>
                <w:bCs/>
                <w:color w:val="auto"/>
                <w:kern w:val="2"/>
                <w:sz w:val="24"/>
                <w:szCs w:val="24"/>
                <w:lang w:val="en-US" w:eastAsia="zh-CN" w:bidi="ar-SA"/>
              </w:rPr>
              <w:t>非</w:t>
            </w:r>
            <w:r>
              <w:rPr>
                <w:rFonts w:hint="eastAsia" w:ascii="宋体" w:hAnsi="宋体" w:eastAsia="宋体" w:cs="宋体"/>
                <w:b/>
                <w:bCs/>
                <w:color w:val="auto"/>
                <w:kern w:val="2"/>
                <w:sz w:val="24"/>
                <w:szCs w:val="24"/>
                <w:lang w:val="en-US" w:eastAsia="zh-CN" w:bidi="ar-SA"/>
              </w:rPr>
              <w:t>专门面向中小企业采购。</w:t>
            </w:r>
          </w:p>
          <w:p w14:paraId="5267A460">
            <w:pPr>
              <w:pStyle w:val="16"/>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b/>
                <w:bCs/>
                <w:color w:val="auto"/>
                <w:kern w:val="2"/>
                <w:sz w:val="24"/>
                <w:szCs w:val="24"/>
                <w:lang w:val="en-US" w:eastAsia="zh-CN" w:bidi="ar-SA"/>
              </w:rPr>
              <w:t>3、本项目的特定资格要求：</w:t>
            </w:r>
          </w:p>
          <w:p w14:paraId="078869C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lang w:bidi="ar"/>
              </w:rPr>
            </w:pP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b w:val="0"/>
                <w:bCs w:val="0"/>
                <w:color w:val="auto"/>
                <w:sz w:val="24"/>
                <w:szCs w:val="24"/>
                <w:highlight w:val="none"/>
                <w:lang w:val="en-US" w:eastAsia="zh-CN" w:bidi="ar"/>
              </w:rPr>
              <w:t>1</w:t>
            </w: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color w:val="auto"/>
                <w:sz w:val="24"/>
                <w:szCs w:val="24"/>
                <w:highlight w:val="none"/>
                <w:lang w:val="en-US" w:eastAsia="zh-CN"/>
              </w:rPr>
              <w:t>供应商应授权合法的人员参加投标全过程，其中法定代表人直接参加投标的，须出具法定代表人身份证明</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法人身份证原件及复印件；法定代表人授权代表参加投标的，须出具法定代表人授权书</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授权代表身份证原件及复印件</w:t>
            </w:r>
            <w:r>
              <w:rPr>
                <w:rFonts w:hint="eastAsia" w:ascii="宋体" w:hAnsi="宋体" w:eastAsia="宋体" w:cs="宋体"/>
                <w:b w:val="0"/>
                <w:bCs w:val="0"/>
                <w:color w:val="auto"/>
                <w:sz w:val="24"/>
                <w:szCs w:val="24"/>
                <w:highlight w:val="none"/>
                <w:lang w:bidi="ar"/>
              </w:rPr>
              <w:t>；</w:t>
            </w:r>
          </w:p>
          <w:p w14:paraId="01BEA2C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lang w:eastAsia="zh-CN" w:bidi="ar"/>
              </w:rPr>
            </w:pPr>
            <w:r>
              <w:rPr>
                <w:rFonts w:hint="eastAsia" w:ascii="宋体" w:hAnsi="宋体" w:eastAsia="宋体" w:cs="宋体"/>
                <w:b w:val="0"/>
                <w:bCs w:val="0"/>
                <w:color w:val="auto"/>
                <w:sz w:val="24"/>
                <w:szCs w:val="24"/>
                <w:highlight w:val="none"/>
                <w:lang w:eastAsia="zh-CN" w:bidi="ar"/>
              </w:rPr>
              <w:t>（</w:t>
            </w:r>
            <w:r>
              <w:rPr>
                <w:rFonts w:hint="eastAsia" w:ascii="宋体" w:hAnsi="宋体" w:cs="宋体"/>
                <w:b w:val="0"/>
                <w:bCs w:val="0"/>
                <w:color w:val="auto"/>
                <w:sz w:val="24"/>
                <w:szCs w:val="24"/>
                <w:highlight w:val="none"/>
                <w:lang w:val="en-US" w:eastAsia="zh-CN" w:bidi="ar"/>
              </w:rPr>
              <w:t>2</w:t>
            </w: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kern w:val="0"/>
                <w:sz w:val="24"/>
                <w:szCs w:val="24"/>
                <w:lang w:val="en-US" w:eastAsia="zh-CN" w:bidi="ar-SA"/>
              </w:rPr>
              <w:t>供应商不得在“中国执行信息公开网”网站（http://zxgk.court.gov.cn/shixin/）被列为失信被执行人，“信用中国”网站（www.creditchina.gov.cn）被列为税收违法黑名单，中国政府采购网（www.ccgp.gov.cn）被列为政府采购严重违法失信行为记录名单；</w:t>
            </w:r>
          </w:p>
          <w:p w14:paraId="5957B92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lang w:bidi="ar"/>
              </w:rPr>
            </w:pPr>
            <w:r>
              <w:rPr>
                <w:rFonts w:hint="eastAsia" w:ascii="宋体" w:hAnsi="宋体" w:eastAsia="宋体" w:cs="宋体"/>
                <w:b w:val="0"/>
                <w:bCs w:val="0"/>
                <w:color w:val="auto"/>
                <w:sz w:val="24"/>
                <w:szCs w:val="24"/>
                <w:highlight w:val="none"/>
                <w:lang w:eastAsia="zh-CN" w:bidi="ar"/>
              </w:rPr>
              <w:t>（</w:t>
            </w:r>
            <w:r>
              <w:rPr>
                <w:rFonts w:hint="eastAsia" w:ascii="宋体" w:hAnsi="宋体" w:cs="宋体"/>
                <w:b w:val="0"/>
                <w:bCs w:val="0"/>
                <w:color w:val="auto"/>
                <w:sz w:val="24"/>
                <w:szCs w:val="24"/>
                <w:highlight w:val="none"/>
                <w:lang w:val="en-US" w:eastAsia="zh-CN" w:bidi="ar"/>
              </w:rPr>
              <w:t>3</w:t>
            </w: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b w:val="0"/>
                <w:bCs w:val="0"/>
                <w:color w:val="auto"/>
                <w:sz w:val="24"/>
                <w:szCs w:val="24"/>
                <w:highlight w:val="none"/>
                <w:lang w:bidi="ar"/>
              </w:rPr>
              <w:t>与招标人存在利害关系可能影响招标公正性的单位，不得参加投标、单位负责人为同一人或存在控股、管理关系的不同单位，不得参加同一标段投标，否则，相关投标均无效；</w:t>
            </w:r>
          </w:p>
          <w:p w14:paraId="459C500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lang w:bidi="ar"/>
              </w:rPr>
            </w:pPr>
            <w:r>
              <w:rPr>
                <w:rFonts w:hint="eastAsia" w:ascii="宋体" w:hAnsi="宋体" w:eastAsia="宋体" w:cs="宋体"/>
                <w:b w:val="0"/>
                <w:bCs w:val="0"/>
                <w:color w:val="auto"/>
                <w:sz w:val="24"/>
                <w:szCs w:val="24"/>
                <w:highlight w:val="none"/>
                <w:lang w:eastAsia="zh-CN" w:bidi="ar"/>
              </w:rPr>
              <w:t>（</w:t>
            </w:r>
            <w:r>
              <w:rPr>
                <w:rFonts w:hint="eastAsia" w:ascii="宋体" w:hAnsi="宋体" w:cs="宋体"/>
                <w:b w:val="0"/>
                <w:bCs w:val="0"/>
                <w:color w:val="auto"/>
                <w:sz w:val="24"/>
                <w:szCs w:val="24"/>
                <w:highlight w:val="none"/>
                <w:lang w:val="en-US" w:eastAsia="zh-CN" w:bidi="ar"/>
              </w:rPr>
              <w:t>4</w:t>
            </w: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b w:val="0"/>
                <w:bCs w:val="0"/>
                <w:color w:val="auto"/>
                <w:sz w:val="24"/>
                <w:szCs w:val="24"/>
                <w:highlight w:val="none"/>
                <w:lang w:bidi="ar"/>
              </w:rPr>
              <w:t>本次招标不接受联合体投标。</w:t>
            </w:r>
          </w:p>
          <w:p w14:paraId="7D63B4DF">
            <w:pPr>
              <w:pStyle w:val="16"/>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以上为必备资质，缺一项或某项达不到要求，按无效文件处理。资格审查时以</w:t>
            </w:r>
            <w:r>
              <w:rPr>
                <w:rFonts w:hint="eastAsia" w:ascii="宋体" w:hAnsi="宋体" w:cs="宋体"/>
                <w:b/>
                <w:bCs/>
                <w:color w:val="auto"/>
                <w:sz w:val="24"/>
                <w:szCs w:val="24"/>
                <w:highlight w:val="none"/>
                <w:lang w:eastAsia="zh-CN" w:bidi="ar"/>
              </w:rPr>
              <w:t>投标文件</w:t>
            </w:r>
            <w:r>
              <w:rPr>
                <w:rFonts w:hint="eastAsia" w:ascii="宋体" w:hAnsi="宋体" w:eastAsia="宋体" w:cs="宋体"/>
                <w:b/>
                <w:bCs/>
                <w:color w:val="auto"/>
                <w:sz w:val="24"/>
                <w:szCs w:val="24"/>
                <w:highlight w:val="none"/>
                <w:lang w:bidi="ar"/>
              </w:rPr>
              <w:t>中所附证明材料为准，原件备查。</w:t>
            </w:r>
          </w:p>
          <w:p w14:paraId="55343433">
            <w:pPr>
              <w:pStyle w:val="16"/>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未注明要求原件的资格证明文件，在</w:t>
            </w:r>
            <w:r>
              <w:rPr>
                <w:rFonts w:hint="eastAsia" w:ascii="宋体" w:hAnsi="宋体" w:cs="宋体"/>
                <w:b/>
                <w:bCs/>
                <w:color w:val="auto"/>
                <w:sz w:val="24"/>
                <w:szCs w:val="24"/>
                <w:highlight w:val="none"/>
                <w:lang w:val="en-US" w:eastAsia="zh-CN" w:bidi="ar"/>
              </w:rPr>
              <w:t>评审期间的</w:t>
            </w:r>
            <w:r>
              <w:rPr>
                <w:rFonts w:hint="eastAsia" w:ascii="宋体" w:hAnsi="宋体" w:eastAsia="宋体" w:cs="宋体"/>
                <w:b/>
                <w:bCs/>
                <w:color w:val="auto"/>
                <w:sz w:val="24"/>
                <w:szCs w:val="24"/>
                <w:highlight w:val="none"/>
                <w:lang w:bidi="ar"/>
              </w:rPr>
              <w:t>任何时间，</w:t>
            </w:r>
            <w:r>
              <w:rPr>
                <w:rFonts w:hint="eastAsia" w:ascii="宋体" w:hAnsi="宋体" w:cs="宋体"/>
                <w:b/>
                <w:bCs/>
                <w:color w:val="auto"/>
                <w:sz w:val="24"/>
                <w:szCs w:val="24"/>
                <w:highlight w:val="none"/>
                <w:lang w:eastAsia="zh-CN" w:bidi="ar"/>
              </w:rPr>
              <w:t>评标委员会</w:t>
            </w:r>
            <w:r>
              <w:rPr>
                <w:rFonts w:hint="eastAsia" w:ascii="宋体" w:hAnsi="宋体" w:eastAsia="宋体" w:cs="宋体"/>
                <w:b/>
                <w:bCs/>
                <w:color w:val="auto"/>
                <w:sz w:val="24"/>
                <w:szCs w:val="24"/>
                <w:highlight w:val="none"/>
                <w:lang w:bidi="ar"/>
              </w:rPr>
              <w:t>都有权随时要求审查原件，如果不能按规定时间提供，按无效</w:t>
            </w:r>
            <w:r>
              <w:rPr>
                <w:rFonts w:hint="eastAsia" w:ascii="宋体" w:hAnsi="宋体" w:cs="宋体"/>
                <w:b/>
                <w:bCs/>
                <w:color w:val="auto"/>
                <w:sz w:val="24"/>
                <w:szCs w:val="24"/>
                <w:highlight w:val="none"/>
                <w:lang w:val="en-US" w:eastAsia="zh-CN" w:bidi="ar"/>
              </w:rPr>
              <w:t>投标</w:t>
            </w:r>
            <w:r>
              <w:rPr>
                <w:rFonts w:hint="eastAsia" w:ascii="宋体" w:hAnsi="宋体" w:eastAsia="宋体" w:cs="宋体"/>
                <w:b/>
                <w:bCs/>
                <w:color w:val="auto"/>
                <w:sz w:val="24"/>
                <w:szCs w:val="24"/>
                <w:highlight w:val="none"/>
                <w:lang w:bidi="ar"/>
              </w:rPr>
              <w:t>处理。</w:t>
            </w:r>
          </w:p>
          <w:p w14:paraId="6E4978F2">
            <w:pPr>
              <w:pStyle w:val="16"/>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备注：</w:t>
            </w:r>
          </w:p>
          <w:p w14:paraId="7AA56658">
            <w:pPr>
              <w:pStyle w:val="16"/>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1、分支机构参与投标时，</w:t>
            </w:r>
            <w:r>
              <w:rPr>
                <w:rFonts w:hint="eastAsia" w:ascii="宋体" w:hAnsi="宋体" w:cs="宋体"/>
                <w:b/>
                <w:bCs/>
                <w:color w:val="auto"/>
                <w:sz w:val="24"/>
                <w:szCs w:val="24"/>
                <w:highlight w:val="none"/>
                <w:lang w:eastAsia="zh-CN" w:bidi="ar"/>
              </w:rPr>
              <w:t>投标文件</w:t>
            </w:r>
            <w:r>
              <w:rPr>
                <w:rFonts w:hint="eastAsia" w:ascii="宋体" w:hAnsi="宋体" w:eastAsia="宋体" w:cs="宋体"/>
                <w:b/>
                <w:bCs/>
                <w:color w:val="auto"/>
                <w:sz w:val="24"/>
                <w:szCs w:val="24"/>
                <w:highlight w:val="none"/>
                <w:lang w:bidi="ar"/>
              </w:rPr>
              <w:t>中应附法人出具的授权书。法人只能授权一家分支机构参与投标，且不能与分支机构同时参与投标。须提供分支机构符合资格要求的证明文件。</w:t>
            </w:r>
          </w:p>
          <w:p w14:paraId="13A28A1C">
            <w:pPr>
              <w:pStyle w:val="16"/>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rPr>
            </w:pPr>
            <w:r>
              <w:rPr>
                <w:rFonts w:hint="eastAsia" w:ascii="宋体" w:hAnsi="宋体" w:eastAsia="宋体" w:cs="宋体"/>
                <w:b/>
                <w:bCs/>
                <w:color w:val="auto"/>
                <w:sz w:val="24"/>
                <w:szCs w:val="24"/>
                <w:highlight w:val="none"/>
                <w:lang w:bidi="ar"/>
              </w:rPr>
              <w:t>2、依法免税或不需要缴纳社会保障资金的供应商须提供相应证明文件；事业单位法人可不提供财务状况报告和社会保障资金缴纳证明。</w:t>
            </w:r>
          </w:p>
        </w:tc>
      </w:tr>
      <w:tr w14:paraId="6C2A3F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756" w:type="dxa"/>
            <w:vAlign w:val="center"/>
          </w:tcPr>
          <w:p w14:paraId="36F8A899">
            <w:pPr>
              <w:pStyle w:val="121"/>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w:t>
            </w:r>
          </w:p>
        </w:tc>
        <w:tc>
          <w:tcPr>
            <w:tcW w:w="2002" w:type="dxa"/>
            <w:vAlign w:val="center"/>
          </w:tcPr>
          <w:p w14:paraId="205596A0">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投标</w:t>
            </w:r>
            <w:r>
              <w:rPr>
                <w:rFonts w:hint="eastAsia" w:ascii="宋体" w:hAnsi="宋体" w:eastAsia="宋体" w:cs="宋体"/>
                <w:color w:val="auto"/>
                <w:sz w:val="24"/>
                <w:szCs w:val="24"/>
              </w:rPr>
              <w:t>保证金</w:t>
            </w:r>
          </w:p>
        </w:tc>
        <w:tc>
          <w:tcPr>
            <w:tcW w:w="7504" w:type="dxa"/>
            <w:vAlign w:val="center"/>
          </w:tcPr>
          <w:p w14:paraId="4780F0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无</w:t>
            </w:r>
          </w:p>
        </w:tc>
      </w:tr>
      <w:tr w14:paraId="37901A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756" w:type="dxa"/>
            <w:vAlign w:val="center"/>
          </w:tcPr>
          <w:p w14:paraId="12FF09A2">
            <w:pPr>
              <w:pStyle w:val="121"/>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w:t>
            </w:r>
          </w:p>
        </w:tc>
        <w:tc>
          <w:tcPr>
            <w:tcW w:w="2002" w:type="dxa"/>
            <w:vAlign w:val="center"/>
          </w:tcPr>
          <w:p w14:paraId="3DD1D097">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履约保证金</w:t>
            </w:r>
          </w:p>
        </w:tc>
        <w:tc>
          <w:tcPr>
            <w:tcW w:w="7504" w:type="dxa"/>
            <w:vAlign w:val="center"/>
          </w:tcPr>
          <w:p w14:paraId="2F8C5A6A">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无</w:t>
            </w:r>
          </w:p>
        </w:tc>
      </w:tr>
      <w:tr w14:paraId="146BE0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5D02B0AD">
            <w:pPr>
              <w:pStyle w:val="121"/>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c>
          <w:tcPr>
            <w:tcW w:w="2002" w:type="dxa"/>
            <w:vAlign w:val="center"/>
          </w:tcPr>
          <w:p w14:paraId="30859FE0">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招标代理服务费</w:t>
            </w:r>
          </w:p>
        </w:tc>
        <w:tc>
          <w:tcPr>
            <w:tcW w:w="7504" w:type="dxa"/>
            <w:vAlign w:val="center"/>
          </w:tcPr>
          <w:p w14:paraId="4506979D">
            <w:pPr>
              <w:keepNext w:val="0"/>
              <w:keepLines w:val="0"/>
              <w:pageBreakBefore w:val="0"/>
              <w:numPr>
                <w:ilvl w:val="0"/>
                <w:numId w:val="0"/>
              </w:numPr>
              <w:kinsoku/>
              <w:wordWrap/>
              <w:overflowPunct/>
              <w:topLinePunct w:val="0"/>
              <w:bidi w:val="0"/>
              <w:snapToGrid/>
              <w:spacing w:line="360" w:lineRule="auto"/>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无</w:t>
            </w:r>
          </w:p>
        </w:tc>
      </w:tr>
      <w:tr w14:paraId="0F37D7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756" w:type="dxa"/>
            <w:vAlign w:val="center"/>
          </w:tcPr>
          <w:p w14:paraId="3FB72EEF">
            <w:pPr>
              <w:pStyle w:val="121"/>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w:t>
            </w:r>
          </w:p>
        </w:tc>
        <w:tc>
          <w:tcPr>
            <w:tcW w:w="2002" w:type="dxa"/>
            <w:vAlign w:val="center"/>
          </w:tcPr>
          <w:p w14:paraId="437C3ECC">
            <w:pPr>
              <w:pStyle w:val="121"/>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知识产权</w:t>
            </w:r>
          </w:p>
        </w:tc>
        <w:tc>
          <w:tcPr>
            <w:tcW w:w="7504" w:type="dxa"/>
            <w:vAlign w:val="center"/>
          </w:tcPr>
          <w:p w14:paraId="3824BED1">
            <w:pPr>
              <w:pStyle w:val="121"/>
              <w:keepNext w:val="0"/>
              <w:keepLines w:val="0"/>
              <w:pageBreakBefore w:val="0"/>
              <w:kinsoku/>
              <w:wordWrap/>
              <w:overflowPunct/>
              <w:topLinePunct w:val="0"/>
              <w:bidi w:val="0"/>
              <w:snapToGrid/>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应对所供服务具有或已取得合法知识产权，供应商应保证所供服务不会出现因第三方提出侵犯其专利权、商标权或其它知识产权而引发法律或经济纠纷，否则由供应商负责解决并承担全部责任；如因此影响到采购人的正常使用，采购人有权单方解除本合同，供应商应无条件向采购人退回已收取的全部合同价款。</w:t>
            </w:r>
          </w:p>
        </w:tc>
      </w:tr>
      <w:tr w14:paraId="4A33C8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7B03D576">
            <w:pPr>
              <w:pStyle w:val="121"/>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w:t>
            </w:r>
          </w:p>
        </w:tc>
        <w:tc>
          <w:tcPr>
            <w:tcW w:w="2002" w:type="dxa"/>
            <w:vAlign w:val="center"/>
          </w:tcPr>
          <w:p w14:paraId="6C183131">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信用担保及信用融资</w:t>
            </w:r>
          </w:p>
        </w:tc>
        <w:tc>
          <w:tcPr>
            <w:tcW w:w="7504" w:type="dxa"/>
            <w:vAlign w:val="center"/>
          </w:tcPr>
          <w:p w14:paraId="45E44FE6">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根据陕西省财政厅关于印发《陕西省中小企业政府采购信用融资办法》（陕财办采〔2018〕23号）和《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tc>
      </w:tr>
      <w:tr w14:paraId="565128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56" w:type="dxa"/>
            <w:vAlign w:val="center"/>
          </w:tcPr>
          <w:p w14:paraId="36E46126">
            <w:pPr>
              <w:pStyle w:val="121"/>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w:t>
            </w:r>
          </w:p>
        </w:tc>
        <w:tc>
          <w:tcPr>
            <w:tcW w:w="2002" w:type="dxa"/>
            <w:vAlign w:val="center"/>
          </w:tcPr>
          <w:p w14:paraId="408CA1D9">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4"/>
                <w:lang w:val="en-US" w:eastAsia="zh-CN"/>
              </w:rPr>
            </w:pPr>
            <w:r>
              <w:rPr>
                <w:rFonts w:hint="eastAsia" w:ascii="宋体" w:hAnsi="宋体" w:eastAsia="宋体" w:cs="宋体"/>
                <w:color w:val="auto"/>
                <w:kern w:val="0"/>
                <w:sz w:val="24"/>
                <w:szCs w:val="24"/>
              </w:rPr>
              <w:t>采购标的对应的中小企业划分标准所属行业</w:t>
            </w:r>
          </w:p>
        </w:tc>
        <w:tc>
          <w:tcPr>
            <w:tcW w:w="7504" w:type="dxa"/>
            <w:vAlign w:val="center"/>
          </w:tcPr>
          <w:p w14:paraId="617E139D">
            <w:pPr>
              <w:pStyle w:val="22"/>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工业</w:t>
            </w:r>
          </w:p>
        </w:tc>
      </w:tr>
      <w:tr w14:paraId="786A57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528D6E75">
            <w:pPr>
              <w:pStyle w:val="121"/>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w:t>
            </w:r>
          </w:p>
        </w:tc>
        <w:tc>
          <w:tcPr>
            <w:tcW w:w="2002" w:type="dxa"/>
            <w:vAlign w:val="center"/>
          </w:tcPr>
          <w:p w14:paraId="4793D2C1">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本项目属性</w:t>
            </w:r>
          </w:p>
        </w:tc>
        <w:tc>
          <w:tcPr>
            <w:tcW w:w="7504" w:type="dxa"/>
            <w:vAlign w:val="center"/>
          </w:tcPr>
          <w:p w14:paraId="02A6C021">
            <w:pPr>
              <w:keepNext w:val="0"/>
              <w:keepLines w:val="0"/>
              <w:pageBreakBefore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货物</w:t>
            </w:r>
          </w:p>
        </w:tc>
      </w:tr>
      <w:tr w14:paraId="1D6993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4425DE07">
            <w:pPr>
              <w:pStyle w:val="121"/>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w:t>
            </w:r>
          </w:p>
        </w:tc>
        <w:tc>
          <w:tcPr>
            <w:tcW w:w="2002" w:type="dxa"/>
            <w:vAlign w:val="center"/>
          </w:tcPr>
          <w:p w14:paraId="7908BA76">
            <w:pPr>
              <w:pStyle w:val="121"/>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sz w:val="24"/>
                <w:lang w:val="en-US" w:eastAsia="zh-CN"/>
              </w:rPr>
            </w:pPr>
            <w:r>
              <w:rPr>
                <w:rFonts w:hint="eastAsia" w:cs="宋体"/>
                <w:sz w:val="24"/>
                <w:lang w:val="en-US" w:eastAsia="zh-CN"/>
              </w:rPr>
              <w:t>投标文件</w:t>
            </w:r>
            <w:r>
              <w:rPr>
                <w:rFonts w:hint="eastAsia" w:ascii="宋体" w:hAnsi="宋体" w:eastAsia="宋体" w:cs="宋体"/>
                <w:sz w:val="24"/>
                <w:lang w:val="en-US" w:eastAsia="zh-CN"/>
              </w:rPr>
              <w:t>和证明资料签字、盖章要求</w:t>
            </w:r>
          </w:p>
        </w:tc>
        <w:tc>
          <w:tcPr>
            <w:tcW w:w="7504" w:type="dxa"/>
            <w:vAlign w:val="center"/>
          </w:tcPr>
          <w:p w14:paraId="32500FFE">
            <w:pPr>
              <w:pStyle w:val="121"/>
              <w:keepNext w:val="0"/>
              <w:keepLines w:val="0"/>
              <w:pageBreakBefore w:val="0"/>
              <w:kinsoku/>
              <w:wordWrap/>
              <w:overflowPunct/>
              <w:topLinePunct w:val="0"/>
              <w:bidi w:val="0"/>
              <w:snapToGrid/>
              <w:spacing w:line="360" w:lineRule="auto"/>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1、按第八章</w:t>
            </w:r>
            <w:r>
              <w:rPr>
                <w:rFonts w:hint="eastAsia" w:cs="宋体"/>
                <w:sz w:val="24"/>
                <w:lang w:val="en-US" w:eastAsia="zh-CN"/>
              </w:rPr>
              <w:t>投标文件</w:t>
            </w:r>
            <w:r>
              <w:rPr>
                <w:rFonts w:hint="eastAsia" w:ascii="宋体" w:hAnsi="宋体" w:eastAsia="宋体" w:cs="宋体"/>
                <w:sz w:val="24"/>
                <w:lang w:val="en-US" w:eastAsia="zh-CN"/>
              </w:rPr>
              <w:t>格式中要求签字和盖章；</w:t>
            </w:r>
          </w:p>
          <w:p w14:paraId="45FDE50E">
            <w:pPr>
              <w:pStyle w:val="121"/>
              <w:keepNext w:val="0"/>
              <w:keepLines w:val="0"/>
              <w:pageBreakBefore w:val="0"/>
              <w:kinsoku/>
              <w:wordWrap/>
              <w:overflowPunct/>
              <w:topLinePunct w:val="0"/>
              <w:bidi w:val="0"/>
              <w:snapToGrid/>
              <w:spacing w:line="360" w:lineRule="auto"/>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2、证明资料复印件、扫描件加盖投标人公章；</w:t>
            </w:r>
          </w:p>
        </w:tc>
      </w:tr>
    </w:tbl>
    <w:p w14:paraId="1C577709">
      <w:pPr>
        <w:autoSpaceDE w:val="0"/>
        <w:autoSpaceDN w:val="0"/>
        <w:adjustRightInd w:val="0"/>
        <w:spacing w:line="360" w:lineRule="auto"/>
        <w:jc w:val="center"/>
        <w:rPr>
          <w:rFonts w:hint="eastAsia" w:ascii="宋体" w:hAnsi="宋体" w:eastAsia="宋体" w:cs="宋体"/>
          <w:color w:val="auto"/>
          <w:sz w:val="28"/>
          <w:szCs w:val="28"/>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titlePg/>
          <w:docGrid w:linePitch="312" w:charSpace="0"/>
        </w:sectPr>
      </w:pPr>
    </w:p>
    <w:p w14:paraId="0DA3B4D5">
      <w:pPr>
        <w:pStyle w:val="2"/>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32"/>
          <w:szCs w:val="32"/>
          <w:lang w:val="zh-CN" w:eastAsia="zh-CN"/>
        </w:rPr>
      </w:pPr>
      <w:bookmarkStart w:id="4" w:name="_Toc14602"/>
      <w:r>
        <w:rPr>
          <w:rFonts w:hint="eastAsia" w:ascii="宋体" w:hAnsi="宋体" w:eastAsia="宋体" w:cs="宋体"/>
          <w:b/>
          <w:bCs/>
          <w:color w:val="auto"/>
          <w:sz w:val="32"/>
          <w:szCs w:val="32"/>
          <w:lang w:val="zh-CN" w:eastAsia="zh-CN"/>
        </w:rPr>
        <w:t>第三</w:t>
      </w:r>
      <w:r>
        <w:rPr>
          <w:rFonts w:hint="eastAsia" w:ascii="宋体" w:hAnsi="宋体" w:eastAsia="宋体" w:cs="宋体"/>
          <w:b/>
          <w:bCs/>
          <w:color w:val="auto"/>
          <w:sz w:val="32"/>
          <w:szCs w:val="32"/>
          <w:lang w:val="en-US" w:eastAsia="zh-CN"/>
        </w:rPr>
        <w:t>章</w:t>
      </w:r>
      <w:r>
        <w:rPr>
          <w:rFonts w:hint="eastAsia" w:ascii="宋体" w:hAnsi="宋体" w:eastAsia="宋体" w:cs="宋体"/>
          <w:b/>
          <w:bCs/>
          <w:color w:val="auto"/>
          <w:sz w:val="32"/>
          <w:szCs w:val="32"/>
          <w:lang w:val="zh-CN" w:eastAsia="zh-CN"/>
        </w:rPr>
        <w:t xml:space="preserve"> 供应商须知</w:t>
      </w:r>
      <w:bookmarkEnd w:id="4"/>
    </w:p>
    <w:p w14:paraId="62D69DBA">
      <w:pPr>
        <w:keepNext w:val="0"/>
        <w:keepLines w:val="0"/>
        <w:pageBreakBefore w:val="0"/>
        <w:widowControl w:val="0"/>
        <w:kinsoku/>
        <w:wordWrap/>
        <w:overflowPunct/>
        <w:topLinePunct w:val="0"/>
        <w:autoSpaceDE w:val="0"/>
        <w:autoSpaceDN w:val="0"/>
        <w:bidi w:val="0"/>
        <w:adjustRightInd w:val="0"/>
        <w:snapToGrid/>
        <w:spacing w:line="360" w:lineRule="auto"/>
        <w:ind w:firstLine="562" w:firstLineChars="200"/>
        <w:jc w:val="center"/>
        <w:textAlignment w:val="auto"/>
        <w:rPr>
          <w:rFonts w:hint="eastAsia" w:ascii="宋体" w:hAnsi="宋体" w:eastAsia="宋体" w:cs="宋体"/>
          <w:b/>
          <w:color w:val="auto"/>
          <w:sz w:val="28"/>
          <w:szCs w:val="28"/>
          <w:lang w:val="zh-CN"/>
        </w:rPr>
      </w:pPr>
      <w:r>
        <w:rPr>
          <w:rFonts w:hint="eastAsia" w:ascii="宋体" w:hAnsi="宋体" w:eastAsia="宋体" w:cs="宋体"/>
          <w:b/>
          <w:color w:val="auto"/>
          <w:sz w:val="28"/>
          <w:szCs w:val="28"/>
          <w:lang w:val="en-US" w:eastAsia="zh-CN"/>
        </w:rPr>
        <w:t>A</w:t>
      </w:r>
      <w:r>
        <w:rPr>
          <w:rFonts w:hint="eastAsia" w:ascii="宋体" w:hAnsi="宋体" w:eastAsia="宋体" w:cs="宋体"/>
          <w:b/>
          <w:color w:val="auto"/>
          <w:sz w:val="28"/>
          <w:szCs w:val="28"/>
          <w:lang w:val="zh-CN"/>
        </w:rPr>
        <w:t>、总则</w:t>
      </w:r>
    </w:p>
    <w:p w14:paraId="2D2ACE7B">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2" w:firstLineChars="200"/>
        <w:textAlignment w:val="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lang w:val="zh-CN"/>
        </w:rPr>
        <w:t>适用范围</w:t>
      </w:r>
    </w:p>
    <w:p w14:paraId="71568974">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en-US" w:eastAsia="zh-CN"/>
        </w:rPr>
        <w:t>1.1、</w:t>
      </w:r>
      <w:r>
        <w:rPr>
          <w:rFonts w:hint="eastAsia" w:ascii="宋体" w:hAnsi="宋体" w:eastAsia="宋体" w:cs="宋体"/>
          <w:b w:val="0"/>
          <w:bCs/>
          <w:color w:val="auto"/>
          <w:sz w:val="24"/>
          <w:szCs w:val="24"/>
          <w:lang w:val="zh-CN"/>
        </w:rPr>
        <w:t>本招标文件仅适用于本采购公告中所叙述项目的采购。</w:t>
      </w:r>
    </w:p>
    <w:p w14:paraId="44FD2115">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en-US" w:eastAsia="zh-CN"/>
        </w:rPr>
        <w:t>1.2、</w:t>
      </w:r>
      <w:r>
        <w:rPr>
          <w:rFonts w:hint="eastAsia" w:ascii="宋体" w:hAnsi="宋体" w:eastAsia="宋体" w:cs="宋体"/>
          <w:b w:val="0"/>
          <w:bCs/>
          <w:color w:val="auto"/>
          <w:sz w:val="24"/>
          <w:szCs w:val="24"/>
          <w:lang w:val="zh-CN"/>
        </w:rPr>
        <w:t>本次采购属政府采购，采购人，采购代理机构、供应商、评标委员会的相关行为均受《中华人民共和国政府采购法》、财政部规章及政府采购项目所在地有关法规、规章的约束，其权利受到上述法律法规的保护。</w:t>
      </w:r>
    </w:p>
    <w:p w14:paraId="793F5B24">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2" w:firstLineChars="200"/>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lang w:val="zh-CN"/>
        </w:rPr>
        <w:t>、</w:t>
      </w:r>
      <w:r>
        <w:rPr>
          <w:rFonts w:hint="eastAsia" w:ascii="宋体" w:hAnsi="宋体" w:eastAsia="宋体" w:cs="宋体"/>
          <w:b/>
          <w:color w:val="auto"/>
          <w:sz w:val="24"/>
          <w:szCs w:val="24"/>
          <w:lang w:val="en-US" w:eastAsia="zh-CN"/>
        </w:rPr>
        <w:t>资金来源</w:t>
      </w:r>
    </w:p>
    <w:p w14:paraId="1F50C609">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本次招标所签合同使用财政资金支付，资金已落实到位。</w:t>
      </w:r>
    </w:p>
    <w:p w14:paraId="220FB82F">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2" w:firstLineChars="200"/>
        <w:textAlignment w:val="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lang w:val="zh-CN"/>
        </w:rPr>
        <w:t>、说明</w:t>
      </w:r>
    </w:p>
    <w:p w14:paraId="40FEAD7F">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1、采 购</w:t>
      </w:r>
      <w:r>
        <w:rPr>
          <w:rFonts w:hint="eastAsia" w:ascii="宋体" w:hAnsi="宋体" w:eastAsia="宋体" w:cs="宋体"/>
          <w:color w:val="auto"/>
          <w:sz w:val="24"/>
          <w:szCs w:val="24"/>
          <w:highlight w:val="none"/>
          <w:lang w:val="zh-CN"/>
        </w:rPr>
        <w:t xml:space="preserve"> 人：泾阳县城市管理综合执法大队</w:t>
      </w:r>
    </w:p>
    <w:p w14:paraId="4B33CDF4">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2、监督机构：</w:t>
      </w:r>
      <w:r>
        <w:rPr>
          <w:rFonts w:hint="eastAsia" w:ascii="宋体" w:hAnsi="宋体" w:eastAsia="宋体" w:cs="宋体"/>
          <w:color w:val="auto"/>
          <w:sz w:val="24"/>
          <w:szCs w:val="24"/>
          <w:highlight w:val="none"/>
          <w:lang w:val="zh-CN" w:eastAsia="zh-CN"/>
        </w:rPr>
        <w:t>泾阳县</w:t>
      </w:r>
      <w:r>
        <w:rPr>
          <w:rFonts w:hint="eastAsia" w:ascii="宋体" w:hAnsi="宋体" w:eastAsia="宋体" w:cs="宋体"/>
          <w:color w:val="auto"/>
          <w:sz w:val="24"/>
          <w:szCs w:val="24"/>
          <w:lang w:val="en-US" w:eastAsia="zh-CN"/>
        </w:rPr>
        <w:t>财政局</w:t>
      </w:r>
      <w:r>
        <w:rPr>
          <w:rFonts w:hint="eastAsia" w:ascii="宋体" w:hAnsi="宋体" w:eastAsia="宋体" w:cs="宋体"/>
          <w:color w:val="auto"/>
          <w:sz w:val="24"/>
          <w:szCs w:val="24"/>
          <w:highlight w:val="none"/>
          <w:lang w:val="zh-CN"/>
        </w:rPr>
        <w:t xml:space="preserve"> </w:t>
      </w:r>
    </w:p>
    <w:p w14:paraId="0540C2DA">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lang w:val="zh-CN"/>
        </w:rPr>
        <w:t xml:space="preserve">、采购代理机构：泾阳县政府采购中心 </w:t>
      </w:r>
    </w:p>
    <w:p w14:paraId="3ED24A8B">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3.4</w:t>
      </w:r>
      <w:r>
        <w:rPr>
          <w:rFonts w:hint="eastAsia" w:ascii="宋体" w:hAnsi="宋体" w:eastAsia="宋体" w:cs="宋体"/>
          <w:color w:val="auto"/>
          <w:sz w:val="24"/>
          <w:szCs w:val="24"/>
          <w:lang w:val="zh-CN"/>
        </w:rPr>
        <w:t>、供应商：响应</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lang w:val="zh-CN"/>
        </w:rPr>
        <w:t>并且符合招标文件规定资格条件和参加</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lang w:val="zh-CN"/>
        </w:rPr>
        <w:t>竞争的法人或其他组织或自然人。</w:t>
      </w:r>
    </w:p>
    <w:p w14:paraId="25A787D5">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3.5、招标文件：由采购人或采购代理机构发出的文本、文件，包括全部章节和附件及答疑会议纪要。</w:t>
      </w:r>
    </w:p>
    <w:p w14:paraId="463EEB32">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3.6、投标文件：供应商根据本招标文件向采购人提交的全部文件。</w:t>
      </w:r>
    </w:p>
    <w:p w14:paraId="7D22D4AD">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3.7、书面形式：任何手写、打印或印刷的各种函件，包括电传、电报、电子邮件等。</w:t>
      </w:r>
    </w:p>
    <w:p w14:paraId="01B0499A">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2" w:firstLineChars="200"/>
        <w:textAlignment w:val="auto"/>
        <w:rPr>
          <w:rFonts w:hint="eastAsia" w:ascii="宋体" w:hAnsi="宋体" w:eastAsia="宋体" w:cs="宋体"/>
          <w:b/>
          <w:bCs/>
          <w:color w:val="auto"/>
          <w:sz w:val="24"/>
          <w:szCs w:val="24"/>
          <w:lang w:val="zh-CN"/>
        </w:rPr>
      </w:pPr>
      <w:r>
        <w:rPr>
          <w:rFonts w:hint="eastAsia" w:ascii="宋体" w:hAnsi="宋体" w:cs="宋体"/>
          <w:b/>
          <w:bCs/>
          <w:color w:val="auto"/>
          <w:sz w:val="24"/>
          <w:szCs w:val="24"/>
          <w:lang w:val="en-US" w:eastAsia="zh-CN"/>
        </w:rPr>
        <w:t>4</w:t>
      </w:r>
      <w:r>
        <w:rPr>
          <w:rFonts w:hint="eastAsia" w:ascii="宋体" w:hAnsi="宋体" w:eastAsia="宋体" w:cs="宋体"/>
          <w:b/>
          <w:bCs/>
          <w:color w:val="auto"/>
          <w:sz w:val="24"/>
          <w:szCs w:val="24"/>
          <w:lang w:val="en-US" w:eastAsia="zh-CN"/>
        </w:rPr>
        <w:t>、</w:t>
      </w:r>
      <w:r>
        <w:rPr>
          <w:rFonts w:hint="eastAsia" w:ascii="宋体" w:hAnsi="宋体" w:cs="宋体"/>
          <w:b/>
          <w:bCs/>
          <w:color w:val="auto"/>
          <w:sz w:val="24"/>
          <w:szCs w:val="24"/>
          <w:lang w:val="en-US" w:eastAsia="zh-CN"/>
        </w:rPr>
        <w:t>投标</w:t>
      </w:r>
      <w:r>
        <w:rPr>
          <w:rFonts w:hint="eastAsia" w:ascii="宋体" w:hAnsi="宋体" w:eastAsia="宋体" w:cs="宋体"/>
          <w:b/>
          <w:bCs/>
          <w:color w:val="auto"/>
          <w:sz w:val="24"/>
          <w:szCs w:val="24"/>
          <w:lang w:val="zh-CN"/>
        </w:rPr>
        <w:t>费用</w:t>
      </w:r>
    </w:p>
    <w:p w14:paraId="069F5A00">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无论</w:t>
      </w:r>
      <w:r>
        <w:rPr>
          <w:rFonts w:hint="eastAsia" w:ascii="宋体" w:hAnsi="宋体" w:eastAsia="宋体" w:cs="宋体"/>
          <w:color w:val="auto"/>
          <w:sz w:val="24"/>
          <w:szCs w:val="24"/>
          <w:lang w:val="zh-CN" w:eastAsia="zh-CN"/>
        </w:rPr>
        <w:t>投标</w:t>
      </w:r>
      <w:r>
        <w:rPr>
          <w:rFonts w:hint="eastAsia" w:ascii="宋体" w:hAnsi="宋体" w:eastAsia="宋体" w:cs="宋体"/>
          <w:color w:val="auto"/>
          <w:sz w:val="24"/>
          <w:szCs w:val="24"/>
          <w:lang w:val="zh-CN"/>
        </w:rPr>
        <w:t>结果如何，供应商自行承担与参加</w:t>
      </w:r>
      <w:r>
        <w:rPr>
          <w:rFonts w:hint="eastAsia" w:ascii="宋体" w:hAnsi="宋体" w:cs="宋体"/>
          <w:color w:val="auto"/>
          <w:sz w:val="24"/>
          <w:szCs w:val="24"/>
          <w:lang w:val="en-US" w:eastAsia="zh-CN"/>
        </w:rPr>
        <w:t>投标</w:t>
      </w:r>
      <w:r>
        <w:rPr>
          <w:rFonts w:hint="eastAsia" w:ascii="宋体" w:hAnsi="宋体" w:eastAsia="宋体" w:cs="宋体"/>
          <w:color w:val="auto"/>
          <w:sz w:val="24"/>
          <w:szCs w:val="24"/>
          <w:lang w:val="zh-CN"/>
        </w:rPr>
        <w:t>活动有关的全部费用。</w:t>
      </w:r>
    </w:p>
    <w:p w14:paraId="31085D24">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2" w:firstLineChars="200"/>
        <w:textAlignment w:val="auto"/>
        <w:rPr>
          <w:rFonts w:hint="eastAsia" w:ascii="宋体" w:hAnsi="宋体" w:eastAsia="宋体" w:cs="宋体"/>
          <w:b/>
          <w:bCs/>
          <w:color w:val="auto"/>
          <w:sz w:val="24"/>
          <w:szCs w:val="24"/>
          <w:lang w:val="zh-CN"/>
        </w:rPr>
      </w:pPr>
      <w:r>
        <w:rPr>
          <w:rFonts w:hint="eastAsia" w:ascii="宋体" w:hAnsi="宋体" w:cs="宋体"/>
          <w:b/>
          <w:bCs/>
          <w:color w:val="auto"/>
          <w:sz w:val="24"/>
          <w:szCs w:val="24"/>
          <w:lang w:val="en-US" w:eastAsia="zh-CN"/>
        </w:rPr>
        <w:t>5</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lang w:val="zh-CN"/>
        </w:rPr>
        <w:t>合格的供应商</w:t>
      </w:r>
    </w:p>
    <w:p w14:paraId="0403AA7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rPr>
        <w:t>.1、《中华人民共和国政府采购法》第二十二条第一款规定的供应商基本资格条件:</w:t>
      </w:r>
    </w:p>
    <w:p w14:paraId="566EA17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val="zh-CN"/>
        </w:rPr>
        <w:t>具有独立承担民事责任的能力；</w:t>
      </w:r>
    </w:p>
    <w:p w14:paraId="1DAC9E0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lang w:val="zh-CN"/>
        </w:rPr>
        <w:t>具有良好的商业信誉和健全的财务会计制度；</w:t>
      </w:r>
    </w:p>
    <w:p w14:paraId="0681F53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val="zh-CN"/>
        </w:rPr>
        <w:t>具有履行合同所必需的设备和专业技术能力；</w:t>
      </w:r>
    </w:p>
    <w:p w14:paraId="3AC8893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lang w:val="zh-CN"/>
        </w:rPr>
        <w:t>有依法缴纳税收和社会保障资金的良好记录；</w:t>
      </w:r>
    </w:p>
    <w:p w14:paraId="643B0F2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lang w:val="zh-CN"/>
        </w:rPr>
        <w:t>参加政府采购活动前三年内，在经营活动中没有重大违法记录；</w:t>
      </w:r>
    </w:p>
    <w:p w14:paraId="5D93A0C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lang w:val="zh-CN"/>
        </w:rPr>
        <w:t>法律、行政法规规定的其他条件。</w:t>
      </w:r>
    </w:p>
    <w:p w14:paraId="65D5A99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rPr>
        <w:t>.2、根据本次采购项目的要求，规定的供应商特殊条件（见</w:t>
      </w:r>
      <w:r>
        <w:rPr>
          <w:rFonts w:hint="eastAsia" w:ascii="宋体" w:hAnsi="宋体" w:eastAsia="宋体" w:cs="宋体"/>
          <w:color w:val="auto"/>
          <w:sz w:val="24"/>
          <w:szCs w:val="24"/>
          <w:lang w:val="zh-CN" w:eastAsia="zh-CN"/>
        </w:rPr>
        <w:t>供应商须知前附表</w:t>
      </w:r>
      <w:r>
        <w:rPr>
          <w:rFonts w:hint="eastAsia" w:ascii="宋体" w:hAnsi="宋体" w:eastAsia="宋体" w:cs="宋体"/>
          <w:color w:val="auto"/>
          <w:sz w:val="24"/>
          <w:szCs w:val="24"/>
          <w:lang w:val="zh-CN"/>
        </w:rPr>
        <w:t>）。</w:t>
      </w:r>
    </w:p>
    <w:p w14:paraId="1CA9574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否则均为无效</w:t>
      </w:r>
      <w:r>
        <w:rPr>
          <w:rFonts w:hint="eastAsia" w:ascii="宋体" w:hAnsi="宋体" w:cs="宋体"/>
          <w:color w:val="auto"/>
          <w:sz w:val="24"/>
          <w:szCs w:val="24"/>
          <w:lang w:val="en-US" w:eastAsia="zh-CN"/>
        </w:rPr>
        <w:t>投标</w:t>
      </w:r>
      <w:r>
        <w:rPr>
          <w:rFonts w:hint="eastAsia" w:ascii="宋体" w:hAnsi="宋体" w:eastAsia="宋体" w:cs="宋体"/>
          <w:color w:val="auto"/>
          <w:sz w:val="24"/>
          <w:szCs w:val="24"/>
          <w:lang w:val="zh-CN"/>
        </w:rPr>
        <w:t>。</w:t>
      </w:r>
    </w:p>
    <w:p w14:paraId="2349889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rPr>
        <w:t>.4、供应商不得直接或间接地与采购人或采购代理机构有任何关联，亦不得是采购人或采购代理机构的附属机构。如果供应商在</w:t>
      </w:r>
      <w:r>
        <w:rPr>
          <w:rFonts w:hint="eastAsia" w:ascii="宋体" w:hAnsi="宋体" w:cs="宋体"/>
          <w:color w:val="auto"/>
          <w:sz w:val="24"/>
          <w:szCs w:val="24"/>
          <w:lang w:val="en-US" w:eastAsia="zh-CN"/>
        </w:rPr>
        <w:t>投标</w:t>
      </w:r>
      <w:r>
        <w:rPr>
          <w:rFonts w:hint="eastAsia" w:ascii="宋体" w:hAnsi="宋体" w:eastAsia="宋体" w:cs="宋体"/>
          <w:color w:val="auto"/>
          <w:sz w:val="24"/>
          <w:szCs w:val="24"/>
          <w:lang w:val="zh-CN"/>
        </w:rPr>
        <w:t>中隐瞒了上述关系，一经证实，则该</w:t>
      </w:r>
      <w:r>
        <w:rPr>
          <w:rFonts w:hint="eastAsia" w:ascii="宋体" w:hAnsi="宋体" w:cs="宋体"/>
          <w:color w:val="auto"/>
          <w:sz w:val="24"/>
          <w:szCs w:val="24"/>
          <w:lang w:val="en-US" w:eastAsia="zh-CN"/>
        </w:rPr>
        <w:t>投标</w:t>
      </w:r>
      <w:r>
        <w:rPr>
          <w:rFonts w:hint="eastAsia" w:ascii="宋体" w:hAnsi="宋体" w:eastAsia="宋体" w:cs="宋体"/>
          <w:color w:val="auto"/>
          <w:sz w:val="24"/>
          <w:szCs w:val="24"/>
          <w:lang w:val="zh-CN"/>
        </w:rPr>
        <w:t>无效。</w:t>
      </w:r>
    </w:p>
    <w:p w14:paraId="48A2D45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rPr>
        <w:t>.5、供应商必须在</w:t>
      </w:r>
      <w:r>
        <w:rPr>
          <w:rFonts w:hint="eastAsia" w:ascii="宋体" w:hAnsi="宋体" w:eastAsia="宋体" w:cs="宋体"/>
          <w:color w:val="auto"/>
          <w:sz w:val="24"/>
          <w:szCs w:val="24"/>
          <w:lang w:val="en-US" w:eastAsia="zh-CN"/>
        </w:rPr>
        <w:t>泾阳县政府采购中心</w:t>
      </w:r>
      <w:r>
        <w:rPr>
          <w:rFonts w:hint="eastAsia" w:ascii="宋体" w:hAnsi="宋体" w:eastAsia="宋体" w:cs="宋体"/>
          <w:color w:val="auto"/>
          <w:sz w:val="24"/>
          <w:szCs w:val="24"/>
        </w:rPr>
        <w:t>报名并领取</w:t>
      </w:r>
      <w:r>
        <w:rPr>
          <w:rFonts w:hint="eastAsia" w:ascii="宋体" w:hAnsi="宋体" w:cs="宋体"/>
          <w:color w:val="auto"/>
          <w:sz w:val="24"/>
          <w:szCs w:val="24"/>
          <w:lang w:val="zh-CN"/>
        </w:rPr>
        <w:t>招标文件</w:t>
      </w:r>
      <w:r>
        <w:rPr>
          <w:rFonts w:hint="eastAsia" w:ascii="宋体" w:hAnsi="宋体" w:eastAsia="宋体" w:cs="宋体"/>
          <w:color w:val="auto"/>
          <w:sz w:val="24"/>
          <w:szCs w:val="24"/>
          <w:lang w:val="zh-CN"/>
        </w:rPr>
        <w:t>，方可参加</w:t>
      </w:r>
      <w:r>
        <w:rPr>
          <w:rFonts w:hint="eastAsia" w:ascii="宋体" w:hAnsi="宋体" w:cs="宋体"/>
          <w:color w:val="auto"/>
          <w:sz w:val="24"/>
          <w:szCs w:val="24"/>
          <w:lang w:val="en-US" w:eastAsia="zh-CN"/>
        </w:rPr>
        <w:t>投标</w:t>
      </w:r>
      <w:r>
        <w:rPr>
          <w:rFonts w:hint="eastAsia" w:ascii="宋体" w:hAnsi="宋体" w:eastAsia="宋体" w:cs="宋体"/>
          <w:color w:val="auto"/>
          <w:sz w:val="24"/>
          <w:szCs w:val="24"/>
          <w:lang w:val="zh-CN"/>
        </w:rPr>
        <w:t>。</w:t>
      </w:r>
    </w:p>
    <w:p w14:paraId="06C322C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rPr>
        <w:t>.6、联合体</w:t>
      </w:r>
      <w:r>
        <w:rPr>
          <w:rFonts w:hint="eastAsia" w:ascii="宋体" w:hAnsi="宋体" w:cs="宋体"/>
          <w:color w:val="auto"/>
          <w:sz w:val="24"/>
          <w:szCs w:val="24"/>
          <w:lang w:val="en-US" w:eastAsia="zh-CN"/>
        </w:rPr>
        <w:t>投标</w:t>
      </w:r>
      <w:r>
        <w:rPr>
          <w:rFonts w:hint="eastAsia" w:ascii="宋体" w:hAnsi="宋体" w:eastAsia="宋体" w:cs="宋体"/>
          <w:color w:val="auto"/>
          <w:sz w:val="24"/>
          <w:szCs w:val="24"/>
          <w:lang w:val="zh-CN"/>
        </w:rPr>
        <w:t>：不</w:t>
      </w:r>
      <w:r>
        <w:rPr>
          <w:rFonts w:hint="eastAsia" w:ascii="宋体" w:hAnsi="宋体" w:eastAsia="宋体" w:cs="宋体"/>
          <w:color w:val="auto"/>
          <w:sz w:val="24"/>
          <w:szCs w:val="24"/>
          <w:lang w:val="en-US" w:eastAsia="zh-CN"/>
        </w:rPr>
        <w:t>允许</w:t>
      </w:r>
      <w:r>
        <w:rPr>
          <w:rFonts w:hint="eastAsia" w:ascii="宋体" w:hAnsi="宋体" w:eastAsia="宋体" w:cs="宋体"/>
          <w:color w:val="auto"/>
          <w:sz w:val="24"/>
          <w:szCs w:val="24"/>
          <w:lang w:val="zh-CN"/>
        </w:rPr>
        <w:t>联合体</w:t>
      </w:r>
      <w:r>
        <w:rPr>
          <w:rFonts w:hint="eastAsia" w:ascii="宋体" w:hAnsi="宋体" w:cs="宋体"/>
          <w:color w:val="auto"/>
          <w:sz w:val="24"/>
          <w:szCs w:val="24"/>
          <w:lang w:val="en-US" w:eastAsia="zh-CN"/>
        </w:rPr>
        <w:t>投标</w:t>
      </w:r>
      <w:r>
        <w:rPr>
          <w:rFonts w:hint="eastAsia" w:ascii="宋体" w:hAnsi="宋体" w:eastAsia="宋体" w:cs="宋体"/>
          <w:color w:val="auto"/>
          <w:sz w:val="24"/>
          <w:szCs w:val="24"/>
          <w:lang w:val="zh-CN"/>
        </w:rPr>
        <w:t>。</w:t>
      </w:r>
    </w:p>
    <w:p w14:paraId="397E2DB8">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6</w:t>
      </w:r>
      <w:r>
        <w:rPr>
          <w:rFonts w:hint="eastAsia" w:ascii="宋体" w:hAnsi="宋体" w:eastAsia="宋体" w:cs="宋体"/>
          <w:b/>
          <w:bCs/>
          <w:color w:val="auto"/>
          <w:sz w:val="24"/>
          <w:szCs w:val="24"/>
          <w:lang w:val="en-US" w:eastAsia="zh-CN"/>
        </w:rPr>
        <w:t>、供应商信用记录查询及使用</w:t>
      </w:r>
    </w:p>
    <w:p w14:paraId="3EBA260E">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.1、</w:t>
      </w:r>
      <w:r>
        <w:rPr>
          <w:rFonts w:hint="eastAsia" w:ascii="宋体" w:hAnsi="宋体" w:eastAsia="宋体" w:cs="宋体"/>
          <w:color w:val="auto"/>
          <w:kern w:val="0"/>
          <w:sz w:val="24"/>
          <w:szCs w:val="24"/>
          <w:lang w:val="en-US" w:eastAsia="zh-CN" w:bidi="ar-SA"/>
        </w:rPr>
        <w:t>“中国执行信息公开网”网站、</w:t>
      </w:r>
      <w:r>
        <w:rPr>
          <w:rFonts w:hint="eastAsia" w:ascii="宋体" w:hAnsi="宋体" w:eastAsia="宋体" w:cs="宋体"/>
          <w:color w:val="auto"/>
          <w:sz w:val="24"/>
          <w:szCs w:val="24"/>
          <w:lang w:val="en-US" w:eastAsia="zh-CN"/>
        </w:rPr>
        <w:t>“信用中国”网站（www.creditchina.gov.cn）和“中国政府采购网”（ccgp.gov.cn）为供应商信用信息查询渠道，如果供应商被查实在</w:t>
      </w:r>
      <w:r>
        <w:rPr>
          <w:rFonts w:hint="eastAsia" w:ascii="宋体" w:hAnsi="宋体" w:cs="宋体"/>
          <w:color w:val="auto"/>
          <w:sz w:val="24"/>
          <w:szCs w:val="24"/>
          <w:lang w:val="en-US" w:eastAsia="zh-CN"/>
        </w:rPr>
        <w:t>投标文件</w:t>
      </w:r>
      <w:r>
        <w:rPr>
          <w:rFonts w:hint="eastAsia" w:ascii="宋体" w:hAnsi="宋体" w:eastAsia="宋体" w:cs="宋体"/>
          <w:color w:val="auto"/>
          <w:sz w:val="24"/>
          <w:szCs w:val="24"/>
          <w:lang w:val="en-US" w:eastAsia="zh-CN"/>
        </w:rPr>
        <w:t>递交截止时间前已列入失信被执行人、重大税收违法案件当事人名单、政府采购严重违法失信行为记录名单及其他不符合《中华人民共和国政府采购法》第二十二条规定的，其</w:t>
      </w:r>
      <w:r>
        <w:rPr>
          <w:rFonts w:hint="eastAsia" w:ascii="宋体" w:hAnsi="宋体" w:cs="宋体"/>
          <w:color w:val="auto"/>
          <w:sz w:val="24"/>
          <w:szCs w:val="24"/>
          <w:lang w:val="en-US" w:eastAsia="zh-CN"/>
        </w:rPr>
        <w:t>投标文件</w:t>
      </w:r>
      <w:r>
        <w:rPr>
          <w:rFonts w:hint="eastAsia" w:ascii="宋体" w:hAnsi="宋体" w:eastAsia="宋体" w:cs="宋体"/>
          <w:color w:val="auto"/>
          <w:sz w:val="24"/>
          <w:szCs w:val="24"/>
          <w:lang w:val="en-US" w:eastAsia="zh-CN"/>
        </w:rPr>
        <w:t>无效。</w:t>
      </w:r>
    </w:p>
    <w:p w14:paraId="0FA5C55E">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.2、供应商在参加政府采购活动前3年内因违法经营被禁止在一定期限内参加政府采购活动，期限届满的，可以参加政府采购活动的，但供应商应提供相关证明材料。</w:t>
      </w:r>
    </w:p>
    <w:p w14:paraId="5537F348">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.3、供应商信用记录及企业基本信息查询的时间段为“</w:t>
      </w:r>
      <w:r>
        <w:rPr>
          <w:rFonts w:hint="eastAsia" w:ascii="宋体" w:hAnsi="宋体" w:cs="宋体"/>
          <w:color w:val="auto"/>
          <w:sz w:val="24"/>
          <w:szCs w:val="24"/>
          <w:lang w:val="en-US" w:eastAsia="zh-CN"/>
        </w:rPr>
        <w:t>招标</w:t>
      </w:r>
      <w:r>
        <w:rPr>
          <w:rFonts w:hint="eastAsia" w:ascii="宋体" w:hAnsi="宋体" w:eastAsia="宋体" w:cs="宋体"/>
          <w:color w:val="auto"/>
          <w:sz w:val="24"/>
          <w:szCs w:val="24"/>
          <w:lang w:val="en-US" w:eastAsia="zh-CN"/>
        </w:rPr>
        <w:t>公告发布之日（含当日）至提交</w:t>
      </w:r>
      <w:r>
        <w:rPr>
          <w:rFonts w:hint="eastAsia" w:ascii="宋体" w:hAnsi="宋体" w:cs="宋体"/>
          <w:color w:val="auto"/>
          <w:sz w:val="24"/>
          <w:szCs w:val="24"/>
          <w:lang w:val="en-US" w:eastAsia="zh-CN"/>
        </w:rPr>
        <w:t>投标文件</w:t>
      </w:r>
      <w:r>
        <w:rPr>
          <w:rFonts w:hint="eastAsia" w:ascii="宋体" w:hAnsi="宋体" w:eastAsia="宋体" w:cs="宋体"/>
          <w:color w:val="auto"/>
          <w:sz w:val="24"/>
          <w:szCs w:val="24"/>
          <w:lang w:val="en-US" w:eastAsia="zh-CN"/>
        </w:rPr>
        <w:t>截止之日（含当日）”。</w:t>
      </w:r>
    </w:p>
    <w:p w14:paraId="718BFB45">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4、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DF4EDEF">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注：若供应商在失信行为记录名单中，则其</w:t>
      </w:r>
      <w:r>
        <w:rPr>
          <w:rFonts w:hint="eastAsia" w:ascii="宋体" w:hAnsi="宋体" w:cs="宋体"/>
          <w:b/>
          <w:bCs/>
          <w:color w:val="auto"/>
          <w:sz w:val="24"/>
          <w:szCs w:val="24"/>
          <w:lang w:val="en-US" w:eastAsia="zh-CN"/>
        </w:rPr>
        <w:t>投标文件</w:t>
      </w:r>
      <w:r>
        <w:rPr>
          <w:rFonts w:hint="eastAsia" w:ascii="宋体" w:hAnsi="宋体" w:eastAsia="宋体" w:cs="宋体"/>
          <w:b/>
          <w:bCs/>
          <w:color w:val="auto"/>
          <w:sz w:val="24"/>
          <w:szCs w:val="24"/>
          <w:lang w:val="en-US" w:eastAsia="zh-CN"/>
        </w:rPr>
        <w:t>无效。打印查询记录作为证据留存。</w:t>
      </w:r>
    </w:p>
    <w:p w14:paraId="248E6222">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投标文件</w:t>
      </w:r>
      <w:r>
        <w:rPr>
          <w:rFonts w:hint="eastAsia" w:ascii="宋体" w:hAnsi="宋体" w:eastAsia="宋体" w:cs="宋体"/>
          <w:b/>
          <w:bCs/>
          <w:color w:val="auto"/>
          <w:sz w:val="24"/>
          <w:szCs w:val="24"/>
          <w:highlight w:val="none"/>
          <w:lang w:val="en-US" w:eastAsia="zh-CN"/>
        </w:rPr>
        <w:t>内容的真实性要求</w:t>
      </w:r>
    </w:p>
    <w:p w14:paraId="32E5EB97">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供应商应保证其</w:t>
      </w:r>
      <w:r>
        <w:rPr>
          <w:rFonts w:hint="eastAsia" w:ascii="宋体" w:hAnsi="宋体" w:cs="宋体"/>
          <w:color w:val="auto"/>
          <w:sz w:val="24"/>
          <w:szCs w:val="24"/>
          <w:highlight w:val="none"/>
          <w:lang w:val="en-US" w:eastAsia="zh-CN"/>
        </w:rPr>
        <w:t>投标文件</w:t>
      </w:r>
      <w:r>
        <w:rPr>
          <w:rFonts w:hint="eastAsia" w:ascii="宋体" w:hAnsi="宋体" w:eastAsia="宋体" w:cs="宋体"/>
          <w:color w:val="auto"/>
          <w:sz w:val="24"/>
          <w:szCs w:val="24"/>
          <w:highlight w:val="none"/>
          <w:lang w:val="en-US" w:eastAsia="zh-CN"/>
        </w:rPr>
        <w:t>中所提供的所有有关</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en-US" w:eastAsia="zh-CN"/>
        </w:rPr>
        <w:t>的资料、信息是真实的、并且来源于合法的渠道。因</w:t>
      </w:r>
      <w:r>
        <w:rPr>
          <w:rFonts w:hint="eastAsia" w:ascii="宋体" w:hAnsi="宋体" w:cs="宋体"/>
          <w:color w:val="auto"/>
          <w:sz w:val="24"/>
          <w:szCs w:val="24"/>
          <w:highlight w:val="none"/>
          <w:lang w:val="en-US" w:eastAsia="zh-CN"/>
        </w:rPr>
        <w:t>投标文件</w:t>
      </w:r>
      <w:r>
        <w:rPr>
          <w:rFonts w:hint="eastAsia" w:ascii="宋体" w:hAnsi="宋体" w:eastAsia="宋体" w:cs="宋体"/>
          <w:color w:val="auto"/>
          <w:sz w:val="24"/>
          <w:szCs w:val="24"/>
          <w:highlight w:val="none"/>
          <w:lang w:val="en-US" w:eastAsia="zh-CN"/>
        </w:rPr>
        <w:t>中所提供的有关</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en-US" w:eastAsia="zh-CN"/>
        </w:rPr>
        <w:t>的资料、信息不真实、或者其来源不合法而导致的所有法律责任，由供应商自行承担。</w:t>
      </w:r>
    </w:p>
    <w:p w14:paraId="3C4CF003">
      <w:pPr>
        <w:keepNext w:val="0"/>
        <w:keepLines w:val="0"/>
        <w:pageBreakBefore w:val="0"/>
        <w:widowControl w:val="0"/>
        <w:kinsoku/>
        <w:wordWrap/>
        <w:overflowPunct/>
        <w:topLinePunct w:val="0"/>
        <w:autoSpaceDE w:val="0"/>
        <w:autoSpaceDN w:val="0"/>
        <w:bidi w:val="0"/>
        <w:adjustRightInd w:val="0"/>
        <w:spacing w:line="360" w:lineRule="auto"/>
        <w:ind w:left="0" w:leftChars="0" w:firstLine="562" w:firstLineChars="200"/>
        <w:jc w:val="center"/>
        <w:textAlignment w:val="auto"/>
        <w:rPr>
          <w:rFonts w:hint="eastAsia" w:ascii="宋体" w:hAnsi="宋体" w:eastAsia="宋体" w:cs="宋体"/>
          <w:b/>
          <w:color w:val="auto"/>
          <w:sz w:val="28"/>
          <w:szCs w:val="28"/>
          <w:lang w:val="zh-CN"/>
        </w:rPr>
      </w:pPr>
      <w:r>
        <w:rPr>
          <w:rFonts w:hint="eastAsia" w:ascii="宋体" w:hAnsi="宋体" w:eastAsia="宋体" w:cs="宋体"/>
          <w:b/>
          <w:color w:val="auto"/>
          <w:sz w:val="28"/>
          <w:szCs w:val="28"/>
          <w:lang w:val="en-US" w:eastAsia="zh-CN"/>
        </w:rPr>
        <w:t>B</w:t>
      </w:r>
      <w:r>
        <w:rPr>
          <w:rFonts w:hint="eastAsia" w:ascii="宋体" w:hAnsi="宋体" w:eastAsia="宋体" w:cs="宋体"/>
          <w:b/>
          <w:color w:val="auto"/>
          <w:sz w:val="28"/>
          <w:szCs w:val="28"/>
          <w:lang w:val="zh-CN"/>
        </w:rPr>
        <w:t>、</w:t>
      </w:r>
      <w:r>
        <w:rPr>
          <w:rFonts w:hint="eastAsia" w:ascii="宋体" w:hAnsi="宋体" w:cs="宋体"/>
          <w:b/>
          <w:color w:val="auto"/>
          <w:sz w:val="28"/>
          <w:szCs w:val="28"/>
          <w:lang w:val="zh-CN"/>
        </w:rPr>
        <w:t>招标文件</w:t>
      </w:r>
    </w:p>
    <w:p w14:paraId="3F85C542">
      <w:pPr>
        <w:keepNext w:val="0"/>
        <w:keepLines w:val="0"/>
        <w:pageBreakBefore w:val="0"/>
        <w:widowControl w:val="0"/>
        <w:kinsoku/>
        <w:wordWrap/>
        <w:overflowPunct/>
        <w:topLinePunct w:val="0"/>
        <w:bidi w:val="0"/>
        <w:snapToGrid w:val="0"/>
        <w:spacing w:line="360" w:lineRule="auto"/>
        <w:ind w:left="0" w:leftChars="0"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w:t>
      </w:r>
      <w:r>
        <w:rPr>
          <w:rFonts w:hint="eastAsia" w:ascii="宋体" w:hAnsi="宋体" w:cs="宋体"/>
          <w:b/>
          <w:bCs/>
          <w:color w:val="auto"/>
          <w:sz w:val="24"/>
          <w:szCs w:val="24"/>
          <w:lang w:val="en-US" w:eastAsia="zh-CN"/>
        </w:rPr>
        <w:t>招标文件</w:t>
      </w:r>
      <w:r>
        <w:rPr>
          <w:rFonts w:hint="eastAsia" w:ascii="宋体" w:hAnsi="宋体" w:eastAsia="宋体" w:cs="宋体"/>
          <w:b/>
          <w:bCs/>
          <w:color w:val="auto"/>
          <w:sz w:val="24"/>
          <w:szCs w:val="24"/>
          <w:lang w:val="en-US" w:eastAsia="zh-CN"/>
        </w:rPr>
        <w:t>的构成</w:t>
      </w:r>
    </w:p>
    <w:p w14:paraId="39C50EBF">
      <w:pPr>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w:t>
      </w:r>
      <w:r>
        <w:rPr>
          <w:rFonts w:hint="eastAsia" w:ascii="宋体" w:hAnsi="宋体" w:cs="宋体"/>
          <w:color w:val="auto"/>
          <w:sz w:val="24"/>
          <w:szCs w:val="24"/>
          <w:lang w:eastAsia="zh-CN"/>
        </w:rPr>
        <w:t>招标文件</w:t>
      </w:r>
      <w:r>
        <w:rPr>
          <w:rFonts w:hint="eastAsia" w:ascii="宋体" w:hAnsi="宋体" w:eastAsia="宋体" w:cs="宋体"/>
          <w:color w:val="auto"/>
          <w:sz w:val="24"/>
          <w:szCs w:val="24"/>
        </w:rPr>
        <w:t>组成：</w:t>
      </w:r>
      <w:r>
        <w:rPr>
          <w:rFonts w:hint="eastAsia" w:ascii="宋体" w:hAnsi="宋体" w:cs="宋体"/>
          <w:color w:val="auto"/>
          <w:sz w:val="24"/>
          <w:szCs w:val="24"/>
          <w:lang w:eastAsia="zh-CN"/>
        </w:rPr>
        <w:t>招标文件</w:t>
      </w:r>
      <w:r>
        <w:rPr>
          <w:rFonts w:hint="eastAsia" w:ascii="宋体" w:hAnsi="宋体" w:eastAsia="宋体" w:cs="宋体"/>
          <w:color w:val="auto"/>
          <w:sz w:val="24"/>
          <w:szCs w:val="24"/>
        </w:rPr>
        <w:t>是根据本项目的特点和需求编制，包括以下内容</w:t>
      </w:r>
      <w:r>
        <w:rPr>
          <w:rFonts w:hint="eastAsia" w:ascii="宋体" w:hAnsi="宋体" w:eastAsia="宋体" w:cs="宋体"/>
          <w:color w:val="auto"/>
          <w:sz w:val="24"/>
          <w:szCs w:val="24"/>
          <w:highlight w:val="none"/>
        </w:rPr>
        <w:t>：</w:t>
      </w:r>
    </w:p>
    <w:p w14:paraId="3196CADB">
      <w:pPr>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第一章</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公告</w:t>
      </w:r>
    </w:p>
    <w:p w14:paraId="06750D1E">
      <w:pPr>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章</w:t>
      </w:r>
      <w:r>
        <w:rPr>
          <w:rFonts w:hint="eastAsia" w:ascii="宋体" w:hAnsi="宋体" w:eastAsia="宋体" w:cs="宋体"/>
          <w:color w:val="auto"/>
          <w:sz w:val="24"/>
          <w:szCs w:val="24"/>
          <w:highlight w:val="none"/>
          <w:lang w:val="en-US" w:eastAsia="zh-CN"/>
        </w:rPr>
        <w:t xml:space="preserve"> 供应商须知前附表</w:t>
      </w:r>
    </w:p>
    <w:p w14:paraId="35CFC6B4">
      <w:pPr>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章</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highlight w:val="none"/>
          <w:lang w:val="en-US" w:eastAsia="zh-CN"/>
        </w:rPr>
        <w:t>供应商须知</w:t>
      </w:r>
    </w:p>
    <w:p w14:paraId="32CD9D10">
      <w:pPr>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章</w:t>
      </w:r>
      <w:r>
        <w:rPr>
          <w:rFonts w:hint="eastAsia" w:ascii="宋体" w:hAnsi="宋体" w:eastAsia="宋体" w:cs="宋体"/>
          <w:color w:val="auto"/>
          <w:sz w:val="24"/>
          <w:szCs w:val="24"/>
          <w:lang w:val="en-US" w:eastAsia="zh-CN"/>
        </w:rPr>
        <w:t xml:space="preserve"> 评审办法</w:t>
      </w:r>
    </w:p>
    <w:p w14:paraId="569C00F0">
      <w:pPr>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rPr>
        <w:t>章</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highlight w:val="none"/>
          <w:lang w:val="en-US" w:eastAsia="zh-CN"/>
        </w:rPr>
        <w:t>采购内容及要求</w:t>
      </w:r>
    </w:p>
    <w:p w14:paraId="2A71F0F7">
      <w:pPr>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lang w:val="en-US"/>
        </w:rPr>
      </w:pP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rPr>
        <w:t>章</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highlight w:val="none"/>
          <w:lang w:val="en-US" w:eastAsia="zh-CN"/>
        </w:rPr>
        <w:t>商务条款</w:t>
      </w:r>
    </w:p>
    <w:p w14:paraId="39BBE07A">
      <w:pPr>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七</w:t>
      </w:r>
      <w:r>
        <w:rPr>
          <w:rFonts w:hint="eastAsia" w:ascii="宋体" w:hAnsi="宋体" w:eastAsia="宋体" w:cs="宋体"/>
          <w:color w:val="auto"/>
          <w:sz w:val="24"/>
          <w:szCs w:val="24"/>
        </w:rPr>
        <w:t>章</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val="en-US" w:eastAsia="zh-CN"/>
        </w:rPr>
        <w:t>协议书</w:t>
      </w:r>
    </w:p>
    <w:p w14:paraId="4CC9F219">
      <w:pPr>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八</w:t>
      </w:r>
      <w:r>
        <w:rPr>
          <w:rFonts w:hint="eastAsia" w:ascii="宋体" w:hAnsi="宋体" w:eastAsia="宋体" w:cs="宋体"/>
          <w:color w:val="auto"/>
          <w:sz w:val="24"/>
          <w:szCs w:val="24"/>
        </w:rPr>
        <w:t>章</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格式</w:t>
      </w:r>
    </w:p>
    <w:p w14:paraId="6E510A54">
      <w:pPr>
        <w:keepNext w:val="0"/>
        <w:keepLines w:val="0"/>
        <w:pageBreakBefore w:val="0"/>
        <w:widowControl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val="zh-CN"/>
        </w:rPr>
        <w:t>2、</w:t>
      </w:r>
      <w:r>
        <w:rPr>
          <w:rFonts w:hint="eastAsia" w:ascii="宋体" w:hAnsi="宋体" w:cs="宋体"/>
          <w:b w:val="0"/>
          <w:bCs w:val="0"/>
          <w:color w:val="auto"/>
          <w:sz w:val="24"/>
          <w:szCs w:val="24"/>
          <w:lang w:val="en-US" w:eastAsia="zh-CN"/>
        </w:rPr>
        <w:t>投标</w:t>
      </w:r>
      <w:r>
        <w:rPr>
          <w:rFonts w:hint="eastAsia" w:ascii="宋体" w:hAnsi="宋体" w:eastAsia="宋体" w:cs="宋体"/>
          <w:b w:val="0"/>
          <w:bCs w:val="0"/>
          <w:color w:val="auto"/>
          <w:sz w:val="24"/>
          <w:szCs w:val="24"/>
          <w:lang w:val="zh-CN"/>
        </w:rPr>
        <w:t>供应商应详细阅读</w:t>
      </w:r>
      <w:r>
        <w:rPr>
          <w:rFonts w:hint="eastAsia" w:ascii="宋体" w:hAnsi="宋体" w:cs="宋体"/>
          <w:b w:val="0"/>
          <w:bCs w:val="0"/>
          <w:color w:val="auto"/>
          <w:sz w:val="24"/>
          <w:szCs w:val="24"/>
          <w:lang w:val="zh-CN"/>
        </w:rPr>
        <w:t>招标文件</w:t>
      </w:r>
      <w:r>
        <w:rPr>
          <w:rFonts w:hint="eastAsia" w:ascii="宋体" w:hAnsi="宋体" w:eastAsia="宋体" w:cs="宋体"/>
          <w:b w:val="0"/>
          <w:bCs w:val="0"/>
          <w:color w:val="auto"/>
          <w:sz w:val="24"/>
          <w:szCs w:val="24"/>
          <w:lang w:val="zh-CN"/>
        </w:rPr>
        <w:t>的全部内容。不按</w:t>
      </w:r>
      <w:r>
        <w:rPr>
          <w:rFonts w:hint="eastAsia" w:ascii="宋体" w:hAnsi="宋体" w:cs="宋体"/>
          <w:b w:val="0"/>
          <w:bCs w:val="0"/>
          <w:color w:val="auto"/>
          <w:sz w:val="24"/>
          <w:szCs w:val="24"/>
          <w:lang w:val="zh-CN"/>
        </w:rPr>
        <w:t>招标文件</w:t>
      </w:r>
      <w:r>
        <w:rPr>
          <w:rFonts w:hint="eastAsia" w:ascii="宋体" w:hAnsi="宋体" w:eastAsia="宋体" w:cs="宋体"/>
          <w:b w:val="0"/>
          <w:bCs w:val="0"/>
          <w:color w:val="auto"/>
          <w:sz w:val="24"/>
          <w:szCs w:val="24"/>
          <w:lang w:val="zh-CN"/>
        </w:rPr>
        <w:t>要求提供的</w:t>
      </w:r>
      <w:r>
        <w:rPr>
          <w:rFonts w:hint="eastAsia" w:ascii="宋体" w:hAnsi="宋体" w:cs="宋体"/>
          <w:b w:val="0"/>
          <w:bCs w:val="0"/>
          <w:color w:val="auto"/>
          <w:sz w:val="24"/>
          <w:szCs w:val="24"/>
          <w:lang w:val="zh-CN"/>
        </w:rPr>
        <w:t>投标文件</w:t>
      </w:r>
      <w:r>
        <w:rPr>
          <w:rFonts w:hint="eastAsia" w:ascii="宋体" w:hAnsi="宋体" w:eastAsia="宋体" w:cs="宋体"/>
          <w:b w:val="0"/>
          <w:bCs w:val="0"/>
          <w:color w:val="auto"/>
          <w:sz w:val="24"/>
          <w:szCs w:val="24"/>
          <w:lang w:val="zh-CN"/>
        </w:rPr>
        <w:t>和资料可能导致响应无效。</w:t>
      </w:r>
    </w:p>
    <w:p w14:paraId="5306C319">
      <w:pPr>
        <w:keepNext w:val="0"/>
        <w:keepLines w:val="0"/>
        <w:pageBreakBefore w:val="0"/>
        <w:widowControl w:val="0"/>
        <w:kinsoku/>
        <w:wordWrap/>
        <w:overflowPunct/>
        <w:topLinePunct w:val="0"/>
        <w:bidi w:val="0"/>
        <w:snapToGrid w:val="0"/>
        <w:spacing w:line="360" w:lineRule="auto"/>
        <w:ind w:left="0" w:leftChars="0" w:firstLine="482" w:firstLineChars="200"/>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val="zh-CN" w:eastAsia="zh-CN"/>
        </w:rPr>
        <w:t>、招标文件的澄清或修改</w:t>
      </w:r>
    </w:p>
    <w:p w14:paraId="2A8D7475">
      <w:pPr>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1、在投标截止时间前，采购代理机构无论出于何种原因，可以对招标文件进行澄清或者修改。</w:t>
      </w:r>
    </w:p>
    <w:p w14:paraId="7F57B1F9">
      <w:pPr>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lang w:val="zh-CN" w:eastAsia="zh-CN"/>
        </w:rPr>
        <w:t>采购代理机构对已发出的招标文件进行必要的澄清或者修改的，</w:t>
      </w:r>
      <w:r>
        <w:rPr>
          <w:rFonts w:hint="eastAsia" w:ascii="宋体" w:hAnsi="宋体" w:eastAsia="宋体" w:cs="宋体"/>
          <w:color w:val="auto"/>
          <w:sz w:val="24"/>
          <w:szCs w:val="24"/>
          <w:lang w:val="en-US" w:eastAsia="zh-CN"/>
        </w:rPr>
        <w:t>澄清或者修改的内容可能影响投标文件编制的，</w:t>
      </w:r>
      <w:r>
        <w:rPr>
          <w:rFonts w:hint="eastAsia" w:ascii="宋体" w:hAnsi="宋体" w:eastAsia="宋体" w:cs="宋体"/>
          <w:color w:val="auto"/>
          <w:sz w:val="24"/>
          <w:szCs w:val="24"/>
          <w:lang w:val="zh-CN" w:eastAsia="zh-CN"/>
        </w:rPr>
        <w:t>应在招标文件要求提交投标文件截止时间十五日前，不足十五日应延长至十五日。澄清或者修改内容在政府采购发布媒体上发布更正公告，并以书面形式通知所有招标文件收受人，且作为招标文件的组成部分。</w:t>
      </w:r>
    </w:p>
    <w:p w14:paraId="2A04D685">
      <w:pPr>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任何要求对招标文件进行澄清的供应商，在获取招标文件之日起7个工作日内按招标文件中的联系方式，以书面形式通知采购代理机构，采购代理机构以书面形式予以答复。供应商收到后澄清或修改文件后24小时内，以书面形式确认收到该文件。</w:t>
      </w:r>
    </w:p>
    <w:p w14:paraId="0CBB108A">
      <w:pPr>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招标文件的澄清或修改内容均以书面形式明确的内容为准。当招标文件的澄清、修改、补充等在同一内容的表述上不一致时，以最后发出的书面文件为准。所有补充文件将作为招标文件的组成部分，对所有供应商具有约束力。</w:t>
      </w:r>
    </w:p>
    <w:p w14:paraId="1EA8945F">
      <w:pPr>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供应商若对招标文件有任何疑问，可以以书面形式向采购代理机构提出询问。否则，视为同意招标文件的一切条款和要求并承担由此引起的一切法律责任。凡因供应商对招标文件阅读不深、理解不透、误解、疏漏、或因市场行情了解不清造成的后果和风险均由供应商自负。</w:t>
      </w:r>
    </w:p>
    <w:p w14:paraId="7AD911E5">
      <w:pPr>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eastAsia="zh-CN"/>
        </w:rPr>
        <w:t>、招标文件的解释权归采购代理机构所有。如发现招标文件内容中与现行的法律法规不相符合的情况，以现行的法律法规为准；招标文件中某个或多个条款依我国法律、法规被认定为非法、无效或不可执行的,该无效条款的无效、失效和不可执行,不影响亦不损害其他条款的有效性、生效性和可执行性。</w:t>
      </w:r>
    </w:p>
    <w:p w14:paraId="7B50C3C5">
      <w:pPr>
        <w:keepNext w:val="0"/>
        <w:keepLines w:val="0"/>
        <w:pageBreakBefore w:val="0"/>
        <w:widowControl w:val="0"/>
        <w:kinsoku/>
        <w:wordWrap/>
        <w:overflowPunct/>
        <w:topLinePunct w:val="0"/>
        <w:autoSpaceDE w:val="0"/>
        <w:autoSpaceDN w:val="0"/>
        <w:bidi w:val="0"/>
        <w:adjustRightInd w:val="0"/>
        <w:spacing w:line="360" w:lineRule="auto"/>
        <w:ind w:left="0" w:leftChars="0" w:firstLine="482" w:firstLineChars="200"/>
        <w:textAlignment w:val="auto"/>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en-US" w:eastAsia="zh-CN"/>
        </w:rPr>
        <w:t>3、</w:t>
      </w:r>
      <w:r>
        <w:rPr>
          <w:rFonts w:hint="eastAsia" w:ascii="宋体" w:hAnsi="宋体" w:eastAsia="宋体" w:cs="宋体"/>
          <w:b/>
          <w:bCs w:val="0"/>
          <w:color w:val="auto"/>
          <w:sz w:val="24"/>
          <w:szCs w:val="24"/>
          <w:lang w:val="zh-CN"/>
        </w:rPr>
        <w:t>备选</w:t>
      </w:r>
      <w:r>
        <w:rPr>
          <w:rFonts w:hint="eastAsia" w:ascii="宋体" w:hAnsi="宋体" w:cs="宋体"/>
          <w:b/>
          <w:bCs w:val="0"/>
          <w:color w:val="auto"/>
          <w:sz w:val="24"/>
          <w:szCs w:val="24"/>
          <w:lang w:val="en-US" w:eastAsia="zh-CN"/>
        </w:rPr>
        <w:t>投标</w:t>
      </w:r>
      <w:r>
        <w:rPr>
          <w:rFonts w:hint="eastAsia" w:ascii="宋体" w:hAnsi="宋体" w:eastAsia="宋体" w:cs="宋体"/>
          <w:b/>
          <w:bCs w:val="0"/>
          <w:color w:val="auto"/>
          <w:sz w:val="24"/>
          <w:szCs w:val="24"/>
          <w:lang w:val="zh-CN"/>
        </w:rPr>
        <w:t>方案</w:t>
      </w:r>
    </w:p>
    <w:p w14:paraId="74AD6968">
      <w:pPr>
        <w:keepNext w:val="0"/>
        <w:keepLines w:val="0"/>
        <w:pageBreakBefore w:val="0"/>
        <w:widowControl w:val="0"/>
        <w:kinsoku/>
        <w:wordWrap/>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s="宋体"/>
          <w:color w:val="auto"/>
          <w:lang w:val="zh-CN"/>
        </w:rPr>
      </w:pPr>
      <w:r>
        <w:rPr>
          <w:rFonts w:hint="eastAsia" w:ascii="宋体" w:hAnsi="宋体" w:eastAsia="宋体" w:cs="宋体"/>
          <w:b w:val="0"/>
          <w:bCs/>
          <w:color w:val="auto"/>
          <w:sz w:val="24"/>
          <w:szCs w:val="24"/>
          <w:lang w:val="zh-CN"/>
        </w:rPr>
        <w:t>本项目不得提供备选方案。</w:t>
      </w:r>
    </w:p>
    <w:p w14:paraId="44238269">
      <w:pPr>
        <w:keepNext w:val="0"/>
        <w:keepLines w:val="0"/>
        <w:pageBreakBefore w:val="0"/>
        <w:widowControl w:val="0"/>
        <w:kinsoku/>
        <w:wordWrap/>
        <w:overflowPunct/>
        <w:topLinePunct w:val="0"/>
        <w:autoSpaceDE w:val="0"/>
        <w:autoSpaceDN w:val="0"/>
        <w:bidi w:val="0"/>
        <w:adjustRightInd w:val="0"/>
        <w:spacing w:line="360" w:lineRule="auto"/>
        <w:ind w:left="0" w:leftChars="0" w:firstLine="562" w:firstLineChars="200"/>
        <w:jc w:val="center"/>
        <w:textAlignment w:val="auto"/>
        <w:rPr>
          <w:rFonts w:hint="eastAsia" w:ascii="宋体" w:hAnsi="宋体" w:eastAsia="宋体" w:cs="宋体"/>
          <w:b/>
          <w:color w:val="auto"/>
          <w:sz w:val="28"/>
          <w:szCs w:val="28"/>
          <w:lang w:val="zh-CN" w:eastAsia="zh-CN"/>
        </w:rPr>
      </w:pPr>
      <w:r>
        <w:rPr>
          <w:rFonts w:hint="eastAsia" w:ascii="宋体" w:hAnsi="宋体" w:eastAsia="宋体" w:cs="宋体"/>
          <w:b/>
          <w:color w:val="auto"/>
          <w:sz w:val="28"/>
          <w:szCs w:val="28"/>
          <w:lang w:val="en-US" w:eastAsia="zh-CN"/>
        </w:rPr>
        <w:t>C、</w:t>
      </w:r>
      <w:r>
        <w:rPr>
          <w:rFonts w:hint="eastAsia" w:ascii="宋体" w:hAnsi="宋体" w:cs="宋体"/>
          <w:b/>
          <w:color w:val="auto"/>
          <w:sz w:val="28"/>
          <w:szCs w:val="28"/>
          <w:lang w:val="zh-CN" w:eastAsia="zh-CN"/>
        </w:rPr>
        <w:t>投标文件</w:t>
      </w:r>
    </w:p>
    <w:p w14:paraId="244B7CDE">
      <w:pPr>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1、</w:t>
      </w:r>
      <w:r>
        <w:rPr>
          <w:rFonts w:hint="eastAsia" w:ascii="宋体" w:hAnsi="宋体" w:cs="宋体"/>
          <w:b/>
          <w:bCs w:val="0"/>
          <w:color w:val="auto"/>
          <w:sz w:val="24"/>
          <w:szCs w:val="24"/>
          <w:lang w:val="zh-CN"/>
        </w:rPr>
        <w:t>投标文件</w:t>
      </w:r>
      <w:r>
        <w:rPr>
          <w:rFonts w:hint="eastAsia" w:ascii="宋体" w:hAnsi="宋体" w:eastAsia="宋体" w:cs="宋体"/>
          <w:b/>
          <w:bCs w:val="0"/>
          <w:color w:val="auto"/>
          <w:sz w:val="24"/>
          <w:szCs w:val="24"/>
          <w:lang w:val="en-US" w:eastAsia="zh-CN"/>
        </w:rPr>
        <w:t>编制的原则</w:t>
      </w:r>
    </w:p>
    <w:p w14:paraId="7FA22F44">
      <w:pPr>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en-US" w:eastAsia="zh-CN"/>
        </w:rPr>
        <w:t>1.1、供应商应在认真阅读</w:t>
      </w:r>
      <w:r>
        <w:rPr>
          <w:rFonts w:hint="eastAsia" w:ascii="宋体" w:hAnsi="宋体" w:cs="宋体"/>
          <w:b w:val="0"/>
          <w:bCs/>
          <w:color w:val="auto"/>
          <w:sz w:val="24"/>
          <w:szCs w:val="24"/>
          <w:lang w:val="en-US" w:eastAsia="zh-CN"/>
        </w:rPr>
        <w:t>招标文件</w:t>
      </w:r>
      <w:r>
        <w:rPr>
          <w:rFonts w:hint="eastAsia" w:ascii="宋体" w:hAnsi="宋体" w:eastAsia="宋体" w:cs="宋体"/>
          <w:b w:val="0"/>
          <w:bCs/>
          <w:color w:val="auto"/>
          <w:sz w:val="24"/>
          <w:szCs w:val="24"/>
          <w:lang w:val="en-US" w:eastAsia="zh-CN"/>
        </w:rPr>
        <w:t>所有内容的基础上，按照</w:t>
      </w:r>
      <w:r>
        <w:rPr>
          <w:rFonts w:hint="eastAsia" w:ascii="宋体" w:hAnsi="宋体" w:cs="宋体"/>
          <w:b w:val="0"/>
          <w:bCs/>
          <w:color w:val="auto"/>
          <w:sz w:val="24"/>
          <w:szCs w:val="24"/>
          <w:lang w:val="en-US" w:eastAsia="zh-CN"/>
        </w:rPr>
        <w:t>招标文件</w:t>
      </w:r>
      <w:r>
        <w:rPr>
          <w:rFonts w:hint="eastAsia" w:ascii="宋体" w:hAnsi="宋体" w:eastAsia="宋体" w:cs="宋体"/>
          <w:b w:val="0"/>
          <w:bCs/>
          <w:color w:val="auto"/>
          <w:sz w:val="24"/>
          <w:szCs w:val="24"/>
          <w:lang w:val="en-US" w:eastAsia="zh-CN"/>
        </w:rPr>
        <w:t>的要求编制完整的</w:t>
      </w:r>
      <w:r>
        <w:rPr>
          <w:rFonts w:hint="eastAsia" w:ascii="宋体" w:hAnsi="宋体" w:cs="宋体"/>
          <w:b w:val="0"/>
          <w:bCs/>
          <w:color w:val="auto"/>
          <w:sz w:val="24"/>
          <w:szCs w:val="24"/>
          <w:lang w:val="en-US" w:eastAsia="zh-CN"/>
        </w:rPr>
        <w:t>投标文件</w:t>
      </w:r>
      <w:r>
        <w:rPr>
          <w:rFonts w:hint="eastAsia" w:ascii="宋体" w:hAnsi="宋体" w:eastAsia="宋体" w:cs="宋体"/>
          <w:b w:val="0"/>
          <w:bCs/>
          <w:color w:val="auto"/>
          <w:sz w:val="24"/>
          <w:szCs w:val="24"/>
          <w:lang w:val="en-US" w:eastAsia="zh-CN"/>
        </w:rPr>
        <w:t>。</w:t>
      </w:r>
      <w:r>
        <w:rPr>
          <w:rFonts w:hint="eastAsia" w:ascii="宋体" w:hAnsi="宋体" w:cs="宋体"/>
          <w:b w:val="0"/>
          <w:bCs/>
          <w:color w:val="auto"/>
          <w:sz w:val="24"/>
          <w:szCs w:val="24"/>
          <w:lang w:val="zh-CN"/>
        </w:rPr>
        <w:t>投标文件</w:t>
      </w:r>
      <w:r>
        <w:rPr>
          <w:rFonts w:hint="eastAsia" w:ascii="宋体" w:hAnsi="宋体" w:eastAsia="宋体" w:cs="宋体"/>
          <w:b w:val="0"/>
          <w:bCs/>
          <w:color w:val="auto"/>
          <w:sz w:val="24"/>
          <w:szCs w:val="24"/>
          <w:lang w:val="zh-CN"/>
        </w:rPr>
        <w:t>参考给定格式编制，对</w:t>
      </w:r>
      <w:r>
        <w:rPr>
          <w:rFonts w:hint="eastAsia" w:ascii="宋体" w:hAnsi="宋体" w:cs="宋体"/>
          <w:b w:val="0"/>
          <w:bCs/>
          <w:color w:val="auto"/>
          <w:sz w:val="24"/>
          <w:szCs w:val="24"/>
          <w:lang w:val="zh-CN"/>
        </w:rPr>
        <w:t>招标文件</w:t>
      </w:r>
      <w:r>
        <w:rPr>
          <w:rFonts w:hint="eastAsia" w:ascii="宋体" w:hAnsi="宋体" w:eastAsia="宋体" w:cs="宋体"/>
          <w:b w:val="0"/>
          <w:bCs/>
          <w:color w:val="auto"/>
          <w:sz w:val="24"/>
          <w:szCs w:val="24"/>
          <w:lang w:val="zh-CN"/>
        </w:rPr>
        <w:t>要求做出实质性响应。供应商可根据情况自行扩展，但不得随意删减格式要求内容。</w:t>
      </w:r>
    </w:p>
    <w:p w14:paraId="7AFE9368">
      <w:pPr>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1.2、供应商必须保证</w:t>
      </w:r>
      <w:r>
        <w:rPr>
          <w:rFonts w:hint="eastAsia" w:ascii="宋体" w:hAnsi="宋体" w:cs="宋体"/>
          <w:b w:val="0"/>
          <w:bCs/>
          <w:color w:val="auto"/>
          <w:sz w:val="24"/>
          <w:szCs w:val="24"/>
          <w:lang w:val="en-US" w:eastAsia="zh-CN"/>
        </w:rPr>
        <w:t>投标文件</w:t>
      </w:r>
      <w:r>
        <w:rPr>
          <w:rFonts w:hint="eastAsia" w:ascii="宋体" w:hAnsi="宋体" w:eastAsia="宋体" w:cs="宋体"/>
          <w:b w:val="0"/>
          <w:bCs/>
          <w:color w:val="auto"/>
          <w:sz w:val="24"/>
          <w:szCs w:val="24"/>
          <w:lang w:val="en-US" w:eastAsia="zh-CN"/>
        </w:rPr>
        <w:t>所提供的全部资料真实可靠，并接受对其中任何资料进一步审查的要求。</w:t>
      </w:r>
    </w:p>
    <w:p w14:paraId="33A9249B">
      <w:pPr>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1.3、</w:t>
      </w:r>
      <w:r>
        <w:rPr>
          <w:rFonts w:hint="eastAsia" w:ascii="宋体" w:hAnsi="宋体" w:cs="宋体"/>
          <w:b w:val="0"/>
          <w:bCs/>
          <w:color w:val="auto"/>
          <w:sz w:val="24"/>
          <w:szCs w:val="24"/>
          <w:lang w:val="en-US" w:eastAsia="zh-CN"/>
        </w:rPr>
        <w:t>投标文件</w:t>
      </w:r>
      <w:r>
        <w:rPr>
          <w:rFonts w:hint="eastAsia" w:ascii="宋体" w:hAnsi="宋体" w:eastAsia="宋体" w:cs="宋体"/>
          <w:b w:val="0"/>
          <w:bCs/>
          <w:color w:val="auto"/>
          <w:sz w:val="24"/>
          <w:szCs w:val="24"/>
          <w:lang w:val="en-US" w:eastAsia="zh-CN"/>
        </w:rPr>
        <w:t>须对</w:t>
      </w:r>
      <w:r>
        <w:rPr>
          <w:rFonts w:hint="eastAsia" w:ascii="宋体" w:hAnsi="宋体" w:cs="宋体"/>
          <w:b w:val="0"/>
          <w:bCs/>
          <w:color w:val="auto"/>
          <w:sz w:val="24"/>
          <w:szCs w:val="24"/>
          <w:lang w:val="en-US" w:eastAsia="zh-CN"/>
        </w:rPr>
        <w:t>招标文件</w:t>
      </w:r>
      <w:r>
        <w:rPr>
          <w:rFonts w:hint="eastAsia" w:ascii="宋体" w:hAnsi="宋体" w:eastAsia="宋体" w:cs="宋体"/>
          <w:b w:val="0"/>
          <w:bCs/>
          <w:color w:val="auto"/>
          <w:sz w:val="24"/>
          <w:szCs w:val="24"/>
          <w:lang w:val="en-US" w:eastAsia="zh-CN"/>
        </w:rPr>
        <w:t>中的内容做出实质性和完整的响应，否则其投标将被拒绝。</w:t>
      </w:r>
    </w:p>
    <w:p w14:paraId="753AC7B1">
      <w:pPr>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bCs w:val="0"/>
          <w:color w:val="auto"/>
          <w:sz w:val="24"/>
          <w:szCs w:val="24"/>
          <w:lang w:val="en-US" w:eastAsia="zh-CN"/>
        </w:rPr>
        <w:t>2、</w:t>
      </w:r>
      <w:r>
        <w:rPr>
          <w:rFonts w:hint="eastAsia" w:ascii="宋体" w:hAnsi="宋体" w:cs="宋体"/>
          <w:b/>
          <w:bCs w:val="0"/>
          <w:color w:val="auto"/>
          <w:sz w:val="24"/>
          <w:szCs w:val="24"/>
          <w:highlight w:val="none"/>
          <w:lang w:val="zh-CN"/>
        </w:rPr>
        <w:t>投标文件</w:t>
      </w:r>
      <w:r>
        <w:rPr>
          <w:rFonts w:hint="eastAsia" w:ascii="宋体" w:hAnsi="宋体" w:eastAsia="宋体" w:cs="宋体"/>
          <w:b/>
          <w:color w:val="auto"/>
          <w:sz w:val="24"/>
          <w:szCs w:val="24"/>
        </w:rPr>
        <w:t>的式样</w:t>
      </w:r>
    </w:p>
    <w:p w14:paraId="0E83FED0">
      <w:pPr>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2.1、语言</w:t>
      </w:r>
    </w:p>
    <w:p w14:paraId="3C288DB5">
      <w:pPr>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采购活动的所有文件、资料、函电文字均使用简体中文，确需提交用其他语言形成的资料，必须翻译成简体中文，如有差异，以简体中文为准。</w:t>
      </w:r>
    </w:p>
    <w:p w14:paraId="5CFD2895">
      <w:pPr>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color w:val="auto"/>
          <w:sz w:val="24"/>
          <w:szCs w:val="24"/>
          <w:lang w:val="zh-CN" w:eastAsia="zh-CN"/>
        </w:rPr>
      </w:pPr>
      <w:r>
        <w:rPr>
          <w:rFonts w:hint="eastAsia" w:ascii="宋体" w:hAnsi="宋体" w:eastAsia="宋体" w:cs="宋体"/>
          <w:b w:val="0"/>
          <w:bCs/>
          <w:color w:val="auto"/>
          <w:sz w:val="24"/>
          <w:szCs w:val="24"/>
          <w:lang w:val="en-US" w:eastAsia="zh-CN"/>
        </w:rPr>
        <w:t>2.2、</w:t>
      </w:r>
      <w:r>
        <w:rPr>
          <w:rFonts w:hint="eastAsia" w:ascii="宋体" w:hAnsi="宋体" w:cs="宋体"/>
          <w:b w:val="0"/>
          <w:bCs/>
          <w:color w:val="auto"/>
          <w:sz w:val="24"/>
          <w:szCs w:val="24"/>
          <w:lang w:val="zh-CN" w:eastAsia="zh-CN"/>
        </w:rPr>
        <w:t>投标文件</w:t>
      </w:r>
      <w:r>
        <w:rPr>
          <w:rFonts w:hint="eastAsia" w:ascii="宋体" w:hAnsi="宋体" w:eastAsia="宋体" w:cs="宋体"/>
          <w:b w:val="0"/>
          <w:bCs/>
          <w:color w:val="auto"/>
          <w:sz w:val="24"/>
          <w:szCs w:val="24"/>
          <w:lang w:val="zh-CN" w:eastAsia="zh-CN"/>
        </w:rPr>
        <w:t>计量单位</w:t>
      </w:r>
    </w:p>
    <w:p w14:paraId="17B5D0C1">
      <w:pPr>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Cs/>
          <w:color w:val="auto"/>
          <w:sz w:val="24"/>
          <w:szCs w:val="24"/>
          <w:lang w:val="zh-CN"/>
        </w:rPr>
      </w:pPr>
      <w:r>
        <w:rPr>
          <w:rFonts w:hint="eastAsia" w:ascii="宋体" w:hAnsi="宋体" w:cs="宋体"/>
          <w:bCs/>
          <w:color w:val="auto"/>
          <w:sz w:val="24"/>
          <w:szCs w:val="24"/>
          <w:lang w:val="zh-CN"/>
        </w:rPr>
        <w:t>投标文件</w:t>
      </w:r>
      <w:r>
        <w:rPr>
          <w:rFonts w:hint="eastAsia" w:ascii="宋体" w:hAnsi="宋体" w:eastAsia="宋体" w:cs="宋体"/>
          <w:bCs/>
          <w:color w:val="auto"/>
          <w:sz w:val="24"/>
          <w:szCs w:val="24"/>
          <w:lang w:val="zh-CN"/>
        </w:rPr>
        <w:t>中所使用的计量单位，除有特殊要求外，均采用国家法定计量单位。</w:t>
      </w:r>
    </w:p>
    <w:p w14:paraId="190EB5BE">
      <w:pPr>
        <w:keepLines w:val="0"/>
        <w:pageBreakBefore w:val="0"/>
        <w:widowControl w:val="0"/>
        <w:numPr>
          <w:ilvl w:val="0"/>
          <w:numId w:val="2"/>
        </w:numPr>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val="0"/>
          <w:color w:val="auto"/>
          <w:sz w:val="24"/>
          <w:szCs w:val="24"/>
          <w:lang w:val="zh-CN"/>
        </w:rPr>
      </w:pPr>
      <w:r>
        <w:rPr>
          <w:rFonts w:hint="eastAsia" w:ascii="宋体" w:hAnsi="宋体" w:cs="宋体"/>
          <w:b/>
          <w:bCs w:val="0"/>
          <w:color w:val="auto"/>
          <w:sz w:val="24"/>
          <w:szCs w:val="24"/>
          <w:lang w:val="zh-CN"/>
        </w:rPr>
        <w:t>投标文件</w:t>
      </w:r>
      <w:r>
        <w:rPr>
          <w:rFonts w:hint="eastAsia" w:ascii="宋体" w:hAnsi="宋体" w:eastAsia="宋体" w:cs="宋体"/>
          <w:b/>
          <w:bCs w:val="0"/>
          <w:color w:val="auto"/>
          <w:sz w:val="24"/>
          <w:szCs w:val="24"/>
          <w:lang w:val="zh-CN"/>
        </w:rPr>
        <w:t>的组成</w:t>
      </w:r>
    </w:p>
    <w:p w14:paraId="670C2E76">
      <w:pPr>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color w:val="auto"/>
          <w:sz w:val="24"/>
          <w:szCs w:val="24"/>
          <w:lang w:val="zh-CN" w:eastAsia="zh-CN"/>
        </w:rPr>
      </w:pPr>
      <w:r>
        <w:rPr>
          <w:rFonts w:hint="eastAsia" w:ascii="宋体" w:hAnsi="宋体" w:eastAsia="宋体" w:cs="宋体"/>
          <w:b w:val="0"/>
          <w:bCs/>
          <w:color w:val="auto"/>
          <w:sz w:val="24"/>
          <w:szCs w:val="24"/>
          <w:lang w:val="en-US" w:eastAsia="zh-CN"/>
        </w:rPr>
        <w:t>3.1、</w:t>
      </w:r>
      <w:r>
        <w:rPr>
          <w:rFonts w:hint="eastAsia" w:ascii="宋体" w:hAnsi="宋体" w:eastAsia="宋体" w:cs="宋体"/>
          <w:b w:val="0"/>
          <w:bCs/>
          <w:color w:val="auto"/>
          <w:sz w:val="24"/>
          <w:szCs w:val="24"/>
          <w:lang w:val="zh-CN" w:eastAsia="zh-CN"/>
        </w:rPr>
        <w:t>投标文件的组成包含：</w:t>
      </w:r>
    </w:p>
    <w:p w14:paraId="05FD1888">
      <w:pPr>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第一部分 投标函</w:t>
      </w:r>
    </w:p>
    <w:p w14:paraId="490F1B91">
      <w:pPr>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第二部分 开标一览表</w:t>
      </w:r>
    </w:p>
    <w:p w14:paraId="227BD00F">
      <w:pPr>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第三部分 分项报价表</w:t>
      </w:r>
    </w:p>
    <w:p w14:paraId="466736A4">
      <w:pPr>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第四部分 货物说明一览表</w:t>
      </w:r>
    </w:p>
    <w:p w14:paraId="6AE51C9F">
      <w:pPr>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第五部分 备选产品配件报价表</w:t>
      </w:r>
    </w:p>
    <w:p w14:paraId="39010D94">
      <w:pPr>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第六部分 偏离表</w:t>
      </w:r>
    </w:p>
    <w:p w14:paraId="27B69620">
      <w:pPr>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第七部分 投标方案</w:t>
      </w:r>
    </w:p>
    <w:p w14:paraId="15632249">
      <w:pPr>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第八部分 供应商资质证明文件</w:t>
      </w:r>
    </w:p>
    <w:p w14:paraId="278C4BF5">
      <w:pPr>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第九部分 供应商书面声明</w:t>
      </w:r>
    </w:p>
    <w:p w14:paraId="3B523616">
      <w:pPr>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第十部分 其他资料</w:t>
      </w:r>
    </w:p>
    <w:p w14:paraId="3DE5913B">
      <w:pPr>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第十一部分 提供政府采购政策证明材料</w:t>
      </w:r>
    </w:p>
    <w:p w14:paraId="73A5A913">
      <w:pPr>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lang w:val="zh-CN"/>
        </w:rPr>
        <w:t>.2、</w:t>
      </w:r>
      <w:r>
        <w:rPr>
          <w:rFonts w:hint="eastAsia" w:ascii="宋体" w:hAnsi="宋体" w:cs="宋体"/>
          <w:b w:val="0"/>
          <w:bCs/>
          <w:color w:val="auto"/>
          <w:sz w:val="24"/>
          <w:szCs w:val="24"/>
          <w:lang w:val="zh-CN"/>
        </w:rPr>
        <w:t>投标文件</w:t>
      </w:r>
      <w:r>
        <w:rPr>
          <w:rFonts w:hint="eastAsia" w:ascii="宋体" w:hAnsi="宋体" w:eastAsia="宋体" w:cs="宋体"/>
          <w:b w:val="0"/>
          <w:bCs/>
          <w:color w:val="auto"/>
          <w:sz w:val="24"/>
          <w:szCs w:val="24"/>
          <w:lang w:val="zh-CN"/>
        </w:rPr>
        <w:t>中</w:t>
      </w:r>
      <w:r>
        <w:rPr>
          <w:rFonts w:hint="eastAsia" w:ascii="宋体" w:hAnsi="宋体" w:cs="宋体"/>
          <w:b w:val="0"/>
          <w:bCs/>
          <w:color w:val="auto"/>
          <w:sz w:val="24"/>
          <w:szCs w:val="24"/>
          <w:lang w:val="en-US" w:eastAsia="zh-CN"/>
        </w:rPr>
        <w:t>投标函</w:t>
      </w:r>
      <w:r>
        <w:rPr>
          <w:rFonts w:hint="eastAsia" w:ascii="宋体" w:hAnsi="宋体" w:eastAsia="宋体" w:cs="宋体"/>
          <w:b w:val="0"/>
          <w:bCs/>
          <w:color w:val="auto"/>
          <w:sz w:val="24"/>
          <w:szCs w:val="24"/>
          <w:lang w:val="zh-CN"/>
        </w:rPr>
        <w:t>内容与</w:t>
      </w:r>
      <w:r>
        <w:rPr>
          <w:rFonts w:hint="eastAsia" w:ascii="宋体" w:hAnsi="宋体" w:cs="宋体"/>
          <w:b w:val="0"/>
          <w:bCs/>
          <w:color w:val="auto"/>
          <w:sz w:val="24"/>
          <w:szCs w:val="24"/>
          <w:lang w:val="en-US" w:eastAsia="zh-CN"/>
        </w:rPr>
        <w:t>开标一览表</w:t>
      </w:r>
      <w:r>
        <w:rPr>
          <w:rFonts w:hint="eastAsia" w:ascii="宋体" w:hAnsi="宋体" w:eastAsia="宋体" w:cs="宋体"/>
          <w:b w:val="0"/>
          <w:bCs/>
          <w:color w:val="auto"/>
          <w:sz w:val="24"/>
          <w:szCs w:val="24"/>
          <w:lang w:val="zh-CN"/>
        </w:rPr>
        <w:t>内容不一致的，以</w:t>
      </w:r>
      <w:r>
        <w:rPr>
          <w:rFonts w:hint="eastAsia" w:ascii="宋体" w:hAnsi="宋体" w:cs="宋体"/>
          <w:b w:val="0"/>
          <w:bCs/>
          <w:color w:val="auto"/>
          <w:sz w:val="24"/>
          <w:szCs w:val="24"/>
          <w:lang w:val="en-US" w:eastAsia="zh-CN"/>
        </w:rPr>
        <w:t>开标一览表</w:t>
      </w:r>
      <w:r>
        <w:rPr>
          <w:rFonts w:hint="eastAsia" w:ascii="宋体" w:hAnsi="宋体" w:eastAsia="宋体" w:cs="宋体"/>
          <w:b w:val="0"/>
          <w:bCs/>
          <w:color w:val="auto"/>
          <w:sz w:val="24"/>
          <w:szCs w:val="24"/>
          <w:lang w:val="zh-CN"/>
        </w:rPr>
        <w:t>为准。</w:t>
      </w:r>
    </w:p>
    <w:p w14:paraId="51E6B2FC">
      <w:pPr>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.3、</w:t>
      </w:r>
      <w:r>
        <w:rPr>
          <w:rFonts w:hint="eastAsia" w:ascii="宋体" w:hAnsi="宋体" w:eastAsia="宋体" w:cs="宋体"/>
          <w:bCs/>
          <w:color w:val="auto"/>
          <w:sz w:val="24"/>
          <w:szCs w:val="24"/>
          <w:lang w:val="zh-CN"/>
        </w:rPr>
        <w:t>本次</w:t>
      </w:r>
      <w:r>
        <w:rPr>
          <w:rFonts w:hint="eastAsia" w:ascii="宋体" w:hAnsi="宋体" w:cs="宋体"/>
          <w:bCs/>
          <w:color w:val="auto"/>
          <w:sz w:val="24"/>
          <w:szCs w:val="24"/>
          <w:lang w:val="en-US" w:eastAsia="zh-CN"/>
        </w:rPr>
        <w:t>投标</w:t>
      </w:r>
      <w:r>
        <w:rPr>
          <w:rFonts w:hint="eastAsia" w:ascii="宋体" w:hAnsi="宋体" w:eastAsia="宋体" w:cs="宋体"/>
          <w:bCs/>
          <w:color w:val="auto"/>
          <w:sz w:val="24"/>
          <w:szCs w:val="24"/>
          <w:lang w:val="zh-CN"/>
        </w:rPr>
        <w:t>的最小单元为“包号”，供应商可根据自身的资质情况和经营范围对本次项目进行</w:t>
      </w:r>
      <w:r>
        <w:rPr>
          <w:rFonts w:hint="eastAsia" w:ascii="宋体" w:hAnsi="宋体" w:cs="宋体"/>
          <w:bCs/>
          <w:color w:val="auto"/>
          <w:sz w:val="24"/>
          <w:szCs w:val="24"/>
          <w:lang w:val="en-US" w:eastAsia="zh-CN"/>
        </w:rPr>
        <w:t>投标</w:t>
      </w:r>
      <w:r>
        <w:rPr>
          <w:rFonts w:hint="eastAsia" w:ascii="宋体" w:hAnsi="宋体" w:eastAsia="宋体" w:cs="宋体"/>
          <w:bCs/>
          <w:color w:val="auto"/>
          <w:sz w:val="24"/>
          <w:szCs w:val="24"/>
          <w:lang w:val="zh-CN"/>
        </w:rPr>
        <w:t>，不得将其子目再行分解或只对本次项目中的品目进行不完全</w:t>
      </w:r>
      <w:r>
        <w:rPr>
          <w:rFonts w:hint="eastAsia" w:ascii="宋体" w:hAnsi="宋体" w:cs="宋体"/>
          <w:bCs/>
          <w:color w:val="auto"/>
          <w:sz w:val="24"/>
          <w:szCs w:val="24"/>
          <w:lang w:val="en-US" w:eastAsia="zh-CN"/>
        </w:rPr>
        <w:t>投标</w:t>
      </w:r>
      <w:r>
        <w:rPr>
          <w:rFonts w:hint="eastAsia" w:ascii="宋体" w:hAnsi="宋体" w:eastAsia="宋体" w:cs="宋体"/>
          <w:bCs/>
          <w:color w:val="auto"/>
          <w:sz w:val="24"/>
          <w:szCs w:val="24"/>
          <w:lang w:val="zh-CN"/>
        </w:rPr>
        <w:t>，任何不完全的响应将会被拒绝。</w:t>
      </w:r>
    </w:p>
    <w:p w14:paraId="65AEFA1C">
      <w:pPr>
        <w:keepLines w:val="0"/>
        <w:pageBreakBefore w:val="0"/>
        <w:widowControl w:val="0"/>
        <w:kinsoku/>
        <w:wordWrap/>
        <w:overflowPunct/>
        <w:topLinePunct w:val="0"/>
        <w:autoSpaceDE w:val="0"/>
        <w:autoSpaceDN w:val="0"/>
        <w:bidi w:val="0"/>
        <w:adjustRightInd w:val="0"/>
        <w:spacing w:line="360" w:lineRule="auto"/>
        <w:ind w:firstLine="573"/>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rPr>
        <w:t>、</w:t>
      </w:r>
      <w:r>
        <w:rPr>
          <w:rFonts w:hint="eastAsia" w:ascii="宋体" w:hAnsi="宋体" w:cs="宋体"/>
          <w:b/>
          <w:color w:val="auto"/>
          <w:sz w:val="24"/>
          <w:szCs w:val="24"/>
          <w:lang w:eastAsia="zh-CN"/>
        </w:rPr>
        <w:t>投标文件</w:t>
      </w:r>
      <w:r>
        <w:rPr>
          <w:rFonts w:hint="eastAsia" w:ascii="宋体" w:hAnsi="宋体" w:eastAsia="宋体" w:cs="宋体"/>
          <w:b/>
          <w:color w:val="auto"/>
          <w:sz w:val="24"/>
          <w:szCs w:val="24"/>
        </w:rPr>
        <w:t xml:space="preserve">格式 </w:t>
      </w:r>
    </w:p>
    <w:p w14:paraId="60AC562A">
      <w:pPr>
        <w:keepLines w:val="0"/>
        <w:pageBreakBefore w:val="0"/>
        <w:widowControl w:val="0"/>
        <w:kinsoku/>
        <w:wordWrap/>
        <w:overflowPunct/>
        <w:topLinePunct w:val="0"/>
        <w:autoSpaceDE w:val="0"/>
        <w:autoSpaceDN w:val="0"/>
        <w:bidi w:val="0"/>
        <w:adjustRightInd w:val="0"/>
        <w:spacing w:line="360" w:lineRule="auto"/>
        <w:ind w:firstLine="573"/>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.1、供应商应按照</w:t>
      </w:r>
      <w:r>
        <w:rPr>
          <w:rFonts w:hint="eastAsia" w:ascii="宋体" w:hAnsi="宋体" w:cs="宋体"/>
          <w:bCs/>
          <w:color w:val="auto"/>
          <w:sz w:val="24"/>
          <w:szCs w:val="24"/>
          <w:lang w:eastAsia="zh-CN"/>
        </w:rPr>
        <w:t>招标文件</w:t>
      </w:r>
      <w:r>
        <w:rPr>
          <w:rFonts w:hint="eastAsia" w:ascii="宋体" w:hAnsi="宋体" w:eastAsia="宋体" w:cs="宋体"/>
          <w:bCs/>
          <w:color w:val="auto"/>
          <w:sz w:val="24"/>
          <w:szCs w:val="24"/>
        </w:rPr>
        <w:t>中第</w:t>
      </w:r>
      <w:r>
        <w:rPr>
          <w:rFonts w:hint="eastAsia" w:ascii="宋体" w:hAnsi="宋体" w:eastAsia="宋体" w:cs="宋体"/>
          <w:bCs/>
          <w:color w:val="auto"/>
          <w:sz w:val="24"/>
          <w:szCs w:val="24"/>
          <w:lang w:val="en-US" w:eastAsia="zh-CN"/>
        </w:rPr>
        <w:t>八</w:t>
      </w:r>
      <w:r>
        <w:rPr>
          <w:rFonts w:hint="eastAsia" w:ascii="宋体" w:hAnsi="宋体" w:eastAsia="宋体" w:cs="宋体"/>
          <w:bCs/>
          <w:color w:val="auto"/>
          <w:sz w:val="24"/>
          <w:szCs w:val="24"/>
        </w:rPr>
        <w:t>章“</w:t>
      </w:r>
      <w:r>
        <w:rPr>
          <w:rFonts w:hint="eastAsia" w:ascii="宋体" w:hAnsi="宋体" w:cs="宋体"/>
          <w:bCs/>
          <w:color w:val="auto"/>
          <w:sz w:val="24"/>
          <w:szCs w:val="24"/>
          <w:lang w:val="zh-CN"/>
        </w:rPr>
        <w:t>投标文件</w:t>
      </w:r>
      <w:r>
        <w:rPr>
          <w:rFonts w:hint="eastAsia" w:ascii="宋体" w:hAnsi="宋体" w:eastAsia="宋体" w:cs="宋体"/>
          <w:bCs/>
          <w:color w:val="auto"/>
          <w:sz w:val="24"/>
          <w:szCs w:val="24"/>
          <w:lang w:val="zh-CN"/>
        </w:rPr>
        <w:t>格式</w:t>
      </w:r>
      <w:r>
        <w:rPr>
          <w:rFonts w:hint="eastAsia" w:ascii="宋体" w:hAnsi="宋体" w:eastAsia="宋体" w:cs="宋体"/>
          <w:bCs/>
          <w:color w:val="auto"/>
          <w:sz w:val="24"/>
          <w:szCs w:val="24"/>
        </w:rPr>
        <w:t>”所提供的格式和要求制作</w:t>
      </w:r>
      <w:r>
        <w:rPr>
          <w:rFonts w:hint="eastAsia" w:ascii="宋体" w:hAnsi="宋体" w:cs="宋体"/>
          <w:bCs/>
          <w:color w:val="auto"/>
          <w:sz w:val="24"/>
          <w:szCs w:val="24"/>
          <w:lang w:eastAsia="zh-CN"/>
        </w:rPr>
        <w:t>投标文件</w:t>
      </w:r>
      <w:r>
        <w:rPr>
          <w:rFonts w:hint="eastAsia" w:ascii="宋体" w:hAnsi="宋体" w:eastAsia="宋体" w:cs="宋体"/>
          <w:bCs/>
          <w:color w:val="auto"/>
          <w:sz w:val="24"/>
          <w:szCs w:val="24"/>
        </w:rPr>
        <w:t>，明确表达</w:t>
      </w:r>
      <w:r>
        <w:rPr>
          <w:rFonts w:hint="eastAsia" w:ascii="宋体" w:hAnsi="宋体" w:cs="宋体"/>
          <w:bCs/>
          <w:color w:val="auto"/>
          <w:sz w:val="24"/>
          <w:szCs w:val="24"/>
          <w:lang w:val="en-US" w:eastAsia="zh-CN"/>
        </w:rPr>
        <w:t>投标</w:t>
      </w:r>
      <w:r>
        <w:rPr>
          <w:rFonts w:hint="eastAsia" w:ascii="宋体" w:hAnsi="宋体" w:eastAsia="宋体" w:cs="宋体"/>
          <w:bCs/>
          <w:color w:val="auto"/>
          <w:sz w:val="24"/>
          <w:szCs w:val="24"/>
        </w:rPr>
        <w:t>意愿，详细说明</w:t>
      </w:r>
      <w:r>
        <w:rPr>
          <w:rFonts w:hint="eastAsia" w:ascii="宋体" w:hAnsi="宋体" w:cs="宋体"/>
          <w:bCs/>
          <w:color w:val="auto"/>
          <w:sz w:val="24"/>
          <w:szCs w:val="24"/>
          <w:lang w:val="en-US" w:eastAsia="zh-CN"/>
        </w:rPr>
        <w:t>投标</w:t>
      </w:r>
      <w:r>
        <w:rPr>
          <w:rFonts w:hint="eastAsia" w:ascii="宋体" w:hAnsi="宋体" w:eastAsia="宋体" w:cs="宋体"/>
          <w:bCs/>
          <w:color w:val="auto"/>
          <w:sz w:val="24"/>
          <w:szCs w:val="24"/>
        </w:rPr>
        <w:t>方案、承诺及价格。</w:t>
      </w:r>
    </w:p>
    <w:p w14:paraId="681651A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color w:val="auto"/>
          <w:sz w:val="24"/>
          <w:szCs w:val="24"/>
        </w:rPr>
      </w:pP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.2、按</w:t>
      </w:r>
      <w:r>
        <w:rPr>
          <w:rFonts w:hint="eastAsia" w:ascii="宋体" w:hAnsi="宋体" w:cs="宋体"/>
          <w:bCs/>
          <w:color w:val="auto"/>
          <w:sz w:val="24"/>
          <w:szCs w:val="24"/>
          <w:lang w:eastAsia="zh-CN"/>
        </w:rPr>
        <w:t>招标文件</w:t>
      </w:r>
      <w:r>
        <w:rPr>
          <w:rFonts w:hint="eastAsia" w:ascii="宋体" w:hAnsi="宋体" w:eastAsia="宋体" w:cs="宋体"/>
          <w:bCs/>
          <w:color w:val="auto"/>
          <w:sz w:val="24"/>
          <w:szCs w:val="24"/>
        </w:rPr>
        <w:t>第五章</w:t>
      </w:r>
      <w:r>
        <w:rPr>
          <w:rFonts w:hint="eastAsia" w:ascii="宋体" w:hAnsi="宋体" w:eastAsia="宋体" w:cs="宋体"/>
          <w:bCs/>
          <w:color w:val="auto"/>
          <w:sz w:val="24"/>
          <w:szCs w:val="24"/>
          <w:highlight w:val="none"/>
        </w:rPr>
        <w:t xml:space="preserve"> 采购内容及要求和第</w:t>
      </w:r>
      <w:r>
        <w:rPr>
          <w:rFonts w:hint="eastAsia" w:ascii="宋体" w:hAnsi="宋体" w:eastAsia="宋体" w:cs="宋体"/>
          <w:bCs/>
          <w:color w:val="auto"/>
          <w:sz w:val="24"/>
          <w:szCs w:val="24"/>
          <w:highlight w:val="none"/>
          <w:lang w:val="en-US" w:eastAsia="zh-CN"/>
        </w:rPr>
        <w:t>八</w:t>
      </w:r>
      <w:r>
        <w:rPr>
          <w:rFonts w:hint="eastAsia" w:ascii="宋体" w:hAnsi="宋体" w:eastAsia="宋体" w:cs="宋体"/>
          <w:bCs/>
          <w:color w:val="auto"/>
          <w:sz w:val="24"/>
          <w:szCs w:val="24"/>
          <w:highlight w:val="none"/>
        </w:rPr>
        <w:t>章提供的格式和要求编</w:t>
      </w:r>
      <w:r>
        <w:rPr>
          <w:rFonts w:hint="eastAsia" w:ascii="宋体" w:hAnsi="宋体" w:eastAsia="宋体" w:cs="宋体"/>
          <w:bCs/>
          <w:color w:val="auto"/>
          <w:sz w:val="24"/>
          <w:szCs w:val="24"/>
        </w:rPr>
        <w:t>写其</w:t>
      </w:r>
      <w:r>
        <w:rPr>
          <w:rFonts w:hint="eastAsia" w:ascii="宋体" w:hAnsi="宋体" w:cs="宋体"/>
          <w:bCs/>
          <w:color w:val="auto"/>
          <w:sz w:val="24"/>
          <w:szCs w:val="24"/>
          <w:lang w:eastAsia="zh-CN"/>
        </w:rPr>
        <w:t>投标文件</w:t>
      </w:r>
      <w:r>
        <w:rPr>
          <w:rFonts w:hint="eastAsia" w:ascii="宋体" w:hAnsi="宋体" w:eastAsia="宋体" w:cs="宋体"/>
          <w:bCs/>
          <w:color w:val="auto"/>
          <w:sz w:val="24"/>
          <w:szCs w:val="24"/>
        </w:rPr>
        <w:t>，供应商不得缺少或留空任何</w:t>
      </w:r>
      <w:r>
        <w:rPr>
          <w:rFonts w:hint="eastAsia" w:ascii="宋体" w:hAnsi="宋体" w:cs="宋体"/>
          <w:bCs/>
          <w:color w:val="auto"/>
          <w:sz w:val="24"/>
          <w:szCs w:val="24"/>
          <w:lang w:eastAsia="zh-CN"/>
        </w:rPr>
        <w:t>招标文件</w:t>
      </w:r>
      <w:r>
        <w:rPr>
          <w:rFonts w:hint="eastAsia" w:ascii="宋体" w:hAnsi="宋体" w:eastAsia="宋体" w:cs="宋体"/>
          <w:bCs/>
          <w:color w:val="auto"/>
          <w:sz w:val="24"/>
          <w:szCs w:val="24"/>
        </w:rPr>
        <w:t>要求填写的表格或提交的资料。</w:t>
      </w:r>
    </w:p>
    <w:p w14:paraId="052D5C95">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rPr>
        <w:t>、</w:t>
      </w:r>
      <w:r>
        <w:rPr>
          <w:rFonts w:hint="eastAsia" w:ascii="宋体" w:hAnsi="宋体" w:cs="宋体"/>
          <w:b/>
          <w:color w:val="auto"/>
          <w:sz w:val="24"/>
          <w:szCs w:val="24"/>
          <w:lang w:val="en-US" w:eastAsia="zh-CN"/>
        </w:rPr>
        <w:t>投标</w:t>
      </w:r>
      <w:r>
        <w:rPr>
          <w:rFonts w:hint="eastAsia" w:ascii="宋体" w:hAnsi="宋体" w:eastAsia="宋体" w:cs="宋体"/>
          <w:b/>
          <w:color w:val="auto"/>
          <w:sz w:val="24"/>
          <w:szCs w:val="24"/>
          <w:lang w:val="zh-CN"/>
        </w:rPr>
        <w:t>报价</w:t>
      </w:r>
    </w:p>
    <w:p w14:paraId="7EB06476">
      <w:pPr>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en-US" w:eastAsia="zh-CN"/>
        </w:rPr>
        <w:t>5.1</w:t>
      </w:r>
      <w:r>
        <w:rPr>
          <w:rFonts w:hint="eastAsia" w:ascii="宋体" w:hAnsi="宋体" w:eastAsia="宋体" w:cs="宋体"/>
          <w:bCs/>
          <w:color w:val="auto"/>
          <w:sz w:val="24"/>
          <w:szCs w:val="24"/>
          <w:lang w:val="zh-CN" w:eastAsia="zh-CN"/>
        </w:rPr>
        <w:t>、</w:t>
      </w:r>
      <w:r>
        <w:rPr>
          <w:rFonts w:hint="eastAsia" w:ascii="宋体" w:hAnsi="宋体" w:eastAsia="宋体" w:cs="宋体"/>
          <w:bCs/>
          <w:color w:val="auto"/>
          <w:sz w:val="24"/>
          <w:szCs w:val="24"/>
          <w:lang w:val="zh-CN"/>
        </w:rPr>
        <w:t>供应商依据</w:t>
      </w:r>
      <w:r>
        <w:rPr>
          <w:rFonts w:hint="eastAsia" w:ascii="宋体" w:hAnsi="宋体" w:eastAsia="宋体" w:cs="宋体"/>
          <w:bCs/>
          <w:color w:val="auto"/>
          <w:sz w:val="24"/>
          <w:szCs w:val="24"/>
          <w:lang w:val="en-US" w:eastAsia="zh-CN"/>
        </w:rPr>
        <w:t>招标</w:t>
      </w:r>
      <w:r>
        <w:rPr>
          <w:rFonts w:hint="eastAsia" w:ascii="宋体" w:hAnsi="宋体" w:eastAsia="宋体" w:cs="宋体"/>
          <w:bCs/>
          <w:color w:val="auto"/>
          <w:sz w:val="24"/>
          <w:szCs w:val="24"/>
          <w:lang w:val="zh-CN"/>
        </w:rPr>
        <w:t>文件给定的资料及现行规范的相应规定，在充分考虑</w:t>
      </w:r>
      <w:r>
        <w:rPr>
          <w:rFonts w:hint="eastAsia" w:ascii="宋体" w:hAnsi="宋体" w:eastAsia="宋体" w:cs="宋体"/>
          <w:bCs/>
          <w:color w:val="auto"/>
          <w:sz w:val="24"/>
          <w:szCs w:val="24"/>
        </w:rPr>
        <w:t>项目</w:t>
      </w:r>
      <w:r>
        <w:rPr>
          <w:rFonts w:hint="eastAsia" w:ascii="宋体" w:hAnsi="宋体" w:eastAsia="宋体" w:cs="宋体"/>
          <w:bCs/>
          <w:color w:val="auto"/>
          <w:sz w:val="24"/>
          <w:szCs w:val="24"/>
          <w:lang w:val="zh-CN"/>
        </w:rPr>
        <w:t>的实际工作内容、工作量、技术含量、难易程度、复杂性等因素的基础上以总价形式进行报价</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zh-CN"/>
        </w:rPr>
        <w:t>任何错报、漏报由供应商自行负责。投标报价表中标明本次服务价格，任何有选择的报价将不予接受，按无效投标处理。</w:t>
      </w:r>
    </w:p>
    <w:p w14:paraId="75B70C2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color w:val="auto"/>
          <w:sz w:val="24"/>
          <w:szCs w:val="24"/>
          <w:lang w:val="zh-CN" w:eastAsia="zh-CN"/>
        </w:rPr>
      </w:pPr>
      <w:r>
        <w:rPr>
          <w:rFonts w:hint="eastAsia" w:ascii="宋体" w:hAnsi="宋体" w:eastAsia="宋体" w:cs="宋体"/>
          <w:bCs/>
          <w:color w:val="auto"/>
          <w:sz w:val="24"/>
          <w:szCs w:val="24"/>
          <w:lang w:val="en-US" w:eastAsia="zh-CN"/>
        </w:rPr>
        <w:t>5.2</w:t>
      </w:r>
      <w:r>
        <w:rPr>
          <w:rFonts w:hint="eastAsia" w:ascii="宋体" w:hAnsi="宋体" w:eastAsia="宋体" w:cs="宋体"/>
          <w:bCs/>
          <w:color w:val="auto"/>
          <w:sz w:val="24"/>
          <w:szCs w:val="24"/>
          <w:lang w:val="zh-CN" w:eastAsia="zh-CN"/>
        </w:rPr>
        <w:t>、凡因供应商对</w:t>
      </w:r>
      <w:r>
        <w:rPr>
          <w:rFonts w:hint="eastAsia" w:ascii="宋体" w:hAnsi="宋体" w:eastAsia="宋体" w:cs="宋体"/>
          <w:bCs/>
          <w:color w:val="auto"/>
          <w:sz w:val="24"/>
          <w:szCs w:val="24"/>
          <w:lang w:val="en-US" w:eastAsia="zh-CN"/>
        </w:rPr>
        <w:t>招标</w:t>
      </w:r>
      <w:r>
        <w:rPr>
          <w:rFonts w:hint="eastAsia" w:ascii="宋体" w:hAnsi="宋体" w:eastAsia="宋体" w:cs="宋体"/>
          <w:bCs/>
          <w:color w:val="auto"/>
          <w:sz w:val="24"/>
          <w:szCs w:val="24"/>
          <w:lang w:val="zh-CN" w:eastAsia="zh-CN"/>
        </w:rPr>
        <w:t>文件阅读不深、</w:t>
      </w:r>
      <w:r>
        <w:rPr>
          <w:rFonts w:hint="eastAsia" w:ascii="宋体" w:hAnsi="宋体" w:eastAsia="宋体" w:cs="宋体"/>
          <w:bCs/>
          <w:color w:val="auto"/>
          <w:sz w:val="24"/>
          <w:szCs w:val="24"/>
          <w:lang w:val="en-US" w:eastAsia="zh-CN"/>
        </w:rPr>
        <w:t>理解不透、</w:t>
      </w:r>
      <w:r>
        <w:rPr>
          <w:rFonts w:hint="eastAsia" w:ascii="宋体" w:hAnsi="宋体" w:eastAsia="宋体" w:cs="宋体"/>
          <w:bCs/>
          <w:color w:val="auto"/>
          <w:sz w:val="24"/>
          <w:szCs w:val="24"/>
          <w:lang w:val="zh-CN" w:eastAsia="zh-CN"/>
        </w:rPr>
        <w:t>误解、疏漏、</w:t>
      </w:r>
      <w:r>
        <w:rPr>
          <w:rFonts w:hint="eastAsia" w:ascii="宋体" w:hAnsi="宋体" w:eastAsia="宋体" w:cs="宋体"/>
          <w:bCs/>
          <w:color w:val="auto"/>
          <w:sz w:val="24"/>
          <w:szCs w:val="24"/>
          <w:lang w:val="en-US" w:eastAsia="zh-CN"/>
        </w:rPr>
        <w:t>或因市场行情了解不清造成的后果和风险均由供应商自负。</w:t>
      </w:r>
    </w:p>
    <w:p w14:paraId="678F013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color w:val="auto"/>
          <w:sz w:val="24"/>
          <w:szCs w:val="24"/>
          <w:lang w:val="zh-CN" w:eastAsia="zh-CN"/>
        </w:rPr>
      </w:pPr>
      <w:r>
        <w:rPr>
          <w:rFonts w:hint="eastAsia" w:ascii="宋体" w:hAnsi="宋体" w:eastAsia="宋体" w:cs="宋体"/>
          <w:bCs/>
          <w:color w:val="auto"/>
          <w:sz w:val="24"/>
          <w:szCs w:val="24"/>
          <w:lang w:val="en-US" w:eastAsia="zh-CN"/>
        </w:rPr>
        <w:t>5.3</w:t>
      </w:r>
      <w:r>
        <w:rPr>
          <w:rFonts w:hint="eastAsia" w:ascii="宋体" w:hAnsi="宋体" w:eastAsia="宋体" w:cs="宋体"/>
          <w:bCs/>
          <w:color w:val="auto"/>
          <w:sz w:val="24"/>
          <w:szCs w:val="24"/>
          <w:lang w:val="zh-CN" w:eastAsia="zh-CN"/>
        </w:rPr>
        <w:t>、</w:t>
      </w:r>
      <w:r>
        <w:rPr>
          <w:rFonts w:hint="eastAsia" w:ascii="宋体" w:hAnsi="宋体" w:eastAsia="宋体" w:cs="宋体"/>
          <w:bCs/>
          <w:color w:val="auto"/>
          <w:sz w:val="24"/>
          <w:szCs w:val="24"/>
          <w:lang w:val="en-US" w:eastAsia="zh-CN"/>
        </w:rPr>
        <w:t>投标</w:t>
      </w:r>
      <w:r>
        <w:rPr>
          <w:rFonts w:hint="eastAsia" w:ascii="宋体" w:hAnsi="宋体" w:eastAsia="宋体" w:cs="宋体"/>
          <w:bCs/>
          <w:color w:val="auto"/>
          <w:sz w:val="24"/>
          <w:szCs w:val="24"/>
          <w:lang w:val="zh-CN" w:eastAsia="zh-CN"/>
        </w:rPr>
        <w:t>报价不因市场因素、政府政策调整、费率调整和税收变化等而作任何调整，</w:t>
      </w:r>
      <w:r>
        <w:rPr>
          <w:rFonts w:hint="eastAsia" w:ascii="宋体" w:hAnsi="宋体" w:eastAsia="宋体" w:cs="宋体"/>
          <w:bCs/>
          <w:color w:val="auto"/>
          <w:sz w:val="24"/>
          <w:szCs w:val="24"/>
          <w:lang w:val="en-US" w:eastAsia="zh-CN"/>
        </w:rPr>
        <w:t>投标</w:t>
      </w:r>
      <w:r>
        <w:rPr>
          <w:rFonts w:hint="eastAsia" w:ascii="宋体" w:hAnsi="宋体" w:eastAsia="宋体" w:cs="宋体"/>
          <w:bCs/>
          <w:color w:val="auto"/>
          <w:sz w:val="24"/>
          <w:szCs w:val="24"/>
          <w:lang w:val="zh-CN" w:eastAsia="zh-CN"/>
        </w:rPr>
        <w:t>单位应充分考虑到各种风险因素。</w:t>
      </w:r>
    </w:p>
    <w:p w14:paraId="51A895F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5.4</w:t>
      </w:r>
      <w:r>
        <w:rPr>
          <w:rFonts w:hint="eastAsia" w:ascii="宋体" w:hAnsi="宋体" w:eastAsia="宋体" w:cs="宋体"/>
          <w:bCs/>
          <w:color w:val="auto"/>
          <w:sz w:val="24"/>
          <w:szCs w:val="24"/>
          <w:lang w:val="zh-CN" w:eastAsia="zh-CN"/>
        </w:rPr>
        <w:t>、</w:t>
      </w:r>
      <w:r>
        <w:rPr>
          <w:rFonts w:hint="eastAsia" w:ascii="宋体" w:hAnsi="宋体" w:eastAsia="宋体" w:cs="宋体"/>
          <w:bCs/>
          <w:color w:val="auto"/>
          <w:sz w:val="24"/>
          <w:szCs w:val="24"/>
          <w:lang w:val="en-US" w:eastAsia="zh-CN"/>
        </w:rPr>
        <w:t>投标报价货币：人民币，单位:元。</w:t>
      </w:r>
    </w:p>
    <w:p w14:paraId="16A1129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color w:val="auto"/>
          <w:sz w:val="24"/>
          <w:szCs w:val="24"/>
          <w:lang w:val="zh-CN" w:eastAsia="zh-CN"/>
        </w:rPr>
      </w:pPr>
      <w:r>
        <w:rPr>
          <w:rFonts w:hint="eastAsia" w:ascii="宋体" w:hAnsi="宋体" w:eastAsia="宋体" w:cs="宋体"/>
          <w:bCs/>
          <w:color w:val="auto"/>
          <w:sz w:val="24"/>
          <w:szCs w:val="24"/>
          <w:lang w:val="en-US" w:eastAsia="zh-CN"/>
        </w:rPr>
        <w:t>5.5、</w:t>
      </w:r>
      <w:r>
        <w:rPr>
          <w:rFonts w:hint="eastAsia" w:ascii="宋体" w:hAnsi="宋体" w:eastAsia="宋体" w:cs="宋体"/>
          <w:bCs/>
          <w:color w:val="auto"/>
          <w:sz w:val="24"/>
          <w:szCs w:val="24"/>
          <w:lang w:val="zh-CN" w:eastAsia="zh-CN"/>
        </w:rPr>
        <w:t>供应商不得以低于成本的报价参加投标。若评标委员会认为某个供应商的报价明显低于其他通过符合性审查的供应商的报价，有可能影响产品质量或者不能诚信履约的，应当要求其在投标现场合理的时间内提供书面说明，必要时提交相关证明材料；供应商不能证明其报价合理性的，评标委员会应将其作为无效投标处理。</w:t>
      </w:r>
    </w:p>
    <w:p w14:paraId="18D0CBE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color w:val="auto"/>
          <w:sz w:val="24"/>
          <w:szCs w:val="24"/>
          <w:lang w:val="zh-CN" w:eastAsia="zh-CN"/>
        </w:rPr>
      </w:pPr>
      <w:r>
        <w:rPr>
          <w:rFonts w:hint="eastAsia" w:ascii="宋体" w:hAnsi="宋体" w:eastAsia="宋体" w:cs="宋体"/>
          <w:bCs/>
          <w:color w:val="auto"/>
          <w:sz w:val="24"/>
          <w:szCs w:val="24"/>
          <w:lang w:val="en-US" w:eastAsia="zh-CN"/>
        </w:rPr>
        <w:t>5.6</w:t>
      </w:r>
      <w:r>
        <w:rPr>
          <w:rFonts w:hint="eastAsia" w:ascii="宋体" w:hAnsi="宋体" w:eastAsia="宋体" w:cs="宋体"/>
          <w:bCs/>
          <w:color w:val="auto"/>
          <w:sz w:val="24"/>
          <w:szCs w:val="24"/>
          <w:lang w:val="zh-CN" w:eastAsia="zh-CN"/>
        </w:rPr>
        <w:t>、报价超出</w:t>
      </w:r>
      <w:r>
        <w:rPr>
          <w:rFonts w:hint="eastAsia" w:ascii="宋体" w:hAnsi="宋体" w:eastAsia="宋体" w:cs="宋体"/>
          <w:bCs/>
          <w:color w:val="auto"/>
          <w:sz w:val="24"/>
          <w:szCs w:val="24"/>
          <w:lang w:val="en-US" w:eastAsia="zh-CN"/>
        </w:rPr>
        <w:t>最高限价</w:t>
      </w:r>
      <w:r>
        <w:rPr>
          <w:rFonts w:hint="eastAsia" w:ascii="宋体" w:hAnsi="宋体" w:eastAsia="宋体" w:cs="宋体"/>
          <w:bCs/>
          <w:color w:val="auto"/>
          <w:sz w:val="24"/>
          <w:szCs w:val="24"/>
          <w:lang w:val="zh-CN" w:eastAsia="zh-CN"/>
        </w:rPr>
        <w:t>的供应商不进入下一步投标程序。</w:t>
      </w:r>
    </w:p>
    <w:p w14:paraId="3F33D3A9">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en-US" w:eastAsia="zh-CN"/>
        </w:rPr>
        <w:t>6</w:t>
      </w:r>
      <w:r>
        <w:rPr>
          <w:rFonts w:hint="eastAsia" w:ascii="宋体" w:hAnsi="宋体" w:eastAsia="宋体" w:cs="宋体"/>
          <w:b/>
          <w:color w:val="auto"/>
          <w:sz w:val="24"/>
          <w:szCs w:val="24"/>
          <w:lang w:val="zh-CN"/>
        </w:rPr>
        <w:t>、保证金</w:t>
      </w:r>
    </w:p>
    <w:p w14:paraId="134EA32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en-US" w:eastAsia="zh-CN"/>
        </w:rPr>
        <w:t>6.1、</w:t>
      </w:r>
      <w:r>
        <w:rPr>
          <w:rFonts w:hint="eastAsia" w:ascii="宋体" w:hAnsi="宋体" w:cs="宋体"/>
          <w:b w:val="0"/>
          <w:bCs w:val="0"/>
          <w:color w:val="auto"/>
          <w:sz w:val="24"/>
          <w:szCs w:val="24"/>
          <w:lang w:val="en-US" w:eastAsia="zh-CN"/>
        </w:rPr>
        <w:t>投标</w:t>
      </w:r>
      <w:r>
        <w:rPr>
          <w:rFonts w:hint="eastAsia" w:ascii="宋体" w:hAnsi="宋体" w:eastAsia="宋体" w:cs="宋体"/>
          <w:b w:val="0"/>
          <w:bCs w:val="0"/>
          <w:color w:val="auto"/>
          <w:sz w:val="24"/>
          <w:szCs w:val="24"/>
          <w:lang w:val="en-US" w:eastAsia="zh-CN"/>
        </w:rPr>
        <w:t>保证金：</w:t>
      </w:r>
      <w:r>
        <w:rPr>
          <w:rFonts w:hint="eastAsia" w:ascii="宋体" w:hAnsi="宋体" w:eastAsia="宋体" w:cs="宋体"/>
          <w:b w:val="0"/>
          <w:bCs w:val="0"/>
          <w:color w:val="auto"/>
          <w:sz w:val="24"/>
          <w:szCs w:val="24"/>
          <w:lang w:val="zh-CN"/>
        </w:rPr>
        <w:t>本项目无</w:t>
      </w:r>
      <w:r>
        <w:rPr>
          <w:rFonts w:hint="eastAsia" w:ascii="宋体" w:hAnsi="宋体" w:cs="宋体"/>
          <w:b w:val="0"/>
          <w:bCs w:val="0"/>
          <w:color w:val="auto"/>
          <w:sz w:val="24"/>
          <w:szCs w:val="24"/>
          <w:lang w:val="en-US" w:eastAsia="zh-CN"/>
        </w:rPr>
        <w:t>投标</w:t>
      </w:r>
      <w:r>
        <w:rPr>
          <w:rFonts w:hint="eastAsia" w:ascii="宋体" w:hAnsi="宋体" w:eastAsia="宋体" w:cs="宋体"/>
          <w:b w:val="0"/>
          <w:bCs w:val="0"/>
          <w:color w:val="auto"/>
          <w:sz w:val="24"/>
          <w:szCs w:val="24"/>
          <w:lang w:val="zh-CN"/>
        </w:rPr>
        <w:t>保证金。</w:t>
      </w:r>
    </w:p>
    <w:p w14:paraId="1474929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6.2、履约保证金：</w:t>
      </w:r>
      <w:r>
        <w:rPr>
          <w:rFonts w:hint="eastAsia" w:ascii="宋体" w:hAnsi="宋体" w:eastAsia="宋体" w:cs="宋体"/>
          <w:b w:val="0"/>
          <w:bCs w:val="0"/>
          <w:color w:val="auto"/>
          <w:sz w:val="24"/>
          <w:szCs w:val="24"/>
          <w:lang w:val="zh-CN"/>
        </w:rPr>
        <w:t>本项目无</w:t>
      </w:r>
      <w:r>
        <w:rPr>
          <w:rFonts w:hint="eastAsia" w:ascii="宋体" w:hAnsi="宋体" w:eastAsia="宋体" w:cs="宋体"/>
          <w:b w:val="0"/>
          <w:bCs w:val="0"/>
          <w:color w:val="auto"/>
          <w:sz w:val="24"/>
          <w:szCs w:val="24"/>
          <w:lang w:val="en-US" w:eastAsia="zh-CN"/>
        </w:rPr>
        <w:t>履约</w:t>
      </w:r>
      <w:r>
        <w:rPr>
          <w:rFonts w:hint="eastAsia" w:ascii="宋体" w:hAnsi="宋体" w:eastAsia="宋体" w:cs="宋体"/>
          <w:b w:val="0"/>
          <w:bCs w:val="0"/>
          <w:color w:val="auto"/>
          <w:sz w:val="24"/>
          <w:szCs w:val="24"/>
          <w:lang w:val="zh-CN"/>
        </w:rPr>
        <w:t>保证金。</w:t>
      </w:r>
    </w:p>
    <w:p w14:paraId="1A489FA7">
      <w:pPr>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lang w:val="zh-CN"/>
        </w:rPr>
        <w:t>、</w:t>
      </w:r>
      <w:r>
        <w:rPr>
          <w:rFonts w:hint="eastAsia" w:ascii="宋体" w:hAnsi="宋体" w:cs="宋体"/>
          <w:b/>
          <w:color w:val="auto"/>
          <w:sz w:val="24"/>
          <w:szCs w:val="24"/>
          <w:lang w:eastAsia="zh-CN"/>
        </w:rPr>
        <w:t>投标有效期</w:t>
      </w:r>
    </w:p>
    <w:p w14:paraId="763E339E">
      <w:pPr>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7.1、</w:t>
      </w:r>
      <w:r>
        <w:rPr>
          <w:rFonts w:hint="eastAsia" w:ascii="宋体" w:hAnsi="宋体" w:cs="宋体"/>
          <w:color w:val="auto"/>
          <w:sz w:val="24"/>
          <w:szCs w:val="24"/>
          <w:lang w:val="zh-CN"/>
        </w:rPr>
        <w:t>投标有效期</w:t>
      </w:r>
      <w:r>
        <w:rPr>
          <w:rFonts w:hint="eastAsia" w:ascii="宋体" w:hAnsi="宋体" w:eastAsia="宋体" w:cs="宋体"/>
          <w:color w:val="auto"/>
          <w:sz w:val="24"/>
          <w:szCs w:val="24"/>
          <w:lang w:val="zh-CN"/>
        </w:rPr>
        <w:t>见供应商须知前附表。</w:t>
      </w:r>
      <w:r>
        <w:rPr>
          <w:rFonts w:hint="eastAsia" w:ascii="宋体" w:hAnsi="宋体" w:cs="宋体"/>
          <w:color w:val="auto"/>
          <w:sz w:val="24"/>
          <w:szCs w:val="24"/>
          <w:lang w:val="zh-CN"/>
        </w:rPr>
        <w:t>投标有效期</w:t>
      </w:r>
      <w:r>
        <w:rPr>
          <w:rFonts w:hint="eastAsia" w:ascii="宋体" w:hAnsi="宋体" w:eastAsia="宋体" w:cs="宋体"/>
          <w:color w:val="auto"/>
          <w:sz w:val="24"/>
          <w:szCs w:val="24"/>
          <w:lang w:val="zh-CN"/>
        </w:rPr>
        <w:t>短于此规定期限的</w:t>
      </w:r>
      <w:r>
        <w:rPr>
          <w:rFonts w:hint="eastAsia" w:ascii="宋体" w:hAnsi="宋体" w:cs="宋体"/>
          <w:color w:val="auto"/>
          <w:sz w:val="24"/>
          <w:szCs w:val="24"/>
          <w:lang w:val="en-US" w:eastAsia="zh-CN"/>
        </w:rPr>
        <w:t>投标</w:t>
      </w:r>
      <w:r>
        <w:rPr>
          <w:rFonts w:hint="eastAsia" w:ascii="宋体" w:hAnsi="宋体" w:eastAsia="宋体" w:cs="宋体"/>
          <w:color w:val="auto"/>
          <w:sz w:val="24"/>
          <w:szCs w:val="24"/>
          <w:lang w:val="zh-CN"/>
        </w:rPr>
        <w:t>，将按无效</w:t>
      </w:r>
      <w:r>
        <w:rPr>
          <w:rFonts w:hint="eastAsia" w:ascii="宋体" w:hAnsi="宋体" w:cs="宋体"/>
          <w:color w:val="auto"/>
          <w:sz w:val="24"/>
          <w:szCs w:val="24"/>
          <w:lang w:val="en-US" w:eastAsia="zh-CN"/>
        </w:rPr>
        <w:t>投标</w:t>
      </w:r>
      <w:r>
        <w:rPr>
          <w:rFonts w:hint="eastAsia" w:ascii="宋体" w:hAnsi="宋体" w:eastAsia="宋体" w:cs="宋体"/>
          <w:color w:val="auto"/>
          <w:sz w:val="24"/>
          <w:szCs w:val="24"/>
          <w:lang w:val="zh-CN"/>
        </w:rPr>
        <w:t>处理。</w:t>
      </w:r>
    </w:p>
    <w:p w14:paraId="3558E510">
      <w:pPr>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color w:val="auto"/>
          <w:sz w:val="24"/>
          <w:szCs w:val="24"/>
          <w:lang w:val="zh-CN"/>
        </w:rPr>
      </w:pPr>
      <w:r>
        <w:rPr>
          <w:rFonts w:hint="eastAsia" w:ascii="宋体" w:hAnsi="宋体" w:eastAsia="宋体" w:cs="宋体"/>
          <w:color w:val="auto"/>
          <w:sz w:val="24"/>
          <w:szCs w:val="24"/>
          <w:lang w:val="en-US" w:eastAsia="zh-CN"/>
        </w:rPr>
        <w:t>7.2、</w:t>
      </w:r>
      <w:r>
        <w:rPr>
          <w:rFonts w:hint="eastAsia" w:ascii="宋体" w:hAnsi="宋体" w:cs="宋体"/>
          <w:color w:val="auto"/>
          <w:sz w:val="24"/>
          <w:szCs w:val="24"/>
        </w:rPr>
        <w:t>在特殊情况下，在原</w:t>
      </w:r>
      <w:r>
        <w:rPr>
          <w:rFonts w:hint="eastAsia" w:ascii="宋体" w:hAnsi="宋体" w:cs="宋体"/>
          <w:color w:val="auto"/>
          <w:sz w:val="24"/>
          <w:szCs w:val="24"/>
          <w:lang w:eastAsia="zh-CN"/>
        </w:rPr>
        <w:t>投标</w:t>
      </w:r>
      <w:r>
        <w:rPr>
          <w:rFonts w:hint="eastAsia" w:ascii="宋体" w:hAnsi="宋体" w:cs="宋体"/>
          <w:color w:val="auto"/>
          <w:sz w:val="24"/>
          <w:szCs w:val="24"/>
        </w:rPr>
        <w:t>有效期期满之前，采购代理机构可向供应商提出延长</w:t>
      </w:r>
      <w:r>
        <w:rPr>
          <w:rFonts w:hint="eastAsia" w:ascii="宋体" w:hAnsi="宋体" w:cs="宋体"/>
          <w:color w:val="auto"/>
          <w:sz w:val="24"/>
          <w:szCs w:val="24"/>
          <w:lang w:eastAsia="zh-CN"/>
        </w:rPr>
        <w:t>投标</w:t>
      </w:r>
      <w:r>
        <w:rPr>
          <w:rFonts w:hint="eastAsia" w:ascii="宋体" w:hAnsi="宋体" w:cs="宋体"/>
          <w:color w:val="auto"/>
          <w:sz w:val="24"/>
          <w:szCs w:val="24"/>
        </w:rPr>
        <w:t>有效期的要求。这种要求与答复均应以书面的形式。供应商可以拒绝采购代理机构的这种要求。同意延长的供应商既不能要求也不允许修改其</w:t>
      </w:r>
      <w:r>
        <w:rPr>
          <w:rFonts w:hint="eastAsia" w:ascii="宋体" w:hAnsi="宋体" w:cs="宋体"/>
          <w:color w:val="auto"/>
          <w:sz w:val="24"/>
          <w:szCs w:val="24"/>
          <w:lang w:eastAsia="zh-CN"/>
        </w:rPr>
        <w:t>投标文件</w:t>
      </w:r>
      <w:r>
        <w:rPr>
          <w:rFonts w:hint="eastAsia" w:ascii="宋体" w:hAnsi="宋体" w:cs="宋体"/>
          <w:color w:val="auto"/>
          <w:sz w:val="24"/>
          <w:szCs w:val="24"/>
        </w:rPr>
        <w:t>。</w:t>
      </w:r>
    </w:p>
    <w:p w14:paraId="2C523B84">
      <w:pPr>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en-US" w:eastAsia="zh-CN"/>
        </w:rPr>
        <w:t>7.3、</w:t>
      </w:r>
      <w:r>
        <w:rPr>
          <w:rFonts w:hint="eastAsia" w:ascii="宋体" w:hAnsi="宋体" w:cs="宋体"/>
          <w:b/>
          <w:color w:val="auto"/>
          <w:sz w:val="24"/>
          <w:szCs w:val="24"/>
          <w:lang w:val="zh-CN"/>
        </w:rPr>
        <w:t>投标文件</w:t>
      </w:r>
      <w:r>
        <w:rPr>
          <w:rFonts w:hint="eastAsia" w:ascii="宋体" w:hAnsi="宋体" w:eastAsia="宋体" w:cs="宋体"/>
          <w:b/>
          <w:color w:val="auto"/>
          <w:sz w:val="24"/>
          <w:szCs w:val="24"/>
          <w:lang w:val="zh-CN"/>
        </w:rPr>
        <w:t>有效期为自</w:t>
      </w:r>
      <w:r>
        <w:rPr>
          <w:rFonts w:hint="eastAsia" w:ascii="宋体" w:hAnsi="宋体" w:cs="宋体"/>
          <w:b/>
          <w:color w:val="auto"/>
          <w:sz w:val="24"/>
          <w:szCs w:val="24"/>
          <w:lang w:val="en-US" w:eastAsia="zh-CN"/>
        </w:rPr>
        <w:t>投标</w:t>
      </w:r>
      <w:r>
        <w:rPr>
          <w:rFonts w:hint="eastAsia" w:ascii="宋体" w:hAnsi="宋体" w:eastAsia="宋体" w:cs="宋体"/>
          <w:b/>
          <w:color w:val="auto"/>
          <w:sz w:val="24"/>
          <w:szCs w:val="24"/>
          <w:lang w:val="zh-CN"/>
        </w:rPr>
        <w:t>截止日起90日历天，</w:t>
      </w:r>
      <w:r>
        <w:rPr>
          <w:rFonts w:hint="eastAsia" w:ascii="宋体" w:hAnsi="宋体" w:cs="宋体"/>
          <w:b/>
          <w:color w:val="auto"/>
          <w:sz w:val="24"/>
          <w:szCs w:val="24"/>
          <w:lang w:val="zh-CN"/>
        </w:rPr>
        <w:t>中标人</w:t>
      </w:r>
      <w:r>
        <w:rPr>
          <w:rFonts w:hint="eastAsia" w:ascii="宋体" w:hAnsi="宋体" w:eastAsia="宋体" w:cs="宋体"/>
          <w:b/>
          <w:color w:val="auto"/>
          <w:sz w:val="24"/>
          <w:szCs w:val="24"/>
          <w:lang w:val="zh-CN"/>
        </w:rPr>
        <w:t>的</w:t>
      </w:r>
      <w:r>
        <w:rPr>
          <w:rFonts w:hint="eastAsia" w:ascii="宋体" w:hAnsi="宋体" w:cs="宋体"/>
          <w:b/>
          <w:color w:val="auto"/>
          <w:sz w:val="24"/>
          <w:szCs w:val="24"/>
          <w:lang w:val="zh-CN"/>
        </w:rPr>
        <w:t>投标文件</w:t>
      </w:r>
      <w:r>
        <w:rPr>
          <w:rFonts w:hint="eastAsia" w:ascii="宋体" w:hAnsi="宋体" w:eastAsia="宋体" w:cs="宋体"/>
          <w:b/>
          <w:color w:val="auto"/>
          <w:sz w:val="24"/>
          <w:szCs w:val="24"/>
          <w:lang w:val="zh-CN"/>
        </w:rPr>
        <w:t>有效期自动延长至合同执行完毕。</w:t>
      </w:r>
    </w:p>
    <w:p w14:paraId="65903F28">
      <w:pPr>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8</w:t>
      </w:r>
      <w:r>
        <w:rPr>
          <w:rFonts w:hint="eastAsia" w:ascii="宋体" w:hAnsi="宋体" w:eastAsia="宋体" w:cs="宋体"/>
          <w:b/>
          <w:color w:val="auto"/>
          <w:sz w:val="24"/>
          <w:szCs w:val="24"/>
          <w:lang w:val="zh-CN"/>
        </w:rPr>
        <w:t>、</w:t>
      </w:r>
      <w:r>
        <w:rPr>
          <w:rFonts w:hint="eastAsia" w:ascii="宋体" w:hAnsi="宋体" w:cs="宋体"/>
          <w:b/>
          <w:color w:val="auto"/>
          <w:sz w:val="24"/>
          <w:szCs w:val="24"/>
          <w:lang w:val="zh-CN"/>
        </w:rPr>
        <w:t>投标文件</w:t>
      </w:r>
      <w:r>
        <w:rPr>
          <w:rFonts w:hint="eastAsia" w:ascii="宋体" w:hAnsi="宋体" w:eastAsia="宋体" w:cs="宋体"/>
          <w:b/>
          <w:color w:val="auto"/>
          <w:sz w:val="24"/>
          <w:szCs w:val="24"/>
          <w:lang w:val="zh-CN"/>
        </w:rPr>
        <w:t>的式样和签署</w:t>
      </w:r>
    </w:p>
    <w:p w14:paraId="666F2E1C">
      <w:pPr>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rPr>
        <w:t>1、供应商应填写全称，同时加盖供应商单位印章。</w:t>
      </w:r>
    </w:p>
    <w:p w14:paraId="1EF48050">
      <w:pPr>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8.2、</w:t>
      </w:r>
      <w:r>
        <w:rPr>
          <w:rFonts w:hint="eastAsia" w:ascii="宋体" w:hAnsi="宋体" w:cs="宋体"/>
          <w:color w:val="auto"/>
          <w:sz w:val="24"/>
          <w:szCs w:val="24"/>
          <w:lang w:val="en-US" w:eastAsia="zh-CN"/>
        </w:rPr>
        <w:t>投标文件</w:t>
      </w:r>
      <w:r>
        <w:rPr>
          <w:rFonts w:hint="eastAsia" w:ascii="宋体" w:hAnsi="宋体" w:eastAsia="宋体" w:cs="宋体"/>
          <w:color w:val="auto"/>
          <w:sz w:val="24"/>
          <w:szCs w:val="24"/>
          <w:lang w:val="en-US" w:eastAsia="zh-CN"/>
        </w:rPr>
        <w:t>中需签字的地方按</w:t>
      </w:r>
      <w:r>
        <w:rPr>
          <w:rFonts w:hint="eastAsia" w:ascii="宋体" w:hAnsi="宋体" w:cs="宋体"/>
          <w:color w:val="auto"/>
          <w:sz w:val="24"/>
          <w:szCs w:val="24"/>
          <w:lang w:val="en-US" w:eastAsia="zh-CN"/>
        </w:rPr>
        <w:t>招标文件</w:t>
      </w:r>
      <w:r>
        <w:rPr>
          <w:rFonts w:hint="eastAsia" w:ascii="宋体" w:hAnsi="宋体" w:eastAsia="宋体" w:cs="宋体"/>
          <w:color w:val="auto"/>
          <w:sz w:val="24"/>
          <w:szCs w:val="24"/>
          <w:lang w:val="en-US" w:eastAsia="zh-CN"/>
        </w:rPr>
        <w:t>要求签字，需盖章的地方按</w:t>
      </w:r>
      <w:r>
        <w:rPr>
          <w:rFonts w:hint="eastAsia" w:ascii="宋体" w:hAnsi="宋体" w:cs="宋体"/>
          <w:color w:val="auto"/>
          <w:sz w:val="24"/>
          <w:szCs w:val="24"/>
          <w:lang w:val="en-US" w:eastAsia="zh-CN"/>
        </w:rPr>
        <w:t>招标文件</w:t>
      </w:r>
      <w:r>
        <w:rPr>
          <w:rFonts w:hint="eastAsia" w:ascii="宋体" w:hAnsi="宋体" w:eastAsia="宋体" w:cs="宋体"/>
          <w:color w:val="auto"/>
          <w:sz w:val="24"/>
          <w:szCs w:val="24"/>
          <w:lang w:val="en-US" w:eastAsia="zh-CN"/>
        </w:rPr>
        <w:t>要求盖章。</w:t>
      </w:r>
    </w:p>
    <w:p w14:paraId="4DB55450">
      <w:pPr>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8.3</w:t>
      </w:r>
      <w:r>
        <w:rPr>
          <w:rFonts w:hint="eastAsia" w:ascii="宋体" w:hAnsi="宋体" w:eastAsia="宋体" w:cs="宋体"/>
          <w:color w:val="auto"/>
          <w:sz w:val="24"/>
          <w:szCs w:val="24"/>
          <w:lang w:val="zh-CN"/>
        </w:rPr>
        <w:t>、供应商在</w:t>
      </w:r>
      <w:r>
        <w:rPr>
          <w:rFonts w:hint="eastAsia" w:ascii="宋体" w:hAnsi="宋体" w:cs="宋体"/>
          <w:color w:val="auto"/>
          <w:sz w:val="24"/>
          <w:szCs w:val="24"/>
          <w:lang w:val="zh-CN"/>
        </w:rPr>
        <w:t>投标文件</w:t>
      </w:r>
      <w:r>
        <w:rPr>
          <w:rFonts w:hint="eastAsia" w:ascii="宋体" w:hAnsi="宋体" w:eastAsia="宋体" w:cs="宋体"/>
          <w:color w:val="auto"/>
          <w:sz w:val="24"/>
          <w:szCs w:val="24"/>
          <w:lang w:val="zh-CN"/>
        </w:rPr>
        <w:t>中指定的页面落款处，必须按</w:t>
      </w:r>
      <w:r>
        <w:rPr>
          <w:rFonts w:hint="eastAsia" w:ascii="宋体" w:hAnsi="宋体" w:cs="宋体"/>
          <w:color w:val="auto"/>
          <w:sz w:val="24"/>
          <w:szCs w:val="24"/>
          <w:lang w:val="zh-CN"/>
        </w:rPr>
        <w:t>招标文件</w:t>
      </w:r>
      <w:r>
        <w:rPr>
          <w:rFonts w:hint="eastAsia" w:ascii="宋体" w:hAnsi="宋体" w:eastAsia="宋体" w:cs="宋体"/>
          <w:color w:val="auto"/>
          <w:sz w:val="24"/>
          <w:szCs w:val="24"/>
          <w:lang w:val="zh-CN"/>
        </w:rPr>
        <w:t>要求加盖印章或签字；</w:t>
      </w:r>
    </w:p>
    <w:p w14:paraId="576DB548">
      <w:pPr>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en-US" w:eastAsia="zh-CN"/>
        </w:rPr>
        <w:t>8.4、</w:t>
      </w:r>
      <w:r>
        <w:rPr>
          <w:rFonts w:hint="eastAsia" w:ascii="宋体" w:hAnsi="宋体" w:cs="宋体"/>
          <w:b/>
          <w:bCs/>
          <w:color w:val="auto"/>
          <w:kern w:val="1"/>
          <w:sz w:val="24"/>
          <w:szCs w:val="24"/>
          <w:highlight w:val="none"/>
          <w:lang w:eastAsia="zh-CN"/>
        </w:rPr>
        <w:t>投标文件</w:t>
      </w:r>
      <w:r>
        <w:rPr>
          <w:rFonts w:hint="eastAsia" w:ascii="宋体" w:hAnsi="宋体" w:cs="宋体"/>
          <w:b/>
          <w:color w:val="auto"/>
          <w:kern w:val="1"/>
          <w:sz w:val="24"/>
          <w:szCs w:val="24"/>
        </w:rPr>
        <w:t>（正本1份、副本</w:t>
      </w:r>
      <w:r>
        <w:rPr>
          <w:rFonts w:hint="eastAsia" w:ascii="宋体" w:hAnsi="宋体" w:cs="宋体"/>
          <w:b/>
          <w:color w:val="auto"/>
          <w:kern w:val="1"/>
          <w:sz w:val="24"/>
          <w:szCs w:val="24"/>
          <w:lang w:val="en-US" w:eastAsia="zh-CN"/>
        </w:rPr>
        <w:t>2</w:t>
      </w:r>
      <w:r>
        <w:rPr>
          <w:rFonts w:hint="eastAsia" w:ascii="宋体" w:hAnsi="宋体" w:cs="宋体"/>
          <w:b/>
          <w:color w:val="auto"/>
          <w:kern w:val="1"/>
          <w:sz w:val="24"/>
          <w:szCs w:val="24"/>
        </w:rPr>
        <w:t>份、电子文件U盘2份</w:t>
      </w:r>
      <w:r>
        <w:rPr>
          <w:rFonts w:hint="eastAsia" w:ascii="宋体" w:hAnsi="宋体" w:cs="宋体"/>
          <w:b/>
          <w:color w:val="auto"/>
          <w:kern w:val="1"/>
          <w:sz w:val="24"/>
          <w:szCs w:val="24"/>
          <w:lang w:eastAsia="zh-CN"/>
        </w:rPr>
        <w:t>、</w:t>
      </w:r>
      <w:r>
        <w:rPr>
          <w:rFonts w:hint="eastAsia" w:ascii="宋体" w:hAnsi="宋体" w:cs="宋体"/>
          <w:b/>
          <w:color w:val="auto"/>
          <w:kern w:val="1"/>
          <w:sz w:val="24"/>
          <w:szCs w:val="24"/>
          <w:lang w:val="en-US" w:eastAsia="zh-CN"/>
        </w:rPr>
        <w:t>开标一览表1份</w:t>
      </w:r>
      <w:r>
        <w:rPr>
          <w:rFonts w:hint="eastAsia" w:ascii="宋体" w:hAnsi="宋体" w:cs="宋体"/>
          <w:b/>
          <w:color w:val="auto"/>
          <w:kern w:val="1"/>
          <w:sz w:val="24"/>
          <w:szCs w:val="24"/>
        </w:rPr>
        <w:t>）</w:t>
      </w:r>
      <w:r>
        <w:rPr>
          <w:rFonts w:hint="eastAsia" w:ascii="宋体" w:hAnsi="宋体" w:eastAsia="宋体" w:cs="宋体"/>
          <w:color w:val="auto"/>
          <w:kern w:val="1"/>
          <w:sz w:val="24"/>
          <w:szCs w:val="24"/>
          <w:highlight w:val="none"/>
        </w:rPr>
        <w:t>，正、副本须用A4幅面纸张打印或用不褪色的蓝（黑）墨水填写，并清楚标明“正本”“副本”字样，并各自装订成册。副本可以为正本的复印件</w:t>
      </w:r>
      <w:r>
        <w:rPr>
          <w:rFonts w:hint="eastAsia" w:ascii="宋体" w:hAnsi="宋体" w:eastAsia="宋体" w:cs="宋体"/>
          <w:color w:val="auto"/>
          <w:kern w:val="1"/>
          <w:sz w:val="24"/>
          <w:szCs w:val="24"/>
          <w:highlight w:val="none"/>
          <w:lang w:eastAsia="zh-CN"/>
        </w:rPr>
        <w:t>，</w:t>
      </w:r>
      <w:r>
        <w:rPr>
          <w:rFonts w:hint="eastAsia" w:ascii="宋体" w:hAnsi="宋体" w:eastAsia="宋体" w:cs="宋体"/>
          <w:color w:val="auto"/>
          <w:kern w:val="1"/>
          <w:sz w:val="24"/>
          <w:szCs w:val="24"/>
          <w:highlight w:val="none"/>
          <w:lang w:val="en-US" w:eastAsia="zh-CN"/>
        </w:rPr>
        <w:t>但签字盖章处需加盖单位红色印章</w:t>
      </w:r>
      <w:r>
        <w:rPr>
          <w:rFonts w:hint="eastAsia" w:ascii="宋体" w:hAnsi="宋体" w:eastAsia="宋体" w:cs="宋体"/>
          <w:color w:val="auto"/>
          <w:kern w:val="1"/>
          <w:sz w:val="24"/>
          <w:szCs w:val="24"/>
          <w:highlight w:val="none"/>
        </w:rPr>
        <w:t>。如果正本与副本不符，以正本为准。</w:t>
      </w:r>
    </w:p>
    <w:p w14:paraId="5FB32B77">
      <w:pPr>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8.5、</w:t>
      </w:r>
      <w:r>
        <w:rPr>
          <w:rFonts w:hint="eastAsia" w:ascii="宋体" w:hAnsi="宋体" w:eastAsia="宋体" w:cs="宋体"/>
          <w:b/>
          <w:bCs/>
          <w:color w:val="auto"/>
          <w:sz w:val="24"/>
          <w:szCs w:val="24"/>
          <w:lang w:val="zh-CN"/>
        </w:rPr>
        <w:t>电子文件制作要求，电子文件与纸质正本</w:t>
      </w:r>
      <w:r>
        <w:rPr>
          <w:rFonts w:hint="eastAsia" w:ascii="宋体" w:hAnsi="宋体" w:cs="宋体"/>
          <w:b/>
          <w:bCs/>
          <w:color w:val="auto"/>
          <w:sz w:val="24"/>
          <w:szCs w:val="24"/>
          <w:lang w:val="zh-CN"/>
        </w:rPr>
        <w:t>投标文件</w:t>
      </w:r>
      <w:r>
        <w:rPr>
          <w:rFonts w:hint="eastAsia" w:ascii="宋体" w:hAnsi="宋体" w:eastAsia="宋体" w:cs="宋体"/>
          <w:b/>
          <w:bCs/>
          <w:color w:val="auto"/>
          <w:sz w:val="24"/>
          <w:szCs w:val="24"/>
          <w:lang w:val="zh-CN"/>
        </w:rPr>
        <w:t>的内容应保持一致，具有同等法律效力，包含PDF格式和WORD格式，采用PDF格式的，有盖章和签字的文字页、证件等扫描文件一起编辑到PDF格式文件中，尤其是有盖章和签字的页不能遗漏，采用U盘刻录。</w:t>
      </w:r>
    </w:p>
    <w:p w14:paraId="00BCA3DF">
      <w:pPr>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8.6、</w:t>
      </w:r>
      <w:r>
        <w:rPr>
          <w:rFonts w:hint="eastAsia" w:ascii="宋体" w:hAnsi="宋体" w:cs="宋体"/>
          <w:color w:val="auto"/>
          <w:sz w:val="24"/>
          <w:szCs w:val="24"/>
          <w:lang w:val="zh-CN"/>
        </w:rPr>
        <w:t>投标文件</w:t>
      </w:r>
      <w:r>
        <w:rPr>
          <w:rFonts w:hint="eastAsia" w:ascii="宋体" w:hAnsi="宋体" w:eastAsia="宋体" w:cs="宋体"/>
          <w:color w:val="auto"/>
          <w:sz w:val="24"/>
          <w:szCs w:val="24"/>
          <w:lang w:val="zh-CN"/>
        </w:rPr>
        <w:t>除各供应商对错处做必要修改外，不得行间插字、涂改和增删，如有修改错漏处，必须由供应商法定代表人（或其委托代理人）签字或盖章。</w:t>
      </w:r>
    </w:p>
    <w:p w14:paraId="3B7E2CC0">
      <w:pPr>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8.7、</w:t>
      </w:r>
      <w:r>
        <w:rPr>
          <w:rFonts w:hint="eastAsia" w:ascii="宋体" w:hAnsi="宋体" w:eastAsia="宋体" w:cs="宋体"/>
          <w:color w:val="auto"/>
          <w:sz w:val="24"/>
          <w:szCs w:val="24"/>
          <w:lang w:val="zh-CN"/>
        </w:rPr>
        <w:t>因字迹潦草或表达不清所引起的后果由供应商负责。</w:t>
      </w:r>
    </w:p>
    <w:p w14:paraId="5E122BE9">
      <w:pPr>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9、踏勘和</w:t>
      </w:r>
      <w:r>
        <w:rPr>
          <w:rFonts w:hint="eastAsia" w:ascii="宋体" w:hAnsi="宋体" w:cs="宋体"/>
          <w:b/>
          <w:color w:val="auto"/>
          <w:sz w:val="24"/>
          <w:szCs w:val="24"/>
          <w:lang w:val="en-US" w:eastAsia="zh-CN"/>
        </w:rPr>
        <w:t>投标</w:t>
      </w:r>
      <w:r>
        <w:rPr>
          <w:rFonts w:hint="eastAsia" w:ascii="宋体" w:hAnsi="宋体" w:eastAsia="宋体" w:cs="宋体"/>
          <w:b/>
          <w:color w:val="auto"/>
          <w:sz w:val="24"/>
          <w:szCs w:val="24"/>
          <w:lang w:val="en-US" w:eastAsia="zh-CN"/>
        </w:rPr>
        <w:t>预备会</w:t>
      </w:r>
    </w:p>
    <w:p w14:paraId="6EDAB37D">
      <w:pPr>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9.1、本项目不组织统一踏勘。</w:t>
      </w:r>
    </w:p>
    <w:p w14:paraId="4C038FA5">
      <w:pPr>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9.2、本项目不召开</w:t>
      </w:r>
      <w:r>
        <w:rPr>
          <w:rFonts w:hint="eastAsia" w:ascii="宋体" w:hAnsi="宋体" w:cs="宋体"/>
          <w:b w:val="0"/>
          <w:bCs/>
          <w:color w:val="auto"/>
          <w:sz w:val="24"/>
          <w:szCs w:val="24"/>
          <w:lang w:val="en-US" w:eastAsia="zh-CN"/>
        </w:rPr>
        <w:t>投标</w:t>
      </w:r>
      <w:r>
        <w:rPr>
          <w:rFonts w:hint="eastAsia" w:ascii="宋体" w:hAnsi="宋体" w:eastAsia="宋体" w:cs="宋体"/>
          <w:b w:val="0"/>
          <w:bCs/>
          <w:color w:val="auto"/>
          <w:sz w:val="24"/>
          <w:szCs w:val="24"/>
          <w:lang w:val="en-US" w:eastAsia="zh-CN"/>
        </w:rPr>
        <w:t>预备会，供应商如有疑问，请以书面形式在规定时间内提交至代理机构。</w:t>
      </w:r>
    </w:p>
    <w:p w14:paraId="5B802C27">
      <w:pPr>
        <w:pStyle w:val="3"/>
        <w:keepLines w:val="0"/>
        <w:pageBreakBefore w:val="0"/>
        <w:widowControl w:val="0"/>
        <w:tabs>
          <w:tab w:val="left" w:pos="576"/>
        </w:tabs>
        <w:kinsoku/>
        <w:wordWrap/>
        <w:overflowPunct/>
        <w:topLinePunct w:val="0"/>
        <w:autoSpaceDE/>
        <w:autoSpaceDN/>
        <w:bidi w:val="0"/>
        <w:spacing w:before="0" w:after="0" w:line="360" w:lineRule="auto"/>
        <w:ind w:left="0" w:leftChars="0"/>
        <w:jc w:val="center"/>
        <w:textAlignment w:val="auto"/>
        <w:rPr>
          <w:rFonts w:hint="eastAsia" w:ascii="宋体" w:hAnsi="宋体" w:eastAsia="宋体" w:cs="宋体"/>
          <w:color w:val="auto"/>
          <w:lang w:val="en-US" w:eastAsia="zh-CN"/>
        </w:rPr>
      </w:pPr>
      <w:bookmarkStart w:id="5" w:name="_Toc233435938"/>
      <w:bookmarkStart w:id="6" w:name="_Toc29488"/>
      <w:bookmarkStart w:id="7" w:name="_Toc386965846"/>
      <w:bookmarkStart w:id="8" w:name="_Toc392236633"/>
      <w:bookmarkStart w:id="9" w:name="_Toc23618"/>
      <w:bookmarkStart w:id="10" w:name="_Toc22633"/>
      <w:bookmarkStart w:id="11" w:name="_Toc17826"/>
      <w:bookmarkStart w:id="12" w:name="_Toc7524491"/>
      <w:bookmarkStart w:id="13" w:name="_Toc13486"/>
      <w:bookmarkStart w:id="14" w:name="_Toc5363"/>
      <w:bookmarkStart w:id="15" w:name="_Toc10117"/>
      <w:r>
        <w:rPr>
          <w:rFonts w:hint="eastAsia" w:ascii="宋体" w:hAnsi="宋体" w:eastAsia="宋体" w:cs="宋体"/>
          <w:b/>
          <w:color w:val="auto"/>
          <w:kern w:val="2"/>
          <w:sz w:val="28"/>
          <w:szCs w:val="28"/>
          <w:lang w:val="zh-CN" w:eastAsia="zh-CN" w:bidi="ar-SA"/>
        </w:rPr>
        <w:t>D、投标文件的递交</w:t>
      </w:r>
      <w:bookmarkEnd w:id="5"/>
      <w:bookmarkEnd w:id="6"/>
      <w:bookmarkEnd w:id="7"/>
      <w:bookmarkEnd w:id="8"/>
      <w:bookmarkEnd w:id="9"/>
      <w:bookmarkEnd w:id="10"/>
      <w:bookmarkEnd w:id="11"/>
      <w:bookmarkEnd w:id="12"/>
      <w:bookmarkEnd w:id="13"/>
      <w:bookmarkEnd w:id="14"/>
      <w:bookmarkEnd w:id="15"/>
    </w:p>
    <w:p w14:paraId="2882F890">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lang w:val="zh-CN"/>
        </w:rPr>
        <w:t>、</w:t>
      </w:r>
      <w:r>
        <w:rPr>
          <w:rFonts w:hint="eastAsia" w:ascii="宋体" w:hAnsi="宋体" w:cs="宋体"/>
          <w:b/>
          <w:bCs w:val="0"/>
          <w:color w:val="auto"/>
          <w:sz w:val="24"/>
          <w:szCs w:val="24"/>
          <w:lang w:val="zh-CN"/>
        </w:rPr>
        <w:t>投标文件</w:t>
      </w:r>
      <w:r>
        <w:rPr>
          <w:rFonts w:hint="eastAsia" w:ascii="宋体" w:hAnsi="宋体" w:eastAsia="宋体" w:cs="宋体"/>
          <w:b/>
          <w:bCs w:val="0"/>
          <w:color w:val="auto"/>
          <w:sz w:val="24"/>
          <w:szCs w:val="24"/>
          <w:lang w:val="zh-CN"/>
        </w:rPr>
        <w:t>的密封、标记及递交</w:t>
      </w:r>
    </w:p>
    <w:p w14:paraId="26A40EE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zh-CN"/>
        </w:rPr>
        <w:t>1.1</w:t>
      </w:r>
      <w:r>
        <w:rPr>
          <w:rFonts w:hint="eastAsia" w:ascii="宋体" w:hAnsi="宋体" w:eastAsia="宋体" w:cs="宋体"/>
          <w:b w:val="0"/>
          <w:bCs/>
          <w:color w:val="auto"/>
          <w:sz w:val="24"/>
          <w:szCs w:val="24"/>
          <w:lang w:val="en-US" w:eastAsia="zh-CN"/>
        </w:rPr>
        <w:t>、</w:t>
      </w:r>
      <w:r>
        <w:rPr>
          <w:rFonts w:hint="eastAsia" w:ascii="宋体" w:hAnsi="宋体" w:cs="宋体"/>
          <w:b w:val="0"/>
          <w:bCs/>
          <w:color w:val="auto"/>
          <w:sz w:val="24"/>
          <w:szCs w:val="24"/>
          <w:lang w:val="zh-CN"/>
        </w:rPr>
        <w:t>投标文件</w:t>
      </w:r>
      <w:r>
        <w:rPr>
          <w:rFonts w:hint="eastAsia" w:ascii="宋体" w:hAnsi="宋体" w:eastAsia="宋体" w:cs="宋体"/>
          <w:b w:val="0"/>
          <w:bCs/>
          <w:color w:val="auto"/>
          <w:sz w:val="24"/>
          <w:szCs w:val="24"/>
          <w:lang w:val="zh-CN"/>
        </w:rPr>
        <w:t>应密封在密封袋内。正本单独密封在一个密封袋内，所有副本密封在一个密封袋内，</w:t>
      </w:r>
      <w:r>
        <w:rPr>
          <w:rFonts w:hint="eastAsia" w:ascii="宋体" w:hAnsi="宋体" w:eastAsia="宋体" w:cs="宋体"/>
          <w:b w:val="0"/>
          <w:bCs/>
          <w:color w:val="auto"/>
          <w:sz w:val="24"/>
          <w:szCs w:val="24"/>
          <w:lang w:val="en-US" w:eastAsia="zh-CN"/>
        </w:rPr>
        <w:t>电子版文件</w:t>
      </w:r>
      <w:r>
        <w:rPr>
          <w:rFonts w:hint="eastAsia" w:ascii="宋体" w:hAnsi="宋体" w:eastAsia="宋体" w:cs="宋体"/>
          <w:b w:val="0"/>
          <w:bCs/>
          <w:color w:val="auto"/>
          <w:sz w:val="24"/>
          <w:szCs w:val="24"/>
          <w:lang w:val="zh-CN"/>
        </w:rPr>
        <w:t>单独密封在一个密封袋内</w:t>
      </w:r>
      <w:r>
        <w:rPr>
          <w:rFonts w:hint="eastAsia" w:ascii="宋体" w:hAnsi="宋体" w:eastAsia="宋体" w:cs="宋体"/>
          <w:b w:val="0"/>
          <w:bCs/>
          <w:color w:val="auto"/>
          <w:sz w:val="24"/>
          <w:szCs w:val="24"/>
          <w:lang w:val="en-US" w:eastAsia="zh-CN"/>
        </w:rPr>
        <w:t>。</w:t>
      </w:r>
      <w:r>
        <w:rPr>
          <w:rFonts w:hint="eastAsia" w:ascii="宋体" w:hAnsi="宋体" w:eastAsia="宋体" w:cs="宋体"/>
          <w:b w:val="0"/>
          <w:bCs/>
          <w:color w:val="auto"/>
          <w:sz w:val="24"/>
          <w:szCs w:val="24"/>
          <w:lang w:val="zh-CN"/>
        </w:rPr>
        <w:t>封袋封口处应加贴封条密封，并在封线处加盖公章（骑缝章）。</w:t>
      </w:r>
    </w:p>
    <w:p w14:paraId="5433D10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zh-CN"/>
        </w:rPr>
        <w:t>1.2</w:t>
      </w:r>
      <w:r>
        <w:rPr>
          <w:rFonts w:hint="eastAsia" w:ascii="宋体" w:hAnsi="宋体" w:eastAsia="宋体" w:cs="宋体"/>
          <w:b w:val="0"/>
          <w:bCs/>
          <w:color w:val="auto"/>
          <w:sz w:val="24"/>
          <w:szCs w:val="24"/>
          <w:lang w:val="en-US" w:eastAsia="zh-CN"/>
        </w:rPr>
        <w:t>、</w:t>
      </w:r>
      <w:r>
        <w:rPr>
          <w:rFonts w:hint="eastAsia" w:ascii="宋体" w:hAnsi="宋体" w:eastAsia="宋体" w:cs="宋体"/>
          <w:b w:val="0"/>
          <w:bCs/>
          <w:color w:val="auto"/>
          <w:sz w:val="24"/>
          <w:szCs w:val="24"/>
          <w:lang w:val="zh-CN"/>
        </w:rPr>
        <w:t>封皮上写明：</w:t>
      </w:r>
    </w:p>
    <w:p w14:paraId="4A206C3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项目名称：</w:t>
      </w:r>
    </w:p>
    <w:p w14:paraId="53FB4AE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项目编号：</w:t>
      </w:r>
    </w:p>
    <w:p w14:paraId="70BA39F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供应商名称：</w:t>
      </w:r>
    </w:p>
    <w:p w14:paraId="3146302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zh-CN"/>
        </w:rPr>
        <w:t>投标文件</w:t>
      </w:r>
      <w:r>
        <w:rPr>
          <w:rFonts w:hint="eastAsia" w:ascii="宋体" w:hAnsi="宋体" w:eastAsia="宋体" w:cs="宋体"/>
          <w:color w:val="auto"/>
          <w:sz w:val="24"/>
          <w:szCs w:val="24"/>
          <w:lang w:val="zh-CN"/>
        </w:rPr>
        <w:t>在202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rPr>
        <w:t>年  月  日  时  分前“不得开启”字样</w:t>
      </w:r>
    </w:p>
    <w:p w14:paraId="151D422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val="zh-CN"/>
        </w:rPr>
        <w:t>、</w:t>
      </w:r>
      <w:r>
        <w:rPr>
          <w:rFonts w:hint="eastAsia" w:ascii="宋体" w:hAnsi="宋体" w:cs="宋体"/>
          <w:color w:val="auto"/>
          <w:sz w:val="24"/>
          <w:szCs w:val="24"/>
          <w:lang w:val="zh-CN"/>
        </w:rPr>
        <w:t>投标文件</w:t>
      </w:r>
      <w:r>
        <w:rPr>
          <w:rFonts w:hint="eastAsia" w:ascii="宋体" w:hAnsi="宋体" w:eastAsia="宋体" w:cs="宋体"/>
          <w:color w:val="auto"/>
          <w:sz w:val="24"/>
          <w:szCs w:val="24"/>
          <w:lang w:val="zh-CN"/>
        </w:rPr>
        <w:t>必须密封递交。对封装材料及样式不作特别规定，但供应商应当保证其封装的可靠性，不致因搬运、堆放等原因散开。所有密封袋/箱和</w:t>
      </w:r>
      <w:r>
        <w:rPr>
          <w:rFonts w:hint="eastAsia" w:ascii="宋体" w:hAnsi="宋体" w:cs="宋体"/>
          <w:color w:val="auto"/>
          <w:sz w:val="24"/>
          <w:szCs w:val="24"/>
          <w:lang w:val="zh-CN"/>
        </w:rPr>
        <w:t>投标文件</w:t>
      </w:r>
      <w:r>
        <w:rPr>
          <w:rFonts w:hint="eastAsia" w:ascii="宋体" w:hAnsi="宋体" w:eastAsia="宋体" w:cs="宋体"/>
          <w:color w:val="auto"/>
          <w:sz w:val="24"/>
          <w:szCs w:val="24"/>
          <w:lang w:val="zh-CN"/>
        </w:rPr>
        <w:t>封面须标明项目名称、采购项目编号、供应商名称及“正本”、“副本”</w:t>
      </w:r>
      <w:r>
        <w:rPr>
          <w:rFonts w:hint="eastAsia" w:ascii="宋体" w:hAnsi="宋体" w:eastAsia="宋体" w:cs="宋体"/>
          <w:color w:val="auto"/>
          <w:sz w:val="24"/>
          <w:szCs w:val="24"/>
          <w:lang w:val="en-US" w:eastAsia="zh-CN"/>
        </w:rPr>
        <w:t>或“电子文件”等</w:t>
      </w:r>
      <w:r>
        <w:rPr>
          <w:rFonts w:hint="eastAsia" w:ascii="宋体" w:hAnsi="宋体" w:eastAsia="宋体" w:cs="宋体"/>
          <w:color w:val="auto"/>
          <w:sz w:val="24"/>
          <w:szCs w:val="24"/>
          <w:lang w:val="zh-CN"/>
        </w:rPr>
        <w:t>字样。</w:t>
      </w:r>
    </w:p>
    <w:p w14:paraId="2741471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1.4、</w:t>
      </w:r>
      <w:r>
        <w:rPr>
          <w:rFonts w:hint="eastAsia" w:ascii="宋体" w:hAnsi="宋体" w:cs="宋体"/>
          <w:color w:val="auto"/>
          <w:sz w:val="24"/>
          <w:szCs w:val="24"/>
          <w:lang w:val="zh-CN"/>
        </w:rPr>
        <w:t>投标文件</w:t>
      </w:r>
      <w:r>
        <w:rPr>
          <w:rFonts w:hint="eastAsia" w:ascii="宋体" w:hAnsi="宋体" w:eastAsia="宋体" w:cs="宋体"/>
          <w:color w:val="auto"/>
          <w:sz w:val="24"/>
          <w:szCs w:val="24"/>
          <w:lang w:val="zh-CN"/>
        </w:rPr>
        <w:t>未按要求密封和加写标记，采购代理机构应当拒收；采购代理机构对误投或过早启封的</w:t>
      </w:r>
      <w:r>
        <w:rPr>
          <w:rFonts w:hint="eastAsia" w:ascii="宋体" w:hAnsi="宋体" w:cs="宋体"/>
          <w:color w:val="auto"/>
          <w:sz w:val="24"/>
          <w:szCs w:val="24"/>
          <w:lang w:val="zh-CN"/>
        </w:rPr>
        <w:t>投标文件</w:t>
      </w:r>
      <w:r>
        <w:rPr>
          <w:rFonts w:hint="eastAsia" w:ascii="宋体" w:hAnsi="宋体" w:eastAsia="宋体" w:cs="宋体"/>
          <w:color w:val="auto"/>
          <w:sz w:val="24"/>
          <w:szCs w:val="24"/>
          <w:lang w:val="zh-CN"/>
        </w:rPr>
        <w:t>概不负责。</w:t>
      </w:r>
    </w:p>
    <w:p w14:paraId="4A49BA6F">
      <w:pPr>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1.5、供应商应按照</w:t>
      </w:r>
      <w:r>
        <w:rPr>
          <w:rFonts w:hint="eastAsia" w:ascii="宋体" w:hAnsi="宋体" w:cs="宋体"/>
          <w:color w:val="auto"/>
          <w:sz w:val="24"/>
          <w:szCs w:val="24"/>
          <w:lang w:val="en-US" w:eastAsia="zh-CN"/>
        </w:rPr>
        <w:t>招标文件</w:t>
      </w:r>
      <w:r>
        <w:rPr>
          <w:rFonts w:hint="eastAsia" w:ascii="宋体" w:hAnsi="宋体" w:eastAsia="宋体" w:cs="宋体"/>
          <w:color w:val="auto"/>
          <w:sz w:val="24"/>
          <w:szCs w:val="24"/>
        </w:rPr>
        <w:t>中规定的时间、地点，在规定的</w:t>
      </w:r>
      <w:r>
        <w:rPr>
          <w:rFonts w:hint="eastAsia" w:ascii="宋体" w:hAnsi="宋体" w:cs="宋体"/>
          <w:color w:val="auto"/>
          <w:sz w:val="24"/>
          <w:szCs w:val="24"/>
          <w:lang w:eastAsia="zh-CN"/>
        </w:rPr>
        <w:t>投标文件</w:t>
      </w:r>
      <w:r>
        <w:rPr>
          <w:rFonts w:hint="eastAsia" w:ascii="宋体" w:hAnsi="宋体" w:eastAsia="宋体" w:cs="宋体"/>
          <w:color w:val="auto"/>
          <w:sz w:val="24"/>
          <w:szCs w:val="24"/>
        </w:rPr>
        <w:t>递交截止时间前将全部</w:t>
      </w:r>
      <w:r>
        <w:rPr>
          <w:rFonts w:hint="eastAsia" w:ascii="宋体" w:hAnsi="宋体" w:cs="宋体"/>
          <w:color w:val="auto"/>
          <w:sz w:val="24"/>
          <w:szCs w:val="24"/>
          <w:lang w:eastAsia="zh-CN"/>
        </w:rPr>
        <w:t>投标文件</w:t>
      </w:r>
      <w:r>
        <w:rPr>
          <w:rFonts w:hint="eastAsia" w:ascii="宋体" w:hAnsi="宋体" w:eastAsia="宋体" w:cs="宋体"/>
          <w:color w:val="auto"/>
          <w:sz w:val="24"/>
          <w:szCs w:val="24"/>
        </w:rPr>
        <w:t>和</w:t>
      </w:r>
      <w:r>
        <w:rPr>
          <w:rFonts w:hint="eastAsia" w:ascii="宋体" w:hAnsi="宋体" w:cs="宋体"/>
          <w:color w:val="auto"/>
          <w:sz w:val="24"/>
          <w:szCs w:val="24"/>
          <w:lang w:val="en-US" w:eastAsia="zh-CN"/>
        </w:rPr>
        <w:t>投标</w:t>
      </w:r>
      <w:r>
        <w:rPr>
          <w:rFonts w:hint="eastAsia" w:ascii="宋体" w:hAnsi="宋体" w:eastAsia="宋体" w:cs="宋体"/>
          <w:color w:val="auto"/>
          <w:sz w:val="24"/>
          <w:szCs w:val="24"/>
        </w:rPr>
        <w:t>资料递交至采购代理机构接收人处。</w:t>
      </w:r>
    </w:p>
    <w:p w14:paraId="6EA0373C">
      <w:pPr>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1.6、采购代理机构在</w:t>
      </w:r>
      <w:r>
        <w:rPr>
          <w:rFonts w:hint="eastAsia" w:ascii="宋体" w:hAnsi="宋体" w:cs="宋体"/>
          <w:color w:val="auto"/>
          <w:sz w:val="24"/>
          <w:szCs w:val="24"/>
          <w:lang w:eastAsia="zh-CN"/>
        </w:rPr>
        <w:t>招标文件</w:t>
      </w:r>
      <w:r>
        <w:rPr>
          <w:rFonts w:hint="eastAsia" w:ascii="宋体" w:hAnsi="宋体" w:eastAsia="宋体" w:cs="宋体"/>
          <w:color w:val="auto"/>
          <w:sz w:val="24"/>
          <w:szCs w:val="24"/>
        </w:rPr>
        <w:t>规定的</w:t>
      </w:r>
      <w:r>
        <w:rPr>
          <w:rFonts w:hint="eastAsia" w:ascii="宋体" w:hAnsi="宋体" w:cs="宋体"/>
          <w:color w:val="auto"/>
          <w:sz w:val="24"/>
          <w:szCs w:val="24"/>
          <w:lang w:eastAsia="zh-CN"/>
        </w:rPr>
        <w:t>投标文件</w:t>
      </w:r>
      <w:r>
        <w:rPr>
          <w:rFonts w:hint="eastAsia" w:ascii="宋体" w:hAnsi="宋体" w:eastAsia="宋体" w:cs="宋体"/>
          <w:color w:val="auto"/>
          <w:sz w:val="24"/>
          <w:szCs w:val="24"/>
        </w:rPr>
        <w:t>递交截止时间前，只负责</w:t>
      </w:r>
      <w:r>
        <w:rPr>
          <w:rFonts w:hint="eastAsia" w:ascii="宋体" w:hAnsi="宋体" w:cs="宋体"/>
          <w:color w:val="auto"/>
          <w:sz w:val="24"/>
          <w:szCs w:val="24"/>
          <w:lang w:eastAsia="zh-CN"/>
        </w:rPr>
        <w:t>投标文件</w:t>
      </w:r>
      <w:r>
        <w:rPr>
          <w:rFonts w:hint="eastAsia" w:ascii="宋体" w:hAnsi="宋体" w:eastAsia="宋体" w:cs="宋体"/>
          <w:color w:val="auto"/>
          <w:sz w:val="24"/>
          <w:szCs w:val="24"/>
        </w:rPr>
        <w:t>的接收、清点、造册登记工作，并请递交人签字确认，对其有效性不负任何责任。</w:t>
      </w:r>
    </w:p>
    <w:p w14:paraId="4423D9E1">
      <w:pPr>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1.7、无论供应商成交与否，其</w:t>
      </w:r>
      <w:r>
        <w:rPr>
          <w:rFonts w:hint="eastAsia" w:ascii="宋体" w:hAnsi="宋体" w:cs="宋体"/>
          <w:color w:val="auto"/>
          <w:sz w:val="24"/>
          <w:szCs w:val="24"/>
          <w:lang w:eastAsia="zh-CN"/>
        </w:rPr>
        <w:t>投标文件</w:t>
      </w:r>
      <w:r>
        <w:rPr>
          <w:rFonts w:hint="eastAsia" w:ascii="宋体" w:hAnsi="宋体" w:eastAsia="宋体" w:cs="宋体"/>
          <w:color w:val="auto"/>
          <w:sz w:val="24"/>
          <w:szCs w:val="24"/>
        </w:rPr>
        <w:t>恕不退还。</w:t>
      </w:r>
    </w:p>
    <w:p w14:paraId="5E5975C0">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w:t>
      </w:r>
      <w:r>
        <w:rPr>
          <w:rFonts w:hint="eastAsia" w:ascii="宋体" w:hAnsi="宋体" w:cs="宋体"/>
          <w:b/>
          <w:bCs/>
          <w:color w:val="auto"/>
          <w:sz w:val="24"/>
          <w:szCs w:val="24"/>
          <w:lang w:val="en-US" w:eastAsia="zh-CN"/>
        </w:rPr>
        <w:t>投标</w:t>
      </w:r>
      <w:r>
        <w:rPr>
          <w:rFonts w:hint="eastAsia" w:ascii="宋体" w:hAnsi="宋体" w:eastAsia="宋体" w:cs="宋体"/>
          <w:b/>
          <w:bCs/>
          <w:color w:val="auto"/>
          <w:sz w:val="24"/>
          <w:szCs w:val="24"/>
          <w:lang w:val="en-US" w:eastAsia="zh-CN"/>
        </w:rPr>
        <w:t>截止时间</w:t>
      </w:r>
    </w:p>
    <w:p w14:paraId="2DBAE19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2.1、所有</w:t>
      </w:r>
      <w:r>
        <w:rPr>
          <w:rFonts w:hint="eastAsia" w:ascii="宋体" w:hAnsi="宋体" w:cs="宋体"/>
          <w:color w:val="auto"/>
          <w:sz w:val="24"/>
          <w:szCs w:val="24"/>
          <w:lang w:val="en-US" w:eastAsia="zh-CN"/>
        </w:rPr>
        <w:t>投标文件</w:t>
      </w:r>
      <w:r>
        <w:rPr>
          <w:rFonts w:hint="eastAsia" w:ascii="宋体" w:hAnsi="宋体" w:eastAsia="宋体" w:cs="宋体"/>
          <w:color w:val="auto"/>
          <w:sz w:val="24"/>
          <w:szCs w:val="24"/>
          <w:lang w:val="en-US" w:eastAsia="zh-CN"/>
        </w:rPr>
        <w:t>都必须按“</w:t>
      </w:r>
      <w:r>
        <w:rPr>
          <w:rFonts w:hint="eastAsia" w:ascii="宋体" w:hAnsi="宋体" w:cs="宋体"/>
          <w:color w:val="auto"/>
          <w:sz w:val="24"/>
          <w:szCs w:val="24"/>
          <w:lang w:val="en-US" w:eastAsia="zh-CN"/>
        </w:rPr>
        <w:t>招标公告</w:t>
      </w:r>
      <w:r>
        <w:rPr>
          <w:rFonts w:hint="eastAsia" w:ascii="宋体" w:hAnsi="宋体" w:eastAsia="宋体" w:cs="宋体"/>
          <w:color w:val="auto"/>
          <w:sz w:val="24"/>
          <w:szCs w:val="24"/>
          <w:lang w:val="en-US" w:eastAsia="zh-CN"/>
        </w:rPr>
        <w:t>”中规定的统一递交</w:t>
      </w:r>
      <w:r>
        <w:rPr>
          <w:rFonts w:hint="eastAsia" w:ascii="宋体" w:hAnsi="宋体" w:cs="宋体"/>
          <w:color w:val="auto"/>
          <w:sz w:val="24"/>
          <w:szCs w:val="24"/>
          <w:lang w:val="en-US" w:eastAsia="zh-CN"/>
        </w:rPr>
        <w:t>投标文件</w:t>
      </w:r>
      <w:r>
        <w:rPr>
          <w:rFonts w:hint="eastAsia" w:ascii="宋体" w:hAnsi="宋体" w:eastAsia="宋体" w:cs="宋体"/>
          <w:color w:val="auto"/>
          <w:sz w:val="24"/>
          <w:szCs w:val="24"/>
          <w:lang w:val="en-US" w:eastAsia="zh-CN"/>
        </w:rPr>
        <w:t>时间送达“</w:t>
      </w:r>
      <w:r>
        <w:rPr>
          <w:rFonts w:hint="eastAsia" w:ascii="宋体" w:hAnsi="宋体" w:cs="宋体"/>
          <w:color w:val="auto"/>
          <w:sz w:val="24"/>
          <w:szCs w:val="24"/>
          <w:lang w:val="en-US" w:eastAsia="zh-CN"/>
        </w:rPr>
        <w:t>招标公告</w:t>
      </w:r>
      <w:r>
        <w:rPr>
          <w:rFonts w:hint="eastAsia" w:ascii="宋体" w:hAnsi="宋体" w:eastAsia="宋体" w:cs="宋体"/>
          <w:color w:val="auto"/>
          <w:sz w:val="24"/>
          <w:szCs w:val="24"/>
          <w:lang w:val="en-US" w:eastAsia="zh-CN"/>
        </w:rPr>
        <w:t>”中规定的递交地址。</w:t>
      </w:r>
    </w:p>
    <w:p w14:paraId="435620C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2.2、出现因</w:t>
      </w:r>
      <w:r>
        <w:rPr>
          <w:rFonts w:hint="eastAsia" w:ascii="宋体" w:hAnsi="宋体" w:cs="宋体"/>
          <w:color w:val="auto"/>
          <w:sz w:val="24"/>
          <w:szCs w:val="24"/>
          <w:lang w:val="en-US" w:eastAsia="zh-CN"/>
        </w:rPr>
        <w:t>招标文件</w:t>
      </w:r>
      <w:r>
        <w:rPr>
          <w:rFonts w:hint="eastAsia" w:ascii="宋体" w:hAnsi="宋体" w:eastAsia="宋体" w:cs="宋体"/>
          <w:color w:val="auto"/>
          <w:sz w:val="24"/>
          <w:szCs w:val="24"/>
          <w:lang w:val="en-US" w:eastAsia="zh-CN"/>
        </w:rPr>
        <w:t>的修改推迟投标截止日期时，则按修改通知规定的时间递交。</w:t>
      </w:r>
    </w:p>
    <w:p w14:paraId="62C996C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2.3、在</w:t>
      </w:r>
      <w:r>
        <w:rPr>
          <w:rFonts w:hint="eastAsia" w:ascii="宋体" w:hAnsi="宋体" w:cs="宋体"/>
          <w:color w:val="auto"/>
          <w:sz w:val="24"/>
          <w:szCs w:val="24"/>
          <w:lang w:val="en-US" w:eastAsia="zh-CN"/>
        </w:rPr>
        <w:t>投标文件</w:t>
      </w:r>
      <w:r>
        <w:rPr>
          <w:rFonts w:hint="eastAsia" w:ascii="宋体" w:hAnsi="宋体" w:eastAsia="宋体" w:cs="宋体"/>
          <w:color w:val="auto"/>
          <w:sz w:val="24"/>
          <w:szCs w:val="24"/>
          <w:lang w:val="en-US" w:eastAsia="zh-CN"/>
        </w:rPr>
        <w:t>递交截止时间之后递交的任何</w:t>
      </w:r>
      <w:r>
        <w:rPr>
          <w:rFonts w:hint="eastAsia" w:ascii="宋体" w:hAnsi="宋体" w:cs="宋体"/>
          <w:color w:val="auto"/>
          <w:sz w:val="24"/>
          <w:szCs w:val="24"/>
          <w:lang w:val="en-US" w:eastAsia="zh-CN"/>
        </w:rPr>
        <w:t>投标文件</w:t>
      </w:r>
      <w:r>
        <w:rPr>
          <w:rFonts w:hint="eastAsia" w:ascii="宋体" w:hAnsi="宋体" w:eastAsia="宋体" w:cs="宋体"/>
          <w:color w:val="auto"/>
          <w:sz w:val="24"/>
          <w:szCs w:val="24"/>
          <w:lang w:val="en-US" w:eastAsia="zh-CN"/>
        </w:rPr>
        <w:t>及资料将被拒绝接收。</w:t>
      </w:r>
    </w:p>
    <w:p w14:paraId="756CB67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2.4、拒绝接受以电报、电话、传真、电子邮件形式的投标。</w:t>
      </w:r>
    </w:p>
    <w:p w14:paraId="70AE575A">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val="zh-CN"/>
        </w:rPr>
        <w:t>、</w:t>
      </w:r>
      <w:r>
        <w:rPr>
          <w:rFonts w:hint="eastAsia" w:ascii="宋体" w:hAnsi="宋体" w:cs="宋体"/>
          <w:b/>
          <w:color w:val="auto"/>
          <w:kern w:val="1"/>
          <w:sz w:val="24"/>
          <w:szCs w:val="24"/>
          <w:highlight w:val="none"/>
          <w:lang w:eastAsia="zh-CN"/>
        </w:rPr>
        <w:t>投标文件</w:t>
      </w:r>
      <w:r>
        <w:rPr>
          <w:rFonts w:hint="eastAsia" w:ascii="宋体" w:hAnsi="宋体" w:eastAsia="宋体" w:cs="宋体"/>
          <w:b/>
          <w:color w:val="auto"/>
          <w:kern w:val="1"/>
          <w:sz w:val="24"/>
          <w:szCs w:val="24"/>
          <w:highlight w:val="none"/>
        </w:rPr>
        <w:t>的修改、撤回和撤销</w:t>
      </w:r>
    </w:p>
    <w:p w14:paraId="5C0C1B1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3.1</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在提交</w:t>
      </w:r>
      <w:r>
        <w:rPr>
          <w:rFonts w:hint="eastAsia" w:ascii="宋体" w:hAnsi="宋体" w:cs="宋体"/>
          <w:color w:val="auto"/>
          <w:sz w:val="24"/>
          <w:szCs w:val="24"/>
          <w:lang w:eastAsia="zh-CN"/>
        </w:rPr>
        <w:t>投标文件</w:t>
      </w:r>
      <w:r>
        <w:rPr>
          <w:rFonts w:hint="eastAsia" w:ascii="宋体" w:hAnsi="宋体" w:eastAsia="宋体" w:cs="宋体"/>
          <w:color w:val="auto"/>
          <w:sz w:val="24"/>
          <w:szCs w:val="24"/>
        </w:rPr>
        <w:t>截止时间前，</w:t>
      </w:r>
      <w:r>
        <w:rPr>
          <w:rFonts w:hint="eastAsia" w:ascii="宋体" w:hAnsi="宋体" w:eastAsia="宋体" w:cs="宋体"/>
          <w:color w:val="auto"/>
          <w:sz w:val="24"/>
          <w:szCs w:val="24"/>
          <w:lang w:val="zh-CN"/>
        </w:rPr>
        <w:t>供应商可以对所提交的</w:t>
      </w:r>
      <w:r>
        <w:rPr>
          <w:rFonts w:hint="eastAsia" w:ascii="宋体" w:hAnsi="宋体" w:cs="宋体"/>
          <w:color w:val="auto"/>
          <w:sz w:val="24"/>
          <w:szCs w:val="24"/>
          <w:lang w:val="zh-CN"/>
        </w:rPr>
        <w:t>投标文件</w:t>
      </w:r>
      <w:r>
        <w:rPr>
          <w:rFonts w:hint="eastAsia" w:ascii="宋体" w:hAnsi="宋体" w:eastAsia="宋体" w:cs="宋体"/>
          <w:color w:val="auto"/>
          <w:sz w:val="24"/>
          <w:szCs w:val="24"/>
          <w:lang w:val="zh-CN"/>
        </w:rPr>
        <w:t>进行补充、修改或者撤回，并书面通知采购代理机构。补充、修改的内容应当按</w:t>
      </w:r>
      <w:r>
        <w:rPr>
          <w:rFonts w:hint="eastAsia" w:ascii="宋体" w:hAnsi="宋体" w:cs="宋体"/>
          <w:color w:val="auto"/>
          <w:sz w:val="24"/>
          <w:szCs w:val="24"/>
          <w:lang w:val="zh-CN"/>
        </w:rPr>
        <w:t>招标文件</w:t>
      </w:r>
      <w:r>
        <w:rPr>
          <w:rFonts w:hint="eastAsia" w:ascii="宋体" w:hAnsi="宋体" w:eastAsia="宋体" w:cs="宋体"/>
          <w:color w:val="auto"/>
          <w:sz w:val="24"/>
          <w:szCs w:val="24"/>
          <w:lang w:val="zh-CN"/>
        </w:rPr>
        <w:t>要求签署、盖章，并作为</w:t>
      </w:r>
      <w:r>
        <w:rPr>
          <w:rFonts w:hint="eastAsia" w:ascii="宋体" w:hAnsi="宋体" w:cs="宋体"/>
          <w:color w:val="auto"/>
          <w:sz w:val="24"/>
          <w:szCs w:val="24"/>
          <w:lang w:val="zh-CN"/>
        </w:rPr>
        <w:t>投标文件</w:t>
      </w:r>
      <w:r>
        <w:rPr>
          <w:rFonts w:hint="eastAsia" w:ascii="宋体" w:hAnsi="宋体" w:eastAsia="宋体" w:cs="宋体"/>
          <w:color w:val="auto"/>
          <w:sz w:val="24"/>
          <w:szCs w:val="24"/>
          <w:lang w:val="zh-CN"/>
        </w:rPr>
        <w:t>的组成部分。</w:t>
      </w:r>
      <w:r>
        <w:rPr>
          <w:rFonts w:hint="eastAsia" w:ascii="宋体" w:hAnsi="宋体" w:eastAsia="宋体" w:cs="宋体"/>
          <w:color w:val="auto"/>
          <w:sz w:val="24"/>
          <w:szCs w:val="24"/>
        </w:rPr>
        <w:t>修改或撤回的内容应按采购文件的规定编制、密封、标记和发送，并在</w:t>
      </w:r>
      <w:r>
        <w:rPr>
          <w:rFonts w:hint="eastAsia" w:ascii="宋体" w:hAnsi="宋体" w:cs="宋体"/>
          <w:color w:val="auto"/>
          <w:sz w:val="24"/>
          <w:szCs w:val="24"/>
          <w:lang w:eastAsia="zh-CN"/>
        </w:rPr>
        <w:t>投标文件</w:t>
      </w:r>
      <w:r>
        <w:rPr>
          <w:rFonts w:hint="eastAsia" w:ascii="宋体" w:hAnsi="宋体" w:eastAsia="宋体" w:cs="宋体"/>
          <w:color w:val="auto"/>
          <w:sz w:val="24"/>
          <w:szCs w:val="24"/>
        </w:rPr>
        <w:t>的扉页上加注“修改”或“撤回”字样。</w:t>
      </w:r>
      <w:r>
        <w:rPr>
          <w:rFonts w:hint="eastAsia" w:ascii="宋体" w:hAnsi="宋体" w:eastAsia="宋体" w:cs="宋体"/>
          <w:color w:val="auto"/>
          <w:sz w:val="24"/>
          <w:szCs w:val="24"/>
          <w:lang w:val="zh-CN"/>
        </w:rPr>
        <w:t>补充、修改的内容与</w:t>
      </w:r>
      <w:r>
        <w:rPr>
          <w:rFonts w:hint="eastAsia" w:ascii="宋体" w:hAnsi="宋体" w:cs="宋体"/>
          <w:color w:val="auto"/>
          <w:sz w:val="24"/>
          <w:szCs w:val="24"/>
          <w:lang w:val="zh-CN"/>
        </w:rPr>
        <w:t>投标文件</w:t>
      </w:r>
      <w:r>
        <w:rPr>
          <w:rFonts w:hint="eastAsia" w:ascii="宋体" w:hAnsi="宋体" w:eastAsia="宋体" w:cs="宋体"/>
          <w:color w:val="auto"/>
          <w:sz w:val="24"/>
          <w:szCs w:val="24"/>
          <w:lang w:val="zh-CN"/>
        </w:rPr>
        <w:t>不一致的，以补充、修改的内容为准。</w:t>
      </w:r>
    </w:p>
    <w:p w14:paraId="327DAFB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3.2</w:t>
      </w:r>
      <w:r>
        <w:rPr>
          <w:rFonts w:hint="eastAsia" w:ascii="宋体" w:hAnsi="宋体" w:eastAsia="宋体" w:cs="宋体"/>
          <w:color w:val="auto"/>
          <w:sz w:val="24"/>
          <w:szCs w:val="24"/>
          <w:lang w:val="zh-CN"/>
        </w:rPr>
        <w:t>、</w:t>
      </w:r>
      <w:r>
        <w:rPr>
          <w:rFonts w:hint="eastAsia" w:ascii="宋体" w:hAnsi="宋体" w:cs="宋体"/>
          <w:color w:val="auto"/>
          <w:sz w:val="24"/>
          <w:szCs w:val="24"/>
          <w:lang w:val="zh-CN"/>
        </w:rPr>
        <w:t>投标文件</w:t>
      </w:r>
      <w:r>
        <w:rPr>
          <w:rFonts w:hint="eastAsia" w:ascii="宋体" w:hAnsi="宋体" w:eastAsia="宋体" w:cs="宋体"/>
          <w:color w:val="auto"/>
          <w:sz w:val="24"/>
          <w:szCs w:val="24"/>
          <w:lang w:val="zh-CN"/>
        </w:rPr>
        <w:t>提交截止时间后，供应商不得对其</w:t>
      </w:r>
      <w:r>
        <w:rPr>
          <w:rFonts w:hint="eastAsia" w:ascii="宋体" w:hAnsi="宋体" w:cs="宋体"/>
          <w:color w:val="auto"/>
          <w:sz w:val="24"/>
          <w:szCs w:val="24"/>
          <w:lang w:val="zh-CN"/>
        </w:rPr>
        <w:t>投标文件</w:t>
      </w:r>
      <w:r>
        <w:rPr>
          <w:rFonts w:hint="eastAsia" w:ascii="宋体" w:hAnsi="宋体" w:eastAsia="宋体" w:cs="宋体"/>
          <w:color w:val="auto"/>
          <w:sz w:val="24"/>
          <w:szCs w:val="24"/>
          <w:lang w:val="zh-CN"/>
        </w:rPr>
        <w:t>做任何修改。</w:t>
      </w:r>
    </w:p>
    <w:p w14:paraId="06B614F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color w:val="auto"/>
          <w:sz w:val="24"/>
          <w:szCs w:val="24"/>
          <w:lang w:val="zh-CN"/>
        </w:rPr>
      </w:pPr>
      <w:r>
        <w:rPr>
          <w:rFonts w:hint="eastAsia" w:ascii="宋体" w:hAnsi="宋体" w:eastAsia="宋体" w:cs="宋体"/>
          <w:color w:val="auto"/>
          <w:sz w:val="24"/>
          <w:szCs w:val="24"/>
          <w:lang w:val="en-US" w:eastAsia="zh-CN"/>
        </w:rPr>
        <w:t>3.3</w:t>
      </w:r>
      <w:r>
        <w:rPr>
          <w:rFonts w:hint="eastAsia" w:ascii="宋体" w:hAnsi="宋体" w:eastAsia="宋体" w:cs="宋体"/>
          <w:color w:val="auto"/>
          <w:sz w:val="24"/>
          <w:szCs w:val="24"/>
          <w:lang w:val="zh-CN" w:eastAsia="zh-CN"/>
        </w:rPr>
        <w:t>、在</w:t>
      </w:r>
      <w:r>
        <w:rPr>
          <w:rFonts w:hint="eastAsia" w:ascii="宋体" w:hAnsi="宋体" w:cs="宋体"/>
          <w:color w:val="auto"/>
          <w:sz w:val="24"/>
          <w:szCs w:val="24"/>
          <w:lang w:val="zh-CN" w:eastAsia="zh-CN"/>
        </w:rPr>
        <w:t>投标文件</w:t>
      </w:r>
      <w:r>
        <w:rPr>
          <w:rFonts w:hint="eastAsia" w:ascii="宋体" w:hAnsi="宋体" w:eastAsia="宋体" w:cs="宋体"/>
          <w:color w:val="auto"/>
          <w:sz w:val="24"/>
          <w:szCs w:val="24"/>
          <w:lang w:val="zh-CN" w:eastAsia="zh-CN"/>
        </w:rPr>
        <w:t>提交截止时间后到</w:t>
      </w:r>
      <w:r>
        <w:rPr>
          <w:rFonts w:hint="eastAsia" w:ascii="宋体" w:hAnsi="宋体" w:cs="宋体"/>
          <w:color w:val="auto"/>
          <w:sz w:val="24"/>
          <w:szCs w:val="24"/>
          <w:lang w:val="zh-CN" w:eastAsia="zh-CN"/>
        </w:rPr>
        <w:t>招标文件</w:t>
      </w:r>
      <w:r>
        <w:rPr>
          <w:rFonts w:hint="eastAsia" w:ascii="宋体" w:hAnsi="宋体" w:eastAsia="宋体" w:cs="宋体"/>
          <w:color w:val="auto"/>
          <w:sz w:val="24"/>
          <w:szCs w:val="24"/>
          <w:lang w:val="zh-CN" w:eastAsia="zh-CN"/>
        </w:rPr>
        <w:t>规定的响应有效期满期间，供应商不得撤回其</w:t>
      </w:r>
      <w:r>
        <w:rPr>
          <w:rFonts w:hint="eastAsia" w:ascii="宋体" w:hAnsi="宋体" w:cs="宋体"/>
          <w:color w:val="auto"/>
          <w:sz w:val="24"/>
          <w:szCs w:val="24"/>
          <w:lang w:val="zh-CN" w:eastAsia="zh-CN"/>
        </w:rPr>
        <w:t>投标文件</w:t>
      </w:r>
      <w:r>
        <w:rPr>
          <w:rFonts w:hint="eastAsia" w:ascii="宋体" w:hAnsi="宋体" w:eastAsia="宋体" w:cs="宋体"/>
          <w:color w:val="auto"/>
          <w:sz w:val="24"/>
          <w:szCs w:val="24"/>
          <w:lang w:val="zh-CN" w:eastAsia="zh-CN"/>
        </w:rPr>
        <w:t>，否则，其保证金将</w:t>
      </w:r>
      <w:r>
        <w:rPr>
          <w:rFonts w:hint="eastAsia" w:ascii="宋体" w:hAnsi="宋体" w:eastAsia="宋体" w:cs="宋体"/>
          <w:color w:val="auto"/>
          <w:sz w:val="24"/>
          <w:szCs w:val="24"/>
          <w:lang w:val="en-US" w:eastAsia="zh-CN"/>
        </w:rPr>
        <w:t>不</w:t>
      </w:r>
      <w:r>
        <w:rPr>
          <w:rFonts w:hint="eastAsia" w:ascii="宋体" w:hAnsi="宋体" w:eastAsia="宋体" w:cs="宋体"/>
          <w:color w:val="auto"/>
          <w:sz w:val="24"/>
          <w:szCs w:val="24"/>
          <w:lang w:val="zh-CN" w:eastAsia="zh-CN"/>
        </w:rPr>
        <w:t>予退还</w:t>
      </w:r>
      <w:r>
        <w:rPr>
          <w:rFonts w:hint="eastAsia" w:ascii="宋体" w:hAnsi="宋体" w:eastAsia="宋体" w:cs="宋体"/>
          <w:color w:val="auto"/>
          <w:sz w:val="24"/>
          <w:szCs w:val="24"/>
          <w:lang w:val="en-US" w:eastAsia="zh-CN"/>
        </w:rPr>
        <w:t>，同时，还应按政府采购的有关规定处罚。</w:t>
      </w:r>
    </w:p>
    <w:p w14:paraId="391999D6">
      <w:pPr>
        <w:pStyle w:val="3"/>
        <w:keepLines w:val="0"/>
        <w:pageBreakBefore w:val="0"/>
        <w:widowControl w:val="0"/>
        <w:tabs>
          <w:tab w:val="left" w:pos="576"/>
        </w:tabs>
        <w:kinsoku/>
        <w:wordWrap/>
        <w:overflowPunct/>
        <w:topLinePunct w:val="0"/>
        <w:autoSpaceDE/>
        <w:autoSpaceDN/>
        <w:bidi w:val="0"/>
        <w:spacing w:before="0" w:after="0" w:line="360" w:lineRule="auto"/>
        <w:ind w:left="0" w:leftChars="0"/>
        <w:jc w:val="center"/>
        <w:textAlignment w:val="auto"/>
        <w:rPr>
          <w:rFonts w:hint="eastAsia" w:ascii="宋体" w:hAnsi="宋体" w:eastAsia="宋体" w:cs="宋体"/>
          <w:b/>
          <w:color w:val="auto"/>
          <w:kern w:val="2"/>
          <w:sz w:val="28"/>
          <w:szCs w:val="28"/>
          <w:lang w:val="zh-CN" w:eastAsia="zh-CN" w:bidi="ar-SA"/>
        </w:rPr>
      </w:pPr>
      <w:r>
        <w:rPr>
          <w:rFonts w:hint="eastAsia" w:ascii="宋体" w:hAnsi="宋体" w:eastAsia="宋体" w:cs="宋体"/>
          <w:b/>
          <w:color w:val="auto"/>
          <w:kern w:val="2"/>
          <w:sz w:val="28"/>
          <w:szCs w:val="28"/>
          <w:lang w:val="zh-CN" w:eastAsia="zh-CN" w:bidi="ar-SA"/>
        </w:rPr>
        <w:t>E、</w:t>
      </w:r>
      <w:r>
        <w:rPr>
          <w:rFonts w:hint="eastAsia" w:ascii="宋体" w:hAnsi="宋体" w:eastAsia="宋体" w:cs="宋体"/>
          <w:b/>
          <w:color w:val="auto"/>
          <w:kern w:val="2"/>
          <w:sz w:val="28"/>
          <w:szCs w:val="28"/>
          <w:lang w:val="en-US" w:eastAsia="zh-CN" w:bidi="ar-SA"/>
        </w:rPr>
        <w:t>开标</w:t>
      </w:r>
      <w:r>
        <w:rPr>
          <w:rFonts w:hint="eastAsia" w:ascii="宋体" w:hAnsi="宋体" w:eastAsia="宋体" w:cs="宋体"/>
          <w:b/>
          <w:color w:val="auto"/>
          <w:kern w:val="2"/>
          <w:sz w:val="28"/>
          <w:szCs w:val="28"/>
          <w:lang w:val="zh-CN" w:eastAsia="zh-CN" w:bidi="ar-SA"/>
        </w:rPr>
        <w:t>及评审</w:t>
      </w:r>
    </w:p>
    <w:p w14:paraId="33D45324">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w:t>
      </w:r>
      <w:r>
        <w:rPr>
          <w:rFonts w:hint="eastAsia" w:ascii="宋体" w:hAnsi="宋体" w:cs="宋体"/>
          <w:b/>
          <w:bCs/>
          <w:color w:val="auto"/>
          <w:sz w:val="24"/>
          <w:szCs w:val="24"/>
          <w:lang w:val="en-US" w:eastAsia="zh-CN"/>
        </w:rPr>
        <w:t>开标</w:t>
      </w:r>
    </w:p>
    <w:p w14:paraId="61865F7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1.1、采购代理机构按招标文件规定的时间、地点组织</w:t>
      </w:r>
      <w:r>
        <w:rPr>
          <w:rFonts w:hint="eastAsia" w:ascii="宋体" w:hAnsi="宋体" w:cs="宋体"/>
          <w:color w:val="auto"/>
          <w:sz w:val="24"/>
          <w:szCs w:val="24"/>
          <w:lang w:val="en-US" w:eastAsia="zh-CN"/>
        </w:rPr>
        <w:t>开标</w:t>
      </w:r>
      <w:r>
        <w:rPr>
          <w:rFonts w:hint="eastAsia" w:ascii="宋体" w:hAnsi="宋体" w:eastAsia="宋体" w:cs="宋体"/>
          <w:color w:val="auto"/>
          <w:sz w:val="24"/>
          <w:szCs w:val="24"/>
          <w:lang w:val="en-US" w:eastAsia="zh-CN"/>
        </w:rPr>
        <w:t>。</w:t>
      </w:r>
    </w:p>
    <w:p w14:paraId="1B8ECFE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r>
        <w:rPr>
          <w:rFonts w:hint="eastAsia" w:ascii="宋体" w:hAnsi="宋体" w:cs="宋体"/>
          <w:color w:val="auto"/>
          <w:sz w:val="24"/>
          <w:szCs w:val="24"/>
          <w:lang w:val="en-US" w:eastAsia="zh-CN"/>
        </w:rPr>
        <w:t>开标</w:t>
      </w:r>
      <w:r>
        <w:rPr>
          <w:rFonts w:hint="eastAsia" w:ascii="宋体" w:hAnsi="宋体" w:eastAsia="宋体" w:cs="宋体"/>
          <w:color w:val="auto"/>
          <w:sz w:val="24"/>
          <w:szCs w:val="24"/>
          <w:lang w:val="en-US" w:eastAsia="zh-CN"/>
        </w:rPr>
        <w:t>大会由采购代理机构主持，采购人代表、供应商等相关人员参加。</w:t>
      </w:r>
    </w:p>
    <w:p w14:paraId="680DB64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1.3、供应商应派法定代表人或者授权代表出席开标会，参加开标的代表应签名报到，以证明其出席。供应商的法定代表人或授权代表未出席开标会的，视为其认同</w:t>
      </w:r>
      <w:r>
        <w:rPr>
          <w:rFonts w:hint="eastAsia" w:ascii="宋体" w:hAnsi="宋体" w:cs="宋体"/>
          <w:color w:val="auto"/>
          <w:sz w:val="24"/>
          <w:szCs w:val="24"/>
          <w:lang w:val="en-US" w:eastAsia="zh-CN"/>
        </w:rPr>
        <w:t>开标</w:t>
      </w:r>
      <w:r>
        <w:rPr>
          <w:rFonts w:hint="eastAsia" w:ascii="宋体" w:hAnsi="宋体" w:eastAsia="宋体" w:cs="宋体"/>
          <w:color w:val="auto"/>
          <w:sz w:val="24"/>
          <w:szCs w:val="24"/>
          <w:lang w:val="en-US" w:eastAsia="zh-CN"/>
        </w:rPr>
        <w:t>结果。</w:t>
      </w:r>
    </w:p>
    <w:p w14:paraId="320F530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r>
        <w:rPr>
          <w:rFonts w:hint="eastAsia" w:ascii="宋体" w:hAnsi="宋体" w:cs="宋体"/>
          <w:color w:val="auto"/>
          <w:sz w:val="24"/>
          <w:szCs w:val="24"/>
          <w:lang w:val="en-US" w:eastAsia="zh-CN"/>
        </w:rPr>
        <w:t>开标</w:t>
      </w:r>
      <w:r>
        <w:rPr>
          <w:rFonts w:hint="eastAsia" w:ascii="宋体" w:hAnsi="宋体" w:eastAsia="宋体" w:cs="宋体"/>
          <w:color w:val="auto"/>
          <w:sz w:val="24"/>
          <w:szCs w:val="24"/>
          <w:lang w:val="en-US" w:eastAsia="zh-CN"/>
        </w:rPr>
        <w:t>大会程序：</w:t>
      </w:r>
    </w:p>
    <w:p w14:paraId="3EC4510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1.4.1、</w:t>
      </w:r>
      <w:r>
        <w:rPr>
          <w:rFonts w:hint="eastAsia" w:ascii="宋体" w:hAnsi="宋体" w:eastAsia="宋体" w:cs="宋体"/>
          <w:color w:val="auto"/>
          <w:sz w:val="24"/>
          <w:szCs w:val="24"/>
          <w:lang w:val="en-US" w:eastAsia="zh-CN"/>
        </w:rPr>
        <w:t>宣布开标大会开始并致辞。</w:t>
      </w:r>
    </w:p>
    <w:p w14:paraId="2FF4814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1.4.2、</w:t>
      </w:r>
      <w:r>
        <w:rPr>
          <w:rFonts w:hint="eastAsia" w:ascii="宋体" w:hAnsi="宋体" w:eastAsia="宋体" w:cs="宋体"/>
          <w:color w:val="auto"/>
          <w:sz w:val="24"/>
          <w:szCs w:val="24"/>
          <w:lang w:val="en-US" w:eastAsia="zh-CN"/>
        </w:rPr>
        <w:t>宣布会场纪律和有关注意事项。</w:t>
      </w:r>
    </w:p>
    <w:p w14:paraId="1A93AEB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1.4.3、</w:t>
      </w:r>
      <w:r>
        <w:rPr>
          <w:rFonts w:hint="eastAsia" w:ascii="宋体" w:hAnsi="宋体" w:eastAsia="宋体" w:cs="宋体"/>
          <w:color w:val="auto"/>
          <w:sz w:val="24"/>
          <w:szCs w:val="24"/>
          <w:lang w:val="en-US" w:eastAsia="zh-CN"/>
        </w:rPr>
        <w:t>宣布参加开标大会的现场监督人员和主持人、唱标、会议记录等招标工作人员，根据“供应商签到表”宣布参加投标的供应商名单。</w:t>
      </w:r>
    </w:p>
    <w:p w14:paraId="4DE44E8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1.4.4、</w:t>
      </w:r>
      <w:r>
        <w:rPr>
          <w:rFonts w:hint="eastAsia" w:ascii="宋体" w:hAnsi="宋体" w:eastAsia="宋体" w:cs="宋体"/>
          <w:color w:val="auto"/>
          <w:sz w:val="24"/>
          <w:szCs w:val="24"/>
          <w:lang w:val="en-US" w:eastAsia="zh-CN"/>
        </w:rPr>
        <w:t>宣布检查投标文件的密封情况。由投标人或其推荐的代表与监督管理机构共同检查投标密封情况，经检查无误后，签字确认。</w:t>
      </w:r>
    </w:p>
    <w:p w14:paraId="492CA29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1.4.5、</w:t>
      </w:r>
      <w:r>
        <w:rPr>
          <w:rFonts w:hint="eastAsia" w:ascii="宋体" w:hAnsi="宋体" w:eastAsia="宋体" w:cs="宋体"/>
          <w:color w:val="auto"/>
          <w:sz w:val="24"/>
          <w:szCs w:val="24"/>
          <w:lang w:val="en-US" w:eastAsia="zh-CN"/>
        </w:rPr>
        <w:t>开标唱标。对投标文件的密封确认无误后，由采购代理机构工作人员按照顺序，以公开唱标的形式将开标一览表的内容公布，无异议后，由投标人法定代表人（或被授权代表人）和监督人签字确认。开标过程由采购代理机构指定专人记录。</w:t>
      </w:r>
    </w:p>
    <w:p w14:paraId="77B03F4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1.4.6、</w:t>
      </w:r>
      <w:r>
        <w:rPr>
          <w:rFonts w:hint="eastAsia" w:ascii="宋体" w:hAnsi="宋体" w:eastAsia="宋体" w:cs="宋体"/>
          <w:color w:val="auto"/>
          <w:sz w:val="24"/>
          <w:szCs w:val="24"/>
          <w:lang w:val="en-US" w:eastAsia="zh-CN"/>
        </w:rPr>
        <w:t>公开开标后，直到向中标的投标人授予合同为止，凡审查、澄清、评价和比较投标的有关资料及被授标意见等内容，评标委员会成员均不得向投标人及与评标无关的其他人透露</w:t>
      </w:r>
    </w:p>
    <w:p w14:paraId="5C535C8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1.4.7、</w:t>
      </w:r>
      <w:r>
        <w:rPr>
          <w:rFonts w:hint="eastAsia" w:ascii="宋体" w:hAnsi="宋体" w:eastAsia="宋体" w:cs="宋体"/>
          <w:color w:val="auto"/>
          <w:sz w:val="24"/>
          <w:szCs w:val="24"/>
          <w:lang w:val="en-US" w:eastAsia="zh-CN"/>
        </w:rPr>
        <w:t>宣布开标会结束。</w:t>
      </w:r>
    </w:p>
    <w:p w14:paraId="5BFE84A4">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、评审程序</w:t>
      </w:r>
    </w:p>
    <w:p w14:paraId="7839B54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按照投标文件初审、澄清有关问题、比较与评标、推荐中标候选人名单的工作程序进行评标。在上一步评标中被认定为无效投标者，不进入下一步的评标。</w:t>
      </w:r>
    </w:p>
    <w:p w14:paraId="281E476D">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3、评审组织及评审原则</w:t>
      </w:r>
    </w:p>
    <w:p w14:paraId="21903B23">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.1、</w:t>
      </w:r>
      <w:r>
        <w:rPr>
          <w:rFonts w:hint="eastAsia" w:ascii="宋体" w:hAnsi="宋体" w:cs="宋体"/>
          <w:color w:val="auto"/>
          <w:sz w:val="24"/>
          <w:szCs w:val="24"/>
          <w:lang w:val="zh-CN"/>
        </w:rPr>
        <w:t>根据《中华人民共和国政府采购法》及实施条例等法律规章，</w:t>
      </w:r>
      <w:r>
        <w:rPr>
          <w:rFonts w:hint="eastAsia" w:ascii="宋体" w:hAnsi="宋体" w:cs="宋体"/>
          <w:color w:val="auto"/>
          <w:sz w:val="24"/>
          <w:szCs w:val="24"/>
        </w:rPr>
        <w:t>依法组建评标委员会。评标委员会由采购人代表和</w:t>
      </w:r>
      <w:r>
        <w:rPr>
          <w:rFonts w:hint="eastAsia" w:ascii="宋体" w:hAnsi="宋体" w:cs="宋体"/>
          <w:color w:val="auto"/>
          <w:sz w:val="24"/>
          <w:szCs w:val="24"/>
          <w:lang w:eastAsia="zh-CN"/>
        </w:rPr>
        <w:t>评标</w:t>
      </w:r>
      <w:r>
        <w:rPr>
          <w:rFonts w:hint="eastAsia" w:ascii="宋体" w:hAnsi="宋体" w:cs="宋体"/>
          <w:color w:val="auto"/>
          <w:sz w:val="24"/>
          <w:szCs w:val="24"/>
        </w:rPr>
        <w:t>专家组成，成员人数应当为5人以上单数，其中采购人代表须持有授权书。评标委员会按照招标文件规定的</w:t>
      </w:r>
      <w:r>
        <w:rPr>
          <w:rFonts w:hint="eastAsia" w:ascii="宋体" w:hAnsi="宋体" w:cs="宋体"/>
          <w:color w:val="auto"/>
          <w:sz w:val="24"/>
          <w:szCs w:val="24"/>
          <w:lang w:eastAsia="zh-CN"/>
        </w:rPr>
        <w:t>评标</w:t>
      </w:r>
      <w:r>
        <w:rPr>
          <w:rFonts w:hint="eastAsia" w:ascii="宋体" w:hAnsi="宋体" w:cs="宋体"/>
          <w:color w:val="auto"/>
          <w:sz w:val="24"/>
          <w:szCs w:val="24"/>
        </w:rPr>
        <w:t>方法独立进行</w:t>
      </w:r>
      <w:r>
        <w:rPr>
          <w:rFonts w:hint="eastAsia" w:ascii="宋体" w:hAnsi="宋体" w:cs="宋体"/>
          <w:color w:val="auto"/>
          <w:sz w:val="24"/>
          <w:szCs w:val="24"/>
          <w:lang w:eastAsia="zh-CN"/>
        </w:rPr>
        <w:t>评标</w:t>
      </w:r>
      <w:r>
        <w:rPr>
          <w:rFonts w:hint="eastAsia" w:ascii="宋体" w:hAnsi="宋体" w:cs="宋体"/>
          <w:color w:val="auto"/>
          <w:sz w:val="24"/>
          <w:szCs w:val="24"/>
        </w:rPr>
        <w:t>工作。</w:t>
      </w:r>
    </w:p>
    <w:p w14:paraId="1E6FE12F">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.2、招标文件和投标文件是</w:t>
      </w:r>
      <w:r>
        <w:rPr>
          <w:rFonts w:hint="eastAsia" w:ascii="宋体" w:hAnsi="宋体" w:cs="宋体"/>
          <w:color w:val="auto"/>
          <w:sz w:val="24"/>
          <w:szCs w:val="24"/>
          <w:lang w:eastAsia="zh-CN"/>
        </w:rPr>
        <w:t>评标</w:t>
      </w:r>
      <w:r>
        <w:rPr>
          <w:rFonts w:hint="eastAsia" w:ascii="宋体" w:hAnsi="宋体" w:cs="宋体"/>
          <w:color w:val="auto"/>
          <w:sz w:val="24"/>
          <w:szCs w:val="24"/>
        </w:rPr>
        <w:t>的依据。在</w:t>
      </w:r>
      <w:r>
        <w:rPr>
          <w:rFonts w:hint="eastAsia" w:ascii="宋体" w:hAnsi="宋体" w:cs="宋体"/>
          <w:color w:val="auto"/>
          <w:sz w:val="24"/>
          <w:szCs w:val="24"/>
          <w:lang w:eastAsia="zh-CN"/>
        </w:rPr>
        <w:t>评标</w:t>
      </w:r>
      <w:r>
        <w:rPr>
          <w:rFonts w:hint="eastAsia" w:ascii="宋体" w:hAnsi="宋体" w:cs="宋体"/>
          <w:color w:val="auto"/>
          <w:sz w:val="24"/>
          <w:szCs w:val="24"/>
        </w:rPr>
        <w:t>中，不得改变招标文件中规定的</w:t>
      </w:r>
      <w:r>
        <w:rPr>
          <w:rFonts w:hint="eastAsia" w:ascii="宋体" w:hAnsi="宋体" w:cs="宋体"/>
          <w:color w:val="auto"/>
          <w:sz w:val="24"/>
          <w:szCs w:val="24"/>
          <w:lang w:eastAsia="zh-CN"/>
        </w:rPr>
        <w:t>评标</w:t>
      </w:r>
      <w:r>
        <w:rPr>
          <w:rFonts w:hint="eastAsia" w:ascii="宋体" w:hAnsi="宋体" w:cs="宋体"/>
          <w:color w:val="auto"/>
          <w:sz w:val="24"/>
          <w:szCs w:val="24"/>
        </w:rPr>
        <w:t>标准、方法和成交条件。投标供应商不得在开标后使用任何方式对投标文件的实质性内容做任何更改。</w:t>
      </w:r>
    </w:p>
    <w:p w14:paraId="3EA5070E">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.3、在</w:t>
      </w:r>
      <w:r>
        <w:rPr>
          <w:rFonts w:hint="eastAsia" w:ascii="宋体" w:hAnsi="宋体" w:cs="宋体"/>
          <w:color w:val="auto"/>
          <w:sz w:val="24"/>
          <w:szCs w:val="24"/>
          <w:lang w:eastAsia="zh-CN"/>
        </w:rPr>
        <w:t>评标</w:t>
      </w:r>
      <w:r>
        <w:rPr>
          <w:rFonts w:hint="eastAsia" w:ascii="宋体" w:hAnsi="宋体" w:cs="宋体"/>
          <w:color w:val="auto"/>
          <w:sz w:val="24"/>
          <w:szCs w:val="24"/>
        </w:rPr>
        <w:t>期间，对投标文件中含义不明确、同类问题表述不一致或者有明显文字和计算错误的内容，评标委员会可以书面形式（由评标委员会专家签字）要求供应商作出必要的澄清、说明或者纠正。供应商的澄清、说明或者补正应当采用书面形式，由其授权的代表签字，并不得超出投标文件的范围或者改变投标文件的实质性内容。</w:t>
      </w:r>
    </w:p>
    <w:p w14:paraId="5E5A560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cs="宋体"/>
          <w:color w:val="auto"/>
          <w:sz w:val="24"/>
          <w:szCs w:val="24"/>
        </w:rPr>
        <w:t>.4、如果供应商在澄清规定期限内，未能答复或拒绝答复评标委员会提出的澄清要求，将由评标委员会根据其投标文件按最大风险进行</w:t>
      </w:r>
      <w:r>
        <w:rPr>
          <w:rFonts w:hint="eastAsia" w:ascii="宋体" w:hAnsi="宋体" w:cs="宋体"/>
          <w:color w:val="auto"/>
          <w:sz w:val="24"/>
          <w:szCs w:val="24"/>
          <w:lang w:eastAsia="zh-CN"/>
        </w:rPr>
        <w:t>评标</w:t>
      </w:r>
      <w:r>
        <w:rPr>
          <w:rFonts w:hint="eastAsia" w:ascii="宋体" w:hAnsi="宋体" w:cs="宋体"/>
          <w:color w:val="auto"/>
          <w:sz w:val="24"/>
          <w:szCs w:val="24"/>
        </w:rPr>
        <w:t>。</w:t>
      </w:r>
    </w:p>
    <w:p w14:paraId="593F7826">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w:t>
      </w:r>
      <w:r>
        <w:rPr>
          <w:rFonts w:hint="eastAsia" w:ascii="宋体" w:hAnsi="宋体" w:cs="宋体"/>
          <w:b/>
          <w:bCs/>
          <w:color w:val="auto"/>
          <w:sz w:val="24"/>
          <w:szCs w:val="24"/>
          <w:lang w:val="en-US" w:eastAsia="zh-CN"/>
        </w:rPr>
        <w:t>5</w:t>
      </w:r>
      <w:r>
        <w:rPr>
          <w:rFonts w:hint="eastAsia" w:ascii="宋体" w:hAnsi="宋体" w:eastAsia="宋体" w:cs="宋体"/>
          <w:b/>
          <w:bCs/>
          <w:color w:val="auto"/>
          <w:sz w:val="24"/>
          <w:szCs w:val="24"/>
          <w:lang w:val="en-US" w:eastAsia="zh-CN"/>
        </w:rPr>
        <w:t>、投标文件的资格性审查</w:t>
      </w:r>
    </w:p>
    <w:p w14:paraId="601D27D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开标结束后，</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rPr>
        <w:t>依据法律法规和</w:t>
      </w:r>
      <w:r>
        <w:rPr>
          <w:rFonts w:hint="eastAsia" w:ascii="宋体" w:hAnsi="宋体" w:cs="宋体"/>
          <w:color w:val="auto"/>
          <w:sz w:val="24"/>
          <w:szCs w:val="24"/>
          <w:lang w:eastAsia="zh-CN"/>
        </w:rPr>
        <w:t>招标文件</w:t>
      </w:r>
      <w:r>
        <w:rPr>
          <w:rFonts w:hint="eastAsia" w:ascii="宋体" w:hAnsi="宋体" w:eastAsia="宋体" w:cs="宋体"/>
          <w:color w:val="auto"/>
          <w:sz w:val="24"/>
          <w:szCs w:val="24"/>
        </w:rPr>
        <w:t>的规定，对</w:t>
      </w:r>
      <w:r>
        <w:rPr>
          <w:rFonts w:hint="eastAsia" w:ascii="宋体" w:hAnsi="宋体" w:cs="宋体"/>
          <w:color w:val="auto"/>
          <w:sz w:val="24"/>
          <w:szCs w:val="24"/>
          <w:lang w:eastAsia="zh-CN"/>
        </w:rPr>
        <w:t>投标文件</w:t>
      </w:r>
      <w:r>
        <w:rPr>
          <w:rFonts w:hint="eastAsia" w:ascii="宋体" w:hAnsi="宋体" w:eastAsia="宋体" w:cs="宋体"/>
          <w:color w:val="auto"/>
          <w:sz w:val="24"/>
          <w:szCs w:val="24"/>
        </w:rPr>
        <w:t>中的供应商资格证明文件进行审查，以确定供应商是否具备</w:t>
      </w:r>
      <w:r>
        <w:rPr>
          <w:rFonts w:hint="eastAsia" w:ascii="宋体" w:hAnsi="宋体" w:cs="宋体"/>
          <w:color w:val="auto"/>
          <w:sz w:val="24"/>
          <w:szCs w:val="24"/>
          <w:lang w:val="en-US" w:eastAsia="zh-CN"/>
        </w:rPr>
        <w:t>投标</w:t>
      </w:r>
      <w:r>
        <w:rPr>
          <w:rFonts w:hint="eastAsia" w:ascii="宋体" w:hAnsi="宋体" w:eastAsia="宋体" w:cs="宋体"/>
          <w:color w:val="auto"/>
          <w:sz w:val="24"/>
          <w:szCs w:val="24"/>
        </w:rPr>
        <w:t>资格。</w:t>
      </w:r>
    </w:p>
    <w:p w14:paraId="220FAAA3">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出现下列情形的，</w:t>
      </w:r>
      <w:r>
        <w:rPr>
          <w:rFonts w:hint="eastAsia" w:ascii="宋体" w:hAnsi="宋体" w:cs="宋体"/>
          <w:color w:val="auto"/>
          <w:sz w:val="24"/>
          <w:szCs w:val="24"/>
          <w:lang w:eastAsia="zh-CN"/>
        </w:rPr>
        <w:t>投标文件</w:t>
      </w:r>
      <w:r>
        <w:rPr>
          <w:rFonts w:hint="eastAsia" w:ascii="宋体" w:hAnsi="宋体" w:eastAsia="宋体" w:cs="宋体"/>
          <w:color w:val="auto"/>
          <w:sz w:val="24"/>
          <w:szCs w:val="24"/>
        </w:rPr>
        <w:t>将被视为无效：</w:t>
      </w:r>
    </w:p>
    <w:p w14:paraId="74923DA5">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1)不具备</w:t>
      </w:r>
      <w:r>
        <w:rPr>
          <w:rFonts w:hint="eastAsia" w:ascii="宋体" w:hAnsi="宋体" w:cs="宋体"/>
          <w:color w:val="auto"/>
          <w:sz w:val="24"/>
          <w:szCs w:val="24"/>
          <w:lang w:eastAsia="zh-CN"/>
        </w:rPr>
        <w:t>招标文件</w:t>
      </w:r>
      <w:r>
        <w:rPr>
          <w:rFonts w:hint="eastAsia" w:ascii="宋体" w:hAnsi="宋体" w:eastAsia="宋体" w:cs="宋体"/>
          <w:color w:val="auto"/>
          <w:sz w:val="24"/>
          <w:szCs w:val="24"/>
        </w:rPr>
        <w:t>中规定的资格要求的；</w:t>
      </w:r>
    </w:p>
    <w:p w14:paraId="37E39C80">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2)未按</w:t>
      </w:r>
      <w:r>
        <w:rPr>
          <w:rFonts w:hint="eastAsia" w:ascii="宋体" w:hAnsi="宋体" w:cs="宋体"/>
          <w:color w:val="auto"/>
          <w:sz w:val="24"/>
          <w:szCs w:val="24"/>
          <w:lang w:eastAsia="zh-CN"/>
        </w:rPr>
        <w:t>招标文件</w:t>
      </w:r>
      <w:r>
        <w:rPr>
          <w:rFonts w:hint="eastAsia" w:ascii="宋体" w:hAnsi="宋体" w:eastAsia="宋体" w:cs="宋体"/>
          <w:color w:val="auto"/>
          <w:sz w:val="24"/>
          <w:szCs w:val="24"/>
        </w:rPr>
        <w:t>要求提供资格证明文件，或未按</w:t>
      </w:r>
      <w:r>
        <w:rPr>
          <w:rFonts w:hint="eastAsia" w:ascii="宋体" w:hAnsi="宋体" w:cs="宋体"/>
          <w:color w:val="auto"/>
          <w:sz w:val="24"/>
          <w:szCs w:val="24"/>
          <w:lang w:eastAsia="zh-CN"/>
        </w:rPr>
        <w:t>招标文件</w:t>
      </w:r>
      <w:r>
        <w:rPr>
          <w:rFonts w:hint="eastAsia" w:ascii="宋体" w:hAnsi="宋体" w:eastAsia="宋体" w:cs="宋体"/>
          <w:color w:val="auto"/>
          <w:sz w:val="24"/>
          <w:szCs w:val="24"/>
        </w:rPr>
        <w:t>要求加盖公章的；</w:t>
      </w:r>
    </w:p>
    <w:p w14:paraId="3881976D">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highlight w:val="none"/>
          <w:lang w:val="en-US" w:eastAsia="zh-CN"/>
        </w:rPr>
        <w:t>监标人</w:t>
      </w:r>
      <w:r>
        <w:rPr>
          <w:rFonts w:hint="eastAsia" w:ascii="宋体" w:hAnsi="宋体" w:eastAsia="宋体" w:cs="宋体"/>
          <w:color w:val="auto"/>
          <w:sz w:val="24"/>
          <w:szCs w:val="24"/>
        </w:rPr>
        <w:t>认为供应商的资格证明文件存在疑点，需提供更清晰有效的证明文件，供应商不能在规定时限内提供符合</w:t>
      </w:r>
      <w:r>
        <w:rPr>
          <w:rFonts w:hint="eastAsia" w:ascii="宋体" w:hAnsi="宋体" w:cs="宋体"/>
          <w:color w:val="auto"/>
          <w:sz w:val="24"/>
          <w:szCs w:val="24"/>
          <w:lang w:eastAsia="zh-CN"/>
        </w:rPr>
        <w:t>招标文件</w:t>
      </w:r>
      <w:r>
        <w:rPr>
          <w:rFonts w:hint="eastAsia" w:ascii="宋体" w:hAnsi="宋体" w:eastAsia="宋体" w:cs="宋体"/>
          <w:color w:val="auto"/>
          <w:sz w:val="24"/>
          <w:szCs w:val="24"/>
        </w:rPr>
        <w:t>要求的证明文件的。</w:t>
      </w:r>
    </w:p>
    <w:p w14:paraId="111E4226">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资格审查结束后，</w:t>
      </w:r>
      <w:r>
        <w:rPr>
          <w:rFonts w:hint="eastAsia" w:ascii="宋体" w:hAnsi="宋体" w:eastAsia="宋体" w:cs="宋体"/>
          <w:color w:val="auto"/>
          <w:sz w:val="24"/>
          <w:szCs w:val="24"/>
          <w:highlight w:val="none"/>
          <w:lang w:val="en-US" w:eastAsia="zh-CN"/>
        </w:rPr>
        <w:t>监标人</w:t>
      </w:r>
      <w:r>
        <w:rPr>
          <w:rFonts w:hint="eastAsia" w:ascii="宋体" w:hAnsi="宋体" w:eastAsia="宋体" w:cs="宋体"/>
          <w:color w:val="auto"/>
          <w:sz w:val="24"/>
          <w:szCs w:val="24"/>
        </w:rPr>
        <w:t>应当对审查结果进行签字确认，并告知有关供应商未通过审查的原因。</w:t>
      </w:r>
    </w:p>
    <w:p w14:paraId="637C099C">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通过资格审查的供应商不足3家的，不得进行符合性审查，应予以废标。</w:t>
      </w:r>
    </w:p>
    <w:p w14:paraId="4E2DB754">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3.</w:t>
      </w:r>
      <w:r>
        <w:rPr>
          <w:rFonts w:hint="eastAsia" w:ascii="宋体" w:hAnsi="宋体" w:cs="宋体"/>
          <w:b/>
          <w:bCs/>
          <w:color w:val="auto"/>
          <w:sz w:val="24"/>
          <w:szCs w:val="24"/>
          <w:lang w:val="en-US" w:eastAsia="zh-CN"/>
        </w:rPr>
        <w:t>6</w:t>
      </w:r>
      <w:r>
        <w:rPr>
          <w:rFonts w:hint="eastAsia" w:ascii="宋体" w:hAnsi="宋体" w:eastAsia="宋体" w:cs="宋体"/>
          <w:b/>
          <w:bCs/>
          <w:color w:val="auto"/>
          <w:sz w:val="24"/>
          <w:szCs w:val="24"/>
        </w:rPr>
        <w:t>、</w:t>
      </w:r>
      <w:r>
        <w:rPr>
          <w:rFonts w:hint="eastAsia" w:ascii="宋体" w:hAnsi="宋体" w:cs="宋体"/>
          <w:b/>
          <w:bCs/>
          <w:color w:val="auto"/>
          <w:sz w:val="24"/>
          <w:szCs w:val="24"/>
          <w:lang w:eastAsia="zh-CN"/>
        </w:rPr>
        <w:t>投标文件</w:t>
      </w:r>
      <w:r>
        <w:rPr>
          <w:rFonts w:hint="eastAsia" w:ascii="宋体" w:hAnsi="宋体" w:eastAsia="宋体" w:cs="宋体"/>
          <w:b/>
          <w:bCs/>
          <w:color w:val="auto"/>
          <w:sz w:val="24"/>
          <w:szCs w:val="24"/>
        </w:rPr>
        <w:t>的符合性审查</w:t>
      </w:r>
    </w:p>
    <w:p w14:paraId="6272E99D">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评标委员会</w:t>
      </w:r>
      <w:r>
        <w:rPr>
          <w:rFonts w:hint="eastAsia" w:ascii="宋体" w:hAnsi="宋体" w:eastAsia="宋体" w:cs="宋体"/>
          <w:color w:val="auto"/>
          <w:sz w:val="24"/>
          <w:szCs w:val="24"/>
        </w:rPr>
        <w:t>依据</w:t>
      </w:r>
      <w:r>
        <w:rPr>
          <w:rFonts w:hint="eastAsia" w:ascii="宋体" w:hAnsi="宋体" w:cs="宋体"/>
          <w:color w:val="auto"/>
          <w:sz w:val="24"/>
          <w:szCs w:val="24"/>
          <w:lang w:eastAsia="zh-CN"/>
        </w:rPr>
        <w:t>招标文件</w:t>
      </w:r>
      <w:r>
        <w:rPr>
          <w:rFonts w:hint="eastAsia" w:ascii="宋体" w:hAnsi="宋体" w:eastAsia="宋体" w:cs="宋体"/>
          <w:color w:val="auto"/>
          <w:sz w:val="24"/>
          <w:szCs w:val="24"/>
        </w:rPr>
        <w:t>的规定，对</w:t>
      </w:r>
      <w:r>
        <w:rPr>
          <w:rFonts w:hint="eastAsia" w:ascii="宋体" w:hAnsi="宋体" w:cs="宋体"/>
          <w:color w:val="auto"/>
          <w:sz w:val="24"/>
          <w:szCs w:val="24"/>
          <w:lang w:eastAsia="zh-CN"/>
        </w:rPr>
        <w:t>投标文件</w:t>
      </w:r>
      <w:r>
        <w:rPr>
          <w:rFonts w:hint="eastAsia" w:ascii="宋体" w:hAnsi="宋体" w:eastAsia="宋体" w:cs="宋体"/>
          <w:color w:val="auto"/>
          <w:sz w:val="24"/>
          <w:szCs w:val="24"/>
        </w:rPr>
        <w:t>的有效性、完整性和对</w:t>
      </w:r>
      <w:r>
        <w:rPr>
          <w:rFonts w:hint="eastAsia" w:ascii="宋体" w:hAnsi="宋体" w:cs="宋体"/>
          <w:color w:val="auto"/>
          <w:sz w:val="24"/>
          <w:szCs w:val="24"/>
          <w:lang w:eastAsia="zh-CN"/>
        </w:rPr>
        <w:t>招标文件</w:t>
      </w:r>
      <w:r>
        <w:rPr>
          <w:rFonts w:hint="eastAsia" w:ascii="宋体" w:hAnsi="宋体" w:eastAsia="宋体" w:cs="宋体"/>
          <w:color w:val="auto"/>
          <w:sz w:val="24"/>
          <w:szCs w:val="24"/>
        </w:rPr>
        <w:t>的响应程度进行审查，以确定是否对</w:t>
      </w:r>
      <w:r>
        <w:rPr>
          <w:rFonts w:hint="eastAsia" w:ascii="宋体" w:hAnsi="宋体" w:cs="宋体"/>
          <w:color w:val="auto"/>
          <w:sz w:val="24"/>
          <w:szCs w:val="24"/>
          <w:lang w:eastAsia="zh-CN"/>
        </w:rPr>
        <w:t>招标文件</w:t>
      </w:r>
      <w:r>
        <w:rPr>
          <w:rFonts w:hint="eastAsia" w:ascii="宋体" w:hAnsi="宋体" w:eastAsia="宋体" w:cs="宋体"/>
          <w:color w:val="auto"/>
          <w:sz w:val="24"/>
          <w:szCs w:val="24"/>
        </w:rPr>
        <w:t>的全部实质性要求做出响应。</w:t>
      </w:r>
    </w:p>
    <w:p w14:paraId="4173DDBB">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评标委员会</w:t>
      </w:r>
      <w:r>
        <w:rPr>
          <w:rFonts w:hint="eastAsia" w:ascii="宋体" w:hAnsi="宋体" w:eastAsia="宋体" w:cs="宋体"/>
          <w:color w:val="auto"/>
          <w:sz w:val="24"/>
          <w:szCs w:val="24"/>
        </w:rPr>
        <w:t>要审查每份</w:t>
      </w:r>
      <w:r>
        <w:rPr>
          <w:rFonts w:hint="eastAsia" w:ascii="宋体" w:hAnsi="宋体" w:cs="宋体"/>
          <w:color w:val="auto"/>
          <w:sz w:val="24"/>
          <w:szCs w:val="24"/>
          <w:lang w:eastAsia="zh-CN"/>
        </w:rPr>
        <w:t>投标文件</w:t>
      </w:r>
      <w:r>
        <w:rPr>
          <w:rFonts w:hint="eastAsia" w:ascii="宋体" w:hAnsi="宋体" w:eastAsia="宋体" w:cs="宋体"/>
          <w:color w:val="auto"/>
          <w:sz w:val="24"/>
          <w:szCs w:val="24"/>
        </w:rPr>
        <w:t>是否实质上响应了</w:t>
      </w:r>
      <w:r>
        <w:rPr>
          <w:rFonts w:hint="eastAsia" w:ascii="宋体" w:hAnsi="宋体" w:cs="宋体"/>
          <w:color w:val="auto"/>
          <w:sz w:val="24"/>
          <w:szCs w:val="24"/>
          <w:lang w:eastAsia="zh-CN"/>
        </w:rPr>
        <w:t>招标文件</w:t>
      </w:r>
      <w:r>
        <w:rPr>
          <w:rFonts w:hint="eastAsia" w:ascii="宋体" w:hAnsi="宋体" w:eastAsia="宋体" w:cs="宋体"/>
          <w:color w:val="auto"/>
          <w:sz w:val="24"/>
          <w:szCs w:val="24"/>
        </w:rPr>
        <w:t>的要求。实质上没有响应</w:t>
      </w:r>
      <w:r>
        <w:rPr>
          <w:rFonts w:hint="eastAsia" w:ascii="宋体" w:hAnsi="宋体" w:cs="宋体"/>
          <w:color w:val="auto"/>
          <w:sz w:val="24"/>
          <w:szCs w:val="24"/>
          <w:lang w:eastAsia="zh-CN"/>
        </w:rPr>
        <w:t>招标文件</w:t>
      </w:r>
      <w:r>
        <w:rPr>
          <w:rFonts w:hint="eastAsia" w:ascii="宋体" w:hAnsi="宋体" w:eastAsia="宋体" w:cs="宋体"/>
          <w:color w:val="auto"/>
          <w:sz w:val="24"/>
          <w:szCs w:val="24"/>
        </w:rPr>
        <w:t>要求的</w:t>
      </w:r>
      <w:r>
        <w:rPr>
          <w:rFonts w:hint="eastAsia" w:ascii="宋体" w:hAnsi="宋体" w:cs="宋体"/>
          <w:color w:val="auto"/>
          <w:sz w:val="24"/>
          <w:szCs w:val="24"/>
          <w:lang w:eastAsia="zh-CN"/>
        </w:rPr>
        <w:t>投标文件</w:t>
      </w:r>
      <w:r>
        <w:rPr>
          <w:rFonts w:hint="eastAsia" w:ascii="宋体" w:hAnsi="宋体" w:eastAsia="宋体" w:cs="宋体"/>
          <w:color w:val="auto"/>
          <w:sz w:val="24"/>
          <w:szCs w:val="24"/>
        </w:rPr>
        <w:t>作无效响应处理，</w:t>
      </w:r>
      <w:r>
        <w:rPr>
          <w:rFonts w:hint="eastAsia" w:ascii="宋体" w:hAnsi="宋体" w:cs="宋体"/>
          <w:color w:val="auto"/>
          <w:sz w:val="24"/>
          <w:szCs w:val="24"/>
          <w:lang w:eastAsia="zh-CN"/>
        </w:rPr>
        <w:t>评标委员会</w:t>
      </w:r>
      <w:r>
        <w:rPr>
          <w:rFonts w:hint="eastAsia" w:ascii="宋体" w:hAnsi="宋体" w:eastAsia="宋体" w:cs="宋体"/>
          <w:color w:val="auto"/>
          <w:sz w:val="24"/>
          <w:szCs w:val="24"/>
        </w:rPr>
        <w:t>应告知有关供应商未通过审查的原因。供应商不得通过修正或撤销不符之处而使其成为实质上响应。</w:t>
      </w:r>
    </w:p>
    <w:p w14:paraId="7E658F2D">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3.</w:t>
      </w:r>
      <w:r>
        <w:rPr>
          <w:rFonts w:hint="eastAsia" w:ascii="宋体" w:hAnsi="宋体" w:cs="宋体"/>
          <w:b/>
          <w:bCs/>
          <w:color w:val="auto"/>
          <w:sz w:val="24"/>
          <w:szCs w:val="24"/>
          <w:lang w:val="en-US" w:eastAsia="zh-CN"/>
        </w:rPr>
        <w:t>7</w:t>
      </w: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rPr>
        <w:t>评审中，</w:t>
      </w:r>
      <w:r>
        <w:rPr>
          <w:rFonts w:hint="eastAsia" w:ascii="宋体" w:hAnsi="宋体" w:cs="宋体"/>
          <w:b/>
          <w:bCs/>
          <w:color w:val="auto"/>
          <w:sz w:val="24"/>
          <w:szCs w:val="24"/>
          <w:lang w:val="zh-CN"/>
        </w:rPr>
        <w:t>投标文件</w:t>
      </w:r>
      <w:r>
        <w:rPr>
          <w:rFonts w:hint="eastAsia" w:ascii="宋体" w:hAnsi="宋体" w:eastAsia="宋体" w:cs="宋体"/>
          <w:b/>
          <w:bCs/>
          <w:color w:val="auto"/>
          <w:sz w:val="24"/>
          <w:szCs w:val="24"/>
          <w:lang w:val="zh-CN"/>
        </w:rPr>
        <w:t>出现下列情况，修正原则为：</w:t>
      </w:r>
    </w:p>
    <w:p w14:paraId="240B7A9A">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3.7.1、</w:t>
      </w:r>
      <w:r>
        <w:rPr>
          <w:rFonts w:hint="eastAsia" w:ascii="宋体" w:hAnsi="宋体" w:cs="宋体"/>
          <w:color w:val="auto"/>
          <w:sz w:val="24"/>
          <w:szCs w:val="24"/>
          <w:lang w:val="zh-CN"/>
        </w:rPr>
        <w:t>开标一览表内容与投标文件中相应内容不一致的，以开标一览表为准；</w:t>
      </w:r>
    </w:p>
    <w:p w14:paraId="45A861E6">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ascii="宋体" w:hAnsi="宋体" w:cs="宋体"/>
          <w:color w:val="auto"/>
          <w:sz w:val="24"/>
          <w:szCs w:val="24"/>
          <w:lang w:val="zh-CN"/>
        </w:rPr>
      </w:pPr>
      <w:r>
        <w:rPr>
          <w:rFonts w:hint="eastAsia" w:ascii="宋体" w:hAnsi="宋体" w:cs="宋体"/>
          <w:color w:val="auto"/>
          <w:sz w:val="24"/>
          <w:szCs w:val="24"/>
          <w:lang w:val="en-US" w:eastAsia="zh-CN"/>
        </w:rPr>
        <w:t>3.7.2、</w:t>
      </w:r>
      <w:r>
        <w:rPr>
          <w:rFonts w:hint="eastAsia" w:ascii="宋体" w:hAnsi="宋体" w:cs="宋体"/>
          <w:color w:val="auto"/>
          <w:sz w:val="24"/>
          <w:szCs w:val="24"/>
          <w:lang w:val="zh-CN"/>
        </w:rPr>
        <w:t>报价的大写金额和小写金额不一致的，以大写金额为准；</w:t>
      </w:r>
    </w:p>
    <w:p w14:paraId="38263083">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ascii="宋体" w:hAnsi="宋体" w:cs="宋体"/>
          <w:color w:val="auto"/>
          <w:sz w:val="24"/>
          <w:szCs w:val="24"/>
          <w:lang w:val="zh-CN"/>
        </w:rPr>
      </w:pPr>
      <w:r>
        <w:rPr>
          <w:rFonts w:hint="eastAsia" w:ascii="宋体" w:hAnsi="宋体" w:cs="宋体"/>
          <w:color w:val="auto"/>
          <w:sz w:val="24"/>
          <w:szCs w:val="24"/>
          <w:lang w:val="en-US" w:eastAsia="zh-CN"/>
        </w:rPr>
        <w:t>3.7.3、</w:t>
      </w:r>
      <w:r>
        <w:rPr>
          <w:rFonts w:hint="eastAsia" w:ascii="宋体" w:hAnsi="宋体" w:cs="宋体"/>
          <w:color w:val="auto"/>
          <w:sz w:val="24"/>
          <w:szCs w:val="24"/>
          <w:lang w:val="zh-CN"/>
        </w:rPr>
        <w:t>总价金额与按单价汇总金额不一致的，以单价汇总金额为准；</w:t>
      </w:r>
    </w:p>
    <w:p w14:paraId="389D480A">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ascii="宋体" w:hAnsi="宋体" w:cs="宋体"/>
          <w:color w:val="auto"/>
          <w:sz w:val="24"/>
          <w:szCs w:val="24"/>
          <w:lang w:val="zh-CN"/>
        </w:rPr>
      </w:pPr>
      <w:r>
        <w:rPr>
          <w:rFonts w:hint="eastAsia" w:ascii="宋体" w:hAnsi="宋体" w:cs="宋体"/>
          <w:color w:val="auto"/>
          <w:sz w:val="24"/>
          <w:szCs w:val="24"/>
          <w:lang w:val="en-US" w:eastAsia="zh-CN"/>
        </w:rPr>
        <w:t>3.7.4、</w:t>
      </w:r>
      <w:r>
        <w:rPr>
          <w:rFonts w:hint="eastAsia" w:ascii="宋体" w:hAnsi="宋体" w:cs="宋体"/>
          <w:color w:val="auto"/>
          <w:sz w:val="24"/>
          <w:szCs w:val="24"/>
          <w:lang w:val="zh-CN"/>
        </w:rPr>
        <w:t>单价金额小数点有明显错位的，以总价为准，并修改单价；</w:t>
      </w:r>
    </w:p>
    <w:p w14:paraId="5F995C23">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ascii="宋体" w:hAnsi="宋体" w:cs="宋体"/>
          <w:color w:val="auto"/>
          <w:sz w:val="24"/>
          <w:szCs w:val="24"/>
          <w:lang w:val="zh-CN"/>
        </w:rPr>
      </w:pPr>
      <w:r>
        <w:rPr>
          <w:rFonts w:hint="eastAsia" w:ascii="宋体" w:hAnsi="宋体" w:cs="宋体"/>
          <w:color w:val="auto"/>
          <w:sz w:val="24"/>
          <w:szCs w:val="24"/>
          <w:lang w:val="en-US" w:eastAsia="zh-CN"/>
        </w:rPr>
        <w:t>3.7.5、</w:t>
      </w:r>
      <w:r>
        <w:rPr>
          <w:rFonts w:hint="eastAsia" w:ascii="宋体" w:hAnsi="宋体" w:cs="宋体"/>
          <w:color w:val="auto"/>
          <w:sz w:val="24"/>
          <w:szCs w:val="24"/>
          <w:lang w:val="zh-CN"/>
        </w:rPr>
        <w:t>投标文件正本与副本不一致的，以正本为准；</w:t>
      </w:r>
    </w:p>
    <w:p w14:paraId="73D9B2AB">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ascii="宋体" w:hAnsi="宋体" w:cs="宋体"/>
          <w:color w:val="auto"/>
          <w:sz w:val="24"/>
          <w:szCs w:val="24"/>
          <w:lang w:val="zh-CN"/>
        </w:rPr>
      </w:pPr>
      <w:r>
        <w:rPr>
          <w:rFonts w:hint="eastAsia" w:ascii="宋体" w:hAnsi="宋体" w:cs="宋体"/>
          <w:color w:val="auto"/>
          <w:sz w:val="24"/>
          <w:szCs w:val="24"/>
          <w:lang w:val="en-US" w:eastAsia="zh-CN"/>
        </w:rPr>
        <w:t>3.7.6、</w:t>
      </w:r>
      <w:r>
        <w:rPr>
          <w:rFonts w:hint="eastAsia" w:ascii="宋体" w:hAnsi="宋体" w:cs="宋体"/>
          <w:color w:val="auto"/>
          <w:sz w:val="24"/>
          <w:szCs w:val="24"/>
          <w:lang w:val="zh-CN"/>
        </w:rPr>
        <w:t>多处内容交叉不符时，以评标委员会评标结果为准；</w:t>
      </w:r>
    </w:p>
    <w:p w14:paraId="5189337B">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ascii="宋体" w:hAnsi="宋体" w:cs="宋体"/>
          <w:color w:val="auto"/>
          <w:sz w:val="24"/>
          <w:szCs w:val="24"/>
          <w:lang w:val="zh-CN"/>
        </w:rPr>
      </w:pPr>
      <w:r>
        <w:rPr>
          <w:rFonts w:hint="eastAsia" w:ascii="宋体" w:hAnsi="宋体" w:cs="宋体"/>
          <w:color w:val="auto"/>
          <w:sz w:val="24"/>
          <w:szCs w:val="24"/>
          <w:lang w:val="en-US" w:eastAsia="zh-CN"/>
        </w:rPr>
        <w:t>3.7.7、</w:t>
      </w:r>
      <w:r>
        <w:rPr>
          <w:rFonts w:hint="eastAsia" w:ascii="宋体" w:hAnsi="宋体" w:cs="宋体"/>
          <w:color w:val="auto"/>
          <w:sz w:val="24"/>
          <w:szCs w:val="24"/>
          <w:lang w:val="zh-CN"/>
        </w:rPr>
        <w:t>文字与图表不符时，以文字为准；</w:t>
      </w:r>
    </w:p>
    <w:p w14:paraId="2308F7D5">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ascii="宋体" w:hAnsi="宋体" w:cs="宋体"/>
          <w:color w:val="auto"/>
          <w:sz w:val="24"/>
          <w:szCs w:val="24"/>
          <w:lang w:val="zh-CN"/>
        </w:rPr>
      </w:pPr>
      <w:r>
        <w:rPr>
          <w:rFonts w:hint="eastAsia" w:ascii="宋体" w:hAnsi="宋体" w:cs="宋体"/>
          <w:color w:val="auto"/>
          <w:sz w:val="24"/>
          <w:szCs w:val="24"/>
          <w:lang w:val="zh-CN"/>
        </w:rPr>
        <w:t>供应商不同意以上修正，则其投标将被拒绝。供应商同意后，按上述规定修正后的报价对供应商起约束作用。</w:t>
      </w:r>
    </w:p>
    <w:p w14:paraId="2F82084B">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ascii="宋体" w:hAnsi="宋体" w:cs="宋体"/>
          <w:color w:val="auto"/>
          <w:sz w:val="24"/>
          <w:szCs w:val="24"/>
          <w:lang w:val="zh-CN"/>
        </w:rPr>
      </w:pPr>
      <w:r>
        <w:rPr>
          <w:rFonts w:hint="eastAsia" w:ascii="宋体" w:hAnsi="宋体" w:cs="宋体"/>
          <w:color w:val="auto"/>
          <w:sz w:val="24"/>
          <w:szCs w:val="24"/>
          <w:lang w:val="en-US" w:eastAsia="zh-CN"/>
        </w:rPr>
        <w:t>3</w:t>
      </w:r>
      <w:r>
        <w:rPr>
          <w:rFonts w:hint="eastAsia" w:ascii="宋体" w:hAnsi="宋体" w:cs="宋体"/>
          <w:color w:val="auto"/>
          <w:sz w:val="24"/>
          <w:szCs w:val="24"/>
        </w:rPr>
        <w:t>.</w:t>
      </w:r>
      <w:r>
        <w:rPr>
          <w:rFonts w:hint="eastAsia" w:ascii="宋体" w:hAnsi="宋体" w:cs="宋体"/>
          <w:color w:val="auto"/>
          <w:sz w:val="24"/>
          <w:szCs w:val="24"/>
          <w:lang w:val="en-US" w:eastAsia="zh-CN"/>
        </w:rPr>
        <w:t>8</w:t>
      </w:r>
      <w:r>
        <w:rPr>
          <w:rFonts w:hint="eastAsia" w:ascii="宋体" w:hAnsi="宋体" w:cs="宋体"/>
          <w:color w:val="auto"/>
          <w:sz w:val="24"/>
          <w:szCs w:val="24"/>
        </w:rPr>
        <w:t>、在详细</w:t>
      </w:r>
      <w:r>
        <w:rPr>
          <w:rFonts w:hint="eastAsia" w:ascii="宋体" w:hAnsi="宋体" w:cs="宋体"/>
          <w:color w:val="auto"/>
          <w:sz w:val="24"/>
          <w:szCs w:val="24"/>
          <w:lang w:eastAsia="zh-CN"/>
        </w:rPr>
        <w:t>评标</w:t>
      </w:r>
      <w:r>
        <w:rPr>
          <w:rFonts w:hint="eastAsia" w:ascii="宋体" w:hAnsi="宋体" w:cs="宋体"/>
          <w:color w:val="auto"/>
          <w:sz w:val="24"/>
          <w:szCs w:val="24"/>
        </w:rPr>
        <w:t>之前，</w:t>
      </w:r>
      <w:r>
        <w:rPr>
          <w:rFonts w:hint="eastAsia" w:ascii="宋体" w:hAnsi="宋体" w:cs="宋体"/>
          <w:color w:val="auto"/>
          <w:sz w:val="24"/>
          <w:szCs w:val="24"/>
          <w:lang w:eastAsia="zh-CN"/>
        </w:rPr>
        <w:t>评标委员会</w:t>
      </w:r>
      <w:r>
        <w:rPr>
          <w:rFonts w:hint="eastAsia" w:ascii="宋体" w:hAnsi="宋体" w:cs="宋体"/>
          <w:color w:val="auto"/>
          <w:sz w:val="24"/>
          <w:szCs w:val="24"/>
        </w:rPr>
        <w:t>要审查每份</w:t>
      </w:r>
      <w:r>
        <w:rPr>
          <w:rFonts w:hint="eastAsia" w:ascii="宋体" w:hAnsi="宋体" w:cs="宋体"/>
          <w:color w:val="auto"/>
          <w:sz w:val="24"/>
          <w:szCs w:val="24"/>
          <w:lang w:eastAsia="zh-CN"/>
        </w:rPr>
        <w:t>投标文件</w:t>
      </w:r>
      <w:r>
        <w:rPr>
          <w:rFonts w:hint="eastAsia" w:ascii="宋体" w:hAnsi="宋体" w:cs="宋体"/>
          <w:color w:val="auto"/>
          <w:sz w:val="24"/>
          <w:szCs w:val="24"/>
        </w:rPr>
        <w:t>是否实质上响应了</w:t>
      </w:r>
      <w:r>
        <w:rPr>
          <w:rFonts w:hint="eastAsia" w:ascii="宋体" w:hAnsi="宋体" w:cs="宋体"/>
          <w:color w:val="auto"/>
          <w:sz w:val="24"/>
          <w:szCs w:val="24"/>
          <w:lang w:eastAsia="zh-CN"/>
        </w:rPr>
        <w:t>招标文件</w:t>
      </w:r>
      <w:r>
        <w:rPr>
          <w:rFonts w:hint="eastAsia" w:ascii="宋体" w:hAnsi="宋体" w:cs="宋体"/>
          <w:color w:val="auto"/>
          <w:sz w:val="24"/>
          <w:szCs w:val="24"/>
        </w:rPr>
        <w:t>的要求。实质上响应的</w:t>
      </w:r>
      <w:r>
        <w:rPr>
          <w:rFonts w:hint="eastAsia" w:ascii="宋体" w:hAnsi="宋体" w:cs="宋体"/>
          <w:color w:val="auto"/>
          <w:sz w:val="24"/>
          <w:szCs w:val="24"/>
          <w:lang w:eastAsia="zh-CN"/>
        </w:rPr>
        <w:t>投标</w:t>
      </w:r>
      <w:r>
        <w:rPr>
          <w:rFonts w:hint="eastAsia" w:ascii="宋体" w:hAnsi="宋体" w:cs="宋体"/>
          <w:color w:val="auto"/>
          <w:sz w:val="24"/>
          <w:szCs w:val="24"/>
        </w:rPr>
        <w:t>应该是与</w:t>
      </w:r>
      <w:r>
        <w:rPr>
          <w:rFonts w:hint="eastAsia" w:ascii="宋体" w:hAnsi="宋体" w:cs="宋体"/>
          <w:color w:val="auto"/>
          <w:sz w:val="24"/>
          <w:szCs w:val="24"/>
          <w:lang w:eastAsia="zh-CN"/>
        </w:rPr>
        <w:t>招标文件</w:t>
      </w:r>
      <w:r>
        <w:rPr>
          <w:rFonts w:hint="eastAsia" w:ascii="宋体" w:hAnsi="宋体" w:cs="宋体"/>
          <w:color w:val="auto"/>
          <w:sz w:val="24"/>
          <w:szCs w:val="24"/>
        </w:rPr>
        <w:t>要求的全部条款、条件和规格参数相符，没有重大偏离的</w:t>
      </w:r>
      <w:r>
        <w:rPr>
          <w:rFonts w:hint="eastAsia" w:ascii="宋体" w:hAnsi="宋体" w:cs="宋体"/>
          <w:color w:val="auto"/>
          <w:sz w:val="24"/>
          <w:szCs w:val="24"/>
          <w:lang w:eastAsia="zh-CN"/>
        </w:rPr>
        <w:t>投标</w:t>
      </w:r>
      <w:r>
        <w:rPr>
          <w:rFonts w:hint="eastAsia" w:ascii="宋体" w:hAnsi="宋体" w:cs="宋体"/>
          <w:color w:val="auto"/>
          <w:sz w:val="24"/>
          <w:szCs w:val="24"/>
        </w:rPr>
        <w:t>。对关键条文的偏离、保留或反对将被认为是实质上的偏离。</w:t>
      </w:r>
      <w:r>
        <w:rPr>
          <w:rFonts w:hint="eastAsia" w:ascii="宋体" w:hAnsi="宋体" w:cs="宋体"/>
          <w:color w:val="auto"/>
          <w:sz w:val="24"/>
          <w:szCs w:val="24"/>
          <w:lang w:eastAsia="zh-CN"/>
        </w:rPr>
        <w:t>评标委员会</w:t>
      </w:r>
      <w:r>
        <w:rPr>
          <w:rFonts w:hint="eastAsia" w:ascii="宋体" w:hAnsi="宋体" w:cs="宋体"/>
          <w:color w:val="auto"/>
          <w:sz w:val="24"/>
          <w:szCs w:val="24"/>
        </w:rPr>
        <w:t>决定</w:t>
      </w:r>
      <w:r>
        <w:rPr>
          <w:rFonts w:hint="eastAsia" w:ascii="宋体" w:hAnsi="宋体" w:cs="宋体"/>
          <w:color w:val="auto"/>
          <w:sz w:val="24"/>
          <w:szCs w:val="24"/>
          <w:lang w:eastAsia="zh-CN"/>
        </w:rPr>
        <w:t>投标</w:t>
      </w:r>
      <w:r>
        <w:rPr>
          <w:rFonts w:hint="eastAsia" w:ascii="宋体" w:hAnsi="宋体" w:cs="宋体"/>
          <w:color w:val="auto"/>
          <w:sz w:val="24"/>
          <w:szCs w:val="24"/>
        </w:rPr>
        <w:t>的响应性只根据</w:t>
      </w:r>
      <w:r>
        <w:rPr>
          <w:rFonts w:hint="eastAsia" w:ascii="宋体" w:hAnsi="宋体" w:cs="宋体"/>
          <w:color w:val="auto"/>
          <w:sz w:val="24"/>
          <w:szCs w:val="24"/>
          <w:lang w:eastAsia="zh-CN"/>
        </w:rPr>
        <w:t>投标文件</w:t>
      </w:r>
      <w:r>
        <w:rPr>
          <w:rFonts w:hint="eastAsia" w:ascii="宋体" w:hAnsi="宋体" w:cs="宋体"/>
          <w:color w:val="auto"/>
          <w:sz w:val="24"/>
          <w:szCs w:val="24"/>
        </w:rPr>
        <w:t>本身的内容，而不寻求外部的证据。</w:t>
      </w:r>
    </w:p>
    <w:p w14:paraId="25D18214">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w:t>
      </w:r>
      <w:r>
        <w:rPr>
          <w:rFonts w:hint="eastAsia" w:ascii="宋体" w:hAnsi="宋体" w:cs="宋体"/>
          <w:color w:val="auto"/>
          <w:sz w:val="24"/>
          <w:szCs w:val="24"/>
          <w:lang w:val="en-US" w:eastAsia="zh-CN"/>
        </w:rPr>
        <w:t>9</w:t>
      </w:r>
      <w:r>
        <w:rPr>
          <w:rFonts w:hint="eastAsia" w:ascii="宋体" w:hAnsi="宋体" w:cs="宋体"/>
          <w:color w:val="auto"/>
          <w:sz w:val="24"/>
          <w:szCs w:val="24"/>
        </w:rPr>
        <w:t>、</w:t>
      </w:r>
      <w:r>
        <w:rPr>
          <w:rFonts w:hint="eastAsia" w:ascii="宋体" w:hAnsi="宋体" w:cs="宋体"/>
          <w:color w:val="auto"/>
          <w:sz w:val="24"/>
          <w:szCs w:val="24"/>
          <w:lang w:val="zh-CN"/>
        </w:rPr>
        <w:t xml:space="preserve">凡审查、澄清、评价和比较投标的有关资料及被授标意见等内容，评标委员会成员均不得向供应商及与评标无关的其他人透露。 </w:t>
      </w:r>
    </w:p>
    <w:p w14:paraId="01269743">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w:t>
      </w:r>
      <w:r>
        <w:rPr>
          <w:rFonts w:hint="eastAsia" w:ascii="宋体" w:hAnsi="宋体" w:cs="宋体"/>
          <w:b/>
          <w:bCs/>
          <w:color w:val="auto"/>
          <w:sz w:val="24"/>
          <w:szCs w:val="24"/>
          <w:lang w:eastAsia="zh-CN"/>
        </w:rPr>
        <w:t>投标文件</w:t>
      </w:r>
      <w:r>
        <w:rPr>
          <w:rFonts w:hint="eastAsia" w:ascii="宋体" w:hAnsi="宋体" w:eastAsia="宋体" w:cs="宋体"/>
          <w:b/>
          <w:bCs/>
          <w:color w:val="auto"/>
          <w:sz w:val="24"/>
          <w:szCs w:val="24"/>
          <w:lang w:val="zh-CN"/>
        </w:rPr>
        <w:t>的详细审查</w:t>
      </w:r>
    </w:p>
    <w:p w14:paraId="50C1A634">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val="en-US" w:eastAsia="zh-CN"/>
        </w:rPr>
        <w:t>4</w:t>
      </w:r>
      <w:r>
        <w:rPr>
          <w:rFonts w:hint="eastAsia" w:ascii="宋体" w:hAnsi="宋体" w:cs="宋体"/>
          <w:b w:val="0"/>
          <w:bCs w:val="0"/>
          <w:color w:val="auto"/>
          <w:sz w:val="24"/>
          <w:szCs w:val="24"/>
          <w:lang w:val="zh-CN" w:eastAsia="zh-CN"/>
        </w:rPr>
        <w:t>.1、评标委员会采用综合评分法对</w:t>
      </w:r>
      <w:r>
        <w:rPr>
          <w:rFonts w:hint="eastAsia" w:ascii="宋体" w:hAnsi="宋体" w:cs="宋体"/>
          <w:b w:val="0"/>
          <w:bCs w:val="0"/>
          <w:color w:val="auto"/>
          <w:sz w:val="24"/>
          <w:szCs w:val="24"/>
          <w:lang w:val="en-US" w:eastAsia="zh-CN"/>
        </w:rPr>
        <w:t>通过符合性评标的</w:t>
      </w:r>
      <w:r>
        <w:rPr>
          <w:rFonts w:hint="eastAsia" w:ascii="宋体" w:hAnsi="宋体" w:cs="宋体"/>
          <w:b w:val="0"/>
          <w:bCs w:val="0"/>
          <w:color w:val="auto"/>
          <w:sz w:val="24"/>
          <w:szCs w:val="24"/>
          <w:lang w:val="zh-CN" w:eastAsia="zh-CN"/>
        </w:rPr>
        <w:t>供应商的投标文件进行综合评分。</w:t>
      </w:r>
    </w:p>
    <w:p w14:paraId="1E99974E">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val="en-US" w:eastAsia="zh-CN"/>
        </w:rPr>
        <w:t>4</w:t>
      </w:r>
      <w:r>
        <w:rPr>
          <w:rFonts w:hint="eastAsia" w:ascii="宋体" w:hAnsi="宋体" w:cs="宋体"/>
          <w:b w:val="0"/>
          <w:bCs w:val="0"/>
          <w:color w:val="auto"/>
          <w:sz w:val="24"/>
          <w:szCs w:val="24"/>
          <w:lang w:val="zh-CN" w:eastAsia="zh-CN"/>
        </w:rPr>
        <w:t>.2、综合评分法是指投标文件满足招标文件全部实质性要求且按评标因素的量化指标评标得分最高的供应商为</w:t>
      </w:r>
      <w:r>
        <w:rPr>
          <w:rFonts w:hint="eastAsia" w:ascii="宋体" w:hAnsi="宋体" w:cs="宋体"/>
          <w:b w:val="0"/>
          <w:bCs w:val="0"/>
          <w:color w:val="auto"/>
          <w:sz w:val="24"/>
          <w:szCs w:val="24"/>
          <w:lang w:val="en-US" w:eastAsia="zh-CN"/>
        </w:rPr>
        <w:t>中标</w:t>
      </w:r>
      <w:r>
        <w:rPr>
          <w:rFonts w:hint="eastAsia" w:ascii="宋体" w:hAnsi="宋体" w:cs="宋体"/>
          <w:b w:val="0"/>
          <w:bCs w:val="0"/>
          <w:color w:val="auto"/>
          <w:sz w:val="24"/>
          <w:szCs w:val="24"/>
          <w:lang w:val="zh-CN" w:eastAsia="zh-CN"/>
        </w:rPr>
        <w:t>候选供应商的评标方法。招标文件中没有规定的评标标准不得作为评标依据。</w:t>
      </w:r>
    </w:p>
    <w:p w14:paraId="4CE40421">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val="en-US" w:eastAsia="zh-CN"/>
        </w:rPr>
        <w:t>4</w:t>
      </w:r>
      <w:r>
        <w:rPr>
          <w:rFonts w:hint="eastAsia" w:ascii="宋体" w:hAnsi="宋体" w:cs="宋体"/>
          <w:b w:val="0"/>
          <w:bCs w:val="0"/>
          <w:color w:val="auto"/>
          <w:sz w:val="24"/>
          <w:szCs w:val="24"/>
          <w:lang w:val="zh-CN" w:eastAsia="zh-CN"/>
        </w:rPr>
        <w:t>.3、评标委员会各成员应独立对每个有效投标文件进行评价、打分，然后汇总每个供应商每项评分因素的得分，并根据综合评分情况，按照评标得分由高到低顺序推荐</w:t>
      </w:r>
      <w:r>
        <w:rPr>
          <w:rFonts w:hint="eastAsia" w:ascii="宋体" w:hAnsi="宋体" w:cs="宋体"/>
          <w:b w:val="0"/>
          <w:bCs w:val="0"/>
          <w:color w:val="auto"/>
          <w:sz w:val="24"/>
          <w:szCs w:val="24"/>
          <w:lang w:val="en-US" w:eastAsia="zh-CN"/>
        </w:rPr>
        <w:t>中标</w:t>
      </w:r>
      <w:r>
        <w:rPr>
          <w:rFonts w:hint="eastAsia" w:ascii="宋体" w:hAnsi="宋体" w:cs="宋体"/>
          <w:b w:val="0"/>
          <w:bCs w:val="0"/>
          <w:color w:val="auto"/>
          <w:sz w:val="24"/>
          <w:szCs w:val="24"/>
          <w:lang w:val="zh-CN" w:eastAsia="zh-CN"/>
        </w:rPr>
        <w:t>候选供应商，并编写</w:t>
      </w:r>
      <w:r>
        <w:rPr>
          <w:rFonts w:hint="eastAsia" w:ascii="宋体" w:hAnsi="宋体" w:cs="宋体"/>
          <w:b w:val="0"/>
          <w:bCs w:val="0"/>
          <w:color w:val="auto"/>
          <w:sz w:val="24"/>
          <w:szCs w:val="24"/>
          <w:lang w:val="en-US" w:eastAsia="zh-CN"/>
        </w:rPr>
        <w:t>评标</w:t>
      </w:r>
      <w:r>
        <w:rPr>
          <w:rFonts w:hint="eastAsia" w:ascii="宋体" w:hAnsi="宋体" w:cs="宋体"/>
          <w:b w:val="0"/>
          <w:bCs w:val="0"/>
          <w:color w:val="auto"/>
          <w:sz w:val="24"/>
          <w:szCs w:val="24"/>
          <w:lang w:val="zh-CN" w:eastAsia="zh-CN"/>
        </w:rPr>
        <w:t>报告。</w:t>
      </w:r>
      <w:r>
        <w:rPr>
          <w:rFonts w:hint="eastAsia" w:ascii="宋体" w:hAnsi="宋体" w:cs="宋体"/>
          <w:b w:val="0"/>
          <w:bCs w:val="0"/>
          <w:color w:val="auto"/>
          <w:sz w:val="24"/>
          <w:szCs w:val="24"/>
          <w:lang w:val="en-US" w:eastAsia="zh-CN"/>
        </w:rPr>
        <w:t>评标得分且投标报价且技术参数得分均相同的，由采购人代表确定排序（采购人代表缺席时，由评标委员会确定排序）。投标文件满足招标文件全部实质性要求且按照评标因素的量化指标评标得分最高的供应商为排名第一的中标供应商。</w:t>
      </w:r>
    </w:p>
    <w:p w14:paraId="6B07FBD4">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val="en-US" w:eastAsia="zh-CN"/>
        </w:rPr>
        <w:t>4</w:t>
      </w:r>
      <w:r>
        <w:rPr>
          <w:rFonts w:hint="eastAsia" w:ascii="宋体" w:hAnsi="宋体" w:cs="宋体"/>
          <w:b w:val="0"/>
          <w:bCs w:val="0"/>
          <w:color w:val="auto"/>
          <w:sz w:val="24"/>
          <w:szCs w:val="24"/>
          <w:lang w:val="zh-CN" w:eastAsia="zh-CN"/>
        </w:rPr>
        <w:t>.4、</w:t>
      </w:r>
      <w:r>
        <w:rPr>
          <w:rFonts w:hint="eastAsia" w:ascii="宋体" w:hAnsi="宋体" w:cs="宋体"/>
          <w:b w:val="0"/>
          <w:bCs w:val="0"/>
          <w:color w:val="auto"/>
          <w:sz w:val="24"/>
          <w:szCs w:val="24"/>
          <w:lang w:val="en-US" w:eastAsia="zh-CN"/>
        </w:rPr>
        <w:t>评标</w:t>
      </w:r>
      <w:r>
        <w:rPr>
          <w:rFonts w:hint="eastAsia" w:ascii="宋体" w:hAnsi="宋体" w:cs="宋体"/>
          <w:b w:val="0"/>
          <w:bCs w:val="0"/>
          <w:color w:val="auto"/>
          <w:sz w:val="24"/>
          <w:szCs w:val="24"/>
          <w:lang w:val="zh-CN" w:eastAsia="zh-CN"/>
        </w:rPr>
        <w:t>报告应当由评标委员会全体人员签字认可。对</w:t>
      </w:r>
      <w:r>
        <w:rPr>
          <w:rFonts w:hint="eastAsia" w:ascii="宋体" w:hAnsi="宋体" w:cs="宋体"/>
          <w:b w:val="0"/>
          <w:bCs w:val="0"/>
          <w:color w:val="auto"/>
          <w:sz w:val="24"/>
          <w:szCs w:val="24"/>
          <w:lang w:val="en-US" w:eastAsia="zh-CN"/>
        </w:rPr>
        <w:t>评标</w:t>
      </w:r>
      <w:r>
        <w:rPr>
          <w:rFonts w:hint="eastAsia" w:ascii="宋体" w:hAnsi="宋体" w:cs="宋体"/>
          <w:b w:val="0"/>
          <w:bCs w:val="0"/>
          <w:color w:val="auto"/>
          <w:sz w:val="24"/>
          <w:szCs w:val="24"/>
          <w:lang w:val="zh-CN" w:eastAsia="zh-CN"/>
        </w:rPr>
        <w:t>报告有异议的评标委员会成员，应当在报告上签署不同意见并说明理由，由评标委员会书面记录相关情况。评标委员会成员拒绝在报告上签字又不书面说明其不同意见和理由的，视为同意</w:t>
      </w:r>
      <w:r>
        <w:rPr>
          <w:rFonts w:hint="eastAsia" w:ascii="宋体" w:hAnsi="宋体" w:cs="宋体"/>
          <w:b w:val="0"/>
          <w:bCs w:val="0"/>
          <w:color w:val="auto"/>
          <w:sz w:val="24"/>
          <w:szCs w:val="24"/>
          <w:lang w:val="en-US" w:eastAsia="zh-CN"/>
        </w:rPr>
        <w:t>评标</w:t>
      </w:r>
      <w:r>
        <w:rPr>
          <w:rFonts w:hint="eastAsia" w:ascii="宋体" w:hAnsi="宋体" w:cs="宋体"/>
          <w:b w:val="0"/>
          <w:bCs w:val="0"/>
          <w:color w:val="auto"/>
          <w:sz w:val="24"/>
          <w:szCs w:val="24"/>
          <w:lang w:val="zh-CN" w:eastAsia="zh-CN"/>
        </w:rPr>
        <w:t>报告。</w:t>
      </w:r>
    </w:p>
    <w:p w14:paraId="4C6E3541">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5、评审过程的保密</w:t>
      </w:r>
    </w:p>
    <w:p w14:paraId="22F92F03">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color w:val="auto"/>
          <w:sz w:val="24"/>
          <w:szCs w:val="24"/>
          <w:lang w:val="zh-CN"/>
        </w:rPr>
      </w:pPr>
      <w:r>
        <w:rPr>
          <w:rFonts w:hint="eastAsia" w:ascii="宋体" w:hAnsi="宋体" w:cs="宋体"/>
          <w:color w:val="auto"/>
          <w:sz w:val="24"/>
          <w:szCs w:val="24"/>
          <w:lang w:val="zh-CN"/>
        </w:rPr>
        <w:t>评标委员会成员和与评标活动有关的工作人员不得泄露有关投标文件的评标和比较、</w:t>
      </w:r>
      <w:r>
        <w:rPr>
          <w:rFonts w:hint="eastAsia" w:ascii="宋体" w:hAnsi="宋体" w:cs="宋体"/>
          <w:color w:val="auto"/>
          <w:sz w:val="24"/>
          <w:szCs w:val="24"/>
          <w:lang w:val="en-US" w:eastAsia="zh-CN"/>
        </w:rPr>
        <w:t>中标</w:t>
      </w:r>
      <w:r>
        <w:rPr>
          <w:rFonts w:hint="eastAsia" w:ascii="宋体" w:hAnsi="宋体" w:cs="宋体"/>
          <w:color w:val="auto"/>
          <w:sz w:val="24"/>
          <w:szCs w:val="24"/>
          <w:lang w:val="zh-CN"/>
        </w:rPr>
        <w:t>候选人的推荐以及与评标有关的其他情况。</w:t>
      </w:r>
    </w:p>
    <w:p w14:paraId="68D5FFF3">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lang w:val="zh-CN"/>
        </w:rPr>
        <w:t>、</w:t>
      </w:r>
      <w:r>
        <w:rPr>
          <w:rFonts w:hint="eastAsia" w:ascii="宋体" w:hAnsi="宋体" w:cs="宋体"/>
          <w:b/>
          <w:bCs/>
          <w:color w:val="auto"/>
          <w:sz w:val="24"/>
          <w:szCs w:val="24"/>
          <w:lang w:val="zh-CN"/>
        </w:rPr>
        <w:t>评标委员会</w:t>
      </w:r>
      <w:r>
        <w:rPr>
          <w:rFonts w:hint="eastAsia" w:ascii="宋体" w:hAnsi="宋体" w:eastAsia="宋体" w:cs="宋体"/>
          <w:b/>
          <w:bCs/>
          <w:color w:val="auto"/>
          <w:sz w:val="24"/>
          <w:szCs w:val="24"/>
          <w:lang w:val="zh-CN"/>
        </w:rPr>
        <w:t>组成及职责</w:t>
      </w:r>
    </w:p>
    <w:p w14:paraId="63D21886">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val="en-US" w:eastAsia="zh-CN"/>
        </w:rPr>
        <w:t>6.</w:t>
      </w:r>
      <w:r>
        <w:rPr>
          <w:rFonts w:hint="eastAsia" w:ascii="宋体" w:hAnsi="宋体" w:cs="宋体"/>
          <w:b w:val="0"/>
          <w:bCs w:val="0"/>
          <w:color w:val="auto"/>
          <w:sz w:val="24"/>
          <w:szCs w:val="24"/>
          <w:lang w:val="zh-CN" w:eastAsia="zh-CN"/>
        </w:rPr>
        <w:t>1、为确保评标工作公开、公平、公正，依法成立评标委员会。评标委员会由采购人</w:t>
      </w:r>
      <w:r>
        <w:rPr>
          <w:rFonts w:hint="eastAsia" w:ascii="宋体" w:hAnsi="宋体" w:cs="宋体"/>
          <w:b w:val="0"/>
          <w:bCs w:val="0"/>
          <w:color w:val="auto"/>
          <w:sz w:val="24"/>
          <w:szCs w:val="24"/>
          <w:lang w:val="en-US" w:eastAsia="zh-CN"/>
        </w:rPr>
        <w:t>代表</w:t>
      </w:r>
      <w:r>
        <w:rPr>
          <w:rFonts w:hint="eastAsia" w:ascii="宋体" w:hAnsi="宋体" w:cs="宋体"/>
          <w:b w:val="0"/>
          <w:bCs w:val="0"/>
          <w:color w:val="auto"/>
          <w:sz w:val="24"/>
          <w:szCs w:val="24"/>
          <w:lang w:val="zh-CN" w:eastAsia="zh-CN"/>
        </w:rPr>
        <w:t>及和评标专家共</w:t>
      </w:r>
      <w:r>
        <w:rPr>
          <w:rFonts w:hint="eastAsia" w:ascii="宋体" w:hAnsi="宋体" w:cs="宋体"/>
          <w:b w:val="0"/>
          <w:bCs w:val="0"/>
          <w:color w:val="auto"/>
          <w:sz w:val="24"/>
          <w:szCs w:val="24"/>
          <w:lang w:val="en-US" w:eastAsia="zh-CN"/>
        </w:rPr>
        <w:t>5</w:t>
      </w:r>
      <w:r>
        <w:rPr>
          <w:rFonts w:hint="eastAsia" w:ascii="宋体" w:hAnsi="宋体" w:cs="宋体"/>
          <w:b w:val="0"/>
          <w:bCs w:val="0"/>
          <w:color w:val="auto"/>
          <w:sz w:val="24"/>
          <w:szCs w:val="24"/>
          <w:lang w:val="zh-CN" w:eastAsia="zh-CN"/>
        </w:rPr>
        <w:t>人以上单数组成，其中评标专家人数不得不少于评标委员会成员总数的三分之二，评标专家在陕西省政府采购专家库中随机抽取产生。</w:t>
      </w:r>
    </w:p>
    <w:p w14:paraId="7C4EC4C1">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val="en-US" w:eastAsia="zh-CN"/>
        </w:rPr>
        <w:t>6.</w:t>
      </w:r>
      <w:r>
        <w:rPr>
          <w:rFonts w:hint="eastAsia" w:ascii="宋体" w:hAnsi="宋体" w:cs="宋体"/>
          <w:b w:val="0"/>
          <w:bCs w:val="0"/>
          <w:color w:val="auto"/>
          <w:sz w:val="24"/>
          <w:szCs w:val="24"/>
          <w:lang w:val="zh-CN" w:eastAsia="zh-CN"/>
        </w:rPr>
        <w:t>2、评标委员会负责具体评标事务，并独立履行下列职责：</w:t>
      </w:r>
    </w:p>
    <w:p w14:paraId="257E25AB">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val="en-US" w:eastAsia="zh-CN"/>
        </w:rPr>
        <w:t>6.</w:t>
      </w:r>
      <w:r>
        <w:rPr>
          <w:rFonts w:hint="eastAsia" w:ascii="宋体" w:hAnsi="宋体" w:cs="宋体"/>
          <w:b w:val="0"/>
          <w:bCs w:val="0"/>
          <w:color w:val="auto"/>
          <w:sz w:val="24"/>
          <w:szCs w:val="24"/>
          <w:lang w:val="zh-CN" w:eastAsia="zh-CN"/>
        </w:rPr>
        <w:t>2</w:t>
      </w:r>
      <w:r>
        <w:rPr>
          <w:rFonts w:hint="eastAsia" w:ascii="宋体" w:hAnsi="宋体" w:cs="宋体"/>
          <w:b w:val="0"/>
          <w:bCs w:val="0"/>
          <w:color w:val="auto"/>
          <w:sz w:val="24"/>
          <w:szCs w:val="24"/>
          <w:lang w:val="en-US" w:eastAsia="zh-CN"/>
        </w:rPr>
        <w:t>.1</w:t>
      </w:r>
      <w:r>
        <w:rPr>
          <w:rFonts w:hint="eastAsia" w:ascii="宋体" w:hAnsi="宋体" w:cs="宋体"/>
          <w:b w:val="0"/>
          <w:bCs w:val="0"/>
          <w:color w:val="auto"/>
          <w:sz w:val="24"/>
          <w:szCs w:val="24"/>
          <w:lang w:val="zh-CN" w:eastAsia="zh-CN"/>
        </w:rPr>
        <w:t>、遵纪守法，客观、公正、廉洁地履行职责，审查投标文件是否符合招标文件的要求，并做出评价；</w:t>
      </w:r>
    </w:p>
    <w:p w14:paraId="3C2EBCFD">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val="en-US" w:eastAsia="zh-CN"/>
        </w:rPr>
        <w:t>6.</w:t>
      </w:r>
      <w:r>
        <w:rPr>
          <w:rFonts w:hint="eastAsia" w:ascii="宋体" w:hAnsi="宋体" w:cs="宋体"/>
          <w:b w:val="0"/>
          <w:bCs w:val="0"/>
          <w:color w:val="auto"/>
          <w:sz w:val="24"/>
          <w:szCs w:val="24"/>
          <w:lang w:val="zh-CN" w:eastAsia="zh-CN"/>
        </w:rPr>
        <w:t>2</w:t>
      </w:r>
      <w:r>
        <w:rPr>
          <w:rFonts w:hint="eastAsia" w:ascii="宋体" w:hAnsi="宋体" w:cs="宋体"/>
          <w:b w:val="0"/>
          <w:bCs w:val="0"/>
          <w:color w:val="auto"/>
          <w:sz w:val="24"/>
          <w:szCs w:val="24"/>
          <w:lang w:val="en-US" w:eastAsia="zh-CN"/>
        </w:rPr>
        <w:t>.2</w:t>
      </w:r>
      <w:r>
        <w:rPr>
          <w:rFonts w:hint="eastAsia" w:ascii="宋体" w:hAnsi="宋体" w:cs="宋体"/>
          <w:b w:val="0"/>
          <w:bCs w:val="0"/>
          <w:color w:val="auto"/>
          <w:sz w:val="24"/>
          <w:szCs w:val="24"/>
          <w:lang w:val="zh-CN" w:eastAsia="zh-CN"/>
        </w:rPr>
        <w:t>、要求供应商对投标文件有关事项作出解释或者澄清；</w:t>
      </w:r>
    </w:p>
    <w:p w14:paraId="2483330E">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val="en-US" w:eastAsia="zh-CN"/>
        </w:rPr>
        <w:t>6.</w:t>
      </w:r>
      <w:r>
        <w:rPr>
          <w:rFonts w:hint="eastAsia" w:ascii="宋体" w:hAnsi="宋体" w:cs="宋体"/>
          <w:b w:val="0"/>
          <w:bCs w:val="0"/>
          <w:color w:val="auto"/>
          <w:sz w:val="24"/>
          <w:szCs w:val="24"/>
          <w:lang w:val="zh-CN" w:eastAsia="zh-CN"/>
        </w:rPr>
        <w:t>2</w:t>
      </w:r>
      <w:r>
        <w:rPr>
          <w:rFonts w:hint="eastAsia" w:ascii="宋体" w:hAnsi="宋体" w:cs="宋体"/>
          <w:b w:val="0"/>
          <w:bCs w:val="0"/>
          <w:color w:val="auto"/>
          <w:sz w:val="24"/>
          <w:szCs w:val="24"/>
          <w:lang w:val="en-US" w:eastAsia="zh-CN"/>
        </w:rPr>
        <w:t>.3</w:t>
      </w:r>
      <w:r>
        <w:rPr>
          <w:rFonts w:hint="eastAsia" w:ascii="宋体" w:hAnsi="宋体" w:cs="宋体"/>
          <w:b w:val="0"/>
          <w:bCs w:val="0"/>
          <w:color w:val="auto"/>
          <w:sz w:val="24"/>
          <w:szCs w:val="24"/>
          <w:lang w:val="zh-CN" w:eastAsia="zh-CN"/>
        </w:rPr>
        <w:t>、按照招标文件的要求和</w:t>
      </w:r>
      <w:r>
        <w:rPr>
          <w:rFonts w:hint="eastAsia" w:ascii="宋体" w:hAnsi="宋体" w:cs="宋体"/>
          <w:b w:val="0"/>
          <w:bCs w:val="0"/>
          <w:color w:val="auto"/>
          <w:sz w:val="24"/>
          <w:szCs w:val="24"/>
          <w:lang w:val="en-US" w:eastAsia="zh-CN"/>
        </w:rPr>
        <w:t>评标</w:t>
      </w:r>
      <w:r>
        <w:rPr>
          <w:rFonts w:hint="eastAsia" w:ascii="宋体" w:hAnsi="宋体" w:cs="宋体"/>
          <w:b w:val="0"/>
          <w:bCs w:val="0"/>
          <w:color w:val="auto"/>
          <w:sz w:val="24"/>
          <w:szCs w:val="24"/>
          <w:lang w:val="zh-CN" w:eastAsia="zh-CN"/>
        </w:rPr>
        <w:t>办法进行评标，推荐</w:t>
      </w:r>
      <w:r>
        <w:rPr>
          <w:rFonts w:hint="eastAsia" w:ascii="宋体" w:hAnsi="宋体" w:cs="宋体"/>
          <w:b w:val="0"/>
          <w:bCs w:val="0"/>
          <w:color w:val="auto"/>
          <w:sz w:val="24"/>
          <w:szCs w:val="24"/>
          <w:lang w:val="en-US" w:eastAsia="zh-CN"/>
        </w:rPr>
        <w:t>中标</w:t>
      </w:r>
      <w:r>
        <w:rPr>
          <w:rFonts w:hint="eastAsia" w:ascii="宋体" w:hAnsi="宋体" w:cs="宋体"/>
          <w:b w:val="0"/>
          <w:bCs w:val="0"/>
          <w:color w:val="auto"/>
          <w:sz w:val="24"/>
          <w:szCs w:val="24"/>
          <w:lang w:val="zh-CN" w:eastAsia="zh-CN"/>
        </w:rPr>
        <w:t>候选单位名单，对评标意见承担个人责任；</w:t>
      </w:r>
    </w:p>
    <w:p w14:paraId="473B1A9D">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val="en-US" w:eastAsia="zh-CN"/>
        </w:rPr>
        <w:t>6.</w:t>
      </w:r>
      <w:r>
        <w:rPr>
          <w:rFonts w:hint="eastAsia" w:ascii="宋体" w:hAnsi="宋体" w:cs="宋体"/>
          <w:b w:val="0"/>
          <w:bCs w:val="0"/>
          <w:color w:val="auto"/>
          <w:sz w:val="24"/>
          <w:szCs w:val="24"/>
          <w:lang w:val="zh-CN" w:eastAsia="zh-CN"/>
        </w:rPr>
        <w:t>2</w:t>
      </w:r>
      <w:r>
        <w:rPr>
          <w:rFonts w:hint="eastAsia" w:ascii="宋体" w:hAnsi="宋体" w:cs="宋体"/>
          <w:b w:val="0"/>
          <w:bCs w:val="0"/>
          <w:color w:val="auto"/>
          <w:sz w:val="24"/>
          <w:szCs w:val="24"/>
          <w:lang w:val="en-US" w:eastAsia="zh-CN"/>
        </w:rPr>
        <w:t>.4</w:t>
      </w:r>
      <w:r>
        <w:rPr>
          <w:rFonts w:hint="eastAsia" w:ascii="宋体" w:hAnsi="宋体" w:cs="宋体"/>
          <w:b w:val="0"/>
          <w:bCs w:val="0"/>
          <w:color w:val="auto"/>
          <w:sz w:val="24"/>
          <w:szCs w:val="24"/>
          <w:lang w:val="zh-CN" w:eastAsia="zh-CN"/>
        </w:rPr>
        <w:t>、对评标过程和结果以及供应商的商业秘密保密；</w:t>
      </w:r>
    </w:p>
    <w:p w14:paraId="2D5A0973">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val="en-US" w:eastAsia="zh-CN"/>
        </w:rPr>
        <w:t>6.</w:t>
      </w:r>
      <w:r>
        <w:rPr>
          <w:rFonts w:hint="eastAsia" w:ascii="宋体" w:hAnsi="宋体" w:cs="宋体"/>
          <w:b w:val="0"/>
          <w:bCs w:val="0"/>
          <w:color w:val="auto"/>
          <w:sz w:val="24"/>
          <w:szCs w:val="24"/>
          <w:lang w:val="zh-CN" w:eastAsia="zh-CN"/>
        </w:rPr>
        <w:t>2</w:t>
      </w:r>
      <w:r>
        <w:rPr>
          <w:rFonts w:hint="eastAsia" w:ascii="宋体" w:hAnsi="宋体" w:cs="宋体"/>
          <w:b w:val="0"/>
          <w:bCs w:val="0"/>
          <w:color w:val="auto"/>
          <w:sz w:val="24"/>
          <w:szCs w:val="24"/>
          <w:lang w:val="en-US" w:eastAsia="zh-CN"/>
        </w:rPr>
        <w:t>.5</w:t>
      </w:r>
      <w:r>
        <w:rPr>
          <w:rFonts w:hint="eastAsia" w:ascii="宋体" w:hAnsi="宋体" w:cs="宋体"/>
          <w:b w:val="0"/>
          <w:bCs w:val="0"/>
          <w:color w:val="auto"/>
          <w:sz w:val="24"/>
          <w:szCs w:val="24"/>
          <w:lang w:val="zh-CN" w:eastAsia="zh-CN"/>
        </w:rPr>
        <w:t>、参与</w:t>
      </w:r>
      <w:r>
        <w:rPr>
          <w:rFonts w:hint="eastAsia" w:ascii="宋体" w:hAnsi="宋体" w:cs="宋体"/>
          <w:b w:val="0"/>
          <w:bCs w:val="0"/>
          <w:color w:val="auto"/>
          <w:sz w:val="24"/>
          <w:szCs w:val="24"/>
          <w:lang w:val="en-US" w:eastAsia="zh-CN"/>
        </w:rPr>
        <w:t>评标结果</w:t>
      </w:r>
      <w:r>
        <w:rPr>
          <w:rFonts w:hint="eastAsia" w:ascii="宋体" w:hAnsi="宋体" w:cs="宋体"/>
          <w:b w:val="0"/>
          <w:bCs w:val="0"/>
          <w:color w:val="auto"/>
          <w:sz w:val="24"/>
          <w:szCs w:val="24"/>
          <w:lang w:val="zh-CN" w:eastAsia="zh-CN"/>
        </w:rPr>
        <w:t>报告的起草；</w:t>
      </w:r>
    </w:p>
    <w:p w14:paraId="26E72290">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val="en-US" w:eastAsia="zh-CN"/>
        </w:rPr>
        <w:t>6.</w:t>
      </w:r>
      <w:r>
        <w:rPr>
          <w:rFonts w:hint="eastAsia" w:ascii="宋体" w:hAnsi="宋体" w:cs="宋体"/>
          <w:b w:val="0"/>
          <w:bCs w:val="0"/>
          <w:color w:val="auto"/>
          <w:sz w:val="24"/>
          <w:szCs w:val="24"/>
          <w:lang w:val="zh-CN" w:eastAsia="zh-CN"/>
        </w:rPr>
        <w:t>2</w:t>
      </w:r>
      <w:r>
        <w:rPr>
          <w:rFonts w:hint="eastAsia" w:ascii="宋体" w:hAnsi="宋体" w:cs="宋体"/>
          <w:b w:val="0"/>
          <w:bCs w:val="0"/>
          <w:color w:val="auto"/>
          <w:sz w:val="24"/>
          <w:szCs w:val="24"/>
          <w:lang w:val="en-US" w:eastAsia="zh-CN"/>
        </w:rPr>
        <w:t>.6</w:t>
      </w:r>
      <w:r>
        <w:rPr>
          <w:rFonts w:hint="eastAsia" w:ascii="宋体" w:hAnsi="宋体" w:cs="宋体"/>
          <w:b w:val="0"/>
          <w:bCs w:val="0"/>
          <w:color w:val="auto"/>
          <w:sz w:val="24"/>
          <w:szCs w:val="24"/>
          <w:lang w:val="zh-CN" w:eastAsia="zh-CN"/>
        </w:rPr>
        <w:t>、配合采购代理机构答复供应商提出的质疑；</w:t>
      </w:r>
    </w:p>
    <w:p w14:paraId="3CDBE573">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val="en-US" w:eastAsia="zh-CN"/>
        </w:rPr>
        <w:t>6.</w:t>
      </w:r>
      <w:r>
        <w:rPr>
          <w:rFonts w:hint="eastAsia" w:ascii="宋体" w:hAnsi="宋体" w:cs="宋体"/>
          <w:b w:val="0"/>
          <w:bCs w:val="0"/>
          <w:color w:val="auto"/>
          <w:sz w:val="24"/>
          <w:szCs w:val="24"/>
          <w:lang w:val="zh-CN" w:eastAsia="zh-CN"/>
        </w:rPr>
        <w:t>2</w:t>
      </w:r>
      <w:r>
        <w:rPr>
          <w:rFonts w:hint="eastAsia" w:ascii="宋体" w:hAnsi="宋体" w:cs="宋体"/>
          <w:b w:val="0"/>
          <w:bCs w:val="0"/>
          <w:color w:val="auto"/>
          <w:sz w:val="24"/>
          <w:szCs w:val="24"/>
          <w:lang w:val="en-US" w:eastAsia="zh-CN"/>
        </w:rPr>
        <w:t>.7</w:t>
      </w:r>
      <w:r>
        <w:rPr>
          <w:rFonts w:hint="eastAsia" w:ascii="宋体" w:hAnsi="宋体" w:cs="宋体"/>
          <w:b w:val="0"/>
          <w:bCs w:val="0"/>
          <w:color w:val="auto"/>
          <w:sz w:val="24"/>
          <w:szCs w:val="24"/>
          <w:lang w:val="zh-CN" w:eastAsia="zh-CN"/>
        </w:rPr>
        <w:t>、配合财政部门的投诉处理工作；</w:t>
      </w:r>
    </w:p>
    <w:p w14:paraId="6412CDB2">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val="en-US" w:eastAsia="zh-CN"/>
        </w:rPr>
        <w:t>6.</w:t>
      </w:r>
      <w:r>
        <w:rPr>
          <w:rFonts w:hint="eastAsia" w:ascii="宋体" w:hAnsi="宋体" w:cs="宋体"/>
          <w:b w:val="0"/>
          <w:bCs w:val="0"/>
          <w:color w:val="auto"/>
          <w:sz w:val="24"/>
          <w:szCs w:val="24"/>
          <w:lang w:val="zh-CN" w:eastAsia="zh-CN"/>
        </w:rPr>
        <w:t>2</w:t>
      </w:r>
      <w:r>
        <w:rPr>
          <w:rFonts w:hint="eastAsia" w:ascii="宋体" w:hAnsi="宋体" w:cs="宋体"/>
          <w:b w:val="0"/>
          <w:bCs w:val="0"/>
          <w:color w:val="auto"/>
          <w:sz w:val="24"/>
          <w:szCs w:val="24"/>
          <w:lang w:val="en-US" w:eastAsia="zh-CN"/>
        </w:rPr>
        <w:t>.8</w:t>
      </w:r>
      <w:r>
        <w:rPr>
          <w:rFonts w:hint="eastAsia" w:ascii="宋体" w:hAnsi="宋体" w:cs="宋体"/>
          <w:b w:val="0"/>
          <w:bCs w:val="0"/>
          <w:color w:val="auto"/>
          <w:sz w:val="24"/>
          <w:szCs w:val="24"/>
          <w:lang w:val="zh-CN" w:eastAsia="zh-CN"/>
        </w:rPr>
        <w:t>、依据政府采购法有关精神，有权对投标过程中出现的一切问题做出处理决定。</w:t>
      </w:r>
    </w:p>
    <w:p w14:paraId="0FB79E17">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6.3、评标委员会在评标过程中发现供应商有行贿、提供虚假材料或者串通等违法行为的，应当及时向财政部门报告。</w:t>
      </w:r>
    </w:p>
    <w:p w14:paraId="002911CB">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6.4、评标委员会在评标过程中收到非法干涉的，应当及时向财政、监察等部门举报。</w:t>
      </w:r>
    </w:p>
    <w:p w14:paraId="728F4594">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6.5、评标委员会成员应当按照客观、公正、审慎的原则，根据招标文件规定的评标程序、评标方法和评标标准进行独立评标。</w:t>
      </w:r>
    </w:p>
    <w:p w14:paraId="29564843">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lang w:val="zh-CN" w:eastAsia="zh-CN"/>
        </w:rPr>
        <w:t>、</w:t>
      </w:r>
      <w:r>
        <w:rPr>
          <w:rFonts w:hint="eastAsia" w:ascii="宋体" w:hAnsi="宋体" w:cs="宋体"/>
          <w:b/>
          <w:bCs/>
          <w:color w:val="auto"/>
          <w:sz w:val="24"/>
          <w:szCs w:val="24"/>
          <w:lang w:val="zh-CN" w:eastAsia="zh-CN"/>
        </w:rPr>
        <w:t>评标委员会</w:t>
      </w:r>
      <w:r>
        <w:rPr>
          <w:rFonts w:hint="eastAsia" w:ascii="宋体" w:hAnsi="宋体" w:eastAsia="宋体" w:cs="宋体"/>
          <w:b/>
          <w:bCs/>
          <w:color w:val="auto"/>
          <w:sz w:val="24"/>
          <w:szCs w:val="24"/>
          <w:lang w:val="zh-CN" w:eastAsia="zh-CN"/>
        </w:rPr>
        <w:t>的职能</w:t>
      </w:r>
    </w:p>
    <w:p w14:paraId="41472455">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val="en-US" w:eastAsia="zh-CN"/>
        </w:rPr>
        <w:t>7.</w:t>
      </w:r>
      <w:r>
        <w:rPr>
          <w:rFonts w:hint="eastAsia" w:ascii="宋体" w:hAnsi="宋体" w:cs="宋体"/>
          <w:b w:val="0"/>
          <w:bCs w:val="0"/>
          <w:color w:val="auto"/>
          <w:sz w:val="24"/>
          <w:szCs w:val="24"/>
          <w:lang w:val="zh-CN" w:eastAsia="zh-CN"/>
        </w:rPr>
        <w:t>1、对供应商</w:t>
      </w:r>
      <w:r>
        <w:rPr>
          <w:rFonts w:hint="eastAsia" w:ascii="宋体" w:hAnsi="宋体" w:cs="宋体"/>
          <w:b w:val="0"/>
          <w:bCs w:val="0"/>
          <w:color w:val="auto"/>
          <w:sz w:val="24"/>
          <w:szCs w:val="24"/>
          <w:lang w:val="en-US" w:eastAsia="zh-CN"/>
        </w:rPr>
        <w:t>的投标文件</w:t>
      </w:r>
      <w:r>
        <w:rPr>
          <w:rFonts w:hint="eastAsia" w:ascii="宋体" w:hAnsi="宋体" w:cs="宋体"/>
          <w:b w:val="0"/>
          <w:bCs w:val="0"/>
          <w:color w:val="auto"/>
          <w:sz w:val="24"/>
          <w:szCs w:val="24"/>
          <w:lang w:val="zh-CN" w:eastAsia="zh-CN"/>
        </w:rPr>
        <w:t>进行审查；</w:t>
      </w:r>
    </w:p>
    <w:p w14:paraId="6157FEF2">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val="en-US" w:eastAsia="zh-CN"/>
        </w:rPr>
        <w:t>7.</w:t>
      </w:r>
      <w:r>
        <w:rPr>
          <w:rFonts w:hint="eastAsia" w:ascii="宋体" w:hAnsi="宋体" w:cs="宋体"/>
          <w:b w:val="0"/>
          <w:bCs w:val="0"/>
          <w:color w:val="auto"/>
          <w:sz w:val="24"/>
          <w:szCs w:val="24"/>
          <w:lang w:val="zh-CN" w:eastAsia="zh-CN"/>
        </w:rPr>
        <w:t>2、与各供应商就投标文件（含澄清、说明或补正的内容）中的实施方案、投标报价、同类业绩、商务响应等进行</w:t>
      </w:r>
      <w:r>
        <w:rPr>
          <w:rFonts w:hint="eastAsia" w:ascii="宋体" w:hAnsi="宋体" w:cs="宋体"/>
          <w:b w:val="0"/>
          <w:bCs w:val="0"/>
          <w:color w:val="auto"/>
          <w:sz w:val="24"/>
          <w:szCs w:val="24"/>
          <w:lang w:val="en-US" w:eastAsia="zh-CN"/>
        </w:rPr>
        <w:t>评标</w:t>
      </w:r>
      <w:r>
        <w:rPr>
          <w:rFonts w:hint="eastAsia" w:ascii="宋体" w:hAnsi="宋体" w:cs="宋体"/>
          <w:b w:val="0"/>
          <w:bCs w:val="0"/>
          <w:color w:val="auto"/>
          <w:sz w:val="24"/>
          <w:szCs w:val="24"/>
          <w:lang w:val="zh-CN" w:eastAsia="zh-CN"/>
        </w:rPr>
        <w:t>；</w:t>
      </w:r>
    </w:p>
    <w:p w14:paraId="36BFF7AA">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val="en-US" w:eastAsia="zh-CN"/>
        </w:rPr>
        <w:t>7.</w:t>
      </w:r>
      <w:r>
        <w:rPr>
          <w:rFonts w:hint="eastAsia" w:ascii="宋体" w:hAnsi="宋体" w:cs="宋体"/>
          <w:b w:val="0"/>
          <w:bCs w:val="0"/>
          <w:color w:val="auto"/>
          <w:sz w:val="24"/>
          <w:szCs w:val="24"/>
          <w:lang w:val="zh-CN" w:eastAsia="zh-CN"/>
        </w:rPr>
        <w:t>3、依据招标文件，并视投标情况，确定进入最终评标的供应商；</w:t>
      </w:r>
    </w:p>
    <w:p w14:paraId="1BA5B019">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val="en-US" w:eastAsia="zh-CN"/>
        </w:rPr>
        <w:t>7.</w:t>
      </w:r>
      <w:r>
        <w:rPr>
          <w:rFonts w:hint="eastAsia" w:ascii="宋体" w:hAnsi="宋体" w:cs="宋体"/>
          <w:b w:val="0"/>
          <w:bCs w:val="0"/>
          <w:color w:val="auto"/>
          <w:sz w:val="24"/>
          <w:szCs w:val="24"/>
          <w:lang w:val="zh-CN" w:eastAsia="zh-CN"/>
        </w:rPr>
        <w:t>4、排序推荐侯选中标供应商；</w:t>
      </w:r>
    </w:p>
    <w:p w14:paraId="2DB2E2F3">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val="en-US" w:eastAsia="zh-CN"/>
        </w:rPr>
        <w:t>7.</w:t>
      </w:r>
      <w:r>
        <w:rPr>
          <w:rFonts w:hint="eastAsia" w:ascii="宋体" w:hAnsi="宋体" w:cs="宋体"/>
          <w:b w:val="0"/>
          <w:bCs w:val="0"/>
          <w:color w:val="auto"/>
          <w:sz w:val="24"/>
          <w:szCs w:val="24"/>
          <w:lang w:val="zh-CN" w:eastAsia="zh-CN"/>
        </w:rPr>
        <w:t>5、协商处理投标过程中出现的其它相关问题。</w:t>
      </w:r>
    </w:p>
    <w:p w14:paraId="6B82791B">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8</w:t>
      </w:r>
      <w:r>
        <w:rPr>
          <w:rFonts w:hint="eastAsia" w:ascii="宋体" w:hAnsi="宋体" w:eastAsia="宋体" w:cs="宋体"/>
          <w:b/>
          <w:bCs/>
          <w:color w:val="auto"/>
          <w:sz w:val="24"/>
          <w:szCs w:val="24"/>
          <w:lang w:val="zh-CN"/>
        </w:rPr>
        <w:t xml:space="preserve">、 </w:t>
      </w:r>
      <w:r>
        <w:rPr>
          <w:rFonts w:hint="eastAsia" w:ascii="宋体" w:hAnsi="宋体" w:cs="宋体"/>
          <w:b/>
          <w:bCs/>
          <w:color w:val="auto"/>
          <w:sz w:val="24"/>
          <w:szCs w:val="24"/>
          <w:lang w:val="zh-CN"/>
        </w:rPr>
        <w:t>评标委员会</w:t>
      </w:r>
      <w:r>
        <w:rPr>
          <w:rFonts w:hint="eastAsia" w:ascii="宋体" w:hAnsi="宋体" w:eastAsia="宋体" w:cs="宋体"/>
          <w:b/>
          <w:bCs/>
          <w:color w:val="auto"/>
          <w:sz w:val="24"/>
          <w:szCs w:val="24"/>
          <w:lang w:val="zh-CN"/>
        </w:rPr>
        <w:t>及其成员不得有下列行为</w:t>
      </w:r>
    </w:p>
    <w:p w14:paraId="345BFAE6">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val="en-US" w:eastAsia="zh-CN"/>
        </w:rPr>
        <w:t>8.1、</w:t>
      </w:r>
      <w:r>
        <w:rPr>
          <w:rFonts w:hint="eastAsia" w:ascii="宋体" w:hAnsi="宋体" w:cs="宋体"/>
          <w:b w:val="0"/>
          <w:bCs w:val="0"/>
          <w:color w:val="auto"/>
          <w:sz w:val="24"/>
          <w:szCs w:val="24"/>
          <w:lang w:val="zh-CN" w:eastAsia="zh-CN"/>
        </w:rPr>
        <w:t>确定参与评标至评标结束前私自接触供应商；</w:t>
      </w:r>
    </w:p>
    <w:p w14:paraId="182B8B60">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val="en-US" w:eastAsia="zh-CN"/>
        </w:rPr>
        <w:t>8.2、</w:t>
      </w:r>
      <w:r>
        <w:rPr>
          <w:rFonts w:hint="eastAsia" w:ascii="宋体" w:hAnsi="宋体" w:cs="宋体"/>
          <w:b w:val="0"/>
          <w:bCs w:val="0"/>
          <w:color w:val="auto"/>
          <w:sz w:val="24"/>
          <w:szCs w:val="24"/>
          <w:lang w:val="zh-CN" w:eastAsia="zh-CN"/>
        </w:rPr>
        <w:t>接受供应商提出的与投标文件不一致的澄清或者说明，财政部第87号令第五十一条规定的情形除外；</w:t>
      </w:r>
    </w:p>
    <w:p w14:paraId="6614E87C">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val="en-US" w:eastAsia="zh-CN"/>
        </w:rPr>
        <w:t>8.3、</w:t>
      </w:r>
      <w:r>
        <w:rPr>
          <w:rFonts w:hint="eastAsia" w:ascii="宋体" w:hAnsi="宋体" w:cs="宋体"/>
          <w:b w:val="0"/>
          <w:bCs w:val="0"/>
          <w:color w:val="auto"/>
          <w:sz w:val="24"/>
          <w:szCs w:val="24"/>
          <w:lang w:val="zh-CN" w:eastAsia="zh-CN"/>
        </w:rPr>
        <w:t>违反评标纪律发表倾向性意见或者征询采购人的倾向性意见；</w:t>
      </w:r>
    </w:p>
    <w:p w14:paraId="0176C877">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val="en-US" w:eastAsia="zh-CN"/>
        </w:rPr>
        <w:t>8.4、</w:t>
      </w:r>
      <w:r>
        <w:rPr>
          <w:rFonts w:hint="eastAsia" w:ascii="宋体" w:hAnsi="宋体" w:cs="宋体"/>
          <w:b w:val="0"/>
          <w:bCs w:val="0"/>
          <w:color w:val="auto"/>
          <w:sz w:val="24"/>
          <w:szCs w:val="24"/>
          <w:lang w:val="zh-CN" w:eastAsia="zh-CN"/>
        </w:rPr>
        <w:t>对需要专业判断的主观评标因素协商评分；</w:t>
      </w:r>
    </w:p>
    <w:p w14:paraId="78C2E4BC">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val="en-US" w:eastAsia="zh-CN"/>
        </w:rPr>
        <w:t>8.5、</w:t>
      </w:r>
      <w:r>
        <w:rPr>
          <w:rFonts w:hint="eastAsia" w:ascii="宋体" w:hAnsi="宋体" w:cs="宋体"/>
          <w:b w:val="0"/>
          <w:bCs w:val="0"/>
          <w:color w:val="auto"/>
          <w:sz w:val="24"/>
          <w:szCs w:val="24"/>
          <w:lang w:val="zh-CN" w:eastAsia="zh-CN"/>
        </w:rPr>
        <w:t>在评标过程中擅离职守，影响评标程序正常进行的；</w:t>
      </w:r>
    </w:p>
    <w:p w14:paraId="7B034C3C">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val="en-US" w:eastAsia="zh-CN"/>
        </w:rPr>
        <w:t>8.6、</w:t>
      </w:r>
      <w:r>
        <w:rPr>
          <w:rFonts w:hint="eastAsia" w:ascii="宋体" w:hAnsi="宋体" w:cs="宋体"/>
          <w:b w:val="0"/>
          <w:bCs w:val="0"/>
          <w:color w:val="auto"/>
          <w:sz w:val="24"/>
          <w:szCs w:val="24"/>
          <w:lang w:val="zh-CN" w:eastAsia="zh-CN"/>
        </w:rPr>
        <w:t>记录、复制或者带走任何评标资料；</w:t>
      </w:r>
    </w:p>
    <w:p w14:paraId="688F5641">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val="en-US" w:eastAsia="zh-CN"/>
        </w:rPr>
        <w:t>8.7、</w:t>
      </w:r>
      <w:r>
        <w:rPr>
          <w:rFonts w:hint="eastAsia" w:ascii="宋体" w:hAnsi="宋体" w:cs="宋体"/>
          <w:b w:val="0"/>
          <w:bCs w:val="0"/>
          <w:color w:val="auto"/>
          <w:sz w:val="24"/>
          <w:szCs w:val="24"/>
          <w:lang w:val="zh-CN" w:eastAsia="zh-CN"/>
        </w:rPr>
        <w:t>其他不遵守评标纪律的行为。</w:t>
      </w:r>
    </w:p>
    <w:p w14:paraId="14E6C767">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val="zh-CN" w:eastAsia="zh-CN"/>
        </w:rPr>
        <w:t>评标委员会成员有前五项行为之一的，其评标意见无效，并不得获取评标劳务报酬和报销异地评标差旅费。</w:t>
      </w:r>
    </w:p>
    <w:p w14:paraId="392225E1">
      <w:pPr>
        <w:pStyle w:val="3"/>
        <w:keepLines w:val="0"/>
        <w:pageBreakBefore w:val="0"/>
        <w:widowControl w:val="0"/>
        <w:tabs>
          <w:tab w:val="left" w:pos="576"/>
        </w:tabs>
        <w:kinsoku/>
        <w:wordWrap/>
        <w:overflowPunct/>
        <w:topLinePunct w:val="0"/>
        <w:autoSpaceDE/>
        <w:autoSpaceDN/>
        <w:bidi w:val="0"/>
        <w:spacing w:before="0" w:after="0" w:line="360" w:lineRule="auto"/>
        <w:ind w:left="0" w:leftChars="0"/>
        <w:jc w:val="center"/>
        <w:textAlignment w:val="auto"/>
        <w:rPr>
          <w:rFonts w:hint="eastAsia" w:ascii="宋体" w:hAnsi="宋体" w:eastAsia="宋体" w:cs="宋体"/>
          <w:b/>
          <w:color w:val="auto"/>
          <w:kern w:val="2"/>
          <w:sz w:val="28"/>
          <w:szCs w:val="28"/>
          <w:lang w:val="zh-CN" w:eastAsia="zh-CN" w:bidi="ar-SA"/>
        </w:rPr>
      </w:pPr>
      <w:r>
        <w:rPr>
          <w:rFonts w:hint="eastAsia" w:ascii="宋体" w:hAnsi="宋体" w:eastAsia="宋体" w:cs="宋体"/>
          <w:b/>
          <w:color w:val="auto"/>
          <w:kern w:val="2"/>
          <w:sz w:val="28"/>
          <w:szCs w:val="28"/>
          <w:lang w:val="en-US" w:eastAsia="zh-CN" w:bidi="ar-SA"/>
        </w:rPr>
        <w:t>F、</w:t>
      </w:r>
      <w:r>
        <w:rPr>
          <w:rFonts w:hint="eastAsia" w:ascii="宋体" w:hAnsi="宋体" w:eastAsia="宋体" w:cs="宋体"/>
          <w:b/>
          <w:color w:val="auto"/>
          <w:kern w:val="2"/>
          <w:sz w:val="28"/>
          <w:szCs w:val="28"/>
          <w:lang w:val="zh-CN" w:eastAsia="zh-CN" w:bidi="ar-SA"/>
        </w:rPr>
        <w:t>确定中标</w:t>
      </w:r>
    </w:p>
    <w:p w14:paraId="11F06F99">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2" w:firstLineChars="200"/>
        <w:textAlignment w:val="auto"/>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1</w:t>
      </w:r>
      <w:r>
        <w:rPr>
          <w:rFonts w:hint="eastAsia" w:ascii="宋体" w:hAnsi="宋体" w:cs="宋体"/>
          <w:b/>
          <w:color w:val="auto"/>
          <w:sz w:val="24"/>
          <w:szCs w:val="24"/>
          <w:lang w:val="zh-CN"/>
        </w:rPr>
        <w:t>、</w:t>
      </w:r>
      <w:r>
        <w:rPr>
          <w:rFonts w:hint="eastAsia" w:ascii="宋体" w:hAnsi="宋体" w:cs="宋体"/>
          <w:b/>
          <w:color w:val="auto"/>
          <w:sz w:val="24"/>
          <w:szCs w:val="24"/>
          <w:lang w:val="en-US" w:eastAsia="zh-CN"/>
        </w:rPr>
        <w:t>定标程序</w:t>
      </w:r>
    </w:p>
    <w:p w14:paraId="08B44023">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cs="宋体"/>
          <w:color w:val="auto"/>
          <w:sz w:val="24"/>
          <w:szCs w:val="24"/>
          <w:lang w:val="zh-CN"/>
        </w:rPr>
      </w:pPr>
      <w:r>
        <w:rPr>
          <w:rFonts w:hint="eastAsia" w:ascii="宋体" w:hAnsi="宋体" w:cs="宋体"/>
          <w:color w:val="auto"/>
          <w:sz w:val="24"/>
          <w:szCs w:val="24"/>
          <w:lang w:val="en-US" w:eastAsia="zh-CN"/>
        </w:rPr>
        <w:t>1</w:t>
      </w:r>
      <w:r>
        <w:rPr>
          <w:rFonts w:hint="eastAsia" w:ascii="宋体" w:hAnsi="宋体" w:cs="宋体"/>
          <w:color w:val="auto"/>
          <w:sz w:val="24"/>
          <w:szCs w:val="24"/>
          <w:lang w:val="zh-CN"/>
        </w:rPr>
        <w:t>.1、评标委员会根据评标方法的规定对供应商进行评标排序，推荐</w:t>
      </w:r>
      <w:r>
        <w:rPr>
          <w:rFonts w:hint="eastAsia" w:ascii="宋体" w:hAnsi="宋体" w:cs="宋体"/>
          <w:color w:val="auto"/>
          <w:sz w:val="24"/>
          <w:szCs w:val="24"/>
          <w:lang w:val="en-US" w:eastAsia="zh-CN"/>
        </w:rPr>
        <w:t>前三名中标</w:t>
      </w:r>
      <w:r>
        <w:rPr>
          <w:rFonts w:hint="eastAsia" w:ascii="宋体" w:hAnsi="宋体" w:cs="宋体"/>
          <w:color w:val="auto"/>
          <w:sz w:val="24"/>
          <w:szCs w:val="24"/>
          <w:lang w:val="zh-CN"/>
        </w:rPr>
        <w:t>候选人，作为评标结果。采购人也可以授权评标委员会评标后直接确定中标供应商。评标结果由全体评标委员会成员签字确认。</w:t>
      </w:r>
    </w:p>
    <w:p w14:paraId="285AD4ED">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cs="宋体"/>
          <w:color w:val="auto"/>
          <w:sz w:val="24"/>
          <w:szCs w:val="24"/>
          <w:lang w:val="zh-CN"/>
        </w:rPr>
      </w:pPr>
      <w:r>
        <w:rPr>
          <w:rFonts w:hint="eastAsia" w:ascii="宋体" w:hAnsi="宋体" w:cs="宋体"/>
          <w:color w:val="auto"/>
          <w:sz w:val="24"/>
          <w:szCs w:val="24"/>
          <w:lang w:val="en-US" w:eastAsia="zh-CN"/>
        </w:rPr>
        <w:t>1</w:t>
      </w:r>
      <w:r>
        <w:rPr>
          <w:rFonts w:hint="eastAsia" w:ascii="宋体" w:hAnsi="宋体" w:cs="宋体"/>
          <w:color w:val="auto"/>
          <w:sz w:val="24"/>
          <w:szCs w:val="24"/>
          <w:lang w:val="zh-CN"/>
        </w:rPr>
        <w:t>.2、采购代理机构在评标结束后2个工作日内将评标报告送采购人。</w:t>
      </w:r>
    </w:p>
    <w:p w14:paraId="3D540AC2">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cs="宋体"/>
          <w:color w:val="auto"/>
          <w:sz w:val="24"/>
          <w:szCs w:val="24"/>
          <w:lang w:val="zh-CN"/>
        </w:rPr>
      </w:pPr>
      <w:r>
        <w:rPr>
          <w:rFonts w:hint="eastAsia" w:ascii="宋体" w:hAnsi="宋体" w:cs="宋体"/>
          <w:color w:val="auto"/>
          <w:sz w:val="24"/>
          <w:szCs w:val="24"/>
          <w:lang w:val="en-US" w:eastAsia="zh-CN"/>
        </w:rPr>
        <w:t>1</w:t>
      </w:r>
      <w:r>
        <w:rPr>
          <w:rFonts w:hint="eastAsia" w:ascii="宋体" w:hAnsi="宋体" w:cs="宋体"/>
          <w:color w:val="auto"/>
          <w:sz w:val="24"/>
          <w:szCs w:val="24"/>
          <w:lang w:val="zh-CN"/>
        </w:rPr>
        <w:t>.3、采购人在收到评标报告后5个工作日内，按照评标报告中推荐的中标候选人顺序和有关规定确定</w:t>
      </w:r>
      <w:r>
        <w:rPr>
          <w:rFonts w:hint="eastAsia" w:ascii="宋体" w:hAnsi="宋体" w:cs="宋体"/>
          <w:color w:val="auto"/>
          <w:sz w:val="24"/>
          <w:szCs w:val="24"/>
          <w:lang w:val="zh-CN" w:eastAsia="zh-CN"/>
        </w:rPr>
        <w:t>中标供应商</w:t>
      </w:r>
      <w:r>
        <w:rPr>
          <w:rFonts w:hint="eastAsia" w:ascii="宋体" w:hAnsi="宋体" w:cs="宋体"/>
          <w:color w:val="auto"/>
          <w:sz w:val="24"/>
          <w:szCs w:val="24"/>
          <w:lang w:val="zh-CN"/>
        </w:rPr>
        <w:t>。同时，复函采购代理机构。</w:t>
      </w:r>
    </w:p>
    <w:p w14:paraId="39585D0A">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cs="宋体"/>
          <w:color w:val="auto"/>
          <w:sz w:val="24"/>
          <w:szCs w:val="24"/>
          <w:lang w:val="zh-CN"/>
        </w:rPr>
      </w:pPr>
      <w:r>
        <w:rPr>
          <w:rFonts w:hint="eastAsia" w:ascii="宋体" w:hAnsi="宋体" w:cs="宋体"/>
          <w:color w:val="auto"/>
          <w:sz w:val="24"/>
          <w:szCs w:val="24"/>
          <w:lang w:val="en-US" w:eastAsia="zh-CN"/>
        </w:rPr>
        <w:t>1</w:t>
      </w:r>
      <w:r>
        <w:rPr>
          <w:rFonts w:hint="eastAsia" w:ascii="宋体" w:hAnsi="宋体" w:cs="宋体"/>
          <w:color w:val="auto"/>
          <w:sz w:val="24"/>
          <w:szCs w:val="24"/>
          <w:lang w:val="zh-CN"/>
        </w:rPr>
        <w:t>.4、采购代理机构在接到采购人“定标复函”之日起2个工作日招标文件随中标结果</w:t>
      </w:r>
      <w:r>
        <w:rPr>
          <w:rFonts w:hint="eastAsia" w:ascii="宋体" w:hAnsi="宋体" w:cs="宋体"/>
          <w:color w:val="auto"/>
          <w:sz w:val="24"/>
          <w:szCs w:val="24"/>
          <w:lang w:val="en-US" w:eastAsia="zh-CN"/>
        </w:rPr>
        <w:t>在</w:t>
      </w:r>
      <w:r>
        <w:rPr>
          <w:rFonts w:hint="eastAsia" w:ascii="宋体" w:hAnsi="宋体" w:cs="宋体"/>
          <w:color w:val="auto"/>
          <w:sz w:val="24"/>
          <w:szCs w:val="24"/>
          <w:lang w:val="zh-CN"/>
        </w:rPr>
        <w:t>财政部门指定的政府采购信息发布媒体上同时公告。但中标结果公告前招标文件已公告的，不再重复公告。</w:t>
      </w:r>
    </w:p>
    <w:p w14:paraId="4B3ABC6C">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ascii="宋体" w:hAnsi="宋体" w:cs="宋体"/>
          <w:color w:val="auto"/>
          <w:sz w:val="24"/>
          <w:szCs w:val="24"/>
          <w:lang w:val="zh-CN"/>
        </w:rPr>
      </w:pPr>
      <w:r>
        <w:rPr>
          <w:rFonts w:hint="eastAsia" w:ascii="宋体" w:hAnsi="宋体" w:cs="宋体"/>
          <w:color w:val="auto"/>
          <w:sz w:val="24"/>
          <w:szCs w:val="24"/>
          <w:lang w:val="en-US" w:eastAsia="zh-CN"/>
        </w:rPr>
        <w:t>1</w:t>
      </w:r>
      <w:r>
        <w:rPr>
          <w:rFonts w:hint="eastAsia" w:ascii="宋体" w:hAnsi="宋体" w:cs="宋体"/>
          <w:color w:val="auto"/>
          <w:sz w:val="24"/>
          <w:szCs w:val="24"/>
          <w:lang w:val="zh-CN"/>
        </w:rPr>
        <w:t>.</w:t>
      </w:r>
      <w:r>
        <w:rPr>
          <w:rFonts w:hint="eastAsia" w:ascii="宋体" w:hAnsi="宋体" w:cs="宋体"/>
          <w:color w:val="auto"/>
          <w:sz w:val="24"/>
          <w:szCs w:val="24"/>
          <w:lang w:val="en-US" w:eastAsia="zh-CN"/>
        </w:rPr>
        <w:t>5</w:t>
      </w:r>
      <w:r>
        <w:rPr>
          <w:rFonts w:hint="eastAsia" w:ascii="宋体" w:hAnsi="宋体" w:cs="宋体"/>
          <w:color w:val="auto"/>
          <w:sz w:val="24"/>
          <w:szCs w:val="24"/>
          <w:lang w:val="zh-CN"/>
        </w:rPr>
        <w:t>、排名第一的中标候选人放弃</w:t>
      </w:r>
      <w:r>
        <w:rPr>
          <w:rFonts w:hint="eastAsia" w:ascii="宋体" w:hAnsi="宋体" w:eastAsia="宋体" w:cs="宋体"/>
          <w:bCs/>
          <w:color w:val="auto"/>
          <w:sz w:val="24"/>
          <w:szCs w:val="24"/>
          <w:lang w:eastAsia="zh-CN"/>
        </w:rPr>
        <w:t>中标</w:t>
      </w:r>
      <w:r>
        <w:rPr>
          <w:rFonts w:hint="eastAsia" w:ascii="宋体" w:hAnsi="宋体" w:cs="宋体"/>
          <w:color w:val="auto"/>
          <w:sz w:val="24"/>
          <w:szCs w:val="24"/>
          <w:lang w:val="zh-CN"/>
        </w:rPr>
        <w:t>、在规定期限内未能签订合同、因不可抗力不能履行合同、不按照招标文件要求提交履约保证金，或者被查实存在影响</w:t>
      </w:r>
      <w:r>
        <w:rPr>
          <w:rFonts w:hint="eastAsia" w:ascii="宋体" w:hAnsi="宋体" w:eastAsia="宋体" w:cs="宋体"/>
          <w:bCs/>
          <w:color w:val="auto"/>
          <w:sz w:val="24"/>
          <w:szCs w:val="24"/>
          <w:lang w:eastAsia="zh-CN"/>
        </w:rPr>
        <w:t>中标</w:t>
      </w:r>
      <w:r>
        <w:rPr>
          <w:rFonts w:hint="eastAsia" w:ascii="宋体" w:hAnsi="宋体" w:cs="宋体"/>
          <w:color w:val="auto"/>
          <w:sz w:val="24"/>
          <w:szCs w:val="24"/>
          <w:lang w:val="zh-CN"/>
        </w:rPr>
        <w:t>结果的违法行为等情形，不符合</w:t>
      </w:r>
      <w:r>
        <w:rPr>
          <w:rFonts w:hint="eastAsia" w:ascii="宋体" w:hAnsi="宋体" w:eastAsia="宋体" w:cs="宋体"/>
          <w:bCs/>
          <w:color w:val="auto"/>
          <w:sz w:val="24"/>
          <w:szCs w:val="24"/>
          <w:lang w:eastAsia="zh-CN"/>
        </w:rPr>
        <w:t>中标</w:t>
      </w:r>
      <w:r>
        <w:rPr>
          <w:rFonts w:hint="eastAsia" w:ascii="宋体" w:hAnsi="宋体" w:cs="宋体"/>
          <w:color w:val="auto"/>
          <w:sz w:val="24"/>
          <w:szCs w:val="24"/>
          <w:lang w:val="zh-CN"/>
        </w:rPr>
        <w:t>条件的，采购人可以按照评标委员会提出的中标候选人名单排序依次确定其他中标候选人为中标供应商，也可以重新组织</w:t>
      </w:r>
      <w:r>
        <w:rPr>
          <w:rFonts w:hint="eastAsia" w:ascii="宋体" w:hAnsi="宋体" w:eastAsia="宋体" w:cs="宋体"/>
          <w:bCs/>
          <w:color w:val="auto"/>
          <w:sz w:val="24"/>
          <w:szCs w:val="24"/>
        </w:rPr>
        <w:t>开展政府采购活动</w:t>
      </w:r>
      <w:r>
        <w:rPr>
          <w:rFonts w:hint="eastAsia" w:ascii="宋体" w:hAnsi="宋体" w:cs="宋体"/>
          <w:color w:val="auto"/>
          <w:sz w:val="24"/>
          <w:szCs w:val="24"/>
          <w:lang w:val="zh-CN"/>
        </w:rPr>
        <w:t>。</w:t>
      </w:r>
    </w:p>
    <w:p w14:paraId="327DABE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cs="宋体"/>
          <w:color w:val="auto"/>
          <w:sz w:val="24"/>
          <w:szCs w:val="24"/>
          <w:lang w:val="zh-CN"/>
        </w:rPr>
      </w:pPr>
      <w:r>
        <w:rPr>
          <w:rFonts w:hint="eastAsia" w:ascii="宋体" w:hAnsi="宋体" w:cs="宋体"/>
          <w:color w:val="auto"/>
          <w:sz w:val="24"/>
          <w:szCs w:val="24"/>
          <w:lang w:val="en-US" w:eastAsia="zh-CN"/>
        </w:rPr>
        <w:t>1</w:t>
      </w:r>
      <w:r>
        <w:rPr>
          <w:rFonts w:hint="eastAsia" w:ascii="宋体" w:hAnsi="宋体" w:cs="宋体"/>
          <w:color w:val="auto"/>
          <w:sz w:val="24"/>
          <w:szCs w:val="24"/>
          <w:lang w:val="zh-CN"/>
        </w:rPr>
        <w:t>.6、供应商或者其他利害关系人对</w:t>
      </w:r>
      <w:r>
        <w:rPr>
          <w:rFonts w:hint="eastAsia" w:ascii="宋体" w:hAnsi="宋体" w:cs="宋体"/>
          <w:color w:val="auto"/>
          <w:sz w:val="24"/>
          <w:szCs w:val="24"/>
          <w:lang w:val="en-US" w:eastAsia="zh-CN"/>
        </w:rPr>
        <w:t>评标</w:t>
      </w:r>
      <w:r>
        <w:rPr>
          <w:rFonts w:hint="eastAsia" w:ascii="宋体" w:hAnsi="宋体" w:cs="宋体"/>
          <w:color w:val="auto"/>
          <w:sz w:val="24"/>
          <w:szCs w:val="24"/>
          <w:lang w:val="zh-CN"/>
        </w:rPr>
        <w:t>结果有异议的，应当在法律规定的时间内提出。</w:t>
      </w:r>
    </w:p>
    <w:p w14:paraId="185C3FF9">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2</w:t>
      </w:r>
      <w:r>
        <w:rPr>
          <w:rFonts w:hint="eastAsia" w:ascii="宋体" w:hAnsi="宋体" w:eastAsia="宋体" w:cs="宋体"/>
          <w:b/>
          <w:bCs/>
          <w:color w:val="auto"/>
          <w:sz w:val="24"/>
          <w:szCs w:val="24"/>
          <w:lang w:val="en-US" w:eastAsia="zh-CN"/>
        </w:rPr>
        <w:t>、</w:t>
      </w:r>
      <w:r>
        <w:rPr>
          <w:rFonts w:hint="eastAsia" w:ascii="宋体" w:hAnsi="宋体" w:cs="宋体"/>
          <w:b/>
          <w:bCs/>
          <w:color w:val="auto"/>
          <w:sz w:val="24"/>
          <w:szCs w:val="24"/>
          <w:lang w:val="en-US" w:eastAsia="zh-CN"/>
        </w:rPr>
        <w:t>中标</w:t>
      </w:r>
      <w:r>
        <w:rPr>
          <w:rFonts w:hint="eastAsia" w:ascii="宋体" w:hAnsi="宋体" w:eastAsia="宋体" w:cs="宋体"/>
          <w:b/>
          <w:bCs/>
          <w:color w:val="auto"/>
          <w:sz w:val="24"/>
          <w:szCs w:val="24"/>
          <w:lang w:val="zh-CN"/>
        </w:rPr>
        <w:t>通知</w:t>
      </w:r>
    </w:p>
    <w:p w14:paraId="38E5F20F">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2.1、采购代理机构向中标供应商发出《中标通知书》。中标供应商领取中标通知书时须携带法定代表人授权书及加盖单位公章的被授权人身份证复印件。</w:t>
      </w:r>
    </w:p>
    <w:p w14:paraId="7A58C821">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2.2、中标通知书对采购人和中标供应商具有同等法律效力。中标通知书发出之后，采购人改变中标结果，或者中标供应商放弃中标，应当承担相应的法律责任。</w:t>
      </w:r>
    </w:p>
    <w:p w14:paraId="22CAA6FD">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val="zh-CN"/>
        </w:rPr>
        <w:t>采购合同的签订</w:t>
      </w:r>
    </w:p>
    <w:p w14:paraId="0534329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.1、采购人应当自成交通知书发出之日起三十日内，按照</w:t>
      </w:r>
      <w:r>
        <w:rPr>
          <w:rFonts w:hint="eastAsia" w:ascii="宋体" w:hAnsi="宋体" w:cs="宋体"/>
          <w:color w:val="auto"/>
          <w:sz w:val="24"/>
          <w:szCs w:val="24"/>
          <w:lang w:val="zh-CN"/>
        </w:rPr>
        <w:t>招标文件</w:t>
      </w:r>
      <w:r>
        <w:rPr>
          <w:rFonts w:hint="eastAsia" w:ascii="宋体" w:hAnsi="宋体" w:eastAsia="宋体" w:cs="宋体"/>
          <w:color w:val="auto"/>
          <w:sz w:val="24"/>
          <w:szCs w:val="24"/>
          <w:lang w:val="zh-CN"/>
        </w:rPr>
        <w:t>和</w:t>
      </w:r>
      <w:r>
        <w:rPr>
          <w:rFonts w:hint="eastAsia" w:ascii="宋体" w:hAnsi="宋体" w:cs="宋体"/>
          <w:color w:val="auto"/>
          <w:sz w:val="24"/>
          <w:szCs w:val="24"/>
          <w:lang w:val="zh-CN"/>
        </w:rPr>
        <w:t>中标人投标文件</w:t>
      </w:r>
      <w:r>
        <w:rPr>
          <w:rFonts w:hint="eastAsia" w:ascii="宋体" w:hAnsi="宋体" w:eastAsia="宋体" w:cs="宋体"/>
          <w:color w:val="auto"/>
          <w:sz w:val="24"/>
          <w:szCs w:val="24"/>
          <w:lang w:val="zh-CN"/>
        </w:rPr>
        <w:t>（包括评审中形成的澄清文件）的约定，与</w:t>
      </w:r>
      <w:r>
        <w:rPr>
          <w:rFonts w:hint="eastAsia" w:ascii="宋体" w:hAnsi="宋体" w:cs="宋体"/>
          <w:color w:val="auto"/>
          <w:sz w:val="24"/>
          <w:szCs w:val="24"/>
          <w:lang w:val="zh-CN"/>
        </w:rPr>
        <w:t>中标人</w:t>
      </w:r>
      <w:r>
        <w:rPr>
          <w:rFonts w:hint="eastAsia" w:ascii="宋体" w:hAnsi="宋体" w:eastAsia="宋体" w:cs="宋体"/>
          <w:color w:val="auto"/>
          <w:sz w:val="24"/>
          <w:szCs w:val="24"/>
          <w:lang w:val="zh-CN"/>
        </w:rPr>
        <w:t>签订书面合同。所签订的合同不得对</w:t>
      </w:r>
      <w:r>
        <w:rPr>
          <w:rFonts w:hint="eastAsia" w:ascii="宋体" w:hAnsi="宋体" w:cs="宋体"/>
          <w:color w:val="auto"/>
          <w:sz w:val="24"/>
          <w:szCs w:val="24"/>
          <w:lang w:val="zh-CN"/>
        </w:rPr>
        <w:t>招标文件</w:t>
      </w:r>
      <w:r>
        <w:rPr>
          <w:rFonts w:hint="eastAsia" w:ascii="宋体" w:hAnsi="宋体" w:eastAsia="宋体" w:cs="宋体"/>
          <w:color w:val="auto"/>
          <w:sz w:val="24"/>
          <w:szCs w:val="24"/>
          <w:lang w:val="zh-CN"/>
        </w:rPr>
        <w:t>和</w:t>
      </w:r>
      <w:r>
        <w:rPr>
          <w:rFonts w:hint="eastAsia" w:ascii="宋体" w:hAnsi="宋体" w:cs="宋体"/>
          <w:color w:val="auto"/>
          <w:sz w:val="24"/>
          <w:szCs w:val="24"/>
          <w:lang w:val="zh-CN"/>
        </w:rPr>
        <w:t>中标人</w:t>
      </w:r>
      <w:r>
        <w:rPr>
          <w:rFonts w:hint="eastAsia" w:ascii="宋体" w:hAnsi="宋体" w:eastAsia="宋体" w:cs="宋体"/>
          <w:color w:val="auto"/>
          <w:sz w:val="24"/>
          <w:szCs w:val="24"/>
          <w:lang w:val="zh-CN"/>
        </w:rPr>
        <w:t>的</w:t>
      </w:r>
      <w:r>
        <w:rPr>
          <w:rFonts w:hint="eastAsia" w:ascii="宋体" w:hAnsi="宋体" w:cs="宋体"/>
          <w:color w:val="auto"/>
          <w:sz w:val="24"/>
          <w:szCs w:val="24"/>
          <w:lang w:val="zh-CN"/>
        </w:rPr>
        <w:t>投标文件</w:t>
      </w:r>
      <w:r>
        <w:rPr>
          <w:rFonts w:hint="eastAsia" w:ascii="宋体" w:hAnsi="宋体" w:eastAsia="宋体" w:cs="宋体"/>
          <w:color w:val="auto"/>
          <w:sz w:val="24"/>
          <w:szCs w:val="24"/>
          <w:lang w:val="zh-CN"/>
        </w:rPr>
        <w:t>（包括评审中形成的澄清文件）作实质性修改。</w:t>
      </w:r>
    </w:p>
    <w:p w14:paraId="0AE39F3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.2、采购人自政府采购合同签订之日起2个工作日内，将政府采购合同在省级以上人民政府财政部门指定的媒体上公告，但政府采购合同中涉及国家秘密、商业秘密的内容除外。</w:t>
      </w:r>
    </w:p>
    <w:p w14:paraId="773AEFF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3.3、采购人自采购合同签订之日起七个工作日内，将采购合同副本报同级人民政府财政部门备案。</w:t>
      </w:r>
    </w:p>
    <w:p w14:paraId="067459AF">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lang w:val="zh-CN"/>
        </w:rPr>
        <w:t>招标代理服务费：本项目不收取招标代理服务费。</w:t>
      </w:r>
    </w:p>
    <w:p w14:paraId="234E63B2">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lang w:val="zh-CN"/>
        </w:rPr>
        <w:t>履约验收</w:t>
      </w:r>
    </w:p>
    <w:p w14:paraId="71A98FA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政府采购合同的履行、违约责任和解决争议的方法等适用《中华人民共和国民法典》。采购人按照政府采购合同规定的技术、服务、安全标准组织对供应商履约情况进行验收，并出具验收书。</w:t>
      </w:r>
    </w:p>
    <w:p w14:paraId="1BE3BD26">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6、关于询问、质疑和投诉</w:t>
      </w:r>
    </w:p>
    <w:p w14:paraId="5435B004">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6.1、询问</w:t>
      </w:r>
    </w:p>
    <w:p w14:paraId="404C815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供应商对政府采购活动事项有疑问的，可以向采购人或采购代理机构提出询问。采购人或采购代理机构将在3个工作日内对供应商依法提出的询问作出答复。</w:t>
      </w:r>
    </w:p>
    <w:p w14:paraId="6D79423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根据采购人和采购代理机构签订的《招标代理合同》，针对采购需求（包括采购内容、技术或服务要求、商务要求、合同条款、供应商资格条件）的询问请向采购人提出。</w:t>
      </w:r>
    </w:p>
    <w:p w14:paraId="7D3805FB">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lang w:val="en-US" w:eastAsia="zh-CN"/>
        </w:rPr>
        <w:t>质疑</w:t>
      </w:r>
    </w:p>
    <w:p w14:paraId="72F24BB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供应商认为</w:t>
      </w:r>
      <w:r>
        <w:rPr>
          <w:rFonts w:hint="eastAsia" w:ascii="宋体" w:hAnsi="宋体" w:cs="宋体"/>
          <w:color w:val="auto"/>
          <w:sz w:val="24"/>
          <w:szCs w:val="24"/>
          <w:lang w:val="zh-CN"/>
        </w:rPr>
        <w:t>招标文件</w:t>
      </w:r>
      <w:r>
        <w:rPr>
          <w:rFonts w:hint="eastAsia" w:ascii="宋体" w:hAnsi="宋体" w:eastAsia="宋体" w:cs="宋体"/>
          <w:color w:val="auto"/>
          <w:sz w:val="24"/>
          <w:szCs w:val="24"/>
          <w:lang w:val="zh-CN"/>
        </w:rPr>
        <w:t>、采购过程、成交结果使自己的权益受到损害的，可以在知道或者应知其权益受到损害之日起7个工作日内，以书面形式向采购人、采购代理机构提出质疑。</w:t>
      </w:r>
    </w:p>
    <w:p w14:paraId="7B588D5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供应商必须在法定质疑期内一次性提出针对同一采购程序环节的质疑。</w:t>
      </w:r>
    </w:p>
    <w:p w14:paraId="08A12F3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EF58DB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以联合体形式参加政府采购活动的，其质疑应当由组成联合体的所有供应商共同提出。</w:t>
      </w:r>
    </w:p>
    <w:p w14:paraId="659DD02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供应商提出质疑应当提交质疑函和必要的证明材料。质疑函应当包括下列内容：</w:t>
      </w:r>
    </w:p>
    <w:p w14:paraId="0D4F3F1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A.</w:t>
      </w:r>
      <w:r>
        <w:rPr>
          <w:rFonts w:hint="eastAsia" w:ascii="宋体" w:hAnsi="宋体" w:eastAsia="宋体" w:cs="宋体"/>
          <w:color w:val="auto"/>
          <w:sz w:val="24"/>
          <w:szCs w:val="24"/>
          <w:lang w:val="zh-CN"/>
        </w:rPr>
        <w:t>供应商的姓名或者名称、地址、邮编、联系人及联系电话；</w:t>
      </w:r>
    </w:p>
    <w:p w14:paraId="0D0A239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B.</w:t>
      </w:r>
      <w:r>
        <w:rPr>
          <w:rFonts w:hint="eastAsia" w:ascii="宋体" w:hAnsi="宋体" w:eastAsia="宋体" w:cs="宋体"/>
          <w:color w:val="auto"/>
          <w:sz w:val="24"/>
          <w:szCs w:val="24"/>
          <w:lang w:val="zh-CN"/>
        </w:rPr>
        <w:t>质疑项目的名称、编号；</w:t>
      </w:r>
    </w:p>
    <w:p w14:paraId="3480CA9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C.</w:t>
      </w:r>
      <w:r>
        <w:rPr>
          <w:rFonts w:hint="eastAsia" w:ascii="宋体" w:hAnsi="宋体" w:eastAsia="宋体" w:cs="宋体"/>
          <w:color w:val="auto"/>
          <w:sz w:val="24"/>
          <w:szCs w:val="24"/>
          <w:lang w:val="zh-CN"/>
        </w:rPr>
        <w:t>具体、明确的质疑事项和与质疑事项相关的请求；</w:t>
      </w:r>
    </w:p>
    <w:p w14:paraId="1A7FC23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D.</w:t>
      </w:r>
      <w:r>
        <w:rPr>
          <w:rFonts w:hint="eastAsia" w:ascii="宋体" w:hAnsi="宋体" w:eastAsia="宋体" w:cs="宋体"/>
          <w:color w:val="auto"/>
          <w:sz w:val="24"/>
          <w:szCs w:val="24"/>
          <w:lang w:val="zh-CN"/>
        </w:rPr>
        <w:t>事实依据；</w:t>
      </w:r>
    </w:p>
    <w:p w14:paraId="1D96589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E.</w:t>
      </w:r>
      <w:r>
        <w:rPr>
          <w:rFonts w:hint="eastAsia" w:ascii="宋体" w:hAnsi="宋体" w:eastAsia="宋体" w:cs="宋体"/>
          <w:color w:val="auto"/>
          <w:sz w:val="24"/>
          <w:szCs w:val="24"/>
          <w:lang w:val="zh-CN"/>
        </w:rPr>
        <w:t>必要的法律依据；</w:t>
      </w:r>
    </w:p>
    <w:p w14:paraId="25D156F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F.</w:t>
      </w:r>
      <w:r>
        <w:rPr>
          <w:rFonts w:hint="eastAsia" w:ascii="宋体" w:hAnsi="宋体" w:eastAsia="宋体" w:cs="宋体"/>
          <w:color w:val="auto"/>
          <w:sz w:val="24"/>
          <w:szCs w:val="24"/>
          <w:lang w:val="zh-CN"/>
        </w:rPr>
        <w:t>提出质疑的日期。</w:t>
      </w:r>
    </w:p>
    <w:p w14:paraId="0FCE71D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rPr>
        <w:t>有下列情形之一的，属于无效质疑，采购代理机构和采购人不予受理：</w:t>
      </w:r>
    </w:p>
    <w:p w14:paraId="5DCE3B0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A.</w:t>
      </w:r>
      <w:r>
        <w:rPr>
          <w:rFonts w:hint="eastAsia" w:ascii="宋体" w:hAnsi="宋体" w:eastAsia="宋体" w:cs="宋体"/>
          <w:color w:val="auto"/>
          <w:sz w:val="24"/>
          <w:szCs w:val="24"/>
          <w:lang w:val="zh-CN"/>
        </w:rPr>
        <w:t>质疑供应商不是参与本次政府采购项目的供应商；</w:t>
      </w:r>
    </w:p>
    <w:p w14:paraId="5560DB7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B.</w:t>
      </w:r>
      <w:r>
        <w:rPr>
          <w:rFonts w:hint="eastAsia" w:ascii="宋体" w:hAnsi="宋体" w:eastAsia="宋体" w:cs="宋体"/>
          <w:color w:val="auto"/>
          <w:sz w:val="24"/>
          <w:szCs w:val="24"/>
          <w:lang w:val="zh-CN"/>
        </w:rPr>
        <w:t>质疑供应商与质疑事项不存在利害关系的；</w:t>
      </w:r>
    </w:p>
    <w:p w14:paraId="58567B0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C.</w:t>
      </w:r>
      <w:r>
        <w:rPr>
          <w:rFonts w:hint="eastAsia" w:ascii="宋体" w:hAnsi="宋体" w:eastAsia="宋体" w:cs="宋体"/>
          <w:color w:val="auto"/>
          <w:sz w:val="24"/>
          <w:szCs w:val="24"/>
          <w:lang w:val="zh-CN"/>
        </w:rPr>
        <w:t>未在法定期限内提出质疑的；</w:t>
      </w:r>
    </w:p>
    <w:p w14:paraId="034376F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D.</w:t>
      </w:r>
      <w:r>
        <w:rPr>
          <w:rFonts w:hint="eastAsia" w:ascii="宋体" w:hAnsi="宋体" w:eastAsia="宋体" w:cs="宋体"/>
          <w:color w:val="auto"/>
          <w:sz w:val="24"/>
          <w:szCs w:val="24"/>
          <w:lang w:val="zh-CN"/>
        </w:rPr>
        <w:t>质疑未以书面形式提出，或质疑函主要内容构成不完整的；</w:t>
      </w:r>
    </w:p>
    <w:p w14:paraId="5E89233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E.</w:t>
      </w:r>
      <w:r>
        <w:rPr>
          <w:rFonts w:hint="eastAsia" w:ascii="宋体" w:hAnsi="宋体" w:eastAsia="宋体" w:cs="宋体"/>
          <w:color w:val="auto"/>
          <w:sz w:val="24"/>
          <w:szCs w:val="24"/>
          <w:lang w:val="zh-CN"/>
        </w:rPr>
        <w:t>应当提交授权书而未提交的；</w:t>
      </w:r>
    </w:p>
    <w:p w14:paraId="0F7A1B5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F.</w:t>
      </w:r>
      <w:r>
        <w:rPr>
          <w:rFonts w:hint="eastAsia" w:ascii="宋体" w:hAnsi="宋体" w:eastAsia="宋体" w:cs="宋体"/>
          <w:color w:val="auto"/>
          <w:sz w:val="24"/>
          <w:szCs w:val="24"/>
          <w:lang w:val="zh-CN"/>
        </w:rPr>
        <w:t>以非法手段取得证据、材料的；</w:t>
      </w:r>
    </w:p>
    <w:p w14:paraId="3DD3B4C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G.</w:t>
      </w:r>
      <w:r>
        <w:rPr>
          <w:rFonts w:hint="eastAsia" w:ascii="宋体" w:hAnsi="宋体" w:eastAsia="宋体" w:cs="宋体"/>
          <w:color w:val="auto"/>
          <w:sz w:val="24"/>
          <w:szCs w:val="24"/>
          <w:lang w:val="zh-CN"/>
        </w:rPr>
        <w:t>质疑答复后，同一质疑人就同一事项或同一采购程序环节再次提出质疑的；</w:t>
      </w:r>
    </w:p>
    <w:p w14:paraId="701DA13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H.</w:t>
      </w:r>
      <w:r>
        <w:rPr>
          <w:rFonts w:hint="eastAsia" w:ascii="宋体" w:hAnsi="宋体" w:eastAsia="宋体" w:cs="宋体"/>
          <w:color w:val="auto"/>
          <w:sz w:val="24"/>
          <w:szCs w:val="24"/>
          <w:lang w:val="zh-CN"/>
        </w:rPr>
        <w:t>不符合法律、法规、规章和政府采购监管机构规定的其他条件的。</w:t>
      </w:r>
    </w:p>
    <w:p w14:paraId="585AE45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质疑答复</w:t>
      </w:r>
    </w:p>
    <w:p w14:paraId="5D8FBBB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A.</w:t>
      </w:r>
      <w:r>
        <w:rPr>
          <w:rFonts w:hint="eastAsia" w:ascii="宋体" w:hAnsi="宋体" w:eastAsia="宋体" w:cs="宋体"/>
          <w:color w:val="auto"/>
          <w:sz w:val="24"/>
          <w:szCs w:val="24"/>
          <w:lang w:val="zh-CN"/>
        </w:rPr>
        <w:t>采购人或采购代理机构在收到质疑函后7个工作日内作出答复，并以书面形式通知质疑供应商和其他有关供应商。</w:t>
      </w:r>
    </w:p>
    <w:p w14:paraId="24A5120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B.</w:t>
      </w:r>
      <w:r>
        <w:rPr>
          <w:rFonts w:hint="eastAsia" w:ascii="宋体" w:hAnsi="宋体" w:eastAsia="宋体" w:cs="宋体"/>
          <w:color w:val="auto"/>
          <w:sz w:val="24"/>
          <w:szCs w:val="24"/>
          <w:lang w:val="zh-CN"/>
        </w:rPr>
        <w:t>质疑供应商对采购人、采购代理机构的答复不满意，或者采购人、采购代理机构未在规定时间内作出答复的，可以在答复期满后15个工作日内向同级人民政府财政部门提起投诉。</w:t>
      </w:r>
    </w:p>
    <w:p w14:paraId="0E2DB84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rPr>
        <w:t>其他需要说明的事项</w:t>
      </w:r>
    </w:p>
    <w:p w14:paraId="3443A5A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A.</w:t>
      </w:r>
      <w:r>
        <w:rPr>
          <w:rFonts w:hint="eastAsia" w:ascii="宋体" w:hAnsi="宋体" w:eastAsia="宋体" w:cs="宋体"/>
          <w:color w:val="auto"/>
          <w:sz w:val="24"/>
          <w:szCs w:val="24"/>
          <w:lang w:val="zh-CN"/>
        </w:rPr>
        <w:t>质疑函须按财政部《质疑函范本》给定的格式进行填写，范本下载详见〔财政部国库司（gks.mof.gov.cn）〕网站〖首页·政府采购管理〗栏目中的《政府采购供应商质疑函范本》。《政府采购供应商质疑函范本》链接地址：</w:t>
      </w:r>
    </w:p>
    <w:p w14:paraId="1CAE1DA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http://gks.mof.gov.cn/ztztz/zhengfucaigouguanli/201802/t20180201_2804589.htm</w:t>
      </w:r>
    </w:p>
    <w:p w14:paraId="4D1C068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B.</w:t>
      </w:r>
      <w:r>
        <w:rPr>
          <w:rFonts w:hint="eastAsia" w:ascii="宋体" w:hAnsi="宋体" w:eastAsia="宋体" w:cs="宋体"/>
          <w:color w:val="auto"/>
          <w:sz w:val="24"/>
          <w:szCs w:val="24"/>
          <w:lang w:val="zh-CN"/>
        </w:rPr>
        <w:t>接收质疑函的方式：书面形式</w:t>
      </w:r>
    </w:p>
    <w:p w14:paraId="2A399E8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C.</w:t>
      </w:r>
      <w:r>
        <w:rPr>
          <w:rFonts w:hint="eastAsia" w:ascii="宋体" w:hAnsi="宋体" w:eastAsia="宋体" w:cs="宋体"/>
          <w:color w:val="auto"/>
          <w:sz w:val="24"/>
          <w:szCs w:val="24"/>
          <w:lang w:val="zh-CN"/>
        </w:rPr>
        <w:t>联系部门：</w:t>
      </w:r>
      <w:r>
        <w:rPr>
          <w:rFonts w:hint="eastAsia" w:ascii="宋体" w:hAnsi="宋体" w:eastAsia="宋体" w:cs="宋体"/>
          <w:color w:val="auto"/>
          <w:sz w:val="24"/>
          <w:szCs w:val="24"/>
          <w:lang w:val="en-US" w:eastAsia="zh-CN"/>
        </w:rPr>
        <w:t>泾阳县政府采购中心</w:t>
      </w:r>
    </w:p>
    <w:p w14:paraId="3A3D48E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D.</w:t>
      </w:r>
      <w:r>
        <w:rPr>
          <w:rFonts w:hint="eastAsia" w:ascii="宋体" w:hAnsi="宋体" w:eastAsia="宋体" w:cs="宋体"/>
          <w:color w:val="auto"/>
          <w:sz w:val="24"/>
          <w:szCs w:val="24"/>
          <w:lang w:val="zh-CN"/>
        </w:rPr>
        <w:t>联系电话：见供应商须知前附表</w:t>
      </w:r>
    </w:p>
    <w:p w14:paraId="4EDB07D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E.</w:t>
      </w:r>
      <w:r>
        <w:rPr>
          <w:rFonts w:hint="eastAsia" w:ascii="宋体" w:hAnsi="宋体" w:eastAsia="宋体" w:cs="宋体"/>
          <w:color w:val="auto"/>
          <w:sz w:val="24"/>
          <w:szCs w:val="24"/>
          <w:lang w:val="zh-CN"/>
        </w:rPr>
        <w:t>通讯地址：咸阳市泾阳县中心街402号</w:t>
      </w:r>
    </w:p>
    <w:p w14:paraId="2B4F0C21">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val="zh-CN"/>
        </w:rPr>
        <w:t>、投诉</w:t>
      </w:r>
    </w:p>
    <w:p w14:paraId="7BB52F6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1）质疑人对代理机构或采购人的答复不满意，以及代理机构或采购人未在规定时间内做出答复的，可以在答复期满后15个工作日内向监管机构提出投诉。</w:t>
      </w:r>
    </w:p>
    <w:p w14:paraId="65D44EA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2）供应商投诉的事项不得超出已质疑事项的范围。供应商提出投诉时，应当提交投诉书和必要的证明材料，并按财政部《投诉书范本》给定的格式进行填写。</w:t>
      </w:r>
    </w:p>
    <w:p w14:paraId="34C9793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投诉书范本地址：http://download.ccgp.gov.cn/2018/tousushufanben.zip</w:t>
      </w:r>
    </w:p>
    <w:p w14:paraId="469EEA58">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6.4、恶意质疑、投诉的法律后果</w:t>
      </w:r>
    </w:p>
    <w:p w14:paraId="5DC0773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1）对捏造事实、提供虚假材料进行质疑、投诉的行为予以严肃处理：</w:t>
      </w:r>
    </w:p>
    <w:p w14:paraId="415E48A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依据《中华人民共和国政府采购法》及其实施条例、《中华人民共和国招标投标法》及其实施条例、《政府采购供应商投诉处理办法》等法律法规的规定，供应商质疑、投诉应当有明确的请求和必要的证明材料。对于捏造事实、提供虚假材料或者以非法手段取得证明材料进行投诉的，财政部门应当予以驳回，并将其列入不良行为记录名单，禁止其一至三年内参加政府采购活动。</w:t>
      </w:r>
    </w:p>
    <w:p w14:paraId="5B8BC49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2）对捏造事实诬告陷害他人、诽谤他人的法律适用：</w:t>
      </w:r>
    </w:p>
    <w:p w14:paraId="24632E1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《中华人民共和国刑法》第243条【诬告陷害罪】捏造事实诬告陷害他人，意图使他人受刑事追究，情节严重的，处三年以下有期徒刑、拘役或者管制；造成严重后果的，处三年以上十年以下有期徒刑。</w:t>
      </w:r>
    </w:p>
    <w:p w14:paraId="30683DE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《中华人民共和国刑法》第246条【侮辱罪、诽谤罪】以暴力或者其他方法公然侮辱他人或者捏造事实诽谤他人，情节严重的，处三年以下有期徒刑、拘役、管制或者剥夺政治权。</w:t>
      </w:r>
    </w:p>
    <w:p w14:paraId="3B219404">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lang w:val="zh-CN"/>
        </w:rPr>
        <w:t>其他</w:t>
      </w:r>
    </w:p>
    <w:p w14:paraId="4DCB271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.1、</w:t>
      </w:r>
      <w:r>
        <w:rPr>
          <w:rFonts w:hint="eastAsia" w:ascii="宋体" w:hAnsi="宋体" w:cs="宋体"/>
          <w:color w:val="auto"/>
          <w:sz w:val="24"/>
          <w:szCs w:val="24"/>
          <w:lang w:val="en-US" w:eastAsia="zh-CN"/>
        </w:rPr>
        <w:t>评审</w:t>
      </w:r>
      <w:r>
        <w:rPr>
          <w:rFonts w:hint="eastAsia" w:ascii="宋体" w:hAnsi="宋体" w:eastAsia="宋体" w:cs="宋体"/>
          <w:color w:val="auto"/>
          <w:sz w:val="24"/>
          <w:szCs w:val="24"/>
          <w:lang w:val="zh-CN"/>
        </w:rPr>
        <w:t>步骤为：初步评审---综合评审推荐</w:t>
      </w:r>
      <w:r>
        <w:rPr>
          <w:rFonts w:hint="eastAsia" w:ascii="宋体" w:hAnsi="宋体" w:cs="宋体"/>
          <w:color w:val="auto"/>
          <w:sz w:val="24"/>
          <w:szCs w:val="24"/>
          <w:lang w:val="en-US" w:eastAsia="zh-CN"/>
        </w:rPr>
        <w:t>中标</w:t>
      </w:r>
      <w:r>
        <w:rPr>
          <w:rFonts w:hint="eastAsia" w:ascii="宋体" w:hAnsi="宋体" w:eastAsia="宋体" w:cs="宋体"/>
          <w:color w:val="auto"/>
          <w:sz w:val="24"/>
          <w:szCs w:val="24"/>
          <w:lang w:val="zh-CN"/>
        </w:rPr>
        <w:t>候选人。</w:t>
      </w:r>
    </w:p>
    <w:p w14:paraId="3A9F6FB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zh-CN" w:eastAsia="zh-CN"/>
        </w:rPr>
        <w:t>根据《政府采购法》第三十六条规定，在招标采购中，出现下列情形之一的，本项目按废标处理：出现影响采购公正的违法、违规行为的；供应商的报价均超过了采购预算，采购人不能支付的；因重大变故，采购任务取消的。废标后，除采购任务取消外，本项目将重新组织招标。</w:t>
      </w:r>
    </w:p>
    <w:p w14:paraId="643DDCE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zh-CN" w:eastAsia="zh-CN"/>
        </w:rPr>
        <w:t>.</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zh-CN"/>
        </w:rPr>
        <w:t>投标截止后投标人不足三家或者通过资格审查或符合性审查的投标人不足三家的，除采购任务取消情形外，按照以下方式处理：招标文件存在不合理条款或者招标程序不符合规定的，采购人、采购代理机构改正后依法重新招标；招标文件没有不合理条款、招标程序符合规定，需要采用其他采购方式采购的，采购人应当依法报财政部门批准。中标人拒绝与采购人签订合同的，采购人可以按照</w:t>
      </w:r>
      <w:r>
        <w:rPr>
          <w:rFonts w:hint="eastAsia" w:ascii="宋体" w:hAnsi="宋体" w:eastAsia="宋体" w:cs="宋体"/>
          <w:color w:val="auto"/>
          <w:sz w:val="24"/>
          <w:szCs w:val="24"/>
          <w:lang w:val="zh-CN" w:eastAsia="zh-CN"/>
        </w:rPr>
        <w:t>评标结果</w:t>
      </w:r>
      <w:r>
        <w:rPr>
          <w:rFonts w:hint="eastAsia" w:ascii="宋体" w:hAnsi="宋体" w:eastAsia="宋体" w:cs="宋体"/>
          <w:color w:val="auto"/>
          <w:sz w:val="24"/>
          <w:szCs w:val="24"/>
          <w:lang w:val="zh-CN"/>
        </w:rPr>
        <w:t>报告推荐的中标候选人名单排序，确定下一候选人为中标</w:t>
      </w:r>
      <w:r>
        <w:rPr>
          <w:rFonts w:hint="eastAsia" w:ascii="宋体" w:hAnsi="宋体" w:eastAsia="宋体" w:cs="宋体"/>
          <w:color w:val="auto"/>
          <w:sz w:val="24"/>
          <w:szCs w:val="24"/>
          <w:lang w:val="zh-CN" w:eastAsia="zh-CN"/>
        </w:rPr>
        <w:t>供应商</w:t>
      </w:r>
      <w:r>
        <w:rPr>
          <w:rFonts w:hint="eastAsia" w:ascii="宋体" w:hAnsi="宋体" w:eastAsia="宋体" w:cs="宋体"/>
          <w:color w:val="auto"/>
          <w:sz w:val="24"/>
          <w:szCs w:val="24"/>
          <w:lang w:val="zh-CN"/>
        </w:rPr>
        <w:t>，也可以重新开展政府采购活动。</w:t>
      </w:r>
    </w:p>
    <w:p w14:paraId="74E68CF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.4、</w:t>
      </w:r>
      <w:r>
        <w:rPr>
          <w:rFonts w:hint="eastAsia" w:ascii="宋体" w:hAnsi="宋体" w:cs="宋体"/>
          <w:color w:val="auto"/>
          <w:sz w:val="24"/>
          <w:szCs w:val="24"/>
          <w:lang w:val="en-US" w:eastAsia="zh-CN"/>
        </w:rPr>
        <w:t>中标人</w:t>
      </w:r>
      <w:r>
        <w:rPr>
          <w:rFonts w:hint="eastAsia" w:ascii="宋体" w:hAnsi="宋体" w:eastAsia="宋体" w:cs="宋体"/>
          <w:color w:val="auto"/>
          <w:sz w:val="24"/>
          <w:szCs w:val="24"/>
          <w:lang w:val="zh-CN"/>
        </w:rPr>
        <w:t>确定后，</w:t>
      </w:r>
      <w:r>
        <w:rPr>
          <w:rFonts w:hint="eastAsia" w:ascii="宋体" w:hAnsi="宋体" w:cs="宋体"/>
          <w:color w:val="auto"/>
          <w:sz w:val="24"/>
          <w:szCs w:val="24"/>
          <w:lang w:val="en-US" w:eastAsia="zh-CN"/>
        </w:rPr>
        <w:t>中标人</w:t>
      </w:r>
      <w:r>
        <w:rPr>
          <w:rFonts w:hint="eastAsia" w:ascii="宋体" w:hAnsi="宋体" w:eastAsia="宋体" w:cs="宋体"/>
          <w:color w:val="auto"/>
          <w:sz w:val="24"/>
          <w:szCs w:val="24"/>
          <w:lang w:val="zh-CN"/>
        </w:rPr>
        <w:t>无正当理由拖延或拒签合同的，或未能按照规定的时间提供履约保证金，采购人有权取消其</w:t>
      </w:r>
      <w:r>
        <w:rPr>
          <w:rFonts w:hint="eastAsia" w:ascii="宋体" w:hAnsi="宋体" w:cs="宋体"/>
          <w:color w:val="auto"/>
          <w:sz w:val="24"/>
          <w:szCs w:val="24"/>
          <w:lang w:val="en-US" w:eastAsia="zh-CN"/>
        </w:rPr>
        <w:t>中标</w:t>
      </w:r>
      <w:r>
        <w:rPr>
          <w:rFonts w:hint="eastAsia" w:ascii="宋体" w:hAnsi="宋体" w:eastAsia="宋体" w:cs="宋体"/>
          <w:color w:val="auto"/>
          <w:sz w:val="24"/>
          <w:szCs w:val="24"/>
          <w:lang w:val="zh-CN"/>
        </w:rPr>
        <w:t>资格，并按评审顺序重新确定</w:t>
      </w:r>
      <w:r>
        <w:rPr>
          <w:rFonts w:hint="eastAsia" w:ascii="宋体" w:hAnsi="宋体" w:cs="宋体"/>
          <w:color w:val="auto"/>
          <w:sz w:val="24"/>
          <w:szCs w:val="24"/>
          <w:lang w:val="en-US" w:eastAsia="zh-CN"/>
        </w:rPr>
        <w:t>中标</w:t>
      </w:r>
      <w:r>
        <w:rPr>
          <w:rFonts w:hint="eastAsia" w:ascii="宋体" w:hAnsi="宋体" w:eastAsia="宋体" w:cs="宋体"/>
          <w:color w:val="auto"/>
          <w:sz w:val="24"/>
          <w:szCs w:val="24"/>
          <w:lang w:val="zh-CN"/>
        </w:rPr>
        <w:t>供应商。给采购人造成损失的，应当承担赔偿责任，并依法承担相应法律责任。</w:t>
      </w:r>
    </w:p>
    <w:p w14:paraId="62DB9A6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.5、</w:t>
      </w:r>
      <w:r>
        <w:rPr>
          <w:rFonts w:hint="eastAsia" w:ascii="宋体" w:hAnsi="宋体" w:cs="宋体"/>
          <w:color w:val="auto"/>
          <w:sz w:val="24"/>
          <w:szCs w:val="24"/>
          <w:lang w:val="en-US" w:eastAsia="zh-CN"/>
        </w:rPr>
        <w:t>评审</w:t>
      </w:r>
      <w:r>
        <w:rPr>
          <w:rFonts w:hint="eastAsia" w:ascii="宋体" w:hAnsi="宋体" w:eastAsia="宋体" w:cs="宋体"/>
          <w:color w:val="auto"/>
          <w:sz w:val="24"/>
          <w:szCs w:val="24"/>
          <w:lang w:val="zh-CN"/>
        </w:rPr>
        <w:t>开始到</w:t>
      </w:r>
      <w:r>
        <w:rPr>
          <w:rFonts w:hint="eastAsia" w:ascii="宋体" w:hAnsi="宋体" w:cs="宋体"/>
          <w:color w:val="auto"/>
          <w:sz w:val="24"/>
          <w:szCs w:val="24"/>
          <w:lang w:val="en-US" w:eastAsia="zh-CN"/>
        </w:rPr>
        <w:t>中标人</w:t>
      </w:r>
      <w:r>
        <w:rPr>
          <w:rFonts w:hint="eastAsia" w:ascii="宋体" w:hAnsi="宋体" w:eastAsia="宋体" w:cs="宋体"/>
          <w:color w:val="auto"/>
          <w:sz w:val="24"/>
          <w:szCs w:val="24"/>
          <w:lang w:val="zh-CN"/>
        </w:rPr>
        <w:t>确定前，</w:t>
      </w:r>
      <w:r>
        <w:rPr>
          <w:rFonts w:hint="eastAsia" w:ascii="宋体" w:hAnsi="宋体" w:cs="宋体"/>
          <w:color w:val="auto"/>
          <w:sz w:val="24"/>
          <w:szCs w:val="24"/>
          <w:lang w:val="zh-CN"/>
        </w:rPr>
        <w:t>评标委员会</w:t>
      </w:r>
      <w:r>
        <w:rPr>
          <w:rFonts w:hint="eastAsia" w:ascii="宋体" w:hAnsi="宋体" w:eastAsia="宋体" w:cs="宋体"/>
          <w:color w:val="auto"/>
          <w:sz w:val="24"/>
          <w:szCs w:val="24"/>
          <w:lang w:val="zh-CN"/>
        </w:rPr>
        <w:t>、采购人及有关人员要严格遵循保密原则，任何一方不得向与评审无关的单位和人员透露与</w:t>
      </w:r>
      <w:r>
        <w:rPr>
          <w:rFonts w:hint="eastAsia" w:ascii="宋体" w:hAnsi="宋体" w:cs="宋体"/>
          <w:color w:val="auto"/>
          <w:sz w:val="24"/>
          <w:szCs w:val="24"/>
          <w:lang w:val="en-US" w:eastAsia="zh-CN"/>
        </w:rPr>
        <w:t>评审</w:t>
      </w:r>
      <w:r>
        <w:rPr>
          <w:rFonts w:hint="eastAsia" w:ascii="宋体" w:hAnsi="宋体" w:eastAsia="宋体" w:cs="宋体"/>
          <w:color w:val="auto"/>
          <w:sz w:val="24"/>
          <w:szCs w:val="24"/>
          <w:lang w:val="zh-CN"/>
        </w:rPr>
        <w:t>有关的其它供应商的技术资料、价格及其它信息。否则，按《中华人民共和国政府采购法》、《中华人民共和国政府采购法实施条例》及有关法律、法规的法律规定进行相应的处罚。</w:t>
      </w:r>
    </w:p>
    <w:p w14:paraId="600C0859">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8、</w:t>
      </w:r>
      <w:r>
        <w:rPr>
          <w:rFonts w:hint="eastAsia" w:ascii="宋体" w:hAnsi="宋体" w:eastAsia="宋体" w:cs="宋体"/>
          <w:b/>
          <w:bCs/>
          <w:color w:val="auto"/>
          <w:sz w:val="24"/>
          <w:szCs w:val="24"/>
          <w:lang w:val="zh-CN"/>
        </w:rPr>
        <w:t>信用担保及信用融资</w:t>
      </w:r>
    </w:p>
    <w:p w14:paraId="2D0C37A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rPr>
        <w:t>.1、陕西省政府采购信用担保及信用融资政策：</w:t>
      </w:r>
    </w:p>
    <w:p w14:paraId="7BDDE7D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8.1.1、</w:t>
      </w:r>
      <w:r>
        <w:rPr>
          <w:rFonts w:hint="eastAsia" w:ascii="宋体" w:hAnsi="宋体" w:eastAsia="宋体" w:cs="宋体"/>
          <w:color w:val="auto"/>
          <w:sz w:val="24"/>
          <w:szCs w:val="24"/>
          <w:lang w:val="zh-CN"/>
        </w:rPr>
        <w:t>为支持和促进中小企业发展，进一步发挥政府采购政策功能作用，有效缓解中小企业融资难等问题，根据财政部财库〔2011〕124号文件的精神，陕西省财政厅制订了《陕西省政府采购信用担保试点工作实施方案（试行）》，为参与陕西省政府采购项目的供应商提供政府采购信用担保，并按照程序确定了合作的担保机构。供应商在缴纳投标保证金及中标供应商缴纳履约保证金时可自愿选择通过担保机构保函的形式缴纳。</w:t>
      </w:r>
    </w:p>
    <w:p w14:paraId="59FCEFB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8.1.2、</w:t>
      </w:r>
      <w:r>
        <w:rPr>
          <w:rFonts w:hint="eastAsia" w:ascii="宋体" w:hAnsi="宋体" w:eastAsia="宋体" w:cs="宋体"/>
          <w:color w:val="auto"/>
          <w:sz w:val="24"/>
          <w:szCs w:val="24"/>
          <w:lang w:val="zh-CN"/>
        </w:rPr>
        <w:t>根据陕西省财政厅关于印发《陕西省中小企业政府采购信用融资办法》（陕财办采〔2018〕23号）和《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14:paraId="100C5A5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lang w:val="zh-CN"/>
        </w:rPr>
        <w:sectPr>
          <w:headerReference r:id="rId13" w:type="default"/>
          <w:footerReference r:id="rId14" w:type="default"/>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rPr>
        <w:t>.2、成交人如果需要融资贷款服务需求的，可凭成交通知书、政府采购合同等相关资料，按照文件规定的相关政策、业务流程申请办理，具体规定可登陆陕西省政府采购信用融资平台（http://www.ccgp-shaanxi.gov.cn/zcdservice/zcd/shanxi/）查询了解。</w:t>
      </w:r>
    </w:p>
    <w:p w14:paraId="3A8D6F2E">
      <w:pPr>
        <w:pStyle w:val="2"/>
        <w:keepNext/>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32"/>
          <w:szCs w:val="32"/>
          <w:lang w:val="en-US" w:eastAsia="zh-CN"/>
        </w:rPr>
      </w:pPr>
      <w:bookmarkStart w:id="16" w:name="_Toc3876"/>
      <w:bookmarkStart w:id="17" w:name="_Toc2811"/>
      <w:r>
        <w:rPr>
          <w:rFonts w:hint="eastAsia" w:ascii="宋体" w:hAnsi="宋体" w:eastAsia="宋体" w:cs="宋体"/>
          <w:b/>
          <w:bCs/>
          <w:color w:val="auto"/>
          <w:sz w:val="32"/>
          <w:szCs w:val="32"/>
          <w:lang w:val="zh-CN" w:eastAsia="zh-CN"/>
        </w:rPr>
        <w:t>第</w:t>
      </w:r>
      <w:r>
        <w:rPr>
          <w:rFonts w:hint="eastAsia" w:ascii="宋体" w:hAnsi="宋体" w:eastAsia="宋体" w:cs="宋体"/>
          <w:b/>
          <w:bCs/>
          <w:color w:val="auto"/>
          <w:sz w:val="32"/>
          <w:szCs w:val="32"/>
          <w:lang w:val="en-US" w:eastAsia="zh-CN"/>
        </w:rPr>
        <w:t>四</w:t>
      </w:r>
      <w:r>
        <w:rPr>
          <w:rFonts w:hint="eastAsia" w:ascii="宋体" w:hAnsi="宋体" w:eastAsia="宋体" w:cs="宋体"/>
          <w:b/>
          <w:bCs/>
          <w:color w:val="auto"/>
          <w:sz w:val="32"/>
          <w:szCs w:val="32"/>
          <w:lang w:val="zh-CN" w:eastAsia="zh-CN"/>
        </w:rPr>
        <w:t xml:space="preserve">章 </w:t>
      </w:r>
      <w:r>
        <w:rPr>
          <w:rFonts w:hint="eastAsia" w:ascii="宋体" w:hAnsi="宋体" w:eastAsia="宋体" w:cs="宋体"/>
          <w:b/>
          <w:bCs/>
          <w:color w:val="auto"/>
          <w:sz w:val="32"/>
          <w:szCs w:val="32"/>
          <w:lang w:val="en-US" w:eastAsia="zh-CN"/>
        </w:rPr>
        <w:t>评标</w:t>
      </w:r>
      <w:r>
        <w:rPr>
          <w:rFonts w:hint="eastAsia" w:ascii="宋体" w:hAnsi="宋体" w:eastAsia="宋体" w:cs="宋体"/>
          <w:b/>
          <w:bCs/>
          <w:color w:val="auto"/>
          <w:sz w:val="32"/>
          <w:szCs w:val="32"/>
          <w:lang w:val="zh-CN" w:eastAsia="zh-CN"/>
        </w:rPr>
        <w:t>办法</w:t>
      </w:r>
      <w:bookmarkEnd w:id="16"/>
      <w:bookmarkEnd w:id="17"/>
    </w:p>
    <w:p w14:paraId="75BACBC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aps w:val="0"/>
          <w:color w:val="auto"/>
          <w:sz w:val="24"/>
          <w:szCs w:val="24"/>
          <w:highlight w:val="none"/>
        </w:rPr>
      </w:pPr>
      <w:r>
        <w:rPr>
          <w:rFonts w:hint="eastAsia" w:ascii="宋体" w:hAnsi="宋体" w:eastAsia="宋体" w:cs="宋体"/>
          <w:b/>
          <w:caps w:val="0"/>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aps w:val="0"/>
          <w:color w:val="auto"/>
          <w:sz w:val="24"/>
          <w:szCs w:val="24"/>
          <w:highlight w:val="none"/>
        </w:rPr>
        <w:t>评审方法：采用综合评分法。</w:t>
      </w:r>
    </w:p>
    <w:p w14:paraId="6A3AD10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color w:val="auto"/>
          <w:sz w:val="24"/>
          <w:szCs w:val="24"/>
          <w:highlight w:val="none"/>
        </w:rPr>
        <w:t>按照《中华人民共和国政府采购法》及实施条例、政府采购货物和服务招标投标管理办法（87号令）的规定，</w:t>
      </w:r>
      <w:r>
        <w:rPr>
          <w:rFonts w:hint="eastAsia" w:ascii="宋体" w:hAnsi="宋体" w:eastAsia="宋体" w:cs="宋体"/>
          <w:color w:val="auto"/>
          <w:sz w:val="24"/>
          <w:szCs w:val="24"/>
        </w:rPr>
        <w:t>本项目采用综合评分法，即投标文件满足招标文件全部实质性要求，且按照</w:t>
      </w:r>
      <w:r>
        <w:rPr>
          <w:rFonts w:hint="eastAsia" w:ascii="宋体" w:hAnsi="宋体" w:eastAsia="宋体" w:cs="宋体"/>
          <w:color w:val="auto"/>
          <w:sz w:val="24"/>
          <w:szCs w:val="24"/>
          <w:lang w:eastAsia="zh-CN"/>
        </w:rPr>
        <w:t>评标</w:t>
      </w:r>
      <w:r>
        <w:rPr>
          <w:rFonts w:hint="eastAsia" w:ascii="宋体" w:hAnsi="宋体" w:eastAsia="宋体" w:cs="宋体"/>
          <w:color w:val="auto"/>
          <w:sz w:val="24"/>
          <w:szCs w:val="24"/>
        </w:rPr>
        <w:t>因素的量化指标</w:t>
      </w:r>
      <w:r>
        <w:rPr>
          <w:rFonts w:hint="eastAsia" w:ascii="宋体" w:hAnsi="宋体" w:eastAsia="宋体" w:cs="宋体"/>
          <w:color w:val="auto"/>
          <w:sz w:val="24"/>
          <w:szCs w:val="24"/>
          <w:lang w:eastAsia="zh-CN"/>
        </w:rPr>
        <w:t>评标</w:t>
      </w:r>
      <w:r>
        <w:rPr>
          <w:rFonts w:hint="eastAsia" w:ascii="宋体" w:hAnsi="宋体" w:eastAsia="宋体" w:cs="宋体"/>
          <w:color w:val="auto"/>
          <w:sz w:val="24"/>
          <w:szCs w:val="24"/>
        </w:rPr>
        <w:t>得分最高的供应商为中标候选人</w:t>
      </w:r>
      <w:r>
        <w:rPr>
          <w:rFonts w:hint="eastAsia" w:ascii="宋体" w:hAnsi="宋体" w:eastAsia="宋体" w:cs="宋体"/>
          <w:b w:val="0"/>
          <w:bCs w:val="0"/>
          <w:color w:val="auto"/>
          <w:sz w:val="24"/>
          <w:szCs w:val="24"/>
          <w:highlight w:val="none"/>
        </w:rPr>
        <w:t>。</w:t>
      </w:r>
    </w:p>
    <w:p w14:paraId="3EC93FD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firstLineChars="200"/>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、评审标准</w:t>
      </w:r>
    </w:p>
    <w:p w14:paraId="5DACD435">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初步评审标准</w:t>
      </w:r>
    </w:p>
    <w:p w14:paraId="1914EE8F">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2.1.1、</w:t>
      </w:r>
      <w:r>
        <w:rPr>
          <w:rFonts w:hint="eastAsia" w:ascii="宋体" w:hAnsi="宋体" w:eastAsia="宋体" w:cs="宋体"/>
          <w:color w:val="auto"/>
          <w:sz w:val="24"/>
          <w:szCs w:val="24"/>
          <w:highlight w:val="none"/>
        </w:rPr>
        <w:t>资格性审查标准：见附件1初步审查要素表</w:t>
      </w:r>
    </w:p>
    <w:p w14:paraId="33D9A799">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2.1.2、</w:t>
      </w:r>
      <w:r>
        <w:rPr>
          <w:rFonts w:hint="eastAsia" w:ascii="宋体" w:hAnsi="宋体" w:eastAsia="宋体" w:cs="宋体"/>
          <w:color w:val="auto"/>
          <w:sz w:val="24"/>
          <w:szCs w:val="24"/>
          <w:highlight w:val="none"/>
        </w:rPr>
        <w:t>符合性审查标准：见附件1初步审查要素表</w:t>
      </w:r>
    </w:p>
    <w:p w14:paraId="3130CDE5">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2.2分值构成与评分标准</w:t>
      </w:r>
    </w:p>
    <w:p w14:paraId="658A2E80">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分值构成：见附件2评标因素及权重分值表</w:t>
      </w:r>
    </w:p>
    <w:p w14:paraId="634A0E5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firstLineChars="200"/>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、评审程序</w:t>
      </w:r>
    </w:p>
    <w:p w14:paraId="53004102">
      <w:pPr>
        <w:pStyle w:val="28"/>
        <w:keepNext w:val="0"/>
        <w:keepLines w:val="0"/>
        <w:pageBreakBefore w:val="0"/>
        <w:widowControl w:val="0"/>
        <w:shd w:val="clear" w:color="auto" w:fill="auto"/>
        <w:kinsoku/>
        <w:wordWrap/>
        <w:overflowPunct/>
        <w:topLinePunct w:val="0"/>
        <w:autoSpaceDE/>
        <w:autoSpaceDN/>
        <w:bidi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初审、澄清有关问题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比较与评审、推荐</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候选人名单。在上一步评审中被认定为无效</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，不进入下一步的评审。</w:t>
      </w:r>
    </w:p>
    <w:p w14:paraId="62662C2B">
      <w:pPr>
        <w:keepNext w:val="0"/>
        <w:keepLines w:val="0"/>
        <w:pageBreakBefore w:val="0"/>
        <w:widowControl w:val="0"/>
        <w:shd w:val="clear" w:color="auto" w:fill="auto"/>
        <w:kinsoku/>
        <w:wordWrap/>
        <w:overflowPunct/>
        <w:topLinePunct w:val="0"/>
        <w:autoSpaceDE/>
        <w:autoSpaceDN/>
        <w:bidi w:val="0"/>
        <w:spacing w:line="360" w:lineRule="auto"/>
        <w:ind w:firstLine="482" w:firstLineChars="200"/>
        <w:jc w:val="left"/>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对</w:t>
      </w:r>
      <w:r>
        <w:rPr>
          <w:rFonts w:hint="eastAsia" w:ascii="宋体" w:hAnsi="宋体" w:eastAsia="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的初审</w:t>
      </w:r>
    </w:p>
    <w:p w14:paraId="78857493">
      <w:pPr>
        <w:keepNext w:val="0"/>
        <w:keepLines w:val="0"/>
        <w:pageBreakBefore w:val="0"/>
        <w:widowControl w:val="0"/>
        <w:shd w:val="clear" w:color="auto" w:fill="auto"/>
        <w:tabs>
          <w:tab w:val="left" w:pos="0"/>
        </w:tabs>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3.1.1、</w:t>
      </w:r>
      <w:r>
        <w:rPr>
          <w:rFonts w:hint="eastAsia" w:ascii="宋体" w:hAnsi="宋体" w:eastAsia="宋体" w:cs="宋体"/>
          <w:b/>
          <w:bCs/>
          <w:color w:val="auto"/>
          <w:sz w:val="24"/>
          <w:szCs w:val="24"/>
          <w:highlight w:val="none"/>
        </w:rPr>
        <w:t>资格性审查：</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rPr>
        <w:t>将依据本章第 2.1项规定的评审标准对</w:t>
      </w:r>
      <w:r>
        <w:rPr>
          <w:rFonts w:hint="eastAsia" w:ascii="宋体" w:hAnsi="宋体" w:eastAsia="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进行资格性审查。有一项不符合评审标准的，将被视为未实质性响应</w:t>
      </w:r>
      <w:r>
        <w:rPr>
          <w:rFonts w:hint="eastAsia" w:ascii="宋体" w:hAnsi="宋体" w:eastAsia="宋体" w:cs="宋体"/>
          <w:b/>
          <w:bCs/>
          <w:color w:val="auto"/>
          <w:sz w:val="24"/>
          <w:szCs w:val="24"/>
          <w:highlight w:val="none"/>
          <w:lang w:eastAsia="zh-CN"/>
        </w:rPr>
        <w:t>招标文件</w:t>
      </w:r>
      <w:r>
        <w:rPr>
          <w:rFonts w:hint="eastAsia" w:ascii="宋体" w:hAnsi="宋体" w:eastAsia="宋体" w:cs="宋体"/>
          <w:b/>
          <w:bCs/>
          <w:color w:val="auto"/>
          <w:sz w:val="24"/>
          <w:szCs w:val="24"/>
          <w:highlight w:val="none"/>
        </w:rPr>
        <w:t>，其</w:t>
      </w:r>
      <w:r>
        <w:rPr>
          <w:rFonts w:hint="eastAsia" w:ascii="宋体" w:hAnsi="宋体" w:eastAsia="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将按无效文件处理。</w:t>
      </w:r>
    </w:p>
    <w:p w14:paraId="557B61A3">
      <w:pPr>
        <w:keepNext w:val="0"/>
        <w:keepLines w:val="0"/>
        <w:pageBreakBefore w:val="0"/>
        <w:widowControl w:val="0"/>
        <w:shd w:val="clear" w:color="auto" w:fill="auto"/>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3.1.2、</w:t>
      </w:r>
      <w:r>
        <w:rPr>
          <w:rFonts w:hint="eastAsia" w:ascii="宋体" w:hAnsi="宋体" w:eastAsia="宋体" w:cs="宋体"/>
          <w:b/>
          <w:bCs/>
          <w:color w:val="auto"/>
          <w:sz w:val="24"/>
          <w:szCs w:val="24"/>
          <w:highlight w:val="none"/>
        </w:rPr>
        <w:t>符合性审查：</w:t>
      </w:r>
      <w:r>
        <w:rPr>
          <w:rFonts w:hint="eastAsia" w:ascii="宋体" w:hAnsi="宋体" w:eastAsia="宋体" w:cs="宋体"/>
          <w:b/>
          <w:bCs/>
          <w:color w:val="auto"/>
          <w:sz w:val="24"/>
          <w:szCs w:val="24"/>
          <w:highlight w:val="none"/>
          <w:lang w:eastAsia="zh-CN"/>
        </w:rPr>
        <w:t>评标委员会</w:t>
      </w:r>
      <w:r>
        <w:rPr>
          <w:rFonts w:hint="eastAsia" w:ascii="宋体" w:hAnsi="宋体" w:eastAsia="宋体" w:cs="宋体"/>
          <w:b/>
          <w:bCs/>
          <w:color w:val="auto"/>
          <w:sz w:val="24"/>
          <w:szCs w:val="24"/>
          <w:highlight w:val="none"/>
        </w:rPr>
        <w:t>根据本章第 2.1项规定的评审标准对</w:t>
      </w:r>
      <w:r>
        <w:rPr>
          <w:rFonts w:hint="eastAsia" w:ascii="宋体" w:hAnsi="宋体" w:eastAsia="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进行符合性评审。有一项不符合评审标准的，将被视为未实质性响应</w:t>
      </w:r>
      <w:r>
        <w:rPr>
          <w:rFonts w:hint="eastAsia" w:ascii="宋体" w:hAnsi="宋体" w:eastAsia="宋体" w:cs="宋体"/>
          <w:b/>
          <w:bCs/>
          <w:color w:val="auto"/>
          <w:sz w:val="24"/>
          <w:szCs w:val="24"/>
          <w:highlight w:val="none"/>
          <w:lang w:eastAsia="zh-CN"/>
        </w:rPr>
        <w:t>招标文件</w:t>
      </w:r>
      <w:r>
        <w:rPr>
          <w:rFonts w:hint="eastAsia" w:ascii="宋体" w:hAnsi="宋体" w:eastAsia="宋体" w:cs="宋体"/>
          <w:b/>
          <w:bCs/>
          <w:color w:val="auto"/>
          <w:sz w:val="24"/>
          <w:szCs w:val="24"/>
          <w:highlight w:val="none"/>
        </w:rPr>
        <w:t>，其</w:t>
      </w:r>
      <w:r>
        <w:rPr>
          <w:rFonts w:hint="eastAsia" w:ascii="宋体" w:hAnsi="宋体" w:eastAsia="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将按无效文件处理。</w:t>
      </w:r>
    </w:p>
    <w:p w14:paraId="05CEE969">
      <w:pPr>
        <w:keepNext w:val="0"/>
        <w:keepLines w:val="0"/>
        <w:pageBreakBefore w:val="0"/>
        <w:widowControl w:val="0"/>
        <w:shd w:val="clear" w:color="auto" w:fill="auto"/>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在资格性审查阶段，不符合</w:t>
      </w:r>
      <w:r>
        <w:rPr>
          <w:rFonts w:hint="eastAsia" w:ascii="宋体" w:hAnsi="宋体" w:eastAsia="宋体" w:cs="宋体"/>
          <w:b/>
          <w:bCs/>
          <w:color w:val="auto"/>
          <w:sz w:val="24"/>
          <w:szCs w:val="24"/>
          <w:highlight w:val="none"/>
          <w:lang w:eastAsia="zh-CN"/>
        </w:rPr>
        <w:t>招标文件</w:t>
      </w:r>
      <w:r>
        <w:rPr>
          <w:rFonts w:hint="eastAsia" w:ascii="宋体" w:hAnsi="宋体" w:eastAsia="宋体" w:cs="宋体"/>
          <w:b/>
          <w:bCs/>
          <w:color w:val="auto"/>
          <w:sz w:val="24"/>
          <w:szCs w:val="24"/>
          <w:highlight w:val="none"/>
        </w:rPr>
        <w:t>要求的，不得进入符合性审查，在符合性审查时未通过的，不得进入后续评审环节。</w:t>
      </w:r>
    </w:p>
    <w:p w14:paraId="318DBEAC">
      <w:pPr>
        <w:keepNext w:val="0"/>
        <w:keepLines w:val="0"/>
        <w:pageBreakBefore w:val="0"/>
        <w:widowControl w:val="0"/>
        <w:shd w:val="clear" w:color="auto" w:fill="auto"/>
        <w:kinsoku/>
        <w:wordWrap/>
        <w:overflowPunct/>
        <w:topLinePunct w:val="0"/>
        <w:autoSpaceDE/>
        <w:autoSpaceDN/>
        <w:bidi w:val="0"/>
        <w:spacing w:line="360" w:lineRule="auto"/>
        <w:ind w:firstLine="482" w:firstLineChars="200"/>
        <w:jc w:val="left"/>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的澄清</w:t>
      </w:r>
    </w:p>
    <w:p w14:paraId="55BBA1DB">
      <w:pPr>
        <w:keepNext w:val="0"/>
        <w:keepLines w:val="0"/>
        <w:pageBreakBefore w:val="0"/>
        <w:widowControl w:val="0"/>
        <w:shd w:val="clear" w:color="auto" w:fill="auto"/>
        <w:kinsoku/>
        <w:wordWrap/>
        <w:overflowPunct/>
        <w:topLinePunct w:val="0"/>
        <w:autoSpaceDE/>
        <w:autoSpaceDN/>
        <w:bidi w:val="0"/>
        <w:spacing w:line="360" w:lineRule="auto"/>
        <w:ind w:firstLine="496" w:firstLineChars="200"/>
        <w:jc w:val="left"/>
        <w:textAlignment w:val="auto"/>
        <w:rPr>
          <w:rFonts w:hint="eastAsia" w:ascii="宋体" w:hAnsi="宋体" w:eastAsia="宋体" w:cs="宋体"/>
          <w:bCs/>
          <w:color w:val="auto"/>
          <w:spacing w:val="4"/>
          <w:sz w:val="24"/>
          <w:szCs w:val="24"/>
          <w:highlight w:val="none"/>
        </w:rPr>
      </w:pPr>
      <w:r>
        <w:rPr>
          <w:rFonts w:hint="eastAsia" w:ascii="宋体" w:hAnsi="宋体" w:eastAsia="宋体" w:cs="宋体"/>
          <w:bCs/>
          <w:color w:val="auto"/>
          <w:spacing w:val="4"/>
          <w:sz w:val="24"/>
          <w:szCs w:val="24"/>
          <w:highlight w:val="none"/>
          <w:lang w:val="en-US" w:eastAsia="zh-CN"/>
        </w:rPr>
        <w:t>3.2.1、</w:t>
      </w:r>
      <w:r>
        <w:rPr>
          <w:rFonts w:hint="eastAsia" w:ascii="宋体" w:hAnsi="宋体" w:eastAsia="宋体" w:cs="宋体"/>
          <w:bCs/>
          <w:color w:val="auto"/>
          <w:spacing w:val="4"/>
          <w:sz w:val="24"/>
          <w:szCs w:val="24"/>
          <w:highlight w:val="none"/>
          <w:lang w:eastAsia="zh-CN"/>
        </w:rPr>
        <w:t>评标委员会</w:t>
      </w:r>
      <w:r>
        <w:rPr>
          <w:rFonts w:hint="eastAsia" w:ascii="宋体" w:hAnsi="宋体" w:eastAsia="宋体" w:cs="宋体"/>
          <w:bCs/>
          <w:color w:val="auto"/>
          <w:spacing w:val="4"/>
          <w:sz w:val="24"/>
          <w:szCs w:val="24"/>
          <w:highlight w:val="none"/>
        </w:rPr>
        <w:t>发现供应商的报价明显低于其他通过符合性审查的供应商的报价，有可能影响产品质量或者不能诚信履约的，应当要求其在</w:t>
      </w:r>
      <w:r>
        <w:rPr>
          <w:rFonts w:hint="eastAsia" w:ascii="宋体" w:hAnsi="宋体" w:cs="宋体"/>
          <w:bCs/>
          <w:color w:val="auto"/>
          <w:spacing w:val="4"/>
          <w:sz w:val="24"/>
          <w:szCs w:val="24"/>
          <w:highlight w:val="none"/>
          <w:lang w:val="en-US" w:eastAsia="zh-CN"/>
        </w:rPr>
        <w:t>评审</w:t>
      </w:r>
      <w:r>
        <w:rPr>
          <w:rFonts w:hint="eastAsia" w:ascii="宋体" w:hAnsi="宋体" w:eastAsia="宋体" w:cs="宋体"/>
          <w:bCs/>
          <w:color w:val="auto"/>
          <w:spacing w:val="4"/>
          <w:sz w:val="24"/>
          <w:szCs w:val="24"/>
          <w:highlight w:val="none"/>
        </w:rPr>
        <w:t>现场合理的时间内做出书面说明，必要时提交相关证明材料。供应商不能证明其报价合理性的，</w:t>
      </w:r>
      <w:r>
        <w:rPr>
          <w:rFonts w:hint="eastAsia" w:ascii="宋体" w:hAnsi="宋体" w:eastAsia="宋体" w:cs="宋体"/>
          <w:bCs/>
          <w:color w:val="auto"/>
          <w:spacing w:val="4"/>
          <w:sz w:val="24"/>
          <w:szCs w:val="24"/>
          <w:highlight w:val="none"/>
          <w:lang w:eastAsia="zh-CN"/>
        </w:rPr>
        <w:t>评标委员会</w:t>
      </w:r>
      <w:r>
        <w:rPr>
          <w:rFonts w:hint="eastAsia" w:ascii="宋体" w:hAnsi="宋体" w:eastAsia="宋体" w:cs="宋体"/>
          <w:bCs/>
          <w:color w:val="auto"/>
          <w:spacing w:val="4"/>
          <w:sz w:val="24"/>
          <w:szCs w:val="24"/>
          <w:highlight w:val="none"/>
        </w:rPr>
        <w:t>应当将其作为无效响应处理。</w:t>
      </w:r>
    </w:p>
    <w:p w14:paraId="03235B7F">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spacing w:val="4"/>
          <w:sz w:val="24"/>
          <w:szCs w:val="24"/>
          <w:highlight w:val="none"/>
        </w:rPr>
      </w:pPr>
      <w:r>
        <w:rPr>
          <w:rFonts w:hint="eastAsia" w:ascii="宋体" w:hAnsi="宋体" w:eastAsia="宋体" w:cs="宋体"/>
          <w:color w:val="auto"/>
          <w:sz w:val="24"/>
          <w:szCs w:val="24"/>
          <w:highlight w:val="none"/>
          <w:lang w:val="en-US" w:eastAsia="zh-CN"/>
        </w:rPr>
        <w:t>3.2.2、</w:t>
      </w:r>
      <w:r>
        <w:rPr>
          <w:rFonts w:hint="eastAsia" w:ascii="宋体" w:hAnsi="宋体" w:eastAsia="宋体" w:cs="宋体"/>
          <w:color w:val="auto"/>
          <w:sz w:val="24"/>
          <w:szCs w:val="24"/>
          <w:highlight w:val="none"/>
        </w:rPr>
        <w:t>有效的书面澄清材料，是</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的补充材料，成为</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的组成部分。</w:t>
      </w:r>
    </w:p>
    <w:p w14:paraId="5590C7D7">
      <w:pPr>
        <w:keepNext w:val="0"/>
        <w:keepLines w:val="0"/>
        <w:pageBreakBefore w:val="0"/>
        <w:widowControl w:val="0"/>
        <w:shd w:val="clear" w:color="auto" w:fill="auto"/>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3.3</w:t>
      </w:r>
      <w:r>
        <w:rPr>
          <w:rFonts w:hint="eastAsia" w:ascii="宋体" w:hAnsi="宋体" w:eastAsia="宋体" w:cs="宋体"/>
          <w:b/>
          <w:bCs/>
          <w:color w:val="auto"/>
          <w:sz w:val="24"/>
          <w:szCs w:val="24"/>
          <w:highlight w:val="none"/>
          <w:lang w:eastAsia="zh-CN"/>
        </w:rPr>
        <w:t>、出现下列情况之一者（但不限于），按无效文件处理</w:t>
      </w:r>
    </w:p>
    <w:p w14:paraId="34174867">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3.3.1、</w:t>
      </w:r>
      <w:r>
        <w:rPr>
          <w:rFonts w:hint="eastAsia" w:ascii="宋体" w:hAnsi="宋体" w:eastAsia="宋体" w:cs="宋体"/>
          <w:color w:val="auto"/>
          <w:sz w:val="24"/>
          <w:szCs w:val="24"/>
          <w:highlight w:val="none"/>
          <w:lang w:val="zh-CN" w:eastAsia="zh-CN"/>
        </w:rPr>
        <w:t>供应商没有经过正常渠道</w:t>
      </w:r>
      <w:r>
        <w:rPr>
          <w:rFonts w:hint="eastAsia" w:ascii="宋体" w:hAnsi="宋体" w:eastAsia="宋体" w:cs="宋体"/>
          <w:color w:val="auto"/>
          <w:sz w:val="24"/>
          <w:szCs w:val="24"/>
          <w:highlight w:val="none"/>
          <w:lang w:eastAsia="zh-CN"/>
        </w:rPr>
        <w:t>获取</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val="zh-CN" w:eastAsia="zh-CN"/>
        </w:rPr>
        <w:t>文件，或供应商的名称与报名</w:t>
      </w:r>
      <w:r>
        <w:rPr>
          <w:rFonts w:hint="eastAsia" w:ascii="宋体" w:hAnsi="宋体" w:eastAsia="宋体" w:cs="宋体"/>
          <w:color w:val="auto"/>
          <w:sz w:val="24"/>
          <w:szCs w:val="24"/>
          <w:highlight w:val="none"/>
          <w:lang w:val="en-US" w:eastAsia="zh-CN"/>
        </w:rPr>
        <w:t>时登记的</w:t>
      </w:r>
      <w:r>
        <w:rPr>
          <w:rFonts w:hint="eastAsia" w:ascii="宋体" w:hAnsi="宋体" w:eastAsia="宋体" w:cs="宋体"/>
          <w:color w:val="auto"/>
          <w:sz w:val="24"/>
          <w:szCs w:val="24"/>
          <w:highlight w:val="none"/>
          <w:lang w:val="zh-CN" w:eastAsia="zh-CN"/>
        </w:rPr>
        <w:t>供应商单位名称不符；</w:t>
      </w:r>
    </w:p>
    <w:p w14:paraId="18B95964">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3.3.2、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lang w:eastAsia="zh-CN"/>
        </w:rPr>
        <w:t>的有效性和符合性不符合</w:t>
      </w:r>
      <w:r>
        <w:rPr>
          <w:rFonts w:hint="eastAsia" w:ascii="宋体" w:hAnsi="宋体" w:eastAsia="宋体" w:cs="宋体"/>
          <w:color w:val="auto"/>
          <w:sz w:val="24"/>
          <w:szCs w:val="24"/>
          <w:highlight w:val="none"/>
          <w:lang w:val="en-US" w:eastAsia="zh-CN"/>
        </w:rPr>
        <w:t>招标文件</w:t>
      </w:r>
      <w:r>
        <w:rPr>
          <w:rFonts w:hint="eastAsia" w:ascii="宋体" w:hAnsi="宋体" w:eastAsia="宋体" w:cs="宋体"/>
          <w:color w:val="auto"/>
          <w:sz w:val="24"/>
          <w:szCs w:val="24"/>
          <w:highlight w:val="none"/>
          <w:lang w:eastAsia="zh-CN"/>
        </w:rPr>
        <w:t>要求的；</w:t>
      </w:r>
    </w:p>
    <w:p w14:paraId="1538F616">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3.3.3、投</w:t>
      </w:r>
      <w:r>
        <w:rPr>
          <w:rFonts w:hint="eastAsia" w:ascii="宋体" w:hAnsi="宋体" w:eastAsia="宋体" w:cs="宋体"/>
          <w:color w:val="auto"/>
          <w:sz w:val="24"/>
          <w:szCs w:val="24"/>
          <w:highlight w:val="none"/>
          <w:lang w:eastAsia="zh-CN"/>
        </w:rPr>
        <w:t>供应商有串通投标、弄虚作假（包括但不限于虚假资质、虚假证明、虚假应答等）、行贿等违法行为的；</w:t>
      </w:r>
    </w:p>
    <w:p w14:paraId="045935AB">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3.3.4、投标文件</w:t>
      </w:r>
      <w:r>
        <w:rPr>
          <w:rFonts w:hint="eastAsia" w:ascii="宋体" w:hAnsi="宋体" w:eastAsia="宋体" w:cs="宋体"/>
          <w:color w:val="auto"/>
          <w:sz w:val="24"/>
          <w:szCs w:val="24"/>
          <w:highlight w:val="none"/>
          <w:lang w:eastAsia="zh-CN"/>
        </w:rPr>
        <w:t>附加了采购人难以接受的条件或条款的；</w:t>
      </w:r>
    </w:p>
    <w:p w14:paraId="6CA0AA59">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3.3.5、</w:t>
      </w:r>
      <w:r>
        <w:rPr>
          <w:rFonts w:hint="eastAsia" w:ascii="宋体" w:hAnsi="宋体" w:eastAsia="宋体" w:cs="宋体"/>
          <w:color w:val="auto"/>
          <w:sz w:val="24"/>
          <w:szCs w:val="24"/>
          <w:highlight w:val="none"/>
          <w:lang w:eastAsia="zh-CN"/>
        </w:rPr>
        <w:t>在政府采购或其他重大项目履约过程中有不良记录，未能按期履约的；</w:t>
      </w:r>
    </w:p>
    <w:p w14:paraId="631010FD">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3.3.6、</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eastAsia="zh-CN"/>
        </w:rPr>
        <w:t>报价与市场价格偏离较大、低于成本、形成不正当竞争的；</w:t>
      </w:r>
    </w:p>
    <w:p w14:paraId="76A4A4AE">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3.3.7、</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rPr>
        <w:t>文件中出现漏项或数量与给定要求不符</w:t>
      </w:r>
      <w:r>
        <w:rPr>
          <w:rFonts w:hint="eastAsia" w:ascii="宋体" w:hAnsi="宋体" w:eastAsia="宋体" w:cs="宋体"/>
          <w:color w:val="auto"/>
          <w:sz w:val="24"/>
          <w:szCs w:val="24"/>
          <w:highlight w:val="none"/>
          <w:lang w:eastAsia="zh-CN"/>
        </w:rPr>
        <w:t>；</w:t>
      </w:r>
    </w:p>
    <w:p w14:paraId="3AEE5735">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3.3.8、</w:t>
      </w:r>
      <w:r>
        <w:rPr>
          <w:rFonts w:hint="eastAsia" w:ascii="宋体" w:hAnsi="宋体" w:eastAsia="宋体" w:cs="宋体"/>
          <w:color w:val="auto"/>
          <w:sz w:val="24"/>
          <w:szCs w:val="24"/>
          <w:highlight w:val="none"/>
          <w:lang w:eastAsia="zh-CN"/>
        </w:rPr>
        <w:t>单位负责人为同一人或者存在直接控股、管理关系的不同供应商，不得参加同一合同项下的政府采购活动；</w:t>
      </w:r>
    </w:p>
    <w:p w14:paraId="1A91338E">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3.3.9、</w:t>
      </w:r>
      <w:r>
        <w:rPr>
          <w:rFonts w:hint="eastAsia" w:ascii="宋体" w:hAnsi="宋体" w:eastAsia="宋体" w:cs="宋体"/>
          <w:color w:val="auto"/>
          <w:sz w:val="24"/>
          <w:szCs w:val="24"/>
          <w:highlight w:val="none"/>
          <w:lang w:eastAsia="zh-CN"/>
        </w:rPr>
        <w:t>提供虚假技术</w:t>
      </w:r>
      <w:r>
        <w:rPr>
          <w:rFonts w:hint="eastAsia" w:ascii="宋体" w:hAnsi="宋体" w:eastAsia="宋体" w:cs="宋体"/>
          <w:color w:val="auto"/>
          <w:sz w:val="24"/>
          <w:szCs w:val="24"/>
          <w:highlight w:val="none"/>
          <w:lang w:val="en-US" w:eastAsia="zh-CN"/>
        </w:rPr>
        <w:t>资料</w:t>
      </w:r>
      <w:r>
        <w:rPr>
          <w:rFonts w:hint="eastAsia" w:ascii="宋体" w:hAnsi="宋体" w:eastAsia="宋体" w:cs="宋体"/>
          <w:color w:val="auto"/>
          <w:sz w:val="24"/>
          <w:szCs w:val="24"/>
          <w:highlight w:val="none"/>
          <w:lang w:eastAsia="zh-CN"/>
        </w:rPr>
        <w:t>的。</w:t>
      </w:r>
    </w:p>
    <w:p w14:paraId="62BA7D93">
      <w:pPr>
        <w:keepNext w:val="0"/>
        <w:keepLines w:val="0"/>
        <w:pageBreakBefore w:val="0"/>
        <w:widowControl w:val="0"/>
        <w:shd w:val="clear" w:color="auto" w:fill="auto"/>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eastAsia="zh-CN"/>
        </w:rPr>
        <w:t>4、有下列情形之一的，视为投标人串通投标，</w:t>
      </w:r>
      <w:r>
        <w:rPr>
          <w:rFonts w:hint="eastAsia" w:ascii="宋体" w:hAnsi="宋体" w:eastAsia="宋体" w:cs="宋体"/>
          <w:b/>
          <w:bCs/>
          <w:color w:val="auto"/>
          <w:sz w:val="24"/>
          <w:szCs w:val="24"/>
          <w:highlight w:val="none"/>
          <w:lang w:val="en-US" w:eastAsia="zh-CN"/>
        </w:rPr>
        <w:t>评标委员会</w:t>
      </w:r>
      <w:r>
        <w:rPr>
          <w:rFonts w:hint="eastAsia" w:ascii="宋体" w:hAnsi="宋体" w:eastAsia="宋体" w:cs="宋体"/>
          <w:b/>
          <w:bCs/>
          <w:color w:val="auto"/>
          <w:sz w:val="24"/>
          <w:szCs w:val="24"/>
          <w:highlight w:val="none"/>
          <w:lang w:eastAsia="zh-CN"/>
        </w:rPr>
        <w:t>应当认定其投标无效</w:t>
      </w:r>
    </w:p>
    <w:p w14:paraId="71065AAB">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3.4.1、</w:t>
      </w:r>
      <w:r>
        <w:rPr>
          <w:rFonts w:hint="eastAsia" w:ascii="宋体" w:hAnsi="宋体" w:eastAsia="宋体" w:cs="宋体"/>
          <w:color w:val="auto"/>
          <w:sz w:val="24"/>
          <w:szCs w:val="24"/>
          <w:highlight w:val="none"/>
          <w:lang w:eastAsia="zh-CN"/>
        </w:rPr>
        <w:t>不同投标人的</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lang w:eastAsia="zh-CN"/>
        </w:rPr>
        <w:t>由同一单位或者个人编制；</w:t>
      </w:r>
    </w:p>
    <w:p w14:paraId="59E06A0C">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3.4.2、</w:t>
      </w:r>
      <w:r>
        <w:rPr>
          <w:rFonts w:hint="eastAsia" w:ascii="宋体" w:hAnsi="宋体" w:eastAsia="宋体" w:cs="宋体"/>
          <w:color w:val="auto"/>
          <w:sz w:val="24"/>
          <w:szCs w:val="24"/>
          <w:highlight w:val="none"/>
          <w:lang w:eastAsia="zh-CN"/>
        </w:rPr>
        <w:t>不同投标人委托同一单位或者个人办理投标事宜；</w:t>
      </w:r>
    </w:p>
    <w:p w14:paraId="197EE995">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3.4.3、</w:t>
      </w:r>
      <w:r>
        <w:rPr>
          <w:rFonts w:hint="eastAsia" w:ascii="宋体" w:hAnsi="宋体" w:eastAsia="宋体" w:cs="宋体"/>
          <w:color w:val="auto"/>
          <w:sz w:val="24"/>
          <w:szCs w:val="24"/>
          <w:highlight w:val="none"/>
          <w:lang w:eastAsia="zh-CN"/>
        </w:rPr>
        <w:t>不同投标人的</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lang w:eastAsia="zh-CN"/>
        </w:rPr>
        <w:t>载明的项目管理成员或者联系人员为同一人；</w:t>
      </w:r>
    </w:p>
    <w:p w14:paraId="6E93B886">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3.4.4、</w:t>
      </w:r>
      <w:r>
        <w:rPr>
          <w:rFonts w:hint="eastAsia" w:ascii="宋体" w:hAnsi="宋体" w:eastAsia="宋体" w:cs="宋体"/>
          <w:color w:val="auto"/>
          <w:sz w:val="24"/>
          <w:szCs w:val="24"/>
          <w:highlight w:val="none"/>
          <w:lang w:eastAsia="zh-CN"/>
        </w:rPr>
        <w:t>不同投标人的</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lang w:eastAsia="zh-CN"/>
        </w:rPr>
        <w:t>异常一致或者投标报价呈规律性差异；</w:t>
      </w:r>
    </w:p>
    <w:p w14:paraId="175C71A3">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3.4.5、</w:t>
      </w:r>
      <w:r>
        <w:rPr>
          <w:rFonts w:hint="eastAsia" w:ascii="宋体" w:hAnsi="宋体" w:eastAsia="宋体" w:cs="宋体"/>
          <w:color w:val="auto"/>
          <w:sz w:val="24"/>
          <w:szCs w:val="24"/>
          <w:highlight w:val="none"/>
          <w:lang w:eastAsia="zh-CN"/>
        </w:rPr>
        <w:t>不同投标人的</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lang w:eastAsia="zh-CN"/>
        </w:rPr>
        <w:t>相互混装。</w:t>
      </w:r>
    </w:p>
    <w:p w14:paraId="5BAB18F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firstLineChars="200"/>
        <w:jc w:val="left"/>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投标文件的澄清</w:t>
      </w:r>
    </w:p>
    <w:p w14:paraId="6FF6E52A">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4.1、</w:t>
      </w:r>
      <w:r>
        <w:rPr>
          <w:rFonts w:hint="eastAsia" w:ascii="宋体" w:hAnsi="宋体" w:eastAsia="宋体" w:cs="宋体"/>
          <w:color w:val="auto"/>
          <w:sz w:val="24"/>
          <w:szCs w:val="24"/>
          <w:highlight w:val="none"/>
          <w:lang w:val="zh-CN" w:eastAsia="zh-CN"/>
        </w:rPr>
        <w:t>为有助于投标文件的审查、比较和评价，评标委员会可要求供应商对其投标文件中非实质性（投标文件中含义不明确、同类问题表述不一致或者有明显文字和计算错误的内容）的有关问题进行澄清、说明或者补正。有关澄清、说明或者补正的要求和答复应以书面形式提交，并由其法定代表人或被授权人签字。供应商的澄清、说明或者补正不得超出投标文件的范围或者改变投标文件的实质性内容。评标委员会不接受供应商主动提出的澄清、说明。</w:t>
      </w:r>
    </w:p>
    <w:p w14:paraId="706DD9BF">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有效的书面澄清材料，是投标文件的补充材料，成为投标文件的组成部分。</w:t>
      </w:r>
    </w:p>
    <w:p w14:paraId="7069363A">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794D579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firstLineChars="200"/>
        <w:jc w:val="left"/>
        <w:textAlignment w:val="auto"/>
        <w:outlineLvl w:val="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5、综合评审</w:t>
      </w:r>
    </w:p>
    <w:p w14:paraId="3A42AA7A">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评标委员会按《评审因素及权值》中规定的评标方法和标准，对通过符合性审查的投标文件进行商务和技术评估，综合比较与评价。</w:t>
      </w:r>
    </w:p>
    <w:p w14:paraId="170621B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出现下列情形的，供应商投标无效：</w:t>
      </w:r>
    </w:p>
    <w:p w14:paraId="74E9242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（1）投标文件报价出现第三章 供应商须知中情形，但供应商对修正后的报价不予确认的；</w:t>
      </w:r>
    </w:p>
    <w:p w14:paraId="6C004F1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14:paraId="627F68D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firstLineChars="200"/>
        <w:jc w:val="left"/>
        <w:textAlignment w:val="auto"/>
        <w:outlineLvl w:val="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6、推荐</w:t>
      </w:r>
      <w:r>
        <w:rPr>
          <w:rFonts w:hint="eastAsia" w:ascii="宋体" w:hAnsi="宋体" w:cs="宋体"/>
          <w:b/>
          <w:bCs/>
          <w:color w:val="auto"/>
          <w:sz w:val="24"/>
          <w:szCs w:val="24"/>
          <w:highlight w:val="none"/>
          <w:lang w:val="en-US" w:eastAsia="zh-CN"/>
        </w:rPr>
        <w:t>中标</w:t>
      </w:r>
      <w:r>
        <w:rPr>
          <w:rFonts w:hint="eastAsia" w:ascii="宋体" w:hAnsi="宋体" w:eastAsia="宋体" w:cs="宋体"/>
          <w:b/>
          <w:bCs/>
          <w:color w:val="auto"/>
          <w:sz w:val="24"/>
          <w:szCs w:val="24"/>
          <w:highlight w:val="none"/>
          <w:lang w:val="en-US" w:eastAsia="zh-CN"/>
        </w:rPr>
        <w:t>候选人</w:t>
      </w:r>
    </w:p>
    <w:p w14:paraId="2618460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采用综合评分法，若出现综合得分并列时，投标报价得分高者为第一中标候选人，若投标报价的得分相同，技术得分高者为第一中标候选人，若上述两项得分相同，则</w:t>
      </w:r>
      <w:r>
        <w:rPr>
          <w:rFonts w:hint="eastAsia" w:ascii="宋体" w:hAnsi="宋体" w:eastAsia="宋体" w:cs="宋体"/>
          <w:color w:val="auto"/>
          <w:sz w:val="24"/>
          <w:szCs w:val="24"/>
          <w:highlight w:val="none"/>
          <w:lang w:val="zh-CN"/>
        </w:rPr>
        <w:t>比较技术指标得分，此技术得分高者排在前</w:t>
      </w:r>
      <w:r>
        <w:rPr>
          <w:rFonts w:hint="eastAsia" w:ascii="宋体" w:hAnsi="宋体" w:eastAsia="宋体" w:cs="宋体"/>
          <w:color w:val="auto"/>
          <w:sz w:val="24"/>
          <w:szCs w:val="24"/>
          <w:highlight w:val="none"/>
          <w:lang w:val="en-US" w:eastAsia="zh-CN"/>
        </w:rPr>
        <w:t>的为第一中标候选人</w:t>
      </w:r>
      <w:r>
        <w:rPr>
          <w:rFonts w:hint="eastAsia" w:ascii="宋体" w:hAnsi="宋体" w:eastAsia="宋体" w:cs="宋体"/>
          <w:color w:val="auto"/>
          <w:sz w:val="24"/>
          <w:szCs w:val="24"/>
          <w:highlight w:val="none"/>
        </w:rPr>
        <w:t>。</w:t>
      </w:r>
    </w:p>
    <w:p w14:paraId="153E56E1">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7、编写评标报告</w:t>
      </w:r>
    </w:p>
    <w:p w14:paraId="61B26478">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评标报告是评标委员会根据全体评标成员签字的原始评标记录和评标结果编写的报告，其主要内容包括：</w:t>
      </w:r>
    </w:p>
    <w:p w14:paraId="6486C9E7">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（1）招标公告刊登的媒体名称、开标日期和地点；</w:t>
      </w:r>
    </w:p>
    <w:p w14:paraId="6C6D3D1F">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（2）投标供应商名单和评标委员会成员名单；</w:t>
      </w:r>
    </w:p>
    <w:p w14:paraId="0F18A965">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（3）评标方法；</w:t>
      </w:r>
    </w:p>
    <w:p w14:paraId="3B612965">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（4）开标记录和评标情况及说明，包括投标无效供应商名单及原因；</w:t>
      </w:r>
    </w:p>
    <w:p w14:paraId="74A08A98">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（5）评标结果，确定的中标候选人名单或者经采购人委托直接确定的中标供应商；</w:t>
      </w:r>
    </w:p>
    <w:p w14:paraId="3C362FF4">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（6）其他需要说明的情况，包括评标过程中投标供应商根据评标委员会要求进行的澄清、说明或者补正，评标委员会成员的更换等。</w:t>
      </w:r>
    </w:p>
    <w:p w14:paraId="14C822FD">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54F2A0F7">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8、评标争议处理规则</w:t>
      </w:r>
    </w:p>
    <w:p w14:paraId="06ACA115">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评标委员会在评标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14:paraId="5CDA35C4">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9、特殊情况的处理</w:t>
      </w:r>
    </w:p>
    <w:p w14:paraId="64B826F4">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9.1、核心产品允许有多个，不同供应商提供了任意一个相同品牌的核心产品，即视为提供相同品牌的供应商。</w:t>
      </w:r>
    </w:p>
    <w:p w14:paraId="7B4C8483">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9.2、提供相同品牌产品且通过资格审查、符合性审查的不同供应商参加同一合同项下采购活动的，按一家供应商计算，评审后得分最高的同品牌供应商获得中标供应商推荐资格；最后评审得分相同的，由采购人或者采购人委托磋商小组采取随机抽取方式确定一个供应商获得中标供应商推荐资格，其他同品牌供应商不作为中标候选人。</w:t>
      </w:r>
    </w:p>
    <w:p w14:paraId="04E016AD">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lang w:val="en-US" w:eastAsia="zh-CN"/>
        </w:rPr>
        <w:t>9.3、在符合性审查、有效报价环节提供核心产品品牌不足3个的，视为有效响应供应商不足3家。</w:t>
      </w:r>
    </w:p>
    <w:p w14:paraId="1D801019">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lang w:val="zh-CN"/>
        </w:rPr>
      </w:pPr>
      <w:r>
        <w:rPr>
          <w:rFonts w:hint="eastAsia" w:ascii="宋体" w:hAnsi="宋体" w:cs="宋体"/>
          <w:b/>
          <w:bCs/>
          <w:color w:val="auto"/>
          <w:sz w:val="24"/>
          <w:szCs w:val="24"/>
          <w:lang w:val="en-US" w:eastAsia="zh-CN"/>
        </w:rPr>
        <w:t>10</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zh-CN"/>
        </w:rPr>
        <w:t>评标内容、原则及标准（满分100分）</w:t>
      </w:r>
    </w:p>
    <w:p w14:paraId="0042632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zh-CN"/>
        </w:rPr>
        <w:t>.1、评标委员会将遵循公开、公平、公正和择优的原则，对所有供应商的投标文件评标，都采用相同的程序和标准。</w:t>
      </w:r>
    </w:p>
    <w:p w14:paraId="09FE777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2、评标过程的保密：在投标文件的评标、比较、</w:t>
      </w:r>
      <w:r>
        <w:rPr>
          <w:rFonts w:hint="eastAsia" w:ascii="宋体" w:hAnsi="宋体" w:eastAsia="宋体" w:cs="宋体"/>
          <w:bCs/>
          <w:color w:val="auto"/>
          <w:sz w:val="24"/>
          <w:szCs w:val="24"/>
          <w:lang w:eastAsia="zh-CN"/>
        </w:rPr>
        <w:t>中标</w:t>
      </w:r>
      <w:r>
        <w:rPr>
          <w:rFonts w:hint="eastAsia" w:ascii="宋体" w:hAnsi="宋体" w:eastAsia="宋体" w:cs="宋体"/>
          <w:color w:val="auto"/>
          <w:sz w:val="24"/>
          <w:szCs w:val="24"/>
          <w:lang w:val="zh-CN"/>
        </w:rPr>
        <w:t>候选单位推荐以及授予合同的过程中，供应商向采购人和评标委员会施加影响的任何行为，都将会导致其报价被拒绝。</w:t>
      </w:r>
    </w:p>
    <w:p w14:paraId="3F8353C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zh-CN"/>
        </w:rPr>
        <w:t>.3、评标原则和办法：</w:t>
      </w:r>
    </w:p>
    <w:p w14:paraId="5AC17B4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综合评分法：即在最大限度地满足招标文件实质性要求前提下，按照招标文件中规定的各项因素进行综合评标后，以评标总得分顺序推荐</w:t>
      </w:r>
      <w:r>
        <w:rPr>
          <w:rFonts w:hint="eastAsia" w:ascii="宋体" w:hAnsi="宋体" w:eastAsia="宋体" w:cs="宋体"/>
          <w:color w:val="auto"/>
          <w:sz w:val="24"/>
          <w:szCs w:val="24"/>
          <w:lang w:val="en-US" w:eastAsia="zh-CN"/>
        </w:rPr>
        <w:t>中标</w:t>
      </w:r>
      <w:r>
        <w:rPr>
          <w:rFonts w:hint="eastAsia" w:ascii="宋体" w:hAnsi="宋体" w:eastAsia="宋体" w:cs="宋体"/>
          <w:color w:val="auto"/>
          <w:sz w:val="24"/>
          <w:szCs w:val="24"/>
          <w:lang w:val="zh-CN"/>
        </w:rPr>
        <w:t>候选单位。</w:t>
      </w:r>
    </w:p>
    <w:p w14:paraId="58E0CD6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评标委员会各专家独立评分，按评标后综合得分由高到低顺序排列，推荐</w:t>
      </w:r>
      <w:r>
        <w:rPr>
          <w:rFonts w:hint="eastAsia" w:ascii="宋体" w:hAnsi="宋体" w:eastAsia="宋体" w:cs="宋体"/>
          <w:color w:val="auto"/>
          <w:sz w:val="24"/>
          <w:szCs w:val="24"/>
          <w:lang w:val="en-US" w:eastAsia="zh-CN"/>
        </w:rPr>
        <w:t>中标</w:t>
      </w:r>
      <w:r>
        <w:rPr>
          <w:rFonts w:hint="eastAsia" w:ascii="宋体" w:hAnsi="宋体" w:eastAsia="宋体" w:cs="宋体"/>
          <w:color w:val="auto"/>
          <w:sz w:val="24"/>
          <w:szCs w:val="24"/>
          <w:lang w:val="zh-CN"/>
        </w:rPr>
        <w:t>候选单位。得分相同的，按投标报价由低到高顺序排列，得分且投标报价相同的，比较技术指标得分，此技术得分高者排在前。</w:t>
      </w:r>
    </w:p>
    <w:p w14:paraId="78ED794C">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专家评分超过得分界限或未按照本办法规定时，该专家的该项评分作废，不计入汇总；计算采用插入法，数字均保留二位小数，第三位“四舍五入”；评标过程中，若出现本办法以外的特殊情况时，将暂停评标，有关情况待评标委员会确定后，再行评定。</w:t>
      </w:r>
    </w:p>
    <w:p w14:paraId="4782909E">
      <w:pPr>
        <w:keepNext w:val="0"/>
        <w:keepLines w:val="0"/>
        <w:pageBreakBefore w:val="0"/>
        <w:widowControl w:val="0"/>
        <w:shd w:val="clear" w:color="auto" w:fill="auto"/>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w:t>
      </w: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rPr>
        <w:t>、需要落实的政府采购政策</w:t>
      </w:r>
    </w:p>
    <w:p w14:paraId="71F0CC9E">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.1、关于印发《政府采购促进中小企业发展管理办法》的通知--财库〔2020〕46号</w:t>
      </w:r>
    </w:p>
    <w:p w14:paraId="01FF66C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根据《政府采购促进中小企业发展管理办法》（财库〔2020〕46 号）的有关规定，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》订立劳动合同的从业人员。</w:t>
      </w:r>
    </w:p>
    <w:p w14:paraId="65EF5E20">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在货物采购项目中，供应商提供的货物既有中小企业制造货物，也有大型企业制造货物的，不享受本办法规定的中小企业扶持政策。</w:t>
      </w:r>
    </w:p>
    <w:p w14:paraId="4862D5D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p>
    <w:p w14:paraId="3EE5CCE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参加政府采购活动的中小企业应提供《中小企业声明函》原件。否则不得享受相关中小企业扶持政策。</w:t>
      </w:r>
    </w:p>
    <w:p w14:paraId="0352442C">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.2、财政部司法部关于政府采购支持监狱企业发展有关问题的通知--（财库〔2014〕68号）</w:t>
      </w:r>
    </w:p>
    <w:p w14:paraId="4354B1B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关于政府采购支持监狱企业发展有关问题的通知》（财库（2014）68号）规定，在政府采购活动中，监狱企业视同小型、微型企业，享受政府采购促进中小企业发展的政府采购政策。监狱企业参加政府采购活动时，应当提供由省级以上监狱管理局、戒毒管理局（含新疆生产建设兵团）出具的属于监狱企业的证明文件。</w:t>
      </w:r>
    </w:p>
    <w:p w14:paraId="00E84ED4">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.3、《关于促进残疾人就业政府采购政策的通知》（财库〔2017〕141 号）</w:t>
      </w:r>
    </w:p>
    <w:p w14:paraId="4028ABF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根据财政部、民政部、中国残疾人联合会下发的《关于促进残疾人就业政府采购政策的通知》（财库〔2017〕141 号）的规定，残疾人福利性单位提供本单位制造的货物、承担的服务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32B3B8C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参加政府采购活动的残疾人单位应提供《残疾人福利性单位声明函》原件。未提供上述声明函原件，不能享受</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规定的价格扣除，但不影响</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的有效性。</w:t>
      </w:r>
    </w:p>
    <w:p w14:paraId="7A9F3BED">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.4、《国务院办公厅关于建立政府强制采购节能产品制度的通知》--（国办发〔2007〕51号）</w:t>
      </w:r>
    </w:p>
    <w:p w14:paraId="0DD3CA8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各级政府机构使用财政性资金进行政府采购活动时，在技术、服务等指标满足采购需求的前提下，要优先采购节能产品，对部分节能效果、性能等达到要求的产品，实行强制采购。</w:t>
      </w:r>
    </w:p>
    <w:p w14:paraId="53A6D2C7">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 xml:space="preserve">.5、《节能产品政府采购实施意见》--（财库[2004]185号） </w:t>
      </w:r>
    </w:p>
    <w:p w14:paraId="58B56F7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根据《节能产品政府采购实施意见》--（财库[2004]185号）规定，采购人采购的产品在品目清单中并具有认证证书的，在技术、服务等指标同等条件下，应当优先采购节能清单所列的节能产品。</w:t>
      </w:r>
    </w:p>
    <w:p w14:paraId="4D7509F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属于品目清单范围中实施政府强制采购的，需提供依据国家确定的认证机构出具的、处于有效期之内的节能产品认证证书，属于品目清单范围中实施政府优先采购的，依据提供的品目清单和认证证书实施政府优先采购。</w:t>
      </w:r>
    </w:p>
    <w:p w14:paraId="66064DB3">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.6、《环境标志产品政府采购实施的意见》--（财库[2006]90号）</w:t>
      </w:r>
    </w:p>
    <w:p w14:paraId="770450C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根据《环境标志产品政府采购实施的意见》--（财库[2006]90号）规定，采购人采购的产品在品目清单中并具有认证证书的，在性能、技术、服务等指标同等条件下，应当优先采购清单中的产品。</w:t>
      </w:r>
    </w:p>
    <w:p w14:paraId="11AED8B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属于品目清单范围中实施政府强制采购的，需提供依据国家确定的认证机构出具的、处于有效期之内的环境标志产品认证证书，属于品目清单范围中实施政府优先采购的，依据提供的品目清单和认证证书实施政府优先采购。</w:t>
      </w:r>
    </w:p>
    <w:p w14:paraId="2C747590">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.7、《关于调整优化节能产品、环境标志产品政府采购执行机制的通知》（财库〔2019〕9 号）</w:t>
      </w:r>
    </w:p>
    <w:p w14:paraId="3477FB6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根据财政部、国家发改委、生态环境部、市场监管总局联合印发《关于调整优化节能产品、环境标志产品政府采购执行机制的通知》（财库〔2019〕9 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12DFCCA7">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.8、《关于印发环境标志产品政府采购品目清单的通知》（财库〔2019〕18号）</w:t>
      </w:r>
    </w:p>
    <w:p w14:paraId="2E64CED1">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.9、《关于印发节能产品政府采购品目清单的通知》（财库〔2019〕19号）</w:t>
      </w:r>
    </w:p>
    <w:p w14:paraId="694884DC">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.10、《关于运用政府采购政策支持乡村产业振兴的通知》（财库〔2021〕19号）</w:t>
      </w:r>
    </w:p>
    <w:p w14:paraId="767769F6">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.11、《陕西省中小企业政府采购信用融资办法》（陕财办采〔2018〕23号）</w:t>
      </w:r>
    </w:p>
    <w:p w14:paraId="122C1EAC">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rPr>
        <w:t>.12、《陕西省财政厅关于加快推进我省中小企业政府采购信用融资工作的通知》（陕财办采〔2020〕15号）</w:t>
      </w:r>
    </w:p>
    <w:p w14:paraId="668570DC">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rPr>
        <w:t>.13、《财政部关于在政府采购活动中查询及使用信用记录有关问题的通知》（财库〔2016〕125 号）</w:t>
      </w:r>
    </w:p>
    <w:p w14:paraId="3A5F263F">
      <w:pPr>
        <w:keepNext w:val="0"/>
        <w:keepLines w:val="0"/>
        <w:pageBreakBefore w:val="0"/>
        <w:widowControl w:val="0"/>
        <w:shd w:val="clear" w:color="auto" w:fill="auto"/>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lang w:val="en-US" w:eastAsia="zh-CN"/>
        </w:rPr>
        <w:t>.14、《财政部关于进一步加大政府采购支持中小企业力度的通知》（财库〔2022〕19号）</w:t>
      </w:r>
    </w:p>
    <w:p w14:paraId="6D1B8881">
      <w:pPr>
        <w:keepNext w:val="0"/>
        <w:keepLines w:val="0"/>
        <w:pageBreakBefore w:val="0"/>
        <w:widowControl w:val="0"/>
        <w:shd w:val="clear" w:color="auto" w:fill="auto"/>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政策性扣减范围</w:t>
      </w:r>
    </w:p>
    <w:p w14:paraId="10FE785D">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.1、小微企业</w:t>
      </w:r>
    </w:p>
    <w:p w14:paraId="4FAAD99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照&lt;关于印发《政府采购促进中小企业发展管理办法》（财库〔2020〕46号）的规定，中小企业参加政府采购活动，应当出具本办法规定的《中小企业声明函》，否则，按照有关规定予以处理。任何单位和个人不得要求供应商提供《中小企业声明函》之外的中小企业身份证明文件。供应商提供的《中小企业声明函》资料必须真实。</w:t>
      </w:r>
    </w:p>
    <w:p w14:paraId="5F94A3C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专门面向中小企业采购项目不享受优惠政策；</w:t>
      </w:r>
    </w:p>
    <w:p w14:paraId="0193385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非专门面向中小企业采购项目(价格扣除)：服务采购项目对小型和微型企业的价格给予10%～20%的扣除，用扣除后的价格参与评审。</w:t>
      </w:r>
      <w:r>
        <w:rPr>
          <w:rFonts w:hint="eastAsia" w:ascii="宋体" w:hAnsi="宋体" w:eastAsia="宋体" w:cs="宋体"/>
          <w:color w:val="auto"/>
          <w:sz w:val="24"/>
          <w:szCs w:val="24"/>
          <w:highlight w:val="none"/>
        </w:rPr>
        <w:t>本项目的扣除比例为：小型企业扣除</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，微型企业扣除</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p>
    <w:p w14:paraId="673C343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%的扣除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本项目的扣除比例为：扣除</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组成联合体或者接受分包的小微企业与联合体内其他企业、分包企业之间存在直接控股、管理关系的，不享受价格扣除优惠政策。享受扶持政策获得政府采购合同的，小微企业不得将合同分包给大中型企业，中型企业不得将合同分包给大型企业。</w:t>
      </w:r>
    </w:p>
    <w:p w14:paraId="49885557">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支持监狱企业</w:t>
      </w:r>
    </w:p>
    <w:p w14:paraId="3AC3BEF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非专门面向监狱采购项目(价格扣除)：监狱企业可视同小微企业在价格评审时给予</w:t>
      </w:r>
      <w:r>
        <w:rPr>
          <w:rFonts w:hint="eastAsia" w:ascii="宋体" w:hAnsi="宋体" w:eastAsia="宋体" w:cs="宋体"/>
          <w:color w:val="auto"/>
          <w:sz w:val="24"/>
          <w:szCs w:val="24"/>
          <w:highlight w:val="none"/>
          <w:lang w:val="en-US" w:eastAsia="zh-CN"/>
        </w:rPr>
        <w:t>10%～20%</w:t>
      </w:r>
      <w:r>
        <w:rPr>
          <w:rFonts w:hint="eastAsia" w:ascii="宋体" w:hAnsi="宋体" w:eastAsia="宋体" w:cs="宋体"/>
          <w:color w:val="auto"/>
          <w:sz w:val="24"/>
          <w:szCs w:val="24"/>
          <w:highlight w:val="none"/>
        </w:rPr>
        <w:t>的扣除，用扣除后的价格参与评审。本项目的扣除比例为：</w:t>
      </w:r>
      <w:r>
        <w:rPr>
          <w:rFonts w:hint="eastAsia" w:ascii="宋体" w:hAnsi="宋体" w:eastAsia="宋体" w:cs="宋体"/>
          <w:color w:val="auto"/>
          <w:sz w:val="24"/>
          <w:szCs w:val="24"/>
          <w:highlight w:val="none"/>
          <w:lang w:val="en-US" w:eastAsia="zh-CN"/>
        </w:rPr>
        <w:t>扣除10%</w:t>
      </w:r>
      <w:r>
        <w:rPr>
          <w:rFonts w:hint="eastAsia" w:ascii="宋体" w:hAnsi="宋体" w:eastAsia="宋体" w:cs="宋体"/>
          <w:color w:val="auto"/>
          <w:sz w:val="24"/>
          <w:szCs w:val="24"/>
          <w:highlight w:val="none"/>
        </w:rPr>
        <w:t>。</w:t>
      </w:r>
    </w:p>
    <w:p w14:paraId="6800B578">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.3、其他法律法规强制性规定或扶持政策</w:t>
      </w:r>
    </w:p>
    <w:p w14:paraId="185C52A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残疾人福利性单位可视同小微企业在价格评审时给予</w:t>
      </w:r>
      <w:r>
        <w:rPr>
          <w:rFonts w:hint="eastAsia" w:ascii="宋体" w:hAnsi="宋体" w:eastAsia="宋体" w:cs="宋体"/>
          <w:color w:val="auto"/>
          <w:sz w:val="24"/>
          <w:szCs w:val="24"/>
          <w:highlight w:val="none"/>
          <w:lang w:val="en-US" w:eastAsia="zh-CN"/>
        </w:rPr>
        <w:t>10%～20%</w:t>
      </w:r>
      <w:r>
        <w:rPr>
          <w:rFonts w:hint="eastAsia" w:ascii="宋体" w:hAnsi="宋体" w:eastAsia="宋体" w:cs="宋体"/>
          <w:color w:val="auto"/>
          <w:sz w:val="24"/>
          <w:szCs w:val="24"/>
          <w:highlight w:val="none"/>
        </w:rPr>
        <w:t>的扣除，用扣除后的价格参与评审。</w:t>
      </w:r>
    </w:p>
    <w:p w14:paraId="080CAA7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本项目的扣除比例为：扣除</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；但应满足下列条件：</w:t>
      </w:r>
    </w:p>
    <w:p w14:paraId="0DD6F88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残疾人福利性单位应符合《财政部、民政部、中国残疾人联合会关于促进残疾人就业政府采购政策的通知》（财库[2017]141号）文件规定，并提供《残疾人福利性单位声明函》，并对声明的真实性负责。</w:t>
      </w:r>
    </w:p>
    <w:p w14:paraId="41A876A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残疾人福利性单位属于小型、微型企业的，不重复享受政策。</w:t>
      </w:r>
    </w:p>
    <w:p w14:paraId="606D50CB">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、采购人拟采购产品属于优先采购节能、环境标志产品范围的，应当优先采购节能、环境标志产品；拟采购产品符合政府采购强制采购政策的，实行强制采购。</w:t>
      </w:r>
    </w:p>
    <w:p w14:paraId="248B084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1）采购人依据节能产品、环境标志产品品目清单和节能、环境标志产品认证证书实施政府优先采购和强制采购。</w:t>
      </w:r>
    </w:p>
    <w:p w14:paraId="3FCEEFA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拟采购的产品属于品目清单范围的，采购人及其委托的采购代理机构将依据国家确定的认证机构出具的、处于有效期之内的节能、环境标志产品认证证书，对获得证书的产品实施政府优先采购或强制采购。</w:t>
      </w:r>
    </w:p>
    <w:p w14:paraId="287C1573">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供应商享受支持中小型企业发展政策优惠的，可以同时享受节能、环境标志产品优先采购政策。</w:t>
      </w:r>
    </w:p>
    <w:p w14:paraId="64015E5D">
      <w:pPr>
        <w:pStyle w:val="16"/>
        <w:spacing w:line="480" w:lineRule="exact"/>
        <w:ind w:firstLine="482" w:firstLineChars="200"/>
        <w:jc w:val="both"/>
        <w:rPr>
          <w:rFonts w:hint="eastAsia" w:ascii="宋体" w:hAnsi="宋体" w:eastAsia="宋体" w:cs="宋体"/>
          <w:b/>
          <w:bCs/>
          <w:color w:val="auto"/>
          <w:sz w:val="24"/>
          <w:szCs w:val="24"/>
          <w:highlight w:val="none"/>
        </w:rPr>
      </w:pPr>
    </w:p>
    <w:p w14:paraId="3370AF9C">
      <w:pPr>
        <w:pStyle w:val="16"/>
        <w:spacing w:line="480" w:lineRule="exact"/>
        <w:ind w:firstLine="482" w:firstLineChars="200"/>
        <w:jc w:val="both"/>
        <w:rPr>
          <w:rFonts w:hint="eastAsia" w:ascii="宋体" w:hAnsi="宋体" w:eastAsia="宋体" w:cs="宋体"/>
          <w:b/>
          <w:bCs/>
          <w:color w:val="auto"/>
          <w:sz w:val="24"/>
          <w:szCs w:val="24"/>
          <w:highlight w:val="none"/>
        </w:rPr>
      </w:pPr>
    </w:p>
    <w:p w14:paraId="17BD284D">
      <w:pPr>
        <w:pStyle w:val="16"/>
        <w:spacing w:line="480" w:lineRule="exact"/>
        <w:ind w:firstLine="482" w:firstLineChars="200"/>
        <w:jc w:val="both"/>
        <w:rPr>
          <w:rFonts w:hint="eastAsia" w:ascii="宋体" w:hAnsi="宋体" w:eastAsia="宋体" w:cs="宋体"/>
          <w:b/>
          <w:bCs/>
          <w:color w:val="auto"/>
          <w:sz w:val="24"/>
          <w:szCs w:val="24"/>
          <w:highlight w:val="none"/>
        </w:rPr>
      </w:pPr>
    </w:p>
    <w:p w14:paraId="02C5DBC2">
      <w:pPr>
        <w:pStyle w:val="16"/>
        <w:spacing w:line="480" w:lineRule="exact"/>
        <w:ind w:firstLine="482" w:firstLineChars="200"/>
        <w:jc w:val="both"/>
        <w:rPr>
          <w:rFonts w:hint="eastAsia" w:ascii="宋体" w:hAnsi="宋体" w:eastAsia="宋体" w:cs="宋体"/>
          <w:b/>
          <w:bCs/>
          <w:color w:val="auto"/>
          <w:sz w:val="24"/>
          <w:szCs w:val="24"/>
          <w:highlight w:val="none"/>
        </w:rPr>
      </w:pPr>
    </w:p>
    <w:p w14:paraId="5A7AF53D">
      <w:pPr>
        <w:pStyle w:val="16"/>
        <w:spacing w:line="480" w:lineRule="exact"/>
        <w:ind w:firstLine="482" w:firstLineChars="200"/>
        <w:jc w:val="both"/>
        <w:rPr>
          <w:rFonts w:hint="eastAsia" w:ascii="宋体" w:hAnsi="宋体" w:eastAsia="宋体" w:cs="宋体"/>
          <w:b/>
          <w:bCs/>
          <w:color w:val="auto"/>
          <w:sz w:val="24"/>
          <w:szCs w:val="24"/>
          <w:highlight w:val="none"/>
        </w:rPr>
      </w:pPr>
    </w:p>
    <w:p w14:paraId="431C5168">
      <w:pPr>
        <w:pStyle w:val="16"/>
        <w:spacing w:line="480" w:lineRule="exact"/>
        <w:ind w:firstLine="482" w:firstLineChars="200"/>
        <w:jc w:val="both"/>
        <w:rPr>
          <w:rFonts w:hint="eastAsia" w:ascii="宋体" w:hAnsi="宋体" w:eastAsia="宋体" w:cs="宋体"/>
          <w:b/>
          <w:bCs/>
          <w:color w:val="auto"/>
          <w:sz w:val="24"/>
          <w:szCs w:val="24"/>
          <w:highlight w:val="none"/>
        </w:rPr>
      </w:pPr>
    </w:p>
    <w:p w14:paraId="29902FD8">
      <w:pPr>
        <w:pStyle w:val="16"/>
        <w:spacing w:line="480" w:lineRule="exact"/>
        <w:ind w:firstLine="482" w:firstLineChars="200"/>
        <w:jc w:val="both"/>
        <w:rPr>
          <w:rFonts w:hint="eastAsia" w:ascii="宋体" w:hAnsi="宋体" w:eastAsia="宋体" w:cs="宋体"/>
          <w:b/>
          <w:bCs/>
          <w:color w:val="auto"/>
          <w:sz w:val="24"/>
          <w:szCs w:val="24"/>
          <w:highlight w:val="none"/>
        </w:rPr>
      </w:pPr>
    </w:p>
    <w:p w14:paraId="554EBE1D">
      <w:pPr>
        <w:pStyle w:val="16"/>
        <w:spacing w:line="480" w:lineRule="exact"/>
        <w:ind w:firstLine="482" w:firstLineChars="200"/>
        <w:jc w:val="both"/>
        <w:rPr>
          <w:rFonts w:hint="eastAsia" w:ascii="宋体" w:hAnsi="宋体" w:eastAsia="宋体" w:cs="宋体"/>
          <w:b/>
          <w:bCs/>
          <w:color w:val="auto"/>
          <w:sz w:val="24"/>
          <w:szCs w:val="24"/>
          <w:highlight w:val="none"/>
        </w:rPr>
      </w:pPr>
    </w:p>
    <w:p w14:paraId="4B89851D">
      <w:pPr>
        <w:pStyle w:val="16"/>
        <w:spacing w:line="480" w:lineRule="exact"/>
        <w:ind w:firstLine="482" w:firstLineChars="200"/>
        <w:jc w:val="both"/>
        <w:rPr>
          <w:rFonts w:hint="eastAsia" w:ascii="宋体" w:hAnsi="宋体" w:eastAsia="宋体" w:cs="宋体"/>
          <w:b/>
          <w:bCs/>
          <w:color w:val="auto"/>
          <w:sz w:val="24"/>
          <w:szCs w:val="24"/>
          <w:highlight w:val="none"/>
        </w:rPr>
      </w:pPr>
    </w:p>
    <w:p w14:paraId="3D2D9071">
      <w:pPr>
        <w:pStyle w:val="16"/>
        <w:spacing w:line="480" w:lineRule="exact"/>
        <w:ind w:firstLine="482" w:firstLineChars="200"/>
        <w:jc w:val="both"/>
        <w:rPr>
          <w:rFonts w:hint="eastAsia" w:ascii="宋体" w:hAnsi="宋体" w:eastAsia="宋体" w:cs="宋体"/>
          <w:b/>
          <w:bCs/>
          <w:color w:val="auto"/>
          <w:sz w:val="24"/>
          <w:szCs w:val="24"/>
          <w:highlight w:val="none"/>
        </w:rPr>
      </w:pPr>
    </w:p>
    <w:p w14:paraId="20AD2DF9">
      <w:pPr>
        <w:pStyle w:val="16"/>
        <w:spacing w:line="480" w:lineRule="exact"/>
        <w:ind w:firstLine="482" w:firstLineChars="200"/>
        <w:jc w:val="both"/>
        <w:rPr>
          <w:rFonts w:hint="eastAsia" w:ascii="宋体" w:hAnsi="宋体" w:eastAsia="宋体" w:cs="宋体"/>
          <w:b/>
          <w:bCs/>
          <w:color w:val="auto"/>
          <w:sz w:val="24"/>
          <w:szCs w:val="24"/>
          <w:highlight w:val="none"/>
        </w:rPr>
      </w:pPr>
    </w:p>
    <w:p w14:paraId="4D500AE4">
      <w:pPr>
        <w:pStyle w:val="16"/>
        <w:spacing w:line="480" w:lineRule="exact"/>
        <w:ind w:firstLine="482" w:firstLineChars="200"/>
        <w:jc w:val="both"/>
        <w:rPr>
          <w:rFonts w:hint="eastAsia" w:ascii="宋体" w:hAnsi="宋体" w:eastAsia="宋体" w:cs="宋体"/>
          <w:b/>
          <w:bCs/>
          <w:color w:val="auto"/>
          <w:sz w:val="24"/>
          <w:szCs w:val="24"/>
          <w:highlight w:val="none"/>
        </w:rPr>
      </w:pPr>
    </w:p>
    <w:p w14:paraId="64FA05C6">
      <w:pPr>
        <w:pStyle w:val="16"/>
        <w:spacing w:line="480" w:lineRule="exact"/>
        <w:ind w:firstLine="482" w:firstLineChars="200"/>
        <w:jc w:val="both"/>
        <w:rPr>
          <w:rFonts w:hint="eastAsia" w:ascii="宋体" w:hAnsi="宋体" w:eastAsia="宋体" w:cs="宋体"/>
          <w:b/>
          <w:bCs/>
          <w:color w:val="auto"/>
          <w:sz w:val="24"/>
          <w:szCs w:val="24"/>
          <w:highlight w:val="none"/>
        </w:rPr>
      </w:pPr>
    </w:p>
    <w:p w14:paraId="3D802961">
      <w:pPr>
        <w:pStyle w:val="16"/>
        <w:spacing w:line="480" w:lineRule="exact"/>
        <w:ind w:firstLine="482" w:firstLineChars="200"/>
        <w:jc w:val="both"/>
        <w:rPr>
          <w:rFonts w:hint="eastAsia" w:ascii="宋体" w:hAnsi="宋体" w:eastAsia="宋体" w:cs="宋体"/>
          <w:b/>
          <w:bCs/>
          <w:color w:val="auto"/>
          <w:sz w:val="24"/>
          <w:szCs w:val="24"/>
          <w:highlight w:val="none"/>
        </w:rPr>
      </w:pPr>
    </w:p>
    <w:p w14:paraId="7969BB28">
      <w:pPr>
        <w:pStyle w:val="16"/>
        <w:spacing w:line="480" w:lineRule="exact"/>
        <w:ind w:firstLine="482" w:firstLineChars="200"/>
        <w:jc w:val="both"/>
        <w:rPr>
          <w:rFonts w:hint="eastAsia" w:ascii="宋体" w:hAnsi="宋体" w:eastAsia="宋体" w:cs="宋体"/>
          <w:b/>
          <w:bCs/>
          <w:color w:val="auto"/>
          <w:sz w:val="24"/>
          <w:szCs w:val="24"/>
          <w:highlight w:val="none"/>
        </w:rPr>
      </w:pPr>
    </w:p>
    <w:p w14:paraId="0D0189C6">
      <w:pPr>
        <w:pStyle w:val="16"/>
        <w:spacing w:line="480" w:lineRule="exact"/>
        <w:ind w:firstLine="482" w:firstLineChars="200"/>
        <w:jc w:val="both"/>
        <w:rPr>
          <w:rFonts w:hint="eastAsia" w:ascii="宋体" w:hAnsi="宋体" w:eastAsia="宋体" w:cs="宋体"/>
          <w:b/>
          <w:bCs/>
          <w:color w:val="auto"/>
          <w:sz w:val="24"/>
          <w:szCs w:val="24"/>
          <w:highlight w:val="none"/>
        </w:rPr>
      </w:pPr>
    </w:p>
    <w:p w14:paraId="602DEF3F">
      <w:pPr>
        <w:pStyle w:val="16"/>
        <w:spacing w:line="480" w:lineRule="exact"/>
        <w:ind w:firstLine="482" w:firstLineChars="200"/>
        <w:jc w:val="both"/>
        <w:rPr>
          <w:rFonts w:hint="eastAsia" w:ascii="宋体" w:hAnsi="宋体" w:eastAsia="宋体" w:cs="宋体"/>
          <w:b/>
          <w:bCs/>
          <w:color w:val="auto"/>
          <w:sz w:val="24"/>
          <w:szCs w:val="24"/>
          <w:highlight w:val="none"/>
        </w:rPr>
      </w:pPr>
    </w:p>
    <w:p w14:paraId="17E4DDBB">
      <w:pPr>
        <w:pStyle w:val="16"/>
        <w:spacing w:line="480" w:lineRule="exact"/>
        <w:ind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附件1：</w:t>
      </w:r>
    </w:p>
    <w:p w14:paraId="04D086DF">
      <w:pPr>
        <w:pStyle w:val="16"/>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初步审查要素表</w:t>
      </w:r>
    </w:p>
    <w:tbl>
      <w:tblPr>
        <w:tblStyle w:val="36"/>
        <w:tblW w:w="10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517"/>
        <w:gridCol w:w="863"/>
        <w:gridCol w:w="1187"/>
        <w:gridCol w:w="6983"/>
      </w:tblGrid>
      <w:tr w14:paraId="641BD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068" w:type="dxa"/>
            <w:gridSpan w:val="2"/>
            <w:noWrap w:val="0"/>
            <w:vAlign w:val="center"/>
          </w:tcPr>
          <w:p w14:paraId="6F5EB0F3">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条款号</w:t>
            </w:r>
          </w:p>
        </w:tc>
        <w:tc>
          <w:tcPr>
            <w:tcW w:w="2050" w:type="dxa"/>
            <w:gridSpan w:val="2"/>
            <w:noWrap w:val="0"/>
            <w:vAlign w:val="center"/>
          </w:tcPr>
          <w:p w14:paraId="42832FA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评审因素</w:t>
            </w:r>
          </w:p>
        </w:tc>
        <w:tc>
          <w:tcPr>
            <w:tcW w:w="6983" w:type="dxa"/>
            <w:noWrap w:val="0"/>
            <w:vAlign w:val="center"/>
          </w:tcPr>
          <w:p w14:paraId="7D630017">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评审标准</w:t>
            </w:r>
          </w:p>
        </w:tc>
      </w:tr>
      <w:tr w14:paraId="2615A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dxa"/>
            <w:vMerge w:val="restart"/>
            <w:noWrap w:val="0"/>
            <w:vAlign w:val="center"/>
          </w:tcPr>
          <w:p w14:paraId="0C6DCC1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2.1.1</w:t>
            </w:r>
          </w:p>
        </w:tc>
        <w:tc>
          <w:tcPr>
            <w:tcW w:w="517" w:type="dxa"/>
            <w:vMerge w:val="restart"/>
            <w:noWrap w:val="0"/>
            <w:vAlign w:val="center"/>
          </w:tcPr>
          <w:p w14:paraId="590CD622">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资格评审</w:t>
            </w:r>
          </w:p>
          <w:p w14:paraId="5F05C721">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标准</w:t>
            </w:r>
          </w:p>
        </w:tc>
        <w:tc>
          <w:tcPr>
            <w:tcW w:w="2050" w:type="dxa"/>
            <w:gridSpan w:val="2"/>
            <w:vMerge w:val="restart"/>
            <w:noWrap w:val="0"/>
            <w:vAlign w:val="center"/>
          </w:tcPr>
          <w:p w14:paraId="64C39E9E">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基本资格条件</w:t>
            </w:r>
          </w:p>
        </w:tc>
        <w:tc>
          <w:tcPr>
            <w:tcW w:w="6983" w:type="dxa"/>
            <w:noWrap w:val="0"/>
            <w:vAlign w:val="center"/>
          </w:tcPr>
          <w:p w14:paraId="693BF2BB">
            <w:pPr>
              <w:pStyle w:val="16"/>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lang w:val="en-US" w:eastAsia="zh-CN" w:bidi="ar-SA"/>
              </w:rPr>
              <w:t>供应商应具有独立承担民事责任的能力的企业法人、事业法人或其他组织或自然人，并出具合法有效的营业执照或事业单位法人证书等国家规定的相关证明</w:t>
            </w:r>
            <w:r>
              <w:rPr>
                <w:rFonts w:hint="eastAsia" w:ascii="宋体" w:hAnsi="宋体" w:eastAsia="宋体" w:cs="宋体"/>
                <w:b w:val="0"/>
                <w:bCs w:val="0"/>
                <w:color w:val="auto"/>
                <w:sz w:val="24"/>
                <w:szCs w:val="24"/>
                <w:highlight w:val="none"/>
                <w:lang w:bidi="ar"/>
              </w:rPr>
              <w:t>；</w:t>
            </w:r>
          </w:p>
        </w:tc>
      </w:tr>
      <w:tr w14:paraId="6176A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dxa"/>
            <w:vMerge w:val="continue"/>
            <w:noWrap w:val="0"/>
            <w:vAlign w:val="center"/>
          </w:tcPr>
          <w:p w14:paraId="6D7E0C60">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517" w:type="dxa"/>
            <w:vMerge w:val="continue"/>
            <w:noWrap w:val="0"/>
            <w:vAlign w:val="center"/>
          </w:tcPr>
          <w:p w14:paraId="189ADF01">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2050" w:type="dxa"/>
            <w:gridSpan w:val="2"/>
            <w:vMerge w:val="continue"/>
            <w:noWrap w:val="0"/>
            <w:vAlign w:val="center"/>
          </w:tcPr>
          <w:p w14:paraId="03705F5C">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983" w:type="dxa"/>
            <w:noWrap w:val="0"/>
            <w:vAlign w:val="center"/>
          </w:tcPr>
          <w:p w14:paraId="5DCB0EF9">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i w:val="0"/>
                <w:iCs w:val="0"/>
                <w:caps w:val="0"/>
                <w:color w:val="auto"/>
                <w:spacing w:val="0"/>
                <w:sz w:val="24"/>
                <w:szCs w:val="24"/>
                <w:shd w:val="clear" w:fill="FFFFFF"/>
                <w:vertAlign w:val="baseline"/>
              </w:rPr>
              <w:t>财务状况报告：提供具有财务审计资质单位出具的202</w:t>
            </w:r>
            <w:r>
              <w:rPr>
                <w:rFonts w:hint="eastAsia" w:ascii="宋体" w:hAnsi="宋体" w:cs="宋体"/>
                <w:i w:val="0"/>
                <w:iCs w:val="0"/>
                <w:caps w:val="0"/>
                <w:color w:val="auto"/>
                <w:spacing w:val="0"/>
                <w:sz w:val="24"/>
                <w:szCs w:val="24"/>
                <w:shd w:val="clear" w:fill="FFFFFF"/>
                <w:vertAlign w:val="baseline"/>
                <w:lang w:val="en-US" w:eastAsia="zh-CN"/>
              </w:rPr>
              <w:t>3</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-202</w:t>
            </w:r>
            <w:r>
              <w:rPr>
                <w:rFonts w:hint="eastAsia" w:ascii="宋体" w:hAnsi="宋体" w:cs="宋体"/>
                <w:i w:val="0"/>
                <w:iCs w:val="0"/>
                <w:caps w:val="0"/>
                <w:color w:val="auto"/>
                <w:spacing w:val="0"/>
                <w:sz w:val="24"/>
                <w:szCs w:val="24"/>
                <w:shd w:val="clear" w:fill="FFFFFF"/>
                <w:vertAlign w:val="baseline"/>
                <w:lang w:val="en-US" w:eastAsia="zh-CN"/>
              </w:rPr>
              <w:t>4</w:t>
            </w:r>
            <w:r>
              <w:rPr>
                <w:rFonts w:hint="eastAsia" w:ascii="宋体" w:hAnsi="宋体" w:eastAsia="宋体" w:cs="宋体"/>
                <w:i w:val="0"/>
                <w:iCs w:val="0"/>
                <w:caps w:val="0"/>
                <w:color w:val="auto"/>
                <w:spacing w:val="0"/>
                <w:sz w:val="24"/>
                <w:szCs w:val="24"/>
                <w:shd w:val="clear" w:fill="FFFFFF"/>
                <w:vertAlign w:val="baseline"/>
                <w:lang w:val="en-US" w:eastAsia="zh-CN"/>
              </w:rPr>
              <w:t>年任意一</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年</w:t>
            </w:r>
            <w:r>
              <w:rPr>
                <w:rFonts w:hint="eastAsia" w:ascii="宋体" w:hAnsi="宋体" w:eastAsia="宋体" w:cs="宋体"/>
                <w:i w:val="0"/>
                <w:iCs w:val="0"/>
                <w:caps w:val="0"/>
                <w:color w:val="auto"/>
                <w:spacing w:val="0"/>
                <w:sz w:val="24"/>
                <w:szCs w:val="24"/>
                <w:shd w:val="clear" w:fill="FFFFFF"/>
                <w:vertAlign w:val="baseline"/>
              </w:rPr>
              <w:t>度财务报告（成立时间至开标时间不足一年的可提供成立后任意时段的资产负债表）或开标前六个月内其基本账户银行出具的资信证明（附开户许可证</w:t>
            </w:r>
            <w:r>
              <w:rPr>
                <w:rFonts w:hint="eastAsia" w:ascii="宋体" w:hAnsi="宋体" w:cs="宋体"/>
                <w:i w:val="0"/>
                <w:iCs w:val="0"/>
                <w:caps w:val="0"/>
                <w:color w:val="auto"/>
                <w:spacing w:val="0"/>
                <w:sz w:val="24"/>
                <w:szCs w:val="24"/>
                <w:shd w:val="clear" w:fill="FFFFFF"/>
                <w:vertAlign w:val="baseline"/>
                <w:lang w:val="en-US" w:eastAsia="zh-CN"/>
              </w:rPr>
              <w:t>或</w:t>
            </w:r>
            <w:r>
              <w:rPr>
                <w:rFonts w:hint="eastAsia" w:ascii="宋体" w:hAnsi="宋体" w:eastAsia="宋体" w:cs="宋体"/>
                <w:color w:val="auto"/>
                <w:kern w:val="2"/>
                <w:sz w:val="24"/>
                <w:szCs w:val="24"/>
                <w:lang w:val="en-US" w:eastAsia="zh-CN" w:bidi="ar-SA"/>
              </w:rPr>
              <w:t>基本账户信息表</w:t>
            </w:r>
            <w:r>
              <w:rPr>
                <w:rFonts w:hint="eastAsia" w:ascii="宋体" w:hAnsi="宋体" w:eastAsia="宋体" w:cs="宋体"/>
                <w:i w:val="0"/>
                <w:iCs w:val="0"/>
                <w:caps w:val="0"/>
                <w:color w:val="auto"/>
                <w:spacing w:val="0"/>
                <w:sz w:val="24"/>
                <w:szCs w:val="24"/>
                <w:shd w:val="clear" w:fill="FFFFFF"/>
                <w:vertAlign w:val="baseline"/>
              </w:rPr>
              <w:t>）或政府采购信用担保机构出具的投标担保函</w:t>
            </w:r>
            <w:r>
              <w:rPr>
                <w:rFonts w:hint="eastAsia" w:ascii="宋体" w:hAnsi="宋体" w:eastAsia="宋体" w:cs="宋体"/>
                <w:b w:val="0"/>
                <w:bCs w:val="0"/>
                <w:color w:val="auto"/>
                <w:sz w:val="24"/>
                <w:szCs w:val="24"/>
                <w:highlight w:val="none"/>
                <w:lang w:bidi="ar"/>
              </w:rPr>
              <w:t>；</w:t>
            </w:r>
          </w:p>
        </w:tc>
      </w:tr>
      <w:tr w14:paraId="0ED59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dxa"/>
            <w:vMerge w:val="continue"/>
            <w:noWrap w:val="0"/>
            <w:vAlign w:val="center"/>
          </w:tcPr>
          <w:p w14:paraId="0FAD151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517" w:type="dxa"/>
            <w:vMerge w:val="continue"/>
            <w:noWrap w:val="0"/>
            <w:vAlign w:val="center"/>
          </w:tcPr>
          <w:p w14:paraId="41EFC43E">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2050" w:type="dxa"/>
            <w:gridSpan w:val="2"/>
            <w:vMerge w:val="continue"/>
            <w:noWrap w:val="0"/>
            <w:vAlign w:val="center"/>
          </w:tcPr>
          <w:p w14:paraId="6C02DC0E">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983" w:type="dxa"/>
            <w:noWrap w:val="0"/>
            <w:vAlign w:val="center"/>
          </w:tcPr>
          <w:p w14:paraId="7F0BFE80">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69" w:leftChars="-33" w:firstLine="91" w:firstLineChars="38"/>
              <w:textAlignment w:val="auto"/>
              <w:rPr>
                <w:rFonts w:hint="eastAsia" w:ascii="宋体" w:hAnsi="宋体" w:eastAsia="宋体" w:cs="宋体"/>
                <w:bCs/>
                <w:color w:val="auto"/>
                <w:sz w:val="24"/>
                <w:szCs w:val="24"/>
                <w:highlight w:val="none"/>
              </w:rPr>
            </w:pPr>
            <w:r>
              <w:rPr>
                <w:rFonts w:hint="eastAsia" w:ascii="宋体" w:hAnsi="宋体" w:eastAsia="宋体" w:cs="宋体"/>
                <w:i w:val="0"/>
                <w:iCs w:val="0"/>
                <w:caps w:val="0"/>
                <w:color w:val="auto"/>
                <w:spacing w:val="0"/>
                <w:sz w:val="24"/>
                <w:szCs w:val="24"/>
                <w:shd w:val="clear" w:fill="FFFFFF"/>
                <w:vertAlign w:val="baseline"/>
              </w:rPr>
              <w:t>税收缴纳证明：提供开标前</w:t>
            </w:r>
            <w:r>
              <w:rPr>
                <w:rFonts w:hint="eastAsia" w:ascii="宋体" w:hAnsi="宋体" w:cs="宋体"/>
                <w:color w:val="auto"/>
                <w:sz w:val="24"/>
                <w:szCs w:val="24"/>
                <w:highlight w:val="none"/>
                <w:lang w:val="en-US" w:eastAsia="zh-CN"/>
              </w:rPr>
              <w:t>一年</w:t>
            </w:r>
            <w:r>
              <w:rPr>
                <w:rFonts w:hint="eastAsia" w:ascii="宋体" w:hAnsi="宋体" w:eastAsia="宋体" w:cs="宋体"/>
                <w:i w:val="0"/>
                <w:iCs w:val="0"/>
                <w:caps w:val="0"/>
                <w:color w:val="auto"/>
                <w:spacing w:val="0"/>
                <w:sz w:val="24"/>
                <w:szCs w:val="24"/>
                <w:shd w:val="clear" w:fill="FFFFFF"/>
                <w:vertAlign w:val="baseline"/>
              </w:rPr>
              <w:t>内任意一个月已缴纳完税凭证或税务机关开具的完税证明（时间以税款所属日期为准、税种须包含增值税或企业所得税）；依法免税或无须缴纳税收的投标人应提供相关文件证明</w:t>
            </w:r>
            <w:r>
              <w:rPr>
                <w:rFonts w:hint="eastAsia" w:ascii="宋体" w:hAnsi="宋体" w:eastAsia="宋体" w:cs="宋体"/>
                <w:b w:val="0"/>
                <w:bCs w:val="0"/>
                <w:color w:val="auto"/>
                <w:sz w:val="24"/>
                <w:szCs w:val="24"/>
                <w:highlight w:val="none"/>
                <w:lang w:bidi="ar"/>
              </w:rPr>
              <w:t>；</w:t>
            </w:r>
          </w:p>
        </w:tc>
      </w:tr>
      <w:tr w14:paraId="32ECD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dxa"/>
            <w:vMerge w:val="continue"/>
            <w:noWrap w:val="0"/>
            <w:vAlign w:val="center"/>
          </w:tcPr>
          <w:p w14:paraId="68AF5DA6">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517" w:type="dxa"/>
            <w:vMerge w:val="continue"/>
            <w:noWrap w:val="0"/>
            <w:vAlign w:val="center"/>
          </w:tcPr>
          <w:p w14:paraId="2D2863B6">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2050" w:type="dxa"/>
            <w:gridSpan w:val="2"/>
            <w:vMerge w:val="continue"/>
            <w:noWrap w:val="0"/>
            <w:vAlign w:val="center"/>
          </w:tcPr>
          <w:p w14:paraId="6A042FD7">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983" w:type="dxa"/>
            <w:noWrap w:val="0"/>
            <w:vAlign w:val="center"/>
          </w:tcPr>
          <w:p w14:paraId="6611B30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69" w:leftChars="-33" w:firstLine="91" w:firstLineChars="38"/>
              <w:textAlignment w:val="auto"/>
              <w:rPr>
                <w:rFonts w:hint="eastAsia" w:ascii="宋体" w:hAnsi="宋体" w:eastAsia="宋体" w:cs="宋体"/>
                <w:bCs/>
                <w:color w:val="auto"/>
                <w:sz w:val="24"/>
                <w:szCs w:val="24"/>
                <w:highlight w:val="none"/>
              </w:rPr>
            </w:pPr>
            <w:r>
              <w:rPr>
                <w:rFonts w:hint="eastAsia" w:ascii="宋体" w:hAnsi="宋体" w:eastAsia="宋体" w:cs="宋体"/>
                <w:i w:val="0"/>
                <w:iCs w:val="0"/>
                <w:caps w:val="0"/>
                <w:color w:val="auto"/>
                <w:spacing w:val="0"/>
                <w:sz w:val="24"/>
                <w:szCs w:val="24"/>
                <w:shd w:val="clear" w:fill="FFFFFF"/>
                <w:vertAlign w:val="baseline"/>
              </w:rPr>
              <w:t>社会保障资金缴纳证明：提供开标前</w:t>
            </w:r>
            <w:r>
              <w:rPr>
                <w:rFonts w:hint="eastAsia" w:ascii="宋体" w:hAnsi="宋体" w:cs="宋体"/>
                <w:color w:val="auto"/>
                <w:sz w:val="24"/>
                <w:szCs w:val="24"/>
                <w:highlight w:val="none"/>
                <w:lang w:val="en-US" w:eastAsia="zh-CN"/>
              </w:rPr>
              <w:t>一年</w:t>
            </w:r>
            <w:r>
              <w:rPr>
                <w:rFonts w:hint="eastAsia" w:ascii="宋体" w:hAnsi="宋体" w:eastAsia="宋体" w:cs="宋体"/>
                <w:color w:val="auto"/>
                <w:sz w:val="24"/>
                <w:szCs w:val="24"/>
                <w:highlight w:val="none"/>
                <w:lang w:val="en-US" w:eastAsia="zh-CN"/>
              </w:rPr>
              <w:t>内</w:t>
            </w:r>
            <w:r>
              <w:rPr>
                <w:rFonts w:hint="eastAsia" w:ascii="宋体" w:hAnsi="宋体" w:eastAsia="宋体" w:cs="宋体"/>
                <w:i w:val="0"/>
                <w:iCs w:val="0"/>
                <w:caps w:val="0"/>
                <w:color w:val="auto"/>
                <w:spacing w:val="0"/>
                <w:sz w:val="24"/>
                <w:szCs w:val="24"/>
                <w:shd w:val="clear" w:fill="FFFFFF"/>
                <w:vertAlign w:val="baseline"/>
              </w:rPr>
              <w:t>任意一个月已缴纳的社会保障资金缴存单据或社保机构开具的社会保险参保缴费情况证明，依法不需要缴纳社会保障资金的投标人应提供相关证明</w:t>
            </w:r>
            <w:r>
              <w:rPr>
                <w:rFonts w:hint="eastAsia" w:ascii="宋体" w:hAnsi="宋体" w:eastAsia="宋体" w:cs="宋体"/>
                <w:i w:val="0"/>
                <w:iCs w:val="0"/>
                <w:caps w:val="0"/>
                <w:color w:val="auto"/>
                <w:spacing w:val="0"/>
                <w:sz w:val="24"/>
                <w:szCs w:val="24"/>
                <w:shd w:val="clear" w:fill="FFFFFF"/>
                <w:vertAlign w:val="baseline"/>
                <w:lang w:eastAsia="zh-CN"/>
              </w:rPr>
              <w:t>；</w:t>
            </w:r>
          </w:p>
        </w:tc>
      </w:tr>
      <w:tr w14:paraId="2E243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dxa"/>
            <w:vMerge w:val="continue"/>
            <w:noWrap w:val="0"/>
            <w:vAlign w:val="center"/>
          </w:tcPr>
          <w:p w14:paraId="0322A7D4">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517" w:type="dxa"/>
            <w:vMerge w:val="continue"/>
            <w:noWrap w:val="0"/>
            <w:vAlign w:val="center"/>
          </w:tcPr>
          <w:p w14:paraId="3F62EDC0">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2050" w:type="dxa"/>
            <w:gridSpan w:val="2"/>
            <w:vMerge w:val="continue"/>
            <w:noWrap w:val="0"/>
            <w:vAlign w:val="center"/>
          </w:tcPr>
          <w:p w14:paraId="23C29535">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983" w:type="dxa"/>
            <w:noWrap w:val="0"/>
            <w:vAlign w:val="center"/>
          </w:tcPr>
          <w:p w14:paraId="79A8293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69" w:leftChars="-33" w:firstLine="91" w:firstLineChars="38"/>
              <w:textAlignment w:val="auto"/>
              <w:rPr>
                <w:rFonts w:hint="eastAsia" w:ascii="宋体" w:hAnsi="宋体" w:eastAsia="宋体" w:cs="宋体"/>
                <w:bCs/>
                <w:color w:val="auto"/>
                <w:sz w:val="24"/>
                <w:szCs w:val="24"/>
                <w:highlight w:val="none"/>
              </w:rPr>
            </w:pPr>
            <w:r>
              <w:rPr>
                <w:rFonts w:hint="eastAsia" w:ascii="宋体" w:hAnsi="宋体" w:eastAsia="宋体" w:cs="宋体"/>
                <w:i w:val="0"/>
                <w:iCs w:val="0"/>
                <w:caps w:val="0"/>
                <w:color w:val="auto"/>
                <w:spacing w:val="0"/>
                <w:sz w:val="24"/>
                <w:szCs w:val="24"/>
                <w:shd w:val="clear" w:fill="FFFFFF"/>
                <w:vertAlign w:val="baseline"/>
              </w:rPr>
              <w:t>具备履行合同所必需的设备和专业技术能力的证明材料(由供应商根据项目需求提供说明材料或者承诺)</w:t>
            </w:r>
            <w:r>
              <w:rPr>
                <w:rFonts w:hint="eastAsia" w:ascii="宋体" w:hAnsi="宋体" w:eastAsia="宋体" w:cs="宋体"/>
                <w:b w:val="0"/>
                <w:bCs w:val="0"/>
                <w:color w:val="auto"/>
                <w:sz w:val="24"/>
                <w:szCs w:val="24"/>
                <w:highlight w:val="none"/>
                <w:lang w:bidi="ar"/>
              </w:rPr>
              <w:t>；</w:t>
            </w:r>
          </w:p>
        </w:tc>
      </w:tr>
      <w:tr w14:paraId="0102A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51" w:type="dxa"/>
            <w:vMerge w:val="continue"/>
            <w:noWrap w:val="0"/>
            <w:vAlign w:val="center"/>
          </w:tcPr>
          <w:p w14:paraId="7D19B89F">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517" w:type="dxa"/>
            <w:vMerge w:val="continue"/>
            <w:noWrap w:val="0"/>
            <w:vAlign w:val="center"/>
          </w:tcPr>
          <w:p w14:paraId="367053F1">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2050" w:type="dxa"/>
            <w:gridSpan w:val="2"/>
            <w:vMerge w:val="continue"/>
            <w:noWrap w:val="0"/>
            <w:vAlign w:val="center"/>
          </w:tcPr>
          <w:p w14:paraId="357043E4">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983" w:type="dxa"/>
            <w:noWrap w:val="0"/>
            <w:vAlign w:val="center"/>
          </w:tcPr>
          <w:p w14:paraId="27A44628">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shd w:val="clear" w:fill="FFFFFF"/>
                <w:vertAlign w:val="baseline"/>
              </w:rPr>
              <w:t>提供参加政府采购活动前三年内在经营活动中没有重大违法记录的书面声明</w:t>
            </w:r>
            <w:r>
              <w:rPr>
                <w:rFonts w:hint="eastAsia" w:ascii="宋体" w:hAnsi="宋体" w:eastAsia="宋体" w:cs="宋体"/>
                <w:b w:val="0"/>
                <w:bCs w:val="0"/>
                <w:color w:val="auto"/>
                <w:sz w:val="24"/>
                <w:szCs w:val="24"/>
                <w:highlight w:val="none"/>
                <w:lang w:bidi="ar"/>
              </w:rPr>
              <w:t>；</w:t>
            </w:r>
          </w:p>
        </w:tc>
      </w:tr>
      <w:tr w14:paraId="352D6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dxa"/>
            <w:vMerge w:val="continue"/>
            <w:noWrap w:val="0"/>
            <w:vAlign w:val="center"/>
          </w:tcPr>
          <w:p w14:paraId="17CAC57E">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517" w:type="dxa"/>
            <w:vMerge w:val="continue"/>
            <w:noWrap w:val="0"/>
            <w:vAlign w:val="center"/>
          </w:tcPr>
          <w:p w14:paraId="2775E642">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2050" w:type="dxa"/>
            <w:gridSpan w:val="2"/>
            <w:vMerge w:val="restart"/>
            <w:noWrap w:val="0"/>
            <w:vAlign w:val="center"/>
          </w:tcPr>
          <w:p w14:paraId="72555078">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特定资格条件</w:t>
            </w:r>
          </w:p>
        </w:tc>
        <w:tc>
          <w:tcPr>
            <w:tcW w:w="6983" w:type="dxa"/>
            <w:noWrap w:val="0"/>
            <w:vAlign w:val="center"/>
          </w:tcPr>
          <w:p w14:paraId="794DC38F">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供应商应授权合法的人员参加投标全过程，其中法定代表人直接参加投标的，须出具法定代表人身份证明</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法人身份证原件及复印件；法定代表人授权代表参加投标的，须出具法定代表人授权书</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授权代表身份证原件及复印件</w:t>
            </w:r>
            <w:r>
              <w:rPr>
                <w:rFonts w:hint="eastAsia" w:ascii="宋体" w:hAnsi="宋体" w:eastAsia="宋体" w:cs="宋体"/>
                <w:b w:val="0"/>
                <w:bCs w:val="0"/>
                <w:color w:val="auto"/>
                <w:sz w:val="24"/>
                <w:szCs w:val="24"/>
                <w:highlight w:val="none"/>
                <w:lang w:bidi="ar"/>
              </w:rPr>
              <w:t>；</w:t>
            </w:r>
          </w:p>
        </w:tc>
      </w:tr>
      <w:tr w14:paraId="105BF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dxa"/>
            <w:vMerge w:val="continue"/>
            <w:noWrap w:val="0"/>
            <w:vAlign w:val="center"/>
          </w:tcPr>
          <w:p w14:paraId="23E4A6AD">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517" w:type="dxa"/>
            <w:vMerge w:val="continue"/>
            <w:noWrap w:val="0"/>
            <w:vAlign w:val="center"/>
          </w:tcPr>
          <w:p w14:paraId="6285BD5F">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2050" w:type="dxa"/>
            <w:gridSpan w:val="2"/>
            <w:vMerge w:val="continue"/>
            <w:noWrap w:val="0"/>
            <w:vAlign w:val="center"/>
          </w:tcPr>
          <w:p w14:paraId="5CA11A53">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983" w:type="dxa"/>
            <w:noWrap w:val="0"/>
            <w:vAlign w:val="center"/>
          </w:tcPr>
          <w:p w14:paraId="68FDB756">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kern w:val="0"/>
                <w:sz w:val="24"/>
                <w:szCs w:val="24"/>
                <w:lang w:val="en-US" w:eastAsia="zh-CN" w:bidi="ar-SA"/>
              </w:rPr>
              <w:t>供应商不得在“中国执行信息公开网”网站（http://zxgk.court.gov.cn/shixin/）被列为失信被执行人，“信用中国”网站（www.creditchina.gov.cn）被列为税收违法黑名单，中国政府采购网（www.ccgp.gov.cn）被列为政府采购严重违法失信行为记录名单；</w:t>
            </w:r>
          </w:p>
        </w:tc>
      </w:tr>
      <w:tr w14:paraId="76293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51" w:type="dxa"/>
            <w:vMerge w:val="continue"/>
            <w:noWrap w:val="0"/>
            <w:vAlign w:val="center"/>
          </w:tcPr>
          <w:p w14:paraId="68063741">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517" w:type="dxa"/>
            <w:vMerge w:val="continue"/>
            <w:noWrap w:val="0"/>
            <w:vAlign w:val="center"/>
          </w:tcPr>
          <w:p w14:paraId="465DE54E">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2050" w:type="dxa"/>
            <w:gridSpan w:val="2"/>
            <w:vMerge w:val="continue"/>
            <w:noWrap w:val="0"/>
            <w:vAlign w:val="center"/>
          </w:tcPr>
          <w:p w14:paraId="53781925">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983" w:type="dxa"/>
            <w:noWrap w:val="0"/>
            <w:vAlign w:val="center"/>
          </w:tcPr>
          <w:p w14:paraId="045CE6B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bidi="ar"/>
              </w:rPr>
              <w:t>与招标人存在利害关系可能影响招标公正性的单位，不得参加投标、单位负责人为同一人或存在控股、管理关系的不同单位，不得参加同一标段投标，否则，相关投标均无效；</w:t>
            </w:r>
          </w:p>
        </w:tc>
      </w:tr>
      <w:tr w14:paraId="6B9AB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51" w:type="dxa"/>
            <w:vMerge w:val="continue"/>
            <w:noWrap w:val="0"/>
            <w:vAlign w:val="center"/>
          </w:tcPr>
          <w:p w14:paraId="27A735AE">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517" w:type="dxa"/>
            <w:vMerge w:val="continue"/>
            <w:noWrap w:val="0"/>
            <w:vAlign w:val="center"/>
          </w:tcPr>
          <w:p w14:paraId="157204A8">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2050" w:type="dxa"/>
            <w:gridSpan w:val="2"/>
            <w:vMerge w:val="continue"/>
            <w:noWrap w:val="0"/>
            <w:vAlign w:val="center"/>
          </w:tcPr>
          <w:p w14:paraId="5BE33A53">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983" w:type="dxa"/>
            <w:noWrap w:val="0"/>
            <w:vAlign w:val="center"/>
          </w:tcPr>
          <w:p w14:paraId="5958C967">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本次招标不接受联合体投标。</w:t>
            </w:r>
          </w:p>
        </w:tc>
      </w:tr>
      <w:tr w14:paraId="19D81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01" w:type="dxa"/>
            <w:gridSpan w:val="5"/>
            <w:noWrap w:val="0"/>
            <w:vAlign w:val="center"/>
          </w:tcPr>
          <w:p w14:paraId="209B89D7">
            <w:pPr>
              <w:pStyle w:val="16"/>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备注：以上为必备资格条件，缺一项或某项达不到要求，按无效文件处理。资格审查时以</w:t>
            </w:r>
            <w:r>
              <w:rPr>
                <w:rFonts w:hint="eastAsia" w:ascii="宋体" w:hAnsi="宋体" w:eastAsia="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中所附证明材料</w:t>
            </w:r>
            <w:r>
              <w:rPr>
                <w:rFonts w:hint="eastAsia" w:ascii="宋体" w:hAnsi="宋体" w:eastAsia="宋体" w:cs="宋体"/>
                <w:b/>
                <w:bCs w:val="0"/>
                <w:color w:val="auto"/>
                <w:sz w:val="24"/>
                <w:szCs w:val="24"/>
                <w:highlight w:val="none"/>
              </w:rPr>
              <w:t>（信用中国和中国政府采购网信用记录可不提供，由代理机构查询并留存）</w:t>
            </w:r>
            <w:r>
              <w:rPr>
                <w:rFonts w:hint="eastAsia" w:ascii="宋体" w:hAnsi="宋体" w:eastAsia="宋体" w:cs="宋体"/>
                <w:bCs/>
                <w:color w:val="auto"/>
                <w:sz w:val="24"/>
                <w:szCs w:val="24"/>
                <w:highlight w:val="none"/>
              </w:rPr>
              <w:t>为准，原件备查。</w:t>
            </w:r>
          </w:p>
        </w:tc>
      </w:tr>
      <w:tr w14:paraId="3498C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dxa"/>
            <w:vMerge w:val="restart"/>
            <w:noWrap w:val="0"/>
            <w:vAlign w:val="center"/>
          </w:tcPr>
          <w:p w14:paraId="0BD7919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2.1.2</w:t>
            </w:r>
          </w:p>
        </w:tc>
        <w:tc>
          <w:tcPr>
            <w:tcW w:w="517" w:type="dxa"/>
            <w:vMerge w:val="restart"/>
            <w:noWrap w:val="0"/>
            <w:vAlign w:val="center"/>
          </w:tcPr>
          <w:p w14:paraId="65D9654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符合性评审标准</w:t>
            </w:r>
          </w:p>
        </w:tc>
        <w:tc>
          <w:tcPr>
            <w:tcW w:w="863" w:type="dxa"/>
            <w:vMerge w:val="restart"/>
            <w:noWrap w:val="0"/>
            <w:vAlign w:val="center"/>
          </w:tcPr>
          <w:p w14:paraId="39115EF1">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有效性审查</w:t>
            </w:r>
          </w:p>
        </w:tc>
        <w:tc>
          <w:tcPr>
            <w:tcW w:w="1187" w:type="dxa"/>
            <w:noWrap w:val="0"/>
            <w:vAlign w:val="center"/>
          </w:tcPr>
          <w:p w14:paraId="3F877DE8">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的签署盖章</w:t>
            </w:r>
          </w:p>
        </w:tc>
        <w:tc>
          <w:tcPr>
            <w:tcW w:w="6983" w:type="dxa"/>
            <w:noWrap w:val="0"/>
            <w:vAlign w:val="center"/>
          </w:tcPr>
          <w:p w14:paraId="0CD5473D">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上法定代表人/负责人</w:t>
            </w:r>
            <w:r>
              <w:rPr>
                <w:rFonts w:hint="eastAsia" w:ascii="宋体" w:hAnsi="宋体" w:eastAsia="宋体" w:cs="宋体"/>
                <w:bCs/>
                <w:color w:val="auto"/>
                <w:sz w:val="24"/>
                <w:szCs w:val="24"/>
                <w:highlight w:val="none"/>
                <w:lang w:val="en-US" w:eastAsia="zh-CN"/>
              </w:rPr>
              <w:t>或</w:t>
            </w:r>
            <w:r>
              <w:rPr>
                <w:rFonts w:hint="eastAsia" w:ascii="宋体" w:hAnsi="宋体" w:eastAsia="宋体" w:cs="宋体"/>
                <w:bCs/>
                <w:color w:val="auto"/>
                <w:sz w:val="24"/>
                <w:szCs w:val="24"/>
                <w:highlight w:val="none"/>
              </w:rPr>
              <w:t>被授权人</w:t>
            </w:r>
            <w:r>
              <w:rPr>
                <w:rFonts w:hint="eastAsia" w:ascii="宋体" w:hAnsi="宋体" w:eastAsia="宋体" w:cs="宋体"/>
                <w:bCs/>
                <w:color w:val="auto"/>
                <w:sz w:val="24"/>
                <w:szCs w:val="24"/>
                <w:highlight w:val="none"/>
                <w:lang w:val="en-US" w:eastAsia="zh-CN"/>
              </w:rPr>
              <w:t>的</w:t>
            </w:r>
            <w:r>
              <w:rPr>
                <w:rFonts w:hint="eastAsia" w:ascii="宋体" w:hAnsi="宋体" w:eastAsia="宋体" w:cs="宋体"/>
                <w:bCs/>
                <w:color w:val="auto"/>
                <w:sz w:val="24"/>
                <w:szCs w:val="24"/>
                <w:highlight w:val="none"/>
              </w:rPr>
              <w:t>签字</w:t>
            </w:r>
            <w:r>
              <w:rPr>
                <w:rFonts w:hint="eastAsia" w:ascii="宋体" w:hAnsi="宋体" w:eastAsia="宋体" w:cs="宋体"/>
                <w:bCs/>
                <w:color w:val="auto"/>
                <w:sz w:val="24"/>
                <w:szCs w:val="24"/>
                <w:highlight w:val="none"/>
                <w:lang w:val="en-US" w:eastAsia="zh-CN"/>
              </w:rPr>
              <w:t>或盖章</w:t>
            </w:r>
            <w:r>
              <w:rPr>
                <w:rFonts w:hint="eastAsia" w:ascii="宋体" w:hAnsi="宋体" w:eastAsia="宋体" w:cs="宋体"/>
                <w:bCs/>
                <w:color w:val="auto"/>
                <w:sz w:val="24"/>
                <w:szCs w:val="24"/>
                <w:highlight w:val="none"/>
              </w:rPr>
              <w:t>齐全并加盖公章</w:t>
            </w:r>
            <w:r>
              <w:rPr>
                <w:rFonts w:hint="eastAsia" w:ascii="宋体" w:hAnsi="宋体" w:eastAsia="宋体" w:cs="宋体"/>
                <w:bCs/>
                <w:color w:val="auto"/>
                <w:sz w:val="24"/>
                <w:szCs w:val="24"/>
                <w:highlight w:val="none"/>
                <w:lang w:eastAsia="zh-CN"/>
              </w:rPr>
              <w:t>。</w:t>
            </w:r>
          </w:p>
        </w:tc>
      </w:tr>
      <w:tr w14:paraId="60801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551" w:type="dxa"/>
            <w:vMerge w:val="continue"/>
            <w:noWrap w:val="0"/>
            <w:vAlign w:val="top"/>
          </w:tcPr>
          <w:p w14:paraId="09132097">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517" w:type="dxa"/>
            <w:vMerge w:val="continue"/>
            <w:noWrap w:val="0"/>
            <w:vAlign w:val="top"/>
          </w:tcPr>
          <w:p w14:paraId="50873E61">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863" w:type="dxa"/>
            <w:vMerge w:val="continue"/>
            <w:noWrap w:val="0"/>
            <w:vAlign w:val="top"/>
          </w:tcPr>
          <w:p w14:paraId="084686C8">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1187" w:type="dxa"/>
            <w:noWrap w:val="0"/>
            <w:vAlign w:val="center"/>
          </w:tcPr>
          <w:p w14:paraId="0E19E0B8">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格式</w:t>
            </w:r>
          </w:p>
        </w:tc>
        <w:tc>
          <w:tcPr>
            <w:tcW w:w="6983" w:type="dxa"/>
            <w:noWrap w:val="0"/>
            <w:vAlign w:val="center"/>
          </w:tcPr>
          <w:p w14:paraId="68BE05B0">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应符合“</w:t>
            </w:r>
            <w:r>
              <w:rPr>
                <w:rFonts w:hint="eastAsia" w:ascii="宋体" w:hAnsi="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格式”要求</w:t>
            </w:r>
            <w:r>
              <w:rPr>
                <w:rFonts w:hint="eastAsia" w:ascii="宋体" w:hAnsi="宋体" w:eastAsia="宋体" w:cs="宋体"/>
                <w:bCs/>
                <w:color w:val="auto"/>
                <w:sz w:val="24"/>
                <w:szCs w:val="24"/>
                <w:highlight w:val="none"/>
                <w:lang w:eastAsia="zh-CN"/>
              </w:rPr>
              <w:t>。</w:t>
            </w:r>
          </w:p>
        </w:tc>
      </w:tr>
      <w:tr w14:paraId="72564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dxa"/>
            <w:vMerge w:val="continue"/>
            <w:noWrap w:val="0"/>
            <w:vAlign w:val="top"/>
          </w:tcPr>
          <w:p w14:paraId="55A8C682">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517" w:type="dxa"/>
            <w:vMerge w:val="continue"/>
            <w:noWrap w:val="0"/>
            <w:vAlign w:val="top"/>
          </w:tcPr>
          <w:p w14:paraId="4EC7C12E">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863" w:type="dxa"/>
            <w:vMerge w:val="continue"/>
            <w:noWrap w:val="0"/>
            <w:vAlign w:val="top"/>
          </w:tcPr>
          <w:p w14:paraId="5ACD269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1187" w:type="dxa"/>
            <w:noWrap w:val="0"/>
            <w:vAlign w:val="center"/>
          </w:tcPr>
          <w:p w14:paraId="1C53D848">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报价唯一</w:t>
            </w:r>
          </w:p>
        </w:tc>
        <w:tc>
          <w:tcPr>
            <w:tcW w:w="6983" w:type="dxa"/>
            <w:noWrap w:val="0"/>
            <w:vAlign w:val="center"/>
          </w:tcPr>
          <w:p w14:paraId="7E94B283">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只能有一个有效报价，不得提交选择性报价</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不超过最高限价或</w:t>
            </w:r>
            <w:r>
              <w:rPr>
                <w:rFonts w:hint="eastAsia" w:ascii="宋体" w:hAnsi="宋体" w:cs="宋体"/>
                <w:bCs/>
                <w:color w:val="auto"/>
                <w:sz w:val="24"/>
                <w:szCs w:val="24"/>
                <w:highlight w:val="none"/>
                <w:lang w:eastAsia="zh-CN"/>
              </w:rPr>
              <w:t>评标委员会</w:t>
            </w:r>
            <w:r>
              <w:rPr>
                <w:rFonts w:hint="eastAsia" w:ascii="宋体" w:hAnsi="宋体" w:eastAsia="宋体" w:cs="宋体"/>
                <w:bCs/>
                <w:color w:val="auto"/>
                <w:sz w:val="24"/>
                <w:szCs w:val="24"/>
                <w:highlight w:val="none"/>
              </w:rPr>
              <w:t>认为低于成本价的报价。</w:t>
            </w:r>
          </w:p>
        </w:tc>
      </w:tr>
      <w:tr w14:paraId="356AE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dxa"/>
            <w:vMerge w:val="continue"/>
            <w:noWrap w:val="0"/>
            <w:vAlign w:val="center"/>
          </w:tcPr>
          <w:p w14:paraId="4D57C774">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517" w:type="dxa"/>
            <w:vMerge w:val="continue"/>
            <w:noWrap w:val="0"/>
            <w:vAlign w:val="center"/>
          </w:tcPr>
          <w:p w14:paraId="435814E3">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863" w:type="dxa"/>
            <w:vMerge w:val="restart"/>
            <w:noWrap w:val="0"/>
            <w:vAlign w:val="center"/>
          </w:tcPr>
          <w:p w14:paraId="0B49DCD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完整性审查</w:t>
            </w:r>
          </w:p>
        </w:tc>
        <w:tc>
          <w:tcPr>
            <w:tcW w:w="1187" w:type="dxa"/>
            <w:noWrap w:val="0"/>
            <w:vAlign w:val="center"/>
          </w:tcPr>
          <w:p w14:paraId="0A85629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份数</w:t>
            </w:r>
          </w:p>
        </w:tc>
        <w:tc>
          <w:tcPr>
            <w:tcW w:w="6983" w:type="dxa"/>
            <w:noWrap w:val="0"/>
            <w:vAlign w:val="center"/>
          </w:tcPr>
          <w:p w14:paraId="4FDBA9A4">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应符合“供应商须知前附表”规定的正本、副本、电子文件数量</w:t>
            </w:r>
            <w:r>
              <w:rPr>
                <w:rFonts w:hint="eastAsia" w:ascii="宋体" w:hAnsi="宋体" w:eastAsia="宋体" w:cs="宋体"/>
                <w:bCs/>
                <w:color w:val="auto"/>
                <w:sz w:val="24"/>
                <w:szCs w:val="24"/>
                <w:highlight w:val="none"/>
                <w:lang w:eastAsia="zh-CN"/>
              </w:rPr>
              <w:t>。</w:t>
            </w:r>
          </w:p>
        </w:tc>
      </w:tr>
      <w:tr w14:paraId="1EE1E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dxa"/>
            <w:vMerge w:val="continue"/>
            <w:noWrap w:val="0"/>
            <w:vAlign w:val="top"/>
          </w:tcPr>
          <w:p w14:paraId="299FF886">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517" w:type="dxa"/>
            <w:vMerge w:val="continue"/>
            <w:noWrap w:val="0"/>
            <w:vAlign w:val="top"/>
          </w:tcPr>
          <w:p w14:paraId="469D4F2C">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863" w:type="dxa"/>
            <w:vMerge w:val="continue"/>
            <w:noWrap w:val="0"/>
            <w:vAlign w:val="top"/>
          </w:tcPr>
          <w:p w14:paraId="16A7331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1187" w:type="dxa"/>
            <w:noWrap w:val="0"/>
            <w:vAlign w:val="center"/>
          </w:tcPr>
          <w:p w14:paraId="2E9CE1ED">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内容</w:t>
            </w:r>
          </w:p>
        </w:tc>
        <w:tc>
          <w:tcPr>
            <w:tcW w:w="6983" w:type="dxa"/>
            <w:noWrap w:val="0"/>
            <w:vAlign w:val="center"/>
          </w:tcPr>
          <w:p w14:paraId="05C7CF9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eastAsia="zh-CN"/>
              </w:rPr>
              <w:t>投标文件</w:t>
            </w:r>
            <w:r>
              <w:rPr>
                <w:rFonts w:hint="eastAsia" w:ascii="宋体" w:hAnsi="宋体" w:eastAsia="宋体" w:cs="宋体"/>
                <w:bCs/>
                <w:color w:val="auto"/>
                <w:sz w:val="24"/>
                <w:szCs w:val="24"/>
                <w:highlight w:val="none"/>
              </w:rPr>
              <w:t>内容符合</w:t>
            </w:r>
            <w:r>
              <w:rPr>
                <w:rFonts w:hint="eastAsia" w:ascii="宋体" w:hAnsi="宋体" w:cs="宋体"/>
                <w:bCs/>
                <w:color w:val="auto"/>
                <w:sz w:val="24"/>
                <w:szCs w:val="24"/>
                <w:highlight w:val="none"/>
                <w:lang w:eastAsia="zh-CN"/>
              </w:rPr>
              <w:t>招标文件</w:t>
            </w:r>
            <w:r>
              <w:rPr>
                <w:rFonts w:hint="eastAsia" w:ascii="宋体" w:hAnsi="宋体" w:eastAsia="宋体" w:cs="宋体"/>
                <w:bCs/>
                <w:color w:val="auto"/>
                <w:sz w:val="24"/>
                <w:szCs w:val="24"/>
                <w:highlight w:val="none"/>
              </w:rPr>
              <w:t>要求</w:t>
            </w:r>
            <w:r>
              <w:rPr>
                <w:rFonts w:hint="eastAsia" w:ascii="宋体" w:hAnsi="宋体" w:eastAsia="宋体" w:cs="宋体"/>
                <w:bCs/>
                <w:color w:val="auto"/>
                <w:sz w:val="24"/>
                <w:szCs w:val="24"/>
                <w:highlight w:val="none"/>
                <w:lang w:eastAsia="zh-CN"/>
              </w:rPr>
              <w:t>。</w:t>
            </w:r>
          </w:p>
        </w:tc>
      </w:tr>
      <w:tr w14:paraId="3A11D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dxa"/>
            <w:vMerge w:val="continue"/>
            <w:noWrap w:val="0"/>
            <w:vAlign w:val="center"/>
          </w:tcPr>
          <w:p w14:paraId="6BB7C235">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517" w:type="dxa"/>
            <w:vMerge w:val="continue"/>
            <w:noWrap w:val="0"/>
            <w:vAlign w:val="center"/>
          </w:tcPr>
          <w:p w14:paraId="4AF5535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863" w:type="dxa"/>
            <w:vMerge w:val="restart"/>
            <w:noWrap w:val="0"/>
            <w:vAlign w:val="center"/>
          </w:tcPr>
          <w:p w14:paraId="036B638C">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响应性审查</w:t>
            </w:r>
          </w:p>
        </w:tc>
        <w:tc>
          <w:tcPr>
            <w:tcW w:w="1187" w:type="dxa"/>
            <w:noWrap w:val="0"/>
            <w:vAlign w:val="center"/>
          </w:tcPr>
          <w:p w14:paraId="06B1D8C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对</w:t>
            </w:r>
            <w:r>
              <w:rPr>
                <w:rFonts w:hint="eastAsia" w:ascii="宋体" w:hAnsi="宋体" w:cs="宋体"/>
                <w:bCs/>
                <w:color w:val="auto"/>
                <w:sz w:val="24"/>
                <w:szCs w:val="24"/>
                <w:highlight w:val="none"/>
                <w:lang w:eastAsia="zh-CN"/>
              </w:rPr>
              <w:t>招标文件</w:t>
            </w:r>
            <w:r>
              <w:rPr>
                <w:rFonts w:hint="eastAsia" w:ascii="宋体" w:hAnsi="宋体" w:eastAsia="宋体" w:cs="宋体"/>
                <w:bCs/>
                <w:color w:val="auto"/>
                <w:sz w:val="24"/>
                <w:szCs w:val="24"/>
                <w:highlight w:val="none"/>
              </w:rPr>
              <w:t>响应程度</w:t>
            </w:r>
          </w:p>
        </w:tc>
        <w:tc>
          <w:tcPr>
            <w:tcW w:w="6983" w:type="dxa"/>
            <w:noWrap w:val="0"/>
            <w:vAlign w:val="center"/>
          </w:tcPr>
          <w:p w14:paraId="1483ACA1">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要求</w:t>
            </w:r>
            <w:r>
              <w:rPr>
                <w:rFonts w:hint="eastAsia" w:ascii="宋体" w:hAnsi="宋体" w:eastAsia="宋体" w:cs="宋体"/>
                <w:bCs/>
                <w:color w:val="auto"/>
                <w:sz w:val="24"/>
                <w:szCs w:val="24"/>
                <w:highlight w:val="none"/>
                <w:lang w:val="en-US" w:eastAsia="zh-CN"/>
              </w:rPr>
              <w:t>商务条款</w:t>
            </w:r>
            <w:r>
              <w:rPr>
                <w:rFonts w:hint="eastAsia" w:ascii="宋体" w:hAnsi="宋体" w:eastAsia="宋体" w:cs="宋体"/>
                <w:bCs/>
                <w:color w:val="auto"/>
                <w:sz w:val="24"/>
                <w:szCs w:val="24"/>
                <w:highlight w:val="none"/>
              </w:rPr>
              <w:t>全部响应，不能有采购人不能接受的附加条件</w:t>
            </w:r>
            <w:r>
              <w:rPr>
                <w:rFonts w:hint="eastAsia" w:ascii="宋体" w:hAnsi="宋体" w:eastAsia="宋体" w:cs="宋体"/>
                <w:bCs/>
                <w:color w:val="auto"/>
                <w:sz w:val="24"/>
                <w:szCs w:val="24"/>
                <w:highlight w:val="none"/>
                <w:lang w:eastAsia="zh-CN"/>
              </w:rPr>
              <w:t>。</w:t>
            </w:r>
          </w:p>
        </w:tc>
      </w:tr>
      <w:tr w14:paraId="76732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dxa"/>
            <w:vMerge w:val="continue"/>
            <w:noWrap w:val="0"/>
            <w:vAlign w:val="top"/>
          </w:tcPr>
          <w:p w14:paraId="4018FD4C">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517" w:type="dxa"/>
            <w:vMerge w:val="continue"/>
            <w:noWrap w:val="0"/>
            <w:vAlign w:val="top"/>
          </w:tcPr>
          <w:p w14:paraId="651DB52D">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863" w:type="dxa"/>
            <w:vMerge w:val="continue"/>
            <w:noWrap w:val="0"/>
            <w:vAlign w:val="top"/>
          </w:tcPr>
          <w:p w14:paraId="50C369D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1187" w:type="dxa"/>
            <w:noWrap w:val="0"/>
            <w:vAlign w:val="center"/>
          </w:tcPr>
          <w:p w14:paraId="3B8A542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leftChars="0" w:right="0" w:rightChars="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语言和计量单位</w:t>
            </w:r>
          </w:p>
        </w:tc>
        <w:tc>
          <w:tcPr>
            <w:tcW w:w="6983" w:type="dxa"/>
            <w:noWrap w:val="0"/>
            <w:vAlign w:val="center"/>
          </w:tcPr>
          <w:p w14:paraId="791E575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leftChars="0" w:right="0" w:rightChars="0"/>
              <w:jc w:val="both"/>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应满足</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的要求</w:t>
            </w:r>
            <w:r>
              <w:rPr>
                <w:rFonts w:hint="eastAsia" w:ascii="宋体" w:hAnsi="宋体" w:eastAsia="宋体" w:cs="宋体"/>
                <w:color w:val="auto"/>
                <w:sz w:val="24"/>
                <w:szCs w:val="24"/>
                <w:highlight w:val="none"/>
                <w:lang w:eastAsia="zh-CN"/>
              </w:rPr>
              <w:t>。</w:t>
            </w:r>
          </w:p>
        </w:tc>
      </w:tr>
      <w:tr w14:paraId="2268F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dxa"/>
            <w:vMerge w:val="continue"/>
            <w:noWrap w:val="0"/>
            <w:vAlign w:val="top"/>
          </w:tcPr>
          <w:p w14:paraId="3DFA819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517" w:type="dxa"/>
            <w:vMerge w:val="continue"/>
            <w:noWrap w:val="0"/>
            <w:vAlign w:val="top"/>
          </w:tcPr>
          <w:p w14:paraId="2F21453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863" w:type="dxa"/>
            <w:vMerge w:val="continue"/>
            <w:noWrap w:val="0"/>
            <w:vAlign w:val="top"/>
          </w:tcPr>
          <w:p w14:paraId="32C3D97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1187" w:type="dxa"/>
            <w:noWrap w:val="0"/>
            <w:vAlign w:val="center"/>
          </w:tcPr>
          <w:p w14:paraId="7A71FAF7">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交货期</w:t>
            </w:r>
          </w:p>
        </w:tc>
        <w:tc>
          <w:tcPr>
            <w:tcW w:w="6983" w:type="dxa"/>
            <w:noWrap w:val="0"/>
            <w:vAlign w:val="center"/>
          </w:tcPr>
          <w:p w14:paraId="2118E81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应满足</w:t>
            </w:r>
            <w:r>
              <w:rPr>
                <w:rFonts w:hint="eastAsia" w:ascii="宋体" w:hAnsi="宋体" w:cs="宋体"/>
                <w:bCs/>
                <w:color w:val="auto"/>
                <w:sz w:val="24"/>
                <w:szCs w:val="24"/>
                <w:highlight w:val="none"/>
                <w:lang w:eastAsia="zh-CN"/>
              </w:rPr>
              <w:t>招标文件</w:t>
            </w:r>
            <w:r>
              <w:rPr>
                <w:rFonts w:hint="eastAsia" w:ascii="宋体" w:hAnsi="宋体" w:eastAsia="宋体" w:cs="宋体"/>
                <w:bCs/>
                <w:color w:val="auto"/>
                <w:sz w:val="24"/>
                <w:szCs w:val="24"/>
                <w:highlight w:val="none"/>
              </w:rPr>
              <w:t>中要求的</w:t>
            </w:r>
            <w:r>
              <w:rPr>
                <w:rFonts w:hint="eastAsia" w:ascii="宋体" w:hAnsi="宋体" w:cs="宋体"/>
                <w:bCs/>
                <w:color w:val="auto"/>
                <w:sz w:val="24"/>
                <w:szCs w:val="24"/>
                <w:highlight w:val="none"/>
                <w:lang w:val="en-US" w:eastAsia="zh-CN"/>
              </w:rPr>
              <w:t>交货期</w:t>
            </w:r>
            <w:r>
              <w:rPr>
                <w:rFonts w:hint="eastAsia" w:ascii="宋体" w:hAnsi="宋体" w:eastAsia="宋体" w:cs="宋体"/>
                <w:bCs/>
                <w:color w:val="auto"/>
                <w:sz w:val="24"/>
                <w:szCs w:val="24"/>
                <w:highlight w:val="none"/>
                <w:lang w:eastAsia="zh-CN"/>
              </w:rPr>
              <w:t>。</w:t>
            </w:r>
          </w:p>
        </w:tc>
      </w:tr>
      <w:tr w14:paraId="5AFEF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1" w:type="dxa"/>
            <w:vMerge w:val="continue"/>
            <w:noWrap w:val="0"/>
            <w:vAlign w:val="top"/>
          </w:tcPr>
          <w:p w14:paraId="29CE2A7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517" w:type="dxa"/>
            <w:vMerge w:val="continue"/>
            <w:noWrap w:val="0"/>
            <w:vAlign w:val="top"/>
          </w:tcPr>
          <w:p w14:paraId="1B6728B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863" w:type="dxa"/>
            <w:vMerge w:val="continue"/>
            <w:noWrap w:val="0"/>
            <w:vAlign w:val="top"/>
          </w:tcPr>
          <w:p w14:paraId="1507FD5D">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1187" w:type="dxa"/>
            <w:noWrap w:val="0"/>
            <w:vAlign w:val="center"/>
          </w:tcPr>
          <w:p w14:paraId="02513EF5">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有效期</w:t>
            </w:r>
          </w:p>
        </w:tc>
        <w:tc>
          <w:tcPr>
            <w:tcW w:w="6983" w:type="dxa"/>
            <w:noWrap w:val="0"/>
            <w:vAlign w:val="center"/>
          </w:tcPr>
          <w:p w14:paraId="36D98B26">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应满足</w:t>
            </w:r>
            <w:r>
              <w:rPr>
                <w:rFonts w:hint="eastAsia" w:ascii="宋体" w:hAnsi="宋体" w:cs="宋体"/>
                <w:bCs/>
                <w:color w:val="auto"/>
                <w:sz w:val="24"/>
                <w:szCs w:val="24"/>
                <w:highlight w:val="none"/>
                <w:lang w:eastAsia="zh-CN"/>
              </w:rPr>
              <w:t>招标文件</w:t>
            </w:r>
            <w:r>
              <w:rPr>
                <w:rFonts w:hint="eastAsia" w:ascii="宋体" w:hAnsi="宋体" w:eastAsia="宋体" w:cs="宋体"/>
                <w:bCs/>
                <w:color w:val="auto"/>
                <w:sz w:val="24"/>
                <w:szCs w:val="24"/>
                <w:highlight w:val="none"/>
              </w:rPr>
              <w:t>中的规定</w:t>
            </w:r>
            <w:r>
              <w:rPr>
                <w:rFonts w:hint="eastAsia" w:ascii="宋体" w:hAnsi="宋体" w:eastAsia="宋体" w:cs="宋体"/>
                <w:bCs/>
                <w:color w:val="auto"/>
                <w:sz w:val="24"/>
                <w:szCs w:val="24"/>
                <w:highlight w:val="none"/>
                <w:lang w:eastAsia="zh-CN"/>
              </w:rPr>
              <w:t>。</w:t>
            </w:r>
          </w:p>
        </w:tc>
      </w:tr>
    </w:tbl>
    <w:p w14:paraId="325EA643">
      <w:pPr>
        <w:pStyle w:val="16"/>
        <w:spacing w:line="480" w:lineRule="exact"/>
        <w:ind w:firstLine="482" w:firstLineChars="200"/>
        <w:jc w:val="both"/>
        <w:rPr>
          <w:rFonts w:hint="eastAsia" w:ascii="宋体" w:hAnsi="宋体" w:eastAsia="宋体" w:cs="宋体"/>
          <w:b/>
          <w:bCs/>
          <w:color w:val="auto"/>
          <w:sz w:val="24"/>
          <w:szCs w:val="24"/>
          <w:highlight w:val="none"/>
        </w:rPr>
      </w:pPr>
    </w:p>
    <w:p w14:paraId="2E1CEFDF">
      <w:pPr>
        <w:pStyle w:val="16"/>
        <w:spacing w:line="480" w:lineRule="exact"/>
        <w:ind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w:t>
      </w:r>
    </w:p>
    <w:p w14:paraId="1F04191D">
      <w:pPr>
        <w:autoSpaceDE w:val="0"/>
        <w:autoSpaceDN w:val="0"/>
        <w:adjustRightInd w:val="0"/>
        <w:snapToGrid w:val="0"/>
        <w:spacing w:line="520" w:lineRule="exact"/>
        <w:ind w:firstLine="630"/>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评审因素及权值</w:t>
      </w:r>
    </w:p>
    <w:tbl>
      <w:tblPr>
        <w:tblStyle w:val="36"/>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08"/>
        <w:gridCol w:w="8334"/>
      </w:tblGrid>
      <w:tr w14:paraId="28979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14:paraId="6F266617">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w:t>
            </w:r>
          </w:p>
          <w:p w14:paraId="3D123ECF">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因素</w:t>
            </w:r>
          </w:p>
        </w:tc>
        <w:tc>
          <w:tcPr>
            <w:tcW w:w="708" w:type="dxa"/>
            <w:tcBorders>
              <w:top w:val="single" w:color="auto" w:sz="4" w:space="0"/>
              <w:left w:val="single" w:color="auto" w:sz="4" w:space="0"/>
              <w:right w:val="single" w:color="auto" w:sz="4" w:space="0"/>
            </w:tcBorders>
            <w:vAlign w:val="center"/>
          </w:tcPr>
          <w:p w14:paraId="0A4DEAA6">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权值</w:t>
            </w:r>
          </w:p>
          <w:p w14:paraId="4C300CC1">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8334" w:type="dxa"/>
            <w:tcBorders>
              <w:top w:val="single" w:color="auto" w:sz="4" w:space="0"/>
              <w:left w:val="single" w:color="auto" w:sz="4" w:space="0"/>
              <w:bottom w:val="single" w:color="auto" w:sz="4" w:space="0"/>
              <w:right w:val="single" w:color="auto" w:sz="4" w:space="0"/>
            </w:tcBorders>
            <w:vAlign w:val="center"/>
          </w:tcPr>
          <w:p w14:paraId="080616D2">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评价要素</w:t>
            </w:r>
          </w:p>
        </w:tc>
      </w:tr>
      <w:tr w14:paraId="72F40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14:paraId="121231E8">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价格</w:t>
            </w:r>
          </w:p>
        </w:tc>
        <w:tc>
          <w:tcPr>
            <w:tcW w:w="708" w:type="dxa"/>
            <w:tcBorders>
              <w:top w:val="single" w:color="auto" w:sz="4" w:space="0"/>
              <w:left w:val="single" w:color="auto" w:sz="4" w:space="0"/>
              <w:bottom w:val="single" w:color="auto" w:sz="4" w:space="0"/>
              <w:right w:val="single" w:color="auto" w:sz="4" w:space="0"/>
            </w:tcBorders>
            <w:vAlign w:val="center"/>
          </w:tcPr>
          <w:p w14:paraId="0A46850C">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w:t>
            </w:r>
          </w:p>
        </w:tc>
        <w:tc>
          <w:tcPr>
            <w:tcW w:w="8334" w:type="dxa"/>
            <w:tcBorders>
              <w:top w:val="single" w:color="auto" w:sz="4" w:space="0"/>
              <w:left w:val="single" w:color="auto" w:sz="4" w:space="0"/>
              <w:bottom w:val="single" w:color="auto" w:sz="4" w:space="0"/>
              <w:right w:val="single" w:color="auto" w:sz="4" w:space="0"/>
            </w:tcBorders>
            <w:vAlign w:val="center"/>
          </w:tcPr>
          <w:p w14:paraId="58B088DD">
            <w:pPr>
              <w:keepNext w:val="0"/>
              <w:keepLines w:val="0"/>
              <w:pageBreakBefore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满足招标文件要求且最后报价最低的供应商的价格为投标基准价。各供应商的价格分统一按照下列公式计算：</w:t>
            </w:r>
          </w:p>
          <w:p w14:paraId="0D4C3D77">
            <w:pPr>
              <w:keepNext w:val="0"/>
              <w:keepLines w:val="0"/>
              <w:pageBreakBefore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投标报价得分=（评审基准价/投标报价）×30%×100</w:t>
            </w:r>
          </w:p>
          <w:p w14:paraId="4249DE26">
            <w:pPr>
              <w:keepNext w:val="0"/>
              <w:keepLines w:val="0"/>
              <w:pageBreakBefore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符合招标文件规定的小微企业、监狱企业、残疾人福利性单位优惠条件的投标人，价格给予10%的扣除，用扣除后的价格参与评审。</w:t>
            </w:r>
          </w:p>
        </w:tc>
      </w:tr>
      <w:tr w14:paraId="19333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14:paraId="22D4AE2D">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w:t>
            </w:r>
          </w:p>
          <w:p w14:paraId="7BA37F71">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w:t>
            </w:r>
          </w:p>
        </w:tc>
        <w:tc>
          <w:tcPr>
            <w:tcW w:w="708" w:type="dxa"/>
            <w:tcBorders>
              <w:top w:val="single" w:color="auto" w:sz="4" w:space="0"/>
              <w:left w:val="single" w:color="auto" w:sz="4" w:space="0"/>
              <w:bottom w:val="single" w:color="auto" w:sz="4" w:space="0"/>
              <w:right w:val="single" w:color="auto" w:sz="4" w:space="0"/>
            </w:tcBorders>
            <w:vAlign w:val="center"/>
          </w:tcPr>
          <w:p w14:paraId="266ED5E4">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20</w:t>
            </w:r>
          </w:p>
        </w:tc>
        <w:tc>
          <w:tcPr>
            <w:tcW w:w="8334" w:type="dxa"/>
            <w:tcBorders>
              <w:top w:val="single" w:color="auto" w:sz="4" w:space="0"/>
              <w:left w:val="single" w:color="auto" w:sz="4" w:space="0"/>
              <w:bottom w:val="single" w:color="auto" w:sz="4" w:space="0"/>
              <w:right w:val="single" w:color="auto" w:sz="4" w:space="0"/>
            </w:tcBorders>
            <w:vAlign w:val="center"/>
          </w:tcPr>
          <w:p w14:paraId="6C95B83B">
            <w:pPr>
              <w:keepNext w:val="0"/>
              <w:keepLines w:val="0"/>
              <w:pageBreakBefore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所投产品技术参数清楚、明确，技术资料齐全，完全符合、满足招标文件技术要求的，计20分；每负偏离一项扣1分，扣完为止。（需提供相应的证明材料如产品彩页、测试报告等相关技术支持性文件（资料），未提供不得分）</w:t>
            </w:r>
          </w:p>
        </w:tc>
      </w:tr>
      <w:tr w14:paraId="382DC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14:paraId="4B9A14EC">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实施方案</w:t>
            </w:r>
          </w:p>
        </w:tc>
        <w:tc>
          <w:tcPr>
            <w:tcW w:w="708" w:type="dxa"/>
            <w:tcBorders>
              <w:top w:val="single" w:color="auto" w:sz="4" w:space="0"/>
              <w:left w:val="single" w:color="auto" w:sz="4" w:space="0"/>
              <w:bottom w:val="single" w:color="auto" w:sz="4" w:space="0"/>
              <w:right w:val="single" w:color="auto" w:sz="4" w:space="0"/>
            </w:tcBorders>
            <w:vAlign w:val="center"/>
          </w:tcPr>
          <w:p w14:paraId="2AB30BC7">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15</w:t>
            </w:r>
          </w:p>
        </w:tc>
        <w:tc>
          <w:tcPr>
            <w:tcW w:w="8334" w:type="dxa"/>
            <w:tcBorders>
              <w:top w:val="single" w:color="auto" w:sz="4" w:space="0"/>
              <w:left w:val="single" w:color="auto" w:sz="4" w:space="0"/>
              <w:bottom w:val="single" w:color="auto" w:sz="4" w:space="0"/>
              <w:right w:val="single" w:color="auto" w:sz="4" w:space="0"/>
            </w:tcBorders>
            <w:vAlign w:val="center"/>
          </w:tcPr>
          <w:p w14:paraId="30A59BDD">
            <w:pPr>
              <w:keepNext w:val="0"/>
              <w:keepLines w:val="0"/>
              <w:pageBreakBefore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各供应商针对本项目有具体完整的组织实施方案。包括设备供货进度计划、安装计划、检测、调试、验收组织、技术人员配备、管理水平等。实施方案完整、可操作性强、细节考虑到位计10-15分；实施方案基本完整，有相对的可操作性，描述良好的计5-10分；内容有待完善或无本项方案的计0-5分。</w:t>
            </w:r>
          </w:p>
        </w:tc>
      </w:tr>
      <w:tr w14:paraId="722A1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14:paraId="0D9BB4A7">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质量</w:t>
            </w:r>
          </w:p>
          <w:p w14:paraId="1436F28E">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保证</w:t>
            </w:r>
          </w:p>
        </w:tc>
        <w:tc>
          <w:tcPr>
            <w:tcW w:w="708" w:type="dxa"/>
            <w:tcBorders>
              <w:top w:val="single" w:color="auto" w:sz="4" w:space="0"/>
              <w:left w:val="single" w:color="auto" w:sz="4" w:space="0"/>
              <w:bottom w:val="single" w:color="auto" w:sz="4" w:space="0"/>
              <w:right w:val="single" w:color="auto" w:sz="4" w:space="0"/>
            </w:tcBorders>
            <w:vAlign w:val="center"/>
          </w:tcPr>
          <w:p w14:paraId="1FD2E3FA">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13</w:t>
            </w:r>
          </w:p>
        </w:tc>
        <w:tc>
          <w:tcPr>
            <w:tcW w:w="8334" w:type="dxa"/>
            <w:tcBorders>
              <w:top w:val="single" w:color="auto" w:sz="4" w:space="0"/>
              <w:left w:val="single" w:color="auto" w:sz="4" w:space="0"/>
              <w:bottom w:val="single" w:color="auto" w:sz="4" w:space="0"/>
              <w:right w:val="single" w:color="auto" w:sz="4" w:space="0"/>
            </w:tcBorders>
            <w:vAlign w:val="center"/>
          </w:tcPr>
          <w:p w14:paraId="784539BB">
            <w:pPr>
              <w:keepNext w:val="0"/>
              <w:keepLines w:val="0"/>
              <w:pageBreakBefore w:val="0"/>
              <w:numPr>
                <w:ilvl w:val="0"/>
                <w:numId w:val="3"/>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所投产品技术先进，性能稳定，安全可靠，具有较好的使用效果，质量保证完善，提供质量保证措施及承诺。质量保证措施完善详细，承诺齐全充分可行计7-10分；措施基本完善，承诺相对齐全计3-7分；措施笼统简单或无本项方案计0-3分。</w:t>
            </w:r>
          </w:p>
          <w:p w14:paraId="5072C1AA">
            <w:pPr>
              <w:keepNext w:val="0"/>
              <w:keepLines w:val="0"/>
              <w:pageBreakBefore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投标产品（包括原材料）进货渠道正规、功能齐全、配置合理，确保生产供应的设备无假货、水货、翻新货且无产权纠纷，须提供所投产品的合法来源渠道证明文件（包括但不限于销售协议、代理协议、原厂授权等），根据响应程度计0-</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分。</w:t>
            </w:r>
          </w:p>
        </w:tc>
      </w:tr>
      <w:tr w14:paraId="4C328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14:paraId="7DAABE90">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业绩</w:t>
            </w:r>
          </w:p>
        </w:tc>
        <w:tc>
          <w:tcPr>
            <w:tcW w:w="708" w:type="dxa"/>
            <w:tcBorders>
              <w:top w:val="single" w:color="auto" w:sz="4" w:space="0"/>
              <w:left w:val="single" w:color="auto" w:sz="4" w:space="0"/>
              <w:bottom w:val="single" w:color="auto" w:sz="4" w:space="0"/>
              <w:right w:val="single" w:color="auto" w:sz="4" w:space="0"/>
            </w:tcBorders>
            <w:vAlign w:val="center"/>
          </w:tcPr>
          <w:p w14:paraId="33946BFE">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p>
        </w:tc>
        <w:tc>
          <w:tcPr>
            <w:tcW w:w="8334" w:type="dxa"/>
            <w:tcBorders>
              <w:top w:val="single" w:color="auto" w:sz="4" w:space="0"/>
              <w:left w:val="single" w:color="auto" w:sz="4" w:space="0"/>
              <w:bottom w:val="single" w:color="auto" w:sz="4" w:space="0"/>
              <w:right w:val="single" w:color="auto" w:sz="4" w:space="0"/>
            </w:tcBorders>
            <w:vAlign w:val="center"/>
          </w:tcPr>
          <w:p w14:paraId="1E2FF899">
            <w:pPr>
              <w:keepNext w:val="0"/>
              <w:keepLines w:val="0"/>
              <w:pageBreakBefore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年1月1日至今以来签订的同类项目业绩（已签订的合同时间为准，加盖公章的复印件须附于投标文件中）（每提供1个得2分，最高6分）。</w:t>
            </w:r>
          </w:p>
        </w:tc>
      </w:tr>
      <w:tr w14:paraId="43229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14:paraId="73D4E47A">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履约能力</w:t>
            </w:r>
          </w:p>
        </w:tc>
        <w:tc>
          <w:tcPr>
            <w:tcW w:w="708" w:type="dxa"/>
            <w:tcBorders>
              <w:top w:val="single" w:color="auto" w:sz="4" w:space="0"/>
              <w:left w:val="single" w:color="auto" w:sz="4" w:space="0"/>
              <w:bottom w:val="single" w:color="auto" w:sz="4" w:space="0"/>
              <w:right w:val="single" w:color="auto" w:sz="4" w:space="0"/>
            </w:tcBorders>
            <w:vAlign w:val="center"/>
          </w:tcPr>
          <w:p w14:paraId="7EA75CF3">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16</w:t>
            </w:r>
          </w:p>
        </w:tc>
        <w:tc>
          <w:tcPr>
            <w:tcW w:w="8334" w:type="dxa"/>
            <w:tcBorders>
              <w:top w:val="single" w:color="auto" w:sz="4" w:space="0"/>
              <w:left w:val="single" w:color="auto" w:sz="4" w:space="0"/>
              <w:bottom w:val="single" w:color="auto" w:sz="4" w:space="0"/>
              <w:right w:val="single" w:color="auto" w:sz="4" w:space="0"/>
            </w:tcBorders>
            <w:vAlign w:val="center"/>
          </w:tcPr>
          <w:p w14:paraId="2AFEC91F">
            <w:pPr>
              <w:keepNext w:val="0"/>
              <w:keepLines w:val="0"/>
              <w:pageBreakBefore w:val="0"/>
              <w:numPr>
                <w:ilvl w:val="0"/>
                <w:numId w:val="4"/>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针对本项目提供具体可行的售后服务方案及承诺，包括但不限于售后服务内容、售后服务人员安排、售后服务响应时间与处理时间、售后服务点的设置等。售后服务方案内容充实详细且完整、有质量保证承诺计5-</w:t>
            </w: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分；方案内容有缺陷、无相关承诺计2-5分；方案内容与本项目无关或无本项方案计0-2分。</w:t>
            </w:r>
          </w:p>
          <w:p w14:paraId="117AD671">
            <w:pPr>
              <w:keepNext w:val="0"/>
              <w:keepLines w:val="0"/>
              <w:pageBreakBefore w:val="0"/>
              <w:numPr>
                <w:ilvl w:val="0"/>
                <w:numId w:val="4"/>
              </w:numPr>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根据本项目实际需求提供技术培训方案，包括但不限于车辆设备的基本结构、主要部件的构造，日常使用操作、保养与管理、常见故障的排除、紧急情况的处理等，保证最终用户能够熟练操作和日常维护、保养及简单故障的排除。方案</w:t>
            </w:r>
            <w:r>
              <w:rPr>
                <w:rFonts w:hint="eastAsia" w:ascii="宋体" w:hAnsi="宋体" w:eastAsia="宋体" w:cs="宋体"/>
                <w:color w:val="auto"/>
                <w:sz w:val="24"/>
                <w:szCs w:val="24"/>
                <w:lang w:val="zh-CN" w:eastAsia="zh-CN"/>
              </w:rPr>
              <w:t>完全满足要求且执行性强</w:t>
            </w:r>
            <w:r>
              <w:rPr>
                <w:rFonts w:hint="eastAsia" w:ascii="宋体" w:hAnsi="宋体" w:eastAsia="宋体" w:cs="宋体"/>
                <w:color w:val="auto"/>
                <w:sz w:val="24"/>
                <w:szCs w:val="24"/>
                <w:lang w:val="en-US" w:eastAsia="zh-CN"/>
              </w:rPr>
              <w:t>计5-8分；方案内容有缺陷</w:t>
            </w:r>
            <w:r>
              <w:rPr>
                <w:rFonts w:hint="eastAsia" w:ascii="宋体" w:hAnsi="宋体" w:eastAsia="宋体" w:cs="宋体"/>
                <w:color w:val="auto"/>
                <w:sz w:val="24"/>
                <w:szCs w:val="24"/>
                <w:lang w:val="zh-CN" w:eastAsia="zh-CN"/>
              </w:rPr>
              <w:t>且执行性</w:t>
            </w:r>
            <w:r>
              <w:rPr>
                <w:rFonts w:hint="eastAsia" w:ascii="宋体" w:hAnsi="宋体" w:eastAsia="宋体" w:cs="宋体"/>
                <w:color w:val="auto"/>
                <w:sz w:val="24"/>
                <w:szCs w:val="24"/>
                <w:lang w:val="en-US" w:eastAsia="zh-CN"/>
              </w:rPr>
              <w:t>一般计2-5分；方案内容与本项目无关或无本项方案计0-2分</w:t>
            </w:r>
            <w:r>
              <w:rPr>
                <w:rFonts w:hint="eastAsia" w:ascii="宋体" w:hAnsi="宋体" w:eastAsia="宋体" w:cs="宋体"/>
                <w:color w:val="auto"/>
                <w:sz w:val="24"/>
                <w:szCs w:val="24"/>
                <w:lang w:val="zh-CN" w:eastAsia="zh-CN"/>
              </w:rPr>
              <w:t>。</w:t>
            </w:r>
          </w:p>
        </w:tc>
      </w:tr>
      <w:tr w14:paraId="54E4C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867" w:type="dxa"/>
            <w:gridSpan w:val="3"/>
            <w:tcBorders>
              <w:top w:val="single" w:color="auto" w:sz="4" w:space="0"/>
              <w:left w:val="single" w:color="auto" w:sz="4" w:space="0"/>
              <w:bottom w:val="single" w:color="auto" w:sz="4" w:space="0"/>
              <w:right w:val="single" w:color="auto" w:sz="4" w:space="0"/>
            </w:tcBorders>
            <w:vAlign w:val="center"/>
          </w:tcPr>
          <w:p w14:paraId="06219D99">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备注：</w:t>
            </w:r>
          </w:p>
          <w:p w14:paraId="3A309044">
            <w:pPr>
              <w:keepNext w:val="0"/>
              <w:keepLines w:val="0"/>
              <w:pageBreakBefore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1、若出现综合得分并列时，比较最后报价得分，此分项得分高者排序在先；评审得分且最后报价相同的，按照技术指标优劣进行排序，如果还相同，则由全体评标委员会无记名投票，以得票高者排序在先。</w:t>
            </w:r>
          </w:p>
          <w:p w14:paraId="7E5CEC59">
            <w:pPr>
              <w:keepNext w:val="0"/>
              <w:keepLines w:val="0"/>
              <w:pageBreakBefore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2、评委打分超过得分界限或未按本方法赋分时，该评委的打分按作废处理。</w:t>
            </w:r>
          </w:p>
          <w:p w14:paraId="3FAC4483">
            <w:pPr>
              <w:keepNext w:val="0"/>
              <w:keepLines w:val="0"/>
              <w:pageBreakBefore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3、评委会二分之一以上人员认为有串标、弄虚作假嫌疑或严重脱离市场价的投标，该供应商不得作为中标候选人。</w:t>
            </w:r>
          </w:p>
          <w:p w14:paraId="3A2A474A">
            <w:pPr>
              <w:keepNext w:val="0"/>
              <w:keepLines w:val="0"/>
              <w:pageBreakBefore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4、由于投标文件有矛盾，造成对供应商不利的评标结果，由供应商自负。</w:t>
            </w:r>
          </w:p>
          <w:p w14:paraId="57FFB2B8">
            <w:pPr>
              <w:keepNext w:val="0"/>
              <w:keepLines w:val="0"/>
              <w:pageBreakBefore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5、评审过程中，若出现特殊情况时，将暂停评标，有关情况的处理待评标委员会确认后，再行评定。</w:t>
            </w:r>
          </w:p>
          <w:p w14:paraId="6AAC5318">
            <w:pPr>
              <w:keepNext w:val="0"/>
              <w:keepLines w:val="0"/>
              <w:pageBreakBefore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6、各种计算采用插入法，数字均保留两位小数，第三位“四舍五入”。</w:t>
            </w:r>
          </w:p>
        </w:tc>
      </w:tr>
    </w:tbl>
    <w:p w14:paraId="238F56CD">
      <w:pPr>
        <w:rPr>
          <w:rFonts w:hint="eastAsia"/>
          <w:lang w:val="zh-CN"/>
        </w:rPr>
      </w:pPr>
    </w:p>
    <w:p w14:paraId="241C03DF">
      <w:pPr>
        <w:pStyle w:val="16"/>
        <w:rPr>
          <w:rFonts w:hint="eastAsia"/>
          <w:lang w:val="zh-CN"/>
        </w:rPr>
      </w:pPr>
    </w:p>
    <w:p w14:paraId="49FC3E6D">
      <w:pPr>
        <w:rPr>
          <w:rFonts w:hint="eastAsia"/>
          <w:lang w:val="zh-CN"/>
        </w:rPr>
      </w:pPr>
    </w:p>
    <w:p w14:paraId="031BB14D">
      <w:pPr>
        <w:pStyle w:val="16"/>
        <w:rPr>
          <w:rFonts w:hint="eastAsia"/>
          <w:lang w:val="zh-CN"/>
        </w:rPr>
      </w:pPr>
    </w:p>
    <w:p w14:paraId="2FF159DC">
      <w:pPr>
        <w:rPr>
          <w:rFonts w:hint="eastAsia"/>
          <w:lang w:val="zh-CN"/>
        </w:rPr>
      </w:pPr>
    </w:p>
    <w:p w14:paraId="3E046268">
      <w:pPr>
        <w:pStyle w:val="16"/>
        <w:rPr>
          <w:rFonts w:hint="eastAsia"/>
          <w:lang w:val="zh-CN"/>
        </w:rPr>
      </w:pPr>
    </w:p>
    <w:p w14:paraId="7990CE8C">
      <w:pPr>
        <w:rPr>
          <w:rFonts w:hint="eastAsia"/>
          <w:lang w:val="zh-CN"/>
        </w:rPr>
      </w:pPr>
    </w:p>
    <w:p w14:paraId="25B06E17">
      <w:pPr>
        <w:pStyle w:val="16"/>
        <w:rPr>
          <w:rFonts w:hint="eastAsia"/>
          <w:lang w:val="zh-CN"/>
        </w:rPr>
      </w:pPr>
    </w:p>
    <w:p w14:paraId="6A9BFF13">
      <w:pPr>
        <w:rPr>
          <w:rFonts w:hint="eastAsia"/>
          <w:lang w:val="zh-CN"/>
        </w:rPr>
      </w:pPr>
    </w:p>
    <w:p w14:paraId="283E4095">
      <w:pPr>
        <w:pStyle w:val="16"/>
        <w:rPr>
          <w:rFonts w:hint="eastAsia"/>
          <w:lang w:val="zh-CN"/>
        </w:rPr>
      </w:pPr>
    </w:p>
    <w:p w14:paraId="78824B07">
      <w:pPr>
        <w:rPr>
          <w:rFonts w:hint="eastAsia"/>
          <w:lang w:val="zh-CN"/>
        </w:rPr>
      </w:pPr>
    </w:p>
    <w:p w14:paraId="669F6002">
      <w:pPr>
        <w:pStyle w:val="16"/>
        <w:rPr>
          <w:rFonts w:hint="eastAsia"/>
          <w:lang w:val="zh-CN"/>
        </w:rPr>
      </w:pPr>
    </w:p>
    <w:p w14:paraId="507DD74D">
      <w:pPr>
        <w:rPr>
          <w:rFonts w:hint="eastAsia"/>
          <w:lang w:val="zh-CN"/>
        </w:rPr>
      </w:pPr>
    </w:p>
    <w:p w14:paraId="2EC569D2">
      <w:pPr>
        <w:pStyle w:val="16"/>
        <w:rPr>
          <w:rFonts w:hint="eastAsia"/>
          <w:lang w:val="zh-CN"/>
        </w:rPr>
      </w:pPr>
    </w:p>
    <w:p w14:paraId="0695D196">
      <w:pPr>
        <w:rPr>
          <w:rFonts w:hint="eastAsia"/>
          <w:lang w:val="zh-CN"/>
        </w:rPr>
      </w:pPr>
    </w:p>
    <w:p w14:paraId="1D7859D7">
      <w:pPr>
        <w:pStyle w:val="16"/>
        <w:rPr>
          <w:rFonts w:hint="eastAsia"/>
          <w:lang w:val="zh-CN"/>
        </w:rPr>
      </w:pPr>
    </w:p>
    <w:p w14:paraId="0B5785D8">
      <w:pPr>
        <w:rPr>
          <w:rFonts w:hint="eastAsia"/>
          <w:lang w:val="zh-CN"/>
        </w:rPr>
      </w:pPr>
    </w:p>
    <w:p w14:paraId="0D5991D5">
      <w:pPr>
        <w:pStyle w:val="2"/>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32"/>
          <w:szCs w:val="32"/>
          <w:lang w:val="en-US" w:eastAsia="zh-CN"/>
        </w:rPr>
      </w:pPr>
      <w:bookmarkStart w:id="18" w:name="_Toc23077"/>
      <w:bookmarkStart w:id="19" w:name="_Toc492476967"/>
      <w:r>
        <w:rPr>
          <w:rFonts w:hint="eastAsia" w:ascii="宋体" w:hAnsi="宋体" w:eastAsia="宋体" w:cs="宋体"/>
          <w:b/>
          <w:bCs/>
          <w:color w:val="auto"/>
          <w:sz w:val="32"/>
          <w:szCs w:val="32"/>
          <w:lang w:val="zh-CN" w:eastAsia="zh-CN"/>
        </w:rPr>
        <w:t>第</w:t>
      </w:r>
      <w:r>
        <w:rPr>
          <w:rFonts w:hint="eastAsia" w:ascii="宋体" w:hAnsi="宋体" w:eastAsia="宋体" w:cs="宋体"/>
          <w:b/>
          <w:bCs/>
          <w:color w:val="auto"/>
          <w:sz w:val="32"/>
          <w:szCs w:val="32"/>
          <w:lang w:val="en-US" w:eastAsia="zh-CN"/>
        </w:rPr>
        <w:t>五</w:t>
      </w:r>
      <w:r>
        <w:rPr>
          <w:rFonts w:hint="eastAsia" w:ascii="宋体" w:hAnsi="宋体" w:eastAsia="宋体" w:cs="宋体"/>
          <w:b/>
          <w:bCs/>
          <w:color w:val="auto"/>
          <w:sz w:val="32"/>
          <w:szCs w:val="32"/>
          <w:lang w:val="zh-CN" w:eastAsia="zh-CN"/>
        </w:rPr>
        <w:t>章</w:t>
      </w:r>
      <w:r>
        <w:rPr>
          <w:rFonts w:hint="eastAsia" w:ascii="宋体" w:hAnsi="宋体" w:eastAsia="宋体" w:cs="宋体"/>
          <w:b/>
          <w:bCs/>
          <w:color w:val="auto"/>
          <w:sz w:val="32"/>
          <w:szCs w:val="32"/>
          <w:lang w:val="en-US" w:eastAsia="zh-CN"/>
        </w:rPr>
        <w:t xml:space="preserve"> 采购内容及要求</w:t>
      </w:r>
      <w:bookmarkEnd w:id="18"/>
    </w:p>
    <w:p w14:paraId="3227B6E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1、采购清单</w:t>
      </w:r>
    </w:p>
    <w:tbl>
      <w:tblPr>
        <w:tblStyle w:val="36"/>
        <w:tblW w:w="8613" w:type="dxa"/>
        <w:jc w:val="center"/>
        <w:tblBorders>
          <w:top w:val="outset" w:color="111111" w:sz="6" w:space="0"/>
          <w:left w:val="outset" w:color="111111" w:sz="6" w:space="0"/>
          <w:bottom w:val="outset" w:color="111111" w:sz="6" w:space="0"/>
          <w:right w:val="outset" w:color="111111" w:sz="6" w:space="0"/>
          <w:insideH w:val="single" w:color="111111" w:sz="4" w:space="0"/>
          <w:insideV w:val="single" w:color="111111" w:sz="4" w:space="0"/>
        </w:tblBorders>
        <w:tblLayout w:type="fixed"/>
        <w:tblCellMar>
          <w:top w:w="0" w:type="dxa"/>
          <w:left w:w="85" w:type="dxa"/>
          <w:bottom w:w="0" w:type="dxa"/>
          <w:right w:w="85" w:type="dxa"/>
        </w:tblCellMar>
      </w:tblPr>
      <w:tblGrid>
        <w:gridCol w:w="3521"/>
        <w:gridCol w:w="1656"/>
        <w:gridCol w:w="1621"/>
        <w:gridCol w:w="1815"/>
      </w:tblGrid>
      <w:tr w14:paraId="736EE837">
        <w:tblPrEx>
          <w:tblBorders>
            <w:top w:val="outset" w:color="111111" w:sz="6" w:space="0"/>
            <w:left w:val="outset" w:color="111111" w:sz="6" w:space="0"/>
            <w:bottom w:val="outset" w:color="111111" w:sz="6" w:space="0"/>
            <w:right w:val="outset" w:color="111111" w:sz="6" w:space="0"/>
            <w:insideH w:val="single" w:color="111111" w:sz="4" w:space="0"/>
            <w:insideV w:val="single" w:color="111111" w:sz="4" w:space="0"/>
          </w:tblBorders>
          <w:tblCellMar>
            <w:top w:w="0" w:type="dxa"/>
            <w:left w:w="85" w:type="dxa"/>
            <w:bottom w:w="0" w:type="dxa"/>
            <w:right w:w="85" w:type="dxa"/>
          </w:tblCellMar>
        </w:tblPrEx>
        <w:trPr>
          <w:trHeight w:val="821" w:hRule="atLeast"/>
          <w:jc w:val="center"/>
        </w:trPr>
        <w:tc>
          <w:tcPr>
            <w:tcW w:w="3521" w:type="dxa"/>
            <w:tcBorders>
              <w:top w:val="single" w:color="111111" w:sz="4" w:space="0"/>
              <w:left w:val="single" w:color="auto" w:sz="2" w:space="0"/>
              <w:bottom w:val="single" w:color="111111" w:sz="4" w:space="0"/>
              <w:right w:val="single" w:color="auto" w:sz="4" w:space="0"/>
            </w:tcBorders>
            <w:vAlign w:val="center"/>
          </w:tcPr>
          <w:p w14:paraId="7119C2D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名   称</w:t>
            </w:r>
          </w:p>
        </w:tc>
        <w:tc>
          <w:tcPr>
            <w:tcW w:w="1656" w:type="dxa"/>
            <w:tcBorders>
              <w:top w:val="single" w:color="111111" w:sz="4" w:space="0"/>
              <w:left w:val="single" w:color="auto" w:sz="2" w:space="0"/>
              <w:bottom w:val="single" w:color="111111" w:sz="4" w:space="0"/>
              <w:right w:val="single" w:color="111111" w:sz="4" w:space="0"/>
            </w:tcBorders>
            <w:vAlign w:val="center"/>
          </w:tcPr>
          <w:p w14:paraId="3F79A6FD">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单位</w:t>
            </w:r>
          </w:p>
        </w:tc>
        <w:tc>
          <w:tcPr>
            <w:tcW w:w="1621" w:type="dxa"/>
            <w:tcBorders>
              <w:top w:val="single" w:color="111111" w:sz="4" w:space="0"/>
              <w:left w:val="single" w:color="auto" w:sz="0" w:space="0"/>
              <w:bottom w:val="single" w:color="111111" w:sz="4" w:space="0"/>
              <w:right w:val="single" w:color="111111" w:sz="4" w:space="0"/>
            </w:tcBorders>
            <w:vAlign w:val="center"/>
          </w:tcPr>
          <w:p w14:paraId="1C0400A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 量</w:t>
            </w:r>
          </w:p>
        </w:tc>
        <w:tc>
          <w:tcPr>
            <w:tcW w:w="1815" w:type="dxa"/>
            <w:tcBorders>
              <w:top w:val="single" w:color="111111" w:sz="4" w:space="0"/>
              <w:left w:val="single" w:color="auto" w:sz="0" w:space="0"/>
              <w:bottom w:val="single" w:color="111111" w:sz="4" w:space="0"/>
              <w:right w:val="single" w:color="111111" w:sz="4" w:space="0"/>
            </w:tcBorders>
            <w:vAlign w:val="center"/>
          </w:tcPr>
          <w:p w14:paraId="12B2AC5D">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备注</w:t>
            </w:r>
          </w:p>
        </w:tc>
      </w:tr>
      <w:tr w14:paraId="45E63BAE">
        <w:tblPrEx>
          <w:tblBorders>
            <w:top w:val="outset" w:color="111111" w:sz="6" w:space="0"/>
            <w:left w:val="outset" w:color="111111" w:sz="6" w:space="0"/>
            <w:bottom w:val="outset" w:color="111111" w:sz="6" w:space="0"/>
            <w:right w:val="outset" w:color="111111" w:sz="6" w:space="0"/>
            <w:insideH w:val="single" w:color="111111" w:sz="4" w:space="0"/>
            <w:insideV w:val="single" w:color="111111" w:sz="4" w:space="0"/>
          </w:tblBorders>
          <w:tblCellMar>
            <w:top w:w="0" w:type="dxa"/>
            <w:left w:w="85" w:type="dxa"/>
            <w:bottom w:w="0" w:type="dxa"/>
            <w:right w:w="85" w:type="dxa"/>
          </w:tblCellMar>
        </w:tblPrEx>
        <w:trPr>
          <w:trHeight w:val="439" w:hRule="atLeast"/>
          <w:jc w:val="center"/>
        </w:trPr>
        <w:tc>
          <w:tcPr>
            <w:tcW w:w="3521" w:type="dxa"/>
            <w:tcBorders>
              <w:top w:val="single" w:color="111111" w:sz="4" w:space="0"/>
              <w:left w:val="single" w:color="auto" w:sz="2" w:space="0"/>
              <w:bottom w:val="single" w:color="111111" w:sz="4" w:space="0"/>
              <w:right w:val="single" w:color="auto" w:sz="4" w:space="0"/>
            </w:tcBorders>
            <w:vAlign w:val="center"/>
          </w:tcPr>
          <w:p w14:paraId="2E9212F2">
            <w:pPr>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2"/>
                <w:lang w:val="en-US" w:eastAsia="zh-CN"/>
              </w:rPr>
              <w:t>七座微面车</w:t>
            </w:r>
          </w:p>
        </w:tc>
        <w:tc>
          <w:tcPr>
            <w:tcW w:w="1656" w:type="dxa"/>
            <w:tcBorders>
              <w:top w:val="single" w:color="111111" w:sz="4" w:space="0"/>
              <w:left w:val="single" w:color="auto" w:sz="2" w:space="0"/>
              <w:bottom w:val="single" w:color="111111" w:sz="4" w:space="0"/>
              <w:right w:val="single" w:color="111111" w:sz="4" w:space="0"/>
            </w:tcBorders>
            <w:vAlign w:val="center"/>
          </w:tcPr>
          <w:p w14:paraId="2131F19A">
            <w:pPr>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台</w:t>
            </w:r>
          </w:p>
        </w:tc>
        <w:tc>
          <w:tcPr>
            <w:tcW w:w="1621" w:type="dxa"/>
            <w:tcBorders>
              <w:top w:val="single" w:color="111111" w:sz="4" w:space="0"/>
              <w:left w:val="single" w:color="auto" w:sz="0" w:space="0"/>
              <w:bottom w:val="single" w:color="111111" w:sz="4" w:space="0"/>
              <w:right w:val="single" w:color="111111" w:sz="4" w:space="0"/>
            </w:tcBorders>
            <w:vAlign w:val="center"/>
          </w:tcPr>
          <w:p w14:paraId="1894C1BA">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p>
        </w:tc>
        <w:tc>
          <w:tcPr>
            <w:tcW w:w="1815" w:type="dxa"/>
            <w:tcBorders>
              <w:top w:val="single" w:color="111111" w:sz="4" w:space="0"/>
              <w:left w:val="single" w:color="auto" w:sz="0" w:space="0"/>
              <w:bottom w:val="single" w:color="111111" w:sz="4" w:space="0"/>
              <w:right w:val="single" w:color="111111" w:sz="4" w:space="0"/>
            </w:tcBorders>
            <w:vAlign w:val="center"/>
          </w:tcPr>
          <w:p w14:paraId="71A3625C">
            <w:pPr>
              <w:spacing w:line="360" w:lineRule="auto"/>
              <w:jc w:val="center"/>
              <w:rPr>
                <w:rFonts w:hint="eastAsia" w:ascii="宋体" w:hAnsi="宋体" w:eastAsia="宋体" w:cs="宋体"/>
                <w:color w:val="auto"/>
                <w:sz w:val="24"/>
                <w:szCs w:val="24"/>
              </w:rPr>
            </w:pPr>
          </w:p>
        </w:tc>
      </w:tr>
      <w:tr w14:paraId="02C00CFE">
        <w:tblPrEx>
          <w:tblBorders>
            <w:top w:val="outset" w:color="111111" w:sz="6" w:space="0"/>
            <w:left w:val="outset" w:color="111111" w:sz="6" w:space="0"/>
            <w:bottom w:val="outset" w:color="111111" w:sz="6" w:space="0"/>
            <w:right w:val="outset" w:color="111111" w:sz="6" w:space="0"/>
            <w:insideH w:val="single" w:color="111111" w:sz="4" w:space="0"/>
            <w:insideV w:val="single" w:color="111111" w:sz="4" w:space="0"/>
          </w:tblBorders>
          <w:tblCellMar>
            <w:top w:w="0" w:type="dxa"/>
            <w:left w:w="85" w:type="dxa"/>
            <w:bottom w:w="0" w:type="dxa"/>
            <w:right w:w="85" w:type="dxa"/>
          </w:tblCellMar>
        </w:tblPrEx>
        <w:trPr>
          <w:trHeight w:val="292" w:hRule="atLeast"/>
          <w:jc w:val="center"/>
        </w:trPr>
        <w:tc>
          <w:tcPr>
            <w:tcW w:w="3521" w:type="dxa"/>
            <w:tcBorders>
              <w:top w:val="single" w:color="111111" w:sz="4" w:space="0"/>
              <w:left w:val="single" w:color="auto" w:sz="2" w:space="0"/>
              <w:bottom w:val="single" w:color="111111" w:sz="4" w:space="0"/>
              <w:right w:val="single" w:color="auto" w:sz="4" w:space="0"/>
            </w:tcBorders>
            <w:vAlign w:val="center"/>
          </w:tcPr>
          <w:p w14:paraId="3FD8D097">
            <w:pPr>
              <w:spacing w:line="360" w:lineRule="auto"/>
              <w:jc w:val="center"/>
              <w:rPr>
                <w:rFonts w:hint="eastAsia" w:ascii="宋体" w:hAnsi="宋体" w:eastAsia="宋体" w:cs="宋体"/>
                <w:color w:val="auto"/>
                <w:sz w:val="24"/>
                <w:szCs w:val="24"/>
                <w:highlight w:val="red"/>
              </w:rPr>
            </w:pPr>
            <w:r>
              <w:rPr>
                <w:rFonts w:hint="eastAsia" w:ascii="宋体" w:hAnsi="宋体" w:cs="宋体"/>
                <w:b/>
                <w:bCs/>
                <w:color w:val="auto"/>
                <w:sz w:val="24"/>
                <w:szCs w:val="22"/>
                <w:lang w:val="en-US" w:eastAsia="zh-CN"/>
              </w:rPr>
              <w:t>六</w:t>
            </w:r>
            <w:r>
              <w:rPr>
                <w:rFonts w:hint="eastAsia" w:ascii="宋体" w:hAnsi="宋体" w:eastAsia="宋体" w:cs="宋体"/>
                <w:b/>
                <w:bCs/>
                <w:color w:val="auto"/>
                <w:sz w:val="24"/>
                <w:szCs w:val="22"/>
                <w:lang w:val="en-US" w:eastAsia="zh-CN"/>
              </w:rPr>
              <w:t>座微面车</w:t>
            </w:r>
          </w:p>
        </w:tc>
        <w:tc>
          <w:tcPr>
            <w:tcW w:w="1656" w:type="dxa"/>
            <w:tcBorders>
              <w:top w:val="single" w:color="111111" w:sz="4" w:space="0"/>
              <w:left w:val="single" w:color="auto" w:sz="2" w:space="0"/>
              <w:bottom w:val="single" w:color="111111" w:sz="4" w:space="0"/>
              <w:right w:val="single" w:color="111111" w:sz="4" w:space="0"/>
            </w:tcBorders>
            <w:vAlign w:val="center"/>
          </w:tcPr>
          <w:p w14:paraId="5B242AB0">
            <w:pPr>
              <w:spacing w:line="360" w:lineRule="auto"/>
              <w:jc w:val="center"/>
              <w:rPr>
                <w:rFonts w:hint="eastAsia" w:ascii="宋体" w:hAnsi="宋体" w:eastAsia="宋体" w:cs="宋体"/>
                <w:color w:val="auto"/>
                <w:sz w:val="24"/>
                <w:szCs w:val="24"/>
                <w:highlight w:val="red"/>
              </w:rPr>
            </w:pPr>
            <w:r>
              <w:rPr>
                <w:rFonts w:hint="eastAsia" w:ascii="宋体" w:hAnsi="宋体" w:cs="宋体"/>
                <w:color w:val="auto"/>
                <w:sz w:val="24"/>
                <w:szCs w:val="24"/>
                <w:lang w:val="en-US" w:eastAsia="zh-CN"/>
              </w:rPr>
              <w:t>台</w:t>
            </w:r>
          </w:p>
        </w:tc>
        <w:tc>
          <w:tcPr>
            <w:tcW w:w="1621" w:type="dxa"/>
            <w:tcBorders>
              <w:top w:val="single" w:color="111111" w:sz="4" w:space="0"/>
              <w:left w:val="single" w:color="auto" w:sz="0" w:space="0"/>
              <w:bottom w:val="single" w:color="111111" w:sz="4" w:space="0"/>
              <w:right w:val="single" w:color="111111" w:sz="4" w:space="0"/>
            </w:tcBorders>
            <w:vAlign w:val="center"/>
          </w:tcPr>
          <w:p w14:paraId="3F235492">
            <w:pPr>
              <w:spacing w:line="36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1815" w:type="dxa"/>
            <w:tcBorders>
              <w:top w:val="single" w:color="111111" w:sz="4" w:space="0"/>
              <w:left w:val="single" w:color="auto" w:sz="0" w:space="0"/>
              <w:bottom w:val="single" w:color="111111" w:sz="4" w:space="0"/>
              <w:right w:val="single" w:color="111111" w:sz="4" w:space="0"/>
            </w:tcBorders>
            <w:vAlign w:val="center"/>
          </w:tcPr>
          <w:p w14:paraId="25978FA3">
            <w:pPr>
              <w:spacing w:line="360" w:lineRule="auto"/>
              <w:jc w:val="center"/>
              <w:rPr>
                <w:rFonts w:hint="eastAsia" w:ascii="宋体" w:hAnsi="宋体" w:eastAsia="宋体" w:cs="宋体"/>
                <w:color w:val="auto"/>
                <w:sz w:val="24"/>
                <w:szCs w:val="24"/>
              </w:rPr>
            </w:pPr>
          </w:p>
        </w:tc>
      </w:tr>
    </w:tbl>
    <w:p w14:paraId="716D42E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宋体" w:hAnsi="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2、技术参数</w:t>
      </w:r>
    </w:p>
    <w:p w14:paraId="090DCB90">
      <w:pPr>
        <w:jc w:val="center"/>
        <w:rPr>
          <w:rFonts w:hint="eastAsia" w:ascii="宋体" w:hAnsi="宋体" w:eastAsia="宋体" w:cs="宋体"/>
          <w:b/>
          <w:bCs/>
          <w:color w:val="auto"/>
          <w:sz w:val="24"/>
          <w:szCs w:val="22"/>
          <w:lang w:val="en-US" w:eastAsia="zh-CN"/>
        </w:rPr>
      </w:pPr>
      <w:r>
        <w:rPr>
          <w:rFonts w:hint="eastAsia" w:ascii="宋体" w:hAnsi="宋体" w:eastAsia="宋体" w:cs="宋体"/>
          <w:b/>
          <w:bCs/>
          <w:color w:val="auto"/>
          <w:sz w:val="24"/>
          <w:szCs w:val="22"/>
          <w:lang w:val="en-US" w:eastAsia="zh-CN"/>
        </w:rPr>
        <w:t>七座微面车</w:t>
      </w:r>
    </w:p>
    <w:tbl>
      <w:tblPr>
        <w:tblStyle w:val="15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40"/>
        <w:gridCol w:w="4819"/>
      </w:tblGrid>
      <w:tr w14:paraId="70654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5" w:hRule="atLeast"/>
          <w:jc w:val="center"/>
        </w:trPr>
        <w:tc>
          <w:tcPr>
            <w:tcW w:w="8459" w:type="dxa"/>
            <w:gridSpan w:val="2"/>
            <w:noWrap w:val="0"/>
            <w:vAlign w:val="top"/>
          </w:tcPr>
          <w:p w14:paraId="546AB584">
            <w:pPr>
              <w:pStyle w:val="152"/>
              <w:spacing w:before="124" w:line="219" w:lineRule="auto"/>
              <w:ind w:left="124"/>
              <w:rPr>
                <w:color w:val="auto"/>
              </w:rPr>
            </w:pPr>
            <w:r>
              <w:rPr>
                <w:color w:val="auto"/>
                <w:spacing w:val="-1"/>
              </w:rPr>
              <w:t>一、主要参数</w:t>
            </w:r>
          </w:p>
        </w:tc>
      </w:tr>
      <w:tr w14:paraId="7E05A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640" w:type="dxa"/>
            <w:noWrap w:val="0"/>
            <w:vAlign w:val="top"/>
          </w:tcPr>
          <w:p w14:paraId="6283DCB9">
            <w:pPr>
              <w:pStyle w:val="152"/>
              <w:spacing w:before="118" w:line="219" w:lineRule="auto"/>
              <w:ind w:left="104"/>
              <w:rPr>
                <w:color w:val="auto"/>
              </w:rPr>
            </w:pPr>
            <w:r>
              <w:rPr>
                <w:color w:val="auto"/>
                <w:spacing w:val="7"/>
              </w:rPr>
              <w:t>车辆尺寸长(</w:t>
            </w:r>
            <w:r>
              <w:rPr>
                <w:color w:val="auto"/>
              </w:rPr>
              <w:t>mm</w:t>
            </w:r>
            <w:r>
              <w:rPr>
                <w:color w:val="auto"/>
                <w:spacing w:val="7"/>
              </w:rPr>
              <w:t>)</w:t>
            </w:r>
          </w:p>
        </w:tc>
        <w:tc>
          <w:tcPr>
            <w:tcW w:w="4819" w:type="dxa"/>
            <w:noWrap w:val="0"/>
            <w:vAlign w:val="top"/>
          </w:tcPr>
          <w:p w14:paraId="5F01F7C3">
            <w:pPr>
              <w:pStyle w:val="152"/>
              <w:spacing w:before="143" w:line="237" w:lineRule="auto"/>
              <w:ind w:left="124"/>
              <w:rPr>
                <w:color w:val="auto"/>
              </w:rPr>
            </w:pPr>
            <w:r>
              <w:rPr>
                <w:color w:val="auto"/>
                <w:spacing w:val="-6"/>
              </w:rPr>
              <w:t>≥4500</w:t>
            </w:r>
          </w:p>
        </w:tc>
      </w:tr>
      <w:tr w14:paraId="5C3D1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3640" w:type="dxa"/>
            <w:noWrap w:val="0"/>
            <w:vAlign w:val="top"/>
          </w:tcPr>
          <w:p w14:paraId="782EA10F">
            <w:pPr>
              <w:pStyle w:val="152"/>
              <w:spacing w:before="109" w:line="219" w:lineRule="auto"/>
              <w:ind w:left="104"/>
              <w:rPr>
                <w:color w:val="auto"/>
              </w:rPr>
            </w:pPr>
            <w:r>
              <w:rPr>
                <w:color w:val="auto"/>
                <w:spacing w:val="7"/>
              </w:rPr>
              <w:t>车辆尺寸宽(</w:t>
            </w:r>
            <w:r>
              <w:rPr>
                <w:color w:val="auto"/>
              </w:rPr>
              <w:t>mm</w:t>
            </w:r>
            <w:r>
              <w:rPr>
                <w:color w:val="auto"/>
                <w:spacing w:val="7"/>
              </w:rPr>
              <w:t>)</w:t>
            </w:r>
          </w:p>
        </w:tc>
        <w:tc>
          <w:tcPr>
            <w:tcW w:w="4819" w:type="dxa"/>
            <w:noWrap w:val="0"/>
            <w:vAlign w:val="top"/>
          </w:tcPr>
          <w:p w14:paraId="71B21A31">
            <w:pPr>
              <w:pStyle w:val="152"/>
              <w:spacing w:before="134" w:line="237" w:lineRule="auto"/>
              <w:ind w:left="124"/>
              <w:rPr>
                <w:color w:val="auto"/>
              </w:rPr>
            </w:pPr>
            <w:r>
              <w:rPr>
                <w:color w:val="auto"/>
                <w:spacing w:val="-6"/>
              </w:rPr>
              <w:t>≥1650</w:t>
            </w:r>
          </w:p>
        </w:tc>
      </w:tr>
      <w:tr w14:paraId="69B52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3640" w:type="dxa"/>
            <w:noWrap w:val="0"/>
            <w:vAlign w:val="top"/>
          </w:tcPr>
          <w:p w14:paraId="7BA52E47">
            <w:pPr>
              <w:pStyle w:val="152"/>
              <w:spacing w:before="199" w:line="219" w:lineRule="auto"/>
              <w:ind w:left="104"/>
              <w:rPr>
                <w:color w:val="auto"/>
              </w:rPr>
            </w:pPr>
            <w:r>
              <w:rPr>
                <w:color w:val="auto"/>
                <w:spacing w:val="7"/>
              </w:rPr>
              <w:t>车辆尺寸高(</w:t>
            </w:r>
            <w:r>
              <w:rPr>
                <w:color w:val="auto"/>
              </w:rPr>
              <w:t>mm</w:t>
            </w:r>
            <w:r>
              <w:rPr>
                <w:color w:val="auto"/>
                <w:spacing w:val="7"/>
              </w:rPr>
              <w:t>)</w:t>
            </w:r>
          </w:p>
        </w:tc>
        <w:tc>
          <w:tcPr>
            <w:tcW w:w="4819" w:type="dxa"/>
            <w:noWrap w:val="0"/>
            <w:vAlign w:val="top"/>
          </w:tcPr>
          <w:p w14:paraId="1E63E9C3">
            <w:pPr>
              <w:pStyle w:val="152"/>
              <w:spacing w:before="224" w:line="237" w:lineRule="auto"/>
              <w:ind w:left="124"/>
              <w:rPr>
                <w:color w:val="auto"/>
              </w:rPr>
            </w:pPr>
            <w:r>
              <w:rPr>
                <w:color w:val="auto"/>
                <w:spacing w:val="-6"/>
              </w:rPr>
              <w:t>≥1650</w:t>
            </w:r>
          </w:p>
        </w:tc>
      </w:tr>
      <w:tr w14:paraId="2502E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3640" w:type="dxa"/>
            <w:noWrap w:val="0"/>
            <w:vAlign w:val="top"/>
          </w:tcPr>
          <w:p w14:paraId="43BD3591">
            <w:pPr>
              <w:pStyle w:val="152"/>
              <w:spacing w:before="113" w:line="214" w:lineRule="auto"/>
              <w:ind w:left="104"/>
              <w:rPr>
                <w:color w:val="auto"/>
              </w:rPr>
            </w:pPr>
            <w:r>
              <w:rPr>
                <w:color w:val="auto"/>
                <w:spacing w:val="6"/>
              </w:rPr>
              <w:t>最大满载质量(</w:t>
            </w:r>
            <w:r>
              <w:rPr>
                <w:color w:val="auto"/>
              </w:rPr>
              <w:t>kg</w:t>
            </w:r>
            <w:r>
              <w:rPr>
                <w:color w:val="auto"/>
                <w:spacing w:val="6"/>
              </w:rPr>
              <w:t>)</w:t>
            </w:r>
          </w:p>
        </w:tc>
        <w:tc>
          <w:tcPr>
            <w:tcW w:w="4819" w:type="dxa"/>
            <w:noWrap w:val="0"/>
            <w:vAlign w:val="top"/>
          </w:tcPr>
          <w:p w14:paraId="03E57554">
            <w:pPr>
              <w:pStyle w:val="152"/>
              <w:spacing w:before="145" w:line="237" w:lineRule="auto"/>
              <w:ind w:left="124"/>
              <w:rPr>
                <w:color w:val="auto"/>
              </w:rPr>
            </w:pPr>
            <w:r>
              <w:rPr>
                <w:color w:val="auto"/>
                <w:spacing w:val="-6"/>
              </w:rPr>
              <w:t>≥1900</w:t>
            </w:r>
          </w:p>
        </w:tc>
      </w:tr>
      <w:tr w14:paraId="57714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3640" w:type="dxa"/>
            <w:noWrap w:val="0"/>
            <w:vAlign w:val="top"/>
          </w:tcPr>
          <w:p w14:paraId="3EA59E67">
            <w:pPr>
              <w:pStyle w:val="152"/>
              <w:spacing w:before="120" w:line="219" w:lineRule="auto"/>
              <w:ind w:left="104"/>
              <w:rPr>
                <w:color w:val="auto"/>
              </w:rPr>
            </w:pPr>
            <w:r>
              <w:rPr>
                <w:color w:val="auto"/>
                <w:spacing w:val="13"/>
              </w:rPr>
              <w:t>轴距(</w:t>
            </w:r>
            <w:r>
              <w:rPr>
                <w:color w:val="auto"/>
              </w:rPr>
              <w:t>mm</w:t>
            </w:r>
            <w:r>
              <w:rPr>
                <w:color w:val="auto"/>
                <w:spacing w:val="13"/>
              </w:rPr>
              <w:t>)</w:t>
            </w:r>
          </w:p>
        </w:tc>
        <w:tc>
          <w:tcPr>
            <w:tcW w:w="4819" w:type="dxa"/>
            <w:noWrap w:val="0"/>
            <w:vAlign w:val="top"/>
          </w:tcPr>
          <w:p w14:paraId="7C507B3E">
            <w:pPr>
              <w:pStyle w:val="152"/>
              <w:spacing w:before="145" w:line="237" w:lineRule="auto"/>
              <w:ind w:left="124"/>
              <w:rPr>
                <w:color w:val="auto"/>
              </w:rPr>
            </w:pPr>
            <w:r>
              <w:rPr>
                <w:color w:val="auto"/>
                <w:spacing w:val="-6"/>
              </w:rPr>
              <w:t>≥2800</w:t>
            </w:r>
          </w:p>
        </w:tc>
      </w:tr>
      <w:tr w14:paraId="49871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3640" w:type="dxa"/>
            <w:noWrap w:val="0"/>
            <w:vAlign w:val="top"/>
          </w:tcPr>
          <w:p w14:paraId="7E969730">
            <w:pPr>
              <w:pStyle w:val="152"/>
              <w:spacing w:before="122" w:line="219" w:lineRule="auto"/>
              <w:ind w:left="104"/>
              <w:rPr>
                <w:color w:val="auto"/>
              </w:rPr>
            </w:pPr>
            <w:r>
              <w:rPr>
                <w:color w:val="auto"/>
                <w:spacing w:val="3"/>
              </w:rPr>
              <w:t>车身结构</w:t>
            </w:r>
          </w:p>
        </w:tc>
        <w:tc>
          <w:tcPr>
            <w:tcW w:w="4819" w:type="dxa"/>
            <w:noWrap w:val="0"/>
            <w:vAlign w:val="top"/>
          </w:tcPr>
          <w:p w14:paraId="70082305">
            <w:pPr>
              <w:pStyle w:val="152"/>
              <w:spacing w:before="122" w:line="219" w:lineRule="auto"/>
              <w:ind w:left="124"/>
              <w:rPr>
                <w:color w:val="auto"/>
              </w:rPr>
            </w:pPr>
            <w:r>
              <w:rPr>
                <w:color w:val="auto"/>
                <w:spacing w:val="5"/>
              </w:rPr>
              <w:t>客车</w:t>
            </w:r>
          </w:p>
        </w:tc>
      </w:tr>
      <w:tr w14:paraId="466D3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3640" w:type="dxa"/>
            <w:noWrap w:val="0"/>
            <w:vAlign w:val="top"/>
          </w:tcPr>
          <w:p w14:paraId="7DD6AE18">
            <w:pPr>
              <w:pStyle w:val="152"/>
              <w:spacing w:before="123" w:line="220" w:lineRule="auto"/>
              <w:ind w:left="104"/>
              <w:rPr>
                <w:color w:val="auto"/>
              </w:rPr>
            </w:pPr>
            <w:r>
              <w:rPr>
                <w:color w:val="auto"/>
                <w:spacing w:val="4"/>
              </w:rPr>
              <w:t>变速箱</w:t>
            </w:r>
          </w:p>
        </w:tc>
        <w:tc>
          <w:tcPr>
            <w:tcW w:w="4819" w:type="dxa"/>
            <w:noWrap w:val="0"/>
            <w:vAlign w:val="top"/>
          </w:tcPr>
          <w:p w14:paraId="732E9149">
            <w:pPr>
              <w:pStyle w:val="152"/>
              <w:spacing w:before="123" w:line="219" w:lineRule="auto"/>
              <w:ind w:left="124"/>
              <w:rPr>
                <w:color w:val="auto"/>
              </w:rPr>
            </w:pPr>
            <w:r>
              <w:rPr>
                <w:color w:val="auto"/>
                <w:spacing w:val="1"/>
              </w:rPr>
              <w:t>电动车单速变速箱</w:t>
            </w:r>
          </w:p>
        </w:tc>
      </w:tr>
      <w:tr w14:paraId="645D2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3640" w:type="dxa"/>
            <w:noWrap w:val="0"/>
            <w:vAlign w:val="top"/>
          </w:tcPr>
          <w:p w14:paraId="577942CE">
            <w:pPr>
              <w:pStyle w:val="152"/>
              <w:spacing w:before="122" w:line="219" w:lineRule="auto"/>
              <w:ind w:left="104"/>
              <w:rPr>
                <w:color w:val="auto"/>
              </w:rPr>
            </w:pPr>
            <w:r>
              <w:rPr>
                <w:color w:val="auto"/>
                <w:spacing w:val="3"/>
              </w:rPr>
              <w:t>能源类型</w:t>
            </w:r>
          </w:p>
        </w:tc>
        <w:tc>
          <w:tcPr>
            <w:tcW w:w="4819" w:type="dxa"/>
            <w:noWrap w:val="0"/>
            <w:vAlign w:val="top"/>
          </w:tcPr>
          <w:p w14:paraId="4A018952">
            <w:pPr>
              <w:pStyle w:val="152"/>
              <w:spacing w:before="123" w:line="220" w:lineRule="auto"/>
              <w:ind w:left="124"/>
              <w:rPr>
                <w:color w:val="auto"/>
              </w:rPr>
            </w:pPr>
            <w:r>
              <w:rPr>
                <w:color w:val="auto"/>
                <w:spacing w:val="2"/>
              </w:rPr>
              <w:t>增程式或纯电动</w:t>
            </w:r>
          </w:p>
        </w:tc>
      </w:tr>
      <w:tr w14:paraId="25142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3640" w:type="dxa"/>
            <w:noWrap w:val="0"/>
            <w:vAlign w:val="top"/>
          </w:tcPr>
          <w:p w14:paraId="6734D176">
            <w:pPr>
              <w:pStyle w:val="152"/>
              <w:spacing w:before="121" w:line="219" w:lineRule="auto"/>
              <w:ind w:left="104"/>
              <w:rPr>
                <w:color w:val="auto"/>
              </w:rPr>
            </w:pPr>
            <w:r>
              <w:rPr>
                <w:color w:val="auto"/>
                <w:spacing w:val="3"/>
              </w:rPr>
              <w:t>电机类型</w:t>
            </w:r>
          </w:p>
        </w:tc>
        <w:tc>
          <w:tcPr>
            <w:tcW w:w="4819" w:type="dxa"/>
            <w:noWrap w:val="0"/>
            <w:vAlign w:val="top"/>
          </w:tcPr>
          <w:p w14:paraId="06080004">
            <w:pPr>
              <w:pStyle w:val="152"/>
              <w:spacing w:before="122" w:line="219" w:lineRule="auto"/>
              <w:ind w:left="124"/>
              <w:rPr>
                <w:color w:val="auto"/>
              </w:rPr>
            </w:pPr>
            <w:r>
              <w:rPr>
                <w:color w:val="auto"/>
                <w:spacing w:val="2"/>
              </w:rPr>
              <w:t>永磁/同步</w:t>
            </w:r>
          </w:p>
        </w:tc>
      </w:tr>
      <w:tr w14:paraId="43686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3640" w:type="dxa"/>
            <w:noWrap w:val="0"/>
            <w:vAlign w:val="top"/>
          </w:tcPr>
          <w:p w14:paraId="14299C77">
            <w:pPr>
              <w:pStyle w:val="152"/>
              <w:spacing w:before="111" w:line="219" w:lineRule="auto"/>
              <w:ind w:left="104"/>
              <w:rPr>
                <w:color w:val="auto"/>
              </w:rPr>
            </w:pPr>
            <w:r>
              <w:rPr>
                <w:color w:val="auto"/>
                <w:spacing w:val="10"/>
              </w:rPr>
              <w:t>电动机(</w:t>
            </w:r>
            <w:r>
              <w:rPr>
                <w:color w:val="auto"/>
              </w:rPr>
              <w:t>Ps</w:t>
            </w:r>
            <w:r>
              <w:rPr>
                <w:color w:val="auto"/>
                <w:spacing w:val="10"/>
              </w:rPr>
              <w:t>)</w:t>
            </w:r>
          </w:p>
        </w:tc>
        <w:tc>
          <w:tcPr>
            <w:tcW w:w="4819" w:type="dxa"/>
            <w:noWrap w:val="0"/>
            <w:vAlign w:val="top"/>
          </w:tcPr>
          <w:p w14:paraId="41B6CA0A">
            <w:pPr>
              <w:pStyle w:val="152"/>
              <w:spacing w:before="136" w:line="237" w:lineRule="auto"/>
              <w:ind w:left="124"/>
              <w:rPr>
                <w:color w:val="auto"/>
              </w:rPr>
            </w:pPr>
            <w:r>
              <w:rPr>
                <w:color w:val="auto"/>
                <w:spacing w:val="-9"/>
              </w:rPr>
              <w:t>≥80</w:t>
            </w:r>
          </w:p>
        </w:tc>
      </w:tr>
      <w:tr w14:paraId="1E8B5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3640" w:type="dxa"/>
            <w:noWrap w:val="0"/>
            <w:vAlign w:val="top"/>
          </w:tcPr>
          <w:p w14:paraId="6F520CF5">
            <w:pPr>
              <w:pStyle w:val="152"/>
              <w:spacing w:before="123" w:line="219" w:lineRule="auto"/>
              <w:ind w:left="104"/>
              <w:rPr>
                <w:color w:val="auto"/>
              </w:rPr>
            </w:pPr>
            <w:r>
              <w:rPr>
                <w:color w:val="auto"/>
                <w:spacing w:val="3"/>
              </w:rPr>
              <w:t>座位数</w:t>
            </w:r>
          </w:p>
        </w:tc>
        <w:tc>
          <w:tcPr>
            <w:tcW w:w="4819" w:type="dxa"/>
            <w:noWrap w:val="0"/>
            <w:vAlign w:val="top"/>
          </w:tcPr>
          <w:p w14:paraId="7BB08CFB">
            <w:pPr>
              <w:pStyle w:val="152"/>
              <w:spacing w:before="147"/>
              <w:ind w:left="124"/>
              <w:rPr>
                <w:color w:val="auto"/>
              </w:rPr>
            </w:pPr>
            <w:r>
              <w:rPr>
                <w:color w:val="auto"/>
              </w:rPr>
              <w:t>7</w:t>
            </w:r>
          </w:p>
        </w:tc>
      </w:tr>
      <w:tr w14:paraId="55842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3640" w:type="dxa"/>
            <w:noWrap w:val="0"/>
            <w:vAlign w:val="top"/>
          </w:tcPr>
          <w:p w14:paraId="0D87D6C1">
            <w:pPr>
              <w:pStyle w:val="152"/>
              <w:spacing w:before="124" w:line="219" w:lineRule="auto"/>
              <w:ind w:left="104"/>
              <w:rPr>
                <w:color w:val="auto"/>
              </w:rPr>
            </w:pPr>
            <w:r>
              <w:rPr>
                <w:color w:val="auto"/>
                <w:spacing w:val="3"/>
              </w:rPr>
              <w:t>电池类型</w:t>
            </w:r>
          </w:p>
        </w:tc>
        <w:tc>
          <w:tcPr>
            <w:tcW w:w="4819" w:type="dxa"/>
            <w:noWrap w:val="0"/>
            <w:vAlign w:val="top"/>
          </w:tcPr>
          <w:p w14:paraId="70C9DC06">
            <w:pPr>
              <w:pStyle w:val="152"/>
              <w:spacing w:before="124" w:line="219" w:lineRule="auto"/>
              <w:ind w:left="124"/>
              <w:rPr>
                <w:color w:val="auto"/>
              </w:rPr>
            </w:pPr>
            <w:r>
              <w:rPr>
                <w:color w:val="auto"/>
                <w:spacing w:val="1"/>
              </w:rPr>
              <w:t>磷酸铁锂电池</w:t>
            </w:r>
          </w:p>
        </w:tc>
      </w:tr>
      <w:tr w14:paraId="7BE1D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jc w:val="center"/>
        </w:trPr>
        <w:tc>
          <w:tcPr>
            <w:tcW w:w="3640" w:type="dxa"/>
            <w:noWrap w:val="0"/>
            <w:vAlign w:val="top"/>
          </w:tcPr>
          <w:p w14:paraId="4864EF94">
            <w:pPr>
              <w:pStyle w:val="152"/>
              <w:spacing w:before="155" w:line="220" w:lineRule="auto"/>
              <w:ind w:left="104"/>
              <w:rPr>
                <w:color w:val="auto"/>
              </w:rPr>
            </w:pPr>
            <w:r>
              <w:rPr>
                <w:color w:val="auto"/>
                <w:spacing w:val="1"/>
              </w:rPr>
              <w:t>前悬挂/后悬挂</w:t>
            </w:r>
          </w:p>
        </w:tc>
        <w:tc>
          <w:tcPr>
            <w:tcW w:w="4819" w:type="dxa"/>
            <w:noWrap w:val="0"/>
            <w:vAlign w:val="top"/>
          </w:tcPr>
          <w:p w14:paraId="3504F728">
            <w:pPr>
              <w:pStyle w:val="152"/>
              <w:spacing w:before="154" w:line="294" w:lineRule="auto"/>
              <w:ind w:left="124" w:right="222" w:firstLine="10"/>
              <w:rPr>
                <w:color w:val="auto"/>
              </w:rPr>
            </w:pPr>
            <w:r>
              <w:rPr>
                <w:color w:val="auto"/>
              </w:rPr>
              <w:t>麦佛逊式独立悬架/钢板弹簧非独立悬架或</w:t>
            </w:r>
            <w:r>
              <w:rPr>
                <w:color w:val="auto"/>
                <w:spacing w:val="10"/>
              </w:rPr>
              <w:t xml:space="preserve"> </w:t>
            </w:r>
            <w:r>
              <w:rPr>
                <w:color w:val="auto"/>
                <w:spacing w:val="1"/>
              </w:rPr>
              <w:t>纵置钢板弹簧</w:t>
            </w:r>
          </w:p>
        </w:tc>
      </w:tr>
      <w:tr w14:paraId="6B10F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3640" w:type="dxa"/>
            <w:noWrap w:val="0"/>
            <w:vAlign w:val="top"/>
          </w:tcPr>
          <w:p w14:paraId="6CDCD61A">
            <w:pPr>
              <w:pStyle w:val="152"/>
              <w:spacing w:before="116" w:line="219" w:lineRule="auto"/>
              <w:ind w:left="104"/>
              <w:rPr>
                <w:color w:val="auto"/>
              </w:rPr>
            </w:pPr>
            <w:r>
              <w:rPr>
                <w:color w:val="auto"/>
                <w:spacing w:val="5"/>
              </w:rPr>
              <w:t>转向助力</w:t>
            </w:r>
          </w:p>
        </w:tc>
        <w:tc>
          <w:tcPr>
            <w:tcW w:w="4819" w:type="dxa"/>
            <w:noWrap w:val="0"/>
            <w:vAlign w:val="top"/>
          </w:tcPr>
          <w:p w14:paraId="4A4D0BF8">
            <w:pPr>
              <w:pStyle w:val="152"/>
              <w:spacing w:before="116" w:line="219" w:lineRule="auto"/>
              <w:ind w:left="124"/>
              <w:rPr>
                <w:color w:val="auto"/>
              </w:rPr>
            </w:pPr>
            <w:r>
              <w:rPr>
                <w:color w:val="auto"/>
                <w:spacing w:val="5"/>
              </w:rPr>
              <w:t>电动助力</w:t>
            </w:r>
          </w:p>
        </w:tc>
      </w:tr>
      <w:tr w14:paraId="70C36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3640" w:type="dxa"/>
            <w:noWrap w:val="0"/>
            <w:vAlign w:val="top"/>
          </w:tcPr>
          <w:p w14:paraId="4ABDE19B">
            <w:pPr>
              <w:pStyle w:val="152"/>
              <w:spacing w:before="127" w:line="219" w:lineRule="auto"/>
              <w:ind w:left="104"/>
              <w:rPr>
                <w:color w:val="auto"/>
              </w:rPr>
            </w:pPr>
            <w:r>
              <w:rPr>
                <w:color w:val="auto"/>
                <w:spacing w:val="3"/>
              </w:rPr>
              <w:t>车体结构</w:t>
            </w:r>
          </w:p>
        </w:tc>
        <w:tc>
          <w:tcPr>
            <w:tcW w:w="4819" w:type="dxa"/>
            <w:noWrap w:val="0"/>
            <w:vAlign w:val="top"/>
          </w:tcPr>
          <w:p w14:paraId="62CA91E3">
            <w:pPr>
              <w:pStyle w:val="152"/>
              <w:spacing w:before="127" w:line="219" w:lineRule="auto"/>
              <w:ind w:left="124"/>
              <w:rPr>
                <w:color w:val="auto"/>
              </w:rPr>
            </w:pPr>
            <w:r>
              <w:rPr>
                <w:color w:val="auto"/>
                <w:spacing w:val="-3"/>
              </w:rPr>
              <w:t>承载式</w:t>
            </w:r>
          </w:p>
        </w:tc>
      </w:tr>
      <w:tr w14:paraId="47C88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3640" w:type="dxa"/>
            <w:noWrap w:val="0"/>
            <w:vAlign w:val="top"/>
          </w:tcPr>
          <w:p w14:paraId="7252C948">
            <w:pPr>
              <w:pStyle w:val="152"/>
              <w:spacing w:before="127" w:line="219" w:lineRule="auto"/>
              <w:ind w:left="104"/>
              <w:rPr>
                <w:color w:val="auto"/>
              </w:rPr>
            </w:pPr>
            <w:r>
              <w:rPr>
                <w:color w:val="auto"/>
                <w:spacing w:val="5"/>
              </w:rPr>
              <w:t>制动类型(前/后)</w:t>
            </w:r>
          </w:p>
        </w:tc>
        <w:tc>
          <w:tcPr>
            <w:tcW w:w="4819" w:type="dxa"/>
            <w:noWrap w:val="0"/>
            <w:vAlign w:val="top"/>
          </w:tcPr>
          <w:p w14:paraId="7C4AEF06">
            <w:pPr>
              <w:pStyle w:val="152"/>
              <w:spacing w:before="127" w:line="220" w:lineRule="auto"/>
              <w:ind w:left="124"/>
              <w:rPr>
                <w:color w:val="auto"/>
              </w:rPr>
            </w:pPr>
            <w:r>
              <w:rPr>
                <w:color w:val="auto"/>
                <w:spacing w:val="-2"/>
              </w:rPr>
              <w:t>盘式/鼓式</w:t>
            </w:r>
          </w:p>
        </w:tc>
      </w:tr>
      <w:tr w14:paraId="246C8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9" w:hRule="atLeast"/>
          <w:jc w:val="center"/>
        </w:trPr>
        <w:tc>
          <w:tcPr>
            <w:tcW w:w="3640" w:type="dxa"/>
            <w:noWrap w:val="0"/>
            <w:vAlign w:val="top"/>
          </w:tcPr>
          <w:p w14:paraId="78DA1076">
            <w:pPr>
              <w:pStyle w:val="152"/>
              <w:spacing w:before="117" w:line="219" w:lineRule="auto"/>
              <w:ind w:left="104"/>
              <w:rPr>
                <w:color w:val="auto"/>
              </w:rPr>
            </w:pPr>
            <w:r>
              <w:rPr>
                <w:color w:val="auto"/>
                <w:spacing w:val="3"/>
              </w:rPr>
              <w:t>驻车类型</w:t>
            </w:r>
          </w:p>
        </w:tc>
        <w:tc>
          <w:tcPr>
            <w:tcW w:w="4819" w:type="dxa"/>
            <w:noWrap w:val="0"/>
            <w:vAlign w:val="top"/>
          </w:tcPr>
          <w:p w14:paraId="7CD4EB8C">
            <w:pPr>
              <w:pStyle w:val="152"/>
              <w:spacing w:before="117" w:line="220" w:lineRule="auto"/>
              <w:ind w:left="124"/>
              <w:rPr>
                <w:color w:val="auto"/>
              </w:rPr>
            </w:pPr>
            <w:r>
              <w:rPr>
                <w:color w:val="auto"/>
                <w:spacing w:val="10"/>
              </w:rPr>
              <w:t>手刹</w:t>
            </w:r>
          </w:p>
        </w:tc>
      </w:tr>
      <w:tr w14:paraId="41909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3640" w:type="dxa"/>
            <w:noWrap w:val="0"/>
            <w:vAlign w:val="top"/>
          </w:tcPr>
          <w:p w14:paraId="0282889E">
            <w:pPr>
              <w:pStyle w:val="152"/>
              <w:spacing w:before="128" w:line="220" w:lineRule="auto"/>
              <w:ind w:left="104"/>
              <w:rPr>
                <w:color w:val="auto"/>
              </w:rPr>
            </w:pPr>
            <w:r>
              <w:rPr>
                <w:color w:val="auto"/>
                <w:spacing w:val="-3"/>
              </w:rPr>
              <w:t>质保</w:t>
            </w:r>
          </w:p>
        </w:tc>
        <w:tc>
          <w:tcPr>
            <w:tcW w:w="4819" w:type="dxa"/>
            <w:noWrap w:val="0"/>
            <w:vAlign w:val="top"/>
          </w:tcPr>
          <w:p w14:paraId="61AA5BB3">
            <w:pPr>
              <w:pStyle w:val="152"/>
              <w:spacing w:before="128" w:line="219" w:lineRule="auto"/>
              <w:ind w:left="124"/>
              <w:rPr>
                <w:color w:val="auto"/>
              </w:rPr>
            </w:pPr>
            <w:r>
              <w:rPr>
                <w:color w:val="auto"/>
              </w:rPr>
              <w:t>整车质保不低于等于5年或10万公里</w:t>
            </w:r>
          </w:p>
        </w:tc>
      </w:tr>
      <w:tr w14:paraId="21BEF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8459" w:type="dxa"/>
            <w:gridSpan w:val="2"/>
            <w:noWrap w:val="0"/>
            <w:vAlign w:val="top"/>
          </w:tcPr>
          <w:p w14:paraId="3313C89F">
            <w:pPr>
              <w:pStyle w:val="152"/>
              <w:spacing w:before="119" w:line="221" w:lineRule="auto"/>
              <w:ind w:left="124"/>
              <w:rPr>
                <w:color w:val="auto"/>
              </w:rPr>
            </w:pPr>
            <w:r>
              <w:rPr>
                <w:color w:val="auto"/>
                <w:spacing w:val="1"/>
              </w:rPr>
              <w:t>二、安全配置</w:t>
            </w:r>
          </w:p>
        </w:tc>
      </w:tr>
      <w:tr w14:paraId="1D379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8459" w:type="dxa"/>
            <w:gridSpan w:val="2"/>
            <w:noWrap w:val="0"/>
            <w:vAlign w:val="top"/>
          </w:tcPr>
          <w:p w14:paraId="55C1ED71">
            <w:pPr>
              <w:pStyle w:val="152"/>
              <w:spacing w:before="129" w:line="220" w:lineRule="auto"/>
              <w:ind w:left="124"/>
              <w:rPr>
                <w:color w:val="auto"/>
              </w:rPr>
            </w:pPr>
            <w:r>
              <w:rPr>
                <w:color w:val="auto"/>
                <w:spacing w:val="-1"/>
              </w:rPr>
              <w:t>ABS防抱死系统</w:t>
            </w:r>
          </w:p>
        </w:tc>
      </w:tr>
      <w:tr w14:paraId="102D3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8459" w:type="dxa"/>
            <w:gridSpan w:val="2"/>
            <w:noWrap w:val="0"/>
            <w:vAlign w:val="top"/>
          </w:tcPr>
          <w:p w14:paraId="19827A0A">
            <w:pPr>
              <w:pStyle w:val="152"/>
              <w:spacing w:before="129" w:line="219" w:lineRule="auto"/>
              <w:ind w:left="124"/>
              <w:rPr>
                <w:color w:val="auto"/>
              </w:rPr>
            </w:pPr>
            <w:r>
              <w:rPr>
                <w:color w:val="auto"/>
                <w:spacing w:val="5"/>
              </w:rPr>
              <w:t>制动力分配(</w:t>
            </w:r>
            <w:r>
              <w:rPr>
                <w:color w:val="auto"/>
              </w:rPr>
              <w:t>EBD</w:t>
            </w:r>
            <w:r>
              <w:rPr>
                <w:color w:val="auto"/>
                <w:spacing w:val="5"/>
              </w:rPr>
              <w:t>或</w:t>
            </w:r>
            <w:r>
              <w:rPr>
                <w:color w:val="auto"/>
              </w:rPr>
              <w:t>CBC</w:t>
            </w:r>
            <w:r>
              <w:rPr>
                <w:color w:val="auto"/>
                <w:spacing w:val="5"/>
              </w:rPr>
              <w:t>等)</w:t>
            </w:r>
          </w:p>
        </w:tc>
      </w:tr>
      <w:tr w14:paraId="1FEEF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8459" w:type="dxa"/>
            <w:gridSpan w:val="2"/>
            <w:noWrap w:val="0"/>
            <w:vAlign w:val="top"/>
          </w:tcPr>
          <w:p w14:paraId="68A09422">
            <w:pPr>
              <w:pStyle w:val="152"/>
              <w:spacing w:before="128" w:line="219" w:lineRule="auto"/>
              <w:ind w:left="124"/>
              <w:rPr>
                <w:color w:val="auto"/>
              </w:rPr>
            </w:pPr>
            <w:r>
              <w:rPr>
                <w:color w:val="auto"/>
                <w:spacing w:val="1"/>
              </w:rPr>
              <w:t>主驾安全带未系报警</w:t>
            </w:r>
          </w:p>
        </w:tc>
      </w:tr>
      <w:tr w14:paraId="6AB41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8459" w:type="dxa"/>
            <w:gridSpan w:val="2"/>
            <w:noWrap w:val="0"/>
            <w:vAlign w:val="top"/>
          </w:tcPr>
          <w:p w14:paraId="649F10F2">
            <w:pPr>
              <w:pStyle w:val="152"/>
              <w:spacing w:before="119" w:line="219" w:lineRule="auto"/>
              <w:ind w:left="124"/>
              <w:rPr>
                <w:color w:val="auto"/>
              </w:rPr>
            </w:pPr>
            <w:r>
              <w:rPr>
                <w:color w:val="auto"/>
                <w:spacing w:val="-2"/>
              </w:rPr>
              <w:t>胎压监测装置</w:t>
            </w:r>
          </w:p>
        </w:tc>
      </w:tr>
      <w:tr w14:paraId="09F2F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8459" w:type="dxa"/>
            <w:gridSpan w:val="2"/>
            <w:noWrap w:val="0"/>
            <w:vAlign w:val="top"/>
          </w:tcPr>
          <w:p w14:paraId="5ED0AAFA">
            <w:pPr>
              <w:pStyle w:val="152"/>
              <w:spacing w:before="120" w:line="219" w:lineRule="auto"/>
              <w:ind w:left="124"/>
              <w:rPr>
                <w:color w:val="auto"/>
              </w:rPr>
            </w:pPr>
            <w:r>
              <w:rPr>
                <w:color w:val="auto"/>
                <w:spacing w:val="2"/>
              </w:rPr>
              <w:t>车内中控锁</w:t>
            </w:r>
          </w:p>
        </w:tc>
      </w:tr>
      <w:tr w14:paraId="08781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8459" w:type="dxa"/>
            <w:gridSpan w:val="2"/>
            <w:noWrap w:val="0"/>
            <w:vAlign w:val="top"/>
          </w:tcPr>
          <w:p w14:paraId="6FF9587D">
            <w:pPr>
              <w:pStyle w:val="152"/>
              <w:spacing w:before="119" w:line="219" w:lineRule="auto"/>
              <w:ind w:left="124"/>
              <w:rPr>
                <w:color w:val="auto"/>
              </w:rPr>
            </w:pPr>
            <w:r>
              <w:rPr>
                <w:color w:val="auto"/>
                <w:spacing w:val="1"/>
              </w:rPr>
              <w:t>后驻车雷达</w:t>
            </w:r>
          </w:p>
        </w:tc>
      </w:tr>
      <w:tr w14:paraId="073BA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8459" w:type="dxa"/>
            <w:gridSpan w:val="2"/>
            <w:noWrap w:val="0"/>
            <w:vAlign w:val="top"/>
          </w:tcPr>
          <w:p w14:paraId="57D8F784">
            <w:pPr>
              <w:pStyle w:val="152"/>
              <w:spacing w:before="113" w:line="219" w:lineRule="auto"/>
              <w:ind w:left="94" w:leftChars="0"/>
              <w:rPr>
                <w:color w:val="auto"/>
                <w:spacing w:val="1"/>
              </w:rPr>
            </w:pPr>
            <w:r>
              <w:rPr>
                <w:color w:val="auto"/>
                <w:spacing w:val="-2"/>
              </w:rPr>
              <w:t>三、基本配置</w:t>
            </w:r>
          </w:p>
        </w:tc>
      </w:tr>
      <w:tr w14:paraId="0B94B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8459" w:type="dxa"/>
            <w:gridSpan w:val="2"/>
            <w:noWrap w:val="0"/>
            <w:vAlign w:val="top"/>
          </w:tcPr>
          <w:p w14:paraId="7F270650">
            <w:pPr>
              <w:pStyle w:val="152"/>
              <w:spacing w:before="122" w:line="220" w:lineRule="auto"/>
              <w:ind w:left="94" w:leftChars="0"/>
              <w:rPr>
                <w:color w:val="auto"/>
                <w:spacing w:val="1"/>
              </w:rPr>
            </w:pPr>
            <w:r>
              <w:rPr>
                <w:color w:val="auto"/>
                <w:spacing w:val="-2"/>
              </w:rPr>
              <w:t>遥控钥匙</w:t>
            </w:r>
          </w:p>
        </w:tc>
      </w:tr>
      <w:tr w14:paraId="3B71E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8459" w:type="dxa"/>
            <w:gridSpan w:val="2"/>
            <w:noWrap w:val="0"/>
            <w:vAlign w:val="top"/>
          </w:tcPr>
          <w:p w14:paraId="1A197EC7">
            <w:pPr>
              <w:pStyle w:val="152"/>
              <w:spacing w:before="114" w:line="219" w:lineRule="auto"/>
              <w:ind w:left="94" w:leftChars="0"/>
              <w:rPr>
                <w:color w:val="auto"/>
                <w:spacing w:val="1"/>
              </w:rPr>
            </w:pPr>
            <w:r>
              <w:rPr>
                <w:color w:val="auto"/>
                <w:spacing w:val="2"/>
              </w:rPr>
              <w:t>卤素大灯或</w:t>
            </w:r>
            <w:r>
              <w:rPr>
                <w:color w:val="auto"/>
              </w:rPr>
              <w:t>LED</w:t>
            </w:r>
            <w:r>
              <w:rPr>
                <w:color w:val="auto"/>
                <w:spacing w:val="2"/>
              </w:rPr>
              <w:t>大灯</w:t>
            </w:r>
          </w:p>
        </w:tc>
      </w:tr>
      <w:tr w14:paraId="1AA64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8459" w:type="dxa"/>
            <w:gridSpan w:val="2"/>
            <w:noWrap w:val="0"/>
            <w:vAlign w:val="top"/>
          </w:tcPr>
          <w:p w14:paraId="25D2267B">
            <w:pPr>
              <w:pStyle w:val="152"/>
              <w:spacing w:before="125" w:line="219" w:lineRule="auto"/>
              <w:ind w:left="94" w:leftChars="0"/>
              <w:rPr>
                <w:color w:val="auto"/>
                <w:spacing w:val="1"/>
              </w:rPr>
            </w:pPr>
            <w:r>
              <w:rPr>
                <w:color w:val="auto"/>
                <w:spacing w:val="2"/>
              </w:rPr>
              <w:t>前电动车窗</w:t>
            </w:r>
          </w:p>
        </w:tc>
      </w:tr>
      <w:tr w14:paraId="661FB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8459" w:type="dxa"/>
            <w:gridSpan w:val="2"/>
            <w:noWrap w:val="0"/>
            <w:vAlign w:val="top"/>
          </w:tcPr>
          <w:p w14:paraId="427AC43F">
            <w:pPr>
              <w:pStyle w:val="152"/>
              <w:spacing w:before="126" w:line="219" w:lineRule="auto"/>
              <w:ind w:left="94" w:leftChars="0"/>
              <w:rPr>
                <w:color w:val="auto"/>
                <w:spacing w:val="1"/>
              </w:rPr>
            </w:pPr>
            <w:r>
              <w:rPr>
                <w:color w:val="auto"/>
                <w:spacing w:val="-2"/>
              </w:rPr>
              <w:t>蓝牙/车载电话</w:t>
            </w:r>
          </w:p>
        </w:tc>
      </w:tr>
      <w:tr w14:paraId="22533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8459" w:type="dxa"/>
            <w:gridSpan w:val="2"/>
            <w:noWrap w:val="0"/>
            <w:vAlign w:val="top"/>
          </w:tcPr>
          <w:p w14:paraId="05DD764E">
            <w:pPr>
              <w:pStyle w:val="152"/>
              <w:spacing w:before="127" w:line="219" w:lineRule="auto"/>
              <w:ind w:left="94" w:leftChars="0"/>
              <w:rPr>
                <w:color w:val="auto"/>
                <w:spacing w:val="1"/>
              </w:rPr>
            </w:pPr>
            <w:r>
              <w:rPr>
                <w:color w:val="auto"/>
              </w:rPr>
              <w:t>USB</w:t>
            </w:r>
            <w:r>
              <w:rPr>
                <w:color w:val="auto"/>
                <w:spacing w:val="4"/>
              </w:rPr>
              <w:t>多媒体/充电接口</w:t>
            </w:r>
          </w:p>
        </w:tc>
      </w:tr>
    </w:tbl>
    <w:p w14:paraId="7FF536B4">
      <w:pPr>
        <w:jc w:val="center"/>
        <w:rPr>
          <w:rFonts w:hint="eastAsia" w:ascii="宋体" w:hAnsi="宋体" w:eastAsia="宋体" w:cs="宋体"/>
          <w:b/>
          <w:bCs/>
          <w:color w:val="auto"/>
          <w:sz w:val="24"/>
          <w:szCs w:val="22"/>
          <w:lang w:val="en-US" w:eastAsia="zh-CN"/>
        </w:rPr>
      </w:pPr>
    </w:p>
    <w:p w14:paraId="39123628">
      <w:pPr>
        <w:jc w:val="center"/>
        <w:rPr>
          <w:rFonts w:hint="eastAsia" w:ascii="宋体" w:hAnsi="宋体" w:eastAsia="宋体" w:cs="宋体"/>
          <w:b/>
          <w:bCs/>
          <w:color w:val="auto"/>
          <w:sz w:val="24"/>
          <w:szCs w:val="22"/>
          <w:lang w:val="en-US" w:eastAsia="zh-CN"/>
        </w:rPr>
      </w:pPr>
      <w:r>
        <w:rPr>
          <w:rFonts w:hint="eastAsia" w:ascii="宋体" w:hAnsi="宋体" w:eastAsia="宋体" w:cs="宋体"/>
          <w:b/>
          <w:bCs/>
          <w:color w:val="auto"/>
          <w:sz w:val="24"/>
          <w:szCs w:val="22"/>
          <w:lang w:val="en-US" w:eastAsia="zh-CN"/>
        </w:rPr>
        <w:t>六座微面车</w:t>
      </w:r>
    </w:p>
    <w:tbl>
      <w:tblPr>
        <w:tblStyle w:val="15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40"/>
        <w:gridCol w:w="4819"/>
      </w:tblGrid>
      <w:tr w14:paraId="69B19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8459" w:type="dxa"/>
            <w:gridSpan w:val="2"/>
            <w:noWrap w:val="0"/>
            <w:vAlign w:val="top"/>
          </w:tcPr>
          <w:p w14:paraId="6C9CA08C">
            <w:pPr>
              <w:pStyle w:val="152"/>
              <w:spacing w:before="115" w:line="219" w:lineRule="auto"/>
              <w:ind w:left="94"/>
            </w:pPr>
            <w:r>
              <w:t>一、主要参数</w:t>
            </w:r>
          </w:p>
        </w:tc>
      </w:tr>
      <w:tr w14:paraId="7E2B2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3640" w:type="dxa"/>
            <w:noWrap w:val="0"/>
            <w:vAlign w:val="top"/>
          </w:tcPr>
          <w:p w14:paraId="0EE03A91">
            <w:pPr>
              <w:pStyle w:val="152"/>
              <w:spacing w:before="118" w:line="219" w:lineRule="auto"/>
              <w:ind w:left="94"/>
            </w:pPr>
            <w:r>
              <w:rPr>
                <w:spacing w:val="7"/>
              </w:rPr>
              <w:t>车辆尺寸长(</w:t>
            </w:r>
            <w:r>
              <w:t>mm</w:t>
            </w:r>
            <w:r>
              <w:rPr>
                <w:spacing w:val="7"/>
              </w:rPr>
              <w:t>)</w:t>
            </w:r>
          </w:p>
        </w:tc>
        <w:tc>
          <w:tcPr>
            <w:tcW w:w="4819" w:type="dxa"/>
            <w:noWrap w:val="0"/>
            <w:vAlign w:val="top"/>
          </w:tcPr>
          <w:p w14:paraId="38CF3965">
            <w:pPr>
              <w:pStyle w:val="152"/>
              <w:spacing w:before="143" w:line="237" w:lineRule="auto"/>
              <w:ind w:left="124"/>
            </w:pPr>
            <w:r>
              <w:rPr>
                <w:spacing w:val="-6"/>
              </w:rPr>
              <w:t>≥4500</w:t>
            </w:r>
          </w:p>
        </w:tc>
      </w:tr>
      <w:tr w14:paraId="06243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3640" w:type="dxa"/>
            <w:noWrap w:val="0"/>
            <w:vAlign w:val="top"/>
          </w:tcPr>
          <w:p w14:paraId="11D6B886">
            <w:pPr>
              <w:pStyle w:val="152"/>
              <w:spacing w:before="118" w:line="219" w:lineRule="auto"/>
              <w:ind w:left="94"/>
            </w:pPr>
            <w:r>
              <w:rPr>
                <w:spacing w:val="7"/>
              </w:rPr>
              <w:t>车辆尺寸宽(</w:t>
            </w:r>
            <w:r>
              <w:t>mm</w:t>
            </w:r>
            <w:r>
              <w:rPr>
                <w:spacing w:val="7"/>
              </w:rPr>
              <w:t>)</w:t>
            </w:r>
          </w:p>
        </w:tc>
        <w:tc>
          <w:tcPr>
            <w:tcW w:w="4819" w:type="dxa"/>
            <w:noWrap w:val="0"/>
            <w:vAlign w:val="top"/>
          </w:tcPr>
          <w:p w14:paraId="36F16E17">
            <w:pPr>
              <w:pStyle w:val="152"/>
              <w:spacing w:before="143" w:line="237" w:lineRule="auto"/>
              <w:ind w:left="124"/>
            </w:pPr>
            <w:r>
              <w:rPr>
                <w:spacing w:val="-6"/>
              </w:rPr>
              <w:t>≥1650</w:t>
            </w:r>
          </w:p>
        </w:tc>
      </w:tr>
      <w:tr w14:paraId="6D788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3640" w:type="dxa"/>
            <w:noWrap w:val="0"/>
            <w:vAlign w:val="top"/>
          </w:tcPr>
          <w:p w14:paraId="732890D1">
            <w:pPr>
              <w:pStyle w:val="152"/>
              <w:spacing w:before="199" w:line="219" w:lineRule="auto"/>
              <w:ind w:left="94"/>
            </w:pPr>
            <w:r>
              <w:rPr>
                <w:spacing w:val="7"/>
              </w:rPr>
              <w:t>车辆尺寸高(</w:t>
            </w:r>
            <w:r>
              <w:t>mm</w:t>
            </w:r>
            <w:r>
              <w:rPr>
                <w:spacing w:val="7"/>
              </w:rPr>
              <w:t>)</w:t>
            </w:r>
          </w:p>
        </w:tc>
        <w:tc>
          <w:tcPr>
            <w:tcW w:w="4819" w:type="dxa"/>
            <w:noWrap w:val="0"/>
            <w:vAlign w:val="top"/>
          </w:tcPr>
          <w:p w14:paraId="6E3D1FC3">
            <w:pPr>
              <w:pStyle w:val="152"/>
              <w:spacing w:before="224" w:line="237" w:lineRule="auto"/>
              <w:ind w:left="124"/>
            </w:pPr>
            <w:r>
              <w:rPr>
                <w:spacing w:val="-6"/>
              </w:rPr>
              <w:t>≥1650</w:t>
            </w:r>
          </w:p>
        </w:tc>
      </w:tr>
      <w:tr w14:paraId="0F177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3640" w:type="dxa"/>
            <w:noWrap w:val="0"/>
            <w:vAlign w:val="top"/>
          </w:tcPr>
          <w:p w14:paraId="4BB3A416">
            <w:pPr>
              <w:pStyle w:val="152"/>
              <w:spacing w:before="102" w:line="214" w:lineRule="auto"/>
              <w:ind w:left="94"/>
            </w:pPr>
            <w:r>
              <w:rPr>
                <w:spacing w:val="6"/>
              </w:rPr>
              <w:t>最大满载质量(</w:t>
            </w:r>
            <w:r>
              <w:t>kg</w:t>
            </w:r>
            <w:r>
              <w:rPr>
                <w:spacing w:val="6"/>
              </w:rPr>
              <w:t>)</w:t>
            </w:r>
          </w:p>
        </w:tc>
        <w:tc>
          <w:tcPr>
            <w:tcW w:w="4819" w:type="dxa"/>
            <w:noWrap w:val="0"/>
            <w:vAlign w:val="top"/>
          </w:tcPr>
          <w:p w14:paraId="371A4DC5">
            <w:pPr>
              <w:pStyle w:val="152"/>
              <w:spacing w:before="134" w:line="237" w:lineRule="auto"/>
              <w:ind w:left="124"/>
            </w:pPr>
            <w:r>
              <w:rPr>
                <w:spacing w:val="-6"/>
              </w:rPr>
              <w:t>≥1800</w:t>
            </w:r>
          </w:p>
        </w:tc>
      </w:tr>
      <w:tr w14:paraId="4EFC0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3640" w:type="dxa"/>
            <w:noWrap w:val="0"/>
            <w:vAlign w:val="top"/>
          </w:tcPr>
          <w:p w14:paraId="4FB578B6">
            <w:pPr>
              <w:pStyle w:val="152"/>
              <w:spacing w:before="119" w:line="219" w:lineRule="auto"/>
              <w:ind w:left="94"/>
            </w:pPr>
            <w:r>
              <w:rPr>
                <w:spacing w:val="13"/>
              </w:rPr>
              <w:t>轴距(</w:t>
            </w:r>
            <w:r>
              <w:t>mm</w:t>
            </w:r>
            <w:r>
              <w:rPr>
                <w:spacing w:val="13"/>
              </w:rPr>
              <w:t>)</w:t>
            </w:r>
          </w:p>
        </w:tc>
        <w:tc>
          <w:tcPr>
            <w:tcW w:w="4819" w:type="dxa"/>
            <w:noWrap w:val="0"/>
            <w:vAlign w:val="top"/>
          </w:tcPr>
          <w:p w14:paraId="12C98E8D">
            <w:pPr>
              <w:pStyle w:val="152"/>
              <w:spacing w:before="144" w:line="237" w:lineRule="auto"/>
              <w:ind w:left="124"/>
            </w:pPr>
            <w:r>
              <w:rPr>
                <w:spacing w:val="-6"/>
              </w:rPr>
              <w:t>≥2800</w:t>
            </w:r>
          </w:p>
        </w:tc>
      </w:tr>
      <w:tr w14:paraId="76A7A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3640" w:type="dxa"/>
            <w:noWrap w:val="0"/>
            <w:vAlign w:val="top"/>
          </w:tcPr>
          <w:p w14:paraId="0640E062">
            <w:pPr>
              <w:pStyle w:val="152"/>
              <w:spacing w:before="121" w:line="219" w:lineRule="auto"/>
              <w:ind w:left="94"/>
            </w:pPr>
            <w:r>
              <w:rPr>
                <w:spacing w:val="3"/>
              </w:rPr>
              <w:t>车身结构</w:t>
            </w:r>
          </w:p>
        </w:tc>
        <w:tc>
          <w:tcPr>
            <w:tcW w:w="4819" w:type="dxa"/>
            <w:noWrap w:val="0"/>
            <w:vAlign w:val="top"/>
          </w:tcPr>
          <w:p w14:paraId="5C5A9CA9">
            <w:pPr>
              <w:pStyle w:val="152"/>
              <w:spacing w:before="121" w:line="219" w:lineRule="auto"/>
              <w:ind w:left="124"/>
            </w:pPr>
            <w:r>
              <w:rPr>
                <w:spacing w:val="5"/>
              </w:rPr>
              <w:t>客车</w:t>
            </w:r>
          </w:p>
        </w:tc>
      </w:tr>
      <w:tr w14:paraId="78648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3640" w:type="dxa"/>
            <w:noWrap w:val="0"/>
            <w:vAlign w:val="top"/>
          </w:tcPr>
          <w:p w14:paraId="7C009D26">
            <w:pPr>
              <w:pStyle w:val="152"/>
              <w:spacing w:before="121" w:line="220" w:lineRule="auto"/>
              <w:ind w:left="94"/>
            </w:pPr>
            <w:r>
              <w:rPr>
                <w:spacing w:val="4"/>
              </w:rPr>
              <w:t>变速箱</w:t>
            </w:r>
          </w:p>
        </w:tc>
        <w:tc>
          <w:tcPr>
            <w:tcW w:w="4819" w:type="dxa"/>
            <w:noWrap w:val="0"/>
            <w:vAlign w:val="top"/>
          </w:tcPr>
          <w:p w14:paraId="2B7B1B43">
            <w:pPr>
              <w:pStyle w:val="152"/>
              <w:spacing w:before="121" w:line="219" w:lineRule="auto"/>
              <w:ind w:left="124"/>
            </w:pPr>
            <w:r>
              <w:rPr>
                <w:spacing w:val="1"/>
              </w:rPr>
              <w:t>电动车单速变速箱</w:t>
            </w:r>
          </w:p>
        </w:tc>
      </w:tr>
      <w:tr w14:paraId="55118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3640" w:type="dxa"/>
            <w:noWrap w:val="0"/>
            <w:vAlign w:val="top"/>
          </w:tcPr>
          <w:p w14:paraId="7BA7A313">
            <w:pPr>
              <w:pStyle w:val="152"/>
              <w:spacing w:before="122" w:line="219" w:lineRule="auto"/>
              <w:ind w:left="94"/>
            </w:pPr>
            <w:r>
              <w:rPr>
                <w:spacing w:val="3"/>
              </w:rPr>
              <w:t>能源类型</w:t>
            </w:r>
          </w:p>
        </w:tc>
        <w:tc>
          <w:tcPr>
            <w:tcW w:w="4819" w:type="dxa"/>
            <w:noWrap w:val="0"/>
            <w:vAlign w:val="top"/>
          </w:tcPr>
          <w:p w14:paraId="6D9CED1F">
            <w:pPr>
              <w:pStyle w:val="152"/>
              <w:spacing w:before="122" w:line="220" w:lineRule="auto"/>
              <w:ind w:left="124"/>
            </w:pPr>
            <w:r>
              <w:rPr>
                <w:spacing w:val="5"/>
              </w:rPr>
              <w:t>纯电动</w:t>
            </w:r>
          </w:p>
        </w:tc>
      </w:tr>
      <w:tr w14:paraId="10D70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3640" w:type="dxa"/>
            <w:noWrap w:val="0"/>
            <w:vAlign w:val="top"/>
          </w:tcPr>
          <w:p w14:paraId="60DDBD71">
            <w:pPr>
              <w:pStyle w:val="152"/>
              <w:spacing w:before="120" w:line="219" w:lineRule="auto"/>
              <w:ind w:left="94"/>
            </w:pPr>
            <w:r>
              <w:rPr>
                <w:spacing w:val="3"/>
              </w:rPr>
              <w:t>电机类型</w:t>
            </w:r>
          </w:p>
        </w:tc>
        <w:tc>
          <w:tcPr>
            <w:tcW w:w="4819" w:type="dxa"/>
            <w:noWrap w:val="0"/>
            <w:vAlign w:val="top"/>
          </w:tcPr>
          <w:p w14:paraId="2129F00D">
            <w:pPr>
              <w:pStyle w:val="152"/>
              <w:spacing w:before="122" w:line="219" w:lineRule="auto"/>
              <w:ind w:left="124"/>
            </w:pPr>
            <w:r>
              <w:rPr>
                <w:spacing w:val="2"/>
              </w:rPr>
              <w:t>永磁/同步</w:t>
            </w:r>
          </w:p>
        </w:tc>
      </w:tr>
      <w:tr w14:paraId="64875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3640" w:type="dxa"/>
            <w:noWrap w:val="0"/>
            <w:vAlign w:val="top"/>
          </w:tcPr>
          <w:p w14:paraId="186D8403">
            <w:pPr>
              <w:pStyle w:val="152"/>
              <w:spacing w:before="112" w:line="220" w:lineRule="auto"/>
              <w:ind w:left="94"/>
            </w:pPr>
            <w:r>
              <w:rPr>
                <w:spacing w:val="-2"/>
              </w:rPr>
              <w:t>纯电续航里程(km</w:t>
            </w:r>
          </w:p>
        </w:tc>
        <w:tc>
          <w:tcPr>
            <w:tcW w:w="4819" w:type="dxa"/>
            <w:noWrap w:val="0"/>
            <w:vAlign w:val="top"/>
          </w:tcPr>
          <w:p w14:paraId="5061A8AD">
            <w:pPr>
              <w:pStyle w:val="152"/>
              <w:spacing w:before="135" w:line="237" w:lineRule="auto"/>
              <w:ind w:left="124"/>
            </w:pPr>
            <w:r>
              <w:rPr>
                <w:spacing w:val="-7"/>
              </w:rPr>
              <w:t>≥250</w:t>
            </w:r>
          </w:p>
        </w:tc>
      </w:tr>
      <w:tr w14:paraId="2CF8F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3640" w:type="dxa"/>
            <w:noWrap w:val="0"/>
            <w:vAlign w:val="top"/>
          </w:tcPr>
          <w:p w14:paraId="26C3C8B0">
            <w:pPr>
              <w:pStyle w:val="152"/>
              <w:spacing w:before="120" w:line="219" w:lineRule="auto"/>
              <w:ind w:left="94"/>
            </w:pPr>
            <w:r>
              <w:rPr>
                <w:spacing w:val="10"/>
              </w:rPr>
              <w:t>电动机(</w:t>
            </w:r>
            <w:r>
              <w:t>Ps</w:t>
            </w:r>
            <w:r>
              <w:rPr>
                <w:spacing w:val="10"/>
              </w:rPr>
              <w:t>)</w:t>
            </w:r>
          </w:p>
        </w:tc>
        <w:tc>
          <w:tcPr>
            <w:tcW w:w="4819" w:type="dxa"/>
            <w:noWrap w:val="0"/>
            <w:vAlign w:val="top"/>
          </w:tcPr>
          <w:p w14:paraId="7E03D369">
            <w:pPr>
              <w:pStyle w:val="152"/>
              <w:spacing w:before="145" w:line="237" w:lineRule="auto"/>
              <w:ind w:left="124"/>
            </w:pPr>
            <w:r>
              <w:rPr>
                <w:spacing w:val="-9"/>
              </w:rPr>
              <w:t>≥80</w:t>
            </w:r>
          </w:p>
        </w:tc>
      </w:tr>
      <w:tr w14:paraId="345CF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3640" w:type="dxa"/>
            <w:noWrap w:val="0"/>
            <w:vAlign w:val="top"/>
          </w:tcPr>
          <w:p w14:paraId="165B2390">
            <w:pPr>
              <w:pStyle w:val="152"/>
              <w:spacing w:before="123" w:line="219" w:lineRule="auto"/>
              <w:ind w:left="94"/>
            </w:pPr>
            <w:r>
              <w:rPr>
                <w:spacing w:val="3"/>
              </w:rPr>
              <w:t>座位数</w:t>
            </w:r>
          </w:p>
        </w:tc>
        <w:tc>
          <w:tcPr>
            <w:tcW w:w="4819" w:type="dxa"/>
            <w:noWrap w:val="0"/>
            <w:vAlign w:val="top"/>
          </w:tcPr>
          <w:p w14:paraId="25E56D75">
            <w:pPr>
              <w:pStyle w:val="152"/>
              <w:spacing w:before="146"/>
              <w:ind w:left="124"/>
            </w:pPr>
            <w:r>
              <w:t>6</w:t>
            </w:r>
          </w:p>
        </w:tc>
      </w:tr>
      <w:tr w14:paraId="26BC3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3640" w:type="dxa"/>
            <w:noWrap w:val="0"/>
            <w:vAlign w:val="top"/>
          </w:tcPr>
          <w:p w14:paraId="35F7E0E3">
            <w:pPr>
              <w:pStyle w:val="152"/>
              <w:spacing w:before="123" w:line="219" w:lineRule="auto"/>
              <w:ind w:left="94"/>
            </w:pPr>
            <w:r>
              <w:rPr>
                <w:spacing w:val="3"/>
              </w:rPr>
              <w:t>电池类型</w:t>
            </w:r>
          </w:p>
        </w:tc>
        <w:tc>
          <w:tcPr>
            <w:tcW w:w="4819" w:type="dxa"/>
            <w:noWrap w:val="0"/>
            <w:vAlign w:val="top"/>
          </w:tcPr>
          <w:p w14:paraId="3931336B">
            <w:pPr>
              <w:pStyle w:val="152"/>
              <w:spacing w:before="123" w:line="219" w:lineRule="auto"/>
              <w:ind w:left="124"/>
            </w:pPr>
            <w:r>
              <w:rPr>
                <w:spacing w:val="1"/>
              </w:rPr>
              <w:t>磷酸铁锂电池</w:t>
            </w:r>
          </w:p>
        </w:tc>
      </w:tr>
      <w:tr w14:paraId="08782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jc w:val="center"/>
        </w:trPr>
        <w:tc>
          <w:tcPr>
            <w:tcW w:w="3640" w:type="dxa"/>
            <w:noWrap w:val="0"/>
            <w:vAlign w:val="top"/>
          </w:tcPr>
          <w:p w14:paraId="593DD247">
            <w:pPr>
              <w:pStyle w:val="152"/>
              <w:spacing w:before="134" w:line="220" w:lineRule="auto"/>
              <w:ind w:left="94"/>
            </w:pPr>
            <w:r>
              <w:rPr>
                <w:spacing w:val="1"/>
              </w:rPr>
              <w:t>前悬挂/后悬挂</w:t>
            </w:r>
          </w:p>
        </w:tc>
        <w:tc>
          <w:tcPr>
            <w:tcW w:w="4819" w:type="dxa"/>
            <w:noWrap w:val="0"/>
            <w:vAlign w:val="top"/>
          </w:tcPr>
          <w:p w14:paraId="303CCD02">
            <w:pPr>
              <w:pStyle w:val="152"/>
              <w:spacing w:before="123" w:line="306" w:lineRule="auto"/>
              <w:ind w:left="124" w:right="232"/>
            </w:pPr>
            <w:r>
              <w:t>麦佛逊式独立悬架/钢板弹簧非独立悬架或</w:t>
            </w:r>
            <w:r>
              <w:rPr>
                <w:spacing w:val="10"/>
              </w:rPr>
              <w:t xml:space="preserve"> </w:t>
            </w:r>
            <w:r>
              <w:rPr>
                <w:spacing w:val="1"/>
              </w:rPr>
              <w:t>纵置钢板弹簧</w:t>
            </w:r>
          </w:p>
        </w:tc>
      </w:tr>
      <w:tr w14:paraId="38D73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3640" w:type="dxa"/>
            <w:noWrap w:val="0"/>
            <w:vAlign w:val="top"/>
          </w:tcPr>
          <w:p w14:paraId="0BBDBFC9">
            <w:pPr>
              <w:pStyle w:val="152"/>
              <w:spacing w:before="125" w:line="219" w:lineRule="auto"/>
              <w:ind w:left="94"/>
            </w:pPr>
            <w:r>
              <w:rPr>
                <w:spacing w:val="5"/>
              </w:rPr>
              <w:t>转向助力</w:t>
            </w:r>
          </w:p>
        </w:tc>
        <w:tc>
          <w:tcPr>
            <w:tcW w:w="4819" w:type="dxa"/>
            <w:noWrap w:val="0"/>
            <w:vAlign w:val="top"/>
          </w:tcPr>
          <w:p w14:paraId="2F3CE1A5">
            <w:pPr>
              <w:pStyle w:val="152"/>
              <w:spacing w:before="125" w:line="219" w:lineRule="auto"/>
              <w:ind w:left="124"/>
            </w:pPr>
            <w:r>
              <w:rPr>
                <w:spacing w:val="5"/>
              </w:rPr>
              <w:t>电动助力</w:t>
            </w:r>
          </w:p>
        </w:tc>
      </w:tr>
      <w:tr w14:paraId="03CD4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3640" w:type="dxa"/>
            <w:noWrap w:val="0"/>
            <w:vAlign w:val="top"/>
          </w:tcPr>
          <w:p w14:paraId="4F62AEEC">
            <w:pPr>
              <w:pStyle w:val="152"/>
              <w:spacing w:before="126" w:line="219" w:lineRule="auto"/>
              <w:ind w:left="94"/>
            </w:pPr>
            <w:r>
              <w:rPr>
                <w:spacing w:val="3"/>
              </w:rPr>
              <w:t>车体结构</w:t>
            </w:r>
          </w:p>
        </w:tc>
        <w:tc>
          <w:tcPr>
            <w:tcW w:w="4819" w:type="dxa"/>
            <w:noWrap w:val="0"/>
            <w:vAlign w:val="top"/>
          </w:tcPr>
          <w:p w14:paraId="4575CBCB">
            <w:pPr>
              <w:pStyle w:val="152"/>
              <w:spacing w:before="126" w:line="219" w:lineRule="auto"/>
              <w:ind w:left="124"/>
            </w:pPr>
            <w:r>
              <w:rPr>
                <w:spacing w:val="-3"/>
              </w:rPr>
              <w:t>承载式</w:t>
            </w:r>
          </w:p>
        </w:tc>
      </w:tr>
      <w:tr w14:paraId="21C37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3640" w:type="dxa"/>
            <w:noWrap w:val="0"/>
            <w:vAlign w:val="top"/>
          </w:tcPr>
          <w:p w14:paraId="3D3C7A29">
            <w:pPr>
              <w:pStyle w:val="152"/>
              <w:spacing w:before="126" w:line="219" w:lineRule="auto"/>
              <w:ind w:left="94"/>
            </w:pPr>
            <w:r>
              <w:rPr>
                <w:spacing w:val="5"/>
              </w:rPr>
              <w:t>制动类型(前/后)</w:t>
            </w:r>
          </w:p>
        </w:tc>
        <w:tc>
          <w:tcPr>
            <w:tcW w:w="4819" w:type="dxa"/>
            <w:noWrap w:val="0"/>
            <w:vAlign w:val="top"/>
          </w:tcPr>
          <w:p w14:paraId="1BEE869F">
            <w:pPr>
              <w:pStyle w:val="152"/>
              <w:spacing w:before="126" w:line="220" w:lineRule="auto"/>
              <w:ind w:left="124"/>
            </w:pPr>
            <w:r>
              <w:rPr>
                <w:spacing w:val="-2"/>
              </w:rPr>
              <w:t>盘式/鼓式</w:t>
            </w:r>
          </w:p>
        </w:tc>
      </w:tr>
      <w:tr w14:paraId="660DC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3640" w:type="dxa"/>
            <w:noWrap w:val="0"/>
            <w:vAlign w:val="top"/>
          </w:tcPr>
          <w:p w14:paraId="60EB7DC6">
            <w:pPr>
              <w:pStyle w:val="152"/>
              <w:spacing w:before="127" w:line="219" w:lineRule="auto"/>
              <w:ind w:left="94"/>
            </w:pPr>
            <w:r>
              <w:rPr>
                <w:spacing w:val="3"/>
              </w:rPr>
              <w:t>驻车类型</w:t>
            </w:r>
          </w:p>
        </w:tc>
        <w:tc>
          <w:tcPr>
            <w:tcW w:w="4819" w:type="dxa"/>
            <w:noWrap w:val="0"/>
            <w:vAlign w:val="top"/>
          </w:tcPr>
          <w:p w14:paraId="2A77E893">
            <w:pPr>
              <w:pStyle w:val="152"/>
              <w:spacing w:before="127" w:line="220" w:lineRule="auto"/>
              <w:ind w:left="124"/>
            </w:pPr>
            <w:r>
              <w:rPr>
                <w:spacing w:val="10"/>
              </w:rPr>
              <w:t>手刹</w:t>
            </w:r>
          </w:p>
        </w:tc>
      </w:tr>
      <w:tr w14:paraId="2008A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3640" w:type="dxa"/>
            <w:noWrap w:val="0"/>
            <w:vAlign w:val="top"/>
          </w:tcPr>
          <w:p w14:paraId="62E5A173">
            <w:pPr>
              <w:pStyle w:val="152"/>
              <w:spacing w:before="127" w:line="220" w:lineRule="auto"/>
              <w:ind w:left="94"/>
            </w:pPr>
            <w:r>
              <w:rPr>
                <w:spacing w:val="-3"/>
              </w:rPr>
              <w:t>质保</w:t>
            </w:r>
          </w:p>
        </w:tc>
        <w:tc>
          <w:tcPr>
            <w:tcW w:w="4819" w:type="dxa"/>
            <w:noWrap w:val="0"/>
            <w:vAlign w:val="top"/>
          </w:tcPr>
          <w:p w14:paraId="1D3AC119">
            <w:pPr>
              <w:pStyle w:val="152"/>
              <w:spacing w:before="127" w:line="219" w:lineRule="auto"/>
              <w:ind w:left="124"/>
            </w:pPr>
            <w:r>
              <w:t>整车质保不低于等于5年或10万公里</w:t>
            </w:r>
          </w:p>
        </w:tc>
      </w:tr>
      <w:tr w14:paraId="45D2B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8459" w:type="dxa"/>
            <w:gridSpan w:val="2"/>
            <w:noWrap w:val="0"/>
            <w:vAlign w:val="top"/>
          </w:tcPr>
          <w:p w14:paraId="0C2D8658">
            <w:pPr>
              <w:pStyle w:val="152"/>
              <w:spacing w:before="128" w:line="221" w:lineRule="auto"/>
              <w:ind w:left="94"/>
            </w:pPr>
            <w:r>
              <w:rPr>
                <w:spacing w:val="1"/>
              </w:rPr>
              <w:t>二、安全配置</w:t>
            </w:r>
          </w:p>
        </w:tc>
      </w:tr>
      <w:tr w14:paraId="3B6E8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8459" w:type="dxa"/>
            <w:gridSpan w:val="2"/>
            <w:noWrap w:val="0"/>
            <w:vAlign w:val="top"/>
          </w:tcPr>
          <w:p w14:paraId="3CD95260">
            <w:pPr>
              <w:pStyle w:val="152"/>
              <w:spacing w:before="127" w:line="220" w:lineRule="auto"/>
              <w:ind w:left="94"/>
            </w:pPr>
            <w:r>
              <w:rPr>
                <w:spacing w:val="-1"/>
              </w:rPr>
              <w:t>ABS防抱死系统</w:t>
            </w:r>
          </w:p>
        </w:tc>
      </w:tr>
      <w:tr w14:paraId="195B1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8459" w:type="dxa"/>
            <w:gridSpan w:val="2"/>
            <w:noWrap w:val="0"/>
            <w:vAlign w:val="top"/>
          </w:tcPr>
          <w:p w14:paraId="48D41750">
            <w:pPr>
              <w:pStyle w:val="152"/>
              <w:spacing w:before="128" w:line="219" w:lineRule="auto"/>
              <w:ind w:left="94"/>
            </w:pPr>
            <w:r>
              <w:rPr>
                <w:spacing w:val="5"/>
              </w:rPr>
              <w:t>制动力分配(</w:t>
            </w:r>
            <w:r>
              <w:t>EBD</w:t>
            </w:r>
            <w:r>
              <w:rPr>
                <w:spacing w:val="5"/>
              </w:rPr>
              <w:t>或</w:t>
            </w:r>
            <w:r>
              <w:t>CBC</w:t>
            </w:r>
            <w:r>
              <w:rPr>
                <w:spacing w:val="5"/>
              </w:rPr>
              <w:t>等)</w:t>
            </w:r>
          </w:p>
        </w:tc>
      </w:tr>
      <w:tr w14:paraId="56054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8459" w:type="dxa"/>
            <w:gridSpan w:val="2"/>
            <w:noWrap w:val="0"/>
            <w:vAlign w:val="top"/>
          </w:tcPr>
          <w:p w14:paraId="42448A49">
            <w:pPr>
              <w:pStyle w:val="152"/>
              <w:spacing w:before="129" w:line="219" w:lineRule="auto"/>
              <w:ind w:left="94"/>
            </w:pPr>
            <w:r>
              <w:rPr>
                <w:spacing w:val="1"/>
              </w:rPr>
              <w:t>主驾安全带未系报警</w:t>
            </w:r>
          </w:p>
        </w:tc>
      </w:tr>
      <w:tr w14:paraId="6F057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8459" w:type="dxa"/>
            <w:gridSpan w:val="2"/>
            <w:noWrap w:val="0"/>
            <w:vAlign w:val="top"/>
          </w:tcPr>
          <w:p w14:paraId="2AA3A1D2">
            <w:pPr>
              <w:pStyle w:val="152"/>
              <w:spacing w:before="109" w:line="219" w:lineRule="auto"/>
              <w:ind w:left="94"/>
            </w:pPr>
            <w:r>
              <w:rPr>
                <w:spacing w:val="-2"/>
              </w:rPr>
              <w:t>胎压监测装置</w:t>
            </w:r>
          </w:p>
        </w:tc>
      </w:tr>
      <w:tr w14:paraId="741AD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8459" w:type="dxa"/>
            <w:gridSpan w:val="2"/>
            <w:noWrap w:val="0"/>
            <w:vAlign w:val="top"/>
          </w:tcPr>
          <w:p w14:paraId="57035BE7">
            <w:pPr>
              <w:pStyle w:val="152"/>
              <w:spacing w:before="129" w:line="219" w:lineRule="auto"/>
              <w:ind w:left="94"/>
            </w:pPr>
            <w:r>
              <w:rPr>
                <w:spacing w:val="2"/>
              </w:rPr>
              <w:t>车内中控锁</w:t>
            </w:r>
          </w:p>
        </w:tc>
      </w:tr>
      <w:tr w14:paraId="46C81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8459" w:type="dxa"/>
            <w:gridSpan w:val="2"/>
            <w:noWrap w:val="0"/>
            <w:vAlign w:val="top"/>
          </w:tcPr>
          <w:p w14:paraId="15D09B5B">
            <w:pPr>
              <w:pStyle w:val="152"/>
              <w:spacing w:before="115" w:line="219" w:lineRule="auto"/>
              <w:ind w:left="124" w:leftChars="0"/>
              <w:rPr>
                <w:spacing w:val="2"/>
              </w:rPr>
            </w:pPr>
            <w:r>
              <w:rPr>
                <w:spacing w:val="1"/>
              </w:rPr>
              <w:t>后驻车雷达</w:t>
            </w:r>
          </w:p>
        </w:tc>
      </w:tr>
      <w:tr w14:paraId="53352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8459" w:type="dxa"/>
            <w:gridSpan w:val="2"/>
            <w:noWrap w:val="0"/>
            <w:vAlign w:val="top"/>
          </w:tcPr>
          <w:p w14:paraId="4EE90D46">
            <w:pPr>
              <w:pStyle w:val="152"/>
              <w:spacing w:before="119" w:line="219" w:lineRule="auto"/>
              <w:ind w:left="124" w:leftChars="0"/>
              <w:rPr>
                <w:spacing w:val="2"/>
              </w:rPr>
            </w:pPr>
            <w:r>
              <w:rPr>
                <w:spacing w:val="-2"/>
              </w:rPr>
              <w:t>三、基本配置</w:t>
            </w:r>
          </w:p>
        </w:tc>
      </w:tr>
      <w:tr w14:paraId="0E8A3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8459" w:type="dxa"/>
            <w:gridSpan w:val="2"/>
            <w:noWrap w:val="0"/>
            <w:vAlign w:val="top"/>
          </w:tcPr>
          <w:p w14:paraId="00D57A42">
            <w:pPr>
              <w:pStyle w:val="152"/>
              <w:spacing w:before="112" w:line="220" w:lineRule="auto"/>
              <w:ind w:left="124" w:leftChars="0"/>
              <w:rPr>
                <w:spacing w:val="2"/>
              </w:rPr>
            </w:pPr>
            <w:r>
              <w:rPr>
                <w:spacing w:val="-2"/>
              </w:rPr>
              <w:t>遥控钥匙</w:t>
            </w:r>
          </w:p>
        </w:tc>
      </w:tr>
      <w:tr w14:paraId="33C47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8459" w:type="dxa"/>
            <w:gridSpan w:val="2"/>
            <w:noWrap w:val="0"/>
            <w:vAlign w:val="top"/>
          </w:tcPr>
          <w:p w14:paraId="55BB2946">
            <w:pPr>
              <w:pStyle w:val="152"/>
              <w:spacing w:before="123" w:line="219" w:lineRule="auto"/>
              <w:ind w:left="124" w:leftChars="0"/>
              <w:rPr>
                <w:spacing w:val="2"/>
              </w:rPr>
            </w:pPr>
            <w:r>
              <w:rPr>
                <w:spacing w:val="2"/>
              </w:rPr>
              <w:t>卤素大灯或</w:t>
            </w:r>
            <w:r>
              <w:t>LED</w:t>
            </w:r>
            <w:r>
              <w:rPr>
                <w:spacing w:val="2"/>
              </w:rPr>
              <w:t>大灯</w:t>
            </w:r>
          </w:p>
        </w:tc>
      </w:tr>
      <w:tr w14:paraId="0592D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8459" w:type="dxa"/>
            <w:gridSpan w:val="2"/>
            <w:noWrap w:val="0"/>
            <w:vAlign w:val="top"/>
          </w:tcPr>
          <w:p w14:paraId="36E2064F">
            <w:pPr>
              <w:pStyle w:val="152"/>
              <w:spacing w:before="125" w:line="219" w:lineRule="auto"/>
              <w:ind w:left="124" w:leftChars="0"/>
              <w:rPr>
                <w:spacing w:val="2"/>
              </w:rPr>
            </w:pPr>
            <w:r>
              <w:rPr>
                <w:spacing w:val="2"/>
              </w:rPr>
              <w:t>前电动车窗</w:t>
            </w:r>
          </w:p>
        </w:tc>
      </w:tr>
      <w:tr w14:paraId="700F8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8459" w:type="dxa"/>
            <w:gridSpan w:val="2"/>
            <w:noWrap w:val="0"/>
            <w:vAlign w:val="top"/>
          </w:tcPr>
          <w:p w14:paraId="30115300">
            <w:pPr>
              <w:pStyle w:val="152"/>
              <w:spacing w:before="126" w:line="219" w:lineRule="auto"/>
              <w:ind w:left="124" w:leftChars="0"/>
              <w:rPr>
                <w:spacing w:val="2"/>
              </w:rPr>
            </w:pPr>
            <w:r>
              <w:rPr>
                <w:spacing w:val="-2"/>
              </w:rPr>
              <w:t>蓝牙/车载电话</w:t>
            </w:r>
          </w:p>
        </w:tc>
      </w:tr>
      <w:tr w14:paraId="13E70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8459" w:type="dxa"/>
            <w:gridSpan w:val="2"/>
            <w:noWrap w:val="0"/>
            <w:vAlign w:val="top"/>
          </w:tcPr>
          <w:p w14:paraId="1C96A014">
            <w:pPr>
              <w:pStyle w:val="152"/>
              <w:spacing w:before="126" w:line="219" w:lineRule="auto"/>
              <w:ind w:left="124" w:leftChars="0"/>
              <w:rPr>
                <w:spacing w:val="2"/>
              </w:rPr>
            </w:pPr>
            <w:r>
              <w:t>USB</w:t>
            </w:r>
            <w:r>
              <w:rPr>
                <w:spacing w:val="4"/>
              </w:rPr>
              <w:t>多媒体/充电接口</w:t>
            </w:r>
          </w:p>
        </w:tc>
      </w:tr>
    </w:tbl>
    <w:p w14:paraId="4015CAC3">
      <w:pPr>
        <w:jc w:val="center"/>
        <w:rPr>
          <w:rFonts w:hint="eastAsia" w:ascii="宋体" w:hAnsi="宋体" w:eastAsia="宋体" w:cs="宋体"/>
          <w:b/>
          <w:bCs/>
          <w:color w:val="FF0000"/>
          <w:sz w:val="24"/>
          <w:szCs w:val="22"/>
          <w:lang w:val="en-US" w:eastAsia="zh-CN"/>
        </w:rPr>
      </w:pPr>
    </w:p>
    <w:p w14:paraId="6D3DB511">
      <w:pPr>
        <w:jc w:val="center"/>
        <w:rPr>
          <w:rFonts w:hint="eastAsia" w:ascii="宋体" w:hAnsi="宋体" w:eastAsia="宋体" w:cs="宋体"/>
          <w:b/>
          <w:bCs/>
          <w:color w:val="FF0000"/>
          <w:sz w:val="24"/>
          <w:szCs w:val="22"/>
          <w:lang w:val="en-US" w:eastAsia="zh-CN"/>
        </w:rPr>
      </w:pPr>
    </w:p>
    <w:p w14:paraId="5C8A4241">
      <w:pPr>
        <w:jc w:val="center"/>
        <w:rPr>
          <w:rFonts w:hint="eastAsia" w:ascii="宋体" w:hAnsi="宋体" w:eastAsia="宋体" w:cs="宋体"/>
          <w:b/>
          <w:bCs/>
          <w:color w:val="FF0000"/>
          <w:sz w:val="24"/>
          <w:szCs w:val="22"/>
          <w:lang w:val="en-US" w:eastAsia="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71F78D5E">
      <w:pPr>
        <w:pStyle w:val="2"/>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32"/>
          <w:szCs w:val="32"/>
          <w:lang w:val="en-US" w:eastAsia="zh-CN"/>
        </w:rPr>
      </w:pPr>
      <w:bookmarkStart w:id="20" w:name="_Toc24101"/>
      <w:r>
        <w:rPr>
          <w:rFonts w:hint="eastAsia" w:ascii="宋体" w:hAnsi="宋体" w:eastAsia="宋体" w:cs="宋体"/>
          <w:b/>
          <w:bCs/>
          <w:color w:val="auto"/>
          <w:sz w:val="32"/>
          <w:szCs w:val="32"/>
          <w:lang w:val="zh-CN" w:eastAsia="zh-CN"/>
        </w:rPr>
        <w:t>第</w:t>
      </w:r>
      <w:r>
        <w:rPr>
          <w:rFonts w:hint="eastAsia" w:ascii="宋体" w:hAnsi="宋体" w:eastAsia="宋体" w:cs="宋体"/>
          <w:b/>
          <w:bCs/>
          <w:color w:val="auto"/>
          <w:sz w:val="32"/>
          <w:szCs w:val="32"/>
          <w:lang w:val="en-US" w:eastAsia="zh-CN"/>
        </w:rPr>
        <w:t>六</w:t>
      </w:r>
      <w:r>
        <w:rPr>
          <w:rFonts w:hint="eastAsia" w:ascii="宋体" w:hAnsi="宋体" w:eastAsia="宋体" w:cs="宋体"/>
          <w:b/>
          <w:bCs/>
          <w:color w:val="auto"/>
          <w:sz w:val="32"/>
          <w:szCs w:val="32"/>
          <w:lang w:val="zh-CN" w:eastAsia="zh-CN"/>
        </w:rPr>
        <w:t xml:space="preserve">章  </w:t>
      </w:r>
      <w:bookmarkEnd w:id="19"/>
      <w:r>
        <w:rPr>
          <w:rFonts w:hint="eastAsia" w:ascii="宋体" w:hAnsi="宋体" w:eastAsia="宋体" w:cs="宋体"/>
          <w:b/>
          <w:bCs/>
          <w:color w:val="auto"/>
          <w:sz w:val="32"/>
          <w:szCs w:val="32"/>
          <w:lang w:val="en-US" w:eastAsia="zh-CN"/>
        </w:rPr>
        <w:t>商务要求</w:t>
      </w:r>
      <w:bookmarkEnd w:id="20"/>
    </w:p>
    <w:p w14:paraId="6A72CD67">
      <w:pPr>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1、质量要求：</w:t>
      </w:r>
      <w:r>
        <w:rPr>
          <w:rFonts w:hint="eastAsia" w:ascii="宋体" w:hAnsi="宋体" w:eastAsia="宋体" w:cs="宋体"/>
          <w:color w:val="auto"/>
          <w:sz w:val="24"/>
          <w:szCs w:val="24"/>
        </w:rPr>
        <w:t>符合国家现行技术规范和标准合格。</w:t>
      </w:r>
    </w:p>
    <w:p w14:paraId="422B0E53">
      <w:pPr>
        <w:keepLines w:val="0"/>
        <w:pageBreakBefore w:val="0"/>
        <w:widowControl w:val="0"/>
        <w:kinsoku/>
        <w:wordWrap/>
        <w:overflowPunct/>
        <w:topLinePunct w:val="0"/>
        <w:bidi w:val="0"/>
        <w:spacing w:line="360" w:lineRule="auto"/>
        <w:ind w:firstLine="482" w:firstLineChars="200"/>
        <w:textAlignment w:val="auto"/>
        <w:rPr>
          <w:rFonts w:hint="eastAsia" w:ascii="宋体" w:hAnsi="宋体" w:cs="宋体"/>
          <w:b/>
          <w:color w:val="auto"/>
          <w:sz w:val="24"/>
          <w:szCs w:val="24"/>
          <w:lang w:val="en-US" w:eastAsia="zh-CN"/>
        </w:rPr>
      </w:pPr>
      <w:r>
        <w:rPr>
          <w:rFonts w:hint="eastAsia" w:ascii="宋体" w:hAnsi="宋体" w:eastAsia="宋体" w:cs="宋体"/>
          <w:b/>
          <w:color w:val="auto"/>
          <w:sz w:val="24"/>
          <w:szCs w:val="24"/>
        </w:rPr>
        <w:t>2、质保</w:t>
      </w:r>
      <w:r>
        <w:rPr>
          <w:rFonts w:hint="eastAsia" w:ascii="宋体" w:hAnsi="宋体" w:cs="宋体"/>
          <w:b/>
          <w:color w:val="auto"/>
          <w:sz w:val="24"/>
          <w:szCs w:val="24"/>
          <w:lang w:val="en-US" w:eastAsia="zh-CN"/>
        </w:rPr>
        <w:t>期</w:t>
      </w:r>
      <w:r>
        <w:rPr>
          <w:rFonts w:hint="eastAsia" w:ascii="宋体" w:hAnsi="宋体" w:eastAsia="宋体" w:cs="宋体"/>
          <w:b/>
          <w:color w:val="auto"/>
          <w:sz w:val="24"/>
          <w:szCs w:val="24"/>
        </w:rPr>
        <w:t>（从验收合格之日起开始计算）</w:t>
      </w:r>
    </w:p>
    <w:p w14:paraId="59BFEF50">
      <w:pPr>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color w:val="auto"/>
          <w:sz w:val="24"/>
          <w:szCs w:val="24"/>
        </w:rPr>
      </w:pPr>
      <w:r>
        <w:rPr>
          <w:rFonts w:hint="eastAsia" w:ascii="宋体" w:hAnsi="宋体" w:cs="宋体"/>
          <w:b w:val="0"/>
          <w:bCs/>
          <w:color w:val="auto"/>
          <w:sz w:val="24"/>
          <w:szCs w:val="24"/>
          <w:lang w:val="en-US" w:eastAsia="zh-CN"/>
        </w:rPr>
        <w:t>2.1、整车质保5年或10万公里（以先到者为准）</w:t>
      </w:r>
      <w:r>
        <w:rPr>
          <w:rFonts w:hint="eastAsia" w:ascii="宋体" w:hAnsi="宋体" w:cs="宋体"/>
          <w:b/>
          <w:color w:val="auto"/>
          <w:sz w:val="24"/>
          <w:szCs w:val="24"/>
          <w:lang w:val="en-US" w:eastAsia="zh-CN"/>
        </w:rPr>
        <w:t xml:space="preserve">   </w:t>
      </w:r>
    </w:p>
    <w:p w14:paraId="74E40835">
      <w:pPr>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3、交货地点：</w:t>
      </w:r>
      <w:r>
        <w:rPr>
          <w:rFonts w:hint="eastAsia" w:ascii="宋体" w:hAnsi="宋体" w:eastAsia="宋体" w:cs="宋体"/>
          <w:color w:val="auto"/>
          <w:sz w:val="24"/>
          <w:szCs w:val="24"/>
        </w:rPr>
        <w:t>采购人指点地点。</w:t>
      </w:r>
    </w:p>
    <w:p w14:paraId="78E12A7A">
      <w:pPr>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4、交货期：合同签订后30日历日内交货。 </w:t>
      </w:r>
    </w:p>
    <w:p w14:paraId="02E9BA99">
      <w:pPr>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未征得采购人同意和谅解而单方面延迟服务期限，将按违约终止合同。</w:t>
      </w:r>
    </w:p>
    <w:p w14:paraId="749E50F2">
      <w:pPr>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2、</w:t>
      </w:r>
      <w:r>
        <w:rPr>
          <w:rFonts w:hint="eastAsia" w:ascii="宋体" w:hAnsi="宋体" w:eastAsia="宋体" w:cs="宋体"/>
          <w:color w:val="auto"/>
          <w:kern w:val="0"/>
          <w:sz w:val="24"/>
          <w:szCs w:val="24"/>
          <w:lang w:eastAsia="zh-CN"/>
        </w:rPr>
        <w:t>中标人</w:t>
      </w:r>
      <w:r>
        <w:rPr>
          <w:rFonts w:hint="eastAsia" w:ascii="宋体" w:hAnsi="宋体" w:eastAsia="宋体" w:cs="宋体"/>
          <w:color w:val="auto"/>
          <w:sz w:val="24"/>
          <w:szCs w:val="24"/>
        </w:rPr>
        <w:t>遇到可能妨碍按时提供货物或服务的情况，应当及时以书面形式通知采购人，说明原由、拖延的期限等；采购人、采购代理机构在收到通知后，尽快进行情况评估并确定是否通过修改合同，酌情延长服务时间或者通过协商加收误期赔偿金。</w:t>
      </w:r>
    </w:p>
    <w:p w14:paraId="373453B0">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5、合同价款：</w:t>
      </w:r>
    </w:p>
    <w:p w14:paraId="1537F3F0">
      <w:pPr>
        <w:keepNext w:val="0"/>
        <w:keepLines w:val="0"/>
        <w:pageBreakBefore w:val="0"/>
        <w:widowControl w:val="0"/>
        <w:kinsoku/>
        <w:wordWrap/>
        <w:overflowPunct/>
        <w:topLinePunct w:val="0"/>
        <w:bidi w:val="0"/>
        <w:snapToGrid w:val="0"/>
        <w:spacing w:line="360" w:lineRule="auto"/>
        <w:ind w:left="2"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1、</w:t>
      </w:r>
      <w:r>
        <w:rPr>
          <w:rFonts w:hint="eastAsia" w:ascii="宋体" w:hAnsi="宋体" w:eastAsia="宋体" w:cs="宋体"/>
          <w:b w:val="0"/>
          <w:bCs w:val="0"/>
          <w:color w:val="auto"/>
          <w:sz w:val="24"/>
          <w:szCs w:val="24"/>
        </w:rPr>
        <w:t>合同总价</w:t>
      </w:r>
      <w:r>
        <w:rPr>
          <w:rFonts w:ascii="宋体" w:hAnsi="宋体" w:eastAsia="宋体" w:cs="宋体"/>
          <w:b w:val="0"/>
          <w:bCs w:val="0"/>
          <w:color w:val="auto"/>
          <w:sz w:val="24"/>
          <w:szCs w:val="24"/>
        </w:rPr>
        <w:t>包含车辆</w:t>
      </w:r>
      <w:r>
        <w:rPr>
          <w:rFonts w:hint="eastAsia" w:ascii="宋体" w:hAnsi="宋体" w:eastAsia="宋体" w:cs="宋体"/>
          <w:b w:val="0"/>
          <w:bCs w:val="0"/>
          <w:color w:val="auto"/>
          <w:sz w:val="24"/>
          <w:szCs w:val="24"/>
          <w:lang w:val="en-US" w:eastAsia="zh-CN"/>
        </w:rPr>
        <w:t>总价、</w:t>
      </w:r>
      <w:r>
        <w:rPr>
          <w:rFonts w:hint="eastAsia" w:ascii="宋体" w:hAnsi="宋体" w:eastAsia="宋体" w:cs="宋体"/>
          <w:b w:val="0"/>
          <w:bCs w:val="0"/>
          <w:color w:val="auto"/>
          <w:sz w:val="24"/>
          <w:szCs w:val="24"/>
          <w:lang w:val="zh-CN"/>
        </w:rPr>
        <w:t>货物运达指定地点的运杂费、安装调试费、检测验收费、</w:t>
      </w:r>
      <w:r>
        <w:rPr>
          <w:rFonts w:hint="eastAsia" w:ascii="宋体" w:hAnsi="宋体" w:cs="宋体"/>
          <w:b w:val="0"/>
          <w:bCs w:val="0"/>
          <w:color w:val="auto"/>
          <w:sz w:val="24"/>
          <w:szCs w:val="24"/>
          <w:highlight w:val="none"/>
          <w:lang w:val="en-US" w:eastAsia="zh-CN"/>
        </w:rPr>
        <w:t>挂牌</w:t>
      </w:r>
      <w:r>
        <w:rPr>
          <w:rFonts w:hint="eastAsia" w:ascii="宋体" w:hAnsi="宋体" w:eastAsia="宋体" w:cs="宋体"/>
          <w:b w:val="0"/>
          <w:bCs w:val="0"/>
          <w:color w:val="auto"/>
          <w:sz w:val="24"/>
          <w:szCs w:val="24"/>
          <w:highlight w:val="none"/>
          <w:lang w:val="zh-CN"/>
        </w:rPr>
        <w:t>费用</w:t>
      </w:r>
      <w:r>
        <w:rPr>
          <w:rFonts w:hint="eastAsia" w:ascii="宋体" w:hAnsi="宋体" w:cs="宋体"/>
          <w:b w:val="0"/>
          <w:bCs w:val="0"/>
          <w:color w:val="auto"/>
          <w:sz w:val="24"/>
          <w:szCs w:val="24"/>
          <w:highlight w:val="none"/>
          <w:lang w:val="zh-CN"/>
        </w:rPr>
        <w:t>、</w:t>
      </w:r>
      <w:r>
        <w:rPr>
          <w:rFonts w:hint="eastAsia" w:ascii="宋体" w:hAnsi="宋体" w:cs="宋体"/>
          <w:b w:val="0"/>
          <w:bCs w:val="0"/>
          <w:color w:val="auto"/>
          <w:sz w:val="24"/>
          <w:szCs w:val="24"/>
          <w:highlight w:val="none"/>
          <w:lang w:val="en-US" w:eastAsia="zh-CN"/>
        </w:rPr>
        <w:t>警灯费（含警灯、主机、手柄）、车贴费（含喷漆）、装潢费（含行车记录仪、</w:t>
      </w:r>
      <w:r>
        <w:rPr>
          <w:rFonts w:hint="eastAsia"/>
          <w:color w:val="auto"/>
          <w:sz w:val="24"/>
          <w:szCs w:val="24"/>
          <w:highlight w:val="none"/>
          <w:u w:val="single" w:color="FFFFFF" w:themeColor="background1"/>
          <w:lang w:eastAsia="zh-CN"/>
        </w:rPr>
        <w:t>全车膜、</w:t>
      </w:r>
      <w:r>
        <w:rPr>
          <w:rFonts w:hint="eastAsia"/>
          <w:color w:val="auto"/>
          <w:sz w:val="24"/>
          <w:szCs w:val="24"/>
          <w:highlight w:val="none"/>
          <w:u w:val="single" w:color="FFFFFF" w:themeColor="background1"/>
          <w:lang w:val="en-US" w:eastAsia="zh-CN"/>
        </w:rPr>
        <w:t>大包围</w:t>
      </w:r>
      <w:r>
        <w:rPr>
          <w:rFonts w:hint="eastAsia"/>
          <w:color w:val="auto"/>
          <w:sz w:val="24"/>
          <w:szCs w:val="24"/>
          <w:highlight w:val="none"/>
          <w:u w:val="single" w:color="FFFFFF" w:themeColor="background1"/>
          <w:lang w:eastAsia="zh-CN"/>
        </w:rPr>
        <w:t>脚垫、后仓垫</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lang w:val="zh-CN"/>
        </w:rPr>
        <w:t>等至交付采购人使用的一切费用。</w:t>
      </w:r>
      <w:r>
        <w:rPr>
          <w:rFonts w:hint="eastAsia" w:ascii="宋体" w:hAnsi="宋体" w:eastAsia="宋体" w:cs="宋体"/>
          <w:b w:val="0"/>
          <w:bCs w:val="0"/>
          <w:color w:val="auto"/>
          <w:sz w:val="24"/>
          <w:szCs w:val="24"/>
        </w:rPr>
        <w:t xml:space="preserve">           </w:t>
      </w:r>
    </w:p>
    <w:p w14:paraId="2F94D492">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2、合同价格一次包死，不受市场价格、工作量变化等其它因素的影响。</w:t>
      </w:r>
    </w:p>
    <w:p w14:paraId="7664399E">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6、付款方式：</w:t>
      </w:r>
    </w:p>
    <w:p w14:paraId="4E401D46">
      <w:pPr>
        <w:keepNext w:val="0"/>
        <w:keepLines w:val="0"/>
        <w:pageBreakBefore w:val="0"/>
        <w:widowControl w:val="0"/>
        <w:kinsoku/>
        <w:wordWrap/>
        <w:overflowPunct/>
        <w:topLinePunct w:val="0"/>
        <w:bidi w:val="0"/>
        <w:snapToGrid w:val="0"/>
        <w:spacing w:line="360" w:lineRule="auto"/>
        <w:ind w:left="2"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1、</w:t>
      </w:r>
      <w:r>
        <w:rPr>
          <w:rFonts w:hint="eastAsia" w:ascii="宋体" w:hAnsi="宋体" w:eastAsia="宋体" w:cs="宋体"/>
          <w:b w:val="0"/>
          <w:bCs/>
          <w:caps w:val="0"/>
          <w:snapToGrid w:val="0"/>
          <w:color w:val="auto"/>
          <w:spacing w:val="12"/>
          <w:kern w:val="0"/>
          <w:sz w:val="24"/>
          <w:szCs w:val="24"/>
          <w:highlight w:val="none"/>
          <w:lang w:val="en-US" w:eastAsia="zh-CN"/>
        </w:rPr>
        <w:t>付款方式：</w:t>
      </w:r>
      <w:r>
        <w:rPr>
          <w:rFonts w:hint="eastAsia" w:ascii="宋体" w:hAnsi="宋体" w:eastAsia="宋体" w:cs="宋体"/>
          <w:color w:val="auto"/>
          <w:sz w:val="24"/>
          <w:szCs w:val="24"/>
          <w:lang w:val="en-US" w:eastAsia="zh-CN"/>
        </w:rPr>
        <w:t>合同签订之后，货物安装调试完成并经采购人验收合格，不计息一次性付清。</w:t>
      </w:r>
    </w:p>
    <w:p w14:paraId="0D47ECDA">
      <w:pPr>
        <w:keepNext w:val="0"/>
        <w:keepLines w:val="0"/>
        <w:pageBreakBefore w:val="0"/>
        <w:widowControl w:val="0"/>
        <w:kinsoku/>
        <w:wordWrap/>
        <w:overflowPunct/>
        <w:topLinePunct w:val="0"/>
        <w:bidi w:val="0"/>
        <w:snapToGrid w:val="0"/>
        <w:spacing w:line="360" w:lineRule="auto"/>
        <w:ind w:left="2"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6.2、</w:t>
      </w:r>
      <w:r>
        <w:rPr>
          <w:rFonts w:hint="eastAsia" w:ascii="宋体" w:hAnsi="宋体" w:eastAsia="宋体" w:cs="宋体"/>
          <w:color w:val="auto"/>
          <w:sz w:val="24"/>
          <w:szCs w:val="24"/>
        </w:rPr>
        <w:t>结算方式：采购人与</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直接结算，发票直开采购人。</w:t>
      </w:r>
    </w:p>
    <w:p w14:paraId="4706B857">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3、支付方式：银行转账。</w:t>
      </w:r>
    </w:p>
    <w:p w14:paraId="55E89DC0">
      <w:pPr>
        <w:keepNext w:val="0"/>
        <w:keepLines w:val="0"/>
        <w:pageBreakBefore w:val="0"/>
        <w:widowControl w:val="0"/>
        <w:kinsoku/>
        <w:wordWrap/>
        <w:overflowPunct/>
        <w:topLinePunct w:val="0"/>
        <w:autoSpaceDE w:val="0"/>
        <w:autoSpaceDN w:val="0"/>
        <w:bidi w:val="0"/>
        <w:adjustRightInd w:val="0"/>
        <w:snapToGrid/>
        <w:spacing w:line="360" w:lineRule="auto"/>
        <w:ind w:left="479" w:leftChars="228" w:firstLine="0" w:firstLineChars="0"/>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7、服务标准、期限、效率等要求</w:t>
      </w:r>
    </w:p>
    <w:p w14:paraId="18077B5A">
      <w:pPr>
        <w:keepNext w:val="0"/>
        <w:keepLines w:val="0"/>
        <w:pageBreakBefore w:val="0"/>
        <w:widowControl w:val="0"/>
        <w:kinsoku/>
        <w:wordWrap/>
        <w:overflowPunct/>
        <w:topLinePunct w:val="0"/>
        <w:bidi w:val="0"/>
        <w:snapToGrid w:val="0"/>
        <w:spacing w:line="360" w:lineRule="auto"/>
        <w:ind w:left="2"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7.1、日常维护：定期对设备和配件进行检查并排除故障。</w:t>
      </w:r>
    </w:p>
    <w:p w14:paraId="1082DFFF">
      <w:pPr>
        <w:keepNext w:val="0"/>
        <w:keepLines w:val="0"/>
        <w:pageBreakBefore w:val="0"/>
        <w:widowControl w:val="0"/>
        <w:kinsoku/>
        <w:wordWrap/>
        <w:overflowPunct/>
        <w:topLinePunct w:val="0"/>
        <w:bidi w:val="0"/>
        <w:snapToGrid w:val="0"/>
        <w:spacing w:line="360" w:lineRule="auto"/>
        <w:ind w:left="2"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7.2、质保期内，设备或配件出现问题后，售后服务工程师4小时内必须到达现场解决问题，保证设备完好运行。</w:t>
      </w:r>
    </w:p>
    <w:p w14:paraId="14D42868">
      <w:pPr>
        <w:keepNext w:val="0"/>
        <w:keepLines w:val="0"/>
        <w:pageBreakBefore w:val="0"/>
        <w:widowControl w:val="0"/>
        <w:kinsoku/>
        <w:wordWrap/>
        <w:overflowPunct/>
        <w:topLinePunct w:val="0"/>
        <w:bidi w:val="0"/>
        <w:snapToGrid w:val="0"/>
        <w:spacing w:line="360" w:lineRule="auto"/>
        <w:ind w:left="2"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7.3、质保期内出现的质量问题由</w:t>
      </w:r>
      <w:r>
        <w:rPr>
          <w:rFonts w:hint="eastAsia" w:ascii="宋体" w:hAnsi="宋体" w:cs="宋体"/>
          <w:color w:val="auto"/>
          <w:sz w:val="24"/>
          <w:szCs w:val="24"/>
          <w:lang w:val="en-US" w:eastAsia="zh-CN"/>
        </w:rPr>
        <w:t>中标供应商</w:t>
      </w:r>
      <w:r>
        <w:rPr>
          <w:rFonts w:hint="eastAsia" w:ascii="宋体" w:hAnsi="宋体" w:eastAsia="宋体" w:cs="宋体"/>
          <w:color w:val="auto"/>
          <w:sz w:val="24"/>
          <w:szCs w:val="24"/>
          <w:lang w:val="en-US" w:eastAsia="zh-CN"/>
        </w:rPr>
        <w:t>负责解决并承担所有费用；质保期后出现问题，</w:t>
      </w:r>
      <w:r>
        <w:rPr>
          <w:rFonts w:hint="eastAsia" w:ascii="宋体" w:hAnsi="宋体" w:cs="宋体"/>
          <w:color w:val="auto"/>
          <w:sz w:val="24"/>
          <w:szCs w:val="24"/>
          <w:lang w:val="en-US" w:eastAsia="zh-CN"/>
        </w:rPr>
        <w:t>中标供应商</w:t>
      </w:r>
      <w:r>
        <w:rPr>
          <w:rFonts w:hint="eastAsia" w:ascii="宋体" w:hAnsi="宋体" w:eastAsia="宋体" w:cs="宋体"/>
          <w:color w:val="auto"/>
          <w:sz w:val="24"/>
          <w:szCs w:val="24"/>
          <w:lang w:val="en-US" w:eastAsia="zh-CN"/>
        </w:rPr>
        <w:t>以优惠的价格提供。</w:t>
      </w:r>
    </w:p>
    <w:p w14:paraId="7357582E">
      <w:pPr>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8</w:t>
      </w:r>
      <w:r>
        <w:rPr>
          <w:rFonts w:hint="eastAsia" w:ascii="宋体" w:hAnsi="宋体" w:eastAsia="宋体" w:cs="宋体"/>
          <w:b/>
          <w:color w:val="auto"/>
          <w:sz w:val="24"/>
          <w:szCs w:val="24"/>
        </w:rPr>
        <w:t>、验收</w:t>
      </w:r>
    </w:p>
    <w:p w14:paraId="5CD400F2">
      <w:pPr>
        <w:keepLines w:val="0"/>
        <w:pageBreakBefore w:val="0"/>
        <w:widowControl w:val="0"/>
        <w:kinsoku/>
        <w:wordWrap/>
        <w:overflowPunct/>
        <w:topLinePunct w:val="0"/>
        <w:bidi w:val="0"/>
        <w:snapToGrid w:val="0"/>
        <w:spacing w:line="360" w:lineRule="auto"/>
        <w:ind w:left="2"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1、到货验收：货物到货后，由</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与</w:t>
      </w:r>
      <w:r>
        <w:rPr>
          <w:rFonts w:hint="eastAsia" w:ascii="宋体" w:hAnsi="宋体" w:cs="宋体"/>
          <w:color w:val="auto"/>
          <w:sz w:val="24"/>
          <w:szCs w:val="24"/>
          <w:lang w:val="en-US" w:eastAsia="zh-CN"/>
        </w:rPr>
        <w:t>中标供应商</w:t>
      </w:r>
      <w:r>
        <w:rPr>
          <w:rFonts w:hint="eastAsia" w:ascii="宋体" w:hAnsi="宋体" w:eastAsia="宋体" w:cs="宋体"/>
          <w:color w:val="auto"/>
          <w:sz w:val="24"/>
          <w:szCs w:val="24"/>
        </w:rPr>
        <w:t>共同进行外观验收，验收内容包括，外观、规格、数量等与合同要求的一致性。</w:t>
      </w:r>
    </w:p>
    <w:p w14:paraId="05D0A696">
      <w:pPr>
        <w:keepLines w:val="0"/>
        <w:pageBreakBefore w:val="0"/>
        <w:widowControl w:val="0"/>
        <w:kinsoku/>
        <w:wordWrap/>
        <w:overflowPunct/>
        <w:topLinePunct w:val="0"/>
        <w:bidi w:val="0"/>
        <w:snapToGrid w:val="0"/>
        <w:spacing w:line="360" w:lineRule="auto"/>
        <w:ind w:left="2"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2、货物运行验收：</w:t>
      </w:r>
      <w:r>
        <w:rPr>
          <w:rFonts w:hint="eastAsia" w:ascii="宋体" w:hAnsi="宋体" w:cs="宋体"/>
          <w:color w:val="auto"/>
          <w:sz w:val="24"/>
          <w:szCs w:val="24"/>
          <w:lang w:val="en-US" w:eastAsia="zh-CN"/>
        </w:rPr>
        <w:t>中标供应商</w:t>
      </w:r>
      <w:r>
        <w:rPr>
          <w:rFonts w:hint="eastAsia" w:ascii="宋体" w:hAnsi="宋体" w:eastAsia="宋体" w:cs="宋体"/>
          <w:color w:val="auto"/>
          <w:sz w:val="24"/>
          <w:szCs w:val="24"/>
        </w:rPr>
        <w:t>安装调试合格后，向</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提出验收申请，</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接到</w:t>
      </w:r>
      <w:r>
        <w:rPr>
          <w:rFonts w:hint="eastAsia" w:ascii="宋体" w:hAnsi="宋体" w:cs="宋体"/>
          <w:color w:val="auto"/>
          <w:sz w:val="24"/>
          <w:szCs w:val="24"/>
          <w:lang w:val="en-US" w:eastAsia="zh-CN"/>
        </w:rPr>
        <w:t>中标供应商</w:t>
      </w:r>
      <w:r>
        <w:rPr>
          <w:rFonts w:hint="eastAsia" w:ascii="宋体" w:hAnsi="宋体" w:eastAsia="宋体" w:cs="宋体"/>
          <w:color w:val="auto"/>
          <w:sz w:val="24"/>
          <w:szCs w:val="24"/>
        </w:rPr>
        <w:t>验收申请后组织验收（必要时可聘请相应专家或委托相应部门验收），验收合格后，出具使用验收合格证明。</w:t>
      </w:r>
    </w:p>
    <w:p w14:paraId="0C3D95A4">
      <w:pPr>
        <w:keepLines w:val="0"/>
        <w:pageBreakBefore w:val="0"/>
        <w:widowControl w:val="0"/>
        <w:kinsoku/>
        <w:wordWrap/>
        <w:overflowPunct/>
        <w:topLinePunct w:val="0"/>
        <w:bidi w:val="0"/>
        <w:snapToGrid w:val="0"/>
        <w:spacing w:line="360" w:lineRule="auto"/>
        <w:ind w:left="2"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3、最终验收：最终验收结果作为付款依据，</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填写验收单，并向</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提交实施过程中的所有资料，以便</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日后管理和维护。</w:t>
      </w:r>
    </w:p>
    <w:p w14:paraId="506B3948">
      <w:pPr>
        <w:keepLines w:val="0"/>
        <w:pageBreakBefore w:val="0"/>
        <w:widowControl w:val="0"/>
        <w:kinsoku/>
        <w:wordWrap/>
        <w:overflowPunct/>
        <w:topLinePunct w:val="0"/>
        <w:bidi w:val="0"/>
        <w:snapToGrid w:val="0"/>
        <w:spacing w:line="360" w:lineRule="auto"/>
        <w:ind w:left="2"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4、质保期满后：由</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出具质量报告，作为质保金支付依据，若存在质量问题，应按相应规定协商处理。</w:t>
      </w:r>
    </w:p>
    <w:p w14:paraId="7AED6BD5">
      <w:pPr>
        <w:keepLines w:val="0"/>
        <w:pageBreakBefore w:val="0"/>
        <w:widowControl w:val="0"/>
        <w:kinsoku/>
        <w:wordWrap/>
        <w:overflowPunct/>
        <w:topLinePunct w:val="0"/>
        <w:bidi w:val="0"/>
        <w:snapToGrid w:val="0"/>
        <w:spacing w:line="360" w:lineRule="auto"/>
        <w:ind w:left="2"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5、验收依据：</w:t>
      </w:r>
    </w:p>
    <w:p w14:paraId="384EB567">
      <w:pPr>
        <w:keepLines w:val="0"/>
        <w:pageBreakBefore w:val="0"/>
        <w:widowControl w:val="0"/>
        <w:kinsoku/>
        <w:wordWrap/>
        <w:overflowPunct/>
        <w:topLinePunct w:val="0"/>
        <w:bidi w:val="0"/>
        <w:snapToGrid w:val="0"/>
        <w:spacing w:line="360" w:lineRule="auto"/>
        <w:ind w:left="2"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合同文本、合同附件、</w:t>
      </w:r>
      <w:r>
        <w:rPr>
          <w:rFonts w:hint="eastAsia" w:ascii="宋体" w:hAnsi="宋体" w:eastAsia="宋体" w:cs="宋体"/>
          <w:color w:val="auto"/>
          <w:sz w:val="24"/>
          <w:szCs w:val="24"/>
          <w:lang w:val="en-US" w:eastAsia="zh-CN"/>
        </w:rPr>
        <w:t>招标</w:t>
      </w:r>
      <w:r>
        <w:rPr>
          <w:rFonts w:hint="eastAsia" w:ascii="宋体" w:hAnsi="宋体" w:eastAsia="宋体" w:cs="宋体"/>
          <w:color w:val="auto"/>
          <w:sz w:val="24"/>
          <w:szCs w:val="24"/>
          <w:lang w:val="zh-CN"/>
        </w:rPr>
        <w:t>文件</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文件。</w:t>
      </w:r>
    </w:p>
    <w:p w14:paraId="3A785A9B">
      <w:pPr>
        <w:keepLines w:val="0"/>
        <w:pageBreakBefore w:val="0"/>
        <w:widowControl w:val="0"/>
        <w:kinsoku/>
        <w:wordWrap/>
        <w:overflowPunct/>
        <w:topLinePunct w:val="0"/>
        <w:bidi w:val="0"/>
        <w:snapToGrid w:val="0"/>
        <w:spacing w:line="360" w:lineRule="auto"/>
        <w:ind w:left="2"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国内相应的标准、规范。</w:t>
      </w:r>
    </w:p>
    <w:p w14:paraId="3CB3A02F">
      <w:pPr>
        <w:keepLines w:val="0"/>
        <w:pageBreakBefore w:val="0"/>
        <w:widowControl w:val="0"/>
        <w:kinsoku/>
        <w:wordWrap/>
        <w:overflowPunct/>
        <w:topLinePunct w:val="0"/>
        <w:bidi w:val="0"/>
        <w:snapToGrid w:val="0"/>
        <w:spacing w:line="360" w:lineRule="auto"/>
        <w:ind w:left="2" w:firstLine="480" w:firstLineChars="200"/>
        <w:textAlignment w:val="auto"/>
        <w:rPr>
          <w:color w:val="auto"/>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产品验收清单（注明各部件的品名、数量、规格型号和原产地或生产厂家）。</w:t>
      </w:r>
    </w:p>
    <w:p w14:paraId="70705CF4">
      <w:pPr>
        <w:keepLines w:val="0"/>
        <w:pageBreakBefore w:val="0"/>
        <w:widowControl w:val="0"/>
        <w:kinsoku/>
        <w:wordWrap/>
        <w:overflowPunct/>
        <w:topLinePunct w:val="0"/>
        <w:bidi w:val="0"/>
        <w:spacing w:line="360" w:lineRule="auto"/>
        <w:ind w:left="239" w:leftChars="114" w:firstLine="240" w:firstLineChars="1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8.6验收标准</w:t>
      </w:r>
    </w:p>
    <w:p w14:paraId="33D6935D">
      <w:pPr>
        <w:keepLines w:val="0"/>
        <w:pageBreakBefore w:val="0"/>
        <w:widowControl w:val="0"/>
        <w:kinsoku/>
        <w:wordWrap/>
        <w:overflowPunct/>
        <w:topLinePunct w:val="0"/>
        <w:bidi w:val="0"/>
        <w:spacing w:line="360" w:lineRule="auto"/>
        <w:ind w:left="239" w:leftChars="114" w:firstLine="240" w:firstLineChars="1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（1）所供产品的规格、数量符合</w:t>
      </w:r>
      <w:r>
        <w:rPr>
          <w:rFonts w:hint="eastAsia" w:ascii="宋体" w:hAnsi="宋体" w:cs="宋体"/>
          <w:color w:val="auto"/>
          <w:sz w:val="24"/>
          <w:szCs w:val="24"/>
          <w:lang w:val="en-US" w:eastAsia="zh-CN"/>
        </w:rPr>
        <w:t>招标</w:t>
      </w:r>
      <w:r>
        <w:rPr>
          <w:rFonts w:hint="eastAsia" w:ascii="宋体" w:hAnsi="宋体" w:eastAsia="宋体" w:cs="宋体"/>
          <w:color w:val="auto"/>
          <w:sz w:val="24"/>
          <w:szCs w:val="24"/>
          <w:lang w:val="en-US" w:eastAsia="zh-CN"/>
        </w:rPr>
        <w:t>文件、供应商投标承诺及采购合同约定的要求。</w:t>
      </w:r>
    </w:p>
    <w:p w14:paraId="38AA38FC">
      <w:pPr>
        <w:keepLines w:val="0"/>
        <w:pageBreakBefore w:val="0"/>
        <w:widowControl w:val="0"/>
        <w:kinsoku/>
        <w:wordWrap/>
        <w:overflowPunct/>
        <w:topLinePunct w:val="0"/>
        <w:bidi w:val="0"/>
        <w:spacing w:line="360" w:lineRule="auto"/>
        <w:ind w:left="239" w:leftChars="114" w:firstLine="240" w:firstLineChars="1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（2）所有产品均已运输至指定地点，并安装调试完毕。</w:t>
      </w:r>
    </w:p>
    <w:p w14:paraId="43B926BD">
      <w:pPr>
        <w:keepLines w:val="0"/>
        <w:pageBreakBefore w:val="0"/>
        <w:widowControl w:val="0"/>
        <w:kinsoku/>
        <w:wordWrap/>
        <w:overflowPunct/>
        <w:topLinePunct w:val="0"/>
        <w:bidi w:val="0"/>
        <w:spacing w:line="360" w:lineRule="auto"/>
        <w:ind w:left="239" w:leftChars="114" w:firstLine="240" w:firstLineChars="100"/>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lang w:val="en-US" w:eastAsia="zh-CN"/>
        </w:rPr>
        <w:t>（3）供应商投标承诺及采购合同约定的附件、工具、技术资料等齐全；提供产品使用说明书、合格证。</w:t>
      </w:r>
    </w:p>
    <w:p w14:paraId="5B676D60">
      <w:pPr>
        <w:keepLines w:val="0"/>
        <w:pageBreakBefore w:val="0"/>
        <w:widowControl w:val="0"/>
        <w:kinsoku/>
        <w:wordWrap/>
        <w:overflowPunct/>
        <w:topLinePunct w:val="0"/>
        <w:bidi w:val="0"/>
        <w:spacing w:line="360" w:lineRule="auto"/>
        <w:ind w:firstLine="451" w:firstLineChars="187"/>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9</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售后服务</w:t>
      </w:r>
    </w:p>
    <w:p w14:paraId="13D39DDE">
      <w:pPr>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9.1、供应商必须具有完善的售后服务体系，高水平的技术维修人员和良好的设备备件供应能力。</w:t>
      </w:r>
    </w:p>
    <w:p w14:paraId="2C84DDF3">
      <w:pPr>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9.2、供应商同意该产品自安装、调试、验收合格并正常使用之日起免费保修，在质保期内出现的任何质量问题，供应商保证在接到采购人维修通知之日起24小时内派专业维修人员赶赴现场（即采购人指定地点）进行维修。     </w:t>
      </w:r>
    </w:p>
    <w:p w14:paraId="5C9F9697">
      <w:pPr>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9.3、质保期内，如经过两次维修后仍达不到此标准，供应商应负责调换部分或整个产品设备，质保期作相应延长，并承担自产品出现故障之日起至产品再次正常运行使用之日期间给采购人造成的所有经济损失。若更换后产品还达不到此标准，供应商应无条件退货，并承担给采购人造成的所有经济损失。</w:t>
      </w:r>
    </w:p>
    <w:p w14:paraId="5360A474">
      <w:pPr>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9.4、质保期内，维修费用、供应商维修人员的差旅费及其他相关费用均由供应商承担。</w:t>
      </w:r>
    </w:p>
    <w:p w14:paraId="42E196C4">
      <w:pPr>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9.5、质保期满后，供应商负责终身优质服务，检修更换的产品配置零件按标准报价的优惠价向采购人提供，免人工费、差旅费及工时费，只收取更换的零配件成本费。</w:t>
      </w:r>
    </w:p>
    <w:p w14:paraId="027CCAD7">
      <w:pPr>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9.6、如因产品本身的隐蔽瑕疵而出现的质量问题，供应商应全面负责维修调试或更新更换并承担全部费用。</w:t>
      </w:r>
    </w:p>
    <w:p w14:paraId="01D0A679">
      <w:pPr>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7、供应商必须严格依据合同约定及</w:t>
      </w:r>
      <w:r>
        <w:rPr>
          <w:rFonts w:hint="eastAsia" w:ascii="宋体" w:hAnsi="宋体" w:cs="宋体"/>
          <w:color w:val="auto"/>
          <w:sz w:val="24"/>
          <w:szCs w:val="24"/>
          <w:lang w:val="en-US" w:eastAsia="zh-CN"/>
        </w:rPr>
        <w:t>投标</w:t>
      </w:r>
      <w:r>
        <w:rPr>
          <w:rFonts w:hint="eastAsia" w:ascii="宋体" w:hAnsi="宋体" w:eastAsia="宋体" w:cs="宋体"/>
          <w:color w:val="auto"/>
          <w:sz w:val="24"/>
          <w:szCs w:val="24"/>
          <w:lang w:val="en-US" w:eastAsia="zh-CN"/>
        </w:rPr>
        <w:t>文件中的售后服务承诺履行售后服务义务。</w:t>
      </w:r>
    </w:p>
    <w:p w14:paraId="1A4BDBAB">
      <w:pPr>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lang w:val="zh-CN" w:eastAsia="zh-CN"/>
        </w:rPr>
      </w:pPr>
    </w:p>
    <w:p w14:paraId="44BC9EFB">
      <w:pPr>
        <w:pStyle w:val="2"/>
        <w:rPr>
          <w:rFonts w:hint="eastAsia" w:ascii="宋体" w:hAnsi="宋体" w:eastAsia="宋体" w:cs="宋体"/>
          <w:b/>
          <w:bCs/>
          <w:color w:val="auto"/>
          <w:sz w:val="32"/>
          <w:szCs w:val="32"/>
          <w:lang w:val="zh-CN" w:eastAsia="zh-CN"/>
        </w:rPr>
      </w:pPr>
    </w:p>
    <w:p w14:paraId="1A0F23DF">
      <w:pPr>
        <w:rPr>
          <w:rFonts w:hint="eastAsia" w:ascii="宋体" w:hAnsi="宋体" w:eastAsia="宋体" w:cs="宋体"/>
          <w:b/>
          <w:bCs/>
          <w:color w:val="auto"/>
          <w:sz w:val="32"/>
          <w:szCs w:val="32"/>
          <w:lang w:val="zh-CN" w:eastAsia="zh-CN"/>
        </w:rPr>
      </w:pPr>
    </w:p>
    <w:p w14:paraId="32851018">
      <w:pPr>
        <w:pStyle w:val="16"/>
        <w:rPr>
          <w:rFonts w:hint="eastAsia" w:ascii="宋体" w:hAnsi="宋体" w:eastAsia="宋体" w:cs="宋体"/>
          <w:b/>
          <w:bCs/>
          <w:color w:val="auto"/>
          <w:sz w:val="32"/>
          <w:szCs w:val="32"/>
          <w:lang w:val="zh-CN" w:eastAsia="zh-CN"/>
        </w:rPr>
      </w:pPr>
    </w:p>
    <w:p w14:paraId="3A0C9007">
      <w:pPr>
        <w:rPr>
          <w:rFonts w:hint="eastAsia" w:ascii="宋体" w:hAnsi="宋体" w:eastAsia="宋体" w:cs="宋体"/>
          <w:b/>
          <w:bCs/>
          <w:color w:val="auto"/>
          <w:sz w:val="32"/>
          <w:szCs w:val="32"/>
          <w:lang w:val="zh-CN" w:eastAsia="zh-CN"/>
        </w:rPr>
      </w:pPr>
    </w:p>
    <w:p w14:paraId="0D15357C">
      <w:pPr>
        <w:pStyle w:val="16"/>
        <w:rPr>
          <w:rFonts w:hint="eastAsia" w:ascii="宋体" w:hAnsi="宋体" w:eastAsia="宋体" w:cs="宋体"/>
          <w:b/>
          <w:bCs/>
          <w:color w:val="auto"/>
          <w:sz w:val="32"/>
          <w:szCs w:val="32"/>
          <w:lang w:val="zh-CN" w:eastAsia="zh-CN"/>
        </w:rPr>
      </w:pPr>
    </w:p>
    <w:p w14:paraId="30BC0CE4">
      <w:pPr>
        <w:rPr>
          <w:rFonts w:hint="eastAsia" w:ascii="宋体" w:hAnsi="宋体" w:eastAsia="宋体" w:cs="宋体"/>
          <w:b/>
          <w:bCs/>
          <w:color w:val="auto"/>
          <w:sz w:val="32"/>
          <w:szCs w:val="32"/>
          <w:lang w:val="zh-CN" w:eastAsia="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13C33652">
      <w:pPr>
        <w:pStyle w:val="2"/>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32"/>
          <w:szCs w:val="32"/>
          <w:lang w:val="en-US" w:eastAsia="zh-CN"/>
        </w:rPr>
      </w:pPr>
      <w:bookmarkStart w:id="21" w:name="_Toc31816"/>
      <w:r>
        <w:rPr>
          <w:rFonts w:hint="eastAsia" w:ascii="宋体" w:hAnsi="宋体" w:eastAsia="宋体" w:cs="宋体"/>
          <w:b/>
          <w:bCs/>
          <w:color w:val="auto"/>
          <w:sz w:val="32"/>
          <w:szCs w:val="32"/>
          <w:lang w:val="zh-CN" w:eastAsia="zh-CN"/>
        </w:rPr>
        <w:t>第</w:t>
      </w:r>
      <w:r>
        <w:rPr>
          <w:rFonts w:hint="eastAsia" w:ascii="宋体" w:hAnsi="宋体" w:eastAsia="宋体" w:cs="宋体"/>
          <w:b/>
          <w:bCs/>
          <w:color w:val="auto"/>
          <w:sz w:val="32"/>
          <w:szCs w:val="32"/>
          <w:lang w:val="en-US" w:eastAsia="zh-CN"/>
        </w:rPr>
        <w:t>七</w:t>
      </w:r>
      <w:r>
        <w:rPr>
          <w:rFonts w:hint="eastAsia" w:ascii="宋体" w:hAnsi="宋体" w:eastAsia="宋体" w:cs="宋体"/>
          <w:b/>
          <w:bCs/>
          <w:color w:val="auto"/>
          <w:sz w:val="32"/>
          <w:szCs w:val="32"/>
          <w:lang w:val="zh-CN" w:eastAsia="zh-CN"/>
        </w:rPr>
        <w:t>章  合同协议书</w:t>
      </w:r>
      <w:bookmarkEnd w:id="21"/>
    </w:p>
    <w:p w14:paraId="7ECD7D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（合同模板仅供参考，具体以实际签订合同为准）</w:t>
      </w:r>
    </w:p>
    <w:p w14:paraId="0C67300D">
      <w:pPr>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aps w:val="0"/>
          <w:color w:val="auto"/>
          <w:sz w:val="24"/>
          <w:szCs w:val="24"/>
          <w:highlight w:val="none"/>
          <w:u w:val="single"/>
        </w:rPr>
      </w:pPr>
      <w:r>
        <w:rPr>
          <w:rFonts w:hint="eastAsia" w:ascii="宋体" w:hAnsi="宋体" w:eastAsia="宋体" w:cs="宋体"/>
          <w:b/>
          <w:caps w:val="0"/>
          <w:color w:val="auto"/>
          <w:sz w:val="24"/>
          <w:szCs w:val="24"/>
          <w:highlight w:val="none"/>
        </w:rPr>
        <w:t>甲方名称：</w:t>
      </w:r>
      <w:r>
        <w:rPr>
          <w:rFonts w:hint="eastAsia" w:ascii="宋体" w:hAnsi="宋体" w:eastAsia="宋体" w:cs="宋体"/>
          <w:b/>
          <w:caps w:val="0"/>
          <w:color w:val="auto"/>
          <w:sz w:val="24"/>
          <w:szCs w:val="24"/>
          <w:highlight w:val="none"/>
          <w:u w:val="single"/>
        </w:rPr>
        <w:t xml:space="preserve">   </w:t>
      </w:r>
      <w:r>
        <w:rPr>
          <w:rFonts w:hint="eastAsia" w:ascii="宋体" w:hAnsi="宋体" w:eastAsia="宋体" w:cs="宋体"/>
          <w:b/>
          <w:caps w:val="0"/>
          <w:color w:val="auto"/>
          <w:sz w:val="24"/>
          <w:szCs w:val="24"/>
          <w:highlight w:val="none"/>
          <w:u w:val="single"/>
          <w:lang w:val="en-US" w:eastAsia="zh-CN"/>
        </w:rPr>
        <w:t xml:space="preserve">                   </w:t>
      </w:r>
      <w:r>
        <w:rPr>
          <w:rFonts w:hint="eastAsia" w:ascii="宋体" w:hAnsi="宋体" w:eastAsia="宋体" w:cs="宋体"/>
          <w:b/>
          <w:caps w:val="0"/>
          <w:color w:val="auto"/>
          <w:sz w:val="24"/>
          <w:szCs w:val="24"/>
          <w:highlight w:val="none"/>
          <w:u w:val="single"/>
        </w:rPr>
        <w:t xml:space="preserve"> </w:t>
      </w:r>
    </w:p>
    <w:p w14:paraId="6526B484">
      <w:pPr>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aps w:val="0"/>
          <w:color w:val="auto"/>
          <w:sz w:val="24"/>
          <w:szCs w:val="24"/>
          <w:highlight w:val="none"/>
        </w:rPr>
      </w:pPr>
      <w:r>
        <w:rPr>
          <w:rFonts w:hint="eastAsia" w:ascii="宋体" w:hAnsi="宋体" w:eastAsia="宋体" w:cs="宋体"/>
          <w:b/>
          <w:caps w:val="0"/>
          <w:color w:val="auto"/>
          <w:sz w:val="24"/>
          <w:szCs w:val="24"/>
          <w:highlight w:val="none"/>
        </w:rPr>
        <w:t>乙方名称：</w:t>
      </w:r>
      <w:r>
        <w:rPr>
          <w:rFonts w:hint="eastAsia" w:ascii="宋体" w:hAnsi="宋体" w:eastAsia="宋体" w:cs="宋体"/>
          <w:caps w:val="0"/>
          <w:color w:val="auto"/>
          <w:sz w:val="24"/>
          <w:szCs w:val="24"/>
          <w:highlight w:val="none"/>
          <w:u w:val="single"/>
        </w:rPr>
        <w:t xml:space="preserve"> </w:t>
      </w:r>
      <w:r>
        <w:rPr>
          <w:rFonts w:hint="eastAsia" w:ascii="宋体" w:hAnsi="宋体" w:eastAsia="宋体" w:cs="宋体"/>
          <w:b/>
          <w:caps w:val="0"/>
          <w:color w:val="auto"/>
          <w:sz w:val="24"/>
          <w:szCs w:val="24"/>
          <w:highlight w:val="none"/>
          <w:u w:val="single"/>
        </w:rPr>
        <w:t xml:space="preserve"> </w:t>
      </w:r>
      <w:r>
        <w:rPr>
          <w:rFonts w:hint="eastAsia" w:ascii="宋体" w:hAnsi="宋体" w:eastAsia="宋体" w:cs="宋体"/>
          <w:b/>
          <w:caps w:val="0"/>
          <w:color w:val="auto"/>
          <w:sz w:val="24"/>
          <w:szCs w:val="24"/>
          <w:highlight w:val="none"/>
          <w:u w:val="single"/>
          <w:lang w:val="en-US" w:eastAsia="zh-CN"/>
        </w:rPr>
        <w:t xml:space="preserve">                   </w:t>
      </w:r>
      <w:r>
        <w:rPr>
          <w:rFonts w:hint="eastAsia" w:ascii="宋体" w:hAnsi="宋体" w:eastAsia="宋体" w:cs="宋体"/>
          <w:b/>
          <w:caps w:val="0"/>
          <w:color w:val="auto"/>
          <w:sz w:val="24"/>
          <w:szCs w:val="24"/>
          <w:highlight w:val="none"/>
          <w:u w:val="single"/>
        </w:rPr>
        <w:t xml:space="preserve">  </w:t>
      </w:r>
    </w:p>
    <w:p w14:paraId="764613F4">
      <w:pPr>
        <w:keepNext w:val="0"/>
        <w:keepLines w:val="0"/>
        <w:pageBreakBefore w:val="0"/>
        <w:widowControl w:val="0"/>
        <w:kinsoku/>
        <w:wordWrap/>
        <w:overflowPunct/>
        <w:topLinePunct w:val="0"/>
        <w:autoSpaceDE/>
        <w:autoSpaceDN/>
        <w:bidi w:val="0"/>
        <w:adjustRightInd w:val="0"/>
        <w:snapToGrid w:val="0"/>
        <w:spacing w:line="360" w:lineRule="auto"/>
        <w:ind w:firstLine="528" w:firstLineChars="200"/>
        <w:textAlignment w:val="auto"/>
        <w:rPr>
          <w:rFonts w:hint="eastAsia" w:ascii="宋体" w:hAnsi="宋体" w:eastAsia="宋体" w:cs="宋体"/>
          <w:b w:val="0"/>
          <w:bCs w:val="0"/>
          <w:caps w:val="0"/>
          <w:snapToGrid w:val="0"/>
          <w:color w:val="auto"/>
          <w:spacing w:val="12"/>
          <w:kern w:val="0"/>
          <w:sz w:val="24"/>
          <w:szCs w:val="24"/>
          <w:highlight w:val="none"/>
          <w:lang w:val="en-US" w:eastAsia="zh-CN"/>
        </w:rPr>
      </w:pPr>
      <w:r>
        <w:rPr>
          <w:rFonts w:hint="eastAsia" w:ascii="宋体" w:hAnsi="宋体" w:eastAsia="宋体" w:cs="宋体"/>
          <w:b w:val="0"/>
          <w:bCs w:val="0"/>
          <w:caps w:val="0"/>
          <w:snapToGrid w:val="0"/>
          <w:color w:val="auto"/>
          <w:spacing w:val="12"/>
          <w:kern w:val="0"/>
          <w:sz w:val="24"/>
          <w:szCs w:val="24"/>
          <w:highlight w:val="none"/>
          <w:lang w:val="en-US" w:eastAsia="zh-CN"/>
        </w:rPr>
        <w:t>根据《中华人民共和国民法典》、《中华人民共和国政府采购法》及有关法律规定，遵循平等、自愿、公平和诚实信用的原则，双方就</w:t>
      </w:r>
      <w:r>
        <w:rPr>
          <w:rFonts w:hint="eastAsia" w:ascii="宋体" w:hAnsi="宋体" w:cs="宋体"/>
          <w:b w:val="0"/>
          <w:bCs w:val="0"/>
          <w:caps w:val="0"/>
          <w:snapToGrid w:val="0"/>
          <w:color w:val="auto"/>
          <w:spacing w:val="12"/>
          <w:kern w:val="0"/>
          <w:sz w:val="24"/>
          <w:szCs w:val="24"/>
          <w:highlight w:val="none"/>
          <w:u w:val="single"/>
          <w:lang w:val="en-US" w:eastAsia="zh-CN"/>
        </w:rPr>
        <w:t xml:space="preserve">  泾阳县城市管理综合执法大队执法车辆购置项目  </w:t>
      </w:r>
      <w:r>
        <w:rPr>
          <w:rFonts w:hint="eastAsia" w:ascii="宋体" w:hAnsi="宋体" w:eastAsia="宋体" w:cs="宋体"/>
          <w:b w:val="0"/>
          <w:bCs w:val="0"/>
          <w:caps w:val="0"/>
          <w:snapToGrid w:val="0"/>
          <w:color w:val="auto"/>
          <w:spacing w:val="12"/>
          <w:kern w:val="0"/>
          <w:sz w:val="24"/>
          <w:szCs w:val="24"/>
          <w:highlight w:val="none"/>
          <w:lang w:val="en-US" w:eastAsia="zh-CN"/>
        </w:rPr>
        <w:t>及有关事项协商一致，共同达成如下协议：</w:t>
      </w:r>
    </w:p>
    <w:p w14:paraId="2A4C40D1">
      <w:pPr>
        <w:keepNext w:val="0"/>
        <w:keepLines w:val="0"/>
        <w:pageBreakBefore w:val="0"/>
        <w:widowControl w:val="0"/>
        <w:kinsoku/>
        <w:wordWrap/>
        <w:overflowPunct/>
        <w:topLinePunct w:val="0"/>
        <w:autoSpaceDE/>
        <w:autoSpaceDN/>
        <w:bidi w:val="0"/>
        <w:adjustRightInd w:val="0"/>
        <w:snapToGrid w:val="0"/>
        <w:spacing w:line="360" w:lineRule="auto"/>
        <w:ind w:firstLine="530" w:firstLineChars="200"/>
        <w:textAlignment w:val="auto"/>
        <w:rPr>
          <w:rFonts w:hint="eastAsia" w:ascii="宋体" w:hAnsi="宋体" w:eastAsia="宋体" w:cs="宋体"/>
          <w:b/>
          <w:bCs/>
          <w:caps w:val="0"/>
          <w:snapToGrid w:val="0"/>
          <w:color w:val="auto"/>
          <w:spacing w:val="12"/>
          <w:kern w:val="0"/>
          <w:sz w:val="24"/>
          <w:szCs w:val="24"/>
          <w:highlight w:val="none"/>
          <w:lang w:val="en-US" w:eastAsia="zh-CN"/>
        </w:rPr>
      </w:pPr>
      <w:r>
        <w:rPr>
          <w:rFonts w:hint="eastAsia" w:ascii="宋体" w:hAnsi="宋体" w:eastAsia="宋体" w:cs="宋体"/>
          <w:b/>
          <w:bCs/>
          <w:caps w:val="0"/>
          <w:snapToGrid w:val="0"/>
          <w:color w:val="auto"/>
          <w:spacing w:val="12"/>
          <w:kern w:val="0"/>
          <w:sz w:val="24"/>
          <w:szCs w:val="24"/>
          <w:highlight w:val="none"/>
          <w:lang w:val="en-US" w:eastAsia="zh-CN"/>
        </w:rPr>
        <w:t>1</w:t>
      </w:r>
      <w:r>
        <w:rPr>
          <w:rFonts w:hint="eastAsia" w:ascii="宋体" w:hAnsi="宋体" w:eastAsia="宋体" w:cs="宋体"/>
          <w:b/>
          <w:bCs/>
          <w:caps w:val="0"/>
          <w:snapToGrid w:val="0"/>
          <w:color w:val="auto"/>
          <w:spacing w:val="12"/>
          <w:kern w:val="0"/>
          <w:sz w:val="24"/>
          <w:szCs w:val="24"/>
          <w:highlight w:val="none"/>
          <w:lang w:eastAsia="zh-CN"/>
        </w:rPr>
        <w:t>、</w:t>
      </w:r>
      <w:r>
        <w:rPr>
          <w:rFonts w:hint="eastAsia" w:ascii="宋体" w:hAnsi="宋体" w:eastAsia="宋体" w:cs="宋体"/>
          <w:b/>
          <w:bCs/>
          <w:caps w:val="0"/>
          <w:snapToGrid w:val="0"/>
          <w:color w:val="auto"/>
          <w:spacing w:val="12"/>
          <w:kern w:val="0"/>
          <w:sz w:val="24"/>
          <w:szCs w:val="24"/>
          <w:highlight w:val="none"/>
          <w:lang w:val="en-US" w:eastAsia="zh-CN"/>
        </w:rPr>
        <w:t>合同标的</w:t>
      </w:r>
    </w:p>
    <w:p w14:paraId="3F79C1B9">
      <w:pPr>
        <w:keepNext w:val="0"/>
        <w:keepLines w:val="0"/>
        <w:pageBreakBefore w:val="0"/>
        <w:widowControl w:val="0"/>
        <w:kinsoku/>
        <w:wordWrap/>
        <w:overflowPunct/>
        <w:topLinePunct w:val="0"/>
        <w:autoSpaceDE/>
        <w:autoSpaceDN/>
        <w:bidi w:val="0"/>
        <w:adjustRightInd w:val="0"/>
        <w:snapToGrid w:val="0"/>
        <w:spacing w:line="360" w:lineRule="auto"/>
        <w:ind w:firstLine="528" w:firstLineChars="200"/>
        <w:textAlignment w:val="auto"/>
        <w:rPr>
          <w:rFonts w:hint="eastAsia" w:ascii="宋体" w:hAnsi="宋体" w:eastAsia="宋体" w:cs="宋体"/>
          <w:b/>
          <w:bCs/>
          <w:caps w:val="0"/>
          <w:snapToGrid w:val="0"/>
          <w:color w:val="auto"/>
          <w:spacing w:val="12"/>
          <w:kern w:val="0"/>
          <w:sz w:val="24"/>
          <w:szCs w:val="24"/>
          <w:highlight w:val="none"/>
          <w:lang w:val="en-US" w:eastAsia="zh-CN"/>
        </w:rPr>
      </w:pPr>
      <w:r>
        <w:rPr>
          <w:rFonts w:hint="eastAsia" w:ascii="宋体" w:hAnsi="宋体" w:eastAsia="宋体" w:cs="宋体"/>
          <w:b w:val="0"/>
          <w:bCs w:val="0"/>
          <w:caps w:val="0"/>
          <w:snapToGrid w:val="0"/>
          <w:color w:val="auto"/>
          <w:spacing w:val="12"/>
          <w:kern w:val="0"/>
          <w:sz w:val="24"/>
          <w:szCs w:val="24"/>
          <w:highlight w:val="none"/>
          <w:lang w:val="en-US" w:eastAsia="zh-CN"/>
        </w:rPr>
        <w:t>乙方向甲方提供下列货物（产品）:</w:t>
      </w:r>
      <w:r>
        <w:rPr>
          <w:rFonts w:hint="eastAsia" w:ascii="宋体" w:hAnsi="宋体" w:eastAsia="宋体" w:cs="宋体"/>
          <w:b w:val="0"/>
          <w:bCs w:val="0"/>
          <w:caps w:val="0"/>
          <w:snapToGrid w:val="0"/>
          <w:color w:val="auto"/>
          <w:spacing w:val="12"/>
          <w:kern w:val="0"/>
          <w:sz w:val="24"/>
          <w:szCs w:val="24"/>
          <w:highlight w:val="none"/>
          <w:lang w:val="en-US" w:eastAsia="zh-CN"/>
        </w:rPr>
        <w:tab/>
      </w:r>
    </w:p>
    <w:tbl>
      <w:tblPr>
        <w:tblStyle w:val="37"/>
        <w:tblW w:w="9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1183"/>
        <w:gridCol w:w="711"/>
        <w:gridCol w:w="1308"/>
        <w:gridCol w:w="935"/>
        <w:gridCol w:w="992"/>
        <w:gridCol w:w="1045"/>
        <w:gridCol w:w="1032"/>
        <w:gridCol w:w="1065"/>
      </w:tblGrid>
      <w:tr w14:paraId="6E03C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33" w:type="dxa"/>
            <w:vAlign w:val="center"/>
          </w:tcPr>
          <w:p w14:paraId="170B5EEE">
            <w:pPr>
              <w:keepNext w:val="0"/>
              <w:keepLines w:val="0"/>
              <w:pageBreakBefore w:val="0"/>
              <w:widowControl w:val="0"/>
              <w:kinsoku/>
              <w:wordWrap/>
              <w:overflowPunct/>
              <w:topLinePunct w:val="0"/>
              <w:bidi w:val="0"/>
              <w:spacing w:line="360" w:lineRule="auto"/>
              <w:jc w:val="both"/>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货物名称</w:t>
            </w:r>
          </w:p>
        </w:tc>
        <w:tc>
          <w:tcPr>
            <w:tcW w:w="1183" w:type="dxa"/>
            <w:vAlign w:val="center"/>
          </w:tcPr>
          <w:p w14:paraId="4F2D2082">
            <w:pPr>
              <w:keepNext w:val="0"/>
              <w:keepLines w:val="0"/>
              <w:pageBreakBefore w:val="0"/>
              <w:widowControl w:val="0"/>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型号规格</w:t>
            </w:r>
          </w:p>
        </w:tc>
        <w:tc>
          <w:tcPr>
            <w:tcW w:w="711" w:type="dxa"/>
            <w:vAlign w:val="center"/>
          </w:tcPr>
          <w:p w14:paraId="1E0E32ED">
            <w:pPr>
              <w:keepNext w:val="0"/>
              <w:keepLines w:val="0"/>
              <w:pageBreakBefore w:val="0"/>
              <w:widowControl w:val="0"/>
              <w:kinsoku/>
              <w:wordWrap/>
              <w:overflowPunct/>
              <w:topLinePunct w:val="0"/>
              <w:bidi w:val="0"/>
              <w:spacing w:line="360" w:lineRule="auto"/>
              <w:jc w:val="both"/>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品牌</w:t>
            </w:r>
          </w:p>
        </w:tc>
        <w:tc>
          <w:tcPr>
            <w:tcW w:w="1308" w:type="dxa"/>
            <w:vAlign w:val="center"/>
          </w:tcPr>
          <w:p w14:paraId="16CC2DE9">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生产厂家</w:t>
            </w:r>
          </w:p>
        </w:tc>
        <w:tc>
          <w:tcPr>
            <w:tcW w:w="935" w:type="dxa"/>
            <w:vAlign w:val="center"/>
          </w:tcPr>
          <w:p w14:paraId="0C313EFB">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单位</w:t>
            </w:r>
          </w:p>
        </w:tc>
        <w:tc>
          <w:tcPr>
            <w:tcW w:w="992" w:type="dxa"/>
            <w:vAlign w:val="center"/>
          </w:tcPr>
          <w:p w14:paraId="3D4F7D7A">
            <w:pPr>
              <w:keepNext w:val="0"/>
              <w:keepLines w:val="0"/>
              <w:pageBreakBefore w:val="0"/>
              <w:widowControl w:val="0"/>
              <w:kinsoku/>
              <w:wordWrap/>
              <w:overflowPunct/>
              <w:topLinePunct w:val="0"/>
              <w:bidi w:val="0"/>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数量</w:t>
            </w:r>
          </w:p>
        </w:tc>
        <w:tc>
          <w:tcPr>
            <w:tcW w:w="1045" w:type="dxa"/>
            <w:vAlign w:val="center"/>
          </w:tcPr>
          <w:p w14:paraId="38CE5E1E">
            <w:pPr>
              <w:keepNext w:val="0"/>
              <w:keepLines w:val="0"/>
              <w:pageBreakBefore w:val="0"/>
              <w:widowControl w:val="0"/>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单价（元）</w:t>
            </w:r>
          </w:p>
        </w:tc>
        <w:tc>
          <w:tcPr>
            <w:tcW w:w="1032" w:type="dxa"/>
            <w:vAlign w:val="center"/>
          </w:tcPr>
          <w:p w14:paraId="11E2E411">
            <w:pPr>
              <w:keepNext w:val="0"/>
              <w:keepLines w:val="0"/>
              <w:pageBreakBefore w:val="0"/>
              <w:widowControl w:val="0"/>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金额（元）</w:t>
            </w:r>
          </w:p>
        </w:tc>
        <w:tc>
          <w:tcPr>
            <w:tcW w:w="1065" w:type="dxa"/>
            <w:vAlign w:val="center"/>
          </w:tcPr>
          <w:p w14:paraId="759609C2">
            <w:pPr>
              <w:keepNext w:val="0"/>
              <w:keepLines w:val="0"/>
              <w:pageBreakBefore w:val="0"/>
              <w:widowControl w:val="0"/>
              <w:kinsoku/>
              <w:wordWrap/>
              <w:overflowPunct/>
              <w:topLinePunct w:val="0"/>
              <w:bidi w:val="0"/>
              <w:spacing w:line="360" w:lineRule="auto"/>
              <w:jc w:val="both"/>
              <w:textAlignment w:val="auto"/>
              <w:rPr>
                <w:rFonts w:hint="eastAsia"/>
                <w:color w:val="auto"/>
              </w:rPr>
            </w:pPr>
            <w:r>
              <w:rPr>
                <w:rFonts w:hint="eastAsia" w:ascii="宋体" w:hAnsi="宋体" w:eastAsia="宋体" w:cs="宋体"/>
                <w:color w:val="auto"/>
                <w:sz w:val="24"/>
                <w:szCs w:val="24"/>
                <w:lang w:val="en-US" w:eastAsia="zh-CN"/>
              </w:rPr>
              <w:t>供货</w:t>
            </w:r>
            <w:r>
              <w:rPr>
                <w:rFonts w:hint="eastAsia" w:ascii="宋体" w:hAnsi="宋体" w:eastAsia="宋体" w:cs="宋体"/>
                <w:color w:val="auto"/>
                <w:sz w:val="24"/>
                <w:szCs w:val="24"/>
              </w:rPr>
              <w:t>期</w:t>
            </w:r>
          </w:p>
        </w:tc>
      </w:tr>
      <w:tr w14:paraId="2DEB4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333" w:type="dxa"/>
            <w:vAlign w:val="center"/>
          </w:tcPr>
          <w:p w14:paraId="0A6DD693">
            <w:pPr>
              <w:keepNext w:val="0"/>
              <w:keepLines w:val="0"/>
              <w:pageBreakBefore w:val="0"/>
              <w:widowControl w:val="0"/>
              <w:kinsoku/>
              <w:wordWrap/>
              <w:overflowPunct/>
              <w:topLinePunct w:val="0"/>
              <w:bidi w:val="0"/>
              <w:spacing w:line="360" w:lineRule="auto"/>
              <w:ind w:firstLine="482" w:firstLineChars="200"/>
              <w:jc w:val="center"/>
              <w:textAlignment w:val="auto"/>
              <w:rPr>
                <w:rFonts w:hint="eastAsia" w:ascii="宋体" w:hAnsi="宋体" w:eastAsia="宋体" w:cs="宋体"/>
                <w:b/>
                <w:color w:val="auto"/>
                <w:sz w:val="24"/>
                <w:szCs w:val="24"/>
              </w:rPr>
            </w:pPr>
          </w:p>
        </w:tc>
        <w:tc>
          <w:tcPr>
            <w:tcW w:w="1183" w:type="dxa"/>
            <w:vAlign w:val="center"/>
          </w:tcPr>
          <w:p w14:paraId="088899FF">
            <w:pPr>
              <w:keepNext w:val="0"/>
              <w:keepLines w:val="0"/>
              <w:pageBreakBefore w:val="0"/>
              <w:widowControl w:val="0"/>
              <w:kinsoku/>
              <w:wordWrap/>
              <w:overflowPunct/>
              <w:topLinePunct w:val="0"/>
              <w:bidi w:val="0"/>
              <w:spacing w:line="360" w:lineRule="auto"/>
              <w:ind w:firstLine="482" w:firstLineChars="200"/>
              <w:jc w:val="center"/>
              <w:textAlignment w:val="auto"/>
              <w:rPr>
                <w:rFonts w:hint="eastAsia" w:ascii="宋体" w:hAnsi="宋体" w:eastAsia="宋体" w:cs="宋体"/>
                <w:b/>
                <w:color w:val="auto"/>
                <w:sz w:val="24"/>
                <w:szCs w:val="24"/>
              </w:rPr>
            </w:pPr>
          </w:p>
        </w:tc>
        <w:tc>
          <w:tcPr>
            <w:tcW w:w="711" w:type="dxa"/>
            <w:vAlign w:val="center"/>
          </w:tcPr>
          <w:p w14:paraId="6DD5F140">
            <w:pPr>
              <w:keepNext w:val="0"/>
              <w:keepLines w:val="0"/>
              <w:pageBreakBefore w:val="0"/>
              <w:widowControl w:val="0"/>
              <w:kinsoku/>
              <w:wordWrap/>
              <w:overflowPunct/>
              <w:topLinePunct w:val="0"/>
              <w:bidi w:val="0"/>
              <w:spacing w:line="360" w:lineRule="auto"/>
              <w:ind w:firstLine="482" w:firstLineChars="200"/>
              <w:jc w:val="center"/>
              <w:textAlignment w:val="auto"/>
              <w:rPr>
                <w:rFonts w:hint="eastAsia" w:ascii="宋体" w:hAnsi="宋体" w:eastAsia="宋体" w:cs="宋体"/>
                <w:b/>
                <w:color w:val="auto"/>
                <w:sz w:val="24"/>
                <w:szCs w:val="24"/>
              </w:rPr>
            </w:pPr>
          </w:p>
        </w:tc>
        <w:tc>
          <w:tcPr>
            <w:tcW w:w="1308" w:type="dxa"/>
            <w:vAlign w:val="center"/>
          </w:tcPr>
          <w:p w14:paraId="4C29CD47">
            <w:pPr>
              <w:keepNext w:val="0"/>
              <w:keepLines w:val="0"/>
              <w:pageBreakBefore w:val="0"/>
              <w:widowControl w:val="0"/>
              <w:kinsoku/>
              <w:wordWrap/>
              <w:overflowPunct/>
              <w:topLinePunct w:val="0"/>
              <w:bidi w:val="0"/>
              <w:spacing w:line="360" w:lineRule="auto"/>
              <w:ind w:firstLine="482" w:firstLineChars="200"/>
              <w:jc w:val="center"/>
              <w:textAlignment w:val="auto"/>
              <w:rPr>
                <w:rFonts w:hint="eastAsia" w:ascii="宋体" w:hAnsi="宋体" w:eastAsia="宋体" w:cs="宋体"/>
                <w:b/>
                <w:color w:val="auto"/>
                <w:sz w:val="24"/>
                <w:szCs w:val="24"/>
              </w:rPr>
            </w:pPr>
          </w:p>
        </w:tc>
        <w:tc>
          <w:tcPr>
            <w:tcW w:w="935" w:type="dxa"/>
            <w:vAlign w:val="center"/>
          </w:tcPr>
          <w:p w14:paraId="269E5783">
            <w:pPr>
              <w:keepNext w:val="0"/>
              <w:keepLines w:val="0"/>
              <w:pageBreakBefore w:val="0"/>
              <w:widowControl w:val="0"/>
              <w:kinsoku/>
              <w:wordWrap/>
              <w:overflowPunct/>
              <w:topLinePunct w:val="0"/>
              <w:bidi w:val="0"/>
              <w:spacing w:line="360" w:lineRule="auto"/>
              <w:ind w:firstLine="482" w:firstLineChars="200"/>
              <w:jc w:val="center"/>
              <w:textAlignment w:val="auto"/>
              <w:rPr>
                <w:rFonts w:hint="eastAsia" w:ascii="宋体" w:hAnsi="宋体" w:eastAsia="宋体" w:cs="宋体"/>
                <w:b/>
                <w:color w:val="auto"/>
                <w:sz w:val="24"/>
                <w:szCs w:val="24"/>
              </w:rPr>
            </w:pPr>
          </w:p>
        </w:tc>
        <w:tc>
          <w:tcPr>
            <w:tcW w:w="992" w:type="dxa"/>
            <w:vAlign w:val="center"/>
          </w:tcPr>
          <w:p w14:paraId="56048EEC">
            <w:pPr>
              <w:keepNext w:val="0"/>
              <w:keepLines w:val="0"/>
              <w:pageBreakBefore w:val="0"/>
              <w:widowControl w:val="0"/>
              <w:kinsoku/>
              <w:wordWrap/>
              <w:overflowPunct/>
              <w:topLinePunct w:val="0"/>
              <w:bidi w:val="0"/>
              <w:spacing w:line="360" w:lineRule="auto"/>
              <w:ind w:firstLine="482" w:firstLineChars="200"/>
              <w:jc w:val="center"/>
              <w:textAlignment w:val="auto"/>
              <w:rPr>
                <w:rFonts w:hint="eastAsia" w:ascii="宋体" w:hAnsi="宋体" w:eastAsia="宋体" w:cs="宋体"/>
                <w:b/>
                <w:color w:val="auto"/>
                <w:sz w:val="24"/>
                <w:szCs w:val="24"/>
              </w:rPr>
            </w:pPr>
          </w:p>
        </w:tc>
        <w:tc>
          <w:tcPr>
            <w:tcW w:w="1045" w:type="dxa"/>
            <w:vAlign w:val="center"/>
          </w:tcPr>
          <w:p w14:paraId="7A00A8D0">
            <w:pPr>
              <w:keepNext w:val="0"/>
              <w:keepLines w:val="0"/>
              <w:pageBreakBefore w:val="0"/>
              <w:widowControl w:val="0"/>
              <w:kinsoku/>
              <w:wordWrap/>
              <w:overflowPunct/>
              <w:topLinePunct w:val="0"/>
              <w:bidi w:val="0"/>
              <w:spacing w:line="360" w:lineRule="auto"/>
              <w:ind w:firstLine="482" w:firstLineChars="200"/>
              <w:jc w:val="center"/>
              <w:textAlignment w:val="auto"/>
              <w:rPr>
                <w:rFonts w:hint="eastAsia" w:ascii="宋体" w:hAnsi="宋体" w:eastAsia="宋体" w:cs="宋体"/>
                <w:b/>
                <w:color w:val="auto"/>
                <w:sz w:val="24"/>
                <w:szCs w:val="24"/>
              </w:rPr>
            </w:pPr>
          </w:p>
        </w:tc>
        <w:tc>
          <w:tcPr>
            <w:tcW w:w="1032" w:type="dxa"/>
            <w:vAlign w:val="center"/>
          </w:tcPr>
          <w:p w14:paraId="5D9CE44B">
            <w:pPr>
              <w:keepNext w:val="0"/>
              <w:keepLines w:val="0"/>
              <w:pageBreakBefore w:val="0"/>
              <w:widowControl w:val="0"/>
              <w:kinsoku/>
              <w:wordWrap/>
              <w:overflowPunct/>
              <w:topLinePunct w:val="0"/>
              <w:bidi w:val="0"/>
              <w:spacing w:line="360" w:lineRule="auto"/>
              <w:ind w:firstLine="482" w:firstLineChars="200"/>
              <w:jc w:val="center"/>
              <w:textAlignment w:val="auto"/>
              <w:rPr>
                <w:rFonts w:hint="eastAsia" w:ascii="宋体" w:hAnsi="宋体" w:eastAsia="宋体" w:cs="宋体"/>
                <w:b/>
                <w:color w:val="auto"/>
                <w:sz w:val="24"/>
                <w:szCs w:val="24"/>
              </w:rPr>
            </w:pPr>
          </w:p>
        </w:tc>
        <w:tc>
          <w:tcPr>
            <w:tcW w:w="1065" w:type="dxa"/>
            <w:vAlign w:val="center"/>
          </w:tcPr>
          <w:p w14:paraId="1AB304A1">
            <w:pPr>
              <w:keepNext w:val="0"/>
              <w:keepLines w:val="0"/>
              <w:pageBreakBefore w:val="0"/>
              <w:widowControl w:val="0"/>
              <w:kinsoku/>
              <w:wordWrap/>
              <w:overflowPunct/>
              <w:topLinePunct w:val="0"/>
              <w:bidi w:val="0"/>
              <w:spacing w:line="360" w:lineRule="auto"/>
              <w:ind w:firstLine="482" w:firstLineChars="200"/>
              <w:jc w:val="center"/>
              <w:textAlignment w:val="auto"/>
              <w:rPr>
                <w:rFonts w:hint="eastAsia" w:ascii="宋体" w:hAnsi="宋体" w:eastAsia="宋体" w:cs="宋体"/>
                <w:b/>
                <w:color w:val="auto"/>
                <w:sz w:val="24"/>
                <w:szCs w:val="24"/>
              </w:rPr>
            </w:pPr>
          </w:p>
        </w:tc>
      </w:tr>
      <w:tr w14:paraId="3978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333" w:type="dxa"/>
            <w:vAlign w:val="center"/>
          </w:tcPr>
          <w:p w14:paraId="3251EA6A">
            <w:pPr>
              <w:keepNext w:val="0"/>
              <w:keepLines w:val="0"/>
              <w:pageBreakBefore w:val="0"/>
              <w:widowControl w:val="0"/>
              <w:kinsoku/>
              <w:wordWrap/>
              <w:overflowPunct/>
              <w:topLinePunct w:val="0"/>
              <w:bidi w:val="0"/>
              <w:spacing w:line="360" w:lineRule="auto"/>
              <w:ind w:firstLine="482" w:firstLineChars="200"/>
              <w:jc w:val="center"/>
              <w:textAlignment w:val="auto"/>
              <w:rPr>
                <w:rFonts w:hint="eastAsia" w:ascii="宋体" w:hAnsi="宋体" w:eastAsia="宋体" w:cs="宋体"/>
                <w:b/>
                <w:color w:val="auto"/>
                <w:sz w:val="24"/>
                <w:szCs w:val="24"/>
              </w:rPr>
            </w:pPr>
          </w:p>
        </w:tc>
        <w:tc>
          <w:tcPr>
            <w:tcW w:w="1183" w:type="dxa"/>
            <w:vAlign w:val="center"/>
          </w:tcPr>
          <w:p w14:paraId="4D1D0ACB">
            <w:pPr>
              <w:keepNext w:val="0"/>
              <w:keepLines w:val="0"/>
              <w:pageBreakBefore w:val="0"/>
              <w:widowControl w:val="0"/>
              <w:kinsoku/>
              <w:wordWrap/>
              <w:overflowPunct/>
              <w:topLinePunct w:val="0"/>
              <w:bidi w:val="0"/>
              <w:spacing w:line="360" w:lineRule="auto"/>
              <w:ind w:firstLine="482" w:firstLineChars="200"/>
              <w:jc w:val="center"/>
              <w:textAlignment w:val="auto"/>
              <w:rPr>
                <w:rFonts w:hint="eastAsia" w:ascii="宋体" w:hAnsi="宋体" w:eastAsia="宋体" w:cs="宋体"/>
                <w:b/>
                <w:color w:val="auto"/>
                <w:sz w:val="24"/>
                <w:szCs w:val="24"/>
              </w:rPr>
            </w:pPr>
          </w:p>
        </w:tc>
        <w:tc>
          <w:tcPr>
            <w:tcW w:w="711" w:type="dxa"/>
            <w:vAlign w:val="center"/>
          </w:tcPr>
          <w:p w14:paraId="609D8F89">
            <w:pPr>
              <w:keepNext w:val="0"/>
              <w:keepLines w:val="0"/>
              <w:pageBreakBefore w:val="0"/>
              <w:widowControl w:val="0"/>
              <w:kinsoku/>
              <w:wordWrap/>
              <w:overflowPunct/>
              <w:topLinePunct w:val="0"/>
              <w:bidi w:val="0"/>
              <w:spacing w:line="360" w:lineRule="auto"/>
              <w:ind w:firstLine="482" w:firstLineChars="200"/>
              <w:jc w:val="center"/>
              <w:textAlignment w:val="auto"/>
              <w:rPr>
                <w:rFonts w:hint="eastAsia" w:ascii="宋体" w:hAnsi="宋体" w:eastAsia="宋体" w:cs="宋体"/>
                <w:b/>
                <w:color w:val="auto"/>
                <w:sz w:val="24"/>
                <w:szCs w:val="24"/>
              </w:rPr>
            </w:pPr>
          </w:p>
        </w:tc>
        <w:tc>
          <w:tcPr>
            <w:tcW w:w="1308" w:type="dxa"/>
            <w:vAlign w:val="center"/>
          </w:tcPr>
          <w:p w14:paraId="3F9AC30F">
            <w:pPr>
              <w:keepNext w:val="0"/>
              <w:keepLines w:val="0"/>
              <w:pageBreakBefore w:val="0"/>
              <w:widowControl w:val="0"/>
              <w:kinsoku/>
              <w:wordWrap/>
              <w:overflowPunct/>
              <w:topLinePunct w:val="0"/>
              <w:bidi w:val="0"/>
              <w:spacing w:line="360" w:lineRule="auto"/>
              <w:ind w:firstLine="482" w:firstLineChars="200"/>
              <w:jc w:val="center"/>
              <w:textAlignment w:val="auto"/>
              <w:rPr>
                <w:rFonts w:hint="eastAsia" w:ascii="宋体" w:hAnsi="宋体" w:eastAsia="宋体" w:cs="宋体"/>
                <w:b/>
                <w:color w:val="auto"/>
                <w:sz w:val="24"/>
                <w:szCs w:val="24"/>
              </w:rPr>
            </w:pPr>
          </w:p>
        </w:tc>
        <w:tc>
          <w:tcPr>
            <w:tcW w:w="935" w:type="dxa"/>
            <w:vAlign w:val="center"/>
          </w:tcPr>
          <w:p w14:paraId="4B3D1DFD">
            <w:pPr>
              <w:keepNext w:val="0"/>
              <w:keepLines w:val="0"/>
              <w:pageBreakBefore w:val="0"/>
              <w:widowControl w:val="0"/>
              <w:kinsoku/>
              <w:wordWrap/>
              <w:overflowPunct/>
              <w:topLinePunct w:val="0"/>
              <w:bidi w:val="0"/>
              <w:spacing w:line="360" w:lineRule="auto"/>
              <w:ind w:firstLine="482" w:firstLineChars="200"/>
              <w:jc w:val="center"/>
              <w:textAlignment w:val="auto"/>
              <w:rPr>
                <w:rFonts w:hint="eastAsia" w:ascii="宋体" w:hAnsi="宋体" w:eastAsia="宋体" w:cs="宋体"/>
                <w:b/>
                <w:color w:val="auto"/>
                <w:sz w:val="24"/>
                <w:szCs w:val="24"/>
              </w:rPr>
            </w:pPr>
          </w:p>
        </w:tc>
        <w:tc>
          <w:tcPr>
            <w:tcW w:w="992" w:type="dxa"/>
            <w:vAlign w:val="center"/>
          </w:tcPr>
          <w:p w14:paraId="28439912">
            <w:pPr>
              <w:keepNext w:val="0"/>
              <w:keepLines w:val="0"/>
              <w:pageBreakBefore w:val="0"/>
              <w:widowControl w:val="0"/>
              <w:kinsoku/>
              <w:wordWrap/>
              <w:overflowPunct/>
              <w:topLinePunct w:val="0"/>
              <w:bidi w:val="0"/>
              <w:spacing w:line="360" w:lineRule="auto"/>
              <w:ind w:firstLine="482" w:firstLineChars="200"/>
              <w:jc w:val="center"/>
              <w:textAlignment w:val="auto"/>
              <w:rPr>
                <w:rFonts w:hint="eastAsia" w:ascii="宋体" w:hAnsi="宋体" w:eastAsia="宋体" w:cs="宋体"/>
                <w:b/>
                <w:color w:val="auto"/>
                <w:sz w:val="24"/>
                <w:szCs w:val="24"/>
              </w:rPr>
            </w:pPr>
          </w:p>
        </w:tc>
        <w:tc>
          <w:tcPr>
            <w:tcW w:w="1045" w:type="dxa"/>
            <w:vAlign w:val="center"/>
          </w:tcPr>
          <w:p w14:paraId="6345BE6A">
            <w:pPr>
              <w:keepNext w:val="0"/>
              <w:keepLines w:val="0"/>
              <w:pageBreakBefore w:val="0"/>
              <w:widowControl w:val="0"/>
              <w:kinsoku/>
              <w:wordWrap/>
              <w:overflowPunct/>
              <w:topLinePunct w:val="0"/>
              <w:bidi w:val="0"/>
              <w:spacing w:line="360" w:lineRule="auto"/>
              <w:ind w:firstLine="482" w:firstLineChars="200"/>
              <w:jc w:val="center"/>
              <w:textAlignment w:val="auto"/>
              <w:rPr>
                <w:rFonts w:hint="eastAsia" w:ascii="宋体" w:hAnsi="宋体" w:eastAsia="宋体" w:cs="宋体"/>
                <w:b/>
                <w:color w:val="auto"/>
                <w:sz w:val="24"/>
                <w:szCs w:val="24"/>
              </w:rPr>
            </w:pPr>
          </w:p>
        </w:tc>
        <w:tc>
          <w:tcPr>
            <w:tcW w:w="1032" w:type="dxa"/>
            <w:vAlign w:val="center"/>
          </w:tcPr>
          <w:p w14:paraId="54E60AF7">
            <w:pPr>
              <w:keepNext w:val="0"/>
              <w:keepLines w:val="0"/>
              <w:pageBreakBefore w:val="0"/>
              <w:widowControl w:val="0"/>
              <w:kinsoku/>
              <w:wordWrap/>
              <w:overflowPunct/>
              <w:topLinePunct w:val="0"/>
              <w:bidi w:val="0"/>
              <w:spacing w:line="360" w:lineRule="auto"/>
              <w:ind w:firstLine="482" w:firstLineChars="200"/>
              <w:jc w:val="center"/>
              <w:textAlignment w:val="auto"/>
              <w:rPr>
                <w:rFonts w:hint="eastAsia" w:ascii="宋体" w:hAnsi="宋体" w:eastAsia="宋体" w:cs="宋体"/>
                <w:b/>
                <w:color w:val="auto"/>
                <w:sz w:val="24"/>
                <w:szCs w:val="24"/>
              </w:rPr>
            </w:pPr>
          </w:p>
        </w:tc>
        <w:tc>
          <w:tcPr>
            <w:tcW w:w="1065" w:type="dxa"/>
            <w:vAlign w:val="center"/>
          </w:tcPr>
          <w:p w14:paraId="002F8FF6">
            <w:pPr>
              <w:keepNext w:val="0"/>
              <w:keepLines w:val="0"/>
              <w:pageBreakBefore w:val="0"/>
              <w:widowControl w:val="0"/>
              <w:kinsoku/>
              <w:wordWrap/>
              <w:overflowPunct/>
              <w:topLinePunct w:val="0"/>
              <w:bidi w:val="0"/>
              <w:spacing w:line="360" w:lineRule="auto"/>
              <w:ind w:firstLine="482" w:firstLineChars="200"/>
              <w:jc w:val="center"/>
              <w:textAlignment w:val="auto"/>
              <w:rPr>
                <w:rFonts w:hint="eastAsia" w:ascii="宋体" w:hAnsi="宋体" w:eastAsia="宋体" w:cs="宋体"/>
                <w:b/>
                <w:color w:val="auto"/>
                <w:sz w:val="24"/>
                <w:szCs w:val="24"/>
              </w:rPr>
            </w:pPr>
          </w:p>
        </w:tc>
      </w:tr>
      <w:tr w14:paraId="5CD8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333" w:type="dxa"/>
            <w:vAlign w:val="center"/>
          </w:tcPr>
          <w:p w14:paraId="3FC6043F">
            <w:pPr>
              <w:keepNext w:val="0"/>
              <w:keepLines w:val="0"/>
              <w:pageBreakBefore w:val="0"/>
              <w:widowControl w:val="0"/>
              <w:kinsoku/>
              <w:wordWrap/>
              <w:overflowPunct/>
              <w:topLinePunct w:val="0"/>
              <w:bidi w:val="0"/>
              <w:snapToGrid w:val="0"/>
              <w:spacing w:line="360" w:lineRule="auto"/>
              <w:jc w:val="both"/>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合计（元）</w:t>
            </w:r>
          </w:p>
        </w:tc>
        <w:tc>
          <w:tcPr>
            <w:tcW w:w="8271" w:type="dxa"/>
            <w:gridSpan w:val="8"/>
            <w:vAlign w:val="center"/>
          </w:tcPr>
          <w:p w14:paraId="70B6EABE">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小写：</w:t>
            </w:r>
          </w:p>
          <w:p w14:paraId="006CC44A">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大写：</w:t>
            </w:r>
          </w:p>
        </w:tc>
      </w:tr>
    </w:tbl>
    <w:p w14:paraId="3A81EC2F">
      <w:pPr>
        <w:keepNext w:val="0"/>
        <w:keepLines w:val="0"/>
        <w:pageBreakBefore w:val="0"/>
        <w:widowControl w:val="0"/>
        <w:kinsoku/>
        <w:wordWrap/>
        <w:overflowPunct/>
        <w:topLinePunct w:val="0"/>
        <w:autoSpaceDE/>
        <w:autoSpaceDN/>
        <w:bidi w:val="0"/>
        <w:adjustRightInd w:val="0"/>
        <w:snapToGrid w:val="0"/>
        <w:spacing w:line="360" w:lineRule="auto"/>
        <w:ind w:firstLine="530" w:firstLineChars="200"/>
        <w:textAlignment w:val="auto"/>
        <w:rPr>
          <w:rFonts w:hint="eastAsia" w:ascii="宋体" w:hAnsi="宋体" w:eastAsia="宋体" w:cs="宋体"/>
          <w:b/>
          <w:bCs/>
          <w:caps w:val="0"/>
          <w:snapToGrid w:val="0"/>
          <w:color w:val="auto"/>
          <w:spacing w:val="12"/>
          <w:kern w:val="0"/>
          <w:sz w:val="24"/>
          <w:szCs w:val="24"/>
          <w:highlight w:val="none"/>
          <w:lang w:val="en-US" w:eastAsia="zh-CN"/>
        </w:rPr>
      </w:pPr>
      <w:r>
        <w:rPr>
          <w:rFonts w:hint="eastAsia" w:ascii="宋体" w:hAnsi="宋体" w:eastAsia="宋体" w:cs="宋体"/>
          <w:b/>
          <w:bCs/>
          <w:caps w:val="0"/>
          <w:snapToGrid w:val="0"/>
          <w:color w:val="auto"/>
          <w:spacing w:val="12"/>
          <w:kern w:val="0"/>
          <w:sz w:val="24"/>
          <w:szCs w:val="24"/>
          <w:highlight w:val="none"/>
          <w:lang w:val="en-US" w:eastAsia="zh-CN"/>
        </w:rPr>
        <w:t>2、合同价款</w:t>
      </w:r>
    </w:p>
    <w:p w14:paraId="04C9D7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28" w:firstLineChars="200"/>
        <w:textAlignment w:val="auto"/>
        <w:rPr>
          <w:rFonts w:hint="eastAsia" w:ascii="宋体" w:hAnsi="宋体" w:eastAsia="宋体" w:cs="宋体"/>
          <w:b w:val="0"/>
          <w:bCs/>
          <w:caps w:val="0"/>
          <w:snapToGrid w:val="0"/>
          <w:color w:val="auto"/>
          <w:spacing w:val="12"/>
          <w:kern w:val="0"/>
          <w:sz w:val="24"/>
          <w:szCs w:val="24"/>
          <w:highlight w:val="none"/>
          <w:lang w:val="en-US" w:eastAsia="zh-CN"/>
        </w:rPr>
      </w:pPr>
      <w:r>
        <w:rPr>
          <w:rFonts w:hint="eastAsia" w:ascii="宋体" w:hAnsi="宋体" w:eastAsia="宋体" w:cs="宋体"/>
          <w:b w:val="0"/>
          <w:bCs/>
          <w:caps w:val="0"/>
          <w:snapToGrid w:val="0"/>
          <w:color w:val="auto"/>
          <w:spacing w:val="12"/>
          <w:kern w:val="0"/>
          <w:sz w:val="24"/>
          <w:szCs w:val="24"/>
          <w:highlight w:val="none"/>
          <w:lang w:val="en-US" w:eastAsia="zh-CN"/>
        </w:rPr>
        <w:t>2.1、合同总价款为人民币（大写）</w:t>
      </w:r>
      <w:r>
        <w:rPr>
          <w:rFonts w:hint="eastAsia" w:ascii="宋体" w:hAnsi="宋体" w:eastAsia="宋体" w:cs="宋体"/>
          <w:b w:val="0"/>
          <w:bCs/>
          <w:caps w:val="0"/>
          <w:snapToGrid w:val="0"/>
          <w:color w:val="auto"/>
          <w:spacing w:val="12"/>
          <w:kern w:val="0"/>
          <w:sz w:val="24"/>
          <w:szCs w:val="24"/>
          <w:highlight w:val="none"/>
          <w:u w:val="single"/>
          <w:lang w:val="en-US" w:eastAsia="zh-CN"/>
        </w:rPr>
        <w:t xml:space="preserve">        </w:t>
      </w:r>
      <w:r>
        <w:rPr>
          <w:rFonts w:hint="eastAsia" w:ascii="宋体" w:hAnsi="宋体" w:eastAsia="宋体" w:cs="宋体"/>
          <w:b w:val="0"/>
          <w:bCs/>
          <w:caps w:val="0"/>
          <w:snapToGrid w:val="0"/>
          <w:color w:val="auto"/>
          <w:spacing w:val="12"/>
          <w:kern w:val="0"/>
          <w:sz w:val="24"/>
          <w:szCs w:val="24"/>
          <w:highlight w:val="none"/>
          <w:u w:val="none"/>
          <w:lang w:val="en-US" w:eastAsia="zh-CN"/>
        </w:rPr>
        <w:t>（￥</w:t>
      </w:r>
      <w:r>
        <w:rPr>
          <w:rFonts w:hint="eastAsia" w:ascii="宋体" w:hAnsi="宋体" w:eastAsia="宋体" w:cs="宋体"/>
          <w:b w:val="0"/>
          <w:bCs/>
          <w:caps w:val="0"/>
          <w:snapToGrid w:val="0"/>
          <w:color w:val="auto"/>
          <w:spacing w:val="12"/>
          <w:kern w:val="0"/>
          <w:sz w:val="24"/>
          <w:szCs w:val="24"/>
          <w:highlight w:val="none"/>
          <w:u w:val="single"/>
          <w:lang w:val="en-US" w:eastAsia="zh-CN"/>
        </w:rPr>
        <w:t xml:space="preserve">      </w:t>
      </w:r>
      <w:r>
        <w:rPr>
          <w:rFonts w:hint="eastAsia" w:ascii="宋体" w:hAnsi="宋体" w:eastAsia="宋体" w:cs="宋体"/>
          <w:b w:val="0"/>
          <w:bCs/>
          <w:caps w:val="0"/>
          <w:snapToGrid w:val="0"/>
          <w:color w:val="auto"/>
          <w:spacing w:val="12"/>
          <w:kern w:val="0"/>
          <w:sz w:val="24"/>
          <w:szCs w:val="24"/>
          <w:highlight w:val="none"/>
          <w:u w:val="none"/>
          <w:lang w:val="en-US" w:eastAsia="zh-CN"/>
        </w:rPr>
        <w:t>）</w:t>
      </w:r>
      <w:r>
        <w:rPr>
          <w:rFonts w:hint="eastAsia" w:ascii="宋体" w:hAnsi="宋体" w:eastAsia="宋体" w:cs="宋体"/>
          <w:b w:val="0"/>
          <w:bCs/>
          <w:caps w:val="0"/>
          <w:snapToGrid w:val="0"/>
          <w:color w:val="auto"/>
          <w:spacing w:val="12"/>
          <w:kern w:val="0"/>
          <w:sz w:val="24"/>
          <w:szCs w:val="24"/>
          <w:highlight w:val="none"/>
          <w:lang w:val="en-US" w:eastAsia="zh-CN"/>
        </w:rPr>
        <w:t>。</w:t>
      </w:r>
    </w:p>
    <w:p w14:paraId="512551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28" w:firstLineChars="200"/>
        <w:textAlignment w:val="auto"/>
        <w:rPr>
          <w:rFonts w:hint="eastAsia" w:ascii="宋体" w:hAnsi="宋体" w:eastAsia="宋体" w:cs="宋体"/>
          <w:b w:val="0"/>
          <w:bCs/>
          <w:caps w:val="0"/>
          <w:snapToGrid w:val="0"/>
          <w:color w:val="auto"/>
          <w:spacing w:val="12"/>
          <w:kern w:val="0"/>
          <w:sz w:val="24"/>
          <w:szCs w:val="24"/>
          <w:highlight w:val="none"/>
          <w:lang w:val="en-US" w:eastAsia="zh-CN"/>
        </w:rPr>
      </w:pPr>
      <w:r>
        <w:rPr>
          <w:rFonts w:hint="eastAsia" w:ascii="宋体" w:hAnsi="宋体" w:eastAsia="宋体" w:cs="宋体"/>
          <w:b w:val="0"/>
          <w:bCs/>
          <w:caps w:val="0"/>
          <w:snapToGrid w:val="0"/>
          <w:color w:val="auto"/>
          <w:spacing w:val="12"/>
          <w:kern w:val="0"/>
          <w:sz w:val="24"/>
          <w:szCs w:val="24"/>
          <w:highlight w:val="none"/>
          <w:lang w:val="en-US" w:eastAsia="zh-CN"/>
        </w:rPr>
        <w:t>2.2、合同总价包括：</w:t>
      </w:r>
      <w:r>
        <w:rPr>
          <w:rFonts w:hint="eastAsia" w:ascii="宋体" w:hAnsi="宋体" w:eastAsia="宋体" w:cs="宋体"/>
          <w:b w:val="0"/>
          <w:bCs w:val="0"/>
          <w:color w:val="auto"/>
          <w:sz w:val="24"/>
          <w:szCs w:val="24"/>
        </w:rPr>
        <w:t>合同总价</w:t>
      </w:r>
      <w:r>
        <w:rPr>
          <w:rFonts w:ascii="宋体" w:hAnsi="宋体" w:eastAsia="宋体" w:cs="宋体"/>
          <w:b w:val="0"/>
          <w:bCs w:val="0"/>
          <w:color w:val="auto"/>
          <w:sz w:val="24"/>
          <w:szCs w:val="24"/>
        </w:rPr>
        <w:t>包含车辆</w:t>
      </w:r>
      <w:r>
        <w:rPr>
          <w:rFonts w:hint="eastAsia" w:ascii="宋体" w:hAnsi="宋体" w:eastAsia="宋体" w:cs="宋体"/>
          <w:b w:val="0"/>
          <w:bCs w:val="0"/>
          <w:color w:val="auto"/>
          <w:sz w:val="24"/>
          <w:szCs w:val="24"/>
          <w:lang w:val="en-US" w:eastAsia="zh-CN"/>
        </w:rPr>
        <w:t>总价、</w:t>
      </w:r>
      <w:r>
        <w:rPr>
          <w:rFonts w:hint="eastAsia" w:ascii="宋体" w:hAnsi="宋体" w:eastAsia="宋体" w:cs="宋体"/>
          <w:b w:val="0"/>
          <w:bCs w:val="0"/>
          <w:color w:val="auto"/>
          <w:sz w:val="24"/>
          <w:szCs w:val="24"/>
          <w:lang w:val="zh-CN"/>
        </w:rPr>
        <w:t>货物运达指定地点的运杂费、安装调试费、检测验收费、</w:t>
      </w:r>
      <w:r>
        <w:rPr>
          <w:rFonts w:hint="eastAsia" w:ascii="宋体" w:hAnsi="宋体" w:cs="宋体"/>
          <w:b w:val="0"/>
          <w:bCs w:val="0"/>
          <w:color w:val="auto"/>
          <w:sz w:val="24"/>
          <w:szCs w:val="24"/>
          <w:highlight w:val="none"/>
          <w:lang w:val="en-US" w:eastAsia="zh-CN"/>
        </w:rPr>
        <w:t>挂牌</w:t>
      </w:r>
      <w:r>
        <w:rPr>
          <w:rFonts w:hint="eastAsia" w:ascii="宋体" w:hAnsi="宋体" w:eastAsia="宋体" w:cs="宋体"/>
          <w:b w:val="0"/>
          <w:bCs w:val="0"/>
          <w:color w:val="auto"/>
          <w:sz w:val="24"/>
          <w:szCs w:val="24"/>
          <w:highlight w:val="none"/>
          <w:lang w:val="zh-CN"/>
        </w:rPr>
        <w:t>费用</w:t>
      </w:r>
      <w:r>
        <w:rPr>
          <w:rFonts w:hint="eastAsia" w:ascii="宋体" w:hAnsi="宋体" w:cs="宋体"/>
          <w:b w:val="0"/>
          <w:bCs w:val="0"/>
          <w:color w:val="auto"/>
          <w:sz w:val="24"/>
          <w:szCs w:val="24"/>
          <w:highlight w:val="none"/>
          <w:lang w:val="zh-CN"/>
        </w:rPr>
        <w:t>、</w:t>
      </w:r>
      <w:r>
        <w:rPr>
          <w:rFonts w:hint="eastAsia" w:ascii="宋体" w:hAnsi="宋体" w:cs="宋体"/>
          <w:b w:val="0"/>
          <w:bCs w:val="0"/>
          <w:color w:val="auto"/>
          <w:sz w:val="24"/>
          <w:szCs w:val="24"/>
          <w:highlight w:val="none"/>
          <w:lang w:val="en-US" w:eastAsia="zh-CN"/>
        </w:rPr>
        <w:t>警灯费（含警灯、主机、手柄）、车贴费（含喷漆）、装潢费（含行车记录仪、</w:t>
      </w:r>
      <w:r>
        <w:rPr>
          <w:rFonts w:hint="eastAsia"/>
          <w:color w:val="auto"/>
          <w:sz w:val="24"/>
          <w:szCs w:val="24"/>
          <w:highlight w:val="none"/>
          <w:u w:val="single" w:color="FFFFFF" w:themeColor="background1"/>
          <w:lang w:eastAsia="zh-CN"/>
        </w:rPr>
        <w:t>全车膜、</w:t>
      </w:r>
      <w:r>
        <w:rPr>
          <w:rFonts w:hint="eastAsia"/>
          <w:color w:val="auto"/>
          <w:sz w:val="24"/>
          <w:szCs w:val="24"/>
          <w:highlight w:val="none"/>
          <w:u w:val="single" w:color="FFFFFF" w:themeColor="background1"/>
          <w:lang w:val="en-US" w:eastAsia="zh-CN"/>
        </w:rPr>
        <w:t>大包围</w:t>
      </w:r>
      <w:r>
        <w:rPr>
          <w:rFonts w:hint="eastAsia"/>
          <w:color w:val="auto"/>
          <w:sz w:val="24"/>
          <w:szCs w:val="24"/>
          <w:highlight w:val="none"/>
          <w:u w:val="single" w:color="FFFFFF" w:themeColor="background1"/>
          <w:lang w:eastAsia="zh-CN"/>
        </w:rPr>
        <w:t>脚垫、后仓垫</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lang w:val="zh-CN"/>
        </w:rPr>
        <w:t>等至交付采购人使用的一切费用。</w:t>
      </w:r>
    </w:p>
    <w:p w14:paraId="052880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28" w:firstLineChars="200"/>
        <w:textAlignment w:val="auto"/>
        <w:rPr>
          <w:rFonts w:hint="eastAsia" w:ascii="宋体" w:hAnsi="宋体" w:eastAsia="宋体" w:cs="宋体"/>
          <w:b w:val="0"/>
          <w:bCs/>
          <w:caps w:val="0"/>
          <w:snapToGrid w:val="0"/>
          <w:color w:val="auto"/>
          <w:spacing w:val="12"/>
          <w:kern w:val="0"/>
          <w:sz w:val="24"/>
          <w:szCs w:val="24"/>
          <w:highlight w:val="none"/>
          <w:lang w:val="en-US" w:eastAsia="zh-CN"/>
        </w:rPr>
      </w:pPr>
      <w:r>
        <w:rPr>
          <w:rFonts w:hint="eastAsia" w:ascii="宋体" w:hAnsi="宋体" w:eastAsia="宋体" w:cs="宋体"/>
          <w:b w:val="0"/>
          <w:bCs/>
          <w:caps w:val="0"/>
          <w:snapToGrid w:val="0"/>
          <w:color w:val="auto"/>
          <w:spacing w:val="12"/>
          <w:kern w:val="0"/>
          <w:sz w:val="24"/>
          <w:szCs w:val="24"/>
          <w:highlight w:val="none"/>
          <w:lang w:val="en-US" w:eastAsia="zh-CN"/>
        </w:rPr>
        <w:t>2.3、合同总价一次包死，不因市场因素、政府政策调整、费率调整和税收变化等而作任何调整。</w:t>
      </w:r>
    </w:p>
    <w:p w14:paraId="5C3AE8F7">
      <w:pPr>
        <w:keepNext w:val="0"/>
        <w:keepLines w:val="0"/>
        <w:pageBreakBefore w:val="0"/>
        <w:widowControl w:val="0"/>
        <w:numPr>
          <w:ilvl w:val="0"/>
          <w:numId w:val="0"/>
        </w:numPr>
        <w:kinsoku/>
        <w:wordWrap/>
        <w:overflowPunct/>
        <w:topLinePunct w:val="0"/>
        <w:autoSpaceDE/>
        <w:autoSpaceDN/>
        <w:bidi w:val="0"/>
        <w:spacing w:line="360" w:lineRule="auto"/>
        <w:ind w:leftChars="0" w:firstLine="530" w:firstLineChars="200"/>
        <w:textAlignment w:val="auto"/>
        <w:rPr>
          <w:rFonts w:hint="eastAsia" w:ascii="宋体" w:hAnsi="宋体" w:eastAsia="宋体" w:cs="宋体"/>
          <w:b/>
          <w:caps w:val="0"/>
          <w:snapToGrid w:val="0"/>
          <w:color w:val="auto"/>
          <w:spacing w:val="12"/>
          <w:kern w:val="0"/>
          <w:sz w:val="24"/>
          <w:szCs w:val="24"/>
          <w:highlight w:val="none"/>
          <w:lang w:val="en-US" w:eastAsia="zh-CN"/>
        </w:rPr>
      </w:pPr>
      <w:r>
        <w:rPr>
          <w:rFonts w:hint="eastAsia" w:ascii="宋体" w:hAnsi="宋体" w:eastAsia="宋体" w:cs="宋体"/>
          <w:b/>
          <w:caps w:val="0"/>
          <w:snapToGrid w:val="0"/>
          <w:color w:val="auto"/>
          <w:spacing w:val="12"/>
          <w:kern w:val="0"/>
          <w:sz w:val="24"/>
          <w:szCs w:val="24"/>
          <w:highlight w:val="none"/>
          <w:lang w:val="en-US" w:eastAsia="zh-CN"/>
        </w:rPr>
        <w:t>3、款项结算</w:t>
      </w:r>
    </w:p>
    <w:p w14:paraId="24A5EC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28" w:firstLineChars="200"/>
        <w:textAlignment w:val="auto"/>
        <w:rPr>
          <w:rFonts w:hint="eastAsia" w:ascii="宋体" w:hAnsi="宋体" w:eastAsia="宋体" w:cs="宋体"/>
          <w:b w:val="0"/>
          <w:bCs/>
          <w:caps w:val="0"/>
          <w:snapToGrid w:val="0"/>
          <w:color w:val="auto"/>
          <w:spacing w:val="12"/>
          <w:kern w:val="0"/>
          <w:sz w:val="24"/>
          <w:szCs w:val="24"/>
          <w:highlight w:val="none"/>
          <w:lang w:val="en-US" w:eastAsia="zh-CN"/>
        </w:rPr>
      </w:pPr>
      <w:r>
        <w:rPr>
          <w:rFonts w:hint="eastAsia" w:ascii="宋体" w:hAnsi="宋体" w:eastAsia="宋体" w:cs="宋体"/>
          <w:b w:val="0"/>
          <w:bCs/>
          <w:caps w:val="0"/>
          <w:snapToGrid w:val="0"/>
          <w:color w:val="auto"/>
          <w:spacing w:val="12"/>
          <w:kern w:val="0"/>
          <w:sz w:val="24"/>
          <w:szCs w:val="24"/>
          <w:highlight w:val="none"/>
          <w:lang w:val="en-US" w:eastAsia="zh-CN"/>
        </w:rPr>
        <w:t>3.1、付款方式：</w:t>
      </w:r>
      <w:r>
        <w:rPr>
          <w:rFonts w:hint="eastAsia" w:ascii="宋体" w:hAnsi="宋体" w:eastAsia="宋体" w:cs="宋体"/>
          <w:color w:val="auto"/>
          <w:sz w:val="24"/>
          <w:szCs w:val="24"/>
          <w:lang w:val="en-US" w:eastAsia="zh-CN"/>
        </w:rPr>
        <w:t>合同签订之后，货物安装调试完成并经采购人验收合格，不计息一次性付清</w:t>
      </w:r>
      <w:r>
        <w:rPr>
          <w:rFonts w:hint="eastAsia" w:ascii="宋体" w:hAnsi="宋体" w:eastAsia="宋体" w:cs="宋体"/>
          <w:b w:val="0"/>
          <w:bCs/>
          <w:caps w:val="0"/>
          <w:snapToGrid w:val="0"/>
          <w:color w:val="auto"/>
          <w:spacing w:val="12"/>
          <w:kern w:val="0"/>
          <w:sz w:val="24"/>
          <w:szCs w:val="24"/>
          <w:highlight w:val="none"/>
          <w:lang w:val="en-US" w:eastAsia="zh-CN"/>
        </w:rPr>
        <w:t>。</w:t>
      </w:r>
    </w:p>
    <w:p w14:paraId="6AE6D0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28" w:firstLineChars="200"/>
        <w:textAlignment w:val="auto"/>
        <w:rPr>
          <w:rFonts w:hint="eastAsia" w:ascii="宋体" w:hAnsi="宋体" w:eastAsia="宋体" w:cs="宋体"/>
          <w:b w:val="0"/>
          <w:bCs/>
          <w:caps w:val="0"/>
          <w:snapToGrid w:val="0"/>
          <w:color w:val="auto"/>
          <w:spacing w:val="12"/>
          <w:kern w:val="0"/>
          <w:sz w:val="24"/>
          <w:szCs w:val="24"/>
          <w:highlight w:val="none"/>
          <w:lang w:val="en-US" w:eastAsia="zh-CN"/>
        </w:rPr>
      </w:pPr>
      <w:r>
        <w:rPr>
          <w:rFonts w:hint="eastAsia" w:ascii="宋体" w:hAnsi="宋体" w:eastAsia="宋体" w:cs="宋体"/>
          <w:b w:val="0"/>
          <w:bCs/>
          <w:caps w:val="0"/>
          <w:snapToGrid w:val="0"/>
          <w:color w:val="auto"/>
          <w:spacing w:val="12"/>
          <w:kern w:val="0"/>
          <w:sz w:val="24"/>
          <w:szCs w:val="24"/>
          <w:highlight w:val="none"/>
          <w:lang w:val="en-US" w:eastAsia="zh-CN"/>
        </w:rPr>
        <w:t>3.2、结算方式：</w:t>
      </w:r>
      <w:r>
        <w:rPr>
          <w:rFonts w:hint="eastAsia" w:ascii="宋体" w:hAnsi="宋体" w:eastAsia="宋体" w:cs="宋体"/>
          <w:b w:val="0"/>
          <w:bCs/>
          <w:color w:val="auto"/>
          <w:sz w:val="24"/>
          <w:szCs w:val="24"/>
          <w:lang w:val="en-US" w:eastAsia="zh-CN"/>
        </w:rPr>
        <w:t>甲方与乙方直接结算，发票直开甲方。</w:t>
      </w:r>
    </w:p>
    <w:p w14:paraId="769568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28" w:firstLineChars="200"/>
        <w:textAlignment w:val="auto"/>
        <w:rPr>
          <w:rFonts w:hint="eastAsia" w:ascii="宋体" w:hAnsi="宋体" w:eastAsia="宋体" w:cs="宋体"/>
          <w:b w:val="0"/>
          <w:bCs/>
          <w:caps w:val="0"/>
          <w:snapToGrid w:val="0"/>
          <w:color w:val="auto"/>
          <w:spacing w:val="12"/>
          <w:kern w:val="0"/>
          <w:sz w:val="24"/>
          <w:szCs w:val="24"/>
          <w:highlight w:val="none"/>
          <w:lang w:val="en-US" w:eastAsia="zh-CN"/>
        </w:rPr>
      </w:pPr>
      <w:r>
        <w:rPr>
          <w:rFonts w:hint="eastAsia" w:ascii="宋体" w:hAnsi="宋体" w:eastAsia="宋体" w:cs="宋体"/>
          <w:b w:val="0"/>
          <w:bCs/>
          <w:caps w:val="0"/>
          <w:snapToGrid w:val="0"/>
          <w:color w:val="auto"/>
          <w:spacing w:val="12"/>
          <w:kern w:val="0"/>
          <w:sz w:val="24"/>
          <w:szCs w:val="24"/>
          <w:highlight w:val="none"/>
          <w:lang w:val="en-US" w:eastAsia="zh-CN"/>
        </w:rPr>
        <w:t>3.3、支付形式：银行转账。</w:t>
      </w:r>
    </w:p>
    <w:p w14:paraId="5D6FBA46">
      <w:pPr>
        <w:keepNext w:val="0"/>
        <w:keepLines w:val="0"/>
        <w:pageBreakBefore w:val="0"/>
        <w:widowControl w:val="0"/>
        <w:kinsoku/>
        <w:wordWrap/>
        <w:overflowPunct/>
        <w:topLinePunct w:val="0"/>
        <w:autoSpaceDE/>
        <w:autoSpaceDN/>
        <w:bidi w:val="0"/>
        <w:adjustRightInd w:val="0"/>
        <w:snapToGrid w:val="0"/>
        <w:spacing w:line="360" w:lineRule="auto"/>
        <w:ind w:firstLine="530" w:firstLineChars="200"/>
        <w:textAlignment w:val="auto"/>
        <w:rPr>
          <w:rFonts w:hint="eastAsia" w:ascii="宋体" w:hAnsi="宋体" w:eastAsia="宋体" w:cs="宋体"/>
          <w:b/>
          <w:bCs w:val="0"/>
          <w:caps w:val="0"/>
          <w:snapToGrid w:val="0"/>
          <w:color w:val="auto"/>
          <w:spacing w:val="12"/>
          <w:kern w:val="0"/>
          <w:sz w:val="24"/>
          <w:szCs w:val="24"/>
          <w:highlight w:val="none"/>
          <w:lang w:val="zh-CN" w:eastAsia="zh-CN"/>
        </w:rPr>
      </w:pPr>
      <w:r>
        <w:rPr>
          <w:rFonts w:hint="eastAsia" w:ascii="宋体" w:hAnsi="宋体" w:eastAsia="宋体" w:cs="宋体"/>
          <w:b/>
          <w:bCs w:val="0"/>
          <w:caps w:val="0"/>
          <w:snapToGrid w:val="0"/>
          <w:color w:val="auto"/>
          <w:spacing w:val="12"/>
          <w:kern w:val="0"/>
          <w:sz w:val="24"/>
          <w:szCs w:val="24"/>
          <w:highlight w:val="none"/>
          <w:lang w:val="en-US" w:eastAsia="zh-CN"/>
        </w:rPr>
        <w:t>4</w:t>
      </w:r>
      <w:r>
        <w:rPr>
          <w:rFonts w:hint="eastAsia" w:ascii="宋体" w:hAnsi="宋体" w:eastAsia="宋体" w:cs="宋体"/>
          <w:b/>
          <w:bCs w:val="0"/>
          <w:caps w:val="0"/>
          <w:snapToGrid w:val="0"/>
          <w:color w:val="auto"/>
          <w:spacing w:val="12"/>
          <w:kern w:val="0"/>
          <w:sz w:val="24"/>
          <w:szCs w:val="24"/>
          <w:highlight w:val="none"/>
          <w:lang w:val="zh-CN" w:eastAsia="zh-CN"/>
        </w:rPr>
        <w:t>、</w:t>
      </w:r>
      <w:r>
        <w:rPr>
          <w:rFonts w:hint="eastAsia" w:ascii="宋体" w:hAnsi="宋体" w:eastAsia="宋体" w:cs="宋体"/>
          <w:b/>
          <w:bCs w:val="0"/>
          <w:caps w:val="0"/>
          <w:snapToGrid w:val="0"/>
          <w:color w:val="auto"/>
          <w:spacing w:val="12"/>
          <w:kern w:val="0"/>
          <w:sz w:val="24"/>
          <w:szCs w:val="24"/>
          <w:highlight w:val="none"/>
          <w:lang w:val="en-US" w:eastAsia="zh-CN"/>
        </w:rPr>
        <w:t>供货</w:t>
      </w:r>
      <w:r>
        <w:rPr>
          <w:rFonts w:hint="eastAsia" w:ascii="宋体" w:hAnsi="宋体" w:eastAsia="宋体" w:cs="宋体"/>
          <w:b/>
          <w:bCs w:val="0"/>
          <w:caps w:val="0"/>
          <w:snapToGrid w:val="0"/>
          <w:color w:val="auto"/>
          <w:spacing w:val="12"/>
          <w:kern w:val="0"/>
          <w:sz w:val="24"/>
          <w:szCs w:val="24"/>
          <w:highlight w:val="none"/>
          <w:lang w:val="zh-CN" w:eastAsia="zh-CN"/>
        </w:rPr>
        <w:t>条件</w:t>
      </w:r>
    </w:p>
    <w:p w14:paraId="696A5A33">
      <w:pPr>
        <w:keepNext w:val="0"/>
        <w:keepLines w:val="0"/>
        <w:pageBreakBefore w:val="0"/>
        <w:widowControl w:val="0"/>
        <w:kinsoku/>
        <w:wordWrap/>
        <w:overflowPunct/>
        <w:topLinePunct w:val="0"/>
        <w:autoSpaceDE/>
        <w:autoSpaceDN/>
        <w:bidi w:val="0"/>
        <w:adjustRightInd w:val="0"/>
        <w:snapToGrid w:val="0"/>
        <w:spacing w:line="360" w:lineRule="auto"/>
        <w:ind w:firstLine="528" w:firstLineChars="200"/>
        <w:textAlignment w:val="auto"/>
        <w:rPr>
          <w:rFonts w:hint="eastAsia" w:ascii="宋体" w:hAnsi="宋体" w:eastAsia="宋体" w:cs="宋体"/>
          <w:caps w:val="0"/>
          <w:color w:val="auto"/>
          <w:spacing w:val="12"/>
          <w:sz w:val="24"/>
          <w:szCs w:val="24"/>
          <w:highlight w:val="none"/>
          <w:lang w:val="en-US" w:eastAsia="zh-CN"/>
        </w:rPr>
      </w:pPr>
      <w:r>
        <w:rPr>
          <w:rFonts w:hint="eastAsia" w:ascii="宋体" w:hAnsi="宋体" w:eastAsia="宋体" w:cs="宋体"/>
          <w:caps w:val="0"/>
          <w:color w:val="auto"/>
          <w:spacing w:val="12"/>
          <w:sz w:val="24"/>
          <w:szCs w:val="24"/>
          <w:highlight w:val="none"/>
          <w:lang w:val="en-US" w:eastAsia="zh-CN"/>
        </w:rPr>
        <w:t>4.1、供货地点：</w:t>
      </w:r>
      <w:r>
        <w:rPr>
          <w:rFonts w:hint="eastAsia" w:ascii="宋体" w:hAnsi="宋体" w:eastAsia="宋体" w:cs="宋体"/>
          <w:caps w:val="0"/>
          <w:color w:val="auto"/>
          <w:spacing w:val="12"/>
          <w:sz w:val="24"/>
          <w:szCs w:val="24"/>
          <w:highlight w:val="none"/>
          <w:u w:val="single"/>
          <w:lang w:val="en-US" w:eastAsia="zh-CN"/>
        </w:rPr>
        <w:t xml:space="preserve">               </w:t>
      </w:r>
    </w:p>
    <w:p w14:paraId="2B8AF05E">
      <w:pPr>
        <w:keepNext w:val="0"/>
        <w:keepLines w:val="0"/>
        <w:pageBreakBefore w:val="0"/>
        <w:widowControl w:val="0"/>
        <w:kinsoku/>
        <w:wordWrap/>
        <w:overflowPunct/>
        <w:topLinePunct w:val="0"/>
        <w:autoSpaceDE/>
        <w:autoSpaceDN/>
        <w:bidi w:val="0"/>
        <w:adjustRightInd w:val="0"/>
        <w:snapToGrid w:val="0"/>
        <w:spacing w:line="360" w:lineRule="auto"/>
        <w:ind w:firstLine="528" w:firstLineChars="200"/>
        <w:textAlignment w:val="auto"/>
        <w:rPr>
          <w:rFonts w:hint="eastAsia" w:ascii="宋体" w:hAnsi="宋体" w:eastAsia="宋体" w:cs="宋体"/>
          <w:b/>
          <w:bCs w:val="0"/>
          <w:caps w:val="0"/>
          <w:snapToGrid w:val="0"/>
          <w:color w:val="auto"/>
          <w:spacing w:val="12"/>
          <w:kern w:val="0"/>
          <w:sz w:val="24"/>
          <w:szCs w:val="24"/>
          <w:highlight w:val="none"/>
          <w:lang w:val="en-US" w:eastAsia="zh-CN"/>
        </w:rPr>
      </w:pPr>
      <w:r>
        <w:rPr>
          <w:rFonts w:hint="eastAsia" w:ascii="宋体" w:hAnsi="宋体" w:eastAsia="宋体" w:cs="宋体"/>
          <w:caps w:val="0"/>
          <w:color w:val="auto"/>
          <w:spacing w:val="12"/>
          <w:sz w:val="24"/>
          <w:szCs w:val="24"/>
          <w:highlight w:val="none"/>
          <w:lang w:val="en-US" w:eastAsia="zh-CN"/>
        </w:rPr>
        <w:t>4.2、供货期：</w:t>
      </w:r>
      <w:r>
        <w:rPr>
          <w:rFonts w:hint="eastAsia" w:ascii="宋体" w:hAnsi="宋体" w:eastAsia="宋体" w:cs="宋体"/>
          <w:caps w:val="0"/>
          <w:color w:val="auto"/>
          <w:spacing w:val="12"/>
          <w:sz w:val="24"/>
          <w:szCs w:val="24"/>
          <w:highlight w:val="none"/>
          <w:u w:val="single"/>
          <w:lang w:val="en-US" w:eastAsia="zh-CN"/>
        </w:rPr>
        <w:t xml:space="preserve">                 </w:t>
      </w:r>
    </w:p>
    <w:p w14:paraId="5A7843EF">
      <w:pPr>
        <w:keepNext w:val="0"/>
        <w:keepLines w:val="0"/>
        <w:pageBreakBefore w:val="0"/>
        <w:widowControl w:val="0"/>
        <w:kinsoku/>
        <w:wordWrap/>
        <w:overflowPunct/>
        <w:topLinePunct w:val="0"/>
        <w:autoSpaceDE w:val="0"/>
        <w:autoSpaceDN w:val="0"/>
        <w:bidi w:val="0"/>
        <w:adjustRightInd w:val="0"/>
        <w:spacing w:line="360" w:lineRule="auto"/>
        <w:ind w:right="0" w:firstLine="482" w:firstLineChars="200"/>
        <w:textAlignment w:val="auto"/>
        <w:outlineLvl w:val="0"/>
        <w:rPr>
          <w:rFonts w:hint="eastAsia" w:ascii="宋体" w:hAnsi="宋体" w:eastAsia="宋体" w:cs="宋体"/>
          <w:b/>
          <w:bCs/>
          <w:color w:val="auto"/>
          <w:sz w:val="24"/>
          <w:szCs w:val="24"/>
          <w:lang w:val="zh-CN"/>
        </w:rPr>
      </w:pPr>
      <w:bookmarkStart w:id="22" w:name="_Toc497206188"/>
      <w:bookmarkStart w:id="23" w:name="_Toc497206298"/>
      <w:bookmarkStart w:id="24" w:name="_Toc9437"/>
      <w:bookmarkStart w:id="25" w:name="_Toc2878"/>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lang w:val="zh-CN"/>
        </w:rPr>
        <w:t>、运输</w:t>
      </w:r>
    </w:p>
    <w:p w14:paraId="0B9144A1">
      <w:pPr>
        <w:keepNext w:val="0"/>
        <w:keepLines w:val="0"/>
        <w:pageBreakBefore w:val="0"/>
        <w:widowControl w:val="0"/>
        <w:kinsoku/>
        <w:wordWrap/>
        <w:overflowPunct/>
        <w:topLinePunct w:val="0"/>
        <w:bidi w:val="0"/>
        <w:adjustRightInd w:val="0"/>
        <w:snapToGrid w:val="0"/>
        <w:spacing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1、乙方负责所有货物的运输。确保货物安全、完整到达使用地点，运杂费用包含在总价内，包括货物从供货地点到使用地点的运输费、保险费、搬运费、安装调试费等。</w:t>
      </w:r>
    </w:p>
    <w:bookmarkEnd w:id="22"/>
    <w:bookmarkEnd w:id="23"/>
    <w:bookmarkEnd w:id="24"/>
    <w:bookmarkEnd w:id="25"/>
    <w:p w14:paraId="7220733B">
      <w:pPr>
        <w:keepNext w:val="0"/>
        <w:keepLines w:val="0"/>
        <w:pageBreakBefore w:val="0"/>
        <w:widowControl w:val="0"/>
        <w:kinsoku/>
        <w:wordWrap/>
        <w:overflowPunct/>
        <w:topLinePunct w:val="0"/>
        <w:autoSpaceDE w:val="0"/>
        <w:autoSpaceDN w:val="0"/>
        <w:bidi w:val="0"/>
        <w:adjustRightInd w:val="0"/>
        <w:spacing w:line="360" w:lineRule="auto"/>
        <w:ind w:right="0" w:firstLine="480" w:firstLineChars="200"/>
        <w:textAlignment w:val="auto"/>
        <w:outlineLvl w:val="0"/>
        <w:rPr>
          <w:rFonts w:hint="eastAsia" w:ascii="宋体" w:hAnsi="宋体" w:eastAsia="宋体" w:cs="宋体"/>
          <w:b w:val="0"/>
          <w:bCs w:val="0"/>
          <w:color w:val="auto"/>
          <w:sz w:val="24"/>
          <w:szCs w:val="24"/>
          <w:lang w:val="en-US" w:eastAsia="zh-CN"/>
        </w:rPr>
      </w:pPr>
      <w:bookmarkStart w:id="26" w:name="_Toc6728"/>
      <w:bookmarkStart w:id="27" w:name="_Toc497206189"/>
      <w:bookmarkStart w:id="28" w:name="_Toc24786"/>
      <w:bookmarkStart w:id="29" w:name="_Toc497206299"/>
      <w:r>
        <w:rPr>
          <w:rFonts w:hint="eastAsia" w:ascii="宋体" w:hAnsi="宋体" w:eastAsia="宋体" w:cs="宋体"/>
          <w:b w:val="0"/>
          <w:bCs w:val="0"/>
          <w:color w:val="auto"/>
          <w:sz w:val="24"/>
          <w:szCs w:val="24"/>
          <w:lang w:val="en-US" w:eastAsia="zh-CN"/>
        </w:rPr>
        <w:t>5.2、运输方式由乙方自行选择，但必须保证按期交货。</w:t>
      </w:r>
    </w:p>
    <w:p w14:paraId="709A9C96">
      <w:pPr>
        <w:keepNext w:val="0"/>
        <w:keepLines w:val="0"/>
        <w:pageBreakBefore w:val="0"/>
        <w:widowControl w:val="0"/>
        <w:kinsoku/>
        <w:wordWrap/>
        <w:overflowPunct/>
        <w:topLinePunct w:val="0"/>
        <w:autoSpaceDE w:val="0"/>
        <w:autoSpaceDN w:val="0"/>
        <w:bidi w:val="0"/>
        <w:adjustRightInd w:val="0"/>
        <w:spacing w:line="360" w:lineRule="auto"/>
        <w:ind w:right="0" w:firstLine="482" w:firstLineChars="200"/>
        <w:textAlignment w:val="auto"/>
        <w:outlineLvl w:val="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6、质量保证</w:t>
      </w:r>
    </w:p>
    <w:p w14:paraId="7C02BAF8">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outlineLvl w:val="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6.1、乙方提供货物必须是原品牌制造厂制造的最新工艺、生产的最新产品。</w:t>
      </w:r>
    </w:p>
    <w:p w14:paraId="7CDF0702">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outlineLvl w:val="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6.2、所提供货物必须是经过办理正常手续的全新产品。</w:t>
      </w:r>
    </w:p>
    <w:p w14:paraId="3DF8FC2A">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outlineLvl w:val="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6.3、所供货物是经过国家法定检验、注册、准许市场销售的合法产品。</w:t>
      </w:r>
    </w:p>
    <w:p w14:paraId="0B56B4E3">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outlineLvl w:val="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6.4、货物性能稳定、具有较好的使用效果，质量保证措施完善，符合国家相应标准。</w:t>
      </w:r>
    </w:p>
    <w:p w14:paraId="56E4E2B2">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outlineLvl w:val="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6.5、质保期：</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lang w:val="en-US" w:eastAsia="zh-CN"/>
        </w:rPr>
        <w:t>。质保期内免费上门维修、保养，终身维护，超出质保期后只收取成本费用。</w:t>
      </w:r>
    </w:p>
    <w:bookmarkEnd w:id="26"/>
    <w:bookmarkEnd w:id="27"/>
    <w:bookmarkEnd w:id="28"/>
    <w:bookmarkEnd w:id="29"/>
    <w:p w14:paraId="4B2D6893">
      <w:pPr>
        <w:keepNext w:val="0"/>
        <w:keepLines w:val="0"/>
        <w:pageBreakBefore w:val="0"/>
        <w:widowControl w:val="0"/>
        <w:tabs>
          <w:tab w:val="left" w:pos="0"/>
        </w:tabs>
        <w:kinsoku/>
        <w:wordWrap/>
        <w:overflowPunct/>
        <w:topLinePunct w:val="0"/>
        <w:autoSpaceDE w:val="0"/>
        <w:autoSpaceDN w:val="0"/>
        <w:bidi w:val="0"/>
        <w:adjustRightInd w:val="0"/>
        <w:spacing w:line="360" w:lineRule="auto"/>
        <w:ind w:firstLine="482" w:firstLineChars="200"/>
        <w:textAlignment w:val="auto"/>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rPr>
        <w:t>、售后服务</w:t>
      </w:r>
    </w:p>
    <w:p w14:paraId="61A90870">
      <w:pPr>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lang w:val="en-US" w:eastAsia="zh-CN"/>
        </w:rPr>
        <w:t>必须具有完善的售后服务体系，高水平的技术维修人员和良好的设备备件供应能力。</w:t>
      </w:r>
    </w:p>
    <w:p w14:paraId="68497A26">
      <w:pPr>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lang w:val="en-US" w:eastAsia="zh-CN"/>
        </w:rPr>
        <w:t>同意该产品自安装、调试、验收合格并正常使用之日起免费保修，在质保期内出现的任何质量问题，</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lang w:val="en-US" w:eastAsia="zh-CN"/>
        </w:rPr>
        <w:t>保证在接到</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lang w:val="en-US" w:eastAsia="zh-CN"/>
        </w:rPr>
        <w:t>维修通知之日起24小时内派专业维修人员赶赴现场（即</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lang w:val="en-US" w:eastAsia="zh-CN"/>
        </w:rPr>
        <w:t xml:space="preserve">指定地点）进行维修。     </w:t>
      </w:r>
    </w:p>
    <w:p w14:paraId="4EE8ADB5">
      <w:pPr>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7.3、质保期内，如经过两次维修后仍达不到此标准，</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lang w:val="en-US" w:eastAsia="zh-CN"/>
        </w:rPr>
        <w:t>应负责调换部分或整个产品设备，质保期作相应延长，并承担自产品出现故障之日起至产品再次正常运行使用之日期间给</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lang w:val="en-US" w:eastAsia="zh-CN"/>
        </w:rPr>
        <w:t>造成的所有经济损失。若更换后产品还达不到此标准，</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lang w:val="en-US" w:eastAsia="zh-CN"/>
        </w:rPr>
        <w:t>应无条件退货，并承担给</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lang w:val="en-US" w:eastAsia="zh-CN"/>
        </w:rPr>
        <w:t>造成的所有经济损失。</w:t>
      </w:r>
    </w:p>
    <w:p w14:paraId="49F3F78D">
      <w:pPr>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7.4、质保期内，维修费用、</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lang w:val="en-US" w:eastAsia="zh-CN"/>
        </w:rPr>
        <w:t>维修人员的差旅费及其他相关费用均由</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lang w:val="en-US" w:eastAsia="zh-CN"/>
        </w:rPr>
        <w:t>承担。</w:t>
      </w:r>
    </w:p>
    <w:p w14:paraId="13B2B6E6">
      <w:pPr>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7.5、质保期满后，</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lang w:val="en-US" w:eastAsia="zh-CN"/>
        </w:rPr>
        <w:t>负责终身优质服务，检修更换的产品配置零件按标准报价的优惠价向</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lang w:val="en-US" w:eastAsia="zh-CN"/>
        </w:rPr>
        <w:t>提供，免人工费、差旅费及工时费，只收取更换的零配件成本费。</w:t>
      </w:r>
    </w:p>
    <w:p w14:paraId="3AD8F498">
      <w:pPr>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7.6、如因产品本身的隐蔽瑕疵而出现的质量问题，</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lang w:val="en-US" w:eastAsia="zh-CN"/>
        </w:rPr>
        <w:t>应全面负责维修调试或更新更换并承担全部费用。</w:t>
      </w:r>
    </w:p>
    <w:p w14:paraId="6439BFCA">
      <w:pPr>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7、</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lang w:val="en-US" w:eastAsia="zh-CN"/>
        </w:rPr>
        <w:t>必须严格依据合同约定及</w:t>
      </w:r>
      <w:r>
        <w:rPr>
          <w:rFonts w:hint="eastAsia" w:ascii="宋体" w:hAnsi="宋体" w:cs="宋体"/>
          <w:color w:val="auto"/>
          <w:sz w:val="24"/>
          <w:szCs w:val="24"/>
          <w:lang w:val="en-US" w:eastAsia="zh-CN"/>
        </w:rPr>
        <w:t>投标</w:t>
      </w:r>
      <w:r>
        <w:rPr>
          <w:rFonts w:hint="eastAsia" w:ascii="宋体" w:hAnsi="宋体" w:eastAsia="宋体" w:cs="宋体"/>
          <w:color w:val="auto"/>
          <w:sz w:val="24"/>
          <w:szCs w:val="24"/>
          <w:lang w:val="en-US" w:eastAsia="zh-CN"/>
        </w:rPr>
        <w:t>文件中的售后服务承诺履行售后服务义务。</w:t>
      </w:r>
    </w:p>
    <w:p w14:paraId="4D19E423">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8</w:t>
      </w:r>
      <w:r>
        <w:rPr>
          <w:rFonts w:hint="eastAsia" w:ascii="宋体" w:hAnsi="宋体" w:eastAsia="宋体" w:cs="宋体"/>
          <w:b/>
          <w:color w:val="auto"/>
          <w:sz w:val="24"/>
          <w:szCs w:val="24"/>
        </w:rPr>
        <w:t>、技术服务</w:t>
      </w:r>
    </w:p>
    <w:p w14:paraId="71C1E9C8">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1、服务承诺：</w:t>
      </w:r>
      <w:r>
        <w:rPr>
          <w:rFonts w:hint="eastAsia" w:ascii="宋体" w:hAnsi="宋体" w:eastAsia="宋体" w:cs="宋体"/>
          <w:color w:val="auto"/>
          <w:sz w:val="24"/>
          <w:szCs w:val="24"/>
          <w:lang w:val="en-US" w:eastAsia="zh-CN"/>
        </w:rPr>
        <w:t>投标文件</w:t>
      </w:r>
      <w:r>
        <w:rPr>
          <w:rFonts w:hint="eastAsia" w:ascii="宋体" w:hAnsi="宋体" w:eastAsia="宋体" w:cs="宋体"/>
          <w:color w:val="auto"/>
          <w:sz w:val="24"/>
          <w:szCs w:val="24"/>
        </w:rPr>
        <w:t>中有明确且具体、切实可行的技术服务承诺。</w:t>
      </w:r>
    </w:p>
    <w:p w14:paraId="5A1891A0">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售后服务体系：</w:t>
      </w:r>
    </w:p>
    <w:p w14:paraId="5B969646">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color w:val="auto"/>
          <w:sz w:val="24"/>
          <w:szCs w:val="24"/>
        </w:rPr>
        <w:t>提供本地区同类用户售后服务系统网络图、主要负责人的姓名、联系电话、营业场所详细地址。</w:t>
      </w:r>
    </w:p>
    <w:p w14:paraId="296FFC64">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color w:val="auto"/>
          <w:sz w:val="24"/>
          <w:szCs w:val="24"/>
        </w:rPr>
        <w:t>提供具体负责本用户的售后服务人员姓名、联系电话、联系地址。</w:t>
      </w:r>
    </w:p>
    <w:p w14:paraId="5B8ACBEB">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2、售后服务承诺：</w:t>
      </w:r>
    </w:p>
    <w:p w14:paraId="6E7F15E6">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color w:val="auto"/>
          <w:sz w:val="24"/>
          <w:szCs w:val="24"/>
        </w:rPr>
        <w:t>发生故障后最短和最长的响应时间（以接到报修电话起至维修人员到达现场止所需时间）。</w:t>
      </w:r>
    </w:p>
    <w:p w14:paraId="4E4CD6E8">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color w:val="auto"/>
          <w:sz w:val="24"/>
          <w:szCs w:val="24"/>
        </w:rPr>
        <w:t>质量保修期间的承诺。</w:t>
      </w:r>
    </w:p>
    <w:p w14:paraId="2BD57F05">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color w:val="auto"/>
          <w:sz w:val="24"/>
          <w:szCs w:val="24"/>
        </w:rPr>
        <w:t>质量保修期后的承诺，包括常年维修服务的收费标准、易损零配件的价格表等。</w:t>
      </w:r>
    </w:p>
    <w:p w14:paraId="3110E4DE">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（4）</w:t>
      </w:r>
      <w:r>
        <w:rPr>
          <w:rFonts w:hint="eastAsia" w:ascii="宋体" w:hAnsi="宋体" w:eastAsia="宋体" w:cs="宋体"/>
          <w:color w:val="auto"/>
          <w:sz w:val="24"/>
          <w:szCs w:val="24"/>
        </w:rPr>
        <w:t>人员培训：</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3AD6D64B">
      <w:pPr>
        <w:keepNext w:val="0"/>
        <w:keepLines w:val="0"/>
        <w:pageBreakBefore w:val="0"/>
        <w:widowControl w:val="0"/>
        <w:tabs>
          <w:tab w:val="left" w:pos="0"/>
        </w:tabs>
        <w:kinsoku/>
        <w:wordWrap/>
        <w:overflowPunct/>
        <w:topLinePunct w:val="0"/>
        <w:autoSpaceDE w:val="0"/>
        <w:autoSpaceDN w:val="0"/>
        <w:bidi w:val="0"/>
        <w:adjustRightInd w:val="0"/>
        <w:spacing w:line="360" w:lineRule="auto"/>
        <w:ind w:firstLine="482" w:firstLineChars="200"/>
        <w:textAlignment w:val="auto"/>
        <w:outlineLvl w:val="0"/>
        <w:rPr>
          <w:rFonts w:hint="eastAsia" w:ascii="宋体" w:hAnsi="宋体" w:eastAsia="宋体" w:cs="宋体"/>
          <w:b/>
          <w:bCs/>
          <w:color w:val="auto"/>
          <w:sz w:val="24"/>
          <w:szCs w:val="24"/>
          <w:lang w:val="zh-CN"/>
        </w:rPr>
      </w:pPr>
      <w:bookmarkStart w:id="30" w:name="_Toc23707"/>
      <w:bookmarkStart w:id="31" w:name="_Toc14630"/>
      <w:bookmarkStart w:id="32" w:name="_Toc497206194"/>
      <w:bookmarkStart w:id="33" w:name="_Toc4326"/>
      <w:bookmarkStart w:id="34" w:name="_Toc497206304"/>
      <w:r>
        <w:rPr>
          <w:rFonts w:hint="eastAsia" w:ascii="宋体" w:hAnsi="宋体" w:eastAsia="宋体" w:cs="宋体"/>
          <w:b/>
          <w:bCs/>
          <w:color w:val="auto"/>
          <w:sz w:val="24"/>
          <w:szCs w:val="24"/>
          <w:lang w:val="en-US" w:eastAsia="zh-CN"/>
        </w:rPr>
        <w:t>9</w:t>
      </w:r>
      <w:r>
        <w:rPr>
          <w:rFonts w:hint="eastAsia" w:ascii="宋体" w:hAnsi="宋体" w:eastAsia="宋体" w:cs="宋体"/>
          <w:b/>
          <w:bCs/>
          <w:color w:val="auto"/>
          <w:sz w:val="24"/>
          <w:szCs w:val="24"/>
          <w:lang w:val="zh-CN"/>
        </w:rPr>
        <w:t>、验收</w:t>
      </w:r>
      <w:bookmarkEnd w:id="30"/>
      <w:bookmarkEnd w:id="31"/>
      <w:bookmarkEnd w:id="32"/>
      <w:bookmarkEnd w:id="33"/>
      <w:bookmarkEnd w:id="34"/>
    </w:p>
    <w:p w14:paraId="266A3E27">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bookmarkStart w:id="35" w:name="_Toc497206195"/>
      <w:bookmarkStart w:id="36" w:name="_Toc25680"/>
      <w:bookmarkStart w:id="37" w:name="_Toc497206305"/>
      <w:bookmarkStart w:id="38" w:name="_Toc29166"/>
      <w:r>
        <w:rPr>
          <w:rFonts w:hint="eastAsia" w:ascii="宋体" w:hAnsi="宋体" w:eastAsia="宋体" w:cs="宋体"/>
          <w:color w:val="auto"/>
          <w:sz w:val="24"/>
          <w:szCs w:val="24"/>
          <w:lang w:val="en-US" w:eastAsia="zh-CN"/>
        </w:rPr>
        <w:t>9.1</w:t>
      </w:r>
      <w:r>
        <w:rPr>
          <w:rFonts w:hint="eastAsia" w:ascii="宋体" w:hAnsi="宋体" w:eastAsia="宋体" w:cs="宋体"/>
          <w:color w:val="auto"/>
          <w:sz w:val="24"/>
          <w:szCs w:val="24"/>
        </w:rPr>
        <w:t>、到货验收：货物到货后，由</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与</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共同进行验收，验收内容包括外观、规格、数量、功能等与合同要求的一致性。</w:t>
      </w:r>
    </w:p>
    <w:p w14:paraId="25354802">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2、货物运行验收：</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安装调试合格后，向</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提出验收申请，</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接到</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验收申请后组织验收（必要时可聘请相应专家或委托相应部门验收），验收合格后，出具使用验收合格证明。</w:t>
      </w:r>
    </w:p>
    <w:p w14:paraId="6CD2CDD3">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3、最终验收：最终验收结果作为付款依据，</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填写验收单，并向</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提交实施过程中的所有资料，以便</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日后管理和维护。</w:t>
      </w:r>
    </w:p>
    <w:p w14:paraId="6766B80C">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4、质保期满后：由</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出具质量报告，作为质保金支付依据，若存在质量问题，应按相应规定协商处理。</w:t>
      </w:r>
    </w:p>
    <w:p w14:paraId="46998E94">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5、验收依据：</w:t>
      </w:r>
    </w:p>
    <w:p w14:paraId="257603E6">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color w:val="auto"/>
          <w:sz w:val="24"/>
          <w:szCs w:val="24"/>
        </w:rPr>
        <w:t>合同文本、合同附件、</w:t>
      </w:r>
      <w:r>
        <w:rPr>
          <w:rFonts w:hint="eastAsia" w:ascii="宋体" w:hAnsi="宋体" w:eastAsia="宋体" w:cs="宋体"/>
          <w:color w:val="auto"/>
          <w:sz w:val="24"/>
          <w:szCs w:val="24"/>
          <w:lang w:val="en-US" w:eastAsia="zh-CN"/>
        </w:rPr>
        <w:t>招标</w:t>
      </w:r>
      <w:r>
        <w:rPr>
          <w:rFonts w:hint="eastAsia" w:ascii="宋体" w:hAnsi="宋体" w:eastAsia="宋体" w:cs="宋体"/>
          <w:color w:val="auto"/>
          <w:sz w:val="24"/>
          <w:szCs w:val="24"/>
          <w:lang w:val="zh-CN"/>
        </w:rPr>
        <w:t>文件</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文件。</w:t>
      </w:r>
    </w:p>
    <w:p w14:paraId="3EFB3852">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color w:val="auto"/>
          <w:sz w:val="24"/>
          <w:szCs w:val="24"/>
        </w:rPr>
        <w:t>国内相应的标准、规范。</w:t>
      </w:r>
    </w:p>
    <w:p w14:paraId="717A0C50">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验收标准</w:t>
      </w:r>
    </w:p>
    <w:p w14:paraId="7D400062">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color w:val="auto"/>
          <w:sz w:val="24"/>
          <w:szCs w:val="24"/>
        </w:rPr>
        <w:t>所供产品的规格、数量符合</w:t>
      </w:r>
      <w:r>
        <w:rPr>
          <w:rFonts w:hint="eastAsia" w:ascii="宋体" w:hAnsi="宋体" w:eastAsia="宋体" w:cs="宋体"/>
          <w:color w:val="auto"/>
          <w:sz w:val="24"/>
          <w:szCs w:val="24"/>
          <w:lang w:val="en-US" w:eastAsia="zh-CN"/>
        </w:rPr>
        <w:t>招标文件</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投标承诺及采购合同约定的要求。</w:t>
      </w:r>
    </w:p>
    <w:p w14:paraId="4F3BA930">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color w:val="auto"/>
          <w:sz w:val="24"/>
          <w:szCs w:val="24"/>
        </w:rPr>
        <w:t>所有产品均已运输至指定地点，并安装调试完毕。</w:t>
      </w:r>
    </w:p>
    <w:p w14:paraId="54E69E42">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投标承诺及采购合同约定的附件、工具、技术资料等齐全；提供产品使用说明书、合格证。</w:t>
      </w:r>
    </w:p>
    <w:p w14:paraId="6E0C8BE0">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sz w:val="24"/>
          <w:szCs w:val="24"/>
          <w:lang w:val="en-US" w:eastAsia="zh-CN"/>
        </w:rPr>
        <w:t>10</w:t>
      </w:r>
      <w:r>
        <w:rPr>
          <w:rFonts w:hint="eastAsia" w:ascii="宋体" w:hAnsi="宋体" w:eastAsia="宋体" w:cs="宋体"/>
          <w:b/>
          <w:bCs/>
          <w:color w:val="auto"/>
          <w:sz w:val="24"/>
          <w:szCs w:val="24"/>
          <w:lang w:val="zh-CN"/>
        </w:rPr>
        <w:t>、</w:t>
      </w:r>
      <w:r>
        <w:rPr>
          <w:rFonts w:hint="eastAsia" w:ascii="宋体" w:hAnsi="宋体" w:eastAsia="宋体" w:cs="宋体"/>
          <w:b/>
          <w:bCs/>
          <w:color w:val="auto"/>
          <w:kern w:val="0"/>
          <w:sz w:val="24"/>
          <w:szCs w:val="24"/>
        </w:rPr>
        <w:t>权利与义务</w:t>
      </w:r>
      <w:bookmarkStart w:id="39" w:name="_Toc465510860"/>
      <w:bookmarkStart w:id="40" w:name="_Toc476761655"/>
      <w:bookmarkStart w:id="41" w:name="_Toc466270652"/>
      <w:bookmarkStart w:id="42" w:name="_Toc465511118"/>
      <w:bookmarkStart w:id="43" w:name="_Toc465511163"/>
      <w:bookmarkStart w:id="44" w:name="_Toc468550424"/>
    </w:p>
    <w:bookmarkEnd w:id="39"/>
    <w:bookmarkEnd w:id="40"/>
    <w:bookmarkEnd w:id="41"/>
    <w:bookmarkEnd w:id="42"/>
    <w:bookmarkEnd w:id="43"/>
    <w:bookmarkEnd w:id="44"/>
    <w:p w14:paraId="1E7DAE45">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lang w:val="en-US" w:eastAsia="zh-CN"/>
        </w:rPr>
      </w:pPr>
      <w:bookmarkStart w:id="45" w:name="_Toc29895"/>
      <w:r>
        <w:rPr>
          <w:rFonts w:hint="eastAsia" w:ascii="宋体" w:hAnsi="宋体" w:eastAsia="宋体" w:cs="宋体"/>
          <w:color w:val="auto"/>
          <w:sz w:val="24"/>
          <w:szCs w:val="24"/>
          <w:lang w:val="en-US" w:eastAsia="zh-CN"/>
        </w:rPr>
        <w:t>10.1、甲方权利及义务</w:t>
      </w:r>
    </w:p>
    <w:p w14:paraId="143D4827">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color w:val="auto"/>
          <w:sz w:val="24"/>
          <w:szCs w:val="24"/>
          <w:lang w:val="en-US" w:eastAsia="zh-CN"/>
        </w:rPr>
        <w:t>甲方根据招标文件得要求对车辆进行验收。</w:t>
      </w:r>
    </w:p>
    <w:p w14:paraId="10E04A53">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lang w:val="en-US" w:eastAsia="zh-CN"/>
        </w:rPr>
        <w:t>（2）</w:t>
      </w:r>
      <w:r>
        <w:rPr>
          <w:rFonts w:hint="eastAsia" w:ascii="宋体" w:hAnsi="宋体" w:eastAsia="宋体" w:cs="宋体"/>
          <w:color w:val="auto"/>
          <w:sz w:val="24"/>
          <w:szCs w:val="24"/>
          <w:lang w:val="en-US" w:eastAsia="zh-CN"/>
        </w:rPr>
        <w:t>甲方应积极配合乙方办理车辆相关手续等。</w:t>
      </w:r>
    </w:p>
    <w:p w14:paraId="58BB39A6">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lang w:val="en-US" w:eastAsia="zh-CN"/>
        </w:rPr>
        <w:t>（3）</w:t>
      </w:r>
      <w:r>
        <w:rPr>
          <w:rFonts w:hint="eastAsia" w:ascii="宋体" w:hAnsi="宋体" w:eastAsia="宋体" w:cs="宋体"/>
          <w:color w:val="auto"/>
          <w:sz w:val="24"/>
          <w:szCs w:val="24"/>
          <w:lang w:val="en-US" w:eastAsia="zh-CN"/>
        </w:rPr>
        <w:t>甲方应按合同约定及时结付服务费用。</w:t>
      </w:r>
    </w:p>
    <w:p w14:paraId="7F984712">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10.2、乙方权利及义务</w:t>
      </w:r>
    </w:p>
    <w:p w14:paraId="081BE240">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color w:val="auto"/>
          <w:sz w:val="24"/>
          <w:szCs w:val="24"/>
          <w:lang w:val="en-US" w:eastAsia="zh-CN"/>
        </w:rPr>
        <w:t>乙方根据招标要求，确保车辆如期保质保量交付。</w:t>
      </w:r>
    </w:p>
    <w:p w14:paraId="7DF44C3B">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lang w:val="en-US" w:eastAsia="zh-CN"/>
        </w:rPr>
        <w:t>（2）</w:t>
      </w:r>
      <w:r>
        <w:rPr>
          <w:rFonts w:hint="eastAsia" w:ascii="宋体" w:hAnsi="宋体" w:eastAsia="宋体" w:cs="宋体"/>
          <w:color w:val="auto"/>
          <w:sz w:val="24"/>
          <w:szCs w:val="24"/>
          <w:lang w:val="en-US" w:eastAsia="zh-CN"/>
        </w:rPr>
        <w:t>乙方确保所供车辆技术先进，供货渠道正规、产地及制造商明确，产品销售记录可追溯，生产厂家授权及售后服务承诺函完整。</w:t>
      </w:r>
    </w:p>
    <w:p w14:paraId="65126C2B">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val="0"/>
          <w:bCs w:val="0"/>
          <w:color w:val="auto"/>
          <w:sz w:val="24"/>
          <w:szCs w:val="24"/>
          <w:lang w:val="en-US" w:eastAsia="zh-CN"/>
        </w:rPr>
        <w:t>（3）</w:t>
      </w:r>
      <w:r>
        <w:rPr>
          <w:rFonts w:hint="eastAsia" w:ascii="宋体" w:hAnsi="宋体" w:eastAsia="宋体" w:cs="宋体"/>
          <w:color w:val="auto"/>
          <w:sz w:val="24"/>
          <w:szCs w:val="24"/>
          <w:lang w:val="en-US" w:eastAsia="zh-CN"/>
        </w:rPr>
        <w:t>乙方应保证因供货不善而产生的所有风险，并自行承担由此导致的所有法律责任。</w:t>
      </w:r>
    </w:p>
    <w:p w14:paraId="78E613DB">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outlineLvl w:val="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11</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zh-CN"/>
        </w:rPr>
        <w:t>违约责任</w:t>
      </w:r>
      <w:bookmarkEnd w:id="35"/>
      <w:bookmarkEnd w:id="36"/>
      <w:bookmarkEnd w:id="37"/>
      <w:bookmarkEnd w:id="38"/>
      <w:bookmarkEnd w:id="45"/>
    </w:p>
    <w:p w14:paraId="49B493D0">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kern w:val="0"/>
          <w:sz w:val="24"/>
          <w:szCs w:val="24"/>
        </w:rPr>
      </w:pPr>
      <w:bookmarkStart w:id="46" w:name="_Toc497206306"/>
      <w:bookmarkStart w:id="47" w:name="_Toc497206196"/>
      <w:r>
        <w:rPr>
          <w:rFonts w:hint="eastAsia" w:ascii="宋体" w:hAnsi="宋体" w:eastAsia="宋体" w:cs="宋体"/>
          <w:color w:val="auto"/>
          <w:kern w:val="0"/>
          <w:sz w:val="24"/>
          <w:szCs w:val="24"/>
          <w:lang w:val="en-US" w:eastAsia="zh-CN"/>
        </w:rPr>
        <w:t>11.</w:t>
      </w:r>
      <w:r>
        <w:rPr>
          <w:rFonts w:hint="eastAsia" w:ascii="宋体" w:hAnsi="宋体" w:eastAsia="宋体" w:cs="宋体"/>
          <w:color w:val="auto"/>
          <w:kern w:val="0"/>
          <w:sz w:val="24"/>
          <w:szCs w:val="24"/>
        </w:rPr>
        <w:t>1、按《中华人民共和国民法典》中的相关条款执行。</w:t>
      </w:r>
    </w:p>
    <w:p w14:paraId="5447649E">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11.</w:t>
      </w:r>
      <w:r>
        <w:rPr>
          <w:rFonts w:hint="eastAsia" w:ascii="宋体" w:hAnsi="宋体" w:eastAsia="宋体" w:cs="宋体"/>
          <w:color w:val="auto"/>
          <w:kern w:val="0"/>
          <w:sz w:val="24"/>
          <w:szCs w:val="24"/>
        </w:rPr>
        <w:t>2、未按合同及</w:t>
      </w:r>
      <w:r>
        <w:rPr>
          <w:rFonts w:hint="eastAsia" w:ascii="宋体" w:hAnsi="宋体" w:eastAsia="宋体" w:cs="宋体"/>
          <w:color w:val="auto"/>
          <w:kern w:val="0"/>
          <w:sz w:val="24"/>
          <w:szCs w:val="24"/>
          <w:lang w:val="en-US" w:eastAsia="zh-CN"/>
        </w:rPr>
        <w:t>招标</w:t>
      </w:r>
      <w:r>
        <w:rPr>
          <w:rFonts w:hint="eastAsia" w:ascii="宋体" w:hAnsi="宋体" w:eastAsia="宋体" w:cs="宋体"/>
          <w:color w:val="auto"/>
          <w:kern w:val="0"/>
          <w:sz w:val="24"/>
          <w:szCs w:val="24"/>
        </w:rPr>
        <w:t>文件要求提供产品或产品质量不能满足合同要求，甲方有权依据《民法典》有关条款及合同约定解除合同，合同自书面解除通知到达乙方之日起解除，并按以下两种方式追究</w:t>
      </w:r>
      <w:r>
        <w:rPr>
          <w:rFonts w:hint="eastAsia" w:ascii="宋体" w:hAnsi="宋体" w:eastAsia="宋体" w:cs="宋体"/>
          <w:color w:val="auto"/>
          <w:kern w:val="0"/>
          <w:sz w:val="24"/>
          <w:szCs w:val="24"/>
          <w:lang w:val="en-US" w:eastAsia="zh-CN"/>
        </w:rPr>
        <w:t>乙方</w:t>
      </w:r>
      <w:r>
        <w:rPr>
          <w:rFonts w:hint="eastAsia" w:ascii="宋体" w:hAnsi="宋体" w:eastAsia="宋体" w:cs="宋体"/>
          <w:color w:val="auto"/>
          <w:kern w:val="0"/>
          <w:sz w:val="24"/>
          <w:szCs w:val="24"/>
        </w:rPr>
        <w:t>违约责任：</w:t>
      </w:r>
    </w:p>
    <w:p w14:paraId="57F652BC">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color w:val="auto"/>
          <w:kern w:val="0"/>
          <w:sz w:val="24"/>
          <w:szCs w:val="24"/>
        </w:rPr>
        <w:t>乙方赔偿甲方解除合同的全部损失（包括但不限于重新采购产生的费用）；</w:t>
      </w:r>
    </w:p>
    <w:p w14:paraId="73C6961A">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color w:val="auto"/>
          <w:kern w:val="0"/>
          <w:sz w:val="24"/>
          <w:szCs w:val="24"/>
        </w:rPr>
        <w:t>乙方支付甲方违约金，违约金计算方法：乙方支付甲方5万元违约金。</w:t>
      </w:r>
    </w:p>
    <w:p w14:paraId="14BC58B2">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12</w:t>
      </w:r>
      <w:r>
        <w:rPr>
          <w:rFonts w:hint="eastAsia" w:ascii="宋体" w:hAnsi="宋体" w:eastAsia="宋体" w:cs="宋体"/>
          <w:b/>
          <w:color w:val="auto"/>
          <w:sz w:val="24"/>
          <w:szCs w:val="24"/>
        </w:rPr>
        <w:t>、合同的变更和终止</w:t>
      </w:r>
    </w:p>
    <w:p w14:paraId="61EB42BA">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除《政府采购法》第49条、第50条第二款规定的情形外，本合同一经签订，甲乙双方不得擅自变更、中止或终止合同。</w:t>
      </w:r>
    </w:p>
    <w:p w14:paraId="4BF2955F">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13</w:t>
      </w:r>
      <w:r>
        <w:rPr>
          <w:rFonts w:hint="eastAsia" w:ascii="宋体" w:hAnsi="宋体" w:eastAsia="宋体" w:cs="宋体"/>
          <w:b/>
          <w:color w:val="auto"/>
          <w:sz w:val="24"/>
          <w:szCs w:val="24"/>
        </w:rPr>
        <w:t>、争议的解决</w:t>
      </w:r>
    </w:p>
    <w:p w14:paraId="4E9E39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对在合同履行中发生的争议，双方先行友好协商解决，协商无果时，可向有管辖权的甲方所在地人民法院起诉。</w:t>
      </w:r>
    </w:p>
    <w:p w14:paraId="5AAF0909">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outlineLvl w:val="0"/>
        <w:rPr>
          <w:rFonts w:hint="eastAsia" w:ascii="宋体" w:hAnsi="宋体" w:eastAsia="宋体" w:cs="宋体"/>
          <w:b/>
          <w:bCs/>
          <w:color w:val="auto"/>
          <w:sz w:val="24"/>
          <w:szCs w:val="24"/>
          <w:lang w:val="zh-CN"/>
        </w:rPr>
      </w:pPr>
      <w:bookmarkStart w:id="48" w:name="_Toc3203"/>
      <w:bookmarkStart w:id="49" w:name="_Toc27594"/>
      <w:bookmarkStart w:id="50" w:name="_Toc8309"/>
      <w:r>
        <w:rPr>
          <w:rFonts w:hint="eastAsia" w:ascii="宋体" w:hAnsi="宋体" w:eastAsia="宋体" w:cs="宋体"/>
          <w:b/>
          <w:bCs/>
          <w:color w:val="auto"/>
          <w:sz w:val="24"/>
          <w:szCs w:val="24"/>
          <w:lang w:val="en-US" w:eastAsia="zh-CN"/>
        </w:rPr>
        <w:t>14</w:t>
      </w:r>
      <w:r>
        <w:rPr>
          <w:rFonts w:hint="eastAsia" w:ascii="宋体" w:hAnsi="宋体" w:eastAsia="宋体" w:cs="宋体"/>
          <w:b/>
          <w:bCs/>
          <w:color w:val="auto"/>
          <w:sz w:val="24"/>
          <w:szCs w:val="24"/>
          <w:lang w:val="zh-CN"/>
        </w:rPr>
        <w:t>、合同组成</w:t>
      </w:r>
      <w:bookmarkEnd w:id="46"/>
      <w:bookmarkEnd w:id="47"/>
      <w:bookmarkEnd w:id="48"/>
      <w:bookmarkEnd w:id="49"/>
      <w:bookmarkEnd w:id="50"/>
    </w:p>
    <w:p w14:paraId="2562CD92">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中标</w:t>
      </w:r>
      <w:r>
        <w:rPr>
          <w:rFonts w:hint="eastAsia" w:ascii="宋体" w:hAnsi="宋体" w:eastAsia="宋体" w:cs="宋体"/>
          <w:color w:val="auto"/>
          <w:sz w:val="24"/>
          <w:szCs w:val="24"/>
        </w:rPr>
        <w:t>通知书</w:t>
      </w:r>
    </w:p>
    <w:p w14:paraId="39659A49">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2、合同文件</w:t>
      </w:r>
    </w:p>
    <w:p w14:paraId="2887B4BD">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3、国家相关规范及标准</w:t>
      </w:r>
    </w:p>
    <w:p w14:paraId="3DBBB392">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4、供货技术规格及参数表</w:t>
      </w:r>
    </w:p>
    <w:p w14:paraId="579E4F3A">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5、</w:t>
      </w:r>
      <w:r>
        <w:rPr>
          <w:rFonts w:hint="eastAsia" w:ascii="宋体" w:hAnsi="宋体" w:eastAsia="宋体" w:cs="宋体"/>
          <w:color w:val="auto"/>
          <w:kern w:val="0"/>
          <w:sz w:val="24"/>
          <w:szCs w:val="24"/>
          <w:lang w:val="en-US" w:eastAsia="zh-CN"/>
        </w:rPr>
        <w:t>招标</w:t>
      </w:r>
      <w:r>
        <w:rPr>
          <w:rFonts w:hint="eastAsia" w:ascii="宋体" w:hAnsi="宋体" w:eastAsia="宋体" w:cs="宋体"/>
          <w:color w:val="auto"/>
          <w:sz w:val="24"/>
          <w:szCs w:val="24"/>
        </w:rPr>
        <w:t>文件</w:t>
      </w:r>
    </w:p>
    <w:p w14:paraId="2AA4D369">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文件</w:t>
      </w:r>
    </w:p>
    <w:p w14:paraId="3F5FFC25">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outlineLvl w:val="0"/>
        <w:rPr>
          <w:rFonts w:hint="eastAsia" w:ascii="宋体" w:hAnsi="宋体" w:eastAsia="宋体" w:cs="宋体"/>
          <w:b/>
          <w:bCs/>
          <w:color w:val="auto"/>
          <w:sz w:val="24"/>
          <w:szCs w:val="24"/>
        </w:rPr>
      </w:pPr>
      <w:bookmarkStart w:id="51" w:name="_Toc893"/>
      <w:bookmarkStart w:id="52" w:name="_Toc497206197"/>
      <w:bookmarkStart w:id="53" w:name="_Toc497206307"/>
      <w:bookmarkStart w:id="54" w:name="_Toc10795"/>
      <w:bookmarkStart w:id="55" w:name="_Toc10604"/>
      <w:r>
        <w:rPr>
          <w:rFonts w:hint="eastAsia" w:ascii="宋体" w:hAnsi="宋体" w:eastAsia="宋体" w:cs="宋体"/>
          <w:b/>
          <w:bCs/>
          <w:color w:val="auto"/>
          <w:sz w:val="24"/>
          <w:szCs w:val="24"/>
          <w:lang w:val="en-US" w:eastAsia="zh-CN"/>
        </w:rPr>
        <w:t>15</w:t>
      </w:r>
      <w:r>
        <w:rPr>
          <w:rFonts w:hint="eastAsia" w:ascii="宋体" w:hAnsi="宋体" w:eastAsia="宋体" w:cs="宋体"/>
          <w:b/>
          <w:bCs/>
          <w:color w:val="auto"/>
          <w:sz w:val="24"/>
          <w:szCs w:val="24"/>
          <w:lang w:val="zh-CN"/>
        </w:rPr>
        <w:t>、合同生效及其它</w:t>
      </w:r>
      <w:bookmarkEnd w:id="51"/>
      <w:bookmarkEnd w:id="52"/>
      <w:bookmarkEnd w:id="53"/>
      <w:bookmarkEnd w:id="54"/>
      <w:bookmarkEnd w:id="55"/>
    </w:p>
    <w:p w14:paraId="36CFA115">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1、合同未尽事宜、由甲、乙双方协商，作为合同补充，与原合同具有同等法律效力。</w:t>
      </w:r>
    </w:p>
    <w:p w14:paraId="1DC4C1CF">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2、本合同正本一式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份，甲方、乙方双方分别执</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份，备案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w:t>
      </w:r>
    </w:p>
    <w:p w14:paraId="659C39F1">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3、合同经甲乙双方盖章、签字后生效，合同签订地点为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D03FD39">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4、生效时间：    年   月  日</w:t>
      </w:r>
    </w:p>
    <w:p w14:paraId="753D989D">
      <w:pPr>
        <w:pStyle w:val="31"/>
        <w:keepNext w:val="0"/>
        <w:keepLines w:val="0"/>
        <w:pageBreakBefore w:val="0"/>
        <w:kinsoku/>
        <w:overflowPunct/>
        <w:topLinePunct w:val="0"/>
        <w:bidi w:val="0"/>
        <w:spacing w:line="360" w:lineRule="auto"/>
        <w:textAlignment w:val="auto"/>
        <w:rPr>
          <w:color w:val="auto"/>
        </w:rPr>
      </w:pPr>
    </w:p>
    <w:p w14:paraId="2C7AF025">
      <w:pPr>
        <w:pStyle w:val="31"/>
        <w:keepNext w:val="0"/>
        <w:keepLines w:val="0"/>
        <w:pageBreakBefore w:val="0"/>
        <w:kinsoku/>
        <w:overflowPunct/>
        <w:topLinePunct w:val="0"/>
        <w:bidi w:val="0"/>
        <w:spacing w:line="360" w:lineRule="auto"/>
        <w:textAlignment w:val="auto"/>
        <w:rPr>
          <w:color w:val="auto"/>
        </w:rPr>
      </w:pPr>
    </w:p>
    <w:tbl>
      <w:tblPr>
        <w:tblStyle w:val="36"/>
        <w:tblW w:w="9280" w:type="dxa"/>
        <w:jc w:val="center"/>
        <w:tblLayout w:type="fixed"/>
        <w:tblCellMar>
          <w:top w:w="0" w:type="dxa"/>
          <w:left w:w="108" w:type="dxa"/>
          <w:bottom w:w="0" w:type="dxa"/>
          <w:right w:w="108" w:type="dxa"/>
        </w:tblCellMar>
      </w:tblPr>
      <w:tblGrid>
        <w:gridCol w:w="4640"/>
        <w:gridCol w:w="4640"/>
      </w:tblGrid>
      <w:tr w14:paraId="06B29945">
        <w:tblPrEx>
          <w:tblCellMar>
            <w:top w:w="0" w:type="dxa"/>
            <w:left w:w="108" w:type="dxa"/>
            <w:bottom w:w="0" w:type="dxa"/>
            <w:right w:w="108" w:type="dxa"/>
          </w:tblCellMar>
        </w:tblPrEx>
        <w:trPr>
          <w:trHeight w:val="2606" w:hRule="atLeast"/>
          <w:jc w:val="center"/>
        </w:trPr>
        <w:tc>
          <w:tcPr>
            <w:tcW w:w="4640" w:type="dxa"/>
          </w:tcPr>
          <w:p w14:paraId="724F3DA8">
            <w:pPr>
              <w:keepNext w:val="0"/>
              <w:keepLines w:val="0"/>
              <w:pageBreakBefore w:val="0"/>
              <w:kinsoku/>
              <w:overflowPunct/>
              <w:topLinePunct w:val="0"/>
              <w:bidi w:val="0"/>
              <w:adjustRightInd w:val="0"/>
              <w:snapToGrid w:val="0"/>
              <w:spacing w:line="360" w:lineRule="auto"/>
              <w:ind w:firstLine="645"/>
              <w:textAlignment w:val="auto"/>
              <w:rPr>
                <w:rFonts w:ascii="宋体" w:hAnsi="宋体" w:cs="宋体"/>
                <w:color w:val="auto"/>
                <w:kern w:val="0"/>
                <w:sz w:val="24"/>
                <w:szCs w:val="24"/>
              </w:rPr>
            </w:pPr>
            <w:r>
              <w:rPr>
                <w:rFonts w:hint="eastAsia" w:ascii="宋体" w:hAnsi="宋体" w:cs="宋体"/>
                <w:color w:val="auto"/>
                <w:kern w:val="0"/>
                <w:sz w:val="24"/>
                <w:szCs w:val="24"/>
              </w:rPr>
              <w:t>甲方名称（盖章）:</w:t>
            </w:r>
          </w:p>
          <w:p w14:paraId="70BF565A">
            <w:pPr>
              <w:keepNext w:val="0"/>
              <w:keepLines w:val="0"/>
              <w:pageBreakBefore w:val="0"/>
              <w:kinsoku/>
              <w:overflowPunct/>
              <w:topLinePunct w:val="0"/>
              <w:bidi w:val="0"/>
              <w:adjustRightInd w:val="0"/>
              <w:snapToGrid w:val="0"/>
              <w:spacing w:line="360" w:lineRule="auto"/>
              <w:ind w:firstLine="645"/>
              <w:textAlignment w:val="auto"/>
              <w:rPr>
                <w:rFonts w:ascii="宋体" w:hAnsi="宋体" w:cs="宋体"/>
                <w:color w:val="auto"/>
                <w:kern w:val="0"/>
                <w:sz w:val="24"/>
                <w:szCs w:val="24"/>
              </w:rPr>
            </w:pPr>
            <w:r>
              <w:rPr>
                <w:rFonts w:hint="eastAsia" w:ascii="宋体" w:hAnsi="宋体" w:cs="宋体"/>
                <w:color w:val="auto"/>
                <w:kern w:val="0"/>
                <w:sz w:val="24"/>
                <w:szCs w:val="24"/>
              </w:rPr>
              <w:t>地址：</w:t>
            </w:r>
          </w:p>
          <w:p w14:paraId="0E79855A">
            <w:pPr>
              <w:keepNext w:val="0"/>
              <w:keepLines w:val="0"/>
              <w:pageBreakBefore w:val="0"/>
              <w:kinsoku/>
              <w:overflowPunct/>
              <w:topLinePunct w:val="0"/>
              <w:bidi w:val="0"/>
              <w:adjustRightInd w:val="0"/>
              <w:snapToGrid w:val="0"/>
              <w:spacing w:line="360" w:lineRule="auto"/>
              <w:ind w:firstLine="645"/>
              <w:textAlignment w:val="auto"/>
              <w:rPr>
                <w:rFonts w:ascii="宋体" w:hAnsi="宋体" w:cs="宋体"/>
                <w:color w:val="auto"/>
                <w:kern w:val="0"/>
                <w:sz w:val="24"/>
                <w:szCs w:val="24"/>
              </w:rPr>
            </w:pPr>
            <w:r>
              <w:rPr>
                <w:rFonts w:hint="eastAsia" w:ascii="宋体" w:hAnsi="宋体" w:cs="宋体"/>
                <w:color w:val="auto"/>
                <w:kern w:val="0"/>
                <w:sz w:val="24"/>
                <w:szCs w:val="24"/>
              </w:rPr>
              <w:t>代表人（签字）：</w:t>
            </w:r>
          </w:p>
          <w:p w14:paraId="5F27A058">
            <w:pPr>
              <w:keepNext w:val="0"/>
              <w:keepLines w:val="0"/>
              <w:pageBreakBefore w:val="0"/>
              <w:kinsoku/>
              <w:overflowPunct/>
              <w:topLinePunct w:val="0"/>
              <w:bidi w:val="0"/>
              <w:adjustRightInd w:val="0"/>
              <w:snapToGrid w:val="0"/>
              <w:spacing w:line="360" w:lineRule="auto"/>
              <w:ind w:firstLine="645"/>
              <w:textAlignment w:val="auto"/>
              <w:rPr>
                <w:rFonts w:ascii="宋体" w:hAnsi="宋体" w:cs="宋体"/>
                <w:color w:val="auto"/>
                <w:kern w:val="0"/>
                <w:sz w:val="24"/>
                <w:szCs w:val="24"/>
              </w:rPr>
            </w:pPr>
            <w:r>
              <w:rPr>
                <w:rFonts w:hint="eastAsia" w:ascii="宋体" w:hAnsi="宋体" w:cs="宋体"/>
                <w:color w:val="auto"/>
                <w:kern w:val="0"/>
                <w:sz w:val="24"/>
                <w:szCs w:val="24"/>
              </w:rPr>
              <w:t>电话：</w:t>
            </w:r>
          </w:p>
          <w:p w14:paraId="1E84ED0F">
            <w:pPr>
              <w:keepNext w:val="0"/>
              <w:keepLines w:val="0"/>
              <w:pageBreakBefore w:val="0"/>
              <w:kinsoku/>
              <w:overflowPunct/>
              <w:topLinePunct w:val="0"/>
              <w:bidi w:val="0"/>
              <w:adjustRightInd w:val="0"/>
              <w:snapToGrid w:val="0"/>
              <w:spacing w:line="360" w:lineRule="auto"/>
              <w:ind w:firstLine="645"/>
              <w:textAlignment w:val="auto"/>
              <w:rPr>
                <w:rFonts w:ascii="宋体" w:hAnsi="宋体" w:cs="宋体"/>
                <w:color w:val="auto"/>
                <w:kern w:val="0"/>
                <w:sz w:val="24"/>
                <w:szCs w:val="24"/>
              </w:rPr>
            </w:pPr>
            <w:r>
              <w:rPr>
                <w:rFonts w:hint="eastAsia" w:ascii="宋体" w:hAnsi="宋体" w:cs="宋体"/>
                <w:color w:val="auto"/>
                <w:kern w:val="0"/>
                <w:sz w:val="24"/>
                <w:szCs w:val="24"/>
              </w:rPr>
              <w:t>开户银行：</w:t>
            </w:r>
          </w:p>
          <w:p w14:paraId="674FD26F">
            <w:pPr>
              <w:keepNext w:val="0"/>
              <w:keepLines w:val="0"/>
              <w:pageBreakBefore w:val="0"/>
              <w:kinsoku/>
              <w:overflowPunct/>
              <w:topLinePunct w:val="0"/>
              <w:bidi w:val="0"/>
              <w:adjustRightInd w:val="0"/>
              <w:snapToGrid w:val="0"/>
              <w:spacing w:line="360" w:lineRule="auto"/>
              <w:ind w:firstLine="645"/>
              <w:textAlignment w:val="auto"/>
              <w:rPr>
                <w:rFonts w:ascii="宋体" w:hAnsi="宋体" w:cs="宋体"/>
                <w:color w:val="auto"/>
                <w:kern w:val="0"/>
                <w:sz w:val="24"/>
                <w:szCs w:val="24"/>
              </w:rPr>
            </w:pPr>
            <w:r>
              <w:rPr>
                <w:rFonts w:hint="eastAsia" w:ascii="宋体" w:hAnsi="宋体" w:cs="宋体"/>
                <w:color w:val="auto"/>
                <w:kern w:val="0"/>
                <w:sz w:val="24"/>
                <w:szCs w:val="24"/>
              </w:rPr>
              <w:t>帐号：</w:t>
            </w:r>
          </w:p>
        </w:tc>
        <w:tc>
          <w:tcPr>
            <w:tcW w:w="4640" w:type="dxa"/>
          </w:tcPr>
          <w:p w14:paraId="5E6E0C67">
            <w:pPr>
              <w:keepNext w:val="0"/>
              <w:keepLines w:val="0"/>
              <w:pageBreakBefore w:val="0"/>
              <w:kinsoku/>
              <w:overflowPunct/>
              <w:topLinePunct w:val="0"/>
              <w:bidi w:val="0"/>
              <w:adjustRightInd w:val="0"/>
              <w:snapToGrid w:val="0"/>
              <w:spacing w:line="360" w:lineRule="auto"/>
              <w:ind w:firstLine="645"/>
              <w:textAlignment w:val="auto"/>
              <w:rPr>
                <w:rFonts w:ascii="宋体" w:hAnsi="宋体" w:cs="宋体"/>
                <w:color w:val="auto"/>
                <w:kern w:val="0"/>
                <w:sz w:val="24"/>
                <w:szCs w:val="24"/>
              </w:rPr>
            </w:pPr>
            <w:r>
              <w:rPr>
                <w:rFonts w:hint="eastAsia" w:ascii="宋体" w:hAnsi="宋体" w:cs="宋体"/>
                <w:color w:val="auto"/>
                <w:kern w:val="0"/>
                <w:sz w:val="24"/>
                <w:szCs w:val="24"/>
              </w:rPr>
              <w:t>乙方名称（盖章）:</w:t>
            </w:r>
          </w:p>
          <w:p w14:paraId="6133EEF2">
            <w:pPr>
              <w:keepNext w:val="0"/>
              <w:keepLines w:val="0"/>
              <w:pageBreakBefore w:val="0"/>
              <w:kinsoku/>
              <w:overflowPunct/>
              <w:topLinePunct w:val="0"/>
              <w:bidi w:val="0"/>
              <w:adjustRightInd w:val="0"/>
              <w:snapToGrid w:val="0"/>
              <w:spacing w:line="360" w:lineRule="auto"/>
              <w:ind w:firstLine="645"/>
              <w:textAlignment w:val="auto"/>
              <w:rPr>
                <w:rFonts w:ascii="宋体" w:hAnsi="宋体" w:cs="宋体"/>
                <w:color w:val="auto"/>
                <w:kern w:val="0"/>
                <w:sz w:val="24"/>
                <w:szCs w:val="24"/>
              </w:rPr>
            </w:pPr>
            <w:r>
              <w:rPr>
                <w:rFonts w:hint="eastAsia" w:ascii="宋体" w:hAnsi="宋体" w:cs="宋体"/>
                <w:color w:val="auto"/>
                <w:kern w:val="0"/>
                <w:sz w:val="24"/>
                <w:szCs w:val="24"/>
              </w:rPr>
              <w:t>地址：</w:t>
            </w:r>
          </w:p>
          <w:p w14:paraId="2CA876CC">
            <w:pPr>
              <w:keepNext w:val="0"/>
              <w:keepLines w:val="0"/>
              <w:pageBreakBefore w:val="0"/>
              <w:kinsoku/>
              <w:overflowPunct/>
              <w:topLinePunct w:val="0"/>
              <w:bidi w:val="0"/>
              <w:adjustRightInd w:val="0"/>
              <w:snapToGrid w:val="0"/>
              <w:spacing w:line="360" w:lineRule="auto"/>
              <w:ind w:firstLine="645"/>
              <w:textAlignment w:val="auto"/>
              <w:rPr>
                <w:rFonts w:ascii="宋体" w:hAnsi="宋体" w:cs="宋体"/>
                <w:color w:val="auto"/>
                <w:kern w:val="0"/>
                <w:sz w:val="24"/>
                <w:szCs w:val="24"/>
              </w:rPr>
            </w:pPr>
            <w:r>
              <w:rPr>
                <w:rFonts w:hint="eastAsia" w:ascii="宋体" w:hAnsi="宋体" w:cs="宋体"/>
                <w:color w:val="auto"/>
                <w:kern w:val="0"/>
                <w:sz w:val="24"/>
                <w:szCs w:val="24"/>
              </w:rPr>
              <w:t>代表人（签字）：</w:t>
            </w:r>
          </w:p>
          <w:p w14:paraId="757D9B82">
            <w:pPr>
              <w:keepNext w:val="0"/>
              <w:keepLines w:val="0"/>
              <w:pageBreakBefore w:val="0"/>
              <w:kinsoku/>
              <w:overflowPunct/>
              <w:topLinePunct w:val="0"/>
              <w:bidi w:val="0"/>
              <w:adjustRightInd w:val="0"/>
              <w:snapToGrid w:val="0"/>
              <w:spacing w:line="360" w:lineRule="auto"/>
              <w:ind w:firstLine="645"/>
              <w:textAlignment w:val="auto"/>
              <w:rPr>
                <w:rFonts w:ascii="宋体" w:hAnsi="宋体" w:cs="宋体"/>
                <w:color w:val="auto"/>
                <w:kern w:val="0"/>
                <w:sz w:val="24"/>
                <w:szCs w:val="24"/>
              </w:rPr>
            </w:pPr>
            <w:r>
              <w:rPr>
                <w:rFonts w:hint="eastAsia" w:ascii="宋体" w:hAnsi="宋体" w:cs="宋体"/>
                <w:color w:val="auto"/>
                <w:kern w:val="0"/>
                <w:sz w:val="24"/>
                <w:szCs w:val="24"/>
              </w:rPr>
              <w:t>电话：</w:t>
            </w:r>
          </w:p>
          <w:p w14:paraId="302FCE45">
            <w:pPr>
              <w:keepNext w:val="0"/>
              <w:keepLines w:val="0"/>
              <w:pageBreakBefore w:val="0"/>
              <w:kinsoku/>
              <w:overflowPunct/>
              <w:topLinePunct w:val="0"/>
              <w:bidi w:val="0"/>
              <w:adjustRightInd w:val="0"/>
              <w:snapToGrid w:val="0"/>
              <w:spacing w:line="360" w:lineRule="auto"/>
              <w:ind w:firstLine="645"/>
              <w:textAlignment w:val="auto"/>
              <w:rPr>
                <w:rFonts w:ascii="宋体" w:hAnsi="宋体" w:cs="宋体"/>
                <w:color w:val="auto"/>
                <w:kern w:val="0"/>
                <w:sz w:val="24"/>
                <w:szCs w:val="24"/>
              </w:rPr>
            </w:pPr>
            <w:r>
              <w:rPr>
                <w:rFonts w:hint="eastAsia" w:ascii="宋体" w:hAnsi="宋体" w:cs="宋体"/>
                <w:color w:val="auto"/>
                <w:kern w:val="0"/>
                <w:sz w:val="24"/>
                <w:szCs w:val="24"/>
              </w:rPr>
              <w:t>开户银行：</w:t>
            </w:r>
          </w:p>
          <w:p w14:paraId="46318A6B">
            <w:pPr>
              <w:keepNext w:val="0"/>
              <w:keepLines w:val="0"/>
              <w:pageBreakBefore w:val="0"/>
              <w:kinsoku/>
              <w:overflowPunct/>
              <w:topLinePunct w:val="0"/>
              <w:bidi w:val="0"/>
              <w:adjustRightInd w:val="0"/>
              <w:snapToGrid w:val="0"/>
              <w:spacing w:line="360" w:lineRule="auto"/>
              <w:ind w:firstLine="645"/>
              <w:textAlignment w:val="auto"/>
              <w:rPr>
                <w:rFonts w:ascii="宋体" w:hAnsi="宋体" w:cs="宋体"/>
                <w:color w:val="auto"/>
                <w:kern w:val="0"/>
                <w:sz w:val="24"/>
                <w:szCs w:val="24"/>
              </w:rPr>
            </w:pPr>
            <w:r>
              <w:rPr>
                <w:rFonts w:hint="eastAsia" w:ascii="宋体" w:hAnsi="宋体" w:cs="宋体"/>
                <w:color w:val="auto"/>
                <w:kern w:val="0"/>
                <w:sz w:val="24"/>
                <w:szCs w:val="24"/>
              </w:rPr>
              <w:t>帐号：</w:t>
            </w:r>
          </w:p>
        </w:tc>
      </w:tr>
    </w:tbl>
    <w:p w14:paraId="5AD1C9CB">
      <w:pPr>
        <w:pStyle w:val="16"/>
        <w:rPr>
          <w:rFonts w:hint="eastAsia" w:ascii="宋体" w:hAnsi="宋体" w:eastAsia="宋体" w:cs="宋体"/>
          <w:lang w:val="en-US" w:eastAsia="zh-CN"/>
        </w:rPr>
      </w:pPr>
    </w:p>
    <w:p w14:paraId="7E720EE0">
      <w:pPr>
        <w:rPr>
          <w:rFonts w:hint="eastAsia" w:ascii="宋体" w:hAnsi="宋体" w:eastAsia="宋体" w:cs="宋体"/>
          <w:lang w:val="en-US" w:eastAsia="zh-CN"/>
        </w:rPr>
      </w:pPr>
    </w:p>
    <w:p w14:paraId="1A7F8BC4">
      <w:pPr>
        <w:pStyle w:val="2"/>
        <w:rPr>
          <w:rFonts w:hint="eastAsia" w:ascii="宋体" w:hAnsi="宋体" w:eastAsia="宋体" w:cs="宋体"/>
          <w:b/>
          <w:bCs/>
          <w:color w:val="auto"/>
          <w:sz w:val="32"/>
          <w:szCs w:val="32"/>
          <w:lang w:val="zh-CN" w:eastAsia="zh-CN"/>
        </w:rPr>
      </w:pPr>
    </w:p>
    <w:p w14:paraId="31E085EE">
      <w:pPr>
        <w:rPr>
          <w:rFonts w:hint="eastAsia" w:ascii="宋体" w:hAnsi="宋体" w:eastAsia="宋体" w:cs="宋体"/>
          <w:lang w:val="zh-CN" w:eastAsia="zh-CN"/>
        </w:rPr>
      </w:pPr>
    </w:p>
    <w:p w14:paraId="47D18DBF">
      <w:pPr>
        <w:pStyle w:val="16"/>
        <w:rPr>
          <w:rFonts w:hint="eastAsia" w:ascii="宋体" w:hAnsi="宋体" w:eastAsia="宋体" w:cs="宋体"/>
          <w:lang w:val="zh-CN" w:eastAsia="zh-CN"/>
        </w:rPr>
      </w:pPr>
    </w:p>
    <w:p w14:paraId="6246815B">
      <w:pPr>
        <w:rPr>
          <w:rFonts w:hint="eastAsia" w:ascii="宋体" w:hAnsi="宋体" w:eastAsia="宋体" w:cs="宋体"/>
          <w:lang w:val="zh-CN" w:eastAsia="zh-CN"/>
        </w:rPr>
      </w:pPr>
    </w:p>
    <w:p w14:paraId="7A34F9F2">
      <w:pPr>
        <w:pStyle w:val="16"/>
        <w:rPr>
          <w:rFonts w:hint="eastAsia" w:ascii="宋体" w:hAnsi="宋体" w:eastAsia="宋体" w:cs="宋体"/>
          <w:lang w:val="zh-CN" w:eastAsia="zh-CN"/>
        </w:rPr>
      </w:pPr>
    </w:p>
    <w:p w14:paraId="2D174254">
      <w:pPr>
        <w:rPr>
          <w:rFonts w:hint="eastAsia" w:ascii="宋体" w:hAnsi="宋体" w:eastAsia="宋体" w:cs="宋体"/>
          <w:lang w:val="zh-CN" w:eastAsia="zh-CN"/>
        </w:rPr>
      </w:pPr>
    </w:p>
    <w:p w14:paraId="1277D3BC">
      <w:pPr>
        <w:pStyle w:val="16"/>
        <w:rPr>
          <w:rFonts w:hint="eastAsia" w:ascii="宋体" w:hAnsi="宋体" w:eastAsia="宋体" w:cs="宋体"/>
          <w:lang w:val="zh-CN" w:eastAsia="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228CA302">
      <w:pPr>
        <w:pStyle w:val="2"/>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32"/>
          <w:szCs w:val="32"/>
          <w:lang w:val="zh-CN" w:eastAsia="zh-CN"/>
        </w:rPr>
      </w:pPr>
      <w:bookmarkStart w:id="56" w:name="_Toc22506"/>
      <w:r>
        <w:rPr>
          <w:rFonts w:hint="eastAsia" w:ascii="宋体" w:hAnsi="宋体" w:eastAsia="宋体" w:cs="宋体"/>
          <w:b/>
          <w:bCs/>
          <w:color w:val="auto"/>
          <w:sz w:val="32"/>
          <w:szCs w:val="32"/>
          <w:lang w:val="zh-CN" w:eastAsia="zh-CN"/>
        </w:rPr>
        <w:t>第</w:t>
      </w:r>
      <w:r>
        <w:rPr>
          <w:rFonts w:hint="eastAsia" w:ascii="宋体" w:hAnsi="宋体" w:eastAsia="宋体" w:cs="宋体"/>
          <w:b/>
          <w:bCs/>
          <w:color w:val="auto"/>
          <w:sz w:val="32"/>
          <w:szCs w:val="32"/>
          <w:lang w:val="en-US" w:eastAsia="zh-CN"/>
        </w:rPr>
        <w:t>八</w:t>
      </w:r>
      <w:r>
        <w:rPr>
          <w:rFonts w:hint="eastAsia" w:ascii="宋体" w:hAnsi="宋体" w:eastAsia="宋体" w:cs="宋体"/>
          <w:b/>
          <w:bCs/>
          <w:color w:val="auto"/>
          <w:sz w:val="32"/>
          <w:szCs w:val="32"/>
          <w:lang w:val="zh-CN" w:eastAsia="zh-CN"/>
        </w:rPr>
        <w:t>章  投标文件格式</w:t>
      </w:r>
      <w:bookmarkEnd w:id="56"/>
    </w:p>
    <w:p w14:paraId="2C3A87FB">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6D8CE6D3">
      <w:pPr>
        <w:spacing w:line="560" w:lineRule="exact"/>
        <w:ind w:firstLine="470" w:firstLineChars="196"/>
        <w:rPr>
          <w:rFonts w:hint="eastAsia" w:ascii="宋体" w:hAnsi="宋体" w:eastAsia="宋体" w:cs="宋体"/>
          <w:color w:val="auto"/>
          <w:sz w:val="24"/>
          <w:szCs w:val="24"/>
        </w:rPr>
      </w:pPr>
      <w:r>
        <w:rPr>
          <w:rFonts w:hint="eastAsia" w:ascii="宋体" w:hAnsi="宋体" w:cs="宋体"/>
          <w:color w:val="auto"/>
          <w:sz w:val="24"/>
          <w:szCs w:val="24"/>
          <w:lang w:eastAsia="zh-CN"/>
        </w:rPr>
        <w:t>投标文件</w:t>
      </w:r>
      <w:r>
        <w:rPr>
          <w:rFonts w:hint="eastAsia" w:ascii="宋体" w:hAnsi="宋体" w:eastAsia="宋体" w:cs="宋体"/>
          <w:color w:val="auto"/>
          <w:sz w:val="24"/>
          <w:szCs w:val="24"/>
        </w:rPr>
        <w:t>格式是供应商的部分</w:t>
      </w:r>
      <w:r>
        <w:rPr>
          <w:rFonts w:hint="eastAsia" w:ascii="宋体" w:hAnsi="宋体" w:cs="宋体"/>
          <w:color w:val="auto"/>
          <w:sz w:val="24"/>
          <w:szCs w:val="24"/>
          <w:lang w:eastAsia="zh-CN"/>
        </w:rPr>
        <w:t>投标文件</w:t>
      </w:r>
      <w:r>
        <w:rPr>
          <w:rFonts w:hint="eastAsia" w:ascii="宋体" w:hAnsi="宋体" w:eastAsia="宋体" w:cs="宋体"/>
          <w:color w:val="auto"/>
          <w:sz w:val="24"/>
          <w:szCs w:val="24"/>
        </w:rPr>
        <w:t>格式，供应商应按照这些格式编制</w:t>
      </w:r>
      <w:r>
        <w:rPr>
          <w:rFonts w:hint="eastAsia" w:ascii="宋体" w:hAnsi="宋体" w:cs="宋体"/>
          <w:color w:val="auto"/>
          <w:sz w:val="24"/>
          <w:szCs w:val="24"/>
          <w:lang w:eastAsia="zh-CN"/>
        </w:rPr>
        <w:t>投标文件</w:t>
      </w:r>
      <w:r>
        <w:rPr>
          <w:rFonts w:hint="eastAsia" w:ascii="宋体" w:hAnsi="宋体" w:eastAsia="宋体" w:cs="宋体"/>
          <w:color w:val="auto"/>
          <w:sz w:val="24"/>
          <w:szCs w:val="24"/>
        </w:rPr>
        <w:t>。编制</w:t>
      </w:r>
      <w:r>
        <w:rPr>
          <w:rFonts w:hint="eastAsia" w:ascii="宋体" w:hAnsi="宋体" w:cs="宋体"/>
          <w:color w:val="auto"/>
          <w:sz w:val="24"/>
          <w:szCs w:val="24"/>
          <w:lang w:eastAsia="zh-CN"/>
        </w:rPr>
        <w:t>投标文件</w:t>
      </w:r>
      <w:r>
        <w:rPr>
          <w:rFonts w:hint="eastAsia" w:ascii="宋体" w:hAnsi="宋体" w:eastAsia="宋体" w:cs="宋体"/>
          <w:color w:val="auto"/>
          <w:sz w:val="24"/>
          <w:szCs w:val="24"/>
        </w:rPr>
        <w:t>前，请详细阅读</w:t>
      </w:r>
      <w:r>
        <w:rPr>
          <w:rFonts w:hint="eastAsia" w:ascii="宋体" w:hAnsi="宋体" w:cs="宋体"/>
          <w:color w:val="auto"/>
          <w:sz w:val="24"/>
          <w:szCs w:val="24"/>
          <w:lang w:eastAsia="zh-CN"/>
        </w:rPr>
        <w:t>招标文件</w:t>
      </w:r>
      <w:r>
        <w:rPr>
          <w:rFonts w:hint="eastAsia" w:ascii="宋体" w:hAnsi="宋体" w:eastAsia="宋体" w:cs="宋体"/>
          <w:color w:val="auto"/>
          <w:sz w:val="24"/>
          <w:szCs w:val="24"/>
        </w:rPr>
        <w:t>，理解文件中的每一项要求，逐一做出实质性响应，认为有必要，可做补充说明。</w:t>
      </w:r>
    </w:p>
    <w:p w14:paraId="6DA7DB09">
      <w:pPr>
        <w:rPr>
          <w:rFonts w:hint="eastAsia" w:ascii="宋体" w:hAnsi="宋体" w:eastAsia="宋体" w:cs="宋体"/>
          <w:color w:val="auto"/>
          <w:sz w:val="24"/>
          <w:szCs w:val="24"/>
          <w:lang w:val="zh-CN"/>
        </w:rPr>
      </w:pPr>
    </w:p>
    <w:p w14:paraId="3C131414">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4C9AF92D">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23D1204F">
      <w:pPr>
        <w:spacing w:line="560" w:lineRule="exact"/>
        <w:ind w:firstLine="472" w:firstLineChars="196"/>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注:非独立企业法人参与本次</w:t>
      </w:r>
      <w:r>
        <w:rPr>
          <w:rFonts w:hint="eastAsia" w:ascii="宋体" w:hAnsi="宋体" w:cs="宋体"/>
          <w:b/>
          <w:bCs/>
          <w:color w:val="auto"/>
          <w:sz w:val="24"/>
          <w:szCs w:val="24"/>
          <w:lang w:val="en-US" w:eastAsia="zh-CN"/>
        </w:rPr>
        <w:t>投标</w:t>
      </w:r>
      <w:r>
        <w:rPr>
          <w:rFonts w:hint="eastAsia" w:ascii="宋体" w:hAnsi="宋体" w:eastAsia="宋体" w:cs="宋体"/>
          <w:b/>
          <w:bCs/>
          <w:color w:val="auto"/>
          <w:sz w:val="24"/>
          <w:szCs w:val="24"/>
          <w:lang w:val="zh-CN"/>
        </w:rPr>
        <w:t>的，</w:t>
      </w:r>
      <w:r>
        <w:rPr>
          <w:rFonts w:hint="eastAsia" w:ascii="宋体" w:hAnsi="宋体" w:cs="宋体"/>
          <w:b/>
          <w:bCs/>
          <w:color w:val="auto"/>
          <w:sz w:val="24"/>
          <w:szCs w:val="24"/>
          <w:lang w:val="zh-CN"/>
        </w:rPr>
        <w:t>投标文件</w:t>
      </w:r>
      <w:r>
        <w:rPr>
          <w:rFonts w:hint="eastAsia" w:ascii="宋体" w:hAnsi="宋体" w:eastAsia="宋体" w:cs="宋体"/>
          <w:b/>
          <w:bCs/>
          <w:color w:val="auto"/>
          <w:sz w:val="24"/>
          <w:szCs w:val="24"/>
          <w:lang w:val="zh-CN"/>
        </w:rPr>
        <w:t>内涉及到法人签字盖章的部分均可由负责人签字盖章，授权书格式参照法人代表授权书。</w:t>
      </w:r>
    </w:p>
    <w:p w14:paraId="3506193A">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1C87CFB7">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16DAF831">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6D2B3D1C">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190A525A">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19429B9D">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4AA7743D">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09C3F1A5">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7608DF0E">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323A400E">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12FBBD2F">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60ADA456">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38EE1828">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37888F52">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79E41C36">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3EC9E007">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048E53FB">
      <w:pPr>
        <w:autoSpaceDE w:val="0"/>
        <w:autoSpaceDN w:val="0"/>
        <w:adjustRightInd w:val="0"/>
        <w:snapToGrid w:val="0"/>
        <w:spacing w:line="360" w:lineRule="auto"/>
        <w:ind w:right="560"/>
        <w:rPr>
          <w:rFonts w:hint="eastAsia" w:ascii="宋体" w:hAnsi="宋体" w:eastAsia="宋体" w:cs="宋体"/>
          <w:b/>
          <w:bCs/>
          <w:color w:val="auto"/>
          <w:sz w:val="28"/>
          <w:szCs w:val="28"/>
          <w:lang w:val="zh-CN"/>
        </w:rPr>
      </w:pPr>
    </w:p>
    <w:p w14:paraId="18E8D793">
      <w:pPr>
        <w:autoSpaceDE w:val="0"/>
        <w:autoSpaceDN w:val="0"/>
        <w:adjustRightInd w:val="0"/>
        <w:snapToGrid w:val="0"/>
        <w:spacing w:line="360" w:lineRule="auto"/>
        <w:jc w:val="right"/>
        <w:rPr>
          <w:rFonts w:hint="eastAsia" w:ascii="宋体" w:hAnsi="宋体" w:eastAsia="宋体" w:cs="宋体"/>
          <w:b/>
          <w:bCs/>
          <w:color w:val="auto"/>
          <w:sz w:val="36"/>
          <w:szCs w:val="36"/>
          <w:lang w:val="zh-CN"/>
        </w:rPr>
      </w:pPr>
      <w:r>
        <w:rPr>
          <w:rFonts w:hint="eastAsia" w:ascii="宋体" w:hAnsi="宋体" w:eastAsia="宋体" w:cs="宋体"/>
          <w:b/>
          <w:bCs/>
          <w:color w:val="auto"/>
          <w:sz w:val="36"/>
          <w:szCs w:val="36"/>
          <w:lang w:val="zh-CN"/>
        </w:rPr>
        <w:t>正本/副本</w:t>
      </w:r>
    </w:p>
    <w:p w14:paraId="78943497">
      <w:pPr>
        <w:pStyle w:val="16"/>
        <w:rPr>
          <w:rFonts w:hint="eastAsia" w:ascii="宋体" w:hAnsi="宋体" w:eastAsia="宋体" w:cs="宋体"/>
          <w:color w:val="auto"/>
          <w:lang w:val="zh-CN"/>
        </w:rPr>
      </w:pPr>
    </w:p>
    <w:p w14:paraId="6968E2EE">
      <w:pPr>
        <w:autoSpaceDE w:val="0"/>
        <w:autoSpaceDN w:val="0"/>
        <w:adjustRightInd w:val="0"/>
        <w:snapToGrid w:val="0"/>
        <w:spacing w:line="360" w:lineRule="auto"/>
        <w:jc w:val="left"/>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政府采购项目                      </w:t>
      </w:r>
    </w:p>
    <w:p w14:paraId="444955C0">
      <w:pPr>
        <w:spacing w:line="100" w:lineRule="atLeast"/>
        <w:rPr>
          <w:rFonts w:hint="eastAsia" w:ascii="宋体" w:hAnsi="宋体" w:eastAsia="宋体" w:cs="宋体"/>
          <w:b/>
          <w:bCs/>
          <w:color w:val="auto"/>
          <w:sz w:val="28"/>
          <w:szCs w:val="28"/>
        </w:rPr>
      </w:pPr>
    </w:p>
    <w:p w14:paraId="68BCA07A">
      <w:pPr>
        <w:spacing w:line="100" w:lineRule="atLeast"/>
        <w:rPr>
          <w:rFonts w:hint="default" w:ascii="宋体" w:hAnsi="宋体" w:eastAsia="宋体" w:cs="宋体"/>
          <w:b/>
          <w:color w:val="auto"/>
          <w:sz w:val="28"/>
          <w:szCs w:val="28"/>
          <w:u w:val="single"/>
          <w:lang w:val="en-US" w:eastAsia="zh-CN"/>
        </w:rPr>
      </w:pPr>
      <w:r>
        <w:rPr>
          <w:rFonts w:hint="eastAsia" w:ascii="宋体" w:hAnsi="宋体" w:eastAsia="宋体" w:cs="宋体"/>
          <w:b/>
          <w:bCs/>
          <w:color w:val="auto"/>
          <w:sz w:val="28"/>
          <w:szCs w:val="28"/>
        </w:rPr>
        <w:t>项目编号：</w:t>
      </w:r>
      <w:r>
        <w:rPr>
          <w:rFonts w:hint="eastAsia" w:ascii="宋体" w:hAnsi="宋体" w:cs="宋体"/>
          <w:b/>
          <w:bCs/>
          <w:color w:val="auto"/>
          <w:sz w:val="28"/>
          <w:szCs w:val="28"/>
          <w:lang w:eastAsia="zh-CN"/>
        </w:rPr>
        <w:t>ZFCG-泾阳县-202</w:t>
      </w:r>
      <w:r>
        <w:rPr>
          <w:rFonts w:hint="eastAsia" w:ascii="宋体" w:hAnsi="宋体" w:cs="宋体"/>
          <w:b/>
          <w:bCs/>
          <w:color w:val="auto"/>
          <w:sz w:val="28"/>
          <w:szCs w:val="28"/>
          <w:lang w:val="en-US" w:eastAsia="zh-CN"/>
        </w:rPr>
        <w:t>5</w:t>
      </w:r>
      <w:r>
        <w:rPr>
          <w:rFonts w:hint="eastAsia" w:ascii="宋体" w:hAnsi="宋体" w:cs="宋体"/>
          <w:b/>
          <w:bCs/>
          <w:color w:val="auto"/>
          <w:sz w:val="28"/>
          <w:szCs w:val="28"/>
          <w:lang w:eastAsia="zh-CN"/>
        </w:rPr>
        <w:t>-0000</w:t>
      </w:r>
      <w:r>
        <w:rPr>
          <w:rFonts w:hint="eastAsia" w:ascii="宋体" w:hAnsi="宋体" w:cs="宋体"/>
          <w:b/>
          <w:bCs/>
          <w:color w:val="auto"/>
          <w:sz w:val="28"/>
          <w:szCs w:val="28"/>
          <w:lang w:val="en-US" w:eastAsia="zh-CN"/>
        </w:rPr>
        <w:t>1.</w:t>
      </w:r>
    </w:p>
    <w:p w14:paraId="6B47A43E">
      <w:pPr>
        <w:pStyle w:val="6"/>
        <w:jc w:val="both"/>
        <w:rPr>
          <w:rFonts w:hint="eastAsia" w:ascii="宋体" w:hAnsi="宋体" w:eastAsia="宋体" w:cs="宋体"/>
          <w:color w:val="auto"/>
        </w:rPr>
      </w:pPr>
    </w:p>
    <w:p w14:paraId="017A03DE">
      <w:pPr>
        <w:rPr>
          <w:rFonts w:hint="eastAsia" w:ascii="宋体" w:hAnsi="宋体" w:eastAsia="宋体" w:cs="宋体"/>
          <w:color w:val="auto"/>
        </w:rPr>
      </w:pPr>
    </w:p>
    <w:p w14:paraId="4619306B">
      <w:pPr>
        <w:rPr>
          <w:rFonts w:hint="eastAsia" w:ascii="宋体" w:hAnsi="宋体" w:eastAsia="宋体" w:cs="宋体"/>
          <w:color w:val="auto"/>
        </w:rPr>
      </w:pPr>
    </w:p>
    <w:p w14:paraId="062D83D2">
      <w:pPr>
        <w:pStyle w:val="6"/>
        <w:rPr>
          <w:rFonts w:hint="eastAsia" w:ascii="宋体" w:hAnsi="宋体" w:eastAsia="宋体" w:cs="宋体"/>
          <w:b/>
          <w:bCs/>
          <w:color w:val="auto"/>
          <w:sz w:val="52"/>
          <w:szCs w:val="52"/>
          <w:lang w:eastAsia="zh-CN"/>
        </w:rPr>
      </w:pPr>
      <w:r>
        <w:rPr>
          <w:rFonts w:hint="eastAsia" w:ascii="宋体" w:hAnsi="宋体" w:eastAsia="宋体" w:cs="宋体"/>
          <w:b/>
          <w:bCs/>
          <w:color w:val="auto"/>
          <w:sz w:val="52"/>
          <w:szCs w:val="52"/>
          <w:lang w:eastAsia="zh-CN"/>
        </w:rPr>
        <w:t>泾阳县城市管理综合执法大队执法</w:t>
      </w:r>
    </w:p>
    <w:p w14:paraId="496662FC">
      <w:pPr>
        <w:pStyle w:val="6"/>
        <w:rPr>
          <w:rFonts w:hint="eastAsia" w:ascii="宋体" w:hAnsi="宋体" w:eastAsia="宋体" w:cs="宋体"/>
          <w:b/>
          <w:bCs/>
          <w:color w:val="auto"/>
          <w:sz w:val="52"/>
          <w:szCs w:val="52"/>
          <w:lang w:eastAsia="zh-CN"/>
        </w:rPr>
      </w:pPr>
      <w:r>
        <w:rPr>
          <w:rFonts w:hint="eastAsia" w:ascii="宋体" w:hAnsi="宋体" w:eastAsia="宋体" w:cs="宋体"/>
          <w:b/>
          <w:bCs/>
          <w:color w:val="auto"/>
          <w:sz w:val="52"/>
          <w:szCs w:val="52"/>
          <w:lang w:eastAsia="zh-CN"/>
        </w:rPr>
        <w:t>车辆购置项目</w:t>
      </w:r>
    </w:p>
    <w:p w14:paraId="76B427A1">
      <w:pPr>
        <w:rPr>
          <w:rFonts w:hint="eastAsia" w:ascii="宋体" w:hAnsi="宋体" w:eastAsia="宋体" w:cs="宋体"/>
          <w:color w:val="auto"/>
        </w:rPr>
      </w:pPr>
    </w:p>
    <w:p w14:paraId="06469B0B">
      <w:pPr>
        <w:pStyle w:val="6"/>
        <w:rPr>
          <w:rFonts w:hint="eastAsia" w:ascii="宋体" w:hAnsi="宋体" w:eastAsia="宋体" w:cs="宋体"/>
          <w:color w:val="auto"/>
        </w:rPr>
      </w:pPr>
    </w:p>
    <w:p w14:paraId="48EB5FB4">
      <w:pPr>
        <w:rPr>
          <w:rFonts w:hint="eastAsia" w:ascii="宋体" w:hAnsi="宋体" w:eastAsia="宋体" w:cs="宋体"/>
          <w:color w:val="auto"/>
        </w:rPr>
      </w:pPr>
    </w:p>
    <w:p w14:paraId="3D6E6D7E">
      <w:pPr>
        <w:rPr>
          <w:rFonts w:hint="eastAsia" w:ascii="宋体" w:hAnsi="宋体" w:eastAsia="宋体" w:cs="宋体"/>
          <w:color w:val="auto"/>
        </w:rPr>
      </w:pPr>
    </w:p>
    <w:p w14:paraId="27C9DE7B">
      <w:pPr>
        <w:pStyle w:val="16"/>
        <w:rPr>
          <w:rFonts w:hint="eastAsia" w:ascii="宋体" w:hAnsi="宋体" w:eastAsia="宋体" w:cs="宋体"/>
        </w:rPr>
      </w:pPr>
    </w:p>
    <w:p w14:paraId="1CA1A01D">
      <w:pPr>
        <w:rPr>
          <w:rFonts w:hint="eastAsia" w:ascii="宋体" w:hAnsi="宋体" w:eastAsia="宋体" w:cs="宋体"/>
          <w:color w:val="auto"/>
        </w:rPr>
      </w:pPr>
    </w:p>
    <w:p w14:paraId="339B36E7">
      <w:pPr>
        <w:tabs>
          <w:tab w:val="left" w:pos="5670"/>
        </w:tabs>
        <w:autoSpaceDE w:val="0"/>
        <w:autoSpaceDN w:val="0"/>
        <w:adjustRightInd w:val="0"/>
        <w:snapToGrid w:val="0"/>
        <w:spacing w:line="360" w:lineRule="auto"/>
        <w:jc w:val="center"/>
        <w:rPr>
          <w:rFonts w:hint="eastAsia" w:ascii="宋体" w:hAnsi="宋体" w:eastAsia="宋体" w:cs="宋体"/>
          <w:b/>
          <w:bCs/>
          <w:color w:val="auto"/>
          <w:sz w:val="72"/>
          <w:szCs w:val="72"/>
          <w:lang w:val="zh-CN"/>
        </w:rPr>
      </w:pPr>
      <w:r>
        <w:rPr>
          <w:rFonts w:hint="eastAsia" w:ascii="宋体" w:hAnsi="宋体" w:cs="宋体"/>
          <w:b/>
          <w:bCs/>
          <w:color w:val="auto"/>
          <w:sz w:val="72"/>
          <w:szCs w:val="72"/>
          <w:lang w:val="zh-CN"/>
        </w:rPr>
        <w:t>投标文件</w:t>
      </w:r>
    </w:p>
    <w:p w14:paraId="0AB9A9D8">
      <w:pPr>
        <w:tabs>
          <w:tab w:val="left" w:pos="5670"/>
        </w:tabs>
        <w:autoSpaceDE w:val="0"/>
        <w:autoSpaceDN w:val="0"/>
        <w:adjustRightInd w:val="0"/>
        <w:snapToGrid w:val="0"/>
        <w:spacing w:line="360" w:lineRule="auto"/>
        <w:rPr>
          <w:rFonts w:hint="eastAsia" w:ascii="宋体" w:hAnsi="宋体" w:eastAsia="宋体" w:cs="宋体"/>
          <w:color w:val="auto"/>
          <w:sz w:val="28"/>
          <w:szCs w:val="28"/>
        </w:rPr>
      </w:pPr>
    </w:p>
    <w:p w14:paraId="2F7167CC">
      <w:pPr>
        <w:pStyle w:val="16"/>
        <w:rPr>
          <w:rFonts w:hint="eastAsia" w:ascii="宋体" w:hAnsi="宋体" w:eastAsia="宋体" w:cs="宋体"/>
        </w:rPr>
      </w:pPr>
    </w:p>
    <w:p w14:paraId="2D32A6A3">
      <w:pPr>
        <w:pStyle w:val="16"/>
        <w:rPr>
          <w:rFonts w:hint="eastAsia" w:ascii="宋体" w:hAnsi="宋体" w:eastAsia="宋体" w:cs="宋体"/>
          <w:color w:val="auto"/>
        </w:rPr>
      </w:pPr>
    </w:p>
    <w:p w14:paraId="23730844">
      <w:pPr>
        <w:tabs>
          <w:tab w:val="left" w:pos="5670"/>
        </w:tabs>
        <w:autoSpaceDE w:val="0"/>
        <w:autoSpaceDN w:val="0"/>
        <w:adjustRightInd w:val="0"/>
        <w:snapToGrid w:val="0"/>
        <w:spacing w:line="360" w:lineRule="auto"/>
        <w:jc w:val="center"/>
        <w:rPr>
          <w:rFonts w:hint="eastAsia" w:ascii="宋体" w:hAnsi="宋体" w:eastAsia="宋体" w:cs="宋体"/>
          <w:color w:val="auto"/>
          <w:sz w:val="28"/>
          <w:szCs w:val="28"/>
        </w:rPr>
      </w:pPr>
    </w:p>
    <w:p w14:paraId="6B431501">
      <w:pPr>
        <w:autoSpaceDE w:val="0"/>
        <w:autoSpaceDN w:val="0"/>
        <w:adjustRightInd w:val="0"/>
        <w:snapToGrid w:val="0"/>
        <w:spacing w:line="360" w:lineRule="auto"/>
        <w:rPr>
          <w:rFonts w:hint="eastAsia" w:ascii="宋体" w:hAnsi="宋体" w:eastAsia="宋体" w:cs="宋体"/>
          <w:color w:val="auto"/>
          <w:sz w:val="28"/>
          <w:szCs w:val="28"/>
          <w:u w:val="single"/>
        </w:rPr>
      </w:pPr>
    </w:p>
    <w:p w14:paraId="0A279CD9">
      <w:pPr>
        <w:autoSpaceDE w:val="0"/>
        <w:autoSpaceDN w:val="0"/>
        <w:adjustRightInd w:val="0"/>
        <w:snapToGrid w:val="0"/>
        <w:spacing w:line="360" w:lineRule="auto"/>
        <w:ind w:firstLine="869" w:firstLineChars="309"/>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lang w:val="zh-CN"/>
        </w:rPr>
        <w:t>供应商：</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（单位盖章）</w:t>
      </w:r>
    </w:p>
    <w:p w14:paraId="4632B204">
      <w:pPr>
        <w:autoSpaceDE w:val="0"/>
        <w:autoSpaceDN w:val="0"/>
        <w:adjustRightInd w:val="0"/>
        <w:snapToGrid w:val="0"/>
        <w:spacing w:line="360" w:lineRule="auto"/>
        <w:ind w:firstLine="869" w:firstLineChars="309"/>
        <w:jc w:val="left"/>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rPr>
        <w:t>法定代表人/负责人或被授权人：</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（签字或盖章）</w:t>
      </w:r>
    </w:p>
    <w:p w14:paraId="79249442">
      <w:pPr>
        <w:autoSpaceDE w:val="0"/>
        <w:autoSpaceDN w:val="0"/>
        <w:adjustRightInd w:val="0"/>
        <w:snapToGrid w:val="0"/>
        <w:spacing w:line="360" w:lineRule="auto"/>
        <w:ind w:firstLine="869" w:firstLineChars="309"/>
        <w:rPr>
          <w:rFonts w:hint="eastAsia" w:ascii="宋体" w:hAnsi="宋体" w:eastAsia="宋体" w:cs="宋体"/>
          <w:bCs/>
          <w:color w:val="auto"/>
          <w:sz w:val="28"/>
          <w:szCs w:val="28"/>
        </w:rPr>
      </w:pPr>
      <w:r>
        <w:rPr>
          <w:rFonts w:hint="eastAsia" w:ascii="宋体" w:hAnsi="宋体" w:eastAsia="宋体" w:cs="宋体"/>
          <w:b/>
          <w:bCs/>
          <w:color w:val="auto"/>
          <w:sz w:val="28"/>
          <w:szCs w:val="28"/>
          <w:lang w:val="zh-CN"/>
        </w:rPr>
        <w:t>时  间：</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 xml:space="preserve">      </w:t>
      </w:r>
      <w:r>
        <w:rPr>
          <w:rFonts w:hint="eastAsia" w:ascii="宋体" w:hAnsi="宋体" w:eastAsia="宋体" w:cs="宋体"/>
          <w:bCs/>
          <w:color w:val="auto"/>
          <w:sz w:val="28"/>
          <w:szCs w:val="28"/>
        </w:rPr>
        <w:t xml:space="preserve">     </w:t>
      </w:r>
    </w:p>
    <w:p w14:paraId="7595B708">
      <w:pPr>
        <w:autoSpaceDE w:val="0"/>
        <w:autoSpaceDN w:val="0"/>
        <w:adjustRightInd w:val="0"/>
        <w:snapToGrid w:val="0"/>
        <w:spacing w:line="360" w:lineRule="auto"/>
        <w:rPr>
          <w:rFonts w:hint="eastAsia" w:ascii="宋体" w:hAnsi="宋体" w:eastAsia="宋体" w:cs="宋体"/>
          <w:b/>
          <w:bCs/>
          <w:color w:val="auto"/>
          <w:sz w:val="28"/>
          <w:szCs w:val="28"/>
          <w:lang w:val="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678F692D">
      <w:pPr>
        <w:autoSpaceDE w:val="0"/>
        <w:autoSpaceDN w:val="0"/>
        <w:adjustRightInd w:val="0"/>
        <w:snapToGrid w:val="0"/>
        <w:spacing w:line="360" w:lineRule="auto"/>
        <w:jc w:val="center"/>
        <w:rPr>
          <w:rFonts w:hint="eastAsia" w:ascii="宋体" w:hAnsi="宋体" w:eastAsia="宋体" w:cs="宋体"/>
          <w:b/>
          <w:bCs/>
          <w:color w:val="auto"/>
          <w:sz w:val="36"/>
          <w:szCs w:val="36"/>
          <w:lang w:val="zh-CN"/>
        </w:rPr>
      </w:pPr>
      <w:r>
        <w:rPr>
          <w:rFonts w:hint="eastAsia" w:ascii="宋体" w:hAnsi="宋体" w:eastAsia="宋体" w:cs="宋体"/>
          <w:b/>
          <w:bCs/>
          <w:color w:val="auto"/>
          <w:sz w:val="36"/>
          <w:szCs w:val="36"/>
          <w:lang w:val="zh-CN"/>
        </w:rPr>
        <w:t>目   录</w:t>
      </w:r>
    </w:p>
    <w:p w14:paraId="0A8B84FF">
      <w:pPr>
        <w:autoSpaceDE w:val="0"/>
        <w:autoSpaceDN w:val="0"/>
        <w:adjustRightInd w:val="0"/>
        <w:snapToGrid w:val="0"/>
        <w:spacing w:line="360" w:lineRule="auto"/>
        <w:jc w:val="center"/>
        <w:rPr>
          <w:rFonts w:hint="eastAsia" w:ascii="宋体" w:hAnsi="宋体" w:eastAsia="宋体" w:cs="宋体"/>
          <w:b/>
          <w:bCs/>
          <w:color w:val="auto"/>
          <w:sz w:val="28"/>
          <w:szCs w:val="28"/>
          <w:lang w:val="zh-CN"/>
        </w:rPr>
      </w:pPr>
    </w:p>
    <w:p w14:paraId="4A4A8AA1">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zh-CN"/>
        </w:rPr>
        <w:t xml:space="preserve">第一部分 </w:t>
      </w:r>
      <w:r>
        <w:rPr>
          <w:rFonts w:hint="eastAsia" w:ascii="宋体" w:hAnsi="宋体" w:eastAsia="宋体" w:cs="宋体"/>
          <w:b w:val="0"/>
          <w:bCs w:val="0"/>
          <w:color w:val="auto"/>
          <w:sz w:val="24"/>
          <w:szCs w:val="24"/>
          <w:lang w:val="en-US" w:eastAsia="zh-CN"/>
        </w:rPr>
        <w:t>投标</w:t>
      </w:r>
      <w:r>
        <w:rPr>
          <w:rFonts w:hint="eastAsia" w:ascii="宋体" w:hAnsi="宋体" w:eastAsia="宋体" w:cs="宋体"/>
          <w:b w:val="0"/>
          <w:bCs w:val="0"/>
          <w:color w:val="auto"/>
          <w:sz w:val="24"/>
          <w:szCs w:val="24"/>
          <w:lang w:val="zh-CN"/>
        </w:rPr>
        <w:t>函</w:t>
      </w:r>
    </w:p>
    <w:p w14:paraId="07C59097">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 xml:space="preserve">第二部分 </w:t>
      </w:r>
      <w:r>
        <w:rPr>
          <w:rFonts w:hint="eastAsia" w:ascii="宋体" w:hAnsi="宋体" w:eastAsia="宋体" w:cs="宋体"/>
          <w:b w:val="0"/>
          <w:bCs w:val="0"/>
          <w:color w:val="auto"/>
          <w:sz w:val="24"/>
          <w:szCs w:val="24"/>
          <w:lang w:val="en-US" w:eastAsia="zh-CN"/>
        </w:rPr>
        <w:t>开标一览</w:t>
      </w:r>
      <w:r>
        <w:rPr>
          <w:rFonts w:hint="eastAsia" w:ascii="宋体" w:hAnsi="宋体" w:eastAsia="宋体" w:cs="宋体"/>
          <w:b w:val="0"/>
          <w:bCs w:val="0"/>
          <w:color w:val="auto"/>
          <w:sz w:val="24"/>
          <w:szCs w:val="24"/>
          <w:lang w:val="zh-CN"/>
        </w:rPr>
        <w:t>表</w:t>
      </w:r>
    </w:p>
    <w:p w14:paraId="60A835AB">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zh-CN"/>
        </w:rPr>
        <w:t xml:space="preserve">第三部分 </w:t>
      </w:r>
      <w:r>
        <w:rPr>
          <w:rFonts w:hint="eastAsia" w:ascii="宋体" w:hAnsi="宋体" w:eastAsia="宋体" w:cs="宋体"/>
          <w:b w:val="0"/>
          <w:bCs w:val="0"/>
          <w:color w:val="auto"/>
          <w:sz w:val="24"/>
          <w:szCs w:val="24"/>
          <w:lang w:val="en-US" w:eastAsia="zh-CN"/>
        </w:rPr>
        <w:t>分项报价表</w:t>
      </w:r>
    </w:p>
    <w:p w14:paraId="08391414">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第</w:t>
      </w:r>
      <w:r>
        <w:rPr>
          <w:rFonts w:hint="eastAsia" w:ascii="宋体" w:hAnsi="宋体" w:eastAsia="宋体" w:cs="宋体"/>
          <w:b w:val="0"/>
          <w:bCs w:val="0"/>
          <w:color w:val="auto"/>
          <w:sz w:val="24"/>
          <w:szCs w:val="24"/>
          <w:lang w:val="en-US" w:eastAsia="zh-CN"/>
        </w:rPr>
        <w:t>四</w:t>
      </w:r>
      <w:r>
        <w:rPr>
          <w:rFonts w:hint="eastAsia" w:ascii="宋体" w:hAnsi="宋体" w:eastAsia="宋体" w:cs="宋体"/>
          <w:b w:val="0"/>
          <w:bCs w:val="0"/>
          <w:color w:val="auto"/>
          <w:sz w:val="24"/>
          <w:szCs w:val="24"/>
          <w:lang w:val="zh-CN"/>
        </w:rPr>
        <w:t>部分 货物说明一览表</w:t>
      </w:r>
    </w:p>
    <w:p w14:paraId="2A9185A6">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en-US" w:eastAsia="zh-CN"/>
        </w:rPr>
        <w:t>第五部分 备选产品配件报价表</w:t>
      </w:r>
    </w:p>
    <w:p w14:paraId="0105850F">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第六部分 偏离表</w:t>
      </w:r>
    </w:p>
    <w:p w14:paraId="5C6C1B9B">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en-US" w:eastAsia="zh-CN"/>
        </w:rPr>
        <w:t>第七部分 投标方案</w:t>
      </w:r>
    </w:p>
    <w:p w14:paraId="3B0F55D9">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zh-CN"/>
        </w:rPr>
        <w:t>第</w:t>
      </w:r>
      <w:r>
        <w:rPr>
          <w:rFonts w:hint="eastAsia" w:ascii="宋体" w:hAnsi="宋体" w:cs="宋体"/>
          <w:b w:val="0"/>
          <w:bCs w:val="0"/>
          <w:color w:val="auto"/>
          <w:sz w:val="24"/>
          <w:szCs w:val="24"/>
          <w:lang w:val="en-US" w:eastAsia="zh-CN"/>
        </w:rPr>
        <w:t>八</w:t>
      </w:r>
      <w:r>
        <w:rPr>
          <w:rFonts w:hint="eastAsia" w:ascii="宋体" w:hAnsi="宋体" w:eastAsia="宋体" w:cs="宋体"/>
          <w:b w:val="0"/>
          <w:bCs w:val="0"/>
          <w:color w:val="auto"/>
          <w:sz w:val="24"/>
          <w:szCs w:val="24"/>
          <w:lang w:val="zh-CN"/>
        </w:rPr>
        <w:t>部分</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lang w:val="zh-CN"/>
        </w:rPr>
        <w:t>供应商资质证明文件</w:t>
      </w:r>
    </w:p>
    <w:p w14:paraId="43FDEB43">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第</w:t>
      </w:r>
      <w:r>
        <w:rPr>
          <w:rFonts w:hint="eastAsia" w:ascii="宋体" w:hAnsi="宋体" w:cs="宋体"/>
          <w:b w:val="0"/>
          <w:bCs w:val="0"/>
          <w:color w:val="auto"/>
          <w:sz w:val="24"/>
          <w:szCs w:val="24"/>
          <w:lang w:val="en-US" w:eastAsia="zh-CN"/>
        </w:rPr>
        <w:t>九</w:t>
      </w:r>
      <w:r>
        <w:rPr>
          <w:rFonts w:hint="eastAsia" w:ascii="宋体" w:hAnsi="宋体" w:eastAsia="宋体" w:cs="宋体"/>
          <w:b w:val="0"/>
          <w:bCs w:val="0"/>
          <w:color w:val="auto"/>
          <w:sz w:val="24"/>
          <w:szCs w:val="24"/>
          <w:lang w:val="zh-CN"/>
        </w:rPr>
        <w:t>部分 供应商书面声明</w:t>
      </w:r>
    </w:p>
    <w:p w14:paraId="4EA7A75B">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zh-CN"/>
        </w:rPr>
        <w:t>第</w:t>
      </w:r>
      <w:r>
        <w:rPr>
          <w:rFonts w:hint="eastAsia" w:ascii="宋体" w:hAnsi="宋体" w:cs="宋体"/>
          <w:b w:val="0"/>
          <w:bCs w:val="0"/>
          <w:color w:val="auto"/>
          <w:sz w:val="24"/>
          <w:szCs w:val="24"/>
          <w:lang w:val="en-US" w:eastAsia="zh-CN"/>
        </w:rPr>
        <w:t>十</w:t>
      </w:r>
      <w:r>
        <w:rPr>
          <w:rFonts w:hint="eastAsia" w:ascii="宋体" w:hAnsi="宋体" w:eastAsia="宋体" w:cs="宋体"/>
          <w:b w:val="0"/>
          <w:bCs w:val="0"/>
          <w:color w:val="auto"/>
          <w:sz w:val="24"/>
          <w:szCs w:val="24"/>
          <w:lang w:val="zh-CN"/>
        </w:rPr>
        <w:t>部分</w:t>
      </w:r>
      <w:r>
        <w:rPr>
          <w:rFonts w:hint="eastAsia" w:ascii="宋体" w:hAnsi="宋体" w:eastAsia="宋体" w:cs="宋体"/>
          <w:b w:val="0"/>
          <w:bCs w:val="0"/>
          <w:color w:val="auto"/>
          <w:sz w:val="24"/>
          <w:szCs w:val="24"/>
          <w:lang w:val="en-US" w:eastAsia="zh-CN"/>
        </w:rPr>
        <w:t xml:space="preserve"> 其他资料</w:t>
      </w:r>
    </w:p>
    <w:p w14:paraId="718B23EE">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第</w:t>
      </w:r>
      <w:r>
        <w:rPr>
          <w:rFonts w:hint="eastAsia" w:ascii="宋体" w:hAnsi="宋体" w:cs="宋体"/>
          <w:b w:val="0"/>
          <w:bCs w:val="0"/>
          <w:color w:val="auto"/>
          <w:sz w:val="24"/>
          <w:szCs w:val="24"/>
          <w:lang w:val="en-US" w:eastAsia="zh-CN"/>
        </w:rPr>
        <w:t>十一</w:t>
      </w:r>
      <w:r>
        <w:rPr>
          <w:rFonts w:hint="eastAsia" w:ascii="宋体" w:hAnsi="宋体" w:eastAsia="宋体" w:cs="宋体"/>
          <w:b w:val="0"/>
          <w:bCs w:val="0"/>
          <w:color w:val="auto"/>
          <w:sz w:val="24"/>
          <w:szCs w:val="24"/>
          <w:lang w:val="en-US" w:eastAsia="zh-CN"/>
        </w:rPr>
        <w:t>部分 提供政府采购政策证明材料</w:t>
      </w:r>
    </w:p>
    <w:p w14:paraId="6430CD08">
      <w:pPr>
        <w:pStyle w:val="16"/>
        <w:rPr>
          <w:rFonts w:hint="eastAsia"/>
          <w:lang w:val="en-US" w:eastAsia="zh-CN"/>
        </w:rPr>
      </w:pPr>
    </w:p>
    <w:p w14:paraId="2C5B85A6">
      <w:pPr>
        <w:autoSpaceDE w:val="0"/>
        <w:autoSpaceDN w:val="0"/>
        <w:adjustRightInd w:val="0"/>
        <w:jc w:val="left"/>
        <w:rPr>
          <w:rFonts w:hint="eastAsia" w:ascii="宋体" w:hAnsi="宋体" w:eastAsia="宋体" w:cs="宋体"/>
          <w:b/>
          <w:bCs/>
          <w:color w:val="auto"/>
          <w:sz w:val="28"/>
          <w:szCs w:val="28"/>
          <w:lang w:val="zh-CN"/>
        </w:rPr>
      </w:pPr>
    </w:p>
    <w:p w14:paraId="747BC47F">
      <w:pPr>
        <w:autoSpaceDE w:val="0"/>
        <w:autoSpaceDN w:val="0"/>
        <w:adjustRightInd w:val="0"/>
        <w:jc w:val="left"/>
        <w:rPr>
          <w:rFonts w:hint="eastAsia" w:ascii="宋体" w:hAnsi="宋体" w:eastAsia="宋体" w:cs="宋体"/>
          <w:b/>
          <w:bCs/>
          <w:color w:val="auto"/>
          <w:sz w:val="28"/>
          <w:szCs w:val="28"/>
          <w:lang w:val="zh-CN"/>
        </w:rPr>
      </w:pPr>
    </w:p>
    <w:p w14:paraId="72F24F96">
      <w:pPr>
        <w:autoSpaceDE w:val="0"/>
        <w:autoSpaceDN w:val="0"/>
        <w:adjustRightInd w:val="0"/>
        <w:jc w:val="left"/>
        <w:rPr>
          <w:rFonts w:hint="eastAsia" w:ascii="宋体" w:hAnsi="宋体" w:eastAsia="宋体" w:cs="宋体"/>
          <w:b/>
          <w:bCs/>
          <w:color w:val="auto"/>
          <w:sz w:val="28"/>
          <w:szCs w:val="28"/>
          <w:lang w:val="zh-CN"/>
        </w:rPr>
      </w:pPr>
    </w:p>
    <w:p w14:paraId="7C3D64D5">
      <w:pPr>
        <w:autoSpaceDE w:val="0"/>
        <w:autoSpaceDN w:val="0"/>
        <w:adjustRightInd w:val="0"/>
        <w:jc w:val="left"/>
        <w:rPr>
          <w:rFonts w:hint="eastAsia" w:ascii="宋体" w:hAnsi="宋体" w:eastAsia="宋体" w:cs="宋体"/>
          <w:b/>
          <w:bCs/>
          <w:color w:val="auto"/>
          <w:sz w:val="28"/>
          <w:szCs w:val="28"/>
          <w:lang w:val="zh-CN"/>
        </w:rPr>
      </w:pPr>
    </w:p>
    <w:p w14:paraId="569ACCC1">
      <w:pPr>
        <w:autoSpaceDE w:val="0"/>
        <w:autoSpaceDN w:val="0"/>
        <w:adjustRightInd w:val="0"/>
        <w:jc w:val="left"/>
        <w:rPr>
          <w:rFonts w:hint="eastAsia" w:ascii="宋体" w:hAnsi="宋体" w:eastAsia="宋体" w:cs="宋体"/>
          <w:b/>
          <w:bCs/>
          <w:color w:val="auto"/>
          <w:sz w:val="28"/>
          <w:szCs w:val="28"/>
          <w:lang w:val="zh-CN"/>
        </w:rPr>
      </w:pPr>
    </w:p>
    <w:p w14:paraId="1910709D">
      <w:pPr>
        <w:autoSpaceDE w:val="0"/>
        <w:autoSpaceDN w:val="0"/>
        <w:adjustRightInd w:val="0"/>
        <w:jc w:val="left"/>
        <w:rPr>
          <w:rFonts w:hint="eastAsia" w:ascii="宋体" w:hAnsi="宋体" w:eastAsia="宋体" w:cs="宋体"/>
          <w:b/>
          <w:bCs/>
          <w:color w:val="auto"/>
          <w:sz w:val="28"/>
          <w:szCs w:val="28"/>
          <w:lang w:val="zh-CN"/>
        </w:rPr>
      </w:pPr>
    </w:p>
    <w:p w14:paraId="79700366">
      <w:pPr>
        <w:autoSpaceDE w:val="0"/>
        <w:autoSpaceDN w:val="0"/>
        <w:adjustRightInd w:val="0"/>
        <w:jc w:val="left"/>
        <w:rPr>
          <w:rFonts w:hint="eastAsia" w:ascii="宋体" w:hAnsi="宋体" w:eastAsia="宋体" w:cs="宋体"/>
          <w:b/>
          <w:bCs/>
          <w:color w:val="auto"/>
          <w:sz w:val="28"/>
          <w:szCs w:val="28"/>
          <w:lang w:val="zh-CN"/>
        </w:rPr>
      </w:pPr>
    </w:p>
    <w:p w14:paraId="6CA4CD49">
      <w:pPr>
        <w:autoSpaceDE w:val="0"/>
        <w:autoSpaceDN w:val="0"/>
        <w:adjustRightInd w:val="0"/>
        <w:jc w:val="center"/>
        <w:rPr>
          <w:rFonts w:hint="eastAsia" w:ascii="宋体" w:hAnsi="宋体" w:eastAsia="宋体" w:cs="宋体"/>
          <w:b/>
          <w:bCs/>
          <w:color w:val="auto"/>
          <w:sz w:val="28"/>
          <w:szCs w:val="28"/>
          <w:lang w:val="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69030740">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第一部分 </w:t>
      </w:r>
      <w:r>
        <w:rPr>
          <w:rFonts w:hint="eastAsia" w:ascii="宋体" w:hAnsi="宋体" w:cs="宋体"/>
          <w:b/>
          <w:bCs/>
          <w:color w:val="auto"/>
          <w:sz w:val="32"/>
          <w:szCs w:val="32"/>
          <w:lang w:val="en-US" w:eastAsia="zh-CN"/>
        </w:rPr>
        <w:t>投标</w:t>
      </w:r>
      <w:r>
        <w:rPr>
          <w:rFonts w:hint="eastAsia" w:ascii="宋体" w:hAnsi="宋体" w:eastAsia="宋体" w:cs="宋体"/>
          <w:b/>
          <w:bCs/>
          <w:color w:val="auto"/>
          <w:sz w:val="32"/>
          <w:szCs w:val="32"/>
          <w:lang w:val="zh-CN"/>
        </w:rPr>
        <w:t>函</w:t>
      </w:r>
    </w:p>
    <w:p w14:paraId="144E1ABE">
      <w:pPr>
        <w:keepNext w:val="0"/>
        <w:keepLines w:val="0"/>
        <w:pageBreakBefore w:val="0"/>
        <w:tabs>
          <w:tab w:val="left" w:pos="1155"/>
        </w:tabs>
        <w:kinsoku/>
        <w:wordWrap/>
        <w:overflowPunct w:val="0"/>
        <w:topLinePunct/>
        <w:autoSpaceDE/>
        <w:autoSpaceDN/>
        <w:bidi w:val="0"/>
        <w:adjustRightIn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（采购人名称）：  </w:t>
      </w:r>
    </w:p>
    <w:p w14:paraId="110CC5CB">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我单位收到贵公司</w:t>
      </w:r>
      <w:r>
        <w:rPr>
          <w:rFonts w:hint="eastAsia" w:ascii="宋体" w:hAnsi="宋体" w:eastAsia="宋体" w:cs="宋体"/>
          <w:color w:val="auto"/>
          <w:kern w:val="0"/>
          <w:sz w:val="24"/>
          <w:szCs w:val="24"/>
          <w:highlight w:val="none"/>
          <w:u w:val="single"/>
          <w:lang w:val="zh-CN"/>
        </w:rPr>
        <w:t>（项目名称）（</w:t>
      </w:r>
      <w:r>
        <w:rPr>
          <w:rFonts w:hint="eastAsia" w:ascii="宋体" w:hAnsi="宋体" w:eastAsia="宋体" w:cs="宋体"/>
          <w:color w:val="auto"/>
          <w:kern w:val="0"/>
          <w:sz w:val="24"/>
          <w:szCs w:val="24"/>
          <w:highlight w:val="none"/>
          <w:u w:val="single"/>
        </w:rPr>
        <w:t>项目编号</w:t>
      </w:r>
      <w:r>
        <w:rPr>
          <w:rFonts w:hint="eastAsia" w:ascii="宋体" w:hAnsi="宋体" w:eastAsia="宋体" w:cs="宋体"/>
          <w:color w:val="auto"/>
          <w:kern w:val="0"/>
          <w:sz w:val="24"/>
          <w:szCs w:val="24"/>
          <w:highlight w:val="none"/>
          <w:u w:val="single"/>
          <w:lang w:val="zh-CN"/>
        </w:rPr>
        <w:t>）</w:t>
      </w:r>
      <w:r>
        <w:rPr>
          <w:rFonts w:hint="eastAsia" w:ascii="宋体" w:hAnsi="宋体" w:eastAsia="宋体" w:cs="宋体"/>
          <w:color w:val="auto"/>
          <w:kern w:val="0"/>
          <w:sz w:val="24"/>
          <w:szCs w:val="24"/>
          <w:highlight w:val="none"/>
          <w:lang w:val="en-US" w:eastAsia="zh-CN"/>
        </w:rPr>
        <w:t>招标</w:t>
      </w:r>
      <w:r>
        <w:rPr>
          <w:rFonts w:hint="eastAsia" w:ascii="宋体" w:hAnsi="宋体" w:eastAsia="宋体" w:cs="宋体"/>
          <w:color w:val="auto"/>
          <w:kern w:val="0"/>
          <w:sz w:val="24"/>
          <w:szCs w:val="24"/>
          <w:highlight w:val="none"/>
          <w:lang w:val="zh-CN"/>
        </w:rPr>
        <w:t>文件，经详细研究，我们决定参加本次</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lang w:val="zh-CN"/>
        </w:rPr>
        <w:t>活动。为此，我方郑重声明以下诸点，并负法律责任。</w:t>
      </w:r>
    </w:p>
    <w:p w14:paraId="06DFA7AA">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zh-CN"/>
        </w:rPr>
        <w:t>、愿意按照</w:t>
      </w:r>
      <w:r>
        <w:rPr>
          <w:rFonts w:hint="eastAsia" w:ascii="宋体" w:hAnsi="宋体" w:eastAsia="宋体" w:cs="宋体"/>
          <w:color w:val="auto"/>
          <w:kern w:val="0"/>
          <w:sz w:val="24"/>
          <w:szCs w:val="24"/>
          <w:highlight w:val="none"/>
          <w:lang w:val="en-US" w:eastAsia="zh-CN"/>
        </w:rPr>
        <w:t>招标</w:t>
      </w:r>
      <w:r>
        <w:rPr>
          <w:rFonts w:hint="eastAsia" w:ascii="宋体" w:hAnsi="宋体" w:eastAsia="宋体" w:cs="宋体"/>
          <w:color w:val="auto"/>
          <w:kern w:val="0"/>
          <w:sz w:val="24"/>
          <w:szCs w:val="24"/>
          <w:highlight w:val="none"/>
          <w:lang w:val="zh-CN"/>
        </w:rPr>
        <w:t>文件中的一切要求，提供本项目</w:t>
      </w:r>
      <w:r>
        <w:rPr>
          <w:rFonts w:hint="eastAsia" w:ascii="宋体" w:hAnsi="宋体" w:eastAsia="宋体" w:cs="宋体"/>
          <w:color w:val="auto"/>
          <w:kern w:val="0"/>
          <w:sz w:val="24"/>
          <w:szCs w:val="24"/>
          <w:highlight w:val="none"/>
          <w:lang w:val="en-US" w:eastAsia="zh-CN"/>
        </w:rPr>
        <w:t>货物</w:t>
      </w:r>
      <w:r>
        <w:rPr>
          <w:rFonts w:hint="eastAsia" w:ascii="宋体" w:hAnsi="宋体" w:eastAsia="宋体" w:cs="宋体"/>
          <w:color w:val="auto"/>
          <w:kern w:val="0"/>
          <w:sz w:val="24"/>
          <w:szCs w:val="24"/>
          <w:highlight w:val="none"/>
          <w:lang w:val="zh-CN"/>
        </w:rPr>
        <w:t>，完成合同的责任和义务。</w:t>
      </w:r>
    </w:p>
    <w:p w14:paraId="1B83BECF">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zh-CN"/>
        </w:rPr>
        <w:t>、按</w:t>
      </w:r>
      <w:r>
        <w:rPr>
          <w:rFonts w:hint="eastAsia" w:ascii="宋体" w:hAnsi="宋体" w:eastAsia="宋体" w:cs="宋体"/>
          <w:color w:val="auto"/>
          <w:kern w:val="0"/>
          <w:sz w:val="24"/>
          <w:szCs w:val="24"/>
          <w:highlight w:val="none"/>
          <w:lang w:val="en-US" w:eastAsia="zh-CN"/>
        </w:rPr>
        <w:t>招标</w:t>
      </w:r>
      <w:r>
        <w:rPr>
          <w:rFonts w:hint="eastAsia" w:ascii="宋体" w:hAnsi="宋体" w:eastAsia="宋体" w:cs="宋体"/>
          <w:color w:val="auto"/>
          <w:kern w:val="0"/>
          <w:sz w:val="24"/>
          <w:szCs w:val="24"/>
          <w:highlight w:val="none"/>
          <w:lang w:val="zh-CN"/>
        </w:rPr>
        <w:t>文件的规定，我公司的</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lang w:val="zh-CN"/>
        </w:rPr>
        <w:t>报价为：人民币（大写）：</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小写</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lang w:val="zh-CN"/>
        </w:rPr>
        <w:t>元）。</w:t>
      </w:r>
      <w:r>
        <w:rPr>
          <w:rFonts w:hint="eastAsia" w:ascii="宋体" w:hAnsi="宋体" w:eastAsia="宋体" w:cs="宋体"/>
          <w:color w:val="auto"/>
          <w:kern w:val="0"/>
          <w:sz w:val="24"/>
          <w:szCs w:val="24"/>
          <w:highlight w:val="none"/>
        </w:rPr>
        <w:t xml:space="preserve"> </w:t>
      </w:r>
    </w:p>
    <w:p w14:paraId="6914DF00">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zh-CN"/>
        </w:rPr>
        <w:t>、我方提交的</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lang w:val="zh-CN"/>
        </w:rPr>
        <w:t>文件正本</w:t>
      </w:r>
      <w:r>
        <w:rPr>
          <w:rFonts w:hint="eastAsia" w:ascii="宋体" w:hAnsi="宋体" w:eastAsia="宋体" w:cs="宋体"/>
          <w:color w:val="auto"/>
          <w:kern w:val="0"/>
          <w:sz w:val="24"/>
          <w:szCs w:val="24"/>
          <w:highlight w:val="none"/>
        </w:rPr>
        <w:t>壹</w:t>
      </w:r>
      <w:r>
        <w:rPr>
          <w:rFonts w:hint="eastAsia" w:ascii="宋体" w:hAnsi="宋体" w:eastAsia="宋体" w:cs="宋体"/>
          <w:color w:val="auto"/>
          <w:kern w:val="0"/>
          <w:sz w:val="24"/>
          <w:szCs w:val="24"/>
          <w:highlight w:val="none"/>
          <w:lang w:val="zh-CN"/>
        </w:rPr>
        <w:t>份、副本</w:t>
      </w:r>
      <w:r>
        <w:rPr>
          <w:rFonts w:hint="eastAsia" w:ascii="宋体" w:hAnsi="宋体" w:eastAsia="宋体" w:cs="宋体"/>
          <w:color w:val="auto"/>
          <w:kern w:val="0"/>
          <w:sz w:val="24"/>
          <w:szCs w:val="24"/>
          <w:highlight w:val="none"/>
          <w:lang w:val="zh-CN" w:eastAsia="zh-CN"/>
        </w:rPr>
        <w:t>贰</w:t>
      </w:r>
      <w:r>
        <w:rPr>
          <w:rFonts w:hint="eastAsia" w:ascii="宋体" w:hAnsi="宋体" w:eastAsia="宋体" w:cs="宋体"/>
          <w:color w:val="auto"/>
          <w:kern w:val="0"/>
          <w:sz w:val="24"/>
          <w:szCs w:val="24"/>
          <w:highlight w:val="none"/>
          <w:lang w:val="zh-CN"/>
        </w:rPr>
        <w:t>份、电子标书</w:t>
      </w:r>
      <w:r>
        <w:rPr>
          <w:rFonts w:hint="eastAsia" w:ascii="宋体" w:hAnsi="宋体" w:eastAsia="宋体" w:cs="宋体"/>
          <w:color w:val="auto"/>
          <w:kern w:val="0"/>
          <w:sz w:val="24"/>
          <w:szCs w:val="24"/>
          <w:highlight w:val="none"/>
        </w:rPr>
        <w:t>贰</w:t>
      </w:r>
      <w:r>
        <w:rPr>
          <w:rFonts w:hint="eastAsia" w:ascii="宋体" w:hAnsi="宋体" w:eastAsia="宋体" w:cs="宋体"/>
          <w:color w:val="auto"/>
          <w:kern w:val="0"/>
          <w:sz w:val="24"/>
          <w:szCs w:val="24"/>
          <w:highlight w:val="none"/>
          <w:lang w:val="zh-CN"/>
        </w:rPr>
        <w:t>份、</w:t>
      </w:r>
      <w:r>
        <w:rPr>
          <w:rFonts w:hint="eastAsia" w:ascii="宋体" w:hAnsi="宋体" w:eastAsia="宋体" w:cs="宋体"/>
          <w:color w:val="auto"/>
          <w:kern w:val="0"/>
          <w:sz w:val="24"/>
          <w:szCs w:val="24"/>
          <w:highlight w:val="none"/>
          <w:lang w:val="en-US" w:eastAsia="zh-CN"/>
        </w:rPr>
        <w:t>开标一览表</w:t>
      </w:r>
      <w:r>
        <w:rPr>
          <w:rFonts w:hint="eastAsia" w:ascii="宋体" w:hAnsi="宋体" w:eastAsia="宋体" w:cs="宋体"/>
          <w:color w:val="auto"/>
          <w:kern w:val="0"/>
          <w:sz w:val="24"/>
          <w:szCs w:val="24"/>
          <w:highlight w:val="none"/>
        </w:rPr>
        <w:t>壹</w:t>
      </w:r>
      <w:r>
        <w:rPr>
          <w:rFonts w:hint="eastAsia" w:ascii="宋体" w:hAnsi="宋体" w:eastAsia="宋体" w:cs="宋体"/>
          <w:color w:val="auto"/>
          <w:kern w:val="0"/>
          <w:sz w:val="24"/>
          <w:szCs w:val="24"/>
          <w:highlight w:val="none"/>
          <w:lang w:val="zh-CN"/>
        </w:rPr>
        <w:t>份。</w:t>
      </w:r>
    </w:p>
    <w:p w14:paraId="227CAD3D">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val="zh-CN"/>
        </w:rPr>
        <w:t>、已详细阅读了</w:t>
      </w:r>
      <w:r>
        <w:rPr>
          <w:rFonts w:hint="eastAsia" w:ascii="宋体" w:hAnsi="宋体" w:eastAsia="宋体" w:cs="宋体"/>
          <w:color w:val="auto"/>
          <w:kern w:val="0"/>
          <w:sz w:val="24"/>
          <w:szCs w:val="24"/>
          <w:highlight w:val="none"/>
          <w:lang w:val="en-US" w:eastAsia="zh-CN"/>
        </w:rPr>
        <w:t>招标</w:t>
      </w:r>
      <w:r>
        <w:rPr>
          <w:rFonts w:hint="eastAsia" w:ascii="宋体" w:hAnsi="宋体" w:eastAsia="宋体" w:cs="宋体"/>
          <w:color w:val="auto"/>
          <w:kern w:val="0"/>
          <w:sz w:val="24"/>
          <w:szCs w:val="24"/>
          <w:highlight w:val="none"/>
          <w:lang w:val="zh-CN"/>
        </w:rPr>
        <w:t>文件，完全理解并放弃提出含糊不清或易形成歧义的表述和资料。</w:t>
      </w:r>
    </w:p>
    <w:p w14:paraId="2724F307">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lang w:val="zh-CN"/>
        </w:rPr>
        <w:t>后在规定的有效期内撤</w:t>
      </w:r>
      <w:r>
        <w:rPr>
          <w:rFonts w:hint="eastAsia" w:ascii="宋体" w:hAnsi="宋体" w:eastAsia="宋体" w:cs="宋体"/>
          <w:color w:val="auto"/>
          <w:kern w:val="0"/>
          <w:sz w:val="24"/>
          <w:szCs w:val="24"/>
          <w:highlight w:val="none"/>
        </w:rPr>
        <w:t>销</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文件</w:t>
      </w:r>
      <w:r>
        <w:rPr>
          <w:rFonts w:hint="eastAsia" w:ascii="宋体" w:hAnsi="宋体" w:eastAsia="宋体" w:cs="宋体"/>
          <w:color w:val="auto"/>
          <w:kern w:val="0"/>
          <w:sz w:val="24"/>
          <w:szCs w:val="24"/>
          <w:highlight w:val="none"/>
          <w:lang w:val="zh-CN"/>
        </w:rPr>
        <w:t>，我们愿接受政府采购的有关处罚决定。</w:t>
      </w:r>
    </w:p>
    <w:p w14:paraId="73911F53">
      <w:pPr>
        <w:keepNext w:val="0"/>
        <w:keepLines w:val="0"/>
        <w:pageBreakBefore w:val="0"/>
        <w:widowControl/>
        <w:tabs>
          <w:tab w:val="left" w:pos="5040"/>
        </w:tabs>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val="zh-CN"/>
        </w:rPr>
        <w:t>、同意向贵方提供可能要求的，与本次响应有关的任何证据或资料。我们完全理解最低</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lang w:val="zh-CN"/>
        </w:rPr>
        <w:t>报价不作为成交的唯一条件，且尊重</w:t>
      </w:r>
      <w:r>
        <w:rPr>
          <w:rFonts w:hint="eastAsia" w:ascii="宋体" w:hAnsi="宋体" w:eastAsia="宋体" w:cs="宋体"/>
          <w:color w:val="auto"/>
          <w:kern w:val="0"/>
          <w:sz w:val="24"/>
          <w:szCs w:val="24"/>
          <w:highlight w:val="none"/>
          <w:lang w:val="en-US" w:eastAsia="zh-CN"/>
        </w:rPr>
        <w:t>评标委员会</w:t>
      </w:r>
      <w:r>
        <w:rPr>
          <w:rFonts w:hint="eastAsia" w:ascii="宋体" w:hAnsi="宋体" w:eastAsia="宋体" w:cs="宋体"/>
          <w:color w:val="auto"/>
          <w:kern w:val="0"/>
          <w:sz w:val="24"/>
          <w:szCs w:val="24"/>
          <w:highlight w:val="none"/>
          <w:lang w:val="zh-CN"/>
        </w:rPr>
        <w:t>的评审结论和</w:t>
      </w:r>
      <w:r>
        <w:rPr>
          <w:rFonts w:hint="eastAsia"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lang w:val="zh-CN"/>
        </w:rPr>
        <w:t>结果。</w:t>
      </w:r>
    </w:p>
    <w:p w14:paraId="792360E7">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r>
        <w:rPr>
          <w:rFonts w:hint="eastAsia" w:ascii="宋体" w:hAnsi="宋体" w:eastAsia="宋体" w:cs="宋体"/>
          <w:color w:val="auto"/>
          <w:kern w:val="0"/>
          <w:sz w:val="24"/>
          <w:szCs w:val="24"/>
          <w:highlight w:val="none"/>
          <w:lang w:val="zh-CN"/>
        </w:rPr>
        <w:t>、我方的</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lang w:val="zh-CN"/>
        </w:rPr>
        <w:t>文件</w:t>
      </w:r>
      <w:r>
        <w:rPr>
          <w:rFonts w:hint="eastAsia" w:ascii="宋体" w:hAnsi="宋体" w:eastAsia="宋体" w:cs="宋体"/>
          <w:color w:val="auto"/>
          <w:kern w:val="0"/>
          <w:sz w:val="24"/>
          <w:szCs w:val="24"/>
          <w:highlight w:val="none"/>
        </w:rPr>
        <w:t>有效期自</w:t>
      </w:r>
      <w:r>
        <w:rPr>
          <w:rFonts w:hint="eastAsia" w:ascii="宋体" w:hAnsi="宋体" w:eastAsia="宋体" w:cs="宋体"/>
          <w:color w:val="auto"/>
          <w:kern w:val="0"/>
          <w:sz w:val="24"/>
          <w:szCs w:val="24"/>
          <w:highlight w:val="none"/>
          <w:lang w:val="en-US" w:eastAsia="zh-CN"/>
        </w:rPr>
        <w:t>投标截止</w:t>
      </w:r>
      <w:r>
        <w:rPr>
          <w:rFonts w:hint="eastAsia" w:ascii="宋体" w:hAnsi="宋体" w:eastAsia="宋体" w:cs="宋体"/>
          <w:color w:val="auto"/>
          <w:kern w:val="0"/>
          <w:sz w:val="24"/>
          <w:szCs w:val="24"/>
          <w:highlight w:val="none"/>
        </w:rPr>
        <w:t>之日起90</w:t>
      </w:r>
      <w:r>
        <w:rPr>
          <w:rFonts w:hint="eastAsia" w:ascii="宋体" w:hAnsi="宋体" w:eastAsia="宋体" w:cs="宋体"/>
          <w:color w:val="auto"/>
          <w:kern w:val="0"/>
          <w:sz w:val="24"/>
          <w:szCs w:val="24"/>
          <w:highlight w:val="none"/>
          <w:lang w:val="zh-CN"/>
        </w:rPr>
        <w:t>个日历天，若我方成交，</w:t>
      </w:r>
      <w:r>
        <w:rPr>
          <w:rFonts w:hint="eastAsia" w:ascii="宋体" w:hAnsi="宋体" w:eastAsia="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lang w:val="zh-CN"/>
        </w:rPr>
        <w:t>文件有效期延长至合同执行完毕。</w:t>
      </w:r>
    </w:p>
    <w:p w14:paraId="451D46D2">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r>
        <w:rPr>
          <w:rFonts w:hint="eastAsia" w:ascii="宋体" w:hAnsi="宋体" w:eastAsia="宋体" w:cs="宋体"/>
          <w:color w:val="auto"/>
          <w:kern w:val="0"/>
          <w:sz w:val="24"/>
          <w:szCs w:val="24"/>
          <w:highlight w:val="none"/>
          <w:lang w:val="zh-CN"/>
        </w:rPr>
        <w:t>、有关于本项目的函电，请按下列地址联系。</w:t>
      </w:r>
    </w:p>
    <w:p w14:paraId="5A9B5BF3">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lang w:val="zh-CN"/>
        </w:rPr>
      </w:pPr>
    </w:p>
    <w:p w14:paraId="1B629998">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lang w:val="zh-CN"/>
        </w:rPr>
        <w:t>供应商全称（</w:t>
      </w:r>
      <w:r>
        <w:rPr>
          <w:rFonts w:hint="eastAsia" w:ascii="宋体" w:hAnsi="宋体" w:eastAsia="宋体" w:cs="宋体"/>
          <w:color w:val="auto"/>
          <w:kern w:val="0"/>
          <w:sz w:val="24"/>
          <w:szCs w:val="24"/>
          <w:highlight w:val="none"/>
        </w:rPr>
        <w:t>印</w:t>
      </w:r>
      <w:r>
        <w:rPr>
          <w:rFonts w:hint="eastAsia" w:ascii="宋体" w:hAnsi="宋体" w:eastAsia="宋体" w:cs="宋体"/>
          <w:color w:val="auto"/>
          <w:kern w:val="0"/>
          <w:sz w:val="24"/>
          <w:szCs w:val="24"/>
          <w:highlight w:val="none"/>
          <w:lang w:val="zh-CN"/>
        </w:rPr>
        <w:t>章）：</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4D28D219">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lang w:val="zh-CN"/>
        </w:rPr>
        <w:t>地址</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493A5700">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lang w:val="zh-CN"/>
        </w:rPr>
        <w:t>开户银行：</w:t>
      </w:r>
      <w:r>
        <w:rPr>
          <w:rFonts w:hint="eastAsia" w:ascii="宋体" w:hAnsi="宋体" w:eastAsia="宋体" w:cs="宋体"/>
          <w:color w:val="auto"/>
          <w:kern w:val="0"/>
          <w:sz w:val="24"/>
          <w:szCs w:val="24"/>
          <w:highlight w:val="none"/>
          <w:u w:val="single"/>
        </w:rPr>
        <w:t xml:space="preserve">                                                             </w:t>
      </w:r>
    </w:p>
    <w:p w14:paraId="5E9289CE">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lang w:val="zh-CN"/>
        </w:rPr>
        <w:t>帐号：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75DBC26A">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lang w:val="zh-CN"/>
        </w:rPr>
        <w:t>电话：</w:t>
      </w:r>
      <w:r>
        <w:rPr>
          <w:rFonts w:hint="eastAsia" w:ascii="宋体" w:hAnsi="宋体" w:eastAsia="宋体" w:cs="宋体"/>
          <w:color w:val="auto"/>
          <w:kern w:val="0"/>
          <w:sz w:val="24"/>
          <w:szCs w:val="24"/>
          <w:highlight w:val="none"/>
          <w:u w:val="single"/>
        </w:rPr>
        <w:t xml:space="preserve">                                       </w:t>
      </w:r>
    </w:p>
    <w:p w14:paraId="232CA686">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lang w:val="zh-CN"/>
        </w:rPr>
        <w:t>传真：</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78A51DDB">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none"/>
          <w:lang w:val="zh-CN"/>
        </w:rPr>
        <w:t>法定代表人/负责人或被授权人（</w:t>
      </w:r>
      <w:r>
        <w:rPr>
          <w:rFonts w:hint="eastAsia" w:ascii="宋体" w:hAnsi="宋体" w:eastAsia="宋体" w:cs="宋体"/>
          <w:color w:val="auto"/>
          <w:kern w:val="0"/>
          <w:sz w:val="24"/>
          <w:szCs w:val="24"/>
          <w:highlight w:val="none"/>
          <w:u w:val="none"/>
        </w:rPr>
        <w:t>签字</w:t>
      </w:r>
      <w:r>
        <w:rPr>
          <w:rFonts w:hint="eastAsia" w:ascii="宋体" w:hAnsi="宋体" w:eastAsia="宋体" w:cs="宋体"/>
          <w:color w:val="auto"/>
          <w:kern w:val="0"/>
          <w:sz w:val="24"/>
          <w:szCs w:val="24"/>
          <w:highlight w:val="none"/>
          <w:u w:val="none"/>
          <w:lang w:val="zh-CN"/>
        </w:rPr>
        <w:t>）：</w:t>
      </w:r>
      <w:r>
        <w:rPr>
          <w:rFonts w:hint="eastAsia" w:ascii="宋体" w:hAnsi="宋体" w:eastAsia="宋体" w:cs="宋体"/>
          <w:color w:val="auto"/>
          <w:kern w:val="0"/>
          <w:sz w:val="24"/>
          <w:szCs w:val="24"/>
          <w:highlight w:val="none"/>
          <w:u w:val="single"/>
        </w:rPr>
        <w:t xml:space="preserve">             </w:t>
      </w:r>
    </w:p>
    <w:p w14:paraId="0E1C31BA">
      <w:pPr>
        <w:keepNext w:val="0"/>
        <w:keepLines w:val="0"/>
        <w:pageBreakBefore w:val="0"/>
        <w:widowControl/>
        <w:kinsoku/>
        <w:wordWrap/>
        <w:autoSpaceDE/>
        <w:autoSpaceDN/>
        <w:bidi w:val="0"/>
        <w:adjustRightInd/>
        <w:spacing w:line="360" w:lineRule="auto"/>
        <w:ind w:firstLine="480"/>
        <w:textAlignment w:val="auto"/>
        <w:rPr>
          <w:rFonts w:hint="eastAsia" w:ascii="宋体" w:hAnsi="宋体" w:eastAsia="宋体" w:cs="宋体"/>
          <w:color w:val="auto"/>
          <w:kern w:val="0"/>
          <w:sz w:val="24"/>
          <w:szCs w:val="24"/>
          <w:highlight w:val="none"/>
        </w:rPr>
      </w:pPr>
    </w:p>
    <w:p w14:paraId="03DB78D4">
      <w:pPr>
        <w:keepNext w:val="0"/>
        <w:keepLines w:val="0"/>
        <w:pageBreakBefore w:val="0"/>
        <w:widowControl w:val="0"/>
        <w:tabs>
          <w:tab w:val="left" w:pos="210"/>
        </w:tabs>
        <w:kinsoku/>
        <w:wordWrap/>
        <w:autoSpaceDE/>
        <w:autoSpaceDN/>
        <w:bidi w:val="0"/>
        <w:adjustRightInd/>
        <w:snapToGrid w:val="0"/>
        <w:spacing w:line="360" w:lineRule="auto"/>
        <w:jc w:val="center"/>
        <w:textAlignment w:val="auto"/>
        <w:rPr>
          <w:rFonts w:hint="eastAsia" w:ascii="宋体" w:hAnsi="宋体" w:eastAsia="宋体" w:cs="宋体"/>
          <w:color w:val="auto"/>
          <w:kern w:val="0"/>
          <w:sz w:val="24"/>
          <w:szCs w:val="24"/>
          <w:highlight w:val="none"/>
          <w:lang w:val="en-US" w:eastAsia="zh-CN"/>
        </w:rPr>
        <w:sectPr>
          <w:pgSz w:w="11906" w:h="16838"/>
          <w:pgMar w:top="1418" w:right="1418" w:bottom="1418" w:left="1418" w:header="851" w:footer="992" w:gutter="0"/>
          <w:pgNumType w:fmt="decimal"/>
          <w:cols w:space="425" w:num="1"/>
          <w:docGrid w:linePitch="312" w:charSpace="0"/>
        </w:sectPr>
      </w:pP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lang w:val="zh-CN"/>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lang w:val="en-US" w:eastAsia="zh-CN"/>
        </w:rPr>
        <w:t>日</w:t>
      </w:r>
    </w:p>
    <w:p w14:paraId="3CFD430A">
      <w:pPr>
        <w:autoSpaceDE w:val="0"/>
        <w:autoSpaceDN w:val="0"/>
        <w:adjustRightInd w:val="0"/>
        <w:spacing w:line="560" w:lineRule="exact"/>
        <w:jc w:val="center"/>
        <w:rPr>
          <w:rFonts w:hint="eastAsia" w:ascii="宋体" w:hAnsi="宋体" w:eastAsia="宋体" w:cs="宋体"/>
          <w:b/>
          <w:bCs/>
          <w:color w:val="auto"/>
          <w:sz w:val="32"/>
          <w:szCs w:val="32"/>
          <w:lang w:val="zh-CN"/>
        </w:rPr>
      </w:pPr>
      <w:bookmarkStart w:id="57" w:name="_Toc21214"/>
      <w:bookmarkStart w:id="58" w:name="_Toc24482"/>
      <w:bookmarkStart w:id="59" w:name="_Toc7974"/>
      <w:bookmarkStart w:id="60" w:name="_Toc25722"/>
      <w:r>
        <w:rPr>
          <w:rFonts w:hint="eastAsia" w:ascii="宋体" w:hAnsi="宋体" w:eastAsia="宋体" w:cs="宋体"/>
          <w:b/>
          <w:bCs/>
          <w:color w:val="auto"/>
          <w:sz w:val="32"/>
          <w:szCs w:val="32"/>
          <w:lang w:val="zh-CN"/>
        </w:rPr>
        <w:t>第</w:t>
      </w:r>
      <w:r>
        <w:rPr>
          <w:rFonts w:hint="eastAsia" w:ascii="宋体" w:hAnsi="宋体" w:eastAsia="宋体" w:cs="宋体"/>
          <w:b/>
          <w:bCs/>
          <w:color w:val="auto"/>
          <w:sz w:val="32"/>
          <w:szCs w:val="32"/>
          <w:lang w:val="en-US" w:eastAsia="zh-CN"/>
        </w:rPr>
        <w:t>二</w:t>
      </w:r>
      <w:r>
        <w:rPr>
          <w:rFonts w:hint="eastAsia" w:ascii="宋体" w:hAnsi="宋体" w:eastAsia="宋体" w:cs="宋体"/>
          <w:b/>
          <w:bCs/>
          <w:color w:val="auto"/>
          <w:sz w:val="32"/>
          <w:szCs w:val="32"/>
          <w:lang w:val="zh-CN"/>
        </w:rPr>
        <w:t xml:space="preserve">部分 </w:t>
      </w:r>
      <w:bookmarkEnd w:id="57"/>
      <w:bookmarkEnd w:id="58"/>
      <w:bookmarkEnd w:id="59"/>
      <w:bookmarkEnd w:id="60"/>
      <w:r>
        <w:rPr>
          <w:rFonts w:hint="eastAsia" w:ascii="宋体" w:hAnsi="宋体" w:cs="宋体"/>
          <w:b/>
          <w:bCs/>
          <w:color w:val="auto"/>
          <w:sz w:val="32"/>
          <w:szCs w:val="32"/>
          <w:lang w:val="en-US" w:eastAsia="zh-CN"/>
        </w:rPr>
        <w:t>开标一览</w:t>
      </w:r>
      <w:r>
        <w:rPr>
          <w:rFonts w:hint="eastAsia" w:ascii="宋体" w:hAnsi="宋体" w:eastAsia="宋体" w:cs="宋体"/>
          <w:b/>
          <w:bCs/>
          <w:color w:val="auto"/>
          <w:sz w:val="32"/>
          <w:szCs w:val="32"/>
          <w:lang w:val="zh-CN"/>
        </w:rPr>
        <w:t>表</w:t>
      </w:r>
    </w:p>
    <w:p w14:paraId="3F63EDFA">
      <w:pPr>
        <w:autoSpaceDE w:val="0"/>
        <w:autoSpaceDN w:val="0"/>
        <w:adjustRightInd w:val="0"/>
        <w:rPr>
          <w:rFonts w:hint="eastAsia" w:ascii="宋体" w:hAnsi="宋体" w:eastAsia="宋体" w:cs="宋体"/>
          <w:bCs/>
          <w:color w:val="auto"/>
          <w:sz w:val="28"/>
          <w:szCs w:val="28"/>
          <w:lang w:val="zh-CN"/>
        </w:rPr>
      </w:pPr>
    </w:p>
    <w:p w14:paraId="6809C3D6">
      <w:pPr>
        <w:keepNext w:val="0"/>
        <w:keepLines w:val="0"/>
        <w:pageBreakBefore w:val="0"/>
        <w:kinsoku/>
        <w:wordWrap/>
        <w:overflowPunct/>
        <w:topLinePunct w:val="0"/>
        <w:autoSpaceDE w:val="0"/>
        <w:autoSpaceDN w:val="0"/>
        <w:bidi w:val="0"/>
        <w:adjustRightInd w:val="0"/>
        <w:snapToGrid w:val="0"/>
        <w:spacing w:line="520" w:lineRule="exact"/>
        <w:ind w:right="1280"/>
        <w:textAlignment w:val="auto"/>
        <w:rPr>
          <w:rFonts w:hint="eastAsia" w:ascii="宋体" w:hAnsi="宋体" w:eastAsia="宋体" w:cs="宋体"/>
          <w:color w:val="auto"/>
          <w:sz w:val="24"/>
          <w:szCs w:val="24"/>
          <w:lang w:val="en-US" w:eastAsia="zh-CN"/>
        </w:rPr>
      </w:pPr>
      <w:r>
        <w:rPr>
          <w:rFonts w:hint="eastAsia" w:ascii="宋体" w:hAnsi="宋体" w:eastAsia="宋体" w:cs="宋体"/>
          <w:bCs/>
          <w:color w:val="auto"/>
          <w:kern w:val="0"/>
          <w:sz w:val="24"/>
          <w:szCs w:val="24"/>
        </w:rPr>
        <w:t>项目编号：</w:t>
      </w:r>
      <w:r>
        <w:rPr>
          <w:rFonts w:hint="eastAsia" w:ascii="宋体" w:hAnsi="宋体" w:eastAsia="宋体" w:cs="宋体"/>
          <w:bCs/>
          <w:color w:val="auto"/>
          <w:kern w:val="0"/>
          <w:sz w:val="24"/>
          <w:szCs w:val="24"/>
          <w:lang w:val="en-US" w:eastAsia="zh-CN"/>
        </w:rPr>
        <w:t xml:space="preserve">                      </w:t>
      </w:r>
      <w:r>
        <w:rPr>
          <w:rFonts w:hint="eastAsia" w:ascii="宋体" w:hAnsi="宋体" w:eastAsia="宋体" w:cs="宋体"/>
          <w:bCs/>
          <w:color w:val="auto"/>
          <w:kern w:val="0"/>
          <w:sz w:val="24"/>
          <w:szCs w:val="24"/>
        </w:rPr>
        <w:t xml:space="preserve">    </w:t>
      </w:r>
      <w:r>
        <w:rPr>
          <w:rFonts w:hint="eastAsia" w:ascii="宋体" w:hAnsi="宋体" w:eastAsia="宋体" w:cs="宋体"/>
          <w:bCs/>
          <w:color w:val="auto"/>
          <w:kern w:val="0"/>
          <w:sz w:val="24"/>
          <w:szCs w:val="24"/>
          <w:lang w:val="en-US" w:eastAsia="zh-CN"/>
        </w:rPr>
        <w:t xml:space="preserve">      </w:t>
      </w:r>
      <w:r>
        <w:rPr>
          <w:rFonts w:hint="eastAsia" w:ascii="宋体" w:hAnsi="宋体" w:eastAsia="宋体" w:cs="宋体"/>
          <w:bCs/>
          <w:color w:val="auto"/>
          <w:kern w:val="0"/>
          <w:sz w:val="24"/>
          <w:szCs w:val="24"/>
        </w:rPr>
        <w:t xml:space="preserve"> </w:t>
      </w:r>
      <w:r>
        <w:rPr>
          <w:rFonts w:hint="eastAsia" w:ascii="宋体" w:hAnsi="宋体" w:eastAsia="宋体" w:cs="宋体"/>
          <w:bCs/>
          <w:color w:val="auto"/>
          <w:kern w:val="0"/>
          <w:sz w:val="24"/>
          <w:szCs w:val="24"/>
          <w:lang w:val="en-US" w:eastAsia="zh-CN"/>
        </w:rPr>
        <w:t xml:space="preserve">     </w:t>
      </w:r>
    </w:p>
    <w:tbl>
      <w:tblPr>
        <w:tblStyle w:val="36"/>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056"/>
        <w:gridCol w:w="6717"/>
      </w:tblGrid>
      <w:tr w14:paraId="6F7A3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7" w:type="dxa"/>
            <w:vAlign w:val="center"/>
          </w:tcPr>
          <w:p w14:paraId="1871431E">
            <w:pPr>
              <w:jc w:val="center"/>
              <w:rPr>
                <w:rFonts w:hint="eastAsia" w:ascii="宋体" w:hAnsi="宋体" w:eastAsia="宋体" w:cs="宋体"/>
                <w:b/>
                <w:bCs/>
                <w:sz w:val="24"/>
                <w:szCs w:val="24"/>
              </w:rPr>
            </w:pPr>
            <w:bookmarkStart w:id="61" w:name="_Toc363558512"/>
            <w:bookmarkStart w:id="62" w:name="_Toc443639914"/>
            <w:bookmarkStart w:id="63" w:name="_Toc443640468"/>
            <w:bookmarkStart w:id="64" w:name="_Toc443640378"/>
            <w:bookmarkStart w:id="65" w:name="_Toc375125038"/>
            <w:r>
              <w:rPr>
                <w:rFonts w:hint="eastAsia" w:ascii="宋体" w:hAnsi="宋体" w:eastAsia="宋体" w:cs="宋体"/>
                <w:b/>
                <w:bCs/>
                <w:sz w:val="24"/>
                <w:szCs w:val="24"/>
              </w:rPr>
              <w:t>序号</w:t>
            </w:r>
            <w:bookmarkEnd w:id="61"/>
            <w:bookmarkEnd w:id="62"/>
            <w:bookmarkEnd w:id="63"/>
            <w:bookmarkEnd w:id="64"/>
            <w:bookmarkEnd w:id="65"/>
          </w:p>
        </w:tc>
        <w:tc>
          <w:tcPr>
            <w:tcW w:w="2056" w:type="dxa"/>
            <w:vAlign w:val="center"/>
          </w:tcPr>
          <w:p w14:paraId="4B5379BA">
            <w:pPr>
              <w:jc w:val="center"/>
              <w:rPr>
                <w:rFonts w:hint="eastAsia" w:ascii="宋体" w:hAnsi="宋体" w:eastAsia="宋体" w:cs="宋体"/>
                <w:b/>
                <w:bCs/>
                <w:sz w:val="24"/>
                <w:szCs w:val="24"/>
              </w:rPr>
            </w:pPr>
            <w:bookmarkStart w:id="66" w:name="_Toc443639915"/>
            <w:bookmarkStart w:id="67" w:name="_Toc443640379"/>
            <w:bookmarkStart w:id="68" w:name="_Toc375125039"/>
            <w:bookmarkStart w:id="69" w:name="_Toc443640469"/>
            <w:bookmarkStart w:id="70" w:name="_Toc363558513"/>
            <w:r>
              <w:rPr>
                <w:rFonts w:hint="eastAsia" w:ascii="宋体" w:hAnsi="宋体" w:eastAsia="宋体" w:cs="宋体"/>
                <w:b/>
                <w:bCs/>
                <w:sz w:val="24"/>
                <w:szCs w:val="24"/>
              </w:rPr>
              <w:t>名   称</w:t>
            </w:r>
            <w:bookmarkEnd w:id="66"/>
            <w:bookmarkEnd w:id="67"/>
            <w:bookmarkEnd w:id="68"/>
            <w:bookmarkEnd w:id="69"/>
            <w:bookmarkEnd w:id="70"/>
          </w:p>
        </w:tc>
        <w:tc>
          <w:tcPr>
            <w:tcW w:w="6717" w:type="dxa"/>
            <w:vAlign w:val="center"/>
          </w:tcPr>
          <w:p w14:paraId="6FEADEA6">
            <w:pPr>
              <w:jc w:val="center"/>
              <w:rPr>
                <w:rFonts w:hint="eastAsia" w:ascii="宋体" w:hAnsi="宋体" w:eastAsia="宋体" w:cs="宋体"/>
                <w:b/>
                <w:bCs/>
                <w:sz w:val="24"/>
                <w:szCs w:val="24"/>
              </w:rPr>
            </w:pPr>
            <w:bookmarkStart w:id="71" w:name="_Toc375125040"/>
            <w:bookmarkStart w:id="72" w:name="_Toc363558514"/>
            <w:bookmarkStart w:id="73" w:name="_Toc443640470"/>
            <w:bookmarkStart w:id="74" w:name="_Toc443639916"/>
            <w:bookmarkStart w:id="75" w:name="_Toc443640380"/>
            <w:r>
              <w:rPr>
                <w:rFonts w:hint="eastAsia" w:ascii="宋体" w:hAnsi="宋体" w:eastAsia="宋体" w:cs="宋体"/>
                <w:b/>
                <w:bCs/>
                <w:sz w:val="24"/>
                <w:szCs w:val="24"/>
              </w:rPr>
              <w:t>内    容</w:t>
            </w:r>
            <w:bookmarkEnd w:id="71"/>
            <w:bookmarkEnd w:id="72"/>
            <w:bookmarkEnd w:id="73"/>
            <w:bookmarkEnd w:id="74"/>
            <w:bookmarkEnd w:id="75"/>
          </w:p>
        </w:tc>
      </w:tr>
      <w:tr w14:paraId="37FF1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97" w:type="dxa"/>
            <w:vAlign w:val="center"/>
          </w:tcPr>
          <w:p w14:paraId="7600AE86">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w:t>
            </w:r>
          </w:p>
        </w:tc>
        <w:tc>
          <w:tcPr>
            <w:tcW w:w="2056" w:type="dxa"/>
            <w:vAlign w:val="center"/>
          </w:tcPr>
          <w:p w14:paraId="33D9CA1A">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投标报价</w:t>
            </w:r>
          </w:p>
        </w:tc>
        <w:tc>
          <w:tcPr>
            <w:tcW w:w="6717" w:type="dxa"/>
            <w:vAlign w:val="center"/>
          </w:tcPr>
          <w:p w14:paraId="5F4CB767">
            <w:pPr>
              <w:spacing w:line="480" w:lineRule="auto"/>
              <w:jc w:val="both"/>
              <w:rPr>
                <w:rFonts w:hint="eastAsia" w:ascii="宋体" w:hAnsi="宋体" w:eastAsia="宋体" w:cs="宋体"/>
                <w:i w:val="0"/>
                <w:color w:val="000000"/>
                <w:sz w:val="24"/>
                <w:szCs w:val="24"/>
                <w:u w:val="none"/>
                <w:lang w:val="en-US" w:eastAsia="zh-CN"/>
              </w:rPr>
            </w:pPr>
          </w:p>
          <w:p w14:paraId="59A9A326">
            <w:pPr>
              <w:spacing w:line="480" w:lineRule="auto"/>
              <w:jc w:val="both"/>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大写：</w:t>
            </w:r>
            <w:r>
              <w:rPr>
                <w:rFonts w:hint="eastAsia" w:ascii="宋体" w:hAnsi="宋体" w:eastAsia="宋体" w:cs="宋体"/>
                <w:i w:val="0"/>
                <w:color w:val="000000"/>
                <w:sz w:val="24"/>
                <w:szCs w:val="24"/>
                <w:u w:val="single"/>
                <w:lang w:val="en-US" w:eastAsia="zh-CN"/>
              </w:rPr>
              <w:t xml:space="preserve">                      </w:t>
            </w:r>
            <w:r>
              <w:rPr>
                <w:rFonts w:hint="eastAsia" w:ascii="宋体" w:hAnsi="宋体" w:eastAsia="宋体" w:cs="宋体"/>
                <w:i w:val="0"/>
                <w:color w:val="000000"/>
                <w:sz w:val="24"/>
                <w:szCs w:val="24"/>
                <w:u w:val="none"/>
                <w:lang w:val="en-US" w:eastAsia="zh-CN"/>
              </w:rPr>
              <w:t xml:space="preserve"> </w:t>
            </w:r>
          </w:p>
          <w:p w14:paraId="73296F58">
            <w:pPr>
              <w:spacing w:line="480" w:lineRule="auto"/>
              <w:jc w:val="both"/>
              <w:rPr>
                <w:rFonts w:hint="eastAsia" w:ascii="宋体" w:hAnsi="宋体" w:eastAsia="宋体" w:cs="宋体"/>
                <w:sz w:val="24"/>
                <w:szCs w:val="24"/>
                <w:lang w:val="en-US" w:eastAsia="zh-CN"/>
              </w:rPr>
            </w:pPr>
            <w:r>
              <w:rPr>
                <w:rFonts w:hint="eastAsia" w:ascii="宋体" w:hAnsi="宋体" w:eastAsia="宋体" w:cs="宋体"/>
                <w:i w:val="0"/>
                <w:color w:val="000000"/>
                <w:sz w:val="24"/>
                <w:szCs w:val="24"/>
                <w:u w:val="none"/>
                <w:lang w:val="en-US" w:eastAsia="zh-CN"/>
              </w:rPr>
              <w:t>小写：</w:t>
            </w:r>
            <w:r>
              <w:rPr>
                <w:rFonts w:hint="eastAsia" w:ascii="宋体" w:hAnsi="宋体" w:eastAsia="宋体" w:cs="宋体"/>
                <w:i w:val="0"/>
                <w:color w:val="000000"/>
                <w:sz w:val="24"/>
                <w:szCs w:val="24"/>
                <w:u w:val="single"/>
                <w:lang w:val="en-US" w:eastAsia="zh-CN"/>
              </w:rPr>
              <w:t xml:space="preserve">                       </w:t>
            </w:r>
            <w:r>
              <w:rPr>
                <w:rFonts w:hint="eastAsia" w:ascii="宋体" w:hAnsi="宋体" w:eastAsia="宋体" w:cs="宋体"/>
                <w:i w:val="0"/>
                <w:color w:val="000000"/>
                <w:sz w:val="24"/>
                <w:szCs w:val="24"/>
                <w:u w:val="none"/>
                <w:lang w:val="en-US" w:eastAsia="zh-CN"/>
              </w:rPr>
              <w:t xml:space="preserve">            </w:t>
            </w:r>
          </w:p>
        </w:tc>
      </w:tr>
      <w:tr w14:paraId="08695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97" w:type="dxa"/>
            <w:vAlign w:val="center"/>
          </w:tcPr>
          <w:p w14:paraId="0BD33AD6">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w:t>
            </w:r>
          </w:p>
        </w:tc>
        <w:tc>
          <w:tcPr>
            <w:tcW w:w="2056" w:type="dxa"/>
            <w:vAlign w:val="center"/>
          </w:tcPr>
          <w:p w14:paraId="2F17A19F">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交货期</w:t>
            </w:r>
          </w:p>
        </w:tc>
        <w:tc>
          <w:tcPr>
            <w:tcW w:w="6717" w:type="dxa"/>
            <w:vAlign w:val="center"/>
          </w:tcPr>
          <w:p w14:paraId="5B378DFC">
            <w:pPr>
              <w:jc w:val="center"/>
              <w:rPr>
                <w:rFonts w:hint="eastAsia" w:ascii="宋体" w:hAnsi="宋体" w:eastAsia="宋体" w:cs="宋体"/>
                <w:b/>
                <w:bCs/>
                <w:sz w:val="24"/>
                <w:szCs w:val="24"/>
              </w:rPr>
            </w:pPr>
          </w:p>
        </w:tc>
      </w:tr>
      <w:tr w14:paraId="2EE0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97" w:type="dxa"/>
            <w:vAlign w:val="center"/>
          </w:tcPr>
          <w:p w14:paraId="6B6ED623">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3</w:t>
            </w:r>
          </w:p>
        </w:tc>
        <w:tc>
          <w:tcPr>
            <w:tcW w:w="2056" w:type="dxa"/>
            <w:vAlign w:val="center"/>
          </w:tcPr>
          <w:p w14:paraId="26A74D2B">
            <w:pPr>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质保期</w:t>
            </w:r>
          </w:p>
        </w:tc>
        <w:tc>
          <w:tcPr>
            <w:tcW w:w="6717" w:type="dxa"/>
            <w:vAlign w:val="center"/>
          </w:tcPr>
          <w:p w14:paraId="1BBDF378">
            <w:pPr>
              <w:jc w:val="center"/>
              <w:rPr>
                <w:rFonts w:hint="eastAsia" w:ascii="宋体" w:hAnsi="宋体" w:eastAsia="宋体" w:cs="宋体"/>
                <w:b/>
                <w:bCs/>
                <w:sz w:val="24"/>
                <w:szCs w:val="24"/>
              </w:rPr>
            </w:pPr>
          </w:p>
        </w:tc>
      </w:tr>
      <w:tr w14:paraId="4BDDB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97" w:type="dxa"/>
            <w:vAlign w:val="center"/>
          </w:tcPr>
          <w:p w14:paraId="419FD9A4">
            <w:pPr>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4</w:t>
            </w:r>
          </w:p>
        </w:tc>
        <w:tc>
          <w:tcPr>
            <w:tcW w:w="2056" w:type="dxa"/>
            <w:vAlign w:val="center"/>
          </w:tcPr>
          <w:p w14:paraId="0B00A672">
            <w:pPr>
              <w:jc w:val="center"/>
              <w:rPr>
                <w:rFonts w:hint="eastAsia" w:ascii="宋体" w:hAnsi="宋体" w:eastAsia="宋体" w:cs="宋体"/>
                <w:b/>
                <w:bCs/>
                <w:sz w:val="24"/>
                <w:szCs w:val="24"/>
              </w:rPr>
            </w:pPr>
            <w:r>
              <w:rPr>
                <w:rFonts w:hint="eastAsia" w:ascii="宋体" w:hAnsi="宋体" w:eastAsia="宋体" w:cs="宋体"/>
                <w:b/>
                <w:bCs/>
                <w:sz w:val="24"/>
                <w:szCs w:val="24"/>
              </w:rPr>
              <w:t>备注</w:t>
            </w:r>
          </w:p>
        </w:tc>
        <w:tc>
          <w:tcPr>
            <w:tcW w:w="6717" w:type="dxa"/>
            <w:vAlign w:val="center"/>
          </w:tcPr>
          <w:p w14:paraId="75958CE2">
            <w:pPr>
              <w:jc w:val="center"/>
              <w:rPr>
                <w:rFonts w:hint="eastAsia" w:ascii="宋体" w:hAnsi="宋体" w:eastAsia="宋体" w:cs="宋体"/>
                <w:b/>
                <w:bCs/>
                <w:sz w:val="24"/>
                <w:szCs w:val="24"/>
              </w:rPr>
            </w:pPr>
          </w:p>
        </w:tc>
      </w:tr>
    </w:tbl>
    <w:p w14:paraId="79A3FF2C">
      <w:pPr>
        <w:keepNext w:val="0"/>
        <w:keepLines w:val="0"/>
        <w:pageBreakBefore w:val="0"/>
        <w:kinsoku/>
        <w:wordWrap/>
        <w:overflowPunct/>
        <w:topLinePunct w:val="0"/>
        <w:autoSpaceDE w:val="0"/>
        <w:autoSpaceDN w:val="0"/>
        <w:bidi w:val="0"/>
        <w:adjustRightInd w:val="0"/>
        <w:snapToGrid w:val="0"/>
        <w:spacing w:line="520" w:lineRule="exac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 xml:space="preserve">  注：</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报价应按</w:t>
      </w:r>
      <w:r>
        <w:rPr>
          <w:rFonts w:hint="eastAsia" w:ascii="宋体" w:hAnsi="宋体" w:eastAsia="宋体" w:cs="宋体"/>
          <w:b w:val="0"/>
          <w:bCs w:val="0"/>
          <w:color w:val="auto"/>
          <w:sz w:val="21"/>
          <w:szCs w:val="21"/>
          <w:lang w:val="en-US" w:eastAsia="zh-CN"/>
        </w:rPr>
        <w:t>开标一览</w:t>
      </w:r>
      <w:r>
        <w:rPr>
          <w:rFonts w:hint="eastAsia" w:ascii="宋体" w:hAnsi="宋体" w:eastAsia="宋体" w:cs="宋体"/>
          <w:b w:val="0"/>
          <w:bCs w:val="0"/>
          <w:color w:val="auto"/>
          <w:sz w:val="21"/>
          <w:szCs w:val="21"/>
          <w:lang w:val="zh-CN"/>
        </w:rPr>
        <w:t>表</w:t>
      </w:r>
      <w:r>
        <w:rPr>
          <w:rFonts w:hint="eastAsia" w:ascii="宋体" w:hAnsi="宋体" w:cs="宋体"/>
          <w:b w:val="0"/>
          <w:bCs w:val="0"/>
          <w:color w:val="auto"/>
          <w:sz w:val="21"/>
          <w:szCs w:val="21"/>
          <w:lang w:val="en-US" w:eastAsia="zh-CN"/>
        </w:rPr>
        <w:t>要求</w:t>
      </w:r>
      <w:r>
        <w:rPr>
          <w:rFonts w:hint="eastAsia" w:ascii="宋体" w:hAnsi="宋体" w:eastAsia="宋体" w:cs="宋体"/>
          <w:b w:val="0"/>
          <w:bCs w:val="0"/>
          <w:color w:val="auto"/>
          <w:sz w:val="21"/>
          <w:szCs w:val="21"/>
        </w:rPr>
        <w:t>填写，最多保留小数点后两位，大小写不一致时，以大写为准</w:t>
      </w:r>
      <w:r>
        <w:rPr>
          <w:rFonts w:hint="eastAsia" w:ascii="宋体" w:hAnsi="宋体" w:eastAsia="宋体" w:cs="宋体"/>
          <w:b w:val="0"/>
          <w:bCs w:val="0"/>
          <w:color w:val="auto"/>
          <w:sz w:val="21"/>
          <w:szCs w:val="21"/>
          <w:lang w:eastAsia="zh-CN"/>
        </w:rPr>
        <w:t>。</w:t>
      </w:r>
    </w:p>
    <w:p w14:paraId="79B52171">
      <w:pPr>
        <w:keepNext w:val="0"/>
        <w:keepLines w:val="0"/>
        <w:pageBreakBefore w:val="0"/>
        <w:widowControl w:val="0"/>
        <w:kinsoku/>
        <w:wordWrap/>
        <w:overflowPunct/>
        <w:topLinePunct w:val="0"/>
        <w:autoSpaceDE w:val="0"/>
        <w:autoSpaceDN w:val="0"/>
        <w:bidi w:val="0"/>
        <w:adjustRightInd/>
        <w:snapToGrid w:val="0"/>
        <w:spacing w:line="520" w:lineRule="exact"/>
        <w:ind w:firstLine="630" w:firstLineChars="3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各供应商必须严格按照上表要求填写。</w:t>
      </w:r>
    </w:p>
    <w:p w14:paraId="03AB64BE">
      <w:pPr>
        <w:autoSpaceDE w:val="0"/>
        <w:autoSpaceDN w:val="0"/>
        <w:adjustRightInd w:val="0"/>
        <w:snapToGrid w:val="0"/>
        <w:spacing w:line="360" w:lineRule="auto"/>
        <w:rPr>
          <w:rFonts w:hint="eastAsia" w:ascii="宋体" w:hAnsi="宋体" w:eastAsia="宋体" w:cs="宋体"/>
          <w:b/>
          <w:bCs/>
          <w:color w:val="auto"/>
          <w:sz w:val="24"/>
          <w:szCs w:val="24"/>
        </w:rPr>
      </w:pPr>
    </w:p>
    <w:p w14:paraId="7A6219A8">
      <w:pPr>
        <w:autoSpaceDE w:val="0"/>
        <w:autoSpaceDN w:val="0"/>
        <w:adjustRightInd w:val="0"/>
        <w:snapToGrid w:val="0"/>
        <w:spacing w:line="360" w:lineRule="auto"/>
        <w:rPr>
          <w:rFonts w:hint="eastAsia" w:ascii="宋体" w:hAnsi="宋体" w:eastAsia="宋体" w:cs="宋体"/>
          <w:b/>
          <w:color w:val="auto"/>
          <w:sz w:val="24"/>
          <w:szCs w:val="24"/>
          <w:lang w:val="zh-CN"/>
        </w:rPr>
      </w:pPr>
      <w:r>
        <w:rPr>
          <w:rFonts w:hint="eastAsia" w:ascii="宋体" w:hAnsi="宋体" w:eastAsia="宋体" w:cs="宋体"/>
          <w:b/>
          <w:bCs/>
          <w:color w:val="auto"/>
          <w:sz w:val="24"/>
          <w:szCs w:val="24"/>
        </w:rPr>
        <w:t xml:space="preserve">                                </w:t>
      </w:r>
    </w:p>
    <w:p w14:paraId="0DCB6DCB">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（盖章）</w:t>
      </w:r>
    </w:p>
    <w:p w14:paraId="58CBD4F5">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法定代表人/负责人或被授权人：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（签名或盖章）         </w:t>
      </w:r>
    </w:p>
    <w:p w14:paraId="1C11F0E7">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5F51FEC7">
      <w:pPr>
        <w:autoSpaceDE w:val="0"/>
        <w:autoSpaceDN w:val="0"/>
        <w:adjustRightInd w:val="0"/>
        <w:snapToGrid w:val="0"/>
        <w:spacing w:line="560" w:lineRule="exact"/>
        <w:ind w:firstLine="1820" w:firstLineChars="650"/>
        <w:rPr>
          <w:rFonts w:hint="eastAsia" w:ascii="宋体" w:hAnsi="宋体" w:eastAsia="宋体" w:cs="宋体"/>
          <w:color w:val="auto"/>
          <w:sz w:val="28"/>
          <w:szCs w:val="28"/>
          <w:lang w:val="zh-CN"/>
        </w:rPr>
      </w:pPr>
    </w:p>
    <w:p w14:paraId="526FB8D4">
      <w:pPr>
        <w:autoSpaceDE w:val="0"/>
        <w:autoSpaceDN w:val="0"/>
        <w:adjustRightInd w:val="0"/>
        <w:snapToGrid w:val="0"/>
        <w:spacing w:line="560" w:lineRule="exact"/>
        <w:rPr>
          <w:rFonts w:hint="eastAsia" w:ascii="宋体" w:hAnsi="宋体" w:eastAsia="宋体" w:cs="宋体"/>
          <w:color w:val="auto"/>
          <w:sz w:val="28"/>
          <w:szCs w:val="28"/>
          <w:lang w:val="zh-CN"/>
        </w:rPr>
      </w:pPr>
    </w:p>
    <w:p w14:paraId="71EB6266">
      <w:pPr>
        <w:pStyle w:val="16"/>
        <w:rPr>
          <w:rFonts w:hint="eastAsia" w:ascii="宋体" w:hAnsi="宋体" w:eastAsia="宋体" w:cs="宋体"/>
          <w:color w:val="auto"/>
          <w:sz w:val="28"/>
          <w:szCs w:val="28"/>
          <w:lang w:val="zh-CN"/>
        </w:rPr>
      </w:pPr>
    </w:p>
    <w:p w14:paraId="1E9780FF">
      <w:pPr>
        <w:pStyle w:val="30"/>
        <w:rPr>
          <w:rFonts w:hint="eastAsia" w:ascii="宋体" w:hAnsi="宋体" w:eastAsia="宋体" w:cs="宋体"/>
          <w:color w:val="auto"/>
          <w:sz w:val="28"/>
          <w:szCs w:val="28"/>
          <w:lang w:val="zh-CN"/>
        </w:rPr>
      </w:pPr>
    </w:p>
    <w:p w14:paraId="4335AF1C">
      <w:pPr>
        <w:pStyle w:val="30"/>
        <w:rPr>
          <w:rFonts w:hint="eastAsia" w:ascii="宋体" w:hAnsi="宋体" w:eastAsia="宋体" w:cs="宋体"/>
          <w:color w:val="auto"/>
          <w:sz w:val="28"/>
          <w:szCs w:val="28"/>
          <w:lang w:val="zh-CN"/>
        </w:rPr>
      </w:pPr>
    </w:p>
    <w:p w14:paraId="5ABAEA48">
      <w:pPr>
        <w:pStyle w:val="30"/>
        <w:rPr>
          <w:rFonts w:hint="eastAsia" w:ascii="宋体" w:hAnsi="宋体" w:eastAsia="宋体" w:cs="宋体"/>
          <w:color w:val="auto"/>
          <w:sz w:val="28"/>
          <w:szCs w:val="28"/>
          <w:lang w:val="zh-CN"/>
        </w:rPr>
      </w:pPr>
    </w:p>
    <w:p w14:paraId="3EF0605D">
      <w:pPr>
        <w:pStyle w:val="30"/>
        <w:rPr>
          <w:rFonts w:hint="eastAsia" w:ascii="宋体" w:hAnsi="宋体" w:eastAsia="宋体" w:cs="宋体"/>
          <w:color w:val="auto"/>
          <w:sz w:val="28"/>
          <w:szCs w:val="28"/>
          <w:lang w:val="zh-CN"/>
        </w:rPr>
      </w:pPr>
    </w:p>
    <w:p w14:paraId="229110C6">
      <w:pPr>
        <w:widowControl/>
        <w:spacing w:before="55" w:line="400" w:lineRule="exact"/>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val="zh-CN"/>
        </w:rPr>
        <w:t>第</w:t>
      </w:r>
      <w:r>
        <w:rPr>
          <w:rFonts w:hint="eastAsia" w:ascii="宋体" w:hAnsi="宋体" w:eastAsia="宋体" w:cs="宋体"/>
          <w:b/>
          <w:bCs/>
          <w:color w:val="auto"/>
          <w:sz w:val="32"/>
          <w:szCs w:val="32"/>
          <w:lang w:val="en-US" w:eastAsia="zh-CN"/>
        </w:rPr>
        <w:t>三</w:t>
      </w:r>
      <w:r>
        <w:rPr>
          <w:rFonts w:hint="eastAsia" w:ascii="宋体" w:hAnsi="宋体" w:eastAsia="宋体" w:cs="宋体"/>
          <w:b/>
          <w:bCs/>
          <w:color w:val="auto"/>
          <w:sz w:val="32"/>
          <w:szCs w:val="32"/>
          <w:lang w:val="zh-CN"/>
        </w:rPr>
        <w:t xml:space="preserve">部分 </w:t>
      </w:r>
      <w:r>
        <w:rPr>
          <w:rFonts w:hint="eastAsia" w:ascii="宋体" w:hAnsi="宋体" w:eastAsia="宋体" w:cs="宋体"/>
          <w:b/>
          <w:bCs/>
          <w:color w:val="auto"/>
          <w:sz w:val="32"/>
          <w:szCs w:val="32"/>
          <w:lang w:val="en-US" w:eastAsia="zh-CN"/>
        </w:rPr>
        <w:t xml:space="preserve"> 分项报价</w:t>
      </w:r>
      <w:r>
        <w:rPr>
          <w:rFonts w:hint="eastAsia" w:ascii="宋体" w:hAnsi="宋体" w:eastAsia="宋体" w:cs="宋体"/>
          <w:b/>
          <w:bCs/>
          <w:color w:val="auto"/>
          <w:sz w:val="32"/>
          <w:szCs w:val="32"/>
        </w:rPr>
        <w:t>表</w:t>
      </w:r>
    </w:p>
    <w:p w14:paraId="4850756D">
      <w:pPr>
        <w:widowControl/>
        <w:spacing w:line="400" w:lineRule="exact"/>
        <w:jc w:val="right"/>
        <w:rPr>
          <w:rFonts w:hint="eastAsia" w:ascii="宋体" w:hAnsi="宋体" w:eastAsia="宋体" w:cs="宋体"/>
          <w:b w:val="0"/>
          <w:bCs/>
          <w:sz w:val="24"/>
          <w:szCs w:val="24"/>
        </w:rPr>
      </w:pPr>
    </w:p>
    <w:p w14:paraId="370D6492">
      <w:pPr>
        <w:widowControl/>
        <w:spacing w:line="400" w:lineRule="exact"/>
        <w:jc w:val="both"/>
        <w:rPr>
          <w:rFonts w:hint="eastAsia" w:ascii="宋体" w:hAnsi="宋体" w:eastAsia="宋体" w:cs="宋体"/>
          <w:b/>
          <w:sz w:val="24"/>
          <w:szCs w:val="24"/>
        </w:rPr>
      </w:pPr>
      <w:r>
        <w:rPr>
          <w:rFonts w:hint="eastAsia" w:ascii="宋体" w:hAnsi="宋体" w:eastAsia="宋体" w:cs="宋体"/>
          <w:bCs/>
          <w:color w:val="auto"/>
          <w:kern w:val="0"/>
          <w:sz w:val="24"/>
          <w:szCs w:val="24"/>
        </w:rPr>
        <w:t>项目编号</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 xml:space="preserve">                            </w:t>
      </w:r>
      <w:r>
        <w:rPr>
          <w:rFonts w:hint="eastAsia" w:ascii="宋体" w:hAnsi="宋体" w:cs="宋体"/>
          <w:b w:val="0"/>
          <w:bCs/>
          <w:sz w:val="24"/>
          <w:szCs w:val="24"/>
          <w:lang w:val="en-US" w:eastAsia="zh-CN"/>
        </w:rPr>
        <w:t xml:space="preserve">              </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单位：人民币元</w:t>
      </w:r>
    </w:p>
    <w:tbl>
      <w:tblPr>
        <w:tblStyle w:val="36"/>
        <w:tblW w:w="10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861"/>
        <w:gridCol w:w="1267"/>
        <w:gridCol w:w="731"/>
        <w:gridCol w:w="1127"/>
        <w:gridCol w:w="830"/>
        <w:gridCol w:w="764"/>
        <w:gridCol w:w="1245"/>
        <w:gridCol w:w="1140"/>
        <w:gridCol w:w="878"/>
      </w:tblGrid>
      <w:tr w14:paraId="0422D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547" w:type="dxa"/>
            <w:tcBorders>
              <w:top w:val="single" w:color="auto" w:sz="12" w:space="0"/>
              <w:left w:val="single" w:color="auto" w:sz="12" w:space="0"/>
              <w:bottom w:val="single" w:color="auto" w:sz="4" w:space="0"/>
              <w:right w:val="single" w:color="auto" w:sz="4" w:space="0"/>
            </w:tcBorders>
            <w:vAlign w:val="center"/>
          </w:tcPr>
          <w:p w14:paraId="2306EC2C">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1861" w:type="dxa"/>
            <w:tcBorders>
              <w:top w:val="single" w:color="auto" w:sz="12" w:space="0"/>
              <w:left w:val="nil"/>
              <w:bottom w:val="single" w:color="auto" w:sz="4" w:space="0"/>
              <w:right w:val="single" w:color="auto" w:sz="4" w:space="0"/>
            </w:tcBorders>
            <w:vAlign w:val="center"/>
          </w:tcPr>
          <w:p w14:paraId="37928AE1">
            <w:pPr>
              <w:keepNext w:val="0"/>
              <w:keepLines w:val="0"/>
              <w:pageBreakBefore w:val="0"/>
              <w:widowControl w:val="0"/>
              <w:kinsoku/>
              <w:wordWrap/>
              <w:overflowPunct/>
              <w:topLinePunct w:val="0"/>
              <w:bidi w:val="0"/>
              <w:snapToGrid w:val="0"/>
              <w:spacing w:line="420" w:lineRule="exact"/>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货物名称</w:t>
            </w:r>
          </w:p>
        </w:tc>
        <w:tc>
          <w:tcPr>
            <w:tcW w:w="1267" w:type="dxa"/>
            <w:tcBorders>
              <w:top w:val="single" w:color="auto" w:sz="12" w:space="0"/>
              <w:left w:val="nil"/>
              <w:bottom w:val="single" w:color="auto" w:sz="4" w:space="0"/>
              <w:right w:val="single" w:color="auto" w:sz="4" w:space="0"/>
            </w:tcBorders>
            <w:vAlign w:val="center"/>
          </w:tcPr>
          <w:p w14:paraId="22667DCE">
            <w:pPr>
              <w:keepNext w:val="0"/>
              <w:keepLines w:val="0"/>
              <w:pageBreakBefore w:val="0"/>
              <w:widowControl w:val="0"/>
              <w:kinsoku/>
              <w:wordWrap/>
              <w:overflowPunct/>
              <w:topLinePunct w:val="0"/>
              <w:bidi w:val="0"/>
              <w:snapToGrid w:val="0"/>
              <w:spacing w:line="42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型号规格</w:t>
            </w:r>
          </w:p>
        </w:tc>
        <w:tc>
          <w:tcPr>
            <w:tcW w:w="731" w:type="dxa"/>
            <w:tcBorders>
              <w:top w:val="single" w:color="auto" w:sz="12" w:space="0"/>
              <w:left w:val="nil"/>
              <w:bottom w:val="single" w:color="auto" w:sz="4" w:space="0"/>
              <w:right w:val="single" w:color="auto" w:sz="4" w:space="0"/>
            </w:tcBorders>
            <w:vAlign w:val="center"/>
          </w:tcPr>
          <w:p w14:paraId="5F0CE30F">
            <w:pPr>
              <w:keepNext w:val="0"/>
              <w:keepLines w:val="0"/>
              <w:pageBreakBefore w:val="0"/>
              <w:widowControl w:val="0"/>
              <w:kinsoku/>
              <w:wordWrap/>
              <w:overflowPunct/>
              <w:topLinePunct w:val="0"/>
              <w:bidi w:val="0"/>
              <w:snapToGrid w:val="0"/>
              <w:spacing w:line="42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品牌</w:t>
            </w:r>
          </w:p>
        </w:tc>
        <w:tc>
          <w:tcPr>
            <w:tcW w:w="1127" w:type="dxa"/>
            <w:tcBorders>
              <w:top w:val="single" w:color="auto" w:sz="12" w:space="0"/>
              <w:left w:val="nil"/>
              <w:bottom w:val="single" w:color="auto" w:sz="4" w:space="0"/>
              <w:right w:val="single" w:color="auto" w:sz="4" w:space="0"/>
            </w:tcBorders>
            <w:vAlign w:val="center"/>
          </w:tcPr>
          <w:p w14:paraId="477A5C24">
            <w:pPr>
              <w:keepNext w:val="0"/>
              <w:keepLines w:val="0"/>
              <w:pageBreakBefore w:val="0"/>
              <w:widowControl w:val="0"/>
              <w:kinsoku/>
              <w:wordWrap/>
              <w:overflowPunct/>
              <w:topLinePunct w:val="0"/>
              <w:bidi w:val="0"/>
              <w:snapToGrid w:val="0"/>
              <w:spacing w:line="42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生产</w:t>
            </w:r>
          </w:p>
          <w:p w14:paraId="656B28C1">
            <w:pPr>
              <w:keepNext w:val="0"/>
              <w:keepLines w:val="0"/>
              <w:pageBreakBefore w:val="0"/>
              <w:widowControl w:val="0"/>
              <w:kinsoku/>
              <w:wordWrap/>
              <w:overflowPunct/>
              <w:topLinePunct w:val="0"/>
              <w:bidi w:val="0"/>
              <w:snapToGrid w:val="0"/>
              <w:spacing w:line="42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厂家</w:t>
            </w:r>
          </w:p>
        </w:tc>
        <w:tc>
          <w:tcPr>
            <w:tcW w:w="830" w:type="dxa"/>
            <w:tcBorders>
              <w:top w:val="single" w:color="auto" w:sz="12" w:space="0"/>
              <w:left w:val="nil"/>
              <w:bottom w:val="single" w:color="auto" w:sz="4" w:space="0"/>
              <w:right w:val="single" w:color="auto" w:sz="4" w:space="0"/>
            </w:tcBorders>
            <w:vAlign w:val="center"/>
          </w:tcPr>
          <w:p w14:paraId="170BB10A">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单位</w:t>
            </w:r>
          </w:p>
        </w:tc>
        <w:tc>
          <w:tcPr>
            <w:tcW w:w="764" w:type="dxa"/>
            <w:tcBorders>
              <w:top w:val="single" w:color="auto" w:sz="12" w:space="0"/>
              <w:left w:val="nil"/>
              <w:bottom w:val="single" w:color="auto" w:sz="4" w:space="0"/>
              <w:right w:val="single" w:color="auto" w:sz="4" w:space="0"/>
            </w:tcBorders>
            <w:vAlign w:val="center"/>
          </w:tcPr>
          <w:p w14:paraId="72567AFC">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数量</w:t>
            </w:r>
          </w:p>
        </w:tc>
        <w:tc>
          <w:tcPr>
            <w:tcW w:w="1245" w:type="dxa"/>
            <w:tcBorders>
              <w:top w:val="single" w:color="auto" w:sz="12" w:space="0"/>
              <w:left w:val="nil"/>
              <w:bottom w:val="single" w:color="auto" w:sz="4" w:space="0"/>
              <w:right w:val="single" w:color="auto" w:sz="4" w:space="0"/>
            </w:tcBorders>
            <w:vAlign w:val="center"/>
          </w:tcPr>
          <w:p w14:paraId="19949D3B">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单价（元）</w:t>
            </w:r>
          </w:p>
        </w:tc>
        <w:tc>
          <w:tcPr>
            <w:tcW w:w="1140" w:type="dxa"/>
            <w:tcBorders>
              <w:top w:val="single" w:color="auto" w:sz="12" w:space="0"/>
              <w:left w:val="nil"/>
              <w:bottom w:val="single" w:color="auto" w:sz="4" w:space="0"/>
              <w:right w:val="single" w:color="auto" w:sz="4" w:space="0"/>
            </w:tcBorders>
            <w:vAlign w:val="center"/>
          </w:tcPr>
          <w:p w14:paraId="68DCF851">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金额（元）</w:t>
            </w:r>
          </w:p>
        </w:tc>
        <w:tc>
          <w:tcPr>
            <w:tcW w:w="878" w:type="dxa"/>
            <w:tcBorders>
              <w:top w:val="single" w:color="auto" w:sz="12" w:space="0"/>
              <w:left w:val="nil"/>
              <w:bottom w:val="single" w:color="auto" w:sz="4" w:space="0"/>
              <w:right w:val="single" w:color="auto" w:sz="12" w:space="0"/>
            </w:tcBorders>
            <w:vAlign w:val="center"/>
          </w:tcPr>
          <w:p w14:paraId="1F05FEF7">
            <w:pPr>
              <w:keepNext w:val="0"/>
              <w:keepLines w:val="0"/>
              <w:pageBreakBefore w:val="0"/>
              <w:widowControl w:val="0"/>
              <w:kinsoku/>
              <w:wordWrap/>
              <w:overflowPunct/>
              <w:topLinePunct w:val="0"/>
              <w:bidi w:val="0"/>
              <w:snapToGrid w:val="0"/>
              <w:spacing w:line="420" w:lineRule="exact"/>
              <w:ind w:left="105" w:leftChars="50"/>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备注</w:t>
            </w:r>
          </w:p>
        </w:tc>
      </w:tr>
      <w:tr w14:paraId="4FC30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712356E7">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861" w:type="dxa"/>
            <w:tcBorders>
              <w:top w:val="single" w:color="auto" w:sz="4" w:space="0"/>
              <w:left w:val="nil"/>
              <w:bottom w:val="single" w:color="auto" w:sz="4" w:space="0"/>
              <w:right w:val="single" w:color="auto" w:sz="4" w:space="0"/>
            </w:tcBorders>
            <w:vAlign w:val="center"/>
          </w:tcPr>
          <w:p w14:paraId="37C77510">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267" w:type="dxa"/>
            <w:tcBorders>
              <w:top w:val="single" w:color="auto" w:sz="4" w:space="0"/>
              <w:left w:val="nil"/>
              <w:bottom w:val="single" w:color="auto" w:sz="4" w:space="0"/>
              <w:right w:val="single" w:color="auto" w:sz="4" w:space="0"/>
            </w:tcBorders>
            <w:vAlign w:val="center"/>
          </w:tcPr>
          <w:p w14:paraId="26693CBC">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731" w:type="dxa"/>
            <w:tcBorders>
              <w:top w:val="single" w:color="auto" w:sz="4" w:space="0"/>
              <w:left w:val="nil"/>
              <w:bottom w:val="single" w:color="auto" w:sz="4" w:space="0"/>
              <w:right w:val="single" w:color="auto" w:sz="4" w:space="0"/>
            </w:tcBorders>
            <w:vAlign w:val="center"/>
          </w:tcPr>
          <w:p w14:paraId="569A4D6C">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127" w:type="dxa"/>
            <w:tcBorders>
              <w:top w:val="single" w:color="auto" w:sz="4" w:space="0"/>
              <w:left w:val="nil"/>
              <w:bottom w:val="single" w:color="auto" w:sz="4" w:space="0"/>
              <w:right w:val="single" w:color="auto" w:sz="4" w:space="0"/>
            </w:tcBorders>
            <w:vAlign w:val="center"/>
          </w:tcPr>
          <w:p w14:paraId="33AC1A70">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830" w:type="dxa"/>
            <w:tcBorders>
              <w:top w:val="single" w:color="auto" w:sz="4" w:space="0"/>
              <w:left w:val="nil"/>
              <w:bottom w:val="single" w:color="auto" w:sz="4" w:space="0"/>
              <w:right w:val="single" w:color="auto" w:sz="4" w:space="0"/>
            </w:tcBorders>
            <w:vAlign w:val="center"/>
          </w:tcPr>
          <w:p w14:paraId="6F5349B3">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764" w:type="dxa"/>
            <w:tcBorders>
              <w:top w:val="single" w:color="auto" w:sz="4" w:space="0"/>
              <w:left w:val="nil"/>
              <w:bottom w:val="single" w:color="auto" w:sz="4" w:space="0"/>
              <w:right w:val="single" w:color="auto" w:sz="4" w:space="0"/>
            </w:tcBorders>
          </w:tcPr>
          <w:p w14:paraId="44922BE6">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51778565">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140" w:type="dxa"/>
            <w:tcBorders>
              <w:top w:val="single" w:color="auto" w:sz="4" w:space="0"/>
              <w:left w:val="nil"/>
              <w:bottom w:val="single" w:color="auto" w:sz="4" w:space="0"/>
              <w:right w:val="single" w:color="auto" w:sz="4" w:space="0"/>
            </w:tcBorders>
            <w:vAlign w:val="center"/>
          </w:tcPr>
          <w:p w14:paraId="1CA3A1A1">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878" w:type="dxa"/>
            <w:tcBorders>
              <w:top w:val="single" w:color="auto" w:sz="4" w:space="0"/>
              <w:left w:val="nil"/>
              <w:bottom w:val="single" w:color="auto" w:sz="4" w:space="0"/>
              <w:right w:val="single" w:color="auto" w:sz="12" w:space="0"/>
            </w:tcBorders>
            <w:vAlign w:val="center"/>
          </w:tcPr>
          <w:p w14:paraId="784F364C">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r>
      <w:tr w14:paraId="1D771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5BFA2C41">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861" w:type="dxa"/>
            <w:tcBorders>
              <w:top w:val="single" w:color="auto" w:sz="4" w:space="0"/>
              <w:left w:val="nil"/>
              <w:bottom w:val="single" w:color="auto" w:sz="4" w:space="0"/>
              <w:right w:val="single" w:color="auto" w:sz="4" w:space="0"/>
            </w:tcBorders>
            <w:vAlign w:val="center"/>
          </w:tcPr>
          <w:p w14:paraId="0084AF7B">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267" w:type="dxa"/>
            <w:tcBorders>
              <w:top w:val="single" w:color="auto" w:sz="4" w:space="0"/>
              <w:left w:val="nil"/>
              <w:bottom w:val="single" w:color="auto" w:sz="4" w:space="0"/>
              <w:right w:val="single" w:color="auto" w:sz="4" w:space="0"/>
            </w:tcBorders>
            <w:vAlign w:val="center"/>
          </w:tcPr>
          <w:p w14:paraId="4005965B">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731" w:type="dxa"/>
            <w:tcBorders>
              <w:top w:val="single" w:color="auto" w:sz="4" w:space="0"/>
              <w:left w:val="nil"/>
              <w:bottom w:val="single" w:color="auto" w:sz="4" w:space="0"/>
              <w:right w:val="single" w:color="auto" w:sz="4" w:space="0"/>
            </w:tcBorders>
            <w:vAlign w:val="center"/>
          </w:tcPr>
          <w:p w14:paraId="27571C30">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127" w:type="dxa"/>
            <w:tcBorders>
              <w:top w:val="single" w:color="auto" w:sz="4" w:space="0"/>
              <w:left w:val="nil"/>
              <w:bottom w:val="single" w:color="auto" w:sz="4" w:space="0"/>
              <w:right w:val="single" w:color="auto" w:sz="4" w:space="0"/>
            </w:tcBorders>
            <w:vAlign w:val="center"/>
          </w:tcPr>
          <w:p w14:paraId="660922FF">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830" w:type="dxa"/>
            <w:tcBorders>
              <w:top w:val="single" w:color="auto" w:sz="4" w:space="0"/>
              <w:left w:val="nil"/>
              <w:bottom w:val="single" w:color="auto" w:sz="4" w:space="0"/>
              <w:right w:val="single" w:color="auto" w:sz="4" w:space="0"/>
            </w:tcBorders>
            <w:vAlign w:val="center"/>
          </w:tcPr>
          <w:p w14:paraId="7A9210E2">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764" w:type="dxa"/>
            <w:tcBorders>
              <w:top w:val="single" w:color="auto" w:sz="4" w:space="0"/>
              <w:left w:val="nil"/>
              <w:bottom w:val="single" w:color="auto" w:sz="4" w:space="0"/>
              <w:right w:val="single" w:color="auto" w:sz="4" w:space="0"/>
            </w:tcBorders>
          </w:tcPr>
          <w:p w14:paraId="5739205D">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027AAF39">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140" w:type="dxa"/>
            <w:tcBorders>
              <w:top w:val="single" w:color="auto" w:sz="4" w:space="0"/>
              <w:left w:val="nil"/>
              <w:bottom w:val="single" w:color="auto" w:sz="4" w:space="0"/>
              <w:right w:val="single" w:color="auto" w:sz="4" w:space="0"/>
            </w:tcBorders>
            <w:vAlign w:val="center"/>
          </w:tcPr>
          <w:p w14:paraId="7DF6EA78">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878" w:type="dxa"/>
            <w:tcBorders>
              <w:top w:val="single" w:color="auto" w:sz="4" w:space="0"/>
              <w:left w:val="nil"/>
              <w:bottom w:val="single" w:color="auto" w:sz="4" w:space="0"/>
              <w:right w:val="single" w:color="auto" w:sz="12" w:space="0"/>
            </w:tcBorders>
            <w:vAlign w:val="center"/>
          </w:tcPr>
          <w:p w14:paraId="12CE480E">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r>
      <w:tr w14:paraId="6148C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6DF5F3E5">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861" w:type="dxa"/>
            <w:tcBorders>
              <w:top w:val="single" w:color="auto" w:sz="4" w:space="0"/>
              <w:left w:val="nil"/>
              <w:bottom w:val="single" w:color="auto" w:sz="4" w:space="0"/>
              <w:right w:val="single" w:color="auto" w:sz="4" w:space="0"/>
            </w:tcBorders>
            <w:vAlign w:val="center"/>
          </w:tcPr>
          <w:p w14:paraId="49A7D6B5">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267" w:type="dxa"/>
            <w:tcBorders>
              <w:top w:val="single" w:color="auto" w:sz="4" w:space="0"/>
              <w:left w:val="nil"/>
              <w:bottom w:val="single" w:color="auto" w:sz="4" w:space="0"/>
              <w:right w:val="single" w:color="auto" w:sz="4" w:space="0"/>
            </w:tcBorders>
            <w:vAlign w:val="center"/>
          </w:tcPr>
          <w:p w14:paraId="415BD79C">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731" w:type="dxa"/>
            <w:tcBorders>
              <w:top w:val="single" w:color="auto" w:sz="4" w:space="0"/>
              <w:left w:val="nil"/>
              <w:bottom w:val="single" w:color="auto" w:sz="4" w:space="0"/>
              <w:right w:val="single" w:color="auto" w:sz="4" w:space="0"/>
            </w:tcBorders>
            <w:vAlign w:val="center"/>
          </w:tcPr>
          <w:p w14:paraId="584BD30F">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127" w:type="dxa"/>
            <w:tcBorders>
              <w:top w:val="single" w:color="auto" w:sz="4" w:space="0"/>
              <w:left w:val="nil"/>
              <w:bottom w:val="single" w:color="auto" w:sz="4" w:space="0"/>
              <w:right w:val="single" w:color="auto" w:sz="4" w:space="0"/>
            </w:tcBorders>
            <w:vAlign w:val="center"/>
          </w:tcPr>
          <w:p w14:paraId="457A0998">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830" w:type="dxa"/>
            <w:tcBorders>
              <w:top w:val="single" w:color="auto" w:sz="4" w:space="0"/>
              <w:left w:val="nil"/>
              <w:bottom w:val="single" w:color="auto" w:sz="4" w:space="0"/>
              <w:right w:val="single" w:color="auto" w:sz="4" w:space="0"/>
            </w:tcBorders>
            <w:vAlign w:val="center"/>
          </w:tcPr>
          <w:p w14:paraId="3181D9C3">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764" w:type="dxa"/>
            <w:tcBorders>
              <w:top w:val="single" w:color="auto" w:sz="4" w:space="0"/>
              <w:left w:val="nil"/>
              <w:bottom w:val="single" w:color="auto" w:sz="4" w:space="0"/>
              <w:right w:val="single" w:color="auto" w:sz="4" w:space="0"/>
            </w:tcBorders>
          </w:tcPr>
          <w:p w14:paraId="56A7A97B">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2D48AD78">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140" w:type="dxa"/>
            <w:tcBorders>
              <w:top w:val="single" w:color="auto" w:sz="4" w:space="0"/>
              <w:left w:val="nil"/>
              <w:bottom w:val="single" w:color="auto" w:sz="4" w:space="0"/>
              <w:right w:val="single" w:color="auto" w:sz="4" w:space="0"/>
            </w:tcBorders>
            <w:vAlign w:val="center"/>
          </w:tcPr>
          <w:p w14:paraId="23049B78">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878" w:type="dxa"/>
            <w:tcBorders>
              <w:top w:val="single" w:color="auto" w:sz="4" w:space="0"/>
              <w:left w:val="nil"/>
              <w:bottom w:val="single" w:color="auto" w:sz="4" w:space="0"/>
              <w:right w:val="single" w:color="auto" w:sz="12" w:space="0"/>
            </w:tcBorders>
            <w:vAlign w:val="center"/>
          </w:tcPr>
          <w:p w14:paraId="08C51D62">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r>
      <w:tr w14:paraId="26A54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6F74A91B">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861" w:type="dxa"/>
            <w:tcBorders>
              <w:top w:val="single" w:color="auto" w:sz="4" w:space="0"/>
              <w:left w:val="nil"/>
              <w:bottom w:val="single" w:color="auto" w:sz="4" w:space="0"/>
              <w:right w:val="single" w:color="auto" w:sz="4" w:space="0"/>
            </w:tcBorders>
            <w:vAlign w:val="center"/>
          </w:tcPr>
          <w:p w14:paraId="0E193CC1">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267" w:type="dxa"/>
            <w:tcBorders>
              <w:top w:val="single" w:color="auto" w:sz="4" w:space="0"/>
              <w:left w:val="nil"/>
              <w:bottom w:val="single" w:color="auto" w:sz="4" w:space="0"/>
              <w:right w:val="single" w:color="auto" w:sz="4" w:space="0"/>
            </w:tcBorders>
            <w:vAlign w:val="center"/>
          </w:tcPr>
          <w:p w14:paraId="1EFF5DF6">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731" w:type="dxa"/>
            <w:tcBorders>
              <w:top w:val="single" w:color="auto" w:sz="4" w:space="0"/>
              <w:left w:val="nil"/>
              <w:bottom w:val="single" w:color="auto" w:sz="4" w:space="0"/>
              <w:right w:val="single" w:color="auto" w:sz="4" w:space="0"/>
            </w:tcBorders>
            <w:vAlign w:val="center"/>
          </w:tcPr>
          <w:p w14:paraId="3346AE61">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127" w:type="dxa"/>
            <w:tcBorders>
              <w:top w:val="single" w:color="auto" w:sz="4" w:space="0"/>
              <w:left w:val="nil"/>
              <w:bottom w:val="single" w:color="auto" w:sz="4" w:space="0"/>
              <w:right w:val="single" w:color="auto" w:sz="4" w:space="0"/>
            </w:tcBorders>
            <w:vAlign w:val="center"/>
          </w:tcPr>
          <w:p w14:paraId="727A3665">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830" w:type="dxa"/>
            <w:tcBorders>
              <w:top w:val="single" w:color="auto" w:sz="4" w:space="0"/>
              <w:left w:val="nil"/>
              <w:bottom w:val="single" w:color="auto" w:sz="4" w:space="0"/>
              <w:right w:val="single" w:color="auto" w:sz="4" w:space="0"/>
            </w:tcBorders>
            <w:vAlign w:val="center"/>
          </w:tcPr>
          <w:p w14:paraId="7B813879">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764" w:type="dxa"/>
            <w:tcBorders>
              <w:top w:val="single" w:color="auto" w:sz="4" w:space="0"/>
              <w:left w:val="nil"/>
              <w:bottom w:val="single" w:color="auto" w:sz="4" w:space="0"/>
              <w:right w:val="single" w:color="auto" w:sz="4" w:space="0"/>
            </w:tcBorders>
          </w:tcPr>
          <w:p w14:paraId="14317717">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75B69485">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140" w:type="dxa"/>
            <w:tcBorders>
              <w:top w:val="single" w:color="auto" w:sz="4" w:space="0"/>
              <w:left w:val="nil"/>
              <w:bottom w:val="single" w:color="auto" w:sz="4" w:space="0"/>
              <w:right w:val="single" w:color="auto" w:sz="4" w:space="0"/>
            </w:tcBorders>
            <w:vAlign w:val="center"/>
          </w:tcPr>
          <w:p w14:paraId="18BA2A37">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878" w:type="dxa"/>
            <w:tcBorders>
              <w:top w:val="single" w:color="auto" w:sz="4" w:space="0"/>
              <w:left w:val="nil"/>
              <w:bottom w:val="single" w:color="auto" w:sz="4" w:space="0"/>
              <w:right w:val="single" w:color="auto" w:sz="12" w:space="0"/>
            </w:tcBorders>
            <w:vAlign w:val="center"/>
          </w:tcPr>
          <w:p w14:paraId="6F95332A">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r>
      <w:tr w14:paraId="47B97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57B4575A">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861" w:type="dxa"/>
            <w:tcBorders>
              <w:top w:val="single" w:color="auto" w:sz="4" w:space="0"/>
              <w:left w:val="nil"/>
              <w:bottom w:val="single" w:color="auto" w:sz="4" w:space="0"/>
              <w:right w:val="single" w:color="auto" w:sz="4" w:space="0"/>
            </w:tcBorders>
            <w:vAlign w:val="center"/>
          </w:tcPr>
          <w:p w14:paraId="2078984C">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267" w:type="dxa"/>
            <w:tcBorders>
              <w:top w:val="single" w:color="auto" w:sz="4" w:space="0"/>
              <w:left w:val="nil"/>
              <w:bottom w:val="single" w:color="auto" w:sz="4" w:space="0"/>
              <w:right w:val="single" w:color="auto" w:sz="4" w:space="0"/>
            </w:tcBorders>
            <w:vAlign w:val="center"/>
          </w:tcPr>
          <w:p w14:paraId="7E8AEED5">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731" w:type="dxa"/>
            <w:tcBorders>
              <w:top w:val="single" w:color="auto" w:sz="4" w:space="0"/>
              <w:left w:val="nil"/>
              <w:bottom w:val="single" w:color="auto" w:sz="4" w:space="0"/>
              <w:right w:val="single" w:color="auto" w:sz="4" w:space="0"/>
            </w:tcBorders>
            <w:vAlign w:val="center"/>
          </w:tcPr>
          <w:p w14:paraId="4BFD5857">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127" w:type="dxa"/>
            <w:tcBorders>
              <w:top w:val="single" w:color="auto" w:sz="4" w:space="0"/>
              <w:left w:val="nil"/>
              <w:bottom w:val="single" w:color="auto" w:sz="4" w:space="0"/>
              <w:right w:val="single" w:color="auto" w:sz="4" w:space="0"/>
            </w:tcBorders>
            <w:vAlign w:val="center"/>
          </w:tcPr>
          <w:p w14:paraId="755C22F0">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830" w:type="dxa"/>
            <w:tcBorders>
              <w:top w:val="single" w:color="auto" w:sz="4" w:space="0"/>
              <w:left w:val="nil"/>
              <w:bottom w:val="single" w:color="auto" w:sz="4" w:space="0"/>
              <w:right w:val="single" w:color="auto" w:sz="4" w:space="0"/>
            </w:tcBorders>
            <w:vAlign w:val="center"/>
          </w:tcPr>
          <w:p w14:paraId="35293058">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764" w:type="dxa"/>
            <w:tcBorders>
              <w:top w:val="single" w:color="auto" w:sz="4" w:space="0"/>
              <w:left w:val="nil"/>
              <w:bottom w:val="single" w:color="auto" w:sz="4" w:space="0"/>
              <w:right w:val="single" w:color="auto" w:sz="4" w:space="0"/>
            </w:tcBorders>
          </w:tcPr>
          <w:p w14:paraId="2DB2F080">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5F5DE32A">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140" w:type="dxa"/>
            <w:tcBorders>
              <w:top w:val="single" w:color="auto" w:sz="4" w:space="0"/>
              <w:left w:val="nil"/>
              <w:bottom w:val="single" w:color="auto" w:sz="4" w:space="0"/>
              <w:right w:val="single" w:color="auto" w:sz="4" w:space="0"/>
            </w:tcBorders>
            <w:vAlign w:val="center"/>
          </w:tcPr>
          <w:p w14:paraId="07A15002">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878" w:type="dxa"/>
            <w:tcBorders>
              <w:top w:val="single" w:color="auto" w:sz="4" w:space="0"/>
              <w:left w:val="nil"/>
              <w:bottom w:val="single" w:color="auto" w:sz="4" w:space="0"/>
              <w:right w:val="single" w:color="auto" w:sz="12" w:space="0"/>
            </w:tcBorders>
            <w:vAlign w:val="center"/>
          </w:tcPr>
          <w:p w14:paraId="038AFA35">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r>
      <w:tr w14:paraId="7C8D6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22EA0122">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861" w:type="dxa"/>
            <w:tcBorders>
              <w:top w:val="single" w:color="auto" w:sz="4" w:space="0"/>
              <w:left w:val="nil"/>
              <w:bottom w:val="single" w:color="auto" w:sz="4" w:space="0"/>
              <w:right w:val="single" w:color="auto" w:sz="4" w:space="0"/>
            </w:tcBorders>
            <w:vAlign w:val="center"/>
          </w:tcPr>
          <w:p w14:paraId="5F9E7B35">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267" w:type="dxa"/>
            <w:tcBorders>
              <w:top w:val="single" w:color="auto" w:sz="4" w:space="0"/>
              <w:left w:val="nil"/>
              <w:bottom w:val="single" w:color="auto" w:sz="4" w:space="0"/>
              <w:right w:val="single" w:color="auto" w:sz="4" w:space="0"/>
            </w:tcBorders>
            <w:vAlign w:val="center"/>
          </w:tcPr>
          <w:p w14:paraId="5BAB7560">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731" w:type="dxa"/>
            <w:tcBorders>
              <w:top w:val="single" w:color="auto" w:sz="4" w:space="0"/>
              <w:left w:val="nil"/>
              <w:bottom w:val="single" w:color="auto" w:sz="4" w:space="0"/>
              <w:right w:val="single" w:color="auto" w:sz="4" w:space="0"/>
            </w:tcBorders>
            <w:vAlign w:val="center"/>
          </w:tcPr>
          <w:p w14:paraId="6C0D19A0">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127" w:type="dxa"/>
            <w:tcBorders>
              <w:top w:val="single" w:color="auto" w:sz="4" w:space="0"/>
              <w:left w:val="nil"/>
              <w:bottom w:val="single" w:color="auto" w:sz="4" w:space="0"/>
              <w:right w:val="single" w:color="auto" w:sz="4" w:space="0"/>
            </w:tcBorders>
            <w:vAlign w:val="center"/>
          </w:tcPr>
          <w:p w14:paraId="54E16DD0">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830" w:type="dxa"/>
            <w:tcBorders>
              <w:top w:val="single" w:color="auto" w:sz="4" w:space="0"/>
              <w:left w:val="nil"/>
              <w:bottom w:val="single" w:color="auto" w:sz="4" w:space="0"/>
              <w:right w:val="single" w:color="auto" w:sz="4" w:space="0"/>
            </w:tcBorders>
            <w:vAlign w:val="center"/>
          </w:tcPr>
          <w:p w14:paraId="1FFDA315">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764" w:type="dxa"/>
            <w:tcBorders>
              <w:top w:val="single" w:color="auto" w:sz="4" w:space="0"/>
              <w:left w:val="nil"/>
              <w:bottom w:val="single" w:color="auto" w:sz="4" w:space="0"/>
              <w:right w:val="single" w:color="auto" w:sz="4" w:space="0"/>
            </w:tcBorders>
          </w:tcPr>
          <w:p w14:paraId="5591EDA0">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7BAC10FA">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140" w:type="dxa"/>
            <w:tcBorders>
              <w:top w:val="single" w:color="auto" w:sz="4" w:space="0"/>
              <w:left w:val="nil"/>
              <w:bottom w:val="single" w:color="auto" w:sz="4" w:space="0"/>
              <w:right w:val="single" w:color="auto" w:sz="4" w:space="0"/>
            </w:tcBorders>
            <w:vAlign w:val="center"/>
          </w:tcPr>
          <w:p w14:paraId="577AECB7">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878" w:type="dxa"/>
            <w:tcBorders>
              <w:top w:val="single" w:color="auto" w:sz="4" w:space="0"/>
              <w:left w:val="nil"/>
              <w:bottom w:val="single" w:color="auto" w:sz="4" w:space="0"/>
              <w:right w:val="single" w:color="auto" w:sz="12" w:space="0"/>
            </w:tcBorders>
            <w:vAlign w:val="center"/>
          </w:tcPr>
          <w:p w14:paraId="5D31C8E1">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r>
      <w:tr w14:paraId="33489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636F3BEE">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861" w:type="dxa"/>
            <w:tcBorders>
              <w:top w:val="single" w:color="auto" w:sz="4" w:space="0"/>
              <w:left w:val="nil"/>
              <w:bottom w:val="single" w:color="auto" w:sz="4" w:space="0"/>
              <w:right w:val="single" w:color="auto" w:sz="4" w:space="0"/>
            </w:tcBorders>
            <w:vAlign w:val="center"/>
          </w:tcPr>
          <w:p w14:paraId="6A1E57F2">
            <w:pPr>
              <w:keepNext w:val="0"/>
              <w:keepLines w:val="0"/>
              <w:pageBreakBefore w:val="0"/>
              <w:widowControl w:val="0"/>
              <w:kinsoku/>
              <w:wordWrap/>
              <w:overflowPunct/>
              <w:topLinePunct w:val="0"/>
              <w:bidi w:val="0"/>
              <w:snapToGrid w:val="0"/>
              <w:spacing w:line="420" w:lineRule="exact"/>
              <w:jc w:val="center"/>
              <w:textAlignment w:val="auto"/>
              <w:rPr>
                <w:rFonts w:hint="eastAsia" w:ascii="宋体" w:hAnsi="宋体" w:eastAsia="宋体" w:cs="宋体"/>
                <w:b w:val="0"/>
                <w:bCs w:val="0"/>
                <w:color w:val="auto"/>
                <w:sz w:val="24"/>
                <w:szCs w:val="24"/>
                <w:lang w:val="zh-CN"/>
              </w:rPr>
            </w:pPr>
          </w:p>
        </w:tc>
        <w:tc>
          <w:tcPr>
            <w:tcW w:w="1267" w:type="dxa"/>
            <w:tcBorders>
              <w:top w:val="single" w:color="auto" w:sz="4" w:space="0"/>
              <w:left w:val="nil"/>
              <w:bottom w:val="single" w:color="auto" w:sz="4" w:space="0"/>
              <w:right w:val="single" w:color="auto" w:sz="4" w:space="0"/>
            </w:tcBorders>
            <w:vAlign w:val="center"/>
          </w:tcPr>
          <w:p w14:paraId="664703D2">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731" w:type="dxa"/>
            <w:tcBorders>
              <w:top w:val="single" w:color="auto" w:sz="4" w:space="0"/>
              <w:left w:val="nil"/>
              <w:bottom w:val="single" w:color="auto" w:sz="4" w:space="0"/>
              <w:right w:val="single" w:color="auto" w:sz="4" w:space="0"/>
            </w:tcBorders>
            <w:vAlign w:val="center"/>
          </w:tcPr>
          <w:p w14:paraId="4C179D94">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127" w:type="dxa"/>
            <w:tcBorders>
              <w:top w:val="single" w:color="auto" w:sz="4" w:space="0"/>
              <w:left w:val="nil"/>
              <w:bottom w:val="single" w:color="auto" w:sz="4" w:space="0"/>
              <w:right w:val="single" w:color="auto" w:sz="4" w:space="0"/>
            </w:tcBorders>
            <w:vAlign w:val="center"/>
          </w:tcPr>
          <w:p w14:paraId="538B89B8">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830" w:type="dxa"/>
            <w:tcBorders>
              <w:top w:val="single" w:color="auto" w:sz="4" w:space="0"/>
              <w:left w:val="nil"/>
              <w:bottom w:val="single" w:color="auto" w:sz="4" w:space="0"/>
              <w:right w:val="single" w:color="auto" w:sz="4" w:space="0"/>
            </w:tcBorders>
            <w:vAlign w:val="center"/>
          </w:tcPr>
          <w:p w14:paraId="64C23341">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764" w:type="dxa"/>
            <w:tcBorders>
              <w:top w:val="single" w:color="auto" w:sz="4" w:space="0"/>
              <w:left w:val="nil"/>
              <w:bottom w:val="single" w:color="auto" w:sz="4" w:space="0"/>
              <w:right w:val="single" w:color="auto" w:sz="4" w:space="0"/>
            </w:tcBorders>
          </w:tcPr>
          <w:p w14:paraId="2CE9468B">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63255A65">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140" w:type="dxa"/>
            <w:tcBorders>
              <w:top w:val="single" w:color="auto" w:sz="4" w:space="0"/>
              <w:left w:val="nil"/>
              <w:bottom w:val="single" w:color="auto" w:sz="4" w:space="0"/>
              <w:right w:val="single" w:color="auto" w:sz="4" w:space="0"/>
            </w:tcBorders>
            <w:vAlign w:val="center"/>
          </w:tcPr>
          <w:p w14:paraId="6DDFC407">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878" w:type="dxa"/>
            <w:tcBorders>
              <w:top w:val="single" w:color="auto" w:sz="4" w:space="0"/>
              <w:left w:val="nil"/>
              <w:bottom w:val="single" w:color="auto" w:sz="4" w:space="0"/>
              <w:right w:val="single" w:color="auto" w:sz="12" w:space="0"/>
            </w:tcBorders>
            <w:vAlign w:val="center"/>
          </w:tcPr>
          <w:p w14:paraId="5175C84E">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r>
      <w:tr w14:paraId="2EA73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4420F34F">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861" w:type="dxa"/>
            <w:tcBorders>
              <w:top w:val="single" w:color="auto" w:sz="4" w:space="0"/>
              <w:left w:val="nil"/>
              <w:bottom w:val="single" w:color="auto" w:sz="4" w:space="0"/>
              <w:right w:val="single" w:color="auto" w:sz="4" w:space="0"/>
            </w:tcBorders>
            <w:vAlign w:val="center"/>
          </w:tcPr>
          <w:p w14:paraId="4CA13024">
            <w:pPr>
              <w:keepNext w:val="0"/>
              <w:keepLines w:val="0"/>
              <w:pageBreakBefore w:val="0"/>
              <w:widowControl w:val="0"/>
              <w:kinsoku/>
              <w:wordWrap/>
              <w:overflowPunct/>
              <w:topLinePunct w:val="0"/>
              <w:bidi w:val="0"/>
              <w:snapToGrid w:val="0"/>
              <w:spacing w:line="420" w:lineRule="exact"/>
              <w:jc w:val="center"/>
              <w:textAlignment w:val="auto"/>
              <w:rPr>
                <w:rFonts w:hint="eastAsia" w:ascii="宋体" w:hAnsi="宋体" w:cs="宋体"/>
                <w:b w:val="0"/>
                <w:bCs w:val="0"/>
                <w:color w:val="auto"/>
                <w:sz w:val="24"/>
                <w:szCs w:val="24"/>
                <w:lang w:val="en-US" w:eastAsia="zh-CN"/>
              </w:rPr>
            </w:pPr>
          </w:p>
        </w:tc>
        <w:tc>
          <w:tcPr>
            <w:tcW w:w="1267" w:type="dxa"/>
            <w:tcBorders>
              <w:top w:val="single" w:color="auto" w:sz="4" w:space="0"/>
              <w:left w:val="nil"/>
              <w:bottom w:val="single" w:color="auto" w:sz="4" w:space="0"/>
              <w:right w:val="single" w:color="auto" w:sz="4" w:space="0"/>
            </w:tcBorders>
            <w:vAlign w:val="center"/>
          </w:tcPr>
          <w:p w14:paraId="5E2A49C0">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731" w:type="dxa"/>
            <w:tcBorders>
              <w:top w:val="single" w:color="auto" w:sz="4" w:space="0"/>
              <w:left w:val="nil"/>
              <w:bottom w:val="single" w:color="auto" w:sz="4" w:space="0"/>
              <w:right w:val="single" w:color="auto" w:sz="4" w:space="0"/>
            </w:tcBorders>
            <w:vAlign w:val="center"/>
          </w:tcPr>
          <w:p w14:paraId="0DB40B9D">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127" w:type="dxa"/>
            <w:tcBorders>
              <w:top w:val="single" w:color="auto" w:sz="4" w:space="0"/>
              <w:left w:val="nil"/>
              <w:bottom w:val="single" w:color="auto" w:sz="4" w:space="0"/>
              <w:right w:val="single" w:color="auto" w:sz="4" w:space="0"/>
            </w:tcBorders>
            <w:vAlign w:val="center"/>
          </w:tcPr>
          <w:p w14:paraId="0F836430">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830" w:type="dxa"/>
            <w:tcBorders>
              <w:top w:val="single" w:color="auto" w:sz="4" w:space="0"/>
              <w:left w:val="nil"/>
              <w:bottom w:val="single" w:color="auto" w:sz="4" w:space="0"/>
              <w:right w:val="single" w:color="auto" w:sz="4" w:space="0"/>
            </w:tcBorders>
            <w:vAlign w:val="center"/>
          </w:tcPr>
          <w:p w14:paraId="61B3F2B4">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764" w:type="dxa"/>
            <w:tcBorders>
              <w:top w:val="single" w:color="auto" w:sz="4" w:space="0"/>
              <w:left w:val="nil"/>
              <w:bottom w:val="single" w:color="auto" w:sz="4" w:space="0"/>
              <w:right w:val="single" w:color="auto" w:sz="4" w:space="0"/>
            </w:tcBorders>
          </w:tcPr>
          <w:p w14:paraId="04E3816D">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358E839A">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140" w:type="dxa"/>
            <w:tcBorders>
              <w:top w:val="single" w:color="auto" w:sz="4" w:space="0"/>
              <w:left w:val="nil"/>
              <w:bottom w:val="single" w:color="auto" w:sz="4" w:space="0"/>
              <w:right w:val="single" w:color="auto" w:sz="4" w:space="0"/>
            </w:tcBorders>
            <w:vAlign w:val="center"/>
          </w:tcPr>
          <w:p w14:paraId="30C26273">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878" w:type="dxa"/>
            <w:tcBorders>
              <w:top w:val="single" w:color="auto" w:sz="4" w:space="0"/>
              <w:left w:val="nil"/>
              <w:bottom w:val="single" w:color="auto" w:sz="4" w:space="0"/>
              <w:right w:val="single" w:color="auto" w:sz="12" w:space="0"/>
            </w:tcBorders>
            <w:vAlign w:val="center"/>
          </w:tcPr>
          <w:p w14:paraId="7DA92F71">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r>
      <w:tr w14:paraId="5B17C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61DE3D6F">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861" w:type="dxa"/>
            <w:tcBorders>
              <w:top w:val="single" w:color="auto" w:sz="4" w:space="0"/>
              <w:left w:val="nil"/>
              <w:bottom w:val="single" w:color="auto" w:sz="4" w:space="0"/>
              <w:right w:val="single" w:color="auto" w:sz="4" w:space="0"/>
            </w:tcBorders>
            <w:vAlign w:val="center"/>
          </w:tcPr>
          <w:p w14:paraId="1BE8CD0F">
            <w:pPr>
              <w:keepNext w:val="0"/>
              <w:keepLines w:val="0"/>
              <w:pageBreakBefore w:val="0"/>
              <w:widowControl w:val="0"/>
              <w:kinsoku/>
              <w:wordWrap/>
              <w:overflowPunct/>
              <w:topLinePunct w:val="0"/>
              <w:bidi w:val="0"/>
              <w:snapToGrid w:val="0"/>
              <w:spacing w:line="420" w:lineRule="exact"/>
              <w:jc w:val="center"/>
              <w:textAlignment w:val="auto"/>
              <w:rPr>
                <w:rFonts w:hint="default" w:ascii="宋体" w:hAnsi="宋体" w:eastAsia="宋体" w:cs="宋体"/>
                <w:b w:val="0"/>
                <w:bCs w:val="0"/>
                <w:color w:val="auto"/>
                <w:sz w:val="24"/>
                <w:szCs w:val="24"/>
                <w:lang w:val="en-US"/>
              </w:rPr>
            </w:pPr>
          </w:p>
        </w:tc>
        <w:tc>
          <w:tcPr>
            <w:tcW w:w="1267" w:type="dxa"/>
            <w:tcBorders>
              <w:top w:val="single" w:color="auto" w:sz="4" w:space="0"/>
              <w:left w:val="nil"/>
              <w:bottom w:val="single" w:color="auto" w:sz="4" w:space="0"/>
              <w:right w:val="single" w:color="auto" w:sz="4" w:space="0"/>
            </w:tcBorders>
            <w:vAlign w:val="center"/>
          </w:tcPr>
          <w:p w14:paraId="04D073C7">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731" w:type="dxa"/>
            <w:tcBorders>
              <w:top w:val="single" w:color="auto" w:sz="4" w:space="0"/>
              <w:left w:val="nil"/>
              <w:bottom w:val="single" w:color="auto" w:sz="4" w:space="0"/>
              <w:right w:val="single" w:color="auto" w:sz="4" w:space="0"/>
            </w:tcBorders>
            <w:vAlign w:val="center"/>
          </w:tcPr>
          <w:p w14:paraId="6D5BA4C2">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127" w:type="dxa"/>
            <w:tcBorders>
              <w:top w:val="single" w:color="auto" w:sz="4" w:space="0"/>
              <w:left w:val="nil"/>
              <w:bottom w:val="single" w:color="auto" w:sz="4" w:space="0"/>
              <w:right w:val="single" w:color="auto" w:sz="4" w:space="0"/>
            </w:tcBorders>
            <w:vAlign w:val="center"/>
          </w:tcPr>
          <w:p w14:paraId="752664B1">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830" w:type="dxa"/>
            <w:tcBorders>
              <w:top w:val="single" w:color="auto" w:sz="4" w:space="0"/>
              <w:left w:val="nil"/>
              <w:bottom w:val="single" w:color="auto" w:sz="4" w:space="0"/>
              <w:right w:val="single" w:color="auto" w:sz="4" w:space="0"/>
            </w:tcBorders>
            <w:vAlign w:val="center"/>
          </w:tcPr>
          <w:p w14:paraId="0A8CB260">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764" w:type="dxa"/>
            <w:tcBorders>
              <w:top w:val="single" w:color="auto" w:sz="4" w:space="0"/>
              <w:left w:val="nil"/>
              <w:bottom w:val="single" w:color="auto" w:sz="4" w:space="0"/>
              <w:right w:val="single" w:color="auto" w:sz="4" w:space="0"/>
            </w:tcBorders>
          </w:tcPr>
          <w:p w14:paraId="4FC4F96C">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245" w:type="dxa"/>
            <w:tcBorders>
              <w:top w:val="single" w:color="auto" w:sz="4" w:space="0"/>
              <w:left w:val="nil"/>
              <w:bottom w:val="single" w:color="auto" w:sz="4" w:space="0"/>
              <w:right w:val="single" w:color="auto" w:sz="4" w:space="0"/>
            </w:tcBorders>
            <w:vAlign w:val="center"/>
          </w:tcPr>
          <w:p w14:paraId="0F9A4CEF">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140" w:type="dxa"/>
            <w:tcBorders>
              <w:top w:val="single" w:color="auto" w:sz="4" w:space="0"/>
              <w:left w:val="nil"/>
              <w:bottom w:val="single" w:color="auto" w:sz="4" w:space="0"/>
              <w:right w:val="single" w:color="auto" w:sz="4" w:space="0"/>
            </w:tcBorders>
            <w:vAlign w:val="center"/>
          </w:tcPr>
          <w:p w14:paraId="1536F57C">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878" w:type="dxa"/>
            <w:tcBorders>
              <w:top w:val="single" w:color="auto" w:sz="4" w:space="0"/>
              <w:left w:val="nil"/>
              <w:bottom w:val="single" w:color="auto" w:sz="4" w:space="0"/>
              <w:right w:val="single" w:color="auto" w:sz="12" w:space="0"/>
            </w:tcBorders>
            <w:vAlign w:val="center"/>
          </w:tcPr>
          <w:p w14:paraId="3857B253">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r>
      <w:tr w14:paraId="091DA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547" w:type="dxa"/>
            <w:tcBorders>
              <w:top w:val="single" w:color="auto" w:sz="4" w:space="0"/>
              <w:left w:val="single" w:color="auto" w:sz="12" w:space="0"/>
              <w:bottom w:val="single" w:color="auto" w:sz="4" w:space="0"/>
              <w:right w:val="single" w:color="auto" w:sz="4" w:space="0"/>
            </w:tcBorders>
            <w:vAlign w:val="center"/>
          </w:tcPr>
          <w:p w14:paraId="287437ED">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861" w:type="dxa"/>
            <w:tcBorders>
              <w:top w:val="single" w:color="auto" w:sz="4" w:space="0"/>
              <w:left w:val="nil"/>
              <w:bottom w:val="single" w:color="auto" w:sz="4" w:space="0"/>
              <w:right w:val="single" w:color="auto" w:sz="4" w:space="0"/>
            </w:tcBorders>
            <w:vAlign w:val="center"/>
          </w:tcPr>
          <w:p w14:paraId="450C7E06">
            <w:pPr>
              <w:keepNext w:val="0"/>
              <w:keepLines w:val="0"/>
              <w:pageBreakBefore w:val="0"/>
              <w:widowControl w:val="0"/>
              <w:kinsoku/>
              <w:wordWrap/>
              <w:overflowPunct/>
              <w:topLinePunct w:val="0"/>
              <w:bidi w:val="0"/>
              <w:snapToGrid w:val="0"/>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合计（元）</w:t>
            </w:r>
          </w:p>
        </w:tc>
        <w:tc>
          <w:tcPr>
            <w:tcW w:w="7982" w:type="dxa"/>
            <w:gridSpan w:val="8"/>
            <w:tcBorders>
              <w:top w:val="single" w:color="auto" w:sz="4" w:space="0"/>
              <w:left w:val="nil"/>
              <w:bottom w:val="single" w:color="auto" w:sz="4" w:space="0"/>
              <w:right w:val="single" w:color="auto" w:sz="12" w:space="0"/>
            </w:tcBorders>
            <w:vAlign w:val="center"/>
          </w:tcPr>
          <w:p w14:paraId="64AF1BC4">
            <w:pPr>
              <w:keepNext w:val="0"/>
              <w:keepLines w:val="0"/>
              <w:pageBreakBefore w:val="0"/>
              <w:widowControl w:val="0"/>
              <w:kinsoku/>
              <w:wordWrap/>
              <w:overflowPunct/>
              <w:topLinePunct w:val="0"/>
              <w:bidi w:val="0"/>
              <w:snapToGrid w:val="0"/>
              <w:spacing w:line="420" w:lineRule="exact"/>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小写：</w:t>
            </w:r>
          </w:p>
          <w:p w14:paraId="49E9345A">
            <w:pPr>
              <w:keepNext w:val="0"/>
              <w:keepLines w:val="0"/>
              <w:pageBreakBefore w:val="0"/>
              <w:widowControl w:val="0"/>
              <w:kinsoku/>
              <w:wordWrap/>
              <w:overflowPunct/>
              <w:topLinePunct w:val="0"/>
              <w:bidi w:val="0"/>
              <w:snapToGrid w:val="0"/>
              <w:spacing w:line="420" w:lineRule="exact"/>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大写：</w:t>
            </w:r>
          </w:p>
        </w:tc>
      </w:tr>
    </w:tbl>
    <w:p w14:paraId="77848494">
      <w:pPr>
        <w:keepNext w:val="0"/>
        <w:keepLines w:val="0"/>
        <w:pageBreakBefore w:val="0"/>
        <w:widowControl w:val="0"/>
        <w:kinsoku/>
        <w:wordWrap/>
        <w:overflowPunct/>
        <w:topLinePunct w:val="0"/>
        <w:autoSpaceDE w:val="0"/>
        <w:autoSpaceDN w:val="0"/>
        <w:bidi w:val="0"/>
        <w:adjustRightInd w:val="0"/>
        <w:snapToGrid w:val="0"/>
        <w:spacing w:line="4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注：</w:t>
      </w:r>
    </w:p>
    <w:p w14:paraId="2EA5AC5E">
      <w:pPr>
        <w:keepNext w:val="0"/>
        <w:keepLines w:val="0"/>
        <w:pageBreakBefore w:val="0"/>
        <w:widowControl w:val="0"/>
        <w:numPr>
          <w:ilvl w:val="0"/>
          <w:numId w:val="5"/>
        </w:numPr>
        <w:kinsoku/>
        <w:wordWrap/>
        <w:overflowPunct/>
        <w:topLinePunct w:val="0"/>
        <w:autoSpaceDE w:val="0"/>
        <w:autoSpaceDN w:val="0"/>
        <w:bidi w:val="0"/>
        <w:adjustRightInd w:val="0"/>
        <w:snapToGrid w:val="0"/>
        <w:spacing w:line="420" w:lineRule="exact"/>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“分项报价表”各分项报价合计应当与“</w:t>
      </w:r>
      <w:r>
        <w:rPr>
          <w:rFonts w:hint="eastAsia" w:ascii="宋体" w:hAnsi="宋体" w:eastAsia="宋体" w:cs="宋体"/>
          <w:b w:val="0"/>
          <w:bCs w:val="0"/>
          <w:color w:val="auto"/>
          <w:sz w:val="21"/>
          <w:szCs w:val="21"/>
          <w:highlight w:val="none"/>
          <w:lang w:val="en-US" w:eastAsia="zh-CN"/>
        </w:rPr>
        <w:t>开标一览表</w:t>
      </w:r>
      <w:r>
        <w:rPr>
          <w:rFonts w:hint="eastAsia" w:ascii="宋体" w:hAnsi="宋体" w:eastAsia="宋体" w:cs="宋体"/>
          <w:b w:val="0"/>
          <w:bCs w:val="0"/>
          <w:color w:val="auto"/>
          <w:sz w:val="21"/>
          <w:szCs w:val="21"/>
          <w:highlight w:val="none"/>
        </w:rPr>
        <w:t>”总报价相等；</w:t>
      </w:r>
    </w:p>
    <w:p w14:paraId="5B9F05BA">
      <w:pPr>
        <w:keepNext w:val="0"/>
        <w:keepLines w:val="0"/>
        <w:pageBreakBefore w:val="0"/>
        <w:widowControl w:val="0"/>
        <w:numPr>
          <w:ilvl w:val="0"/>
          <w:numId w:val="5"/>
        </w:numPr>
        <w:kinsoku/>
        <w:wordWrap/>
        <w:overflowPunct/>
        <w:topLinePunct w:val="0"/>
        <w:autoSpaceDE w:val="0"/>
        <w:autoSpaceDN w:val="0"/>
        <w:bidi w:val="0"/>
        <w:adjustRightInd w:val="0"/>
        <w:snapToGrid w:val="0"/>
        <w:spacing w:line="420" w:lineRule="exact"/>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“分项报价表”报价最多保留小数点后两位；</w:t>
      </w:r>
    </w:p>
    <w:p w14:paraId="1D9A8E40">
      <w:pPr>
        <w:keepNext w:val="0"/>
        <w:keepLines w:val="0"/>
        <w:pageBreakBefore w:val="0"/>
        <w:widowControl w:val="0"/>
        <w:numPr>
          <w:ilvl w:val="0"/>
          <w:numId w:val="5"/>
        </w:numPr>
        <w:kinsoku/>
        <w:wordWrap/>
        <w:overflowPunct/>
        <w:topLinePunct w:val="0"/>
        <w:autoSpaceDE w:val="0"/>
        <w:autoSpaceDN w:val="0"/>
        <w:bidi w:val="0"/>
        <w:adjustRightInd w:val="0"/>
        <w:snapToGrid w:val="0"/>
        <w:spacing w:line="420" w:lineRule="exact"/>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如果按单价计算的结果与金额不一致时，以单价为准修正金额；</w:t>
      </w:r>
    </w:p>
    <w:p w14:paraId="7DDED56D">
      <w:pPr>
        <w:keepNext w:val="0"/>
        <w:keepLines w:val="0"/>
        <w:pageBreakBefore w:val="0"/>
        <w:widowControl w:val="0"/>
        <w:numPr>
          <w:ilvl w:val="0"/>
          <w:numId w:val="5"/>
        </w:numPr>
        <w:kinsoku/>
        <w:wordWrap/>
        <w:overflowPunct/>
        <w:topLinePunct w:val="0"/>
        <w:autoSpaceDE w:val="0"/>
        <w:autoSpaceDN w:val="0"/>
        <w:bidi w:val="0"/>
        <w:adjustRightInd w:val="0"/>
        <w:snapToGrid w:val="0"/>
        <w:spacing w:line="420" w:lineRule="exact"/>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对具体附属的服务项目进行说明。</w:t>
      </w:r>
    </w:p>
    <w:p w14:paraId="22ECCDB3">
      <w:pPr>
        <w:pStyle w:val="16"/>
        <w:rPr>
          <w:rFonts w:hint="eastAsia" w:ascii="宋体" w:hAnsi="宋体" w:eastAsia="宋体" w:cs="宋体"/>
          <w:lang w:val="zh-CN"/>
        </w:rPr>
      </w:pPr>
    </w:p>
    <w:p w14:paraId="5BA2E6AC">
      <w:pPr>
        <w:rPr>
          <w:rFonts w:hint="eastAsia" w:ascii="宋体" w:hAnsi="宋体" w:eastAsia="宋体" w:cs="宋体"/>
          <w:lang w:val="zh-CN"/>
        </w:rPr>
      </w:pPr>
    </w:p>
    <w:p w14:paraId="1DD77DB0">
      <w:pPr>
        <w:pStyle w:val="16"/>
        <w:rPr>
          <w:rFonts w:hint="eastAsia"/>
          <w:lang w:val="zh-CN"/>
        </w:rPr>
      </w:pPr>
    </w:p>
    <w:p w14:paraId="4AB248D1">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（盖章）</w:t>
      </w:r>
    </w:p>
    <w:p w14:paraId="229206A2">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法定代表人/负责人或被授权人：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（签名或盖章）         </w:t>
      </w:r>
    </w:p>
    <w:p w14:paraId="7437A536">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5BFC712A">
      <w:pPr>
        <w:kinsoku/>
        <w:wordWrap/>
        <w:overflowPunct/>
        <w:topLinePunct w:val="0"/>
        <w:bidi w:val="0"/>
        <w:spacing w:line="360" w:lineRule="auto"/>
        <w:rPr>
          <w:rFonts w:hint="eastAsia" w:ascii="宋体" w:hAnsi="宋体" w:eastAsia="宋体" w:cs="宋体"/>
          <w:color w:val="auto"/>
          <w:sz w:val="24"/>
          <w:szCs w:val="24"/>
          <w:highlight w:val="none"/>
        </w:rPr>
      </w:pPr>
    </w:p>
    <w:p w14:paraId="01E40AF8">
      <w:pPr>
        <w:kinsoku/>
        <w:wordWrap/>
        <w:overflowPunct/>
        <w:topLinePunct w:val="0"/>
        <w:bidi w:val="0"/>
        <w:spacing w:line="360" w:lineRule="auto"/>
        <w:rPr>
          <w:rFonts w:hint="eastAsia" w:ascii="宋体" w:hAnsi="宋体" w:eastAsia="宋体" w:cs="宋体"/>
          <w:color w:val="auto"/>
          <w:sz w:val="24"/>
          <w:szCs w:val="24"/>
          <w:highlight w:val="none"/>
        </w:rPr>
      </w:pPr>
    </w:p>
    <w:p w14:paraId="0A251FBB">
      <w:pPr>
        <w:kinsoku/>
        <w:wordWrap/>
        <w:overflowPunct/>
        <w:topLinePunct w:val="0"/>
        <w:bidi w:val="0"/>
        <w:spacing w:line="360" w:lineRule="auto"/>
        <w:rPr>
          <w:rFonts w:hint="eastAsia" w:ascii="宋体" w:hAnsi="宋体" w:eastAsia="宋体" w:cs="宋体"/>
          <w:color w:val="auto"/>
          <w:sz w:val="24"/>
          <w:szCs w:val="24"/>
          <w:highlight w:val="none"/>
        </w:rPr>
      </w:pPr>
    </w:p>
    <w:p w14:paraId="36C8F76B">
      <w:pPr>
        <w:kinsoku/>
        <w:wordWrap/>
        <w:overflowPunct/>
        <w:topLinePunct w:val="0"/>
        <w:bidi w:val="0"/>
        <w:spacing w:line="360" w:lineRule="auto"/>
        <w:rPr>
          <w:rFonts w:hint="eastAsia" w:ascii="宋体" w:hAnsi="宋体" w:eastAsia="宋体" w:cs="宋体"/>
          <w:color w:val="auto"/>
          <w:sz w:val="24"/>
          <w:szCs w:val="24"/>
          <w:highlight w:val="none"/>
        </w:rPr>
      </w:pPr>
    </w:p>
    <w:p w14:paraId="7DBC055A">
      <w:pPr>
        <w:kinsoku/>
        <w:wordWrap/>
        <w:overflowPunct/>
        <w:topLinePunct w:val="0"/>
        <w:bidi w:val="0"/>
        <w:spacing w:line="360" w:lineRule="auto"/>
        <w:rPr>
          <w:rFonts w:hint="eastAsia" w:ascii="宋体" w:hAnsi="宋体" w:eastAsia="宋体" w:cs="宋体"/>
          <w:color w:val="auto"/>
          <w:sz w:val="24"/>
          <w:szCs w:val="24"/>
          <w:highlight w:val="none"/>
        </w:rPr>
      </w:pPr>
    </w:p>
    <w:p w14:paraId="6B23A004">
      <w:pPr>
        <w:autoSpaceDE w:val="0"/>
        <w:autoSpaceDN w:val="0"/>
        <w:adjustRightInd w:val="0"/>
        <w:snapToGrid w:val="0"/>
        <w:spacing w:line="560" w:lineRule="exact"/>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zh-CN"/>
        </w:rPr>
        <w:t>第</w:t>
      </w:r>
      <w:r>
        <w:rPr>
          <w:rFonts w:hint="eastAsia" w:ascii="宋体" w:hAnsi="宋体" w:eastAsia="宋体" w:cs="宋体"/>
          <w:b/>
          <w:bCs/>
          <w:color w:val="auto"/>
          <w:sz w:val="32"/>
          <w:szCs w:val="32"/>
          <w:lang w:val="en-US" w:eastAsia="zh-CN"/>
        </w:rPr>
        <w:t>四</w:t>
      </w:r>
      <w:r>
        <w:rPr>
          <w:rFonts w:hint="eastAsia" w:ascii="宋体" w:hAnsi="宋体" w:eastAsia="宋体" w:cs="宋体"/>
          <w:b/>
          <w:bCs/>
          <w:color w:val="auto"/>
          <w:sz w:val="32"/>
          <w:szCs w:val="32"/>
          <w:lang w:val="zh-CN"/>
        </w:rPr>
        <w:t xml:space="preserve">部分 </w:t>
      </w:r>
      <w:r>
        <w:rPr>
          <w:rFonts w:hint="eastAsia" w:ascii="宋体" w:hAnsi="宋体" w:eastAsia="宋体" w:cs="宋体"/>
          <w:b/>
          <w:bCs/>
          <w:color w:val="auto"/>
          <w:sz w:val="32"/>
          <w:szCs w:val="32"/>
          <w:lang w:val="en-US" w:eastAsia="zh-CN"/>
        </w:rPr>
        <w:t>货物说明一览表</w:t>
      </w:r>
    </w:p>
    <w:p w14:paraId="23AD1C9C">
      <w:pPr>
        <w:pStyle w:val="4"/>
        <w:keepNext w:val="0"/>
        <w:keepLines w:val="0"/>
        <w:pageBreakBefore w:val="0"/>
        <w:kinsoku/>
        <w:wordWrap/>
        <w:overflowPunct/>
        <w:topLinePunct w:val="0"/>
        <w:bidi w:val="0"/>
        <w:spacing w:line="440" w:lineRule="exact"/>
        <w:ind w:firstLine="160" w:firstLineChars="67"/>
        <w:textAlignment w:val="auto"/>
        <w:rPr>
          <w:rFonts w:ascii="宋体" w:hAnsi="宋体" w:cs="宋体"/>
          <w:color w:val="auto"/>
          <w:sz w:val="24"/>
          <w:szCs w:val="24"/>
        </w:rPr>
      </w:pPr>
      <w:r>
        <w:rPr>
          <w:rFonts w:hint="eastAsia" w:ascii="宋体" w:hAnsi="宋体" w:cs="宋体"/>
          <w:color w:val="auto"/>
          <w:sz w:val="24"/>
          <w:szCs w:val="24"/>
        </w:rPr>
        <w:t>供应商名称:                                       项目编号：</w:t>
      </w:r>
    </w:p>
    <w:tbl>
      <w:tblPr>
        <w:tblStyle w:val="36"/>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374"/>
        <w:gridCol w:w="1203"/>
        <w:gridCol w:w="1963"/>
        <w:gridCol w:w="1317"/>
        <w:gridCol w:w="1051"/>
        <w:gridCol w:w="1562"/>
      </w:tblGrid>
      <w:tr w14:paraId="6A7D9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39" w:type="dxa"/>
            <w:vAlign w:val="center"/>
          </w:tcPr>
          <w:p w14:paraId="239BFFF9">
            <w:pPr>
              <w:keepNext w:val="0"/>
              <w:keepLines w:val="0"/>
              <w:pageBreakBefore w:val="0"/>
              <w:kinsoku/>
              <w:wordWrap/>
              <w:overflowPunct/>
              <w:topLinePunct w:val="0"/>
              <w:bidi w:val="0"/>
              <w:snapToGrid w:val="0"/>
              <w:spacing w:line="440" w:lineRule="exact"/>
              <w:ind w:firstLine="19" w:firstLineChars="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374" w:type="dxa"/>
            <w:vAlign w:val="center"/>
          </w:tcPr>
          <w:p w14:paraId="17D8BBCA">
            <w:pPr>
              <w:keepNext w:val="0"/>
              <w:keepLines w:val="0"/>
              <w:pageBreakBefore w:val="0"/>
              <w:kinsoku/>
              <w:wordWrap/>
              <w:overflowPunct/>
              <w:topLinePunct w:val="0"/>
              <w:bidi w:val="0"/>
              <w:snapToGrid w:val="0"/>
              <w:spacing w:line="440" w:lineRule="exact"/>
              <w:ind w:firstLine="19" w:firstLineChars="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货物名称</w:t>
            </w:r>
          </w:p>
        </w:tc>
        <w:tc>
          <w:tcPr>
            <w:tcW w:w="1203" w:type="dxa"/>
            <w:vAlign w:val="center"/>
          </w:tcPr>
          <w:p w14:paraId="00EFF935">
            <w:pPr>
              <w:keepNext w:val="0"/>
              <w:keepLines w:val="0"/>
              <w:pageBreakBefore w:val="0"/>
              <w:kinsoku/>
              <w:wordWrap/>
              <w:overflowPunct/>
              <w:topLinePunct w:val="0"/>
              <w:bidi w:val="0"/>
              <w:snapToGrid w:val="0"/>
              <w:spacing w:line="440" w:lineRule="exact"/>
              <w:ind w:firstLine="19" w:firstLineChars="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品牌</w:t>
            </w:r>
          </w:p>
        </w:tc>
        <w:tc>
          <w:tcPr>
            <w:tcW w:w="1963" w:type="dxa"/>
            <w:vAlign w:val="center"/>
          </w:tcPr>
          <w:p w14:paraId="65013612">
            <w:pPr>
              <w:keepNext w:val="0"/>
              <w:keepLines w:val="0"/>
              <w:pageBreakBefore w:val="0"/>
              <w:kinsoku/>
              <w:wordWrap/>
              <w:overflowPunct/>
              <w:topLinePunct w:val="0"/>
              <w:bidi w:val="0"/>
              <w:snapToGrid w:val="0"/>
              <w:spacing w:line="440" w:lineRule="exact"/>
              <w:ind w:firstLine="19" w:firstLineChars="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规格技术参数</w:t>
            </w:r>
          </w:p>
        </w:tc>
        <w:tc>
          <w:tcPr>
            <w:tcW w:w="1317" w:type="dxa"/>
            <w:vAlign w:val="center"/>
          </w:tcPr>
          <w:p w14:paraId="52AC27C1">
            <w:pPr>
              <w:keepNext w:val="0"/>
              <w:keepLines w:val="0"/>
              <w:pageBreakBefore w:val="0"/>
              <w:kinsoku/>
              <w:wordWrap/>
              <w:overflowPunct/>
              <w:topLinePunct w:val="0"/>
              <w:bidi w:val="0"/>
              <w:snapToGrid w:val="0"/>
              <w:spacing w:line="440" w:lineRule="exact"/>
              <w:ind w:firstLine="19" w:firstLineChars="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生产厂家</w:t>
            </w:r>
          </w:p>
        </w:tc>
        <w:tc>
          <w:tcPr>
            <w:tcW w:w="1051" w:type="dxa"/>
            <w:vAlign w:val="center"/>
          </w:tcPr>
          <w:p w14:paraId="7B666643">
            <w:pPr>
              <w:keepNext w:val="0"/>
              <w:keepLines w:val="0"/>
              <w:pageBreakBefore w:val="0"/>
              <w:kinsoku/>
              <w:wordWrap/>
              <w:overflowPunct/>
              <w:topLinePunct w:val="0"/>
              <w:bidi w:val="0"/>
              <w:snapToGrid w:val="0"/>
              <w:spacing w:line="440" w:lineRule="exact"/>
              <w:ind w:firstLine="19" w:firstLineChars="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数量</w:t>
            </w:r>
          </w:p>
        </w:tc>
        <w:tc>
          <w:tcPr>
            <w:tcW w:w="1562" w:type="dxa"/>
            <w:vAlign w:val="center"/>
          </w:tcPr>
          <w:p w14:paraId="6D7DF1AB">
            <w:pPr>
              <w:keepNext w:val="0"/>
              <w:keepLines w:val="0"/>
              <w:pageBreakBefore w:val="0"/>
              <w:kinsoku/>
              <w:wordWrap/>
              <w:overflowPunct/>
              <w:topLinePunct w:val="0"/>
              <w:bidi w:val="0"/>
              <w:snapToGrid w:val="0"/>
              <w:spacing w:line="440" w:lineRule="exact"/>
              <w:ind w:firstLine="19" w:firstLineChars="8"/>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交货期</w:t>
            </w:r>
          </w:p>
        </w:tc>
      </w:tr>
      <w:tr w14:paraId="44E60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39" w:type="dxa"/>
            <w:vAlign w:val="center"/>
          </w:tcPr>
          <w:p w14:paraId="49AAAD2E">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74" w:type="dxa"/>
            <w:vAlign w:val="center"/>
          </w:tcPr>
          <w:p w14:paraId="674AE9BB">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203" w:type="dxa"/>
            <w:vAlign w:val="center"/>
          </w:tcPr>
          <w:p w14:paraId="10AFEB02">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963" w:type="dxa"/>
            <w:vAlign w:val="center"/>
          </w:tcPr>
          <w:p w14:paraId="70AA38F6">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17" w:type="dxa"/>
            <w:vAlign w:val="center"/>
          </w:tcPr>
          <w:p w14:paraId="432738E5">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051" w:type="dxa"/>
            <w:vAlign w:val="center"/>
          </w:tcPr>
          <w:p w14:paraId="68CFBF9C">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562" w:type="dxa"/>
            <w:vAlign w:val="center"/>
          </w:tcPr>
          <w:p w14:paraId="56C743D9">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r>
      <w:tr w14:paraId="0C3D9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39" w:type="dxa"/>
            <w:vAlign w:val="center"/>
          </w:tcPr>
          <w:p w14:paraId="63DFF4AE">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74" w:type="dxa"/>
            <w:vAlign w:val="center"/>
          </w:tcPr>
          <w:p w14:paraId="373DA0A1">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203" w:type="dxa"/>
            <w:vAlign w:val="center"/>
          </w:tcPr>
          <w:p w14:paraId="056F6FC8">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963" w:type="dxa"/>
            <w:vAlign w:val="center"/>
          </w:tcPr>
          <w:p w14:paraId="43020151">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17" w:type="dxa"/>
            <w:vAlign w:val="center"/>
          </w:tcPr>
          <w:p w14:paraId="1C61B357">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051" w:type="dxa"/>
            <w:vAlign w:val="center"/>
          </w:tcPr>
          <w:p w14:paraId="371C0448">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562" w:type="dxa"/>
            <w:vAlign w:val="center"/>
          </w:tcPr>
          <w:p w14:paraId="227B0358">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r>
      <w:tr w14:paraId="7B3D5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39" w:type="dxa"/>
            <w:vAlign w:val="center"/>
          </w:tcPr>
          <w:p w14:paraId="0103105D">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74" w:type="dxa"/>
            <w:vAlign w:val="center"/>
          </w:tcPr>
          <w:p w14:paraId="34BD7E02">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203" w:type="dxa"/>
            <w:vAlign w:val="center"/>
          </w:tcPr>
          <w:p w14:paraId="194C688F">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963" w:type="dxa"/>
            <w:vAlign w:val="center"/>
          </w:tcPr>
          <w:p w14:paraId="6FBADE0D">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17" w:type="dxa"/>
            <w:vAlign w:val="center"/>
          </w:tcPr>
          <w:p w14:paraId="04DBF4C4">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051" w:type="dxa"/>
            <w:vAlign w:val="center"/>
          </w:tcPr>
          <w:p w14:paraId="592CBB2D">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562" w:type="dxa"/>
            <w:vAlign w:val="center"/>
          </w:tcPr>
          <w:p w14:paraId="467760E8">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r>
      <w:tr w14:paraId="4D013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39" w:type="dxa"/>
            <w:vAlign w:val="center"/>
          </w:tcPr>
          <w:p w14:paraId="37BD0401">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74" w:type="dxa"/>
            <w:vAlign w:val="center"/>
          </w:tcPr>
          <w:p w14:paraId="48E85E49">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203" w:type="dxa"/>
            <w:vAlign w:val="center"/>
          </w:tcPr>
          <w:p w14:paraId="7708112B">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963" w:type="dxa"/>
            <w:vAlign w:val="center"/>
          </w:tcPr>
          <w:p w14:paraId="245682D5">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17" w:type="dxa"/>
            <w:vAlign w:val="center"/>
          </w:tcPr>
          <w:p w14:paraId="59B73791">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051" w:type="dxa"/>
            <w:vAlign w:val="center"/>
          </w:tcPr>
          <w:p w14:paraId="2B08AEAD">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562" w:type="dxa"/>
            <w:vAlign w:val="center"/>
          </w:tcPr>
          <w:p w14:paraId="7C84E9B1">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r>
      <w:tr w14:paraId="039B4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39" w:type="dxa"/>
            <w:vAlign w:val="center"/>
          </w:tcPr>
          <w:p w14:paraId="487D7102">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74" w:type="dxa"/>
            <w:vAlign w:val="center"/>
          </w:tcPr>
          <w:p w14:paraId="24DF459E">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203" w:type="dxa"/>
            <w:vAlign w:val="center"/>
          </w:tcPr>
          <w:p w14:paraId="0B220180">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963" w:type="dxa"/>
            <w:vAlign w:val="center"/>
          </w:tcPr>
          <w:p w14:paraId="441957CE">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17" w:type="dxa"/>
            <w:vAlign w:val="center"/>
          </w:tcPr>
          <w:p w14:paraId="22851B58">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051" w:type="dxa"/>
            <w:vAlign w:val="center"/>
          </w:tcPr>
          <w:p w14:paraId="484EE87B">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562" w:type="dxa"/>
            <w:vAlign w:val="center"/>
          </w:tcPr>
          <w:p w14:paraId="4B773694">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r>
      <w:tr w14:paraId="0EE09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39" w:type="dxa"/>
            <w:vAlign w:val="center"/>
          </w:tcPr>
          <w:p w14:paraId="5FE71FEF">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74" w:type="dxa"/>
            <w:vAlign w:val="center"/>
          </w:tcPr>
          <w:p w14:paraId="0FFBBFA3">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203" w:type="dxa"/>
            <w:vAlign w:val="center"/>
          </w:tcPr>
          <w:p w14:paraId="640C0C2F">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963" w:type="dxa"/>
            <w:vAlign w:val="center"/>
          </w:tcPr>
          <w:p w14:paraId="08342378">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17" w:type="dxa"/>
            <w:vAlign w:val="center"/>
          </w:tcPr>
          <w:p w14:paraId="129CB426">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051" w:type="dxa"/>
            <w:vAlign w:val="center"/>
          </w:tcPr>
          <w:p w14:paraId="399AB53A">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562" w:type="dxa"/>
            <w:vAlign w:val="center"/>
          </w:tcPr>
          <w:p w14:paraId="1FF29BC1">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r>
      <w:tr w14:paraId="47A34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39" w:type="dxa"/>
            <w:vAlign w:val="center"/>
          </w:tcPr>
          <w:p w14:paraId="2251B2AD">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74" w:type="dxa"/>
            <w:vAlign w:val="center"/>
          </w:tcPr>
          <w:p w14:paraId="19A668E1">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203" w:type="dxa"/>
            <w:vAlign w:val="center"/>
          </w:tcPr>
          <w:p w14:paraId="526F1635">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963" w:type="dxa"/>
            <w:vAlign w:val="center"/>
          </w:tcPr>
          <w:p w14:paraId="544E05A5">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317" w:type="dxa"/>
            <w:vAlign w:val="center"/>
          </w:tcPr>
          <w:p w14:paraId="0D416C66">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051" w:type="dxa"/>
            <w:vAlign w:val="center"/>
          </w:tcPr>
          <w:p w14:paraId="7BB8FB87">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c>
          <w:tcPr>
            <w:tcW w:w="1562" w:type="dxa"/>
            <w:vAlign w:val="center"/>
          </w:tcPr>
          <w:p w14:paraId="7C083644">
            <w:pPr>
              <w:pStyle w:val="4"/>
              <w:keepNext w:val="0"/>
              <w:keepLines w:val="0"/>
              <w:pageBreakBefore w:val="0"/>
              <w:kinsoku/>
              <w:wordWrap/>
              <w:overflowPunct/>
              <w:topLinePunct w:val="0"/>
              <w:bidi w:val="0"/>
              <w:spacing w:line="440" w:lineRule="exact"/>
              <w:ind w:firstLine="19" w:firstLineChars="8"/>
              <w:jc w:val="center"/>
              <w:textAlignment w:val="auto"/>
              <w:rPr>
                <w:rFonts w:hint="eastAsia" w:ascii="宋体" w:hAnsi="宋体" w:eastAsia="宋体" w:cs="宋体"/>
                <w:color w:val="auto"/>
                <w:sz w:val="24"/>
                <w:szCs w:val="24"/>
              </w:rPr>
            </w:pPr>
          </w:p>
        </w:tc>
      </w:tr>
    </w:tbl>
    <w:p w14:paraId="06FFADFD">
      <w:pPr>
        <w:keepNext w:val="0"/>
        <w:keepLines w:val="0"/>
        <w:pageBreakBefore w:val="0"/>
        <w:kinsoku/>
        <w:wordWrap/>
        <w:overflowPunct/>
        <w:topLinePunct w:val="0"/>
        <w:bidi w:val="0"/>
        <w:adjustRightInd w:val="0"/>
        <w:spacing w:line="440" w:lineRule="exact"/>
        <w:ind w:firstLine="367" w:firstLineChars="175"/>
        <w:jc w:val="left"/>
        <w:textAlignment w:val="auto"/>
        <w:rPr>
          <w:rFonts w:ascii="宋体" w:hAnsi="宋体" w:cs="宋体"/>
          <w:color w:val="auto"/>
          <w:sz w:val="21"/>
          <w:szCs w:val="21"/>
        </w:rPr>
      </w:pPr>
      <w:r>
        <w:rPr>
          <w:rFonts w:hint="eastAsia" w:ascii="宋体" w:hAnsi="宋体" w:cs="宋体"/>
          <w:color w:val="auto"/>
          <w:sz w:val="21"/>
          <w:szCs w:val="21"/>
        </w:rPr>
        <w:t>注：1、本表须逐项填写，不得空缺；如空缺将视为没有实质性响应</w:t>
      </w:r>
      <w:r>
        <w:rPr>
          <w:rFonts w:hint="eastAsia" w:ascii="宋体" w:hAnsi="宋体" w:cs="宋体"/>
          <w:color w:val="auto"/>
          <w:sz w:val="21"/>
          <w:szCs w:val="21"/>
          <w:lang w:val="en-US" w:eastAsia="zh-CN"/>
        </w:rPr>
        <w:t>招标</w:t>
      </w:r>
      <w:r>
        <w:rPr>
          <w:rFonts w:hint="eastAsia" w:ascii="宋体" w:hAnsi="宋体" w:cs="宋体"/>
          <w:color w:val="auto"/>
          <w:sz w:val="21"/>
          <w:szCs w:val="21"/>
        </w:rPr>
        <w:t>文件。</w:t>
      </w:r>
    </w:p>
    <w:p w14:paraId="40572768">
      <w:pPr>
        <w:keepNext w:val="0"/>
        <w:keepLines w:val="0"/>
        <w:pageBreakBefore w:val="0"/>
        <w:kinsoku/>
        <w:wordWrap/>
        <w:overflowPunct/>
        <w:topLinePunct w:val="0"/>
        <w:bidi w:val="0"/>
        <w:adjustRightInd w:val="0"/>
        <w:spacing w:line="440" w:lineRule="exact"/>
        <w:ind w:firstLine="367" w:firstLineChars="175"/>
        <w:jc w:val="left"/>
        <w:textAlignment w:val="auto"/>
        <w:rPr>
          <w:rFonts w:ascii="宋体" w:hAnsi="宋体" w:cs="宋体"/>
          <w:color w:val="auto"/>
          <w:sz w:val="21"/>
          <w:szCs w:val="21"/>
        </w:rPr>
      </w:pPr>
      <w:r>
        <w:rPr>
          <w:rFonts w:hint="eastAsia" w:ascii="宋体" w:hAnsi="宋体" w:cs="宋体"/>
          <w:color w:val="auto"/>
          <w:sz w:val="21"/>
          <w:szCs w:val="21"/>
        </w:rPr>
        <w:t xml:space="preserve">    2、设备各项详细技术性能可另页描述；若设备没有注册商标和具体型号须注明。</w:t>
      </w:r>
    </w:p>
    <w:p w14:paraId="6E40E52E">
      <w:pPr>
        <w:pStyle w:val="4"/>
        <w:keepNext w:val="0"/>
        <w:keepLines w:val="0"/>
        <w:pageBreakBefore w:val="0"/>
        <w:kinsoku/>
        <w:wordWrap/>
        <w:overflowPunct/>
        <w:topLinePunct w:val="0"/>
        <w:bidi w:val="0"/>
        <w:spacing w:line="440" w:lineRule="exact"/>
        <w:textAlignment w:val="auto"/>
        <w:rPr>
          <w:rFonts w:ascii="宋体" w:hAnsi="宋体" w:cs="宋体"/>
          <w:color w:val="auto"/>
          <w:sz w:val="22"/>
          <w:szCs w:val="22"/>
        </w:rPr>
      </w:pPr>
    </w:p>
    <w:p w14:paraId="282F1C0D">
      <w:pPr>
        <w:keepNext w:val="0"/>
        <w:keepLines w:val="0"/>
        <w:pageBreakBefore w:val="0"/>
        <w:kinsoku/>
        <w:wordWrap/>
        <w:overflowPunct/>
        <w:topLinePunct w:val="0"/>
        <w:bidi w:val="0"/>
        <w:spacing w:line="440" w:lineRule="exact"/>
        <w:textAlignment w:val="auto"/>
        <w:rPr>
          <w:color w:val="auto"/>
        </w:rPr>
      </w:pPr>
    </w:p>
    <w:p w14:paraId="677CE9B4">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（盖章）</w:t>
      </w:r>
    </w:p>
    <w:p w14:paraId="510AD62B">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法定代表人/负责人或被授权人：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（签名或盖章）         </w:t>
      </w:r>
    </w:p>
    <w:p w14:paraId="1DC89869">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1B0E3640">
      <w:pPr>
        <w:kinsoku/>
        <w:wordWrap/>
        <w:overflowPunct/>
        <w:topLinePunct w:val="0"/>
        <w:bidi w:val="0"/>
        <w:spacing w:line="360" w:lineRule="auto"/>
        <w:rPr>
          <w:rFonts w:hint="eastAsia" w:ascii="宋体" w:hAnsi="宋体" w:eastAsia="宋体" w:cs="宋体"/>
          <w:color w:val="auto"/>
          <w:sz w:val="24"/>
          <w:szCs w:val="24"/>
          <w:highlight w:val="none"/>
        </w:rPr>
      </w:pPr>
    </w:p>
    <w:p w14:paraId="359302FF">
      <w:pPr>
        <w:pStyle w:val="49"/>
        <w:rPr>
          <w:rFonts w:hint="eastAsia" w:ascii="宋体" w:hAnsi="宋体" w:eastAsia="宋体" w:cs="宋体"/>
          <w:color w:val="auto"/>
          <w:sz w:val="24"/>
          <w:szCs w:val="24"/>
          <w:highlight w:val="none"/>
        </w:rPr>
      </w:pPr>
    </w:p>
    <w:p w14:paraId="684CCB38">
      <w:pPr>
        <w:pStyle w:val="49"/>
        <w:rPr>
          <w:rFonts w:hint="eastAsia" w:ascii="宋体" w:hAnsi="宋体" w:eastAsia="宋体" w:cs="宋体"/>
          <w:color w:val="auto"/>
          <w:sz w:val="24"/>
          <w:szCs w:val="24"/>
          <w:highlight w:val="none"/>
        </w:rPr>
      </w:pPr>
    </w:p>
    <w:p w14:paraId="429A32B4">
      <w:pPr>
        <w:pStyle w:val="49"/>
        <w:rPr>
          <w:rFonts w:hint="eastAsia" w:ascii="宋体" w:hAnsi="宋体" w:eastAsia="宋体" w:cs="宋体"/>
          <w:color w:val="auto"/>
          <w:sz w:val="24"/>
          <w:szCs w:val="24"/>
          <w:highlight w:val="none"/>
        </w:rPr>
      </w:pPr>
    </w:p>
    <w:p w14:paraId="5E0761C3">
      <w:pPr>
        <w:pStyle w:val="49"/>
        <w:rPr>
          <w:rFonts w:hint="eastAsia" w:ascii="宋体" w:hAnsi="宋体" w:eastAsia="宋体" w:cs="宋体"/>
          <w:color w:val="auto"/>
          <w:sz w:val="24"/>
          <w:szCs w:val="24"/>
          <w:highlight w:val="none"/>
        </w:rPr>
      </w:pPr>
    </w:p>
    <w:p w14:paraId="27952C10">
      <w:pPr>
        <w:pStyle w:val="49"/>
        <w:rPr>
          <w:rFonts w:hint="eastAsia" w:ascii="宋体" w:hAnsi="宋体" w:eastAsia="宋体" w:cs="宋体"/>
          <w:color w:val="auto"/>
          <w:sz w:val="24"/>
          <w:szCs w:val="24"/>
          <w:highlight w:val="none"/>
        </w:rPr>
      </w:pPr>
    </w:p>
    <w:p w14:paraId="2D27FC21">
      <w:pPr>
        <w:pStyle w:val="49"/>
        <w:rPr>
          <w:rFonts w:hint="eastAsia" w:ascii="宋体" w:hAnsi="宋体" w:eastAsia="宋体" w:cs="宋体"/>
          <w:color w:val="auto"/>
          <w:sz w:val="24"/>
          <w:szCs w:val="24"/>
          <w:highlight w:val="none"/>
        </w:rPr>
      </w:pPr>
    </w:p>
    <w:p w14:paraId="06BE7144">
      <w:pPr>
        <w:pStyle w:val="49"/>
        <w:rPr>
          <w:rFonts w:hint="eastAsia" w:ascii="宋体" w:hAnsi="宋体" w:eastAsia="宋体" w:cs="宋体"/>
          <w:color w:val="auto"/>
          <w:sz w:val="24"/>
          <w:szCs w:val="24"/>
          <w:highlight w:val="none"/>
        </w:rPr>
      </w:pPr>
    </w:p>
    <w:p w14:paraId="035722FD">
      <w:pPr>
        <w:pStyle w:val="49"/>
        <w:rPr>
          <w:rFonts w:hint="eastAsia" w:ascii="宋体" w:hAnsi="宋体" w:eastAsia="宋体" w:cs="宋体"/>
          <w:color w:val="auto"/>
          <w:sz w:val="24"/>
          <w:szCs w:val="24"/>
          <w:highlight w:val="none"/>
        </w:rPr>
      </w:pPr>
    </w:p>
    <w:p w14:paraId="6F5CD80E">
      <w:pPr>
        <w:pStyle w:val="49"/>
        <w:rPr>
          <w:rFonts w:hint="eastAsia" w:ascii="宋体" w:hAnsi="宋体" w:eastAsia="宋体" w:cs="宋体"/>
          <w:color w:val="auto"/>
          <w:sz w:val="24"/>
          <w:szCs w:val="24"/>
          <w:highlight w:val="none"/>
        </w:rPr>
      </w:pPr>
    </w:p>
    <w:p w14:paraId="5EE427CE">
      <w:pPr>
        <w:pStyle w:val="49"/>
        <w:rPr>
          <w:rFonts w:hint="eastAsia" w:ascii="宋体" w:hAnsi="宋体" w:eastAsia="宋体" w:cs="宋体"/>
          <w:color w:val="auto"/>
          <w:sz w:val="24"/>
          <w:szCs w:val="24"/>
          <w:highlight w:val="none"/>
        </w:rPr>
      </w:pPr>
    </w:p>
    <w:p w14:paraId="252A4C40">
      <w:pPr>
        <w:pStyle w:val="49"/>
        <w:rPr>
          <w:rFonts w:hint="eastAsia" w:ascii="宋体" w:hAnsi="宋体" w:eastAsia="宋体" w:cs="宋体"/>
          <w:color w:val="auto"/>
          <w:sz w:val="24"/>
          <w:szCs w:val="24"/>
          <w:highlight w:val="none"/>
        </w:rPr>
      </w:pPr>
    </w:p>
    <w:p w14:paraId="49660C24">
      <w:pPr>
        <w:pStyle w:val="49"/>
        <w:rPr>
          <w:rFonts w:hint="eastAsia" w:ascii="宋体" w:hAnsi="宋体" w:eastAsia="宋体" w:cs="宋体"/>
          <w:color w:val="auto"/>
          <w:sz w:val="24"/>
          <w:szCs w:val="24"/>
          <w:highlight w:val="none"/>
        </w:rPr>
      </w:pPr>
    </w:p>
    <w:p w14:paraId="0FE9337A">
      <w:pPr>
        <w:pStyle w:val="49"/>
        <w:rPr>
          <w:rFonts w:hint="eastAsia" w:ascii="宋体" w:hAnsi="宋体" w:eastAsia="宋体" w:cs="宋体"/>
          <w:color w:val="auto"/>
          <w:sz w:val="24"/>
          <w:szCs w:val="24"/>
          <w:highlight w:val="none"/>
        </w:rPr>
      </w:pPr>
    </w:p>
    <w:p w14:paraId="436C4265">
      <w:pPr>
        <w:pStyle w:val="49"/>
        <w:rPr>
          <w:rFonts w:hint="eastAsia" w:ascii="宋体" w:hAnsi="宋体" w:eastAsia="宋体" w:cs="宋体"/>
          <w:color w:val="auto"/>
          <w:sz w:val="24"/>
          <w:szCs w:val="24"/>
          <w:highlight w:val="none"/>
        </w:rPr>
        <w:sectPr>
          <w:footerReference r:id="rId15" w:type="even"/>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379F0D28">
      <w:pPr>
        <w:autoSpaceDE w:val="0"/>
        <w:autoSpaceDN w:val="0"/>
        <w:adjustRightInd w:val="0"/>
        <w:snapToGrid w:val="0"/>
        <w:spacing w:line="560" w:lineRule="exact"/>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zh-CN"/>
        </w:rPr>
        <w:t>第</w:t>
      </w:r>
      <w:r>
        <w:rPr>
          <w:rFonts w:hint="eastAsia" w:ascii="宋体" w:hAnsi="宋体" w:eastAsia="宋体" w:cs="宋体"/>
          <w:b/>
          <w:bCs/>
          <w:color w:val="auto"/>
          <w:sz w:val="32"/>
          <w:szCs w:val="32"/>
          <w:lang w:val="en-US" w:eastAsia="zh-CN"/>
        </w:rPr>
        <w:t>五</w:t>
      </w:r>
      <w:r>
        <w:rPr>
          <w:rFonts w:hint="eastAsia" w:ascii="宋体" w:hAnsi="宋体" w:eastAsia="宋体" w:cs="宋体"/>
          <w:b/>
          <w:bCs/>
          <w:color w:val="auto"/>
          <w:sz w:val="32"/>
          <w:szCs w:val="32"/>
          <w:lang w:val="zh-CN"/>
        </w:rPr>
        <w:t xml:space="preserve">部分 </w:t>
      </w:r>
      <w:r>
        <w:rPr>
          <w:rFonts w:hint="eastAsia" w:ascii="宋体" w:hAnsi="宋体" w:eastAsia="宋体" w:cs="宋体"/>
          <w:b/>
          <w:bCs/>
          <w:color w:val="auto"/>
          <w:sz w:val="32"/>
          <w:szCs w:val="32"/>
          <w:lang w:val="en-US" w:eastAsia="zh-CN"/>
        </w:rPr>
        <w:t>备选产品配件报价表</w:t>
      </w:r>
    </w:p>
    <w:p w14:paraId="087A659B">
      <w:pPr>
        <w:spacing w:after="120" w:afterLines="50" w:line="360" w:lineRule="auto"/>
        <w:ind w:firstLine="960" w:firstLineChars="400"/>
        <w:outlineLvl w:val="1"/>
        <w:rPr>
          <w:rFonts w:ascii="宋体" w:hAnsi="宋体" w:cs="宋体"/>
          <w:color w:val="auto"/>
          <w:sz w:val="24"/>
          <w:szCs w:val="24"/>
        </w:rPr>
      </w:pPr>
      <w:r>
        <w:rPr>
          <w:rFonts w:hint="eastAsia" w:ascii="宋体" w:hAnsi="宋体" w:cs="宋体"/>
          <w:color w:val="auto"/>
          <w:sz w:val="24"/>
          <w:szCs w:val="24"/>
        </w:rPr>
        <w:t>供应商名称：                                                            项目编号：</w:t>
      </w:r>
    </w:p>
    <w:tbl>
      <w:tblPr>
        <w:tblStyle w:val="36"/>
        <w:tblpPr w:leftFromText="180" w:rightFromText="180" w:vertAnchor="text" w:horzAnchor="margin" w:tblpXSpec="center" w:tblpY="86"/>
        <w:tblW w:w="13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470"/>
        <w:gridCol w:w="1015"/>
        <w:gridCol w:w="1341"/>
        <w:gridCol w:w="2259"/>
        <w:gridCol w:w="860"/>
        <w:gridCol w:w="840"/>
        <w:gridCol w:w="1460"/>
        <w:gridCol w:w="1236"/>
        <w:gridCol w:w="1544"/>
      </w:tblGrid>
      <w:tr w14:paraId="7C124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055" w:type="dxa"/>
            <w:tcBorders>
              <w:bottom w:val="single" w:color="auto" w:sz="4" w:space="0"/>
              <w:right w:val="single" w:color="auto" w:sz="4" w:space="0"/>
            </w:tcBorders>
            <w:vAlign w:val="center"/>
          </w:tcPr>
          <w:p w14:paraId="4EA6B1CA">
            <w:pPr>
              <w:snapToGrid w:val="0"/>
              <w:spacing w:line="40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470" w:type="dxa"/>
            <w:tcBorders>
              <w:left w:val="single" w:color="auto" w:sz="4" w:space="0"/>
              <w:bottom w:val="single" w:color="auto" w:sz="4" w:space="0"/>
              <w:right w:val="single" w:color="auto" w:sz="4" w:space="0"/>
            </w:tcBorders>
            <w:vAlign w:val="center"/>
          </w:tcPr>
          <w:p w14:paraId="541A8943">
            <w:pPr>
              <w:snapToGrid w:val="0"/>
              <w:spacing w:line="4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货物名称</w:t>
            </w:r>
          </w:p>
        </w:tc>
        <w:tc>
          <w:tcPr>
            <w:tcW w:w="1015" w:type="dxa"/>
            <w:tcBorders>
              <w:left w:val="single" w:color="auto" w:sz="4" w:space="0"/>
              <w:bottom w:val="single" w:color="auto" w:sz="4" w:space="0"/>
              <w:right w:val="single" w:color="auto" w:sz="4" w:space="0"/>
            </w:tcBorders>
            <w:vAlign w:val="center"/>
          </w:tcPr>
          <w:p w14:paraId="6F58BE8C">
            <w:pPr>
              <w:snapToGrid w:val="0"/>
              <w:spacing w:line="4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品牌</w:t>
            </w:r>
          </w:p>
        </w:tc>
        <w:tc>
          <w:tcPr>
            <w:tcW w:w="1341" w:type="dxa"/>
            <w:tcBorders>
              <w:left w:val="single" w:color="auto" w:sz="4" w:space="0"/>
              <w:bottom w:val="single" w:color="auto" w:sz="4" w:space="0"/>
              <w:right w:val="single" w:color="auto" w:sz="4" w:space="0"/>
            </w:tcBorders>
            <w:vAlign w:val="center"/>
          </w:tcPr>
          <w:p w14:paraId="06565466">
            <w:pPr>
              <w:snapToGrid w:val="0"/>
              <w:spacing w:line="40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型号规格</w:t>
            </w:r>
          </w:p>
        </w:tc>
        <w:tc>
          <w:tcPr>
            <w:tcW w:w="2259" w:type="dxa"/>
            <w:tcBorders>
              <w:left w:val="single" w:color="auto" w:sz="4" w:space="0"/>
              <w:bottom w:val="single" w:color="auto" w:sz="4" w:space="0"/>
              <w:right w:val="single" w:color="auto" w:sz="4" w:space="0"/>
            </w:tcBorders>
            <w:vAlign w:val="center"/>
          </w:tcPr>
          <w:p w14:paraId="534F3178">
            <w:pPr>
              <w:snapToGrid w:val="0"/>
              <w:spacing w:line="4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生产厂家</w:t>
            </w:r>
          </w:p>
        </w:tc>
        <w:tc>
          <w:tcPr>
            <w:tcW w:w="860" w:type="dxa"/>
            <w:tcBorders>
              <w:left w:val="single" w:color="auto" w:sz="4" w:space="0"/>
              <w:bottom w:val="single" w:color="auto" w:sz="4" w:space="0"/>
              <w:right w:val="single" w:color="auto" w:sz="4" w:space="0"/>
            </w:tcBorders>
            <w:vAlign w:val="center"/>
          </w:tcPr>
          <w:p w14:paraId="1AEF5D38">
            <w:pPr>
              <w:snapToGrid w:val="0"/>
              <w:spacing w:line="4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单位</w:t>
            </w:r>
          </w:p>
        </w:tc>
        <w:tc>
          <w:tcPr>
            <w:tcW w:w="840" w:type="dxa"/>
            <w:tcBorders>
              <w:left w:val="single" w:color="auto" w:sz="4" w:space="0"/>
              <w:bottom w:val="single" w:color="auto" w:sz="4" w:space="0"/>
              <w:right w:val="single" w:color="auto" w:sz="4" w:space="0"/>
            </w:tcBorders>
            <w:vAlign w:val="center"/>
          </w:tcPr>
          <w:p w14:paraId="2B5D3069">
            <w:pPr>
              <w:snapToGrid w:val="0"/>
              <w:spacing w:line="4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数量</w:t>
            </w:r>
          </w:p>
        </w:tc>
        <w:tc>
          <w:tcPr>
            <w:tcW w:w="1460" w:type="dxa"/>
            <w:tcBorders>
              <w:left w:val="single" w:color="auto" w:sz="4" w:space="0"/>
              <w:bottom w:val="single" w:color="auto" w:sz="4" w:space="0"/>
              <w:right w:val="single" w:color="auto" w:sz="4" w:space="0"/>
            </w:tcBorders>
            <w:vAlign w:val="center"/>
          </w:tcPr>
          <w:p w14:paraId="4486C06D">
            <w:pPr>
              <w:snapToGrid w:val="0"/>
              <w:spacing w:line="40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单价（元）</w:t>
            </w:r>
          </w:p>
        </w:tc>
        <w:tc>
          <w:tcPr>
            <w:tcW w:w="1236" w:type="dxa"/>
            <w:tcBorders>
              <w:left w:val="single" w:color="auto" w:sz="4" w:space="0"/>
              <w:bottom w:val="single" w:color="auto" w:sz="4" w:space="0"/>
              <w:right w:val="single" w:color="auto" w:sz="4" w:space="0"/>
            </w:tcBorders>
            <w:vAlign w:val="center"/>
          </w:tcPr>
          <w:p w14:paraId="6E04C3FC">
            <w:pPr>
              <w:snapToGrid w:val="0"/>
              <w:spacing w:line="40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金额（元）</w:t>
            </w:r>
          </w:p>
        </w:tc>
        <w:tc>
          <w:tcPr>
            <w:tcW w:w="1544" w:type="dxa"/>
            <w:tcBorders>
              <w:left w:val="single" w:color="auto" w:sz="4" w:space="0"/>
              <w:bottom w:val="single" w:color="auto" w:sz="4" w:space="0"/>
            </w:tcBorders>
            <w:vAlign w:val="center"/>
          </w:tcPr>
          <w:p w14:paraId="0EFF4A33">
            <w:pPr>
              <w:snapToGrid w:val="0"/>
              <w:spacing w:line="400" w:lineRule="exact"/>
              <w:ind w:firstLine="120" w:firstLineChars="5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备注</w:t>
            </w:r>
          </w:p>
        </w:tc>
      </w:tr>
      <w:tr w14:paraId="314D0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055" w:type="dxa"/>
            <w:tcBorders>
              <w:top w:val="single" w:color="auto" w:sz="4" w:space="0"/>
              <w:bottom w:val="single" w:color="auto" w:sz="4" w:space="0"/>
              <w:right w:val="single" w:color="auto" w:sz="4" w:space="0"/>
            </w:tcBorders>
            <w:vAlign w:val="center"/>
          </w:tcPr>
          <w:p w14:paraId="5C7E48A6">
            <w:pPr>
              <w:snapToGrid w:val="0"/>
              <w:spacing w:line="400" w:lineRule="exact"/>
              <w:jc w:val="center"/>
              <w:rPr>
                <w:rFonts w:hint="eastAsia" w:ascii="宋体" w:hAnsi="宋体" w:eastAsia="宋体" w:cs="宋体"/>
                <w:color w:val="auto"/>
                <w:sz w:val="24"/>
                <w:szCs w:val="24"/>
              </w:rPr>
            </w:pPr>
          </w:p>
        </w:tc>
        <w:tc>
          <w:tcPr>
            <w:tcW w:w="1470" w:type="dxa"/>
            <w:tcBorders>
              <w:top w:val="single" w:color="auto" w:sz="4" w:space="0"/>
              <w:left w:val="single" w:color="auto" w:sz="4" w:space="0"/>
              <w:bottom w:val="single" w:color="auto" w:sz="4" w:space="0"/>
              <w:right w:val="single" w:color="auto" w:sz="4" w:space="0"/>
            </w:tcBorders>
            <w:vAlign w:val="center"/>
          </w:tcPr>
          <w:p w14:paraId="476FC67C">
            <w:pPr>
              <w:snapToGrid w:val="0"/>
              <w:spacing w:line="400" w:lineRule="exact"/>
              <w:jc w:val="center"/>
              <w:rPr>
                <w:rFonts w:hint="eastAsia" w:ascii="宋体" w:hAnsi="宋体" w:eastAsia="宋体" w:cs="宋体"/>
                <w:color w:val="auto"/>
                <w:sz w:val="24"/>
                <w:szCs w:val="24"/>
              </w:rPr>
            </w:pPr>
          </w:p>
        </w:tc>
        <w:tc>
          <w:tcPr>
            <w:tcW w:w="1015" w:type="dxa"/>
            <w:tcBorders>
              <w:top w:val="single" w:color="auto" w:sz="4" w:space="0"/>
              <w:left w:val="single" w:color="auto" w:sz="4" w:space="0"/>
              <w:bottom w:val="single" w:color="auto" w:sz="4" w:space="0"/>
              <w:right w:val="single" w:color="auto" w:sz="4" w:space="0"/>
            </w:tcBorders>
            <w:vAlign w:val="center"/>
          </w:tcPr>
          <w:p w14:paraId="6861141C">
            <w:pPr>
              <w:snapToGrid w:val="0"/>
              <w:spacing w:line="400" w:lineRule="exact"/>
              <w:jc w:val="center"/>
              <w:rPr>
                <w:rFonts w:hint="eastAsia" w:ascii="宋体" w:hAnsi="宋体" w:eastAsia="宋体" w:cs="宋体"/>
                <w:color w:val="auto"/>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7E0AE687">
            <w:pPr>
              <w:snapToGrid w:val="0"/>
              <w:spacing w:line="400" w:lineRule="exact"/>
              <w:jc w:val="center"/>
              <w:rPr>
                <w:rFonts w:hint="eastAsia" w:ascii="宋体" w:hAnsi="宋体" w:eastAsia="宋体" w:cs="宋体"/>
                <w:color w:val="auto"/>
                <w:sz w:val="24"/>
                <w:szCs w:val="24"/>
              </w:rPr>
            </w:pPr>
          </w:p>
        </w:tc>
        <w:tc>
          <w:tcPr>
            <w:tcW w:w="2259" w:type="dxa"/>
            <w:tcBorders>
              <w:top w:val="single" w:color="auto" w:sz="4" w:space="0"/>
              <w:left w:val="single" w:color="auto" w:sz="4" w:space="0"/>
              <w:bottom w:val="single" w:color="auto" w:sz="4" w:space="0"/>
              <w:right w:val="single" w:color="auto" w:sz="4" w:space="0"/>
            </w:tcBorders>
          </w:tcPr>
          <w:p w14:paraId="52BF4BA9">
            <w:pPr>
              <w:snapToGrid w:val="0"/>
              <w:spacing w:line="400" w:lineRule="exact"/>
              <w:jc w:val="center"/>
              <w:rPr>
                <w:rFonts w:hint="eastAsia" w:ascii="宋体" w:hAnsi="宋体" w:eastAsia="宋体" w:cs="宋体"/>
                <w:color w:val="auto"/>
                <w:sz w:val="24"/>
                <w:szCs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3306A41F">
            <w:pPr>
              <w:snapToGrid w:val="0"/>
              <w:spacing w:line="400" w:lineRule="exact"/>
              <w:jc w:val="center"/>
              <w:rPr>
                <w:rFonts w:hint="eastAsia" w:ascii="宋体" w:hAnsi="宋体" w:eastAsia="宋体" w:cs="宋体"/>
                <w:color w:val="auto"/>
                <w:sz w:val="24"/>
                <w:szCs w:val="24"/>
              </w:rPr>
            </w:pPr>
          </w:p>
        </w:tc>
        <w:tc>
          <w:tcPr>
            <w:tcW w:w="840" w:type="dxa"/>
            <w:tcBorders>
              <w:top w:val="single" w:color="auto" w:sz="4" w:space="0"/>
              <w:left w:val="single" w:color="auto" w:sz="4" w:space="0"/>
              <w:bottom w:val="single" w:color="auto" w:sz="4" w:space="0"/>
              <w:right w:val="single" w:color="auto" w:sz="4" w:space="0"/>
            </w:tcBorders>
          </w:tcPr>
          <w:p w14:paraId="58E8152B">
            <w:pPr>
              <w:snapToGrid w:val="0"/>
              <w:spacing w:line="400" w:lineRule="exact"/>
              <w:jc w:val="center"/>
              <w:rPr>
                <w:rFonts w:hint="eastAsia" w:ascii="宋体" w:hAnsi="宋体" w:eastAsia="宋体" w:cs="宋体"/>
                <w:color w:val="auto"/>
                <w:sz w:val="24"/>
                <w:szCs w:val="24"/>
              </w:rPr>
            </w:pPr>
          </w:p>
        </w:tc>
        <w:tc>
          <w:tcPr>
            <w:tcW w:w="1460" w:type="dxa"/>
            <w:tcBorders>
              <w:top w:val="single" w:color="auto" w:sz="4" w:space="0"/>
              <w:left w:val="single" w:color="auto" w:sz="4" w:space="0"/>
              <w:bottom w:val="single" w:color="auto" w:sz="4" w:space="0"/>
              <w:right w:val="single" w:color="auto" w:sz="4" w:space="0"/>
            </w:tcBorders>
            <w:vAlign w:val="center"/>
          </w:tcPr>
          <w:p w14:paraId="730F0907">
            <w:pPr>
              <w:snapToGrid w:val="0"/>
              <w:spacing w:line="400" w:lineRule="exact"/>
              <w:jc w:val="center"/>
              <w:rPr>
                <w:rFonts w:hint="eastAsia" w:ascii="宋体" w:hAnsi="宋体" w:eastAsia="宋体" w:cs="宋体"/>
                <w:color w:val="auto"/>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14:paraId="31F1C43F">
            <w:pPr>
              <w:snapToGrid w:val="0"/>
              <w:spacing w:line="400" w:lineRule="exact"/>
              <w:jc w:val="center"/>
              <w:rPr>
                <w:rFonts w:hint="eastAsia" w:ascii="宋体" w:hAnsi="宋体" w:eastAsia="宋体" w:cs="宋体"/>
                <w:color w:val="auto"/>
                <w:sz w:val="24"/>
                <w:szCs w:val="24"/>
              </w:rPr>
            </w:pPr>
          </w:p>
        </w:tc>
        <w:tc>
          <w:tcPr>
            <w:tcW w:w="1544" w:type="dxa"/>
            <w:tcBorders>
              <w:top w:val="single" w:color="auto" w:sz="4" w:space="0"/>
              <w:left w:val="single" w:color="auto" w:sz="4" w:space="0"/>
              <w:bottom w:val="single" w:color="auto" w:sz="4" w:space="0"/>
            </w:tcBorders>
            <w:vAlign w:val="center"/>
          </w:tcPr>
          <w:p w14:paraId="0025562C">
            <w:pPr>
              <w:snapToGrid w:val="0"/>
              <w:spacing w:line="400" w:lineRule="exact"/>
              <w:jc w:val="center"/>
              <w:rPr>
                <w:rFonts w:hint="eastAsia" w:ascii="宋体" w:hAnsi="宋体" w:eastAsia="宋体" w:cs="宋体"/>
                <w:color w:val="auto"/>
                <w:sz w:val="24"/>
                <w:szCs w:val="24"/>
              </w:rPr>
            </w:pPr>
          </w:p>
        </w:tc>
      </w:tr>
      <w:tr w14:paraId="57084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055" w:type="dxa"/>
            <w:tcBorders>
              <w:top w:val="single" w:color="auto" w:sz="4" w:space="0"/>
              <w:bottom w:val="single" w:color="auto" w:sz="4" w:space="0"/>
              <w:right w:val="single" w:color="auto" w:sz="4" w:space="0"/>
            </w:tcBorders>
            <w:vAlign w:val="center"/>
          </w:tcPr>
          <w:p w14:paraId="6BBFA4B5">
            <w:pPr>
              <w:snapToGrid w:val="0"/>
              <w:spacing w:line="400" w:lineRule="exact"/>
              <w:jc w:val="center"/>
              <w:rPr>
                <w:rFonts w:hint="eastAsia" w:ascii="宋体" w:hAnsi="宋体" w:eastAsia="宋体" w:cs="宋体"/>
                <w:color w:val="auto"/>
                <w:sz w:val="24"/>
                <w:szCs w:val="24"/>
              </w:rPr>
            </w:pPr>
          </w:p>
        </w:tc>
        <w:tc>
          <w:tcPr>
            <w:tcW w:w="1470" w:type="dxa"/>
            <w:tcBorders>
              <w:top w:val="single" w:color="auto" w:sz="4" w:space="0"/>
              <w:left w:val="single" w:color="auto" w:sz="4" w:space="0"/>
              <w:bottom w:val="single" w:color="auto" w:sz="4" w:space="0"/>
              <w:right w:val="single" w:color="auto" w:sz="4" w:space="0"/>
            </w:tcBorders>
            <w:vAlign w:val="center"/>
          </w:tcPr>
          <w:p w14:paraId="64DF6EF2">
            <w:pPr>
              <w:snapToGrid w:val="0"/>
              <w:spacing w:line="400" w:lineRule="exact"/>
              <w:jc w:val="center"/>
              <w:rPr>
                <w:rFonts w:hint="eastAsia" w:ascii="宋体" w:hAnsi="宋体" w:eastAsia="宋体" w:cs="宋体"/>
                <w:color w:val="auto"/>
                <w:sz w:val="24"/>
                <w:szCs w:val="24"/>
              </w:rPr>
            </w:pPr>
          </w:p>
        </w:tc>
        <w:tc>
          <w:tcPr>
            <w:tcW w:w="1015" w:type="dxa"/>
            <w:tcBorders>
              <w:top w:val="single" w:color="auto" w:sz="4" w:space="0"/>
              <w:left w:val="single" w:color="auto" w:sz="4" w:space="0"/>
              <w:bottom w:val="single" w:color="auto" w:sz="4" w:space="0"/>
              <w:right w:val="single" w:color="auto" w:sz="4" w:space="0"/>
            </w:tcBorders>
            <w:vAlign w:val="center"/>
          </w:tcPr>
          <w:p w14:paraId="2D9448BA">
            <w:pPr>
              <w:snapToGrid w:val="0"/>
              <w:spacing w:line="400" w:lineRule="exact"/>
              <w:jc w:val="center"/>
              <w:rPr>
                <w:rFonts w:hint="eastAsia" w:ascii="宋体" w:hAnsi="宋体" w:eastAsia="宋体" w:cs="宋体"/>
                <w:color w:val="auto"/>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39F9BBDA">
            <w:pPr>
              <w:snapToGrid w:val="0"/>
              <w:spacing w:line="400" w:lineRule="exact"/>
              <w:jc w:val="center"/>
              <w:rPr>
                <w:rFonts w:hint="eastAsia" w:ascii="宋体" w:hAnsi="宋体" w:eastAsia="宋体" w:cs="宋体"/>
                <w:color w:val="auto"/>
                <w:sz w:val="24"/>
                <w:szCs w:val="24"/>
              </w:rPr>
            </w:pPr>
          </w:p>
        </w:tc>
        <w:tc>
          <w:tcPr>
            <w:tcW w:w="2259" w:type="dxa"/>
            <w:tcBorders>
              <w:top w:val="single" w:color="auto" w:sz="4" w:space="0"/>
              <w:left w:val="single" w:color="auto" w:sz="4" w:space="0"/>
              <w:bottom w:val="single" w:color="auto" w:sz="4" w:space="0"/>
              <w:right w:val="single" w:color="auto" w:sz="4" w:space="0"/>
            </w:tcBorders>
          </w:tcPr>
          <w:p w14:paraId="75B53BFD">
            <w:pPr>
              <w:snapToGrid w:val="0"/>
              <w:spacing w:line="400" w:lineRule="exact"/>
              <w:jc w:val="center"/>
              <w:rPr>
                <w:rFonts w:hint="eastAsia" w:ascii="宋体" w:hAnsi="宋体" w:eastAsia="宋体" w:cs="宋体"/>
                <w:color w:val="auto"/>
                <w:sz w:val="24"/>
                <w:szCs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16EFD31F">
            <w:pPr>
              <w:snapToGrid w:val="0"/>
              <w:spacing w:line="400" w:lineRule="exact"/>
              <w:jc w:val="center"/>
              <w:rPr>
                <w:rFonts w:hint="eastAsia" w:ascii="宋体" w:hAnsi="宋体" w:eastAsia="宋体" w:cs="宋体"/>
                <w:color w:val="auto"/>
                <w:sz w:val="24"/>
                <w:szCs w:val="24"/>
              </w:rPr>
            </w:pPr>
          </w:p>
        </w:tc>
        <w:tc>
          <w:tcPr>
            <w:tcW w:w="840" w:type="dxa"/>
            <w:tcBorders>
              <w:top w:val="single" w:color="auto" w:sz="4" w:space="0"/>
              <w:left w:val="single" w:color="auto" w:sz="4" w:space="0"/>
              <w:bottom w:val="single" w:color="auto" w:sz="4" w:space="0"/>
              <w:right w:val="single" w:color="auto" w:sz="4" w:space="0"/>
            </w:tcBorders>
          </w:tcPr>
          <w:p w14:paraId="65F8925E">
            <w:pPr>
              <w:snapToGrid w:val="0"/>
              <w:spacing w:line="400" w:lineRule="exact"/>
              <w:jc w:val="center"/>
              <w:rPr>
                <w:rFonts w:hint="eastAsia" w:ascii="宋体" w:hAnsi="宋体" w:eastAsia="宋体" w:cs="宋体"/>
                <w:color w:val="auto"/>
                <w:sz w:val="24"/>
                <w:szCs w:val="24"/>
              </w:rPr>
            </w:pPr>
          </w:p>
        </w:tc>
        <w:tc>
          <w:tcPr>
            <w:tcW w:w="1460" w:type="dxa"/>
            <w:tcBorders>
              <w:top w:val="single" w:color="auto" w:sz="4" w:space="0"/>
              <w:left w:val="single" w:color="auto" w:sz="4" w:space="0"/>
              <w:bottom w:val="single" w:color="auto" w:sz="4" w:space="0"/>
              <w:right w:val="single" w:color="auto" w:sz="4" w:space="0"/>
            </w:tcBorders>
            <w:vAlign w:val="center"/>
          </w:tcPr>
          <w:p w14:paraId="3F4BF0D1">
            <w:pPr>
              <w:snapToGrid w:val="0"/>
              <w:spacing w:line="400" w:lineRule="exact"/>
              <w:jc w:val="center"/>
              <w:rPr>
                <w:rFonts w:hint="eastAsia" w:ascii="宋体" w:hAnsi="宋体" w:eastAsia="宋体" w:cs="宋体"/>
                <w:color w:val="auto"/>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14:paraId="723FF4DF">
            <w:pPr>
              <w:snapToGrid w:val="0"/>
              <w:spacing w:line="400" w:lineRule="exact"/>
              <w:jc w:val="center"/>
              <w:rPr>
                <w:rFonts w:hint="eastAsia" w:ascii="宋体" w:hAnsi="宋体" w:eastAsia="宋体" w:cs="宋体"/>
                <w:color w:val="auto"/>
                <w:sz w:val="24"/>
                <w:szCs w:val="24"/>
              </w:rPr>
            </w:pPr>
          </w:p>
        </w:tc>
        <w:tc>
          <w:tcPr>
            <w:tcW w:w="1544" w:type="dxa"/>
            <w:tcBorders>
              <w:top w:val="single" w:color="auto" w:sz="4" w:space="0"/>
              <w:left w:val="single" w:color="auto" w:sz="4" w:space="0"/>
              <w:bottom w:val="single" w:color="auto" w:sz="4" w:space="0"/>
            </w:tcBorders>
            <w:vAlign w:val="center"/>
          </w:tcPr>
          <w:p w14:paraId="53AF7DC7">
            <w:pPr>
              <w:snapToGrid w:val="0"/>
              <w:spacing w:line="400" w:lineRule="exact"/>
              <w:jc w:val="center"/>
              <w:rPr>
                <w:rFonts w:hint="eastAsia" w:ascii="宋体" w:hAnsi="宋体" w:eastAsia="宋体" w:cs="宋体"/>
                <w:color w:val="auto"/>
                <w:sz w:val="24"/>
                <w:szCs w:val="24"/>
              </w:rPr>
            </w:pPr>
          </w:p>
        </w:tc>
      </w:tr>
      <w:tr w14:paraId="6D932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55" w:type="dxa"/>
            <w:tcBorders>
              <w:top w:val="single" w:color="auto" w:sz="4" w:space="0"/>
              <w:bottom w:val="single" w:color="auto" w:sz="4" w:space="0"/>
              <w:right w:val="single" w:color="auto" w:sz="4" w:space="0"/>
            </w:tcBorders>
            <w:vAlign w:val="center"/>
          </w:tcPr>
          <w:p w14:paraId="446BC476">
            <w:pPr>
              <w:snapToGrid w:val="0"/>
              <w:spacing w:line="400" w:lineRule="exact"/>
              <w:jc w:val="center"/>
              <w:rPr>
                <w:rFonts w:hint="eastAsia" w:ascii="宋体" w:hAnsi="宋体" w:eastAsia="宋体" w:cs="宋体"/>
                <w:color w:val="auto"/>
                <w:sz w:val="24"/>
                <w:szCs w:val="24"/>
              </w:rPr>
            </w:pPr>
          </w:p>
        </w:tc>
        <w:tc>
          <w:tcPr>
            <w:tcW w:w="1470" w:type="dxa"/>
            <w:tcBorders>
              <w:top w:val="single" w:color="auto" w:sz="4" w:space="0"/>
              <w:left w:val="single" w:color="auto" w:sz="4" w:space="0"/>
              <w:bottom w:val="single" w:color="auto" w:sz="4" w:space="0"/>
              <w:right w:val="single" w:color="auto" w:sz="4" w:space="0"/>
            </w:tcBorders>
            <w:vAlign w:val="center"/>
          </w:tcPr>
          <w:p w14:paraId="47B5CA55">
            <w:pPr>
              <w:snapToGrid w:val="0"/>
              <w:spacing w:line="400" w:lineRule="exact"/>
              <w:jc w:val="center"/>
              <w:rPr>
                <w:rFonts w:hint="eastAsia" w:ascii="宋体" w:hAnsi="宋体" w:eastAsia="宋体" w:cs="宋体"/>
                <w:color w:val="auto"/>
                <w:sz w:val="24"/>
                <w:szCs w:val="24"/>
              </w:rPr>
            </w:pPr>
          </w:p>
        </w:tc>
        <w:tc>
          <w:tcPr>
            <w:tcW w:w="1015" w:type="dxa"/>
            <w:tcBorders>
              <w:top w:val="single" w:color="auto" w:sz="4" w:space="0"/>
              <w:left w:val="single" w:color="auto" w:sz="4" w:space="0"/>
              <w:bottom w:val="single" w:color="auto" w:sz="4" w:space="0"/>
              <w:right w:val="single" w:color="auto" w:sz="4" w:space="0"/>
            </w:tcBorders>
            <w:vAlign w:val="center"/>
          </w:tcPr>
          <w:p w14:paraId="4007ACFF">
            <w:pPr>
              <w:snapToGrid w:val="0"/>
              <w:spacing w:line="400" w:lineRule="exact"/>
              <w:jc w:val="center"/>
              <w:rPr>
                <w:rFonts w:hint="eastAsia" w:ascii="宋体" w:hAnsi="宋体" w:eastAsia="宋体" w:cs="宋体"/>
                <w:color w:val="auto"/>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54EB9978">
            <w:pPr>
              <w:snapToGrid w:val="0"/>
              <w:spacing w:line="400" w:lineRule="exact"/>
              <w:jc w:val="center"/>
              <w:rPr>
                <w:rFonts w:hint="eastAsia" w:ascii="宋体" w:hAnsi="宋体" w:eastAsia="宋体" w:cs="宋体"/>
                <w:color w:val="auto"/>
                <w:sz w:val="24"/>
                <w:szCs w:val="24"/>
              </w:rPr>
            </w:pPr>
          </w:p>
        </w:tc>
        <w:tc>
          <w:tcPr>
            <w:tcW w:w="2259" w:type="dxa"/>
            <w:tcBorders>
              <w:top w:val="single" w:color="auto" w:sz="4" w:space="0"/>
              <w:left w:val="single" w:color="auto" w:sz="4" w:space="0"/>
              <w:bottom w:val="single" w:color="auto" w:sz="4" w:space="0"/>
              <w:right w:val="single" w:color="auto" w:sz="4" w:space="0"/>
            </w:tcBorders>
          </w:tcPr>
          <w:p w14:paraId="36E1994B">
            <w:pPr>
              <w:snapToGrid w:val="0"/>
              <w:spacing w:line="400" w:lineRule="exact"/>
              <w:jc w:val="center"/>
              <w:rPr>
                <w:rFonts w:hint="eastAsia" w:ascii="宋体" w:hAnsi="宋体" w:eastAsia="宋体" w:cs="宋体"/>
                <w:color w:val="auto"/>
                <w:sz w:val="24"/>
                <w:szCs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5F9776C4">
            <w:pPr>
              <w:snapToGrid w:val="0"/>
              <w:spacing w:line="400" w:lineRule="exact"/>
              <w:jc w:val="center"/>
              <w:rPr>
                <w:rFonts w:hint="eastAsia" w:ascii="宋体" w:hAnsi="宋体" w:eastAsia="宋体" w:cs="宋体"/>
                <w:color w:val="auto"/>
                <w:sz w:val="24"/>
                <w:szCs w:val="24"/>
              </w:rPr>
            </w:pPr>
          </w:p>
        </w:tc>
        <w:tc>
          <w:tcPr>
            <w:tcW w:w="840" w:type="dxa"/>
            <w:tcBorders>
              <w:top w:val="single" w:color="auto" w:sz="4" w:space="0"/>
              <w:left w:val="single" w:color="auto" w:sz="4" w:space="0"/>
              <w:bottom w:val="single" w:color="auto" w:sz="4" w:space="0"/>
              <w:right w:val="single" w:color="auto" w:sz="4" w:space="0"/>
            </w:tcBorders>
          </w:tcPr>
          <w:p w14:paraId="636755CC">
            <w:pPr>
              <w:snapToGrid w:val="0"/>
              <w:spacing w:line="400" w:lineRule="exact"/>
              <w:jc w:val="center"/>
              <w:rPr>
                <w:rFonts w:hint="eastAsia" w:ascii="宋体" w:hAnsi="宋体" w:eastAsia="宋体" w:cs="宋体"/>
                <w:color w:val="auto"/>
                <w:sz w:val="24"/>
                <w:szCs w:val="24"/>
              </w:rPr>
            </w:pPr>
          </w:p>
        </w:tc>
        <w:tc>
          <w:tcPr>
            <w:tcW w:w="1460" w:type="dxa"/>
            <w:tcBorders>
              <w:top w:val="single" w:color="auto" w:sz="4" w:space="0"/>
              <w:left w:val="single" w:color="auto" w:sz="4" w:space="0"/>
              <w:bottom w:val="single" w:color="auto" w:sz="4" w:space="0"/>
              <w:right w:val="single" w:color="auto" w:sz="4" w:space="0"/>
            </w:tcBorders>
            <w:vAlign w:val="center"/>
          </w:tcPr>
          <w:p w14:paraId="18D2FE95">
            <w:pPr>
              <w:snapToGrid w:val="0"/>
              <w:spacing w:line="400" w:lineRule="exact"/>
              <w:jc w:val="center"/>
              <w:rPr>
                <w:rFonts w:hint="eastAsia" w:ascii="宋体" w:hAnsi="宋体" w:eastAsia="宋体" w:cs="宋体"/>
                <w:color w:val="auto"/>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14:paraId="0B3A98C6">
            <w:pPr>
              <w:snapToGrid w:val="0"/>
              <w:spacing w:line="400" w:lineRule="exact"/>
              <w:jc w:val="center"/>
              <w:rPr>
                <w:rFonts w:hint="eastAsia" w:ascii="宋体" w:hAnsi="宋体" w:eastAsia="宋体" w:cs="宋体"/>
                <w:color w:val="auto"/>
                <w:sz w:val="24"/>
                <w:szCs w:val="24"/>
              </w:rPr>
            </w:pPr>
          </w:p>
        </w:tc>
        <w:tc>
          <w:tcPr>
            <w:tcW w:w="1544" w:type="dxa"/>
            <w:tcBorders>
              <w:top w:val="single" w:color="auto" w:sz="4" w:space="0"/>
              <w:left w:val="single" w:color="auto" w:sz="4" w:space="0"/>
              <w:bottom w:val="single" w:color="auto" w:sz="4" w:space="0"/>
            </w:tcBorders>
            <w:vAlign w:val="center"/>
          </w:tcPr>
          <w:p w14:paraId="114E8BB2">
            <w:pPr>
              <w:snapToGrid w:val="0"/>
              <w:spacing w:line="400" w:lineRule="exact"/>
              <w:jc w:val="center"/>
              <w:rPr>
                <w:rFonts w:hint="eastAsia" w:ascii="宋体" w:hAnsi="宋体" w:eastAsia="宋体" w:cs="宋体"/>
                <w:color w:val="auto"/>
                <w:sz w:val="24"/>
                <w:szCs w:val="24"/>
              </w:rPr>
            </w:pPr>
          </w:p>
        </w:tc>
      </w:tr>
      <w:tr w14:paraId="4A16F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55" w:type="dxa"/>
            <w:tcBorders>
              <w:top w:val="single" w:color="auto" w:sz="4" w:space="0"/>
              <w:bottom w:val="single" w:color="auto" w:sz="4" w:space="0"/>
              <w:right w:val="single" w:color="auto" w:sz="4" w:space="0"/>
            </w:tcBorders>
            <w:vAlign w:val="center"/>
          </w:tcPr>
          <w:p w14:paraId="11CB8943">
            <w:pPr>
              <w:snapToGrid w:val="0"/>
              <w:spacing w:line="400" w:lineRule="exact"/>
              <w:jc w:val="center"/>
              <w:rPr>
                <w:rFonts w:hint="eastAsia" w:ascii="宋体" w:hAnsi="宋体" w:eastAsia="宋体" w:cs="宋体"/>
                <w:color w:val="auto"/>
                <w:sz w:val="24"/>
                <w:szCs w:val="24"/>
              </w:rPr>
            </w:pPr>
          </w:p>
        </w:tc>
        <w:tc>
          <w:tcPr>
            <w:tcW w:w="1470" w:type="dxa"/>
            <w:tcBorders>
              <w:top w:val="single" w:color="auto" w:sz="4" w:space="0"/>
              <w:left w:val="single" w:color="auto" w:sz="4" w:space="0"/>
              <w:bottom w:val="single" w:color="auto" w:sz="4" w:space="0"/>
              <w:right w:val="single" w:color="auto" w:sz="4" w:space="0"/>
            </w:tcBorders>
            <w:vAlign w:val="center"/>
          </w:tcPr>
          <w:p w14:paraId="25FCA983">
            <w:pPr>
              <w:snapToGrid w:val="0"/>
              <w:spacing w:line="400" w:lineRule="exact"/>
              <w:jc w:val="center"/>
              <w:rPr>
                <w:rFonts w:hint="eastAsia" w:ascii="宋体" w:hAnsi="宋体" w:eastAsia="宋体" w:cs="宋体"/>
                <w:color w:val="auto"/>
                <w:sz w:val="24"/>
                <w:szCs w:val="24"/>
              </w:rPr>
            </w:pPr>
          </w:p>
        </w:tc>
        <w:tc>
          <w:tcPr>
            <w:tcW w:w="1015" w:type="dxa"/>
            <w:tcBorders>
              <w:top w:val="single" w:color="auto" w:sz="4" w:space="0"/>
              <w:left w:val="single" w:color="auto" w:sz="4" w:space="0"/>
              <w:bottom w:val="single" w:color="auto" w:sz="4" w:space="0"/>
              <w:right w:val="single" w:color="auto" w:sz="4" w:space="0"/>
            </w:tcBorders>
            <w:vAlign w:val="center"/>
          </w:tcPr>
          <w:p w14:paraId="1E7E0D68">
            <w:pPr>
              <w:snapToGrid w:val="0"/>
              <w:spacing w:line="400" w:lineRule="exact"/>
              <w:jc w:val="center"/>
              <w:rPr>
                <w:rFonts w:hint="eastAsia" w:ascii="宋体" w:hAnsi="宋体" w:eastAsia="宋体" w:cs="宋体"/>
                <w:color w:val="auto"/>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72790138">
            <w:pPr>
              <w:snapToGrid w:val="0"/>
              <w:spacing w:line="400" w:lineRule="exact"/>
              <w:jc w:val="center"/>
              <w:rPr>
                <w:rFonts w:hint="eastAsia" w:ascii="宋体" w:hAnsi="宋体" w:eastAsia="宋体" w:cs="宋体"/>
                <w:color w:val="auto"/>
                <w:sz w:val="24"/>
                <w:szCs w:val="24"/>
              </w:rPr>
            </w:pPr>
          </w:p>
        </w:tc>
        <w:tc>
          <w:tcPr>
            <w:tcW w:w="2259" w:type="dxa"/>
            <w:tcBorders>
              <w:top w:val="single" w:color="auto" w:sz="4" w:space="0"/>
              <w:left w:val="single" w:color="auto" w:sz="4" w:space="0"/>
              <w:bottom w:val="single" w:color="auto" w:sz="4" w:space="0"/>
              <w:right w:val="single" w:color="auto" w:sz="4" w:space="0"/>
            </w:tcBorders>
          </w:tcPr>
          <w:p w14:paraId="6ADBB0AF">
            <w:pPr>
              <w:snapToGrid w:val="0"/>
              <w:spacing w:line="400" w:lineRule="exact"/>
              <w:jc w:val="center"/>
              <w:rPr>
                <w:rFonts w:hint="eastAsia" w:ascii="宋体" w:hAnsi="宋体" w:eastAsia="宋体" w:cs="宋体"/>
                <w:color w:val="auto"/>
                <w:sz w:val="24"/>
                <w:szCs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3DD6E228">
            <w:pPr>
              <w:snapToGrid w:val="0"/>
              <w:spacing w:line="400" w:lineRule="exact"/>
              <w:jc w:val="center"/>
              <w:rPr>
                <w:rFonts w:hint="eastAsia" w:ascii="宋体" w:hAnsi="宋体" w:eastAsia="宋体" w:cs="宋体"/>
                <w:color w:val="auto"/>
                <w:sz w:val="24"/>
                <w:szCs w:val="24"/>
              </w:rPr>
            </w:pPr>
          </w:p>
        </w:tc>
        <w:tc>
          <w:tcPr>
            <w:tcW w:w="840" w:type="dxa"/>
            <w:tcBorders>
              <w:top w:val="single" w:color="auto" w:sz="4" w:space="0"/>
              <w:left w:val="single" w:color="auto" w:sz="4" w:space="0"/>
              <w:bottom w:val="single" w:color="auto" w:sz="4" w:space="0"/>
              <w:right w:val="single" w:color="auto" w:sz="4" w:space="0"/>
            </w:tcBorders>
          </w:tcPr>
          <w:p w14:paraId="29F13756">
            <w:pPr>
              <w:snapToGrid w:val="0"/>
              <w:spacing w:line="400" w:lineRule="exact"/>
              <w:jc w:val="center"/>
              <w:rPr>
                <w:rFonts w:hint="eastAsia" w:ascii="宋体" w:hAnsi="宋体" w:eastAsia="宋体" w:cs="宋体"/>
                <w:color w:val="auto"/>
                <w:sz w:val="24"/>
                <w:szCs w:val="24"/>
              </w:rPr>
            </w:pPr>
          </w:p>
        </w:tc>
        <w:tc>
          <w:tcPr>
            <w:tcW w:w="1460" w:type="dxa"/>
            <w:tcBorders>
              <w:top w:val="single" w:color="auto" w:sz="4" w:space="0"/>
              <w:left w:val="single" w:color="auto" w:sz="4" w:space="0"/>
              <w:bottom w:val="single" w:color="auto" w:sz="4" w:space="0"/>
              <w:right w:val="single" w:color="auto" w:sz="4" w:space="0"/>
            </w:tcBorders>
            <w:vAlign w:val="center"/>
          </w:tcPr>
          <w:p w14:paraId="68519550">
            <w:pPr>
              <w:snapToGrid w:val="0"/>
              <w:spacing w:line="400" w:lineRule="exact"/>
              <w:jc w:val="center"/>
              <w:rPr>
                <w:rFonts w:hint="eastAsia" w:ascii="宋体" w:hAnsi="宋体" w:eastAsia="宋体" w:cs="宋体"/>
                <w:color w:val="auto"/>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14:paraId="588044B2">
            <w:pPr>
              <w:snapToGrid w:val="0"/>
              <w:spacing w:line="400" w:lineRule="exact"/>
              <w:jc w:val="center"/>
              <w:rPr>
                <w:rFonts w:hint="eastAsia" w:ascii="宋体" w:hAnsi="宋体" w:eastAsia="宋体" w:cs="宋体"/>
                <w:color w:val="auto"/>
                <w:sz w:val="24"/>
                <w:szCs w:val="24"/>
              </w:rPr>
            </w:pPr>
          </w:p>
        </w:tc>
        <w:tc>
          <w:tcPr>
            <w:tcW w:w="1544" w:type="dxa"/>
            <w:tcBorders>
              <w:top w:val="single" w:color="auto" w:sz="4" w:space="0"/>
              <w:left w:val="single" w:color="auto" w:sz="4" w:space="0"/>
              <w:bottom w:val="single" w:color="auto" w:sz="4" w:space="0"/>
            </w:tcBorders>
            <w:vAlign w:val="center"/>
          </w:tcPr>
          <w:p w14:paraId="68A856B8">
            <w:pPr>
              <w:snapToGrid w:val="0"/>
              <w:spacing w:line="400" w:lineRule="exact"/>
              <w:jc w:val="center"/>
              <w:rPr>
                <w:rFonts w:hint="eastAsia" w:ascii="宋体" w:hAnsi="宋体" w:eastAsia="宋体" w:cs="宋体"/>
                <w:color w:val="auto"/>
                <w:sz w:val="24"/>
                <w:szCs w:val="24"/>
              </w:rPr>
            </w:pPr>
          </w:p>
        </w:tc>
      </w:tr>
      <w:tr w14:paraId="4EBE0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055" w:type="dxa"/>
            <w:tcBorders>
              <w:top w:val="single" w:color="auto" w:sz="4" w:space="0"/>
              <w:bottom w:val="single" w:color="auto" w:sz="4" w:space="0"/>
              <w:right w:val="single" w:color="auto" w:sz="4" w:space="0"/>
            </w:tcBorders>
            <w:vAlign w:val="center"/>
          </w:tcPr>
          <w:p w14:paraId="3A263F10">
            <w:pPr>
              <w:snapToGrid w:val="0"/>
              <w:spacing w:line="400" w:lineRule="exact"/>
              <w:jc w:val="center"/>
              <w:rPr>
                <w:rFonts w:hint="eastAsia" w:ascii="宋体" w:hAnsi="宋体" w:eastAsia="宋体" w:cs="宋体"/>
                <w:color w:val="auto"/>
                <w:sz w:val="24"/>
                <w:szCs w:val="24"/>
              </w:rPr>
            </w:pPr>
          </w:p>
        </w:tc>
        <w:tc>
          <w:tcPr>
            <w:tcW w:w="1470" w:type="dxa"/>
            <w:tcBorders>
              <w:top w:val="single" w:color="auto" w:sz="4" w:space="0"/>
              <w:left w:val="single" w:color="auto" w:sz="4" w:space="0"/>
              <w:bottom w:val="single" w:color="auto" w:sz="4" w:space="0"/>
              <w:right w:val="single" w:color="auto" w:sz="4" w:space="0"/>
            </w:tcBorders>
            <w:vAlign w:val="center"/>
          </w:tcPr>
          <w:p w14:paraId="1CB2182F">
            <w:pPr>
              <w:snapToGrid w:val="0"/>
              <w:spacing w:line="400" w:lineRule="exact"/>
              <w:jc w:val="center"/>
              <w:rPr>
                <w:rFonts w:hint="eastAsia" w:ascii="宋体" w:hAnsi="宋体" w:eastAsia="宋体" w:cs="宋体"/>
                <w:color w:val="auto"/>
                <w:sz w:val="24"/>
                <w:szCs w:val="24"/>
              </w:rPr>
            </w:pPr>
          </w:p>
        </w:tc>
        <w:tc>
          <w:tcPr>
            <w:tcW w:w="1015" w:type="dxa"/>
            <w:tcBorders>
              <w:top w:val="single" w:color="auto" w:sz="4" w:space="0"/>
              <w:left w:val="single" w:color="auto" w:sz="4" w:space="0"/>
              <w:bottom w:val="single" w:color="auto" w:sz="4" w:space="0"/>
              <w:right w:val="single" w:color="auto" w:sz="4" w:space="0"/>
            </w:tcBorders>
            <w:vAlign w:val="center"/>
          </w:tcPr>
          <w:p w14:paraId="7B4F56A4">
            <w:pPr>
              <w:snapToGrid w:val="0"/>
              <w:spacing w:line="400" w:lineRule="exact"/>
              <w:jc w:val="center"/>
              <w:rPr>
                <w:rFonts w:hint="eastAsia" w:ascii="宋体" w:hAnsi="宋体" w:eastAsia="宋体" w:cs="宋体"/>
                <w:color w:val="auto"/>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7BD643FF">
            <w:pPr>
              <w:snapToGrid w:val="0"/>
              <w:spacing w:line="400" w:lineRule="exact"/>
              <w:jc w:val="center"/>
              <w:rPr>
                <w:rFonts w:hint="eastAsia" w:ascii="宋体" w:hAnsi="宋体" w:eastAsia="宋体" w:cs="宋体"/>
                <w:color w:val="auto"/>
                <w:sz w:val="24"/>
                <w:szCs w:val="24"/>
              </w:rPr>
            </w:pPr>
          </w:p>
        </w:tc>
        <w:tc>
          <w:tcPr>
            <w:tcW w:w="2259" w:type="dxa"/>
            <w:tcBorders>
              <w:top w:val="single" w:color="auto" w:sz="4" w:space="0"/>
              <w:left w:val="single" w:color="auto" w:sz="4" w:space="0"/>
              <w:bottom w:val="single" w:color="auto" w:sz="4" w:space="0"/>
              <w:right w:val="single" w:color="auto" w:sz="4" w:space="0"/>
            </w:tcBorders>
          </w:tcPr>
          <w:p w14:paraId="7FE92A6F">
            <w:pPr>
              <w:snapToGrid w:val="0"/>
              <w:spacing w:line="400" w:lineRule="exact"/>
              <w:jc w:val="center"/>
              <w:rPr>
                <w:rFonts w:hint="eastAsia" w:ascii="宋体" w:hAnsi="宋体" w:eastAsia="宋体" w:cs="宋体"/>
                <w:color w:val="auto"/>
                <w:sz w:val="24"/>
                <w:szCs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2D10FE26">
            <w:pPr>
              <w:snapToGrid w:val="0"/>
              <w:spacing w:line="400" w:lineRule="exact"/>
              <w:jc w:val="center"/>
              <w:rPr>
                <w:rFonts w:hint="eastAsia" w:ascii="宋体" w:hAnsi="宋体" w:eastAsia="宋体" w:cs="宋体"/>
                <w:color w:val="auto"/>
                <w:sz w:val="24"/>
                <w:szCs w:val="24"/>
              </w:rPr>
            </w:pPr>
          </w:p>
        </w:tc>
        <w:tc>
          <w:tcPr>
            <w:tcW w:w="840" w:type="dxa"/>
            <w:tcBorders>
              <w:top w:val="single" w:color="auto" w:sz="4" w:space="0"/>
              <w:left w:val="single" w:color="auto" w:sz="4" w:space="0"/>
              <w:bottom w:val="single" w:color="auto" w:sz="4" w:space="0"/>
              <w:right w:val="single" w:color="auto" w:sz="4" w:space="0"/>
            </w:tcBorders>
          </w:tcPr>
          <w:p w14:paraId="0E03D847">
            <w:pPr>
              <w:snapToGrid w:val="0"/>
              <w:spacing w:line="400" w:lineRule="exact"/>
              <w:jc w:val="center"/>
              <w:rPr>
                <w:rFonts w:hint="eastAsia" w:ascii="宋体" w:hAnsi="宋体" w:eastAsia="宋体" w:cs="宋体"/>
                <w:color w:val="auto"/>
                <w:sz w:val="24"/>
                <w:szCs w:val="24"/>
              </w:rPr>
            </w:pPr>
          </w:p>
        </w:tc>
        <w:tc>
          <w:tcPr>
            <w:tcW w:w="1460" w:type="dxa"/>
            <w:tcBorders>
              <w:top w:val="single" w:color="auto" w:sz="4" w:space="0"/>
              <w:left w:val="single" w:color="auto" w:sz="4" w:space="0"/>
              <w:bottom w:val="single" w:color="auto" w:sz="4" w:space="0"/>
              <w:right w:val="single" w:color="auto" w:sz="4" w:space="0"/>
            </w:tcBorders>
            <w:vAlign w:val="center"/>
          </w:tcPr>
          <w:p w14:paraId="21102C89">
            <w:pPr>
              <w:snapToGrid w:val="0"/>
              <w:spacing w:line="400" w:lineRule="exact"/>
              <w:jc w:val="center"/>
              <w:rPr>
                <w:rFonts w:hint="eastAsia" w:ascii="宋体" w:hAnsi="宋体" w:eastAsia="宋体" w:cs="宋体"/>
                <w:color w:val="auto"/>
                <w:sz w:val="24"/>
                <w:szCs w:val="24"/>
              </w:rPr>
            </w:pPr>
          </w:p>
        </w:tc>
        <w:tc>
          <w:tcPr>
            <w:tcW w:w="1236" w:type="dxa"/>
            <w:tcBorders>
              <w:top w:val="single" w:color="auto" w:sz="4" w:space="0"/>
              <w:left w:val="single" w:color="auto" w:sz="4" w:space="0"/>
              <w:bottom w:val="single" w:color="auto" w:sz="4" w:space="0"/>
              <w:right w:val="single" w:color="auto" w:sz="4" w:space="0"/>
            </w:tcBorders>
            <w:vAlign w:val="center"/>
          </w:tcPr>
          <w:p w14:paraId="318FCB37">
            <w:pPr>
              <w:snapToGrid w:val="0"/>
              <w:spacing w:line="400" w:lineRule="exact"/>
              <w:jc w:val="center"/>
              <w:rPr>
                <w:rFonts w:hint="eastAsia" w:ascii="宋体" w:hAnsi="宋体" w:eastAsia="宋体" w:cs="宋体"/>
                <w:color w:val="auto"/>
                <w:sz w:val="24"/>
                <w:szCs w:val="24"/>
              </w:rPr>
            </w:pPr>
          </w:p>
        </w:tc>
        <w:tc>
          <w:tcPr>
            <w:tcW w:w="1544" w:type="dxa"/>
            <w:tcBorders>
              <w:top w:val="single" w:color="auto" w:sz="4" w:space="0"/>
              <w:left w:val="single" w:color="auto" w:sz="4" w:space="0"/>
              <w:bottom w:val="single" w:color="auto" w:sz="4" w:space="0"/>
            </w:tcBorders>
            <w:vAlign w:val="center"/>
          </w:tcPr>
          <w:p w14:paraId="081C3047">
            <w:pPr>
              <w:snapToGrid w:val="0"/>
              <w:spacing w:line="400" w:lineRule="exact"/>
              <w:jc w:val="center"/>
              <w:rPr>
                <w:rFonts w:hint="eastAsia" w:ascii="宋体" w:hAnsi="宋体" w:eastAsia="宋体" w:cs="宋体"/>
                <w:color w:val="auto"/>
                <w:sz w:val="24"/>
                <w:szCs w:val="24"/>
              </w:rPr>
            </w:pPr>
          </w:p>
        </w:tc>
      </w:tr>
      <w:tr w14:paraId="020F5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055" w:type="dxa"/>
            <w:tcBorders>
              <w:top w:val="single" w:color="auto" w:sz="4" w:space="0"/>
              <w:right w:val="single" w:color="auto" w:sz="4" w:space="0"/>
            </w:tcBorders>
            <w:vAlign w:val="center"/>
          </w:tcPr>
          <w:p w14:paraId="242385E1">
            <w:pPr>
              <w:snapToGrid w:val="0"/>
              <w:spacing w:line="400" w:lineRule="exact"/>
              <w:jc w:val="center"/>
              <w:rPr>
                <w:rFonts w:hint="eastAsia" w:ascii="宋体" w:hAnsi="宋体" w:eastAsia="宋体" w:cs="宋体"/>
                <w:color w:val="auto"/>
                <w:sz w:val="24"/>
                <w:szCs w:val="24"/>
              </w:rPr>
            </w:pPr>
          </w:p>
        </w:tc>
        <w:tc>
          <w:tcPr>
            <w:tcW w:w="1470" w:type="dxa"/>
            <w:tcBorders>
              <w:top w:val="single" w:color="auto" w:sz="4" w:space="0"/>
              <w:left w:val="single" w:color="auto" w:sz="4" w:space="0"/>
              <w:right w:val="single" w:color="auto" w:sz="4" w:space="0"/>
            </w:tcBorders>
            <w:vAlign w:val="center"/>
          </w:tcPr>
          <w:p w14:paraId="17B73074">
            <w:pPr>
              <w:snapToGrid w:val="0"/>
              <w:spacing w:line="400" w:lineRule="exact"/>
              <w:jc w:val="center"/>
              <w:rPr>
                <w:rFonts w:hint="eastAsia" w:ascii="宋体" w:hAnsi="宋体" w:eastAsia="宋体" w:cs="宋体"/>
                <w:color w:val="auto"/>
                <w:sz w:val="24"/>
                <w:szCs w:val="24"/>
              </w:rPr>
            </w:pPr>
          </w:p>
        </w:tc>
        <w:tc>
          <w:tcPr>
            <w:tcW w:w="1015" w:type="dxa"/>
            <w:tcBorders>
              <w:top w:val="single" w:color="auto" w:sz="4" w:space="0"/>
              <w:left w:val="single" w:color="auto" w:sz="4" w:space="0"/>
              <w:right w:val="single" w:color="auto" w:sz="4" w:space="0"/>
            </w:tcBorders>
            <w:vAlign w:val="center"/>
          </w:tcPr>
          <w:p w14:paraId="2D5B24D0">
            <w:pPr>
              <w:snapToGrid w:val="0"/>
              <w:spacing w:line="400" w:lineRule="exact"/>
              <w:jc w:val="center"/>
              <w:rPr>
                <w:rFonts w:hint="eastAsia" w:ascii="宋体" w:hAnsi="宋体" w:eastAsia="宋体" w:cs="宋体"/>
                <w:color w:val="auto"/>
                <w:sz w:val="24"/>
                <w:szCs w:val="24"/>
              </w:rPr>
            </w:pPr>
          </w:p>
        </w:tc>
        <w:tc>
          <w:tcPr>
            <w:tcW w:w="1341" w:type="dxa"/>
            <w:tcBorders>
              <w:top w:val="single" w:color="auto" w:sz="4" w:space="0"/>
              <w:left w:val="single" w:color="auto" w:sz="4" w:space="0"/>
              <w:right w:val="single" w:color="auto" w:sz="4" w:space="0"/>
            </w:tcBorders>
            <w:vAlign w:val="center"/>
          </w:tcPr>
          <w:p w14:paraId="68815C55">
            <w:pPr>
              <w:snapToGrid w:val="0"/>
              <w:spacing w:line="400" w:lineRule="exact"/>
              <w:jc w:val="center"/>
              <w:rPr>
                <w:rFonts w:hint="eastAsia" w:ascii="宋体" w:hAnsi="宋体" w:eastAsia="宋体" w:cs="宋体"/>
                <w:color w:val="auto"/>
                <w:sz w:val="24"/>
                <w:szCs w:val="24"/>
              </w:rPr>
            </w:pPr>
          </w:p>
        </w:tc>
        <w:tc>
          <w:tcPr>
            <w:tcW w:w="2259" w:type="dxa"/>
            <w:tcBorders>
              <w:top w:val="single" w:color="auto" w:sz="4" w:space="0"/>
              <w:left w:val="single" w:color="auto" w:sz="4" w:space="0"/>
              <w:right w:val="single" w:color="auto" w:sz="4" w:space="0"/>
            </w:tcBorders>
          </w:tcPr>
          <w:p w14:paraId="097858F5">
            <w:pPr>
              <w:snapToGrid w:val="0"/>
              <w:spacing w:line="400" w:lineRule="exact"/>
              <w:jc w:val="center"/>
              <w:rPr>
                <w:rFonts w:hint="eastAsia" w:ascii="宋体" w:hAnsi="宋体" w:eastAsia="宋体" w:cs="宋体"/>
                <w:color w:val="auto"/>
                <w:sz w:val="24"/>
                <w:szCs w:val="24"/>
              </w:rPr>
            </w:pPr>
          </w:p>
        </w:tc>
        <w:tc>
          <w:tcPr>
            <w:tcW w:w="860" w:type="dxa"/>
            <w:tcBorders>
              <w:top w:val="single" w:color="auto" w:sz="4" w:space="0"/>
              <w:left w:val="single" w:color="auto" w:sz="4" w:space="0"/>
              <w:right w:val="single" w:color="auto" w:sz="4" w:space="0"/>
            </w:tcBorders>
            <w:vAlign w:val="center"/>
          </w:tcPr>
          <w:p w14:paraId="4DA52ADB">
            <w:pPr>
              <w:snapToGrid w:val="0"/>
              <w:spacing w:line="400" w:lineRule="exact"/>
              <w:jc w:val="center"/>
              <w:rPr>
                <w:rFonts w:hint="eastAsia" w:ascii="宋体" w:hAnsi="宋体" w:eastAsia="宋体" w:cs="宋体"/>
                <w:color w:val="auto"/>
                <w:sz w:val="24"/>
                <w:szCs w:val="24"/>
              </w:rPr>
            </w:pPr>
          </w:p>
        </w:tc>
        <w:tc>
          <w:tcPr>
            <w:tcW w:w="840" w:type="dxa"/>
            <w:tcBorders>
              <w:top w:val="single" w:color="auto" w:sz="4" w:space="0"/>
              <w:left w:val="single" w:color="auto" w:sz="4" w:space="0"/>
              <w:right w:val="single" w:color="auto" w:sz="4" w:space="0"/>
            </w:tcBorders>
          </w:tcPr>
          <w:p w14:paraId="07409522">
            <w:pPr>
              <w:snapToGrid w:val="0"/>
              <w:spacing w:line="400" w:lineRule="exact"/>
              <w:jc w:val="center"/>
              <w:rPr>
                <w:rFonts w:hint="eastAsia" w:ascii="宋体" w:hAnsi="宋体" w:eastAsia="宋体" w:cs="宋体"/>
                <w:color w:val="auto"/>
                <w:sz w:val="24"/>
                <w:szCs w:val="24"/>
              </w:rPr>
            </w:pPr>
          </w:p>
        </w:tc>
        <w:tc>
          <w:tcPr>
            <w:tcW w:w="1460" w:type="dxa"/>
            <w:tcBorders>
              <w:top w:val="single" w:color="auto" w:sz="4" w:space="0"/>
              <w:left w:val="single" w:color="auto" w:sz="4" w:space="0"/>
              <w:right w:val="single" w:color="auto" w:sz="4" w:space="0"/>
            </w:tcBorders>
            <w:vAlign w:val="center"/>
          </w:tcPr>
          <w:p w14:paraId="03A59B87">
            <w:pPr>
              <w:snapToGrid w:val="0"/>
              <w:spacing w:line="400" w:lineRule="exact"/>
              <w:jc w:val="center"/>
              <w:rPr>
                <w:rFonts w:hint="eastAsia" w:ascii="宋体" w:hAnsi="宋体" w:eastAsia="宋体" w:cs="宋体"/>
                <w:color w:val="auto"/>
                <w:sz w:val="24"/>
                <w:szCs w:val="24"/>
              </w:rPr>
            </w:pPr>
          </w:p>
        </w:tc>
        <w:tc>
          <w:tcPr>
            <w:tcW w:w="1236" w:type="dxa"/>
            <w:tcBorders>
              <w:top w:val="single" w:color="auto" w:sz="4" w:space="0"/>
              <w:left w:val="single" w:color="auto" w:sz="4" w:space="0"/>
              <w:right w:val="single" w:color="auto" w:sz="4" w:space="0"/>
            </w:tcBorders>
            <w:vAlign w:val="center"/>
          </w:tcPr>
          <w:p w14:paraId="1D974356">
            <w:pPr>
              <w:snapToGrid w:val="0"/>
              <w:spacing w:line="400" w:lineRule="exact"/>
              <w:jc w:val="center"/>
              <w:rPr>
                <w:rFonts w:hint="eastAsia" w:ascii="宋体" w:hAnsi="宋体" w:eastAsia="宋体" w:cs="宋体"/>
                <w:color w:val="auto"/>
                <w:sz w:val="24"/>
                <w:szCs w:val="24"/>
              </w:rPr>
            </w:pPr>
          </w:p>
        </w:tc>
        <w:tc>
          <w:tcPr>
            <w:tcW w:w="1544" w:type="dxa"/>
            <w:tcBorders>
              <w:top w:val="single" w:color="auto" w:sz="4" w:space="0"/>
              <w:left w:val="single" w:color="auto" w:sz="4" w:space="0"/>
            </w:tcBorders>
            <w:vAlign w:val="center"/>
          </w:tcPr>
          <w:p w14:paraId="534E3FE5">
            <w:pPr>
              <w:snapToGrid w:val="0"/>
              <w:spacing w:line="400" w:lineRule="exact"/>
              <w:jc w:val="center"/>
              <w:rPr>
                <w:rFonts w:hint="eastAsia" w:ascii="宋体" w:hAnsi="宋体" w:eastAsia="宋体" w:cs="宋体"/>
                <w:color w:val="auto"/>
                <w:sz w:val="24"/>
                <w:szCs w:val="24"/>
              </w:rPr>
            </w:pPr>
          </w:p>
        </w:tc>
      </w:tr>
    </w:tbl>
    <w:p w14:paraId="5A3CB2FD">
      <w:pPr>
        <w:tabs>
          <w:tab w:val="left" w:pos="11985"/>
        </w:tabs>
        <w:spacing w:line="400" w:lineRule="exact"/>
        <w:ind w:left="779" w:leftChars="171" w:hanging="420" w:hangingChars="200"/>
        <w:rPr>
          <w:rFonts w:ascii="宋体" w:hAnsi="宋体" w:cs="宋体"/>
          <w:color w:val="auto"/>
          <w:sz w:val="21"/>
          <w:szCs w:val="21"/>
        </w:rPr>
      </w:pPr>
      <w:r>
        <w:rPr>
          <w:rFonts w:hint="eastAsia" w:ascii="宋体" w:hAnsi="宋体" w:cs="宋体"/>
          <w:color w:val="auto"/>
          <w:sz w:val="21"/>
          <w:szCs w:val="24"/>
        </w:rPr>
        <w:t xml:space="preserve">     注：</w:t>
      </w:r>
      <w:r>
        <w:rPr>
          <w:rFonts w:hint="eastAsia" w:ascii="宋体" w:hAnsi="宋体" w:cs="宋体"/>
          <w:color w:val="auto"/>
          <w:sz w:val="21"/>
          <w:szCs w:val="21"/>
        </w:rPr>
        <w:t>1、“备选产品</w:t>
      </w:r>
      <w:r>
        <w:rPr>
          <w:rFonts w:hint="eastAsia" w:ascii="宋体" w:hAnsi="宋体" w:cs="宋体"/>
          <w:bCs/>
          <w:color w:val="auto"/>
          <w:sz w:val="21"/>
          <w:szCs w:val="21"/>
        </w:rPr>
        <w:t>配件报价表</w:t>
      </w:r>
      <w:r>
        <w:rPr>
          <w:rFonts w:hint="eastAsia" w:ascii="宋体" w:hAnsi="宋体" w:cs="宋体"/>
          <w:color w:val="auto"/>
          <w:sz w:val="21"/>
          <w:szCs w:val="21"/>
        </w:rPr>
        <w:t>”</w:t>
      </w:r>
      <w:r>
        <w:rPr>
          <w:rFonts w:hint="eastAsia" w:ascii="宋体" w:hAnsi="宋体" w:cs="宋体"/>
          <w:color w:val="auto"/>
          <w:sz w:val="21"/>
          <w:szCs w:val="24"/>
        </w:rPr>
        <w:t xml:space="preserve"> </w:t>
      </w:r>
      <w:r>
        <w:rPr>
          <w:rFonts w:hint="eastAsia" w:ascii="宋体" w:hAnsi="宋体" w:cs="宋体"/>
          <w:color w:val="auto"/>
          <w:sz w:val="21"/>
          <w:szCs w:val="21"/>
        </w:rPr>
        <w:t>报价最多保留小数点后两位；</w:t>
      </w:r>
      <w:r>
        <w:rPr>
          <w:rFonts w:hint="eastAsia" w:ascii="宋体" w:hAnsi="宋体" w:cs="宋体"/>
          <w:color w:val="auto"/>
          <w:sz w:val="21"/>
          <w:szCs w:val="21"/>
        </w:rPr>
        <w:tab/>
      </w:r>
    </w:p>
    <w:p w14:paraId="221A8B45">
      <w:pPr>
        <w:spacing w:line="400" w:lineRule="exact"/>
        <w:ind w:left="808" w:leftChars="185" w:hanging="420" w:hangingChars="200"/>
        <w:rPr>
          <w:rFonts w:ascii="宋体" w:hAnsi="宋体" w:cs="宋体"/>
          <w:bCs/>
          <w:color w:val="auto"/>
          <w:sz w:val="21"/>
          <w:szCs w:val="21"/>
        </w:rPr>
      </w:pPr>
      <w:r>
        <w:rPr>
          <w:rFonts w:hint="eastAsia" w:ascii="宋体" w:hAnsi="宋体" w:cs="宋体"/>
          <w:color w:val="auto"/>
          <w:sz w:val="21"/>
          <w:szCs w:val="21"/>
        </w:rPr>
        <w:t xml:space="preserve">         2、备选产品</w:t>
      </w:r>
      <w:r>
        <w:rPr>
          <w:rFonts w:hint="eastAsia" w:ascii="宋体" w:hAnsi="宋体" w:cs="宋体"/>
          <w:bCs/>
          <w:color w:val="auto"/>
          <w:sz w:val="21"/>
          <w:szCs w:val="21"/>
        </w:rPr>
        <w:t>配件，仅作为采购人后期选择购买，其报价不包含在本次</w:t>
      </w:r>
      <w:r>
        <w:rPr>
          <w:rFonts w:hint="eastAsia" w:ascii="宋体" w:hAnsi="宋体" w:cs="宋体"/>
          <w:bCs/>
          <w:color w:val="auto"/>
          <w:sz w:val="21"/>
          <w:szCs w:val="21"/>
          <w:lang w:val="en-US" w:eastAsia="zh-CN"/>
        </w:rPr>
        <w:t>投标</w:t>
      </w:r>
      <w:r>
        <w:rPr>
          <w:rFonts w:hint="eastAsia" w:ascii="宋体" w:hAnsi="宋体" w:cs="宋体"/>
          <w:bCs/>
          <w:color w:val="auto"/>
          <w:sz w:val="21"/>
          <w:szCs w:val="21"/>
        </w:rPr>
        <w:t>总价内。</w:t>
      </w:r>
    </w:p>
    <w:p w14:paraId="41C7EDE3">
      <w:pPr>
        <w:adjustRightInd w:val="0"/>
        <w:spacing w:line="400" w:lineRule="exact"/>
        <w:ind w:firstLine="1050" w:firstLineChars="500"/>
        <w:jc w:val="left"/>
        <w:rPr>
          <w:rFonts w:ascii="宋体" w:hAnsi="宋体" w:cs="宋体"/>
          <w:bCs/>
          <w:color w:val="auto"/>
          <w:szCs w:val="21"/>
        </w:rPr>
      </w:pPr>
      <w:r>
        <w:rPr>
          <w:rFonts w:hint="eastAsia" w:ascii="宋体" w:hAnsi="宋体" w:cs="宋体"/>
          <w:bCs/>
          <w:color w:val="auto"/>
          <w:szCs w:val="21"/>
        </w:rPr>
        <w:t xml:space="preserve">   </w:t>
      </w:r>
    </w:p>
    <w:p w14:paraId="1B1ED5F5">
      <w:pPr>
        <w:adjustRightInd w:val="0"/>
        <w:spacing w:line="400" w:lineRule="exact"/>
        <w:ind w:firstLine="1200" w:firstLineChars="500"/>
        <w:jc w:val="left"/>
        <w:rPr>
          <w:rFonts w:ascii="宋体" w:hAnsi="宋体" w:cs="宋体"/>
          <w:bCs/>
          <w:color w:val="auto"/>
          <w:sz w:val="24"/>
          <w:szCs w:val="24"/>
        </w:rPr>
      </w:pPr>
    </w:p>
    <w:p w14:paraId="4DC81B19">
      <w:pPr>
        <w:pStyle w:val="49"/>
      </w:pPr>
    </w:p>
    <w:p w14:paraId="165FE6E3">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（盖章）</w:t>
      </w:r>
    </w:p>
    <w:p w14:paraId="3A31FCA4">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法定代表人/负责人或被授权人：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（签名或盖章）         </w:t>
      </w:r>
    </w:p>
    <w:p w14:paraId="78D64DC6">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45C5E24F">
      <w:pPr>
        <w:pStyle w:val="49"/>
        <w:rPr>
          <w:rFonts w:hint="eastAsia" w:ascii="宋体" w:hAnsi="宋体" w:eastAsia="宋体" w:cs="宋体"/>
          <w:color w:val="auto"/>
          <w:sz w:val="24"/>
          <w:szCs w:val="24"/>
          <w:highlight w:val="none"/>
        </w:rPr>
      </w:pPr>
    </w:p>
    <w:p w14:paraId="788CB252">
      <w:pPr>
        <w:pStyle w:val="49"/>
        <w:rPr>
          <w:rFonts w:hint="eastAsia" w:ascii="宋体" w:hAnsi="宋体" w:eastAsia="宋体" w:cs="宋体"/>
          <w:color w:val="auto"/>
          <w:sz w:val="24"/>
          <w:szCs w:val="24"/>
          <w:highlight w:val="none"/>
        </w:rPr>
      </w:pPr>
    </w:p>
    <w:p w14:paraId="6FAA488A">
      <w:pPr>
        <w:pStyle w:val="49"/>
        <w:rPr>
          <w:rFonts w:hint="eastAsia" w:ascii="宋体" w:hAnsi="宋体" w:eastAsia="宋体" w:cs="宋体"/>
          <w:color w:val="auto"/>
          <w:sz w:val="24"/>
          <w:szCs w:val="24"/>
          <w:highlight w:val="none"/>
        </w:rPr>
      </w:pPr>
    </w:p>
    <w:p w14:paraId="35293EF8">
      <w:pPr>
        <w:pStyle w:val="49"/>
        <w:rPr>
          <w:rFonts w:hint="eastAsia" w:ascii="宋体" w:hAnsi="宋体" w:eastAsia="宋体" w:cs="宋体"/>
          <w:color w:val="auto"/>
          <w:sz w:val="24"/>
          <w:szCs w:val="24"/>
          <w:highlight w:val="none"/>
        </w:rPr>
        <w:sectPr>
          <w:headerReference r:id="rId16" w:type="default"/>
          <w:pgSz w:w="16838" w:h="11906" w:orient="landscape"/>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7AD05BF8">
      <w:pPr>
        <w:autoSpaceDE w:val="0"/>
        <w:autoSpaceDN w:val="0"/>
        <w:adjustRightInd w:val="0"/>
        <w:snapToGrid w:val="0"/>
        <w:spacing w:line="560" w:lineRule="exact"/>
        <w:jc w:val="center"/>
        <w:rPr>
          <w:rFonts w:hint="eastAsia" w:ascii="宋体" w:hAnsi="宋体" w:eastAsia="宋体" w:cs="宋体"/>
          <w:b/>
          <w:bCs/>
          <w:color w:val="auto"/>
          <w:sz w:val="32"/>
          <w:szCs w:val="32"/>
          <w:lang w:val="zh-CN" w:eastAsia="zh-CN"/>
        </w:rPr>
      </w:pPr>
      <w:r>
        <w:rPr>
          <w:rFonts w:hint="eastAsia" w:ascii="宋体" w:hAnsi="宋体" w:eastAsia="宋体" w:cs="宋体"/>
          <w:b/>
          <w:bCs/>
          <w:color w:val="auto"/>
          <w:sz w:val="32"/>
          <w:szCs w:val="32"/>
          <w:lang w:val="zh-CN"/>
        </w:rPr>
        <w:t>第</w:t>
      </w:r>
      <w:r>
        <w:rPr>
          <w:rFonts w:hint="eastAsia" w:ascii="宋体" w:hAnsi="宋体" w:cs="宋体"/>
          <w:b/>
          <w:bCs/>
          <w:color w:val="auto"/>
          <w:sz w:val="32"/>
          <w:szCs w:val="32"/>
          <w:lang w:val="en-US" w:eastAsia="zh-CN"/>
        </w:rPr>
        <w:t>六</w:t>
      </w:r>
      <w:r>
        <w:rPr>
          <w:rFonts w:hint="eastAsia" w:ascii="宋体" w:hAnsi="宋体" w:eastAsia="宋体" w:cs="宋体"/>
          <w:b/>
          <w:bCs/>
          <w:color w:val="auto"/>
          <w:sz w:val="32"/>
          <w:szCs w:val="32"/>
          <w:lang w:val="zh-CN"/>
        </w:rPr>
        <w:t xml:space="preserve">部分 </w:t>
      </w:r>
      <w:r>
        <w:rPr>
          <w:rFonts w:hint="eastAsia" w:ascii="宋体" w:hAnsi="宋体" w:eastAsia="宋体" w:cs="宋体"/>
          <w:b/>
          <w:bCs/>
          <w:color w:val="auto"/>
          <w:sz w:val="32"/>
          <w:szCs w:val="32"/>
          <w:lang w:val="zh-CN" w:eastAsia="zh-CN"/>
        </w:rPr>
        <w:t>偏离表</w:t>
      </w:r>
    </w:p>
    <w:p w14:paraId="68AE4E06">
      <w:pPr>
        <w:pStyle w:val="16"/>
        <w:jc w:val="center"/>
        <w:rPr>
          <w:rFonts w:hint="eastAsia" w:ascii="宋体" w:hAnsi="宋体" w:eastAsia="宋体" w:cs="宋体"/>
          <w:b/>
          <w:bCs/>
          <w:color w:val="auto"/>
          <w:sz w:val="24"/>
          <w:szCs w:val="18"/>
        </w:rPr>
      </w:pPr>
    </w:p>
    <w:p w14:paraId="22B13067">
      <w:pPr>
        <w:pStyle w:val="16"/>
        <w:jc w:val="center"/>
        <w:rPr>
          <w:rFonts w:hint="eastAsia" w:ascii="宋体" w:hAnsi="宋体" w:eastAsia="宋体" w:cs="宋体"/>
          <w:b/>
          <w:bCs/>
          <w:color w:val="auto"/>
          <w:sz w:val="24"/>
          <w:szCs w:val="18"/>
        </w:rPr>
      </w:pPr>
      <w:r>
        <w:rPr>
          <w:rFonts w:hint="eastAsia" w:ascii="宋体" w:hAnsi="宋体" w:eastAsia="宋体" w:cs="宋体"/>
          <w:b/>
          <w:bCs/>
          <w:color w:val="auto"/>
          <w:sz w:val="24"/>
          <w:szCs w:val="18"/>
        </w:rPr>
        <w:t>（一）商务偏离表</w:t>
      </w:r>
    </w:p>
    <w:p w14:paraId="0AA3CAC9">
      <w:pPr>
        <w:rPr>
          <w:rFonts w:hint="eastAsia" w:ascii="宋体" w:hAnsi="宋体" w:eastAsia="宋体" w:cs="宋体"/>
        </w:rPr>
      </w:pPr>
    </w:p>
    <w:p w14:paraId="4809EF6A">
      <w:pPr>
        <w:pStyle w:val="4"/>
        <w:ind w:firstLine="400" w:firstLineChars="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项目编号：</w:t>
      </w:r>
    </w:p>
    <w:tbl>
      <w:tblPr>
        <w:tblStyle w:val="36"/>
        <w:tblpPr w:leftFromText="180" w:rightFromText="180" w:vertAnchor="text" w:horzAnchor="margin" w:tblpXSpec="center" w:tblpY="81"/>
        <w:tblW w:w="8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602"/>
        <w:gridCol w:w="2723"/>
        <w:gridCol w:w="2542"/>
      </w:tblGrid>
      <w:tr w14:paraId="6D61D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bottom w:val="single" w:color="auto" w:sz="4" w:space="0"/>
            </w:tcBorders>
            <w:noWrap w:val="0"/>
            <w:vAlign w:val="center"/>
          </w:tcPr>
          <w:p w14:paraId="1E2154BA">
            <w:pPr>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602" w:type="dxa"/>
            <w:tcBorders>
              <w:bottom w:val="single" w:color="auto" w:sz="4" w:space="0"/>
            </w:tcBorders>
            <w:noWrap w:val="0"/>
            <w:vAlign w:val="center"/>
          </w:tcPr>
          <w:p w14:paraId="292ADCBE">
            <w:pPr>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商务要求</w:t>
            </w:r>
          </w:p>
        </w:tc>
        <w:tc>
          <w:tcPr>
            <w:tcW w:w="2723" w:type="dxa"/>
            <w:tcBorders>
              <w:bottom w:val="single" w:color="auto" w:sz="4" w:space="0"/>
            </w:tcBorders>
            <w:noWrap w:val="0"/>
            <w:vAlign w:val="center"/>
          </w:tcPr>
          <w:p w14:paraId="6F0105BD">
            <w:pPr>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商务响应</w:t>
            </w:r>
          </w:p>
        </w:tc>
        <w:tc>
          <w:tcPr>
            <w:tcW w:w="2542" w:type="dxa"/>
            <w:tcBorders>
              <w:bottom w:val="single" w:color="auto" w:sz="4" w:space="0"/>
            </w:tcBorders>
            <w:noWrap w:val="0"/>
            <w:vAlign w:val="center"/>
          </w:tcPr>
          <w:p w14:paraId="1B6863FA">
            <w:pPr>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偏离及其影响</w:t>
            </w:r>
          </w:p>
        </w:tc>
      </w:tr>
      <w:tr w14:paraId="61328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1F7181C1">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1AD53157">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4F8244CE">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0CE53EE3">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r w14:paraId="4A04B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0036E6F4">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5F64E4D1">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03FE3C32">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34EFCCFA">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r w14:paraId="62B9A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53ADEF20">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19A955A0">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74876890">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63395141">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r w14:paraId="31A8D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738AB022">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0165A055">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3E9BD72A">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06687449">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r w14:paraId="28E7B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3354CB1C">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7B08B2D5">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0D3625CD">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7EFB85F3">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r w14:paraId="3368C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758F59BA">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2019A2F5">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2902664D">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1C09E9E6">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r w14:paraId="368D4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2A496E6B">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25BCDFD7">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0B97DDAF">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1222FD67">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r w14:paraId="085F7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71A417E8">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3D382080">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35780BCB">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0F776219">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r w14:paraId="740CC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12DF88B5">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4067A3D9">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6A02316A">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7FA6DFD1">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bl>
    <w:p w14:paraId="04B554DE">
      <w:pPr>
        <w:kinsoku/>
        <w:wordWrap/>
        <w:overflowPunct/>
        <w:topLinePunct w:val="0"/>
        <w:bidi w:val="0"/>
        <w:spacing w:line="360" w:lineRule="auto"/>
        <w:rPr>
          <w:rFonts w:hint="eastAsia" w:ascii="宋体" w:hAnsi="宋体" w:eastAsia="宋体" w:cs="宋体"/>
          <w:color w:val="auto"/>
          <w:sz w:val="21"/>
          <w:szCs w:val="21"/>
          <w:highlight w:val="none"/>
        </w:rPr>
      </w:pPr>
    </w:p>
    <w:p w14:paraId="343C9BF3">
      <w:pPr>
        <w:kinsoku/>
        <w:wordWrap/>
        <w:overflowPunct/>
        <w:topLinePunct w:val="0"/>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注：1.本表应严格按照“第六章 商务要求”中所包含的商务条款填写；“</w:t>
      </w:r>
      <w:r>
        <w:rPr>
          <w:rFonts w:hint="eastAsia" w:ascii="宋体" w:hAnsi="宋体" w:eastAsia="宋体" w:cs="宋体"/>
          <w:color w:val="auto"/>
          <w:sz w:val="21"/>
          <w:szCs w:val="21"/>
          <w:highlight w:val="none"/>
          <w:lang w:val="en-US" w:eastAsia="zh-CN"/>
        </w:rPr>
        <w:t>招标文件</w:t>
      </w:r>
      <w:r>
        <w:rPr>
          <w:rFonts w:hint="eastAsia" w:ascii="宋体" w:hAnsi="宋体" w:eastAsia="宋体" w:cs="宋体"/>
          <w:color w:val="auto"/>
          <w:sz w:val="21"/>
          <w:szCs w:val="21"/>
          <w:highlight w:val="none"/>
        </w:rPr>
        <w:t>商务要求”须按</w:t>
      </w:r>
      <w:r>
        <w:rPr>
          <w:rFonts w:hint="eastAsia" w:ascii="宋体" w:hAnsi="宋体" w:cs="宋体"/>
          <w:color w:val="auto"/>
          <w:sz w:val="21"/>
          <w:szCs w:val="21"/>
          <w:highlight w:val="none"/>
          <w:lang w:eastAsia="zh-CN"/>
        </w:rPr>
        <w:t>招标文件</w:t>
      </w:r>
      <w:r>
        <w:rPr>
          <w:rFonts w:hint="eastAsia" w:ascii="宋体" w:hAnsi="宋体" w:eastAsia="宋体" w:cs="宋体"/>
          <w:color w:val="auto"/>
          <w:sz w:val="21"/>
          <w:szCs w:val="21"/>
          <w:highlight w:val="none"/>
        </w:rPr>
        <w:t>的商务条款填写；“</w:t>
      </w:r>
      <w:r>
        <w:rPr>
          <w:rFonts w:hint="eastAsia" w:ascii="宋体" w:hAnsi="宋体" w:cs="宋体"/>
          <w:color w:val="auto"/>
          <w:sz w:val="21"/>
          <w:szCs w:val="21"/>
          <w:highlight w:val="none"/>
          <w:lang w:eastAsia="zh-CN"/>
        </w:rPr>
        <w:t>投标文件</w:t>
      </w:r>
      <w:r>
        <w:rPr>
          <w:rFonts w:hint="eastAsia" w:ascii="宋体" w:hAnsi="宋体" w:eastAsia="宋体" w:cs="宋体"/>
          <w:color w:val="auto"/>
          <w:sz w:val="21"/>
          <w:szCs w:val="21"/>
          <w:highlight w:val="none"/>
        </w:rPr>
        <w:t>商务响应”为供应商所响应的商务条款；“偏离及其影响” 填写：正偏离、负偏离或无偏离。</w:t>
      </w:r>
    </w:p>
    <w:p w14:paraId="77CCBFE6">
      <w:pPr>
        <w:kinsoku/>
        <w:wordWrap/>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2．供应商必须据实填写，不得虚假响应，否则将取消其</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或</w:t>
      </w:r>
      <w:r>
        <w:rPr>
          <w:rFonts w:hint="eastAsia" w:ascii="宋体" w:hAnsi="宋体" w:cs="宋体"/>
          <w:color w:val="auto"/>
          <w:sz w:val="21"/>
          <w:szCs w:val="21"/>
          <w:highlight w:val="none"/>
          <w:lang w:val="en-US" w:eastAsia="zh-CN"/>
        </w:rPr>
        <w:t>中标</w:t>
      </w:r>
      <w:r>
        <w:rPr>
          <w:rFonts w:hint="eastAsia" w:ascii="宋体" w:hAnsi="宋体" w:eastAsia="宋体" w:cs="宋体"/>
          <w:color w:val="auto"/>
          <w:sz w:val="21"/>
          <w:szCs w:val="21"/>
          <w:highlight w:val="none"/>
        </w:rPr>
        <w:t>资格，并按有关规定进</w:t>
      </w:r>
      <w:r>
        <w:rPr>
          <w:rFonts w:hint="eastAsia" w:ascii="宋体" w:hAnsi="宋体" w:eastAsia="宋体" w:cs="宋体"/>
          <w:color w:val="auto"/>
          <w:sz w:val="21"/>
          <w:szCs w:val="21"/>
          <w:highlight w:val="none"/>
          <w:lang w:val="en-US" w:eastAsia="zh-CN"/>
        </w:rPr>
        <w:t>行</w:t>
      </w:r>
      <w:r>
        <w:rPr>
          <w:rFonts w:hint="eastAsia" w:ascii="宋体" w:hAnsi="宋体" w:eastAsia="宋体" w:cs="宋体"/>
          <w:color w:val="auto"/>
          <w:sz w:val="21"/>
          <w:szCs w:val="21"/>
          <w:highlight w:val="none"/>
        </w:rPr>
        <w:t>处罚。</w:t>
      </w:r>
    </w:p>
    <w:p w14:paraId="38C28D0F">
      <w:pPr>
        <w:pStyle w:val="16"/>
        <w:kinsoku/>
        <w:wordWrap/>
        <w:overflowPunct/>
        <w:topLinePunct w:val="0"/>
        <w:bidi w:val="0"/>
        <w:spacing w:line="360" w:lineRule="auto"/>
        <w:rPr>
          <w:rFonts w:hint="eastAsia" w:ascii="宋体" w:hAnsi="宋体" w:eastAsia="宋体" w:cs="宋体"/>
          <w:color w:val="auto"/>
          <w:sz w:val="24"/>
          <w:szCs w:val="24"/>
          <w:highlight w:val="none"/>
        </w:rPr>
      </w:pPr>
    </w:p>
    <w:p w14:paraId="7CA571D9">
      <w:pPr>
        <w:kinsoku/>
        <w:wordWrap/>
        <w:overflowPunct/>
        <w:topLinePunct w:val="0"/>
        <w:bidi w:val="0"/>
        <w:spacing w:line="360" w:lineRule="auto"/>
        <w:rPr>
          <w:rFonts w:hint="eastAsia" w:ascii="宋体" w:hAnsi="宋体" w:eastAsia="宋体" w:cs="宋体"/>
          <w:color w:val="auto"/>
          <w:sz w:val="24"/>
          <w:szCs w:val="24"/>
          <w:highlight w:val="none"/>
        </w:rPr>
      </w:pPr>
    </w:p>
    <w:p w14:paraId="7054EBEF">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（盖章）</w:t>
      </w:r>
    </w:p>
    <w:p w14:paraId="6CB953B6">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法定代表人/负责人或被授权人：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（签名或盖章）         </w:t>
      </w:r>
    </w:p>
    <w:p w14:paraId="62A88F52">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276C9AE4">
      <w:pPr>
        <w:pStyle w:val="30"/>
        <w:rPr>
          <w:rFonts w:hint="eastAsia" w:ascii="宋体" w:hAnsi="宋体" w:eastAsia="宋体" w:cs="宋体"/>
          <w:color w:val="auto"/>
        </w:rPr>
      </w:pPr>
    </w:p>
    <w:p w14:paraId="090DC6CF">
      <w:pPr>
        <w:pStyle w:val="4"/>
        <w:ind w:firstLine="0"/>
        <w:rPr>
          <w:rFonts w:hint="eastAsia" w:ascii="宋体" w:hAnsi="宋体" w:eastAsia="宋体" w:cs="宋体"/>
          <w:color w:val="auto"/>
          <w:highlight w:val="yellow"/>
          <w:lang w:val="zh-CN"/>
        </w:rPr>
        <w:sectPr>
          <w:headerReference r:id="rId17" w:type="default"/>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37993939">
      <w:pPr>
        <w:pStyle w:val="3"/>
        <w:keepLines w:val="0"/>
        <w:pageBreakBefore w:val="0"/>
        <w:kinsoku/>
        <w:wordWrap/>
        <w:overflowPunct/>
        <w:topLinePunct w:val="0"/>
        <w:bidi w:val="0"/>
        <w:snapToGrid/>
        <w:spacing w:line="500" w:lineRule="exact"/>
        <w:jc w:val="center"/>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lang w:val="zh-CN"/>
        </w:rPr>
        <w:t>技术</w:t>
      </w:r>
      <w:r>
        <w:rPr>
          <w:rFonts w:hint="eastAsia" w:ascii="宋体" w:hAnsi="宋体" w:eastAsia="宋体" w:cs="宋体"/>
          <w:b/>
          <w:bCs/>
          <w:color w:val="auto"/>
          <w:sz w:val="24"/>
          <w:szCs w:val="24"/>
        </w:rPr>
        <w:t>要求</w:t>
      </w:r>
      <w:r>
        <w:rPr>
          <w:rFonts w:hint="eastAsia" w:ascii="宋体" w:hAnsi="宋体" w:eastAsia="宋体" w:cs="宋体"/>
          <w:b/>
          <w:bCs/>
          <w:color w:val="auto"/>
          <w:sz w:val="24"/>
          <w:szCs w:val="24"/>
          <w:lang w:val="zh-CN"/>
        </w:rPr>
        <w:t xml:space="preserve">偏离表 </w:t>
      </w:r>
    </w:p>
    <w:p w14:paraId="38263EFD">
      <w:pPr>
        <w:pStyle w:val="4"/>
        <w:keepLines w:val="0"/>
        <w:pageBreakBefore w:val="0"/>
        <w:kinsoku/>
        <w:wordWrap/>
        <w:overflowPunct/>
        <w:topLinePunct w:val="0"/>
        <w:bidi w:val="0"/>
        <w:snapToGrid/>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供应商名称：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 xml:space="preserve">    项目编号：</w:t>
      </w:r>
    </w:p>
    <w:tbl>
      <w:tblPr>
        <w:tblStyle w:val="36"/>
        <w:tblW w:w="8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2272"/>
        <w:gridCol w:w="2680"/>
        <w:gridCol w:w="2378"/>
      </w:tblGrid>
      <w:tr w14:paraId="4270D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93" w:type="dxa"/>
            <w:tcBorders>
              <w:top w:val="single" w:color="auto" w:sz="4" w:space="0"/>
              <w:left w:val="single" w:color="auto" w:sz="4" w:space="0"/>
              <w:bottom w:val="single" w:color="auto" w:sz="4" w:space="0"/>
              <w:right w:val="single" w:color="auto" w:sz="4" w:space="0"/>
            </w:tcBorders>
            <w:vAlign w:val="center"/>
          </w:tcPr>
          <w:p w14:paraId="25413E34">
            <w:pPr>
              <w:pStyle w:val="119"/>
              <w:keepLines w:val="0"/>
              <w:pageBreakBefore w:val="0"/>
              <w:kinsoku/>
              <w:wordWrap/>
              <w:overflowPunct/>
              <w:topLinePunct w:val="0"/>
              <w:bidi w:val="0"/>
              <w:snapToGrid/>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272" w:type="dxa"/>
            <w:tcBorders>
              <w:top w:val="single" w:color="auto" w:sz="4" w:space="0"/>
              <w:left w:val="nil"/>
              <w:bottom w:val="single" w:color="auto" w:sz="4" w:space="0"/>
              <w:right w:val="single" w:color="auto" w:sz="4" w:space="0"/>
            </w:tcBorders>
            <w:vAlign w:val="center"/>
          </w:tcPr>
          <w:p w14:paraId="30D556D2">
            <w:pPr>
              <w:pStyle w:val="119"/>
              <w:keepLines w:val="0"/>
              <w:pageBreakBefore w:val="0"/>
              <w:kinsoku/>
              <w:wordWrap/>
              <w:overflowPunct/>
              <w:topLinePunct w:val="0"/>
              <w:bidi w:val="0"/>
              <w:snapToGrid/>
              <w:spacing w:line="500" w:lineRule="exact"/>
              <w:jc w:val="center"/>
              <w:rPr>
                <w:rFonts w:hint="eastAsia" w:ascii="宋体" w:hAnsi="宋体" w:eastAsia="宋体" w:cs="宋体"/>
                <w:color w:val="auto"/>
                <w:sz w:val="24"/>
                <w:szCs w:val="24"/>
              </w:rPr>
            </w:pPr>
            <w:r>
              <w:rPr>
                <w:rFonts w:hint="eastAsia" w:ascii="宋体" w:hAnsi="宋体" w:cs="宋体"/>
                <w:color w:val="auto"/>
                <w:sz w:val="24"/>
                <w:szCs w:val="24"/>
                <w:lang w:eastAsia="zh-CN"/>
              </w:rPr>
              <w:t>招标文件</w:t>
            </w:r>
            <w:r>
              <w:rPr>
                <w:rFonts w:hint="eastAsia" w:ascii="宋体" w:hAnsi="宋体" w:eastAsia="宋体" w:cs="宋体"/>
                <w:color w:val="auto"/>
                <w:sz w:val="24"/>
                <w:szCs w:val="24"/>
              </w:rPr>
              <w:t>技术要求</w:t>
            </w:r>
          </w:p>
        </w:tc>
        <w:tc>
          <w:tcPr>
            <w:tcW w:w="2680" w:type="dxa"/>
            <w:tcBorders>
              <w:top w:val="single" w:color="auto" w:sz="4" w:space="0"/>
              <w:left w:val="nil"/>
              <w:bottom w:val="single" w:color="auto" w:sz="4" w:space="0"/>
              <w:right w:val="single" w:color="auto" w:sz="4" w:space="0"/>
            </w:tcBorders>
            <w:vAlign w:val="center"/>
          </w:tcPr>
          <w:p w14:paraId="5BB7EAF0">
            <w:pPr>
              <w:pStyle w:val="119"/>
              <w:keepLines w:val="0"/>
              <w:pageBreakBefore w:val="0"/>
              <w:kinsoku/>
              <w:wordWrap/>
              <w:overflowPunct/>
              <w:topLinePunct w:val="0"/>
              <w:bidi w:val="0"/>
              <w:snapToGrid/>
              <w:spacing w:line="500" w:lineRule="exact"/>
              <w:jc w:val="center"/>
              <w:rPr>
                <w:rFonts w:hint="eastAsia" w:ascii="宋体" w:hAnsi="宋体" w:eastAsia="宋体" w:cs="宋体"/>
                <w:color w:val="auto"/>
                <w:sz w:val="24"/>
                <w:szCs w:val="24"/>
              </w:rPr>
            </w:pPr>
            <w:r>
              <w:rPr>
                <w:rFonts w:hint="eastAsia" w:ascii="宋体" w:hAnsi="宋体" w:cs="宋体"/>
                <w:color w:val="auto"/>
                <w:sz w:val="24"/>
                <w:szCs w:val="24"/>
                <w:lang w:eastAsia="zh-CN"/>
              </w:rPr>
              <w:t>投标文件</w:t>
            </w:r>
            <w:r>
              <w:rPr>
                <w:rFonts w:hint="eastAsia" w:ascii="宋体" w:hAnsi="宋体" w:eastAsia="宋体" w:cs="宋体"/>
                <w:color w:val="auto"/>
                <w:sz w:val="24"/>
                <w:szCs w:val="24"/>
              </w:rPr>
              <w:t>技术要求</w:t>
            </w:r>
          </w:p>
        </w:tc>
        <w:tc>
          <w:tcPr>
            <w:tcW w:w="2378" w:type="dxa"/>
            <w:tcBorders>
              <w:top w:val="single" w:color="auto" w:sz="4" w:space="0"/>
              <w:left w:val="nil"/>
              <w:bottom w:val="single" w:color="auto" w:sz="4" w:space="0"/>
              <w:right w:val="single" w:color="auto" w:sz="4" w:space="0"/>
            </w:tcBorders>
            <w:vAlign w:val="center"/>
          </w:tcPr>
          <w:p w14:paraId="601614B4">
            <w:pPr>
              <w:pStyle w:val="119"/>
              <w:keepLines w:val="0"/>
              <w:pageBreakBefore w:val="0"/>
              <w:kinsoku/>
              <w:wordWrap/>
              <w:overflowPunct/>
              <w:topLinePunct w:val="0"/>
              <w:bidi w:val="0"/>
              <w:snapToGrid/>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偏离及其影响</w:t>
            </w:r>
          </w:p>
        </w:tc>
      </w:tr>
      <w:tr w14:paraId="15FA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3" w:type="dxa"/>
            <w:tcBorders>
              <w:top w:val="single" w:color="auto" w:sz="4" w:space="0"/>
              <w:left w:val="single" w:color="auto" w:sz="4" w:space="0"/>
              <w:bottom w:val="single" w:color="auto" w:sz="4" w:space="0"/>
              <w:right w:val="single" w:color="auto" w:sz="4" w:space="0"/>
            </w:tcBorders>
          </w:tcPr>
          <w:p w14:paraId="1CBC6D6E">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272" w:type="dxa"/>
            <w:tcBorders>
              <w:top w:val="single" w:color="auto" w:sz="4" w:space="0"/>
              <w:left w:val="nil"/>
              <w:bottom w:val="single" w:color="auto" w:sz="4" w:space="0"/>
              <w:right w:val="single" w:color="auto" w:sz="4" w:space="0"/>
            </w:tcBorders>
          </w:tcPr>
          <w:p w14:paraId="4FA16E00">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680" w:type="dxa"/>
            <w:tcBorders>
              <w:top w:val="single" w:color="auto" w:sz="4" w:space="0"/>
              <w:left w:val="nil"/>
              <w:bottom w:val="single" w:color="auto" w:sz="4" w:space="0"/>
              <w:right w:val="single" w:color="auto" w:sz="4" w:space="0"/>
            </w:tcBorders>
          </w:tcPr>
          <w:p w14:paraId="12C3C9F7">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378" w:type="dxa"/>
            <w:tcBorders>
              <w:top w:val="single" w:color="auto" w:sz="4" w:space="0"/>
              <w:left w:val="nil"/>
              <w:bottom w:val="single" w:color="auto" w:sz="4" w:space="0"/>
              <w:right w:val="single" w:color="auto" w:sz="4" w:space="0"/>
            </w:tcBorders>
          </w:tcPr>
          <w:p w14:paraId="4D2032F5">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r w14:paraId="1992B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3" w:type="dxa"/>
            <w:tcBorders>
              <w:top w:val="single" w:color="auto" w:sz="4" w:space="0"/>
              <w:left w:val="single" w:color="auto" w:sz="4" w:space="0"/>
              <w:bottom w:val="single" w:color="auto" w:sz="4" w:space="0"/>
              <w:right w:val="single" w:color="auto" w:sz="4" w:space="0"/>
            </w:tcBorders>
          </w:tcPr>
          <w:p w14:paraId="5BA4157F">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272" w:type="dxa"/>
            <w:tcBorders>
              <w:top w:val="single" w:color="auto" w:sz="4" w:space="0"/>
              <w:left w:val="nil"/>
              <w:bottom w:val="single" w:color="auto" w:sz="4" w:space="0"/>
              <w:right w:val="single" w:color="auto" w:sz="4" w:space="0"/>
            </w:tcBorders>
          </w:tcPr>
          <w:p w14:paraId="7D654327">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680" w:type="dxa"/>
            <w:tcBorders>
              <w:top w:val="single" w:color="auto" w:sz="4" w:space="0"/>
              <w:left w:val="nil"/>
              <w:bottom w:val="single" w:color="auto" w:sz="4" w:space="0"/>
              <w:right w:val="single" w:color="auto" w:sz="4" w:space="0"/>
            </w:tcBorders>
          </w:tcPr>
          <w:p w14:paraId="425D9263">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378" w:type="dxa"/>
            <w:tcBorders>
              <w:top w:val="single" w:color="auto" w:sz="4" w:space="0"/>
              <w:left w:val="nil"/>
              <w:bottom w:val="single" w:color="auto" w:sz="4" w:space="0"/>
              <w:right w:val="single" w:color="auto" w:sz="4" w:space="0"/>
            </w:tcBorders>
          </w:tcPr>
          <w:p w14:paraId="281A860A">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r w14:paraId="1071B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3" w:type="dxa"/>
            <w:tcBorders>
              <w:top w:val="single" w:color="auto" w:sz="4" w:space="0"/>
              <w:left w:val="single" w:color="auto" w:sz="4" w:space="0"/>
              <w:bottom w:val="single" w:color="auto" w:sz="4" w:space="0"/>
              <w:right w:val="single" w:color="auto" w:sz="4" w:space="0"/>
            </w:tcBorders>
          </w:tcPr>
          <w:p w14:paraId="31520240">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272" w:type="dxa"/>
            <w:tcBorders>
              <w:top w:val="single" w:color="auto" w:sz="4" w:space="0"/>
              <w:left w:val="nil"/>
              <w:bottom w:val="single" w:color="auto" w:sz="4" w:space="0"/>
              <w:right w:val="single" w:color="auto" w:sz="4" w:space="0"/>
            </w:tcBorders>
          </w:tcPr>
          <w:p w14:paraId="39800A26">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680" w:type="dxa"/>
            <w:tcBorders>
              <w:top w:val="single" w:color="auto" w:sz="4" w:space="0"/>
              <w:left w:val="nil"/>
              <w:bottom w:val="single" w:color="auto" w:sz="4" w:space="0"/>
              <w:right w:val="single" w:color="auto" w:sz="4" w:space="0"/>
            </w:tcBorders>
          </w:tcPr>
          <w:p w14:paraId="489F36B9">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378" w:type="dxa"/>
            <w:tcBorders>
              <w:top w:val="single" w:color="auto" w:sz="4" w:space="0"/>
              <w:left w:val="nil"/>
              <w:bottom w:val="single" w:color="auto" w:sz="4" w:space="0"/>
              <w:right w:val="single" w:color="auto" w:sz="4" w:space="0"/>
            </w:tcBorders>
          </w:tcPr>
          <w:p w14:paraId="3DD53F69">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r w14:paraId="125F8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3" w:type="dxa"/>
            <w:tcBorders>
              <w:top w:val="single" w:color="auto" w:sz="4" w:space="0"/>
              <w:left w:val="single" w:color="auto" w:sz="4" w:space="0"/>
              <w:bottom w:val="single" w:color="auto" w:sz="4" w:space="0"/>
              <w:right w:val="single" w:color="auto" w:sz="4" w:space="0"/>
            </w:tcBorders>
          </w:tcPr>
          <w:p w14:paraId="370AA7E2">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272" w:type="dxa"/>
            <w:tcBorders>
              <w:top w:val="single" w:color="auto" w:sz="4" w:space="0"/>
              <w:left w:val="nil"/>
              <w:bottom w:val="single" w:color="auto" w:sz="4" w:space="0"/>
              <w:right w:val="single" w:color="auto" w:sz="4" w:space="0"/>
            </w:tcBorders>
          </w:tcPr>
          <w:p w14:paraId="5B45AB5C">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680" w:type="dxa"/>
            <w:tcBorders>
              <w:top w:val="single" w:color="auto" w:sz="4" w:space="0"/>
              <w:left w:val="nil"/>
              <w:bottom w:val="single" w:color="auto" w:sz="4" w:space="0"/>
              <w:right w:val="single" w:color="auto" w:sz="4" w:space="0"/>
            </w:tcBorders>
          </w:tcPr>
          <w:p w14:paraId="00ED75F0">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378" w:type="dxa"/>
            <w:tcBorders>
              <w:top w:val="single" w:color="auto" w:sz="4" w:space="0"/>
              <w:left w:val="nil"/>
              <w:bottom w:val="single" w:color="auto" w:sz="4" w:space="0"/>
              <w:right w:val="single" w:color="auto" w:sz="4" w:space="0"/>
            </w:tcBorders>
          </w:tcPr>
          <w:p w14:paraId="6FF9DB19">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r w14:paraId="26B64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3" w:type="dxa"/>
            <w:tcBorders>
              <w:top w:val="single" w:color="auto" w:sz="4" w:space="0"/>
              <w:left w:val="single" w:color="auto" w:sz="4" w:space="0"/>
              <w:bottom w:val="single" w:color="auto" w:sz="4" w:space="0"/>
              <w:right w:val="single" w:color="auto" w:sz="4" w:space="0"/>
            </w:tcBorders>
          </w:tcPr>
          <w:p w14:paraId="6D98E442">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272" w:type="dxa"/>
            <w:tcBorders>
              <w:top w:val="single" w:color="auto" w:sz="4" w:space="0"/>
              <w:left w:val="nil"/>
              <w:bottom w:val="single" w:color="auto" w:sz="4" w:space="0"/>
              <w:right w:val="single" w:color="auto" w:sz="4" w:space="0"/>
            </w:tcBorders>
          </w:tcPr>
          <w:p w14:paraId="46F1316F">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680" w:type="dxa"/>
            <w:tcBorders>
              <w:top w:val="single" w:color="auto" w:sz="4" w:space="0"/>
              <w:left w:val="nil"/>
              <w:bottom w:val="single" w:color="auto" w:sz="4" w:space="0"/>
              <w:right w:val="single" w:color="auto" w:sz="4" w:space="0"/>
            </w:tcBorders>
          </w:tcPr>
          <w:p w14:paraId="0F82A5B5">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378" w:type="dxa"/>
            <w:tcBorders>
              <w:top w:val="single" w:color="auto" w:sz="4" w:space="0"/>
              <w:left w:val="nil"/>
              <w:bottom w:val="single" w:color="auto" w:sz="4" w:space="0"/>
              <w:right w:val="single" w:color="auto" w:sz="4" w:space="0"/>
            </w:tcBorders>
          </w:tcPr>
          <w:p w14:paraId="7F56A5C4">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r w14:paraId="16D92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3" w:type="dxa"/>
            <w:tcBorders>
              <w:top w:val="single" w:color="auto" w:sz="4" w:space="0"/>
              <w:left w:val="single" w:color="auto" w:sz="4" w:space="0"/>
              <w:bottom w:val="single" w:color="auto" w:sz="4" w:space="0"/>
              <w:right w:val="single" w:color="auto" w:sz="4" w:space="0"/>
            </w:tcBorders>
          </w:tcPr>
          <w:p w14:paraId="29419262">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272" w:type="dxa"/>
            <w:tcBorders>
              <w:top w:val="single" w:color="auto" w:sz="4" w:space="0"/>
              <w:left w:val="nil"/>
              <w:bottom w:val="single" w:color="auto" w:sz="4" w:space="0"/>
              <w:right w:val="single" w:color="auto" w:sz="4" w:space="0"/>
            </w:tcBorders>
          </w:tcPr>
          <w:p w14:paraId="0FDC414A">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680" w:type="dxa"/>
            <w:tcBorders>
              <w:top w:val="single" w:color="auto" w:sz="4" w:space="0"/>
              <w:left w:val="nil"/>
              <w:bottom w:val="single" w:color="auto" w:sz="4" w:space="0"/>
              <w:right w:val="single" w:color="auto" w:sz="4" w:space="0"/>
            </w:tcBorders>
          </w:tcPr>
          <w:p w14:paraId="0BEF5B4F">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378" w:type="dxa"/>
            <w:tcBorders>
              <w:top w:val="single" w:color="auto" w:sz="4" w:space="0"/>
              <w:left w:val="nil"/>
              <w:bottom w:val="single" w:color="auto" w:sz="4" w:space="0"/>
              <w:right w:val="single" w:color="auto" w:sz="4" w:space="0"/>
            </w:tcBorders>
          </w:tcPr>
          <w:p w14:paraId="3A6EB94F">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r w14:paraId="6313E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3" w:type="dxa"/>
            <w:tcBorders>
              <w:top w:val="single" w:color="auto" w:sz="4" w:space="0"/>
              <w:left w:val="single" w:color="auto" w:sz="4" w:space="0"/>
              <w:bottom w:val="single" w:color="auto" w:sz="4" w:space="0"/>
              <w:right w:val="single" w:color="auto" w:sz="4" w:space="0"/>
            </w:tcBorders>
          </w:tcPr>
          <w:p w14:paraId="2C3496B7">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272" w:type="dxa"/>
            <w:tcBorders>
              <w:top w:val="single" w:color="auto" w:sz="4" w:space="0"/>
              <w:left w:val="nil"/>
              <w:bottom w:val="single" w:color="auto" w:sz="4" w:space="0"/>
              <w:right w:val="single" w:color="auto" w:sz="4" w:space="0"/>
            </w:tcBorders>
          </w:tcPr>
          <w:p w14:paraId="432E6AEC">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680" w:type="dxa"/>
            <w:tcBorders>
              <w:top w:val="single" w:color="auto" w:sz="4" w:space="0"/>
              <w:left w:val="nil"/>
              <w:bottom w:val="single" w:color="auto" w:sz="4" w:space="0"/>
              <w:right w:val="single" w:color="auto" w:sz="4" w:space="0"/>
            </w:tcBorders>
          </w:tcPr>
          <w:p w14:paraId="02779A27">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378" w:type="dxa"/>
            <w:tcBorders>
              <w:top w:val="single" w:color="auto" w:sz="4" w:space="0"/>
              <w:left w:val="nil"/>
              <w:bottom w:val="single" w:color="auto" w:sz="4" w:space="0"/>
              <w:right w:val="single" w:color="auto" w:sz="4" w:space="0"/>
            </w:tcBorders>
          </w:tcPr>
          <w:p w14:paraId="46D9993F">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r w14:paraId="23FB7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3" w:type="dxa"/>
            <w:tcBorders>
              <w:top w:val="single" w:color="auto" w:sz="4" w:space="0"/>
              <w:left w:val="single" w:color="auto" w:sz="4" w:space="0"/>
              <w:bottom w:val="single" w:color="auto" w:sz="4" w:space="0"/>
              <w:right w:val="single" w:color="auto" w:sz="4" w:space="0"/>
            </w:tcBorders>
          </w:tcPr>
          <w:p w14:paraId="7581C4AD">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272" w:type="dxa"/>
            <w:tcBorders>
              <w:top w:val="single" w:color="auto" w:sz="4" w:space="0"/>
              <w:left w:val="nil"/>
              <w:bottom w:val="single" w:color="auto" w:sz="4" w:space="0"/>
              <w:right w:val="single" w:color="auto" w:sz="4" w:space="0"/>
            </w:tcBorders>
          </w:tcPr>
          <w:p w14:paraId="15B6736D">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680" w:type="dxa"/>
            <w:tcBorders>
              <w:top w:val="single" w:color="auto" w:sz="4" w:space="0"/>
              <w:left w:val="nil"/>
              <w:bottom w:val="single" w:color="auto" w:sz="4" w:space="0"/>
              <w:right w:val="single" w:color="auto" w:sz="4" w:space="0"/>
            </w:tcBorders>
          </w:tcPr>
          <w:p w14:paraId="326302F8">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378" w:type="dxa"/>
            <w:tcBorders>
              <w:top w:val="single" w:color="auto" w:sz="4" w:space="0"/>
              <w:left w:val="nil"/>
              <w:bottom w:val="single" w:color="auto" w:sz="4" w:space="0"/>
              <w:right w:val="single" w:color="auto" w:sz="4" w:space="0"/>
            </w:tcBorders>
          </w:tcPr>
          <w:p w14:paraId="7A3EAB01">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r w14:paraId="18793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93" w:type="dxa"/>
            <w:tcBorders>
              <w:top w:val="single" w:color="auto" w:sz="4" w:space="0"/>
              <w:left w:val="single" w:color="auto" w:sz="4" w:space="0"/>
              <w:bottom w:val="single" w:color="auto" w:sz="4" w:space="0"/>
              <w:right w:val="single" w:color="auto" w:sz="4" w:space="0"/>
            </w:tcBorders>
          </w:tcPr>
          <w:p w14:paraId="43D3CA35">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272" w:type="dxa"/>
            <w:tcBorders>
              <w:top w:val="single" w:color="auto" w:sz="4" w:space="0"/>
              <w:left w:val="nil"/>
              <w:bottom w:val="single" w:color="auto" w:sz="4" w:space="0"/>
              <w:right w:val="single" w:color="auto" w:sz="4" w:space="0"/>
            </w:tcBorders>
          </w:tcPr>
          <w:p w14:paraId="606D53E2">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680" w:type="dxa"/>
            <w:tcBorders>
              <w:top w:val="single" w:color="auto" w:sz="4" w:space="0"/>
              <w:left w:val="nil"/>
              <w:bottom w:val="single" w:color="auto" w:sz="4" w:space="0"/>
              <w:right w:val="single" w:color="auto" w:sz="4" w:space="0"/>
            </w:tcBorders>
          </w:tcPr>
          <w:p w14:paraId="7440CF6F">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378" w:type="dxa"/>
            <w:tcBorders>
              <w:top w:val="single" w:color="auto" w:sz="4" w:space="0"/>
              <w:left w:val="nil"/>
              <w:bottom w:val="single" w:color="auto" w:sz="4" w:space="0"/>
              <w:right w:val="single" w:color="auto" w:sz="4" w:space="0"/>
            </w:tcBorders>
          </w:tcPr>
          <w:p w14:paraId="04970401">
            <w:pPr>
              <w:pStyle w:val="119"/>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bl>
    <w:p w14:paraId="458121CC">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宋体" w:hAnsi="宋体" w:eastAsia="宋体" w:cs="宋体"/>
          <w:color w:val="auto"/>
          <w:kern w:val="0"/>
          <w:sz w:val="22"/>
          <w:szCs w:val="22"/>
          <w:u w:color="000000"/>
        </w:rPr>
      </w:pPr>
      <w:r>
        <w:rPr>
          <w:rFonts w:hint="eastAsia" w:ascii="宋体" w:hAnsi="宋体" w:eastAsia="宋体" w:cs="宋体"/>
          <w:color w:val="auto"/>
          <w:kern w:val="0"/>
          <w:sz w:val="22"/>
          <w:szCs w:val="22"/>
          <w:u w:color="000000"/>
        </w:rPr>
        <w:t>注：1</w:t>
      </w:r>
      <w:r>
        <w:rPr>
          <w:rFonts w:hint="eastAsia" w:ascii="宋体" w:hAnsi="宋体" w:eastAsia="宋体" w:cs="宋体"/>
          <w:color w:val="auto"/>
          <w:kern w:val="0"/>
          <w:sz w:val="22"/>
          <w:szCs w:val="22"/>
          <w:u w:color="000000"/>
          <w:lang w:val="en-US" w:eastAsia="zh-CN"/>
        </w:rPr>
        <w:t>.</w:t>
      </w:r>
      <w:r>
        <w:rPr>
          <w:rFonts w:hint="eastAsia" w:ascii="宋体" w:hAnsi="宋体" w:eastAsia="宋体" w:cs="宋体"/>
          <w:color w:val="auto"/>
          <w:kern w:val="0"/>
          <w:sz w:val="22"/>
          <w:szCs w:val="22"/>
          <w:u w:color="000000"/>
        </w:rPr>
        <w:t>本表应严格按照“第五章 采购内容及要求”中采购的技术要求填写；“</w:t>
      </w:r>
      <w:r>
        <w:rPr>
          <w:rFonts w:hint="eastAsia" w:ascii="宋体" w:hAnsi="宋体" w:eastAsia="宋体" w:cs="宋体"/>
          <w:color w:val="auto"/>
          <w:kern w:val="0"/>
          <w:sz w:val="22"/>
          <w:szCs w:val="22"/>
          <w:u w:color="000000"/>
          <w:lang w:eastAsia="zh-CN"/>
        </w:rPr>
        <w:t>招标文件</w:t>
      </w:r>
      <w:r>
        <w:rPr>
          <w:rFonts w:hint="eastAsia" w:ascii="宋体" w:hAnsi="宋体" w:eastAsia="宋体" w:cs="宋体"/>
          <w:color w:val="auto"/>
          <w:kern w:val="0"/>
          <w:sz w:val="22"/>
          <w:szCs w:val="22"/>
          <w:u w:color="000000"/>
        </w:rPr>
        <w:t>要求”须按</w:t>
      </w:r>
      <w:r>
        <w:rPr>
          <w:rFonts w:hint="eastAsia" w:ascii="宋体" w:hAnsi="宋体" w:eastAsia="宋体" w:cs="宋体"/>
          <w:color w:val="auto"/>
          <w:kern w:val="0"/>
          <w:sz w:val="22"/>
          <w:szCs w:val="22"/>
          <w:u w:color="000000"/>
          <w:lang w:eastAsia="zh-CN"/>
        </w:rPr>
        <w:t>招标文件</w:t>
      </w:r>
      <w:r>
        <w:rPr>
          <w:rFonts w:hint="eastAsia" w:ascii="宋体" w:hAnsi="宋体" w:eastAsia="宋体" w:cs="宋体"/>
          <w:color w:val="auto"/>
          <w:kern w:val="0"/>
          <w:sz w:val="22"/>
          <w:szCs w:val="22"/>
          <w:u w:color="000000"/>
        </w:rPr>
        <w:t>的技术要求填写；“</w:t>
      </w:r>
      <w:r>
        <w:rPr>
          <w:rFonts w:hint="eastAsia" w:ascii="宋体" w:hAnsi="宋体" w:eastAsia="宋体" w:cs="宋体"/>
          <w:color w:val="auto"/>
          <w:kern w:val="0"/>
          <w:sz w:val="22"/>
          <w:szCs w:val="22"/>
          <w:u w:color="000000"/>
          <w:lang w:eastAsia="zh-CN"/>
        </w:rPr>
        <w:t>投标文件</w:t>
      </w:r>
      <w:r>
        <w:rPr>
          <w:rFonts w:hint="eastAsia" w:ascii="宋体" w:hAnsi="宋体" w:eastAsia="宋体" w:cs="宋体"/>
          <w:color w:val="auto"/>
          <w:kern w:val="0"/>
          <w:sz w:val="22"/>
          <w:szCs w:val="22"/>
          <w:u w:color="000000"/>
        </w:rPr>
        <w:t>技术要求”为供应商所响应的技术要求；“偏离及其影响”填写：</w:t>
      </w:r>
      <w:r>
        <w:rPr>
          <w:rFonts w:hint="eastAsia" w:ascii="宋体" w:hAnsi="宋体" w:eastAsia="宋体" w:cs="宋体"/>
          <w:color w:val="auto"/>
          <w:kern w:val="0"/>
          <w:sz w:val="22"/>
          <w:szCs w:val="22"/>
          <w:u w:color="000000"/>
          <w:lang w:val="en-US" w:eastAsia="zh-CN"/>
        </w:rPr>
        <w:t>正偏离</w:t>
      </w:r>
      <w:r>
        <w:rPr>
          <w:rFonts w:hint="eastAsia" w:ascii="宋体" w:hAnsi="宋体" w:eastAsia="宋体" w:cs="宋体"/>
          <w:color w:val="auto"/>
          <w:kern w:val="0"/>
          <w:sz w:val="22"/>
          <w:szCs w:val="22"/>
          <w:u w:color="000000"/>
        </w:rPr>
        <w:t>、</w:t>
      </w:r>
      <w:r>
        <w:rPr>
          <w:rFonts w:hint="eastAsia" w:ascii="宋体" w:hAnsi="宋体" w:eastAsia="宋体" w:cs="宋体"/>
          <w:color w:val="auto"/>
          <w:kern w:val="0"/>
          <w:sz w:val="22"/>
          <w:szCs w:val="22"/>
          <w:u w:color="000000"/>
          <w:lang w:val="en-US" w:eastAsia="zh-CN"/>
        </w:rPr>
        <w:t>负偏离</w:t>
      </w:r>
      <w:r>
        <w:rPr>
          <w:rFonts w:hint="eastAsia" w:ascii="宋体" w:hAnsi="宋体" w:eastAsia="宋体" w:cs="宋体"/>
          <w:color w:val="auto"/>
          <w:kern w:val="0"/>
          <w:sz w:val="22"/>
          <w:szCs w:val="22"/>
          <w:u w:color="000000"/>
        </w:rPr>
        <w:t>或</w:t>
      </w:r>
      <w:r>
        <w:rPr>
          <w:rFonts w:hint="eastAsia" w:ascii="宋体" w:hAnsi="宋体" w:eastAsia="宋体" w:cs="宋体"/>
          <w:color w:val="auto"/>
          <w:kern w:val="0"/>
          <w:sz w:val="22"/>
          <w:szCs w:val="22"/>
          <w:u w:color="000000"/>
          <w:lang w:val="en-US" w:eastAsia="zh-CN"/>
        </w:rPr>
        <w:t>无偏离</w:t>
      </w:r>
      <w:r>
        <w:rPr>
          <w:rFonts w:hint="eastAsia" w:ascii="宋体" w:hAnsi="宋体" w:eastAsia="宋体" w:cs="宋体"/>
          <w:color w:val="auto"/>
          <w:kern w:val="0"/>
          <w:sz w:val="22"/>
          <w:szCs w:val="22"/>
          <w:u w:color="000000"/>
        </w:rPr>
        <w:t>。</w:t>
      </w:r>
    </w:p>
    <w:p w14:paraId="0379F607">
      <w:pPr>
        <w:keepNext w:val="0"/>
        <w:keepLines w:val="0"/>
        <w:pageBreakBefore w:val="0"/>
        <w:widowControl/>
        <w:kinsoku/>
        <w:wordWrap/>
        <w:overflowPunct/>
        <w:topLinePunct w:val="0"/>
        <w:autoSpaceDE/>
        <w:autoSpaceDN/>
        <w:bidi w:val="0"/>
        <w:adjustRightInd/>
        <w:snapToGrid/>
        <w:spacing w:line="500" w:lineRule="exact"/>
        <w:ind w:firstLine="440" w:firstLineChars="200"/>
        <w:textAlignment w:val="baseline"/>
        <w:rPr>
          <w:rFonts w:hint="eastAsia" w:ascii="宋体" w:hAnsi="宋体" w:eastAsia="宋体" w:cs="宋体"/>
          <w:color w:val="auto"/>
          <w:kern w:val="0"/>
          <w:sz w:val="22"/>
          <w:szCs w:val="22"/>
          <w:u w:color="000000"/>
        </w:rPr>
      </w:pPr>
      <w:r>
        <w:rPr>
          <w:rFonts w:hint="eastAsia" w:ascii="宋体" w:hAnsi="宋体" w:eastAsia="宋体" w:cs="宋体"/>
          <w:color w:val="auto"/>
          <w:kern w:val="0"/>
          <w:sz w:val="22"/>
          <w:szCs w:val="22"/>
          <w:u w:color="000000"/>
        </w:rPr>
        <w:t>2．供应商必须据实填写，不得虚假响应，否则将取消其</w:t>
      </w:r>
      <w:r>
        <w:rPr>
          <w:rFonts w:hint="eastAsia" w:ascii="宋体" w:hAnsi="宋体" w:eastAsia="宋体" w:cs="宋体"/>
          <w:color w:val="auto"/>
          <w:kern w:val="0"/>
          <w:sz w:val="22"/>
          <w:szCs w:val="22"/>
          <w:u w:color="000000"/>
          <w:lang w:val="en-US" w:eastAsia="zh-CN"/>
        </w:rPr>
        <w:t>投标</w:t>
      </w:r>
      <w:r>
        <w:rPr>
          <w:rFonts w:hint="eastAsia" w:ascii="宋体" w:hAnsi="宋体" w:eastAsia="宋体" w:cs="宋体"/>
          <w:color w:val="auto"/>
          <w:kern w:val="0"/>
          <w:sz w:val="22"/>
          <w:szCs w:val="22"/>
          <w:u w:color="000000"/>
        </w:rPr>
        <w:t>或</w:t>
      </w:r>
      <w:r>
        <w:rPr>
          <w:rFonts w:hint="eastAsia" w:ascii="宋体" w:hAnsi="宋体" w:eastAsia="宋体" w:cs="宋体"/>
          <w:color w:val="auto"/>
          <w:kern w:val="0"/>
          <w:sz w:val="22"/>
          <w:szCs w:val="22"/>
          <w:u w:color="000000"/>
          <w:lang w:val="en-US" w:eastAsia="zh-CN"/>
        </w:rPr>
        <w:t>中标</w:t>
      </w:r>
      <w:r>
        <w:rPr>
          <w:rFonts w:hint="eastAsia" w:ascii="宋体" w:hAnsi="宋体" w:eastAsia="宋体" w:cs="宋体"/>
          <w:color w:val="auto"/>
          <w:kern w:val="0"/>
          <w:sz w:val="22"/>
          <w:szCs w:val="22"/>
          <w:u w:color="000000"/>
        </w:rPr>
        <w:t>资格，并按有关规定进</w:t>
      </w:r>
      <w:r>
        <w:rPr>
          <w:rFonts w:hint="eastAsia" w:ascii="宋体" w:hAnsi="宋体" w:eastAsia="宋体" w:cs="宋体"/>
          <w:color w:val="auto"/>
          <w:kern w:val="0"/>
          <w:sz w:val="22"/>
          <w:szCs w:val="22"/>
          <w:u w:color="000000"/>
          <w:lang w:val="en-US" w:eastAsia="zh-CN"/>
        </w:rPr>
        <w:t>行</w:t>
      </w:r>
      <w:r>
        <w:rPr>
          <w:rFonts w:hint="eastAsia" w:ascii="宋体" w:hAnsi="宋体" w:eastAsia="宋体" w:cs="宋体"/>
          <w:color w:val="auto"/>
          <w:kern w:val="0"/>
          <w:sz w:val="22"/>
          <w:szCs w:val="22"/>
          <w:u w:color="000000"/>
        </w:rPr>
        <w:t>处罚。</w:t>
      </w:r>
    </w:p>
    <w:p w14:paraId="5F9D82DB">
      <w:pPr>
        <w:keepNext w:val="0"/>
        <w:keepLines w:val="0"/>
        <w:pageBreakBefore w:val="0"/>
        <w:kinsoku/>
        <w:wordWrap/>
        <w:overflowPunct/>
        <w:topLinePunct w:val="0"/>
        <w:bidi w:val="0"/>
        <w:adjustRightInd w:val="0"/>
        <w:spacing w:beforeAutospacing="0" w:line="420" w:lineRule="exact"/>
        <w:ind w:left="105" w:leftChars="50"/>
        <w:jc w:val="left"/>
        <w:rPr>
          <w:rFonts w:hint="eastAsia" w:ascii="宋体" w:hAnsi="宋体" w:eastAsia="宋体" w:cs="宋体"/>
          <w:color w:val="auto"/>
          <w:sz w:val="24"/>
          <w:szCs w:val="24"/>
        </w:rPr>
      </w:pPr>
    </w:p>
    <w:p w14:paraId="4B9C84C2">
      <w:pPr>
        <w:keepNext w:val="0"/>
        <w:keepLines w:val="0"/>
        <w:pageBreakBefore w:val="0"/>
        <w:kinsoku/>
        <w:wordWrap/>
        <w:overflowPunct/>
        <w:topLinePunct w:val="0"/>
        <w:bidi w:val="0"/>
        <w:adjustRightInd w:val="0"/>
        <w:spacing w:beforeAutospacing="0" w:line="420" w:lineRule="exact"/>
        <w:ind w:left="105" w:leftChars="50"/>
        <w:jc w:val="left"/>
        <w:rPr>
          <w:rFonts w:hint="eastAsia" w:ascii="宋体" w:hAnsi="宋体" w:eastAsia="宋体" w:cs="宋体"/>
          <w:color w:val="auto"/>
          <w:sz w:val="24"/>
          <w:szCs w:val="24"/>
        </w:rPr>
      </w:pPr>
    </w:p>
    <w:p w14:paraId="0236829E">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（盖章）</w:t>
      </w:r>
    </w:p>
    <w:p w14:paraId="330702BD">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法定代表人/负责人或被授权人：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（签名或盖章）         </w:t>
      </w:r>
    </w:p>
    <w:p w14:paraId="244C4022">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6D169098">
      <w:pPr>
        <w:pStyle w:val="30"/>
        <w:rPr>
          <w:rFonts w:hint="eastAsia" w:ascii="宋体" w:hAnsi="宋体" w:eastAsia="宋体" w:cs="宋体"/>
          <w:color w:val="auto"/>
          <w:sz w:val="24"/>
          <w:szCs w:val="24"/>
          <w:highlight w:val="none"/>
        </w:rPr>
      </w:pPr>
    </w:p>
    <w:p w14:paraId="035A5467">
      <w:pPr>
        <w:pStyle w:val="30"/>
        <w:rPr>
          <w:rFonts w:hint="eastAsia" w:ascii="宋体" w:hAnsi="宋体" w:eastAsia="宋体" w:cs="宋体"/>
          <w:color w:val="auto"/>
          <w:sz w:val="24"/>
          <w:szCs w:val="24"/>
          <w:highlight w:val="none"/>
        </w:rPr>
      </w:pPr>
    </w:p>
    <w:p w14:paraId="25AD192E">
      <w:pPr>
        <w:pStyle w:val="30"/>
        <w:rPr>
          <w:rFonts w:hint="eastAsia" w:ascii="宋体" w:hAnsi="宋体" w:eastAsia="宋体" w:cs="宋体"/>
          <w:color w:val="auto"/>
          <w:sz w:val="24"/>
          <w:szCs w:val="24"/>
          <w:highlight w:val="none"/>
        </w:rPr>
      </w:pPr>
    </w:p>
    <w:p w14:paraId="4D21490A">
      <w:pPr>
        <w:pStyle w:val="30"/>
        <w:rPr>
          <w:rFonts w:hint="eastAsia" w:ascii="宋体" w:hAnsi="宋体" w:eastAsia="宋体" w:cs="宋体"/>
          <w:color w:val="auto"/>
          <w:sz w:val="24"/>
          <w:szCs w:val="24"/>
          <w:highlight w:val="none"/>
        </w:rPr>
      </w:pPr>
    </w:p>
    <w:p w14:paraId="7A6C0FEF">
      <w:pPr>
        <w:pStyle w:val="30"/>
        <w:rPr>
          <w:rFonts w:hint="eastAsia" w:ascii="宋体" w:hAnsi="宋体" w:eastAsia="宋体" w:cs="宋体"/>
          <w:color w:val="auto"/>
          <w:sz w:val="24"/>
          <w:szCs w:val="24"/>
          <w:highlight w:val="none"/>
        </w:rPr>
      </w:pPr>
    </w:p>
    <w:p w14:paraId="5FF658DF">
      <w:pPr>
        <w:pStyle w:val="30"/>
        <w:rPr>
          <w:rFonts w:hint="eastAsia" w:ascii="宋体" w:hAnsi="宋体" w:eastAsia="宋体" w:cs="宋体"/>
          <w:color w:val="auto"/>
          <w:sz w:val="24"/>
          <w:szCs w:val="24"/>
          <w:highlight w:val="none"/>
        </w:rPr>
      </w:pPr>
    </w:p>
    <w:p w14:paraId="6B976106">
      <w:pPr>
        <w:pStyle w:val="3"/>
        <w:keepNext/>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en-US" w:eastAsia="zh-CN"/>
        </w:rPr>
        <w:t>第七部分 投标方案</w:t>
      </w:r>
    </w:p>
    <w:p w14:paraId="460FEF7E">
      <w:pPr>
        <w:pStyle w:val="16"/>
        <w:ind w:firstLine="562" w:firstLineChars="200"/>
        <w:rPr>
          <w:rFonts w:hint="eastAsia" w:ascii="宋体" w:hAnsi="宋体" w:eastAsia="宋体" w:cs="宋体"/>
          <w:b/>
          <w:bCs/>
          <w:color w:val="auto"/>
          <w:szCs w:val="21"/>
          <w:highlight w:val="none"/>
        </w:rPr>
      </w:pPr>
    </w:p>
    <w:p w14:paraId="1F96362D">
      <w:pPr>
        <w:pStyle w:val="16"/>
        <w:rPr>
          <w:rFonts w:hint="eastAsia" w:ascii="宋体" w:hAnsi="宋体" w:eastAsia="宋体" w:cs="宋体"/>
          <w:b/>
          <w:bCs/>
          <w:color w:val="auto"/>
          <w:szCs w:val="21"/>
          <w:highlight w:val="none"/>
        </w:rPr>
      </w:pPr>
    </w:p>
    <w:p w14:paraId="5E1FCC78">
      <w:pPr>
        <w:pStyle w:val="16"/>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highlight w:val="none"/>
        </w:rPr>
        <w:t>注意：</w:t>
      </w:r>
      <w:r>
        <w:rPr>
          <w:rFonts w:hint="eastAsia" w:ascii="宋体" w:hAnsi="宋体" w:eastAsia="宋体" w:cs="宋体"/>
          <w:b/>
          <w:bCs/>
          <w:color w:val="auto"/>
          <w:sz w:val="24"/>
          <w:szCs w:val="24"/>
          <w:highlight w:val="none"/>
          <w:lang w:val="en-US" w:eastAsia="zh-CN"/>
        </w:rPr>
        <w:t>投标方案</w:t>
      </w:r>
      <w:r>
        <w:rPr>
          <w:rFonts w:hint="eastAsia" w:ascii="宋体" w:hAnsi="宋体" w:eastAsia="宋体" w:cs="宋体"/>
          <w:b/>
          <w:bCs/>
          <w:color w:val="auto"/>
          <w:sz w:val="24"/>
          <w:szCs w:val="24"/>
          <w:highlight w:val="none"/>
        </w:rPr>
        <w:t>是</w:t>
      </w:r>
      <w:r>
        <w:rPr>
          <w:rFonts w:hint="eastAsia" w:ascii="宋体" w:hAnsi="宋体" w:cs="宋体"/>
          <w:b/>
          <w:bCs/>
          <w:color w:val="auto"/>
          <w:sz w:val="24"/>
          <w:szCs w:val="24"/>
          <w:highlight w:val="none"/>
          <w:lang w:eastAsia="zh-CN"/>
        </w:rPr>
        <w:t>评标委员会</w:t>
      </w:r>
      <w:r>
        <w:rPr>
          <w:rFonts w:hint="eastAsia" w:ascii="宋体" w:hAnsi="宋体" w:eastAsia="宋体" w:cs="宋体"/>
          <w:b/>
          <w:bCs/>
          <w:color w:val="auto"/>
          <w:sz w:val="24"/>
          <w:szCs w:val="24"/>
          <w:highlight w:val="none"/>
        </w:rPr>
        <w:t>对</w:t>
      </w:r>
      <w:r>
        <w:rPr>
          <w:rFonts w:hint="eastAsia" w:ascii="宋体" w:hAnsi="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进行评分的重要依据，请结合本项目</w:t>
      </w:r>
      <w:r>
        <w:rPr>
          <w:rFonts w:hint="eastAsia" w:ascii="宋体" w:hAnsi="宋体" w:cs="宋体"/>
          <w:b/>
          <w:bCs/>
          <w:color w:val="auto"/>
          <w:sz w:val="24"/>
          <w:szCs w:val="24"/>
          <w:highlight w:val="none"/>
          <w:lang w:eastAsia="zh-CN"/>
        </w:rPr>
        <w:t>招标文件</w:t>
      </w:r>
      <w:r>
        <w:rPr>
          <w:rFonts w:hint="eastAsia" w:ascii="宋体" w:hAnsi="宋体" w:eastAsia="宋体" w:cs="宋体"/>
          <w:b/>
          <w:bCs/>
          <w:color w:val="auto"/>
          <w:sz w:val="24"/>
          <w:szCs w:val="24"/>
          <w:highlight w:val="none"/>
        </w:rPr>
        <w:t>中关于采购项目要求及</w:t>
      </w:r>
      <w:r>
        <w:rPr>
          <w:rFonts w:hint="eastAsia" w:ascii="宋体" w:hAnsi="宋体" w:cs="宋体"/>
          <w:b/>
          <w:bCs/>
          <w:color w:val="auto"/>
          <w:sz w:val="24"/>
          <w:szCs w:val="24"/>
          <w:highlight w:val="none"/>
          <w:lang w:val="en-US" w:eastAsia="zh-CN"/>
        </w:rPr>
        <w:t>评标</w:t>
      </w:r>
      <w:r>
        <w:rPr>
          <w:rFonts w:hint="eastAsia" w:ascii="宋体" w:hAnsi="宋体" w:eastAsia="宋体" w:cs="宋体"/>
          <w:b/>
          <w:bCs/>
          <w:color w:val="auto"/>
          <w:sz w:val="24"/>
          <w:szCs w:val="24"/>
          <w:highlight w:val="none"/>
        </w:rPr>
        <w:t>办法进行认真编制（由供应商自行编写，格式自定）。</w:t>
      </w:r>
      <w:r>
        <w:rPr>
          <w:rFonts w:hint="eastAsia" w:ascii="宋体" w:hAnsi="宋体" w:eastAsia="宋体" w:cs="宋体"/>
          <w:b/>
          <w:color w:val="auto"/>
          <w:sz w:val="24"/>
          <w:szCs w:val="24"/>
          <w:highlight w:val="none"/>
        </w:rPr>
        <w:t xml:space="preserve"> </w:t>
      </w:r>
    </w:p>
    <w:p w14:paraId="127E45D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p w14:paraId="6BC5ED4C">
      <w:pPr>
        <w:rPr>
          <w:rFonts w:hint="eastAsia" w:ascii="宋体" w:hAnsi="宋体" w:eastAsia="宋体" w:cs="宋体"/>
          <w:color w:val="auto"/>
          <w:sz w:val="24"/>
          <w:szCs w:val="24"/>
        </w:rPr>
      </w:pPr>
    </w:p>
    <w:p w14:paraId="6D62C4A1">
      <w:pPr>
        <w:pStyle w:val="16"/>
        <w:rPr>
          <w:rFonts w:hint="eastAsia" w:ascii="宋体" w:hAnsi="宋体" w:eastAsia="宋体" w:cs="宋体"/>
          <w:color w:val="auto"/>
          <w:sz w:val="24"/>
          <w:szCs w:val="24"/>
        </w:rPr>
      </w:pPr>
    </w:p>
    <w:p w14:paraId="01B72BC5">
      <w:pPr>
        <w:rPr>
          <w:rFonts w:hint="eastAsia" w:ascii="宋体" w:hAnsi="宋体" w:eastAsia="宋体" w:cs="宋体"/>
          <w:color w:val="auto"/>
          <w:sz w:val="24"/>
          <w:szCs w:val="24"/>
        </w:rPr>
      </w:pPr>
    </w:p>
    <w:p w14:paraId="40DAB2AF">
      <w:pPr>
        <w:pStyle w:val="16"/>
        <w:rPr>
          <w:rFonts w:hint="eastAsia" w:ascii="宋体" w:hAnsi="宋体" w:eastAsia="宋体" w:cs="宋体"/>
          <w:color w:val="auto"/>
          <w:sz w:val="24"/>
          <w:szCs w:val="24"/>
        </w:rPr>
      </w:pPr>
    </w:p>
    <w:p w14:paraId="78A23A03">
      <w:pPr>
        <w:pStyle w:val="30"/>
        <w:rPr>
          <w:rFonts w:hint="eastAsia" w:ascii="宋体" w:hAnsi="宋体" w:eastAsia="宋体" w:cs="宋体"/>
          <w:color w:val="auto"/>
          <w:sz w:val="24"/>
          <w:szCs w:val="24"/>
        </w:rPr>
      </w:pPr>
    </w:p>
    <w:p w14:paraId="43630BA2">
      <w:pPr>
        <w:pStyle w:val="30"/>
        <w:rPr>
          <w:rFonts w:hint="eastAsia" w:ascii="宋体" w:hAnsi="宋体" w:eastAsia="宋体" w:cs="宋体"/>
          <w:color w:val="auto"/>
          <w:sz w:val="24"/>
          <w:szCs w:val="24"/>
        </w:rPr>
      </w:pPr>
    </w:p>
    <w:p w14:paraId="0CE23161">
      <w:pPr>
        <w:pStyle w:val="30"/>
        <w:rPr>
          <w:rFonts w:hint="eastAsia" w:ascii="宋体" w:hAnsi="宋体" w:eastAsia="宋体" w:cs="宋体"/>
          <w:color w:val="auto"/>
          <w:sz w:val="24"/>
          <w:szCs w:val="24"/>
        </w:rPr>
      </w:pPr>
    </w:p>
    <w:p w14:paraId="35BE9707">
      <w:pPr>
        <w:pStyle w:val="30"/>
        <w:rPr>
          <w:rFonts w:hint="eastAsia" w:ascii="宋体" w:hAnsi="宋体" w:eastAsia="宋体" w:cs="宋体"/>
          <w:color w:val="auto"/>
          <w:sz w:val="24"/>
          <w:szCs w:val="24"/>
        </w:rPr>
      </w:pPr>
    </w:p>
    <w:p w14:paraId="7338814F">
      <w:pPr>
        <w:pStyle w:val="30"/>
        <w:rPr>
          <w:rFonts w:hint="eastAsia" w:ascii="宋体" w:hAnsi="宋体" w:eastAsia="宋体" w:cs="宋体"/>
          <w:color w:val="auto"/>
          <w:sz w:val="24"/>
          <w:szCs w:val="24"/>
        </w:rPr>
      </w:pPr>
    </w:p>
    <w:p w14:paraId="5EC1C144">
      <w:pPr>
        <w:pStyle w:val="30"/>
        <w:rPr>
          <w:rFonts w:hint="eastAsia" w:ascii="宋体" w:hAnsi="宋体" w:eastAsia="宋体" w:cs="宋体"/>
          <w:color w:val="auto"/>
          <w:sz w:val="24"/>
          <w:szCs w:val="24"/>
        </w:rPr>
      </w:pPr>
    </w:p>
    <w:p w14:paraId="0142FD11">
      <w:pPr>
        <w:pStyle w:val="30"/>
        <w:rPr>
          <w:rFonts w:hint="eastAsia" w:ascii="宋体" w:hAnsi="宋体" w:eastAsia="宋体" w:cs="宋体"/>
          <w:color w:val="auto"/>
          <w:sz w:val="24"/>
          <w:szCs w:val="24"/>
        </w:rPr>
      </w:pPr>
    </w:p>
    <w:p w14:paraId="7540C131">
      <w:pPr>
        <w:pStyle w:val="30"/>
        <w:rPr>
          <w:rFonts w:hint="eastAsia" w:ascii="宋体" w:hAnsi="宋体" w:eastAsia="宋体" w:cs="宋体"/>
          <w:color w:val="auto"/>
          <w:sz w:val="24"/>
          <w:szCs w:val="24"/>
        </w:rPr>
      </w:pPr>
    </w:p>
    <w:p w14:paraId="4C021D11">
      <w:pPr>
        <w:pStyle w:val="30"/>
        <w:rPr>
          <w:rFonts w:hint="eastAsia" w:ascii="宋体" w:hAnsi="宋体" w:eastAsia="宋体" w:cs="宋体"/>
          <w:color w:val="auto"/>
          <w:sz w:val="24"/>
          <w:szCs w:val="24"/>
        </w:rPr>
      </w:pPr>
    </w:p>
    <w:p w14:paraId="1D21C006">
      <w:pPr>
        <w:pStyle w:val="30"/>
        <w:rPr>
          <w:rFonts w:hint="eastAsia" w:ascii="宋体" w:hAnsi="宋体" w:eastAsia="宋体" w:cs="宋体"/>
          <w:color w:val="auto"/>
          <w:sz w:val="24"/>
          <w:szCs w:val="24"/>
        </w:rPr>
      </w:pPr>
    </w:p>
    <w:p w14:paraId="15C3F332">
      <w:pPr>
        <w:pStyle w:val="30"/>
        <w:rPr>
          <w:rFonts w:hint="eastAsia" w:ascii="宋体" w:hAnsi="宋体" w:eastAsia="宋体" w:cs="宋体"/>
          <w:color w:val="auto"/>
          <w:sz w:val="24"/>
          <w:szCs w:val="24"/>
        </w:rPr>
      </w:pPr>
    </w:p>
    <w:p w14:paraId="6AEF3E7F">
      <w:pPr>
        <w:pStyle w:val="30"/>
        <w:rPr>
          <w:rFonts w:hint="eastAsia" w:ascii="宋体" w:hAnsi="宋体" w:eastAsia="宋体" w:cs="宋体"/>
          <w:color w:val="auto"/>
          <w:sz w:val="24"/>
          <w:szCs w:val="24"/>
        </w:rPr>
      </w:pPr>
    </w:p>
    <w:p w14:paraId="1C628B78">
      <w:pPr>
        <w:pStyle w:val="30"/>
        <w:rPr>
          <w:rFonts w:hint="eastAsia" w:ascii="宋体" w:hAnsi="宋体" w:eastAsia="宋体" w:cs="宋体"/>
          <w:color w:val="auto"/>
          <w:sz w:val="24"/>
          <w:szCs w:val="24"/>
        </w:rPr>
      </w:pPr>
    </w:p>
    <w:p w14:paraId="79CD448D">
      <w:pPr>
        <w:pStyle w:val="30"/>
        <w:rPr>
          <w:rFonts w:hint="eastAsia" w:ascii="宋体" w:hAnsi="宋体" w:eastAsia="宋体" w:cs="宋体"/>
          <w:color w:val="auto"/>
          <w:sz w:val="24"/>
          <w:szCs w:val="24"/>
        </w:rPr>
      </w:pPr>
    </w:p>
    <w:p w14:paraId="41675ED2">
      <w:pPr>
        <w:pStyle w:val="30"/>
        <w:rPr>
          <w:rFonts w:hint="eastAsia" w:ascii="宋体" w:hAnsi="宋体" w:eastAsia="宋体" w:cs="宋体"/>
          <w:color w:val="auto"/>
          <w:sz w:val="24"/>
          <w:szCs w:val="24"/>
        </w:rPr>
      </w:pPr>
    </w:p>
    <w:p w14:paraId="737B9589">
      <w:pPr>
        <w:pStyle w:val="30"/>
        <w:rPr>
          <w:rFonts w:hint="eastAsia" w:ascii="宋体" w:hAnsi="宋体" w:eastAsia="宋体" w:cs="宋体"/>
          <w:color w:val="auto"/>
          <w:sz w:val="24"/>
          <w:szCs w:val="24"/>
        </w:rPr>
      </w:pPr>
    </w:p>
    <w:p w14:paraId="452AE2C2">
      <w:pPr>
        <w:pStyle w:val="30"/>
        <w:rPr>
          <w:rFonts w:hint="eastAsia" w:ascii="宋体" w:hAnsi="宋体" w:eastAsia="宋体" w:cs="宋体"/>
          <w:color w:val="auto"/>
          <w:sz w:val="24"/>
          <w:szCs w:val="24"/>
        </w:rPr>
      </w:pPr>
    </w:p>
    <w:p w14:paraId="38AB6C7D">
      <w:pPr>
        <w:pStyle w:val="30"/>
        <w:rPr>
          <w:rFonts w:hint="eastAsia" w:ascii="宋体" w:hAnsi="宋体" w:eastAsia="宋体" w:cs="宋体"/>
          <w:color w:val="auto"/>
          <w:sz w:val="24"/>
          <w:szCs w:val="24"/>
        </w:rPr>
      </w:pPr>
    </w:p>
    <w:p w14:paraId="3D966433">
      <w:pPr>
        <w:pStyle w:val="30"/>
        <w:rPr>
          <w:rFonts w:hint="eastAsia" w:ascii="宋体" w:hAnsi="宋体" w:eastAsia="宋体" w:cs="宋体"/>
          <w:color w:val="auto"/>
          <w:sz w:val="24"/>
          <w:szCs w:val="24"/>
        </w:rPr>
      </w:pPr>
    </w:p>
    <w:p w14:paraId="56CCDD54">
      <w:pPr>
        <w:pStyle w:val="30"/>
        <w:rPr>
          <w:rFonts w:hint="eastAsia" w:ascii="宋体" w:hAnsi="宋体" w:eastAsia="宋体" w:cs="宋体"/>
          <w:color w:val="auto"/>
          <w:sz w:val="24"/>
          <w:szCs w:val="24"/>
        </w:rPr>
      </w:pPr>
    </w:p>
    <w:p w14:paraId="7F3606E3">
      <w:pPr>
        <w:pStyle w:val="30"/>
        <w:rPr>
          <w:rFonts w:hint="eastAsia" w:ascii="宋体" w:hAnsi="宋体" w:eastAsia="宋体" w:cs="宋体"/>
          <w:color w:val="auto"/>
          <w:sz w:val="24"/>
          <w:szCs w:val="24"/>
        </w:rPr>
      </w:pPr>
    </w:p>
    <w:p w14:paraId="0E39BBC8">
      <w:pPr>
        <w:pStyle w:val="30"/>
        <w:rPr>
          <w:rFonts w:hint="eastAsia" w:ascii="宋体" w:hAnsi="宋体" w:eastAsia="宋体" w:cs="宋体"/>
          <w:color w:val="auto"/>
          <w:sz w:val="24"/>
          <w:szCs w:val="24"/>
        </w:rPr>
      </w:pPr>
    </w:p>
    <w:p w14:paraId="63D018A9">
      <w:pPr>
        <w:pStyle w:val="30"/>
        <w:rPr>
          <w:rFonts w:hint="eastAsia" w:ascii="宋体" w:hAnsi="宋体" w:eastAsia="宋体" w:cs="宋体"/>
          <w:color w:val="auto"/>
          <w:sz w:val="24"/>
          <w:szCs w:val="24"/>
        </w:rPr>
      </w:pPr>
    </w:p>
    <w:p w14:paraId="0C356154">
      <w:pPr>
        <w:pStyle w:val="30"/>
        <w:rPr>
          <w:rFonts w:hint="eastAsia" w:ascii="宋体" w:hAnsi="宋体" w:eastAsia="宋体" w:cs="宋体"/>
          <w:color w:val="auto"/>
          <w:sz w:val="24"/>
          <w:szCs w:val="24"/>
        </w:rPr>
      </w:pPr>
    </w:p>
    <w:p w14:paraId="451E6853">
      <w:pPr>
        <w:pStyle w:val="30"/>
        <w:rPr>
          <w:rFonts w:hint="eastAsia" w:ascii="宋体" w:hAnsi="宋体" w:eastAsia="宋体" w:cs="宋体"/>
          <w:color w:val="auto"/>
          <w:sz w:val="24"/>
          <w:szCs w:val="24"/>
        </w:rPr>
      </w:pPr>
    </w:p>
    <w:p w14:paraId="63CB934D">
      <w:pPr>
        <w:pStyle w:val="30"/>
        <w:rPr>
          <w:rFonts w:hint="eastAsia" w:ascii="宋体" w:hAnsi="宋体" w:eastAsia="宋体" w:cs="宋体"/>
          <w:color w:val="auto"/>
          <w:sz w:val="24"/>
          <w:szCs w:val="24"/>
        </w:rPr>
      </w:pPr>
    </w:p>
    <w:p w14:paraId="4F9A93D1">
      <w:pPr>
        <w:pStyle w:val="30"/>
        <w:rPr>
          <w:rFonts w:hint="eastAsia" w:ascii="宋体" w:hAnsi="宋体" w:eastAsia="宋体" w:cs="宋体"/>
          <w:color w:val="auto"/>
          <w:sz w:val="24"/>
          <w:szCs w:val="24"/>
        </w:rPr>
      </w:pPr>
    </w:p>
    <w:p w14:paraId="2D98E34D">
      <w:pPr>
        <w:pStyle w:val="30"/>
        <w:rPr>
          <w:rFonts w:hint="eastAsia" w:ascii="宋体" w:hAnsi="宋体" w:eastAsia="宋体" w:cs="宋体"/>
          <w:color w:val="auto"/>
          <w:sz w:val="24"/>
          <w:szCs w:val="24"/>
        </w:rPr>
      </w:pPr>
    </w:p>
    <w:p w14:paraId="665DCB72">
      <w:pPr>
        <w:pStyle w:val="30"/>
        <w:rPr>
          <w:rFonts w:hint="eastAsia" w:ascii="宋体" w:hAnsi="宋体" w:eastAsia="宋体" w:cs="宋体"/>
          <w:color w:val="auto"/>
          <w:sz w:val="24"/>
          <w:szCs w:val="24"/>
        </w:rPr>
      </w:pPr>
    </w:p>
    <w:p w14:paraId="5EEDC2BE">
      <w:pPr>
        <w:pStyle w:val="30"/>
        <w:rPr>
          <w:rFonts w:hint="eastAsia" w:ascii="宋体" w:hAnsi="宋体" w:eastAsia="宋体" w:cs="宋体"/>
          <w:color w:val="auto"/>
          <w:sz w:val="24"/>
          <w:szCs w:val="24"/>
        </w:rPr>
      </w:pPr>
    </w:p>
    <w:p w14:paraId="597F3C67">
      <w:pPr>
        <w:pStyle w:val="30"/>
        <w:rPr>
          <w:rFonts w:hint="eastAsia" w:ascii="宋体" w:hAnsi="宋体" w:eastAsia="宋体" w:cs="宋体"/>
          <w:color w:val="auto"/>
          <w:sz w:val="24"/>
          <w:szCs w:val="24"/>
        </w:rPr>
      </w:pPr>
    </w:p>
    <w:p w14:paraId="2B8196A9">
      <w:pPr>
        <w:spacing w:before="190" w:beforeLines="50" w:after="190" w:afterLines="50"/>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附件：</w:t>
      </w:r>
    </w:p>
    <w:p w14:paraId="45B5AB4A">
      <w:pPr>
        <w:pStyle w:val="3"/>
        <w:keepNext/>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近三年完成的同类项目表</w:t>
      </w:r>
    </w:p>
    <w:p w14:paraId="2AAEC562">
      <w:pPr>
        <w:rPr>
          <w:rFonts w:hint="eastAsia" w:ascii="宋体" w:hAnsi="宋体" w:eastAsia="宋体" w:cs="宋体"/>
          <w:lang w:val="en-US" w:eastAsia="zh-CN"/>
        </w:rPr>
      </w:pPr>
    </w:p>
    <w:tbl>
      <w:tblPr>
        <w:tblStyle w:val="36"/>
        <w:tblW w:w="915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09"/>
        <w:gridCol w:w="1618"/>
        <w:gridCol w:w="2001"/>
        <w:gridCol w:w="1575"/>
        <w:gridCol w:w="3351"/>
      </w:tblGrid>
      <w:tr w14:paraId="4E691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5A18D184">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18" w:type="dxa"/>
            <w:noWrap w:val="0"/>
            <w:vAlign w:val="center"/>
          </w:tcPr>
          <w:p w14:paraId="2FA0B057">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2001" w:type="dxa"/>
            <w:noWrap w:val="0"/>
            <w:vAlign w:val="center"/>
          </w:tcPr>
          <w:p w14:paraId="1A787389">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项目内容</w:t>
            </w:r>
          </w:p>
        </w:tc>
        <w:tc>
          <w:tcPr>
            <w:tcW w:w="1575" w:type="dxa"/>
            <w:tcBorders>
              <w:left w:val="single" w:color="auto" w:sz="4" w:space="0"/>
              <w:right w:val="single" w:color="auto" w:sz="4" w:space="0"/>
            </w:tcBorders>
            <w:noWrap w:val="0"/>
            <w:vAlign w:val="center"/>
          </w:tcPr>
          <w:p w14:paraId="70B2B040">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完成日期</w:t>
            </w:r>
          </w:p>
        </w:tc>
        <w:tc>
          <w:tcPr>
            <w:tcW w:w="3351" w:type="dxa"/>
            <w:noWrap w:val="0"/>
            <w:vAlign w:val="center"/>
          </w:tcPr>
          <w:p w14:paraId="1E23D27B">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业主名称、联系人及电话</w:t>
            </w:r>
          </w:p>
        </w:tc>
      </w:tr>
      <w:tr w14:paraId="70377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6115F73D">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18" w:type="dxa"/>
            <w:noWrap w:val="0"/>
            <w:vAlign w:val="center"/>
          </w:tcPr>
          <w:p w14:paraId="3776A5D9">
            <w:pPr>
              <w:topLinePunct/>
              <w:spacing w:line="360" w:lineRule="auto"/>
              <w:jc w:val="center"/>
              <w:rPr>
                <w:rFonts w:hint="eastAsia" w:ascii="宋体" w:hAnsi="宋体" w:eastAsia="宋体" w:cs="宋体"/>
                <w:color w:val="auto"/>
                <w:sz w:val="24"/>
                <w:szCs w:val="24"/>
                <w:highlight w:val="none"/>
              </w:rPr>
            </w:pPr>
          </w:p>
        </w:tc>
        <w:tc>
          <w:tcPr>
            <w:tcW w:w="2001" w:type="dxa"/>
            <w:noWrap w:val="0"/>
            <w:vAlign w:val="center"/>
          </w:tcPr>
          <w:p w14:paraId="0EF41985">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090E27CB">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74DBBCB6">
            <w:pPr>
              <w:topLinePunct/>
              <w:spacing w:line="360" w:lineRule="auto"/>
              <w:jc w:val="center"/>
              <w:rPr>
                <w:rFonts w:hint="eastAsia" w:ascii="宋体" w:hAnsi="宋体" w:eastAsia="宋体" w:cs="宋体"/>
                <w:color w:val="auto"/>
                <w:sz w:val="24"/>
                <w:szCs w:val="24"/>
                <w:highlight w:val="none"/>
              </w:rPr>
            </w:pPr>
          </w:p>
        </w:tc>
      </w:tr>
      <w:tr w14:paraId="2D4BD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59919183">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18" w:type="dxa"/>
            <w:noWrap w:val="0"/>
            <w:vAlign w:val="center"/>
          </w:tcPr>
          <w:p w14:paraId="684A9A3C">
            <w:pPr>
              <w:topLinePunct/>
              <w:spacing w:line="360" w:lineRule="auto"/>
              <w:jc w:val="center"/>
              <w:rPr>
                <w:rFonts w:hint="eastAsia" w:ascii="宋体" w:hAnsi="宋体" w:eastAsia="宋体" w:cs="宋体"/>
                <w:color w:val="auto"/>
                <w:sz w:val="24"/>
                <w:szCs w:val="24"/>
                <w:highlight w:val="none"/>
              </w:rPr>
            </w:pPr>
          </w:p>
        </w:tc>
        <w:tc>
          <w:tcPr>
            <w:tcW w:w="2001" w:type="dxa"/>
            <w:noWrap w:val="0"/>
            <w:vAlign w:val="center"/>
          </w:tcPr>
          <w:p w14:paraId="3A1B3AE0">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447C14F8">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3685F7AA">
            <w:pPr>
              <w:topLinePunct/>
              <w:spacing w:line="360" w:lineRule="auto"/>
              <w:jc w:val="center"/>
              <w:rPr>
                <w:rFonts w:hint="eastAsia" w:ascii="宋体" w:hAnsi="宋体" w:eastAsia="宋体" w:cs="宋体"/>
                <w:color w:val="auto"/>
                <w:sz w:val="24"/>
                <w:szCs w:val="24"/>
                <w:highlight w:val="none"/>
              </w:rPr>
            </w:pPr>
          </w:p>
        </w:tc>
      </w:tr>
      <w:tr w14:paraId="55459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2FB8D895">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618" w:type="dxa"/>
            <w:noWrap w:val="0"/>
            <w:vAlign w:val="center"/>
          </w:tcPr>
          <w:p w14:paraId="66B819F7">
            <w:pPr>
              <w:topLinePunct/>
              <w:spacing w:line="360" w:lineRule="auto"/>
              <w:jc w:val="center"/>
              <w:rPr>
                <w:rFonts w:hint="eastAsia" w:ascii="宋体" w:hAnsi="宋体" w:eastAsia="宋体" w:cs="宋体"/>
                <w:color w:val="auto"/>
                <w:sz w:val="24"/>
                <w:szCs w:val="24"/>
                <w:highlight w:val="none"/>
              </w:rPr>
            </w:pPr>
          </w:p>
        </w:tc>
        <w:tc>
          <w:tcPr>
            <w:tcW w:w="2001" w:type="dxa"/>
            <w:noWrap w:val="0"/>
            <w:vAlign w:val="center"/>
          </w:tcPr>
          <w:p w14:paraId="4D1B9301">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038F974E">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6CA25213">
            <w:pPr>
              <w:topLinePunct/>
              <w:spacing w:line="360" w:lineRule="auto"/>
              <w:jc w:val="center"/>
              <w:rPr>
                <w:rFonts w:hint="eastAsia" w:ascii="宋体" w:hAnsi="宋体" w:eastAsia="宋体" w:cs="宋体"/>
                <w:color w:val="auto"/>
                <w:sz w:val="24"/>
                <w:szCs w:val="24"/>
                <w:highlight w:val="none"/>
              </w:rPr>
            </w:pPr>
          </w:p>
        </w:tc>
      </w:tr>
      <w:tr w14:paraId="5AC63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0B2BD60E">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618" w:type="dxa"/>
            <w:noWrap w:val="0"/>
            <w:vAlign w:val="center"/>
          </w:tcPr>
          <w:p w14:paraId="0B98D7A5">
            <w:pPr>
              <w:topLinePunct/>
              <w:spacing w:line="360" w:lineRule="auto"/>
              <w:jc w:val="center"/>
              <w:rPr>
                <w:rFonts w:hint="eastAsia" w:ascii="宋体" w:hAnsi="宋体" w:eastAsia="宋体" w:cs="宋体"/>
                <w:color w:val="auto"/>
                <w:sz w:val="24"/>
                <w:szCs w:val="24"/>
                <w:highlight w:val="none"/>
              </w:rPr>
            </w:pPr>
          </w:p>
        </w:tc>
        <w:tc>
          <w:tcPr>
            <w:tcW w:w="2001" w:type="dxa"/>
            <w:noWrap w:val="0"/>
            <w:vAlign w:val="center"/>
          </w:tcPr>
          <w:p w14:paraId="196F0945">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4CD9F6FB">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1F5C7998">
            <w:pPr>
              <w:topLinePunct/>
              <w:spacing w:line="360" w:lineRule="auto"/>
              <w:jc w:val="center"/>
              <w:rPr>
                <w:rFonts w:hint="eastAsia" w:ascii="宋体" w:hAnsi="宋体" w:eastAsia="宋体" w:cs="宋体"/>
                <w:color w:val="auto"/>
                <w:sz w:val="24"/>
                <w:szCs w:val="24"/>
                <w:highlight w:val="none"/>
              </w:rPr>
            </w:pPr>
          </w:p>
        </w:tc>
      </w:tr>
      <w:tr w14:paraId="12A3B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54DADF55">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618" w:type="dxa"/>
            <w:noWrap w:val="0"/>
            <w:vAlign w:val="center"/>
          </w:tcPr>
          <w:p w14:paraId="2A666689">
            <w:pPr>
              <w:topLinePunct/>
              <w:spacing w:line="360" w:lineRule="auto"/>
              <w:jc w:val="center"/>
              <w:rPr>
                <w:rFonts w:hint="eastAsia" w:ascii="宋体" w:hAnsi="宋体" w:eastAsia="宋体" w:cs="宋体"/>
                <w:color w:val="auto"/>
                <w:sz w:val="24"/>
                <w:szCs w:val="24"/>
                <w:highlight w:val="none"/>
              </w:rPr>
            </w:pPr>
          </w:p>
        </w:tc>
        <w:tc>
          <w:tcPr>
            <w:tcW w:w="2001" w:type="dxa"/>
            <w:noWrap w:val="0"/>
            <w:vAlign w:val="center"/>
          </w:tcPr>
          <w:p w14:paraId="1ECAF9BE">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34F55DA6">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6E720E20">
            <w:pPr>
              <w:topLinePunct/>
              <w:spacing w:line="360" w:lineRule="auto"/>
              <w:jc w:val="center"/>
              <w:rPr>
                <w:rFonts w:hint="eastAsia" w:ascii="宋体" w:hAnsi="宋体" w:eastAsia="宋体" w:cs="宋体"/>
                <w:color w:val="auto"/>
                <w:sz w:val="24"/>
                <w:szCs w:val="24"/>
                <w:highlight w:val="none"/>
              </w:rPr>
            </w:pPr>
          </w:p>
        </w:tc>
      </w:tr>
      <w:tr w14:paraId="31687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512D0591">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18" w:type="dxa"/>
            <w:noWrap w:val="0"/>
            <w:vAlign w:val="center"/>
          </w:tcPr>
          <w:p w14:paraId="0335DBDC">
            <w:pPr>
              <w:topLinePunct/>
              <w:spacing w:line="360" w:lineRule="auto"/>
              <w:jc w:val="center"/>
              <w:rPr>
                <w:rFonts w:hint="eastAsia" w:ascii="宋体" w:hAnsi="宋体" w:eastAsia="宋体" w:cs="宋体"/>
                <w:color w:val="auto"/>
                <w:sz w:val="24"/>
                <w:szCs w:val="24"/>
                <w:highlight w:val="none"/>
              </w:rPr>
            </w:pPr>
          </w:p>
        </w:tc>
        <w:tc>
          <w:tcPr>
            <w:tcW w:w="2001" w:type="dxa"/>
            <w:noWrap w:val="0"/>
            <w:vAlign w:val="center"/>
          </w:tcPr>
          <w:p w14:paraId="25BDD106">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54E54AA4">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3D9481B0">
            <w:pPr>
              <w:topLinePunct/>
              <w:spacing w:line="360" w:lineRule="auto"/>
              <w:jc w:val="center"/>
              <w:rPr>
                <w:rFonts w:hint="eastAsia" w:ascii="宋体" w:hAnsi="宋体" w:eastAsia="宋体" w:cs="宋体"/>
                <w:color w:val="auto"/>
                <w:sz w:val="24"/>
                <w:szCs w:val="24"/>
                <w:highlight w:val="none"/>
              </w:rPr>
            </w:pPr>
          </w:p>
        </w:tc>
      </w:tr>
      <w:tr w14:paraId="00AF9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381F8CA5">
            <w:pPr>
              <w:topLinePunct/>
              <w:spacing w:line="360" w:lineRule="auto"/>
              <w:jc w:val="center"/>
              <w:rPr>
                <w:rFonts w:hint="eastAsia" w:ascii="宋体" w:hAnsi="宋体" w:eastAsia="宋体" w:cs="宋体"/>
                <w:color w:val="auto"/>
                <w:sz w:val="24"/>
                <w:szCs w:val="24"/>
                <w:highlight w:val="none"/>
              </w:rPr>
            </w:pPr>
          </w:p>
        </w:tc>
        <w:tc>
          <w:tcPr>
            <w:tcW w:w="1618" w:type="dxa"/>
            <w:noWrap w:val="0"/>
            <w:vAlign w:val="center"/>
          </w:tcPr>
          <w:p w14:paraId="72DF6614">
            <w:pPr>
              <w:topLinePunct/>
              <w:spacing w:line="360" w:lineRule="auto"/>
              <w:jc w:val="center"/>
              <w:rPr>
                <w:rFonts w:hint="eastAsia" w:ascii="宋体" w:hAnsi="宋体" w:eastAsia="宋体" w:cs="宋体"/>
                <w:color w:val="auto"/>
                <w:sz w:val="24"/>
                <w:szCs w:val="24"/>
                <w:highlight w:val="none"/>
              </w:rPr>
            </w:pPr>
          </w:p>
        </w:tc>
        <w:tc>
          <w:tcPr>
            <w:tcW w:w="2001" w:type="dxa"/>
            <w:noWrap w:val="0"/>
            <w:vAlign w:val="center"/>
          </w:tcPr>
          <w:p w14:paraId="4704CFC9">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3A7FE9EB">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3EF1AB41">
            <w:pPr>
              <w:topLinePunct/>
              <w:spacing w:line="360" w:lineRule="auto"/>
              <w:jc w:val="center"/>
              <w:rPr>
                <w:rFonts w:hint="eastAsia" w:ascii="宋体" w:hAnsi="宋体" w:eastAsia="宋体" w:cs="宋体"/>
                <w:color w:val="auto"/>
                <w:sz w:val="24"/>
                <w:szCs w:val="24"/>
                <w:highlight w:val="none"/>
              </w:rPr>
            </w:pPr>
          </w:p>
        </w:tc>
      </w:tr>
      <w:tr w14:paraId="7B740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264192D1">
            <w:pPr>
              <w:topLinePunct/>
              <w:spacing w:line="360" w:lineRule="auto"/>
              <w:jc w:val="center"/>
              <w:rPr>
                <w:rFonts w:hint="eastAsia" w:ascii="宋体" w:hAnsi="宋体" w:eastAsia="宋体" w:cs="宋体"/>
                <w:color w:val="auto"/>
                <w:sz w:val="24"/>
                <w:szCs w:val="24"/>
                <w:highlight w:val="none"/>
              </w:rPr>
            </w:pPr>
          </w:p>
        </w:tc>
        <w:tc>
          <w:tcPr>
            <w:tcW w:w="1618" w:type="dxa"/>
            <w:noWrap w:val="0"/>
            <w:vAlign w:val="center"/>
          </w:tcPr>
          <w:p w14:paraId="3F9507A9">
            <w:pPr>
              <w:topLinePunct/>
              <w:spacing w:line="360" w:lineRule="auto"/>
              <w:jc w:val="center"/>
              <w:rPr>
                <w:rFonts w:hint="eastAsia" w:ascii="宋体" w:hAnsi="宋体" w:eastAsia="宋体" w:cs="宋体"/>
                <w:color w:val="auto"/>
                <w:sz w:val="24"/>
                <w:szCs w:val="24"/>
                <w:highlight w:val="none"/>
              </w:rPr>
            </w:pPr>
          </w:p>
        </w:tc>
        <w:tc>
          <w:tcPr>
            <w:tcW w:w="2001" w:type="dxa"/>
            <w:noWrap w:val="0"/>
            <w:vAlign w:val="center"/>
          </w:tcPr>
          <w:p w14:paraId="6E05C30B">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285F4CBC">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369F931F">
            <w:pPr>
              <w:topLinePunct/>
              <w:spacing w:line="360" w:lineRule="auto"/>
              <w:jc w:val="center"/>
              <w:rPr>
                <w:rFonts w:hint="eastAsia" w:ascii="宋体" w:hAnsi="宋体" w:eastAsia="宋体" w:cs="宋体"/>
                <w:color w:val="auto"/>
                <w:sz w:val="24"/>
                <w:szCs w:val="24"/>
                <w:highlight w:val="none"/>
              </w:rPr>
            </w:pPr>
          </w:p>
        </w:tc>
      </w:tr>
      <w:tr w14:paraId="0FDB8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55C955C6">
            <w:pPr>
              <w:topLinePunct/>
              <w:spacing w:line="360" w:lineRule="auto"/>
              <w:jc w:val="center"/>
              <w:rPr>
                <w:rFonts w:hint="eastAsia" w:ascii="宋体" w:hAnsi="宋体" w:eastAsia="宋体" w:cs="宋体"/>
                <w:color w:val="auto"/>
                <w:sz w:val="24"/>
                <w:szCs w:val="24"/>
                <w:highlight w:val="none"/>
              </w:rPr>
            </w:pPr>
          </w:p>
        </w:tc>
        <w:tc>
          <w:tcPr>
            <w:tcW w:w="1618" w:type="dxa"/>
            <w:noWrap w:val="0"/>
            <w:vAlign w:val="center"/>
          </w:tcPr>
          <w:p w14:paraId="09F53592">
            <w:pPr>
              <w:topLinePunct/>
              <w:spacing w:line="360" w:lineRule="auto"/>
              <w:jc w:val="center"/>
              <w:rPr>
                <w:rFonts w:hint="eastAsia" w:ascii="宋体" w:hAnsi="宋体" w:eastAsia="宋体" w:cs="宋体"/>
                <w:color w:val="auto"/>
                <w:sz w:val="24"/>
                <w:szCs w:val="24"/>
                <w:highlight w:val="none"/>
              </w:rPr>
            </w:pPr>
          </w:p>
        </w:tc>
        <w:tc>
          <w:tcPr>
            <w:tcW w:w="2001" w:type="dxa"/>
            <w:noWrap w:val="0"/>
            <w:vAlign w:val="center"/>
          </w:tcPr>
          <w:p w14:paraId="3FAEF026">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1BEF2AB7">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3B458189">
            <w:pPr>
              <w:topLinePunct/>
              <w:spacing w:line="360" w:lineRule="auto"/>
              <w:jc w:val="center"/>
              <w:rPr>
                <w:rFonts w:hint="eastAsia" w:ascii="宋体" w:hAnsi="宋体" w:eastAsia="宋体" w:cs="宋体"/>
                <w:color w:val="auto"/>
                <w:sz w:val="24"/>
                <w:szCs w:val="24"/>
                <w:highlight w:val="none"/>
              </w:rPr>
            </w:pPr>
          </w:p>
        </w:tc>
      </w:tr>
      <w:tr w14:paraId="13C66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48D8ED28">
            <w:pPr>
              <w:topLinePunct/>
              <w:spacing w:line="360" w:lineRule="auto"/>
              <w:jc w:val="center"/>
              <w:rPr>
                <w:rFonts w:hint="eastAsia" w:ascii="宋体" w:hAnsi="宋体" w:eastAsia="宋体" w:cs="宋体"/>
                <w:color w:val="auto"/>
                <w:sz w:val="24"/>
                <w:szCs w:val="24"/>
                <w:highlight w:val="none"/>
              </w:rPr>
            </w:pPr>
          </w:p>
        </w:tc>
        <w:tc>
          <w:tcPr>
            <w:tcW w:w="1618" w:type="dxa"/>
            <w:noWrap w:val="0"/>
            <w:vAlign w:val="center"/>
          </w:tcPr>
          <w:p w14:paraId="24C57344">
            <w:pPr>
              <w:topLinePunct/>
              <w:spacing w:line="360" w:lineRule="auto"/>
              <w:jc w:val="center"/>
              <w:rPr>
                <w:rFonts w:hint="eastAsia" w:ascii="宋体" w:hAnsi="宋体" w:eastAsia="宋体" w:cs="宋体"/>
                <w:color w:val="auto"/>
                <w:sz w:val="24"/>
                <w:szCs w:val="24"/>
                <w:highlight w:val="none"/>
              </w:rPr>
            </w:pPr>
          </w:p>
        </w:tc>
        <w:tc>
          <w:tcPr>
            <w:tcW w:w="2001" w:type="dxa"/>
            <w:noWrap w:val="0"/>
            <w:vAlign w:val="center"/>
          </w:tcPr>
          <w:p w14:paraId="0965D939">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4A37B8D5">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64FA071A">
            <w:pPr>
              <w:topLinePunct/>
              <w:spacing w:line="360" w:lineRule="auto"/>
              <w:jc w:val="center"/>
              <w:rPr>
                <w:rFonts w:hint="eastAsia" w:ascii="宋体" w:hAnsi="宋体" w:eastAsia="宋体" w:cs="宋体"/>
                <w:color w:val="auto"/>
                <w:sz w:val="24"/>
                <w:szCs w:val="24"/>
                <w:highlight w:val="none"/>
              </w:rPr>
            </w:pPr>
          </w:p>
        </w:tc>
      </w:tr>
    </w:tbl>
    <w:p w14:paraId="58CB9AC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备注：1、20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年至今以来的</w:t>
      </w:r>
      <w:r>
        <w:rPr>
          <w:rFonts w:hint="eastAsia" w:ascii="宋体" w:hAnsi="宋体" w:cs="宋体"/>
          <w:color w:val="auto"/>
          <w:sz w:val="21"/>
          <w:szCs w:val="21"/>
          <w:highlight w:val="none"/>
          <w:lang w:val="en-US" w:eastAsia="zh-CN"/>
        </w:rPr>
        <w:t>同类</w:t>
      </w:r>
      <w:r>
        <w:rPr>
          <w:rFonts w:hint="eastAsia" w:ascii="宋体" w:hAnsi="宋体" w:eastAsia="宋体" w:cs="宋体"/>
          <w:color w:val="auto"/>
          <w:sz w:val="21"/>
          <w:szCs w:val="21"/>
          <w:highlight w:val="none"/>
        </w:rPr>
        <w:t>项目业绩须附合同加盖公章的复印件。</w:t>
      </w:r>
    </w:p>
    <w:p w14:paraId="362FA2B3">
      <w:pPr>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应如实列出以上情况，如有隐瞒，一经查实将导致其投标申请被拒绝。</w:t>
      </w:r>
    </w:p>
    <w:p w14:paraId="252F2625">
      <w:pPr>
        <w:pStyle w:val="4"/>
        <w:rPr>
          <w:rFonts w:hint="eastAsia" w:ascii="宋体" w:hAnsi="宋体" w:eastAsia="宋体" w:cs="宋体"/>
          <w:color w:val="auto"/>
          <w:sz w:val="21"/>
          <w:szCs w:val="21"/>
          <w:highlight w:val="none"/>
        </w:rPr>
      </w:pPr>
    </w:p>
    <w:p w14:paraId="5C3D0A55">
      <w:pPr>
        <w:pStyle w:val="4"/>
        <w:ind w:left="0" w:leftChars="0" w:firstLine="0" w:firstLineChars="0"/>
        <w:rPr>
          <w:rFonts w:hint="eastAsia" w:ascii="宋体" w:hAnsi="宋体" w:eastAsia="宋体" w:cs="宋体"/>
          <w:color w:val="auto"/>
          <w:sz w:val="21"/>
          <w:szCs w:val="21"/>
          <w:highlight w:val="none"/>
        </w:rPr>
      </w:pPr>
    </w:p>
    <w:p w14:paraId="436675EC">
      <w:pPr>
        <w:pStyle w:val="4"/>
        <w:ind w:firstLine="0"/>
        <w:rPr>
          <w:rFonts w:hint="eastAsia" w:ascii="宋体" w:hAnsi="宋体" w:eastAsia="宋体" w:cs="宋体"/>
          <w:color w:val="auto"/>
          <w:sz w:val="21"/>
          <w:szCs w:val="21"/>
          <w:highlight w:val="none"/>
        </w:rPr>
      </w:pPr>
    </w:p>
    <w:p w14:paraId="4B022957">
      <w:pPr>
        <w:pStyle w:val="4"/>
        <w:rPr>
          <w:rFonts w:hint="eastAsia" w:ascii="宋体" w:hAnsi="宋体" w:eastAsia="宋体" w:cs="宋体"/>
          <w:color w:val="auto"/>
          <w:sz w:val="21"/>
          <w:szCs w:val="21"/>
          <w:highlight w:val="none"/>
        </w:rPr>
      </w:pPr>
    </w:p>
    <w:p w14:paraId="7F0FEE57">
      <w:pPr>
        <w:adjustRightIn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         （盖章）</w:t>
      </w:r>
    </w:p>
    <w:p w14:paraId="489D6811">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ind w:firstLine="496"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color w:val="auto"/>
          <w:spacing w:val="4"/>
          <w:sz w:val="24"/>
          <w:szCs w:val="24"/>
          <w:highlight w:val="none"/>
        </w:rPr>
        <w:t>法定代表人/负责人</w:t>
      </w:r>
      <w:r>
        <w:rPr>
          <w:rFonts w:hint="eastAsia" w:ascii="宋体" w:hAnsi="宋体" w:eastAsia="宋体" w:cs="宋体"/>
          <w:color w:val="auto"/>
          <w:spacing w:val="4"/>
          <w:sz w:val="24"/>
          <w:szCs w:val="24"/>
          <w:highlight w:val="none"/>
          <w:lang w:val="en-US" w:eastAsia="zh-CN"/>
        </w:rPr>
        <w:t>或</w:t>
      </w:r>
      <w:r>
        <w:rPr>
          <w:rFonts w:hint="eastAsia" w:ascii="宋体" w:hAnsi="宋体" w:eastAsia="宋体" w:cs="宋体"/>
          <w:color w:val="auto"/>
          <w:spacing w:val="4"/>
          <w:sz w:val="24"/>
          <w:szCs w:val="24"/>
          <w:highlight w:val="none"/>
        </w:rPr>
        <w:t>被授权人</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color w:val="auto"/>
          <w:sz w:val="24"/>
          <w:szCs w:val="24"/>
          <w:highlight w:val="none"/>
        </w:rPr>
        <w:t>（签名或盖章）</w:t>
      </w:r>
      <w:r>
        <w:rPr>
          <w:rFonts w:hint="eastAsia" w:ascii="宋体" w:hAnsi="宋体" w:eastAsia="宋体" w:cs="宋体"/>
          <w:bCs/>
          <w:color w:val="auto"/>
          <w:sz w:val="24"/>
          <w:szCs w:val="24"/>
          <w:highlight w:val="none"/>
        </w:rPr>
        <w:t xml:space="preserve">               </w:t>
      </w:r>
    </w:p>
    <w:p w14:paraId="4C640286">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ind w:firstLine="480" w:firstLineChars="200"/>
        <w:jc w:val="both"/>
        <w:textAlignment w:val="auto"/>
        <w:rPr>
          <w:rFonts w:hint="eastAsia" w:ascii="宋体" w:hAnsi="宋体" w:eastAsia="宋体" w:cs="宋体"/>
          <w:b/>
          <w:bCs/>
          <w:color w:val="auto"/>
          <w:kern w:val="0"/>
          <w:sz w:val="28"/>
          <w:szCs w:val="28"/>
          <w:lang w:val="en-US" w:eastAsia="zh-CN"/>
        </w:rPr>
      </w:pPr>
      <w:r>
        <w:rPr>
          <w:rFonts w:hint="eastAsia" w:ascii="宋体" w:hAnsi="宋体" w:eastAsia="宋体" w:cs="宋体"/>
          <w:bCs/>
          <w:color w:val="auto"/>
          <w:sz w:val="24"/>
          <w:szCs w:val="24"/>
          <w:highlight w:val="none"/>
        </w:rPr>
        <w:t>日期:</w:t>
      </w:r>
    </w:p>
    <w:p w14:paraId="3E612A42">
      <w:pPr>
        <w:pStyle w:val="30"/>
        <w:rPr>
          <w:rFonts w:hint="eastAsia" w:ascii="宋体" w:hAnsi="宋体" w:eastAsia="宋体" w:cs="宋体"/>
          <w:color w:val="auto"/>
          <w:sz w:val="24"/>
          <w:szCs w:val="24"/>
        </w:rPr>
      </w:pPr>
    </w:p>
    <w:p w14:paraId="23FFF7D5">
      <w:pPr>
        <w:autoSpaceDE w:val="0"/>
        <w:autoSpaceDN w:val="0"/>
        <w:adjustRightInd w:val="0"/>
        <w:jc w:val="center"/>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w:t>
      </w:r>
      <w:r>
        <w:rPr>
          <w:rFonts w:hint="eastAsia" w:ascii="宋体" w:hAnsi="宋体" w:cs="宋体"/>
          <w:b/>
          <w:bCs/>
          <w:color w:val="auto"/>
          <w:sz w:val="32"/>
          <w:szCs w:val="32"/>
          <w:lang w:val="en-US" w:eastAsia="zh-CN"/>
        </w:rPr>
        <w:t>八</w:t>
      </w:r>
      <w:r>
        <w:rPr>
          <w:rFonts w:hint="eastAsia" w:ascii="宋体" w:hAnsi="宋体" w:eastAsia="宋体" w:cs="宋体"/>
          <w:b/>
          <w:bCs/>
          <w:color w:val="auto"/>
          <w:sz w:val="32"/>
          <w:szCs w:val="32"/>
          <w:lang w:val="zh-CN"/>
        </w:rPr>
        <w:t>部分</w:t>
      </w:r>
      <w:r>
        <w:rPr>
          <w:rFonts w:hint="eastAsia" w:ascii="宋体" w:hAnsi="宋体" w:eastAsia="宋体" w:cs="宋体"/>
          <w:b/>
          <w:bCs/>
          <w:color w:val="auto"/>
          <w:sz w:val="32"/>
          <w:szCs w:val="32"/>
        </w:rPr>
        <w:t xml:space="preserve"> </w:t>
      </w:r>
      <w:r>
        <w:rPr>
          <w:rFonts w:hint="eastAsia" w:ascii="宋体" w:hAnsi="宋体" w:eastAsia="宋体" w:cs="宋体"/>
          <w:b/>
          <w:bCs/>
          <w:color w:val="auto"/>
          <w:sz w:val="32"/>
          <w:szCs w:val="32"/>
          <w:lang w:val="zh-CN"/>
        </w:rPr>
        <w:t>供应商资质证明文件</w:t>
      </w:r>
    </w:p>
    <w:p w14:paraId="0875E2C2">
      <w:pPr>
        <w:pStyle w:val="86"/>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w:t>
      </w:r>
      <w:r>
        <w:rPr>
          <w:rFonts w:hint="eastAsia" w:ascii="宋体" w:hAnsi="宋体" w:cs="宋体"/>
          <w:b/>
          <w:color w:val="auto"/>
          <w:sz w:val="24"/>
          <w:szCs w:val="24"/>
          <w:lang w:val="en-US" w:eastAsia="zh-CN"/>
        </w:rPr>
        <w:t>投标</w:t>
      </w:r>
      <w:r>
        <w:rPr>
          <w:rFonts w:hint="eastAsia" w:ascii="宋体" w:hAnsi="宋体" w:eastAsia="宋体" w:cs="宋体"/>
          <w:b/>
          <w:color w:val="auto"/>
          <w:sz w:val="24"/>
          <w:szCs w:val="24"/>
          <w:lang w:val="en-US" w:eastAsia="zh-CN"/>
        </w:rPr>
        <w:t>供应商基本情况表；</w:t>
      </w:r>
    </w:p>
    <w:p w14:paraId="629FCF84">
      <w:pPr>
        <w:pStyle w:val="86"/>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、基本资格条件：符合《中华人民共和国政府采购法》第二十二条的规定：</w:t>
      </w:r>
    </w:p>
    <w:p w14:paraId="2B7942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bidi="ar"/>
        </w:rPr>
      </w:pP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b w:val="0"/>
          <w:bCs w:val="0"/>
          <w:color w:val="auto"/>
          <w:sz w:val="24"/>
          <w:szCs w:val="24"/>
          <w:highlight w:val="none"/>
          <w:lang w:val="en-US" w:eastAsia="zh-CN" w:bidi="ar"/>
        </w:rPr>
        <w:t>1</w:t>
      </w: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kern w:val="0"/>
          <w:sz w:val="24"/>
          <w:szCs w:val="24"/>
          <w:lang w:val="en-US" w:eastAsia="zh-CN" w:bidi="ar-SA"/>
        </w:rPr>
        <w:t>供应商应具有独立承担民事责任的能力的企业法人、事业法人或其他组织或自然人，并出具合法有效的营业执照或事业单位法人证书等国家规定的相关证明</w:t>
      </w:r>
      <w:r>
        <w:rPr>
          <w:rFonts w:hint="eastAsia" w:ascii="宋体" w:hAnsi="宋体" w:eastAsia="宋体" w:cs="宋体"/>
          <w:b w:val="0"/>
          <w:bCs w:val="0"/>
          <w:color w:val="auto"/>
          <w:sz w:val="24"/>
          <w:szCs w:val="24"/>
          <w:highlight w:val="none"/>
          <w:lang w:bidi="ar"/>
        </w:rPr>
        <w:t>；</w:t>
      </w:r>
    </w:p>
    <w:p w14:paraId="7D6F9E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bidi="ar"/>
        </w:rPr>
      </w:pP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b w:val="0"/>
          <w:bCs w:val="0"/>
          <w:color w:val="auto"/>
          <w:sz w:val="24"/>
          <w:szCs w:val="24"/>
          <w:highlight w:val="none"/>
          <w:lang w:val="en-US" w:eastAsia="zh-CN" w:bidi="ar"/>
        </w:rPr>
        <w:t>2</w:t>
      </w: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i w:val="0"/>
          <w:iCs w:val="0"/>
          <w:caps w:val="0"/>
          <w:color w:val="auto"/>
          <w:spacing w:val="0"/>
          <w:sz w:val="24"/>
          <w:szCs w:val="24"/>
          <w:shd w:val="clear" w:fill="FFFFFF"/>
          <w:vertAlign w:val="baseline"/>
        </w:rPr>
        <w:t>财务状况报告：提供具有财务审计资质单位出具的202</w:t>
      </w:r>
      <w:r>
        <w:rPr>
          <w:rFonts w:hint="eastAsia" w:ascii="宋体" w:hAnsi="宋体" w:cs="宋体"/>
          <w:i w:val="0"/>
          <w:iCs w:val="0"/>
          <w:caps w:val="0"/>
          <w:color w:val="auto"/>
          <w:spacing w:val="0"/>
          <w:sz w:val="24"/>
          <w:szCs w:val="24"/>
          <w:shd w:val="clear" w:fill="FFFFFF"/>
          <w:vertAlign w:val="baseline"/>
          <w:lang w:val="en-US" w:eastAsia="zh-CN"/>
        </w:rPr>
        <w:t>3</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-202</w:t>
      </w:r>
      <w:r>
        <w:rPr>
          <w:rFonts w:hint="eastAsia" w:ascii="宋体" w:hAnsi="宋体" w:cs="宋体"/>
          <w:i w:val="0"/>
          <w:iCs w:val="0"/>
          <w:caps w:val="0"/>
          <w:color w:val="auto"/>
          <w:spacing w:val="0"/>
          <w:sz w:val="24"/>
          <w:szCs w:val="24"/>
          <w:shd w:val="clear" w:fill="FFFFFF"/>
          <w:vertAlign w:val="baseline"/>
          <w:lang w:val="en-US" w:eastAsia="zh-CN"/>
        </w:rPr>
        <w:t>4</w:t>
      </w:r>
      <w:r>
        <w:rPr>
          <w:rFonts w:hint="eastAsia" w:ascii="宋体" w:hAnsi="宋体" w:eastAsia="宋体" w:cs="宋体"/>
          <w:i w:val="0"/>
          <w:iCs w:val="0"/>
          <w:caps w:val="0"/>
          <w:color w:val="auto"/>
          <w:spacing w:val="0"/>
          <w:sz w:val="24"/>
          <w:szCs w:val="24"/>
          <w:shd w:val="clear" w:fill="FFFFFF"/>
          <w:vertAlign w:val="baseline"/>
          <w:lang w:val="en-US" w:eastAsia="zh-CN"/>
        </w:rPr>
        <w:t>年任意一</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年</w:t>
      </w:r>
      <w:r>
        <w:rPr>
          <w:rFonts w:hint="eastAsia" w:ascii="宋体" w:hAnsi="宋体" w:eastAsia="宋体" w:cs="宋体"/>
          <w:i w:val="0"/>
          <w:iCs w:val="0"/>
          <w:caps w:val="0"/>
          <w:color w:val="auto"/>
          <w:spacing w:val="0"/>
          <w:sz w:val="24"/>
          <w:szCs w:val="24"/>
          <w:shd w:val="clear" w:fill="FFFFFF"/>
          <w:vertAlign w:val="baseline"/>
        </w:rPr>
        <w:t>度财务报告（成立时间至开标时间不足一年的可提供成立后任意时段的资产负债表）或开标前六个月内其基本账户银行出具的资信证明（附开户许可证</w:t>
      </w:r>
      <w:r>
        <w:rPr>
          <w:rFonts w:hint="eastAsia" w:ascii="宋体" w:hAnsi="宋体" w:cs="宋体"/>
          <w:i w:val="0"/>
          <w:iCs w:val="0"/>
          <w:caps w:val="0"/>
          <w:color w:val="auto"/>
          <w:spacing w:val="0"/>
          <w:sz w:val="24"/>
          <w:szCs w:val="24"/>
          <w:shd w:val="clear" w:fill="FFFFFF"/>
          <w:vertAlign w:val="baseline"/>
          <w:lang w:val="en-US" w:eastAsia="zh-CN"/>
        </w:rPr>
        <w:t>或</w:t>
      </w:r>
      <w:r>
        <w:rPr>
          <w:rFonts w:hint="eastAsia" w:ascii="宋体" w:hAnsi="宋体" w:eastAsia="宋体" w:cs="宋体"/>
          <w:color w:val="auto"/>
          <w:kern w:val="2"/>
          <w:sz w:val="24"/>
          <w:szCs w:val="24"/>
          <w:lang w:val="en-US" w:eastAsia="zh-CN" w:bidi="ar-SA"/>
        </w:rPr>
        <w:t>基本账户信息表</w:t>
      </w:r>
      <w:r>
        <w:rPr>
          <w:rFonts w:hint="eastAsia" w:ascii="宋体" w:hAnsi="宋体" w:eastAsia="宋体" w:cs="宋体"/>
          <w:i w:val="0"/>
          <w:iCs w:val="0"/>
          <w:caps w:val="0"/>
          <w:color w:val="auto"/>
          <w:spacing w:val="0"/>
          <w:sz w:val="24"/>
          <w:szCs w:val="24"/>
          <w:shd w:val="clear" w:fill="FFFFFF"/>
          <w:vertAlign w:val="baseline"/>
        </w:rPr>
        <w:t>）或政府采购信用担保机构出具的投标担保函</w:t>
      </w:r>
      <w:r>
        <w:rPr>
          <w:rFonts w:hint="eastAsia" w:ascii="宋体" w:hAnsi="宋体" w:eastAsia="宋体" w:cs="宋体"/>
          <w:b w:val="0"/>
          <w:bCs w:val="0"/>
          <w:color w:val="auto"/>
          <w:sz w:val="24"/>
          <w:szCs w:val="24"/>
          <w:highlight w:val="none"/>
          <w:lang w:bidi="ar"/>
        </w:rPr>
        <w:t>；</w:t>
      </w:r>
    </w:p>
    <w:p w14:paraId="7692D3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bidi="ar"/>
        </w:rPr>
      </w:pP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b w:val="0"/>
          <w:bCs w:val="0"/>
          <w:color w:val="auto"/>
          <w:sz w:val="24"/>
          <w:szCs w:val="24"/>
          <w:highlight w:val="none"/>
          <w:lang w:val="en-US" w:eastAsia="zh-CN" w:bidi="ar"/>
        </w:rPr>
        <w:t>3</w:t>
      </w: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i w:val="0"/>
          <w:iCs w:val="0"/>
          <w:caps w:val="0"/>
          <w:color w:val="auto"/>
          <w:spacing w:val="0"/>
          <w:sz w:val="24"/>
          <w:szCs w:val="24"/>
          <w:shd w:val="clear" w:fill="FFFFFF"/>
          <w:vertAlign w:val="baseline"/>
        </w:rPr>
        <w:t>税收缴纳证明：提供开标前</w:t>
      </w:r>
      <w:r>
        <w:rPr>
          <w:rFonts w:hint="eastAsia" w:ascii="宋体" w:hAnsi="宋体" w:cs="宋体"/>
          <w:color w:val="auto"/>
          <w:sz w:val="24"/>
          <w:szCs w:val="24"/>
          <w:highlight w:val="none"/>
          <w:lang w:val="en-US" w:eastAsia="zh-CN"/>
        </w:rPr>
        <w:t>一年</w:t>
      </w:r>
      <w:r>
        <w:rPr>
          <w:rFonts w:hint="eastAsia" w:ascii="宋体" w:hAnsi="宋体" w:eastAsia="宋体" w:cs="宋体"/>
          <w:color w:val="auto"/>
          <w:sz w:val="24"/>
          <w:szCs w:val="24"/>
          <w:highlight w:val="none"/>
          <w:lang w:val="en-US" w:eastAsia="zh-CN"/>
        </w:rPr>
        <w:t>内</w:t>
      </w:r>
      <w:r>
        <w:rPr>
          <w:rFonts w:hint="eastAsia" w:ascii="宋体" w:hAnsi="宋体" w:eastAsia="宋体" w:cs="宋体"/>
          <w:i w:val="0"/>
          <w:iCs w:val="0"/>
          <w:caps w:val="0"/>
          <w:color w:val="auto"/>
          <w:spacing w:val="0"/>
          <w:sz w:val="24"/>
          <w:szCs w:val="24"/>
          <w:shd w:val="clear" w:fill="FFFFFF"/>
          <w:vertAlign w:val="baseline"/>
        </w:rPr>
        <w:t>任意一个月已缴纳完税凭证或税务机关开具的完税证明（时间以税款所属日期为准、税种须包含增值税或企业所得税）；依法免税或无须缴纳税收的投标人应提供相关文件证明</w:t>
      </w:r>
      <w:r>
        <w:rPr>
          <w:rFonts w:hint="eastAsia" w:ascii="宋体" w:hAnsi="宋体" w:eastAsia="宋体" w:cs="宋体"/>
          <w:b w:val="0"/>
          <w:bCs w:val="0"/>
          <w:color w:val="auto"/>
          <w:sz w:val="24"/>
          <w:szCs w:val="24"/>
          <w:highlight w:val="none"/>
          <w:lang w:bidi="ar"/>
        </w:rPr>
        <w:t xml:space="preserve">； </w:t>
      </w:r>
    </w:p>
    <w:p w14:paraId="28963F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bidi="ar"/>
        </w:rPr>
      </w:pP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b w:val="0"/>
          <w:bCs w:val="0"/>
          <w:color w:val="auto"/>
          <w:sz w:val="24"/>
          <w:szCs w:val="24"/>
          <w:highlight w:val="none"/>
          <w:lang w:val="en-US" w:eastAsia="zh-CN" w:bidi="ar"/>
        </w:rPr>
        <w:t>4</w:t>
      </w: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i w:val="0"/>
          <w:iCs w:val="0"/>
          <w:caps w:val="0"/>
          <w:color w:val="auto"/>
          <w:spacing w:val="0"/>
          <w:sz w:val="24"/>
          <w:szCs w:val="24"/>
          <w:shd w:val="clear" w:fill="FFFFFF"/>
          <w:vertAlign w:val="baseline"/>
        </w:rPr>
        <w:t>社会保障资金缴纳证明：提供开标前</w:t>
      </w:r>
      <w:r>
        <w:rPr>
          <w:rFonts w:hint="eastAsia" w:ascii="宋体" w:hAnsi="宋体" w:cs="宋体"/>
          <w:color w:val="auto"/>
          <w:sz w:val="24"/>
          <w:szCs w:val="24"/>
          <w:highlight w:val="none"/>
          <w:lang w:val="en-US" w:eastAsia="zh-CN"/>
        </w:rPr>
        <w:t>一年</w:t>
      </w:r>
      <w:r>
        <w:rPr>
          <w:rFonts w:hint="eastAsia" w:ascii="宋体" w:hAnsi="宋体" w:eastAsia="宋体" w:cs="宋体"/>
          <w:color w:val="auto"/>
          <w:sz w:val="24"/>
          <w:szCs w:val="24"/>
          <w:highlight w:val="none"/>
          <w:lang w:val="en-US" w:eastAsia="zh-CN"/>
        </w:rPr>
        <w:t>内</w:t>
      </w:r>
      <w:r>
        <w:rPr>
          <w:rFonts w:hint="eastAsia" w:ascii="宋体" w:hAnsi="宋体" w:eastAsia="宋体" w:cs="宋体"/>
          <w:i w:val="0"/>
          <w:iCs w:val="0"/>
          <w:caps w:val="0"/>
          <w:color w:val="auto"/>
          <w:spacing w:val="0"/>
          <w:sz w:val="24"/>
          <w:szCs w:val="24"/>
          <w:shd w:val="clear" w:fill="FFFFFF"/>
          <w:vertAlign w:val="baseline"/>
        </w:rPr>
        <w:t>任意一个月已缴纳的社会保障资金缴存单据或社保机构开具的社会保险参保缴费情况证明，依法不需要缴纳社会保障资金的投标人应提供相关证明</w:t>
      </w:r>
      <w:r>
        <w:rPr>
          <w:rFonts w:hint="eastAsia" w:ascii="宋体" w:hAnsi="宋体" w:eastAsia="宋体" w:cs="宋体"/>
          <w:i w:val="0"/>
          <w:iCs w:val="0"/>
          <w:caps w:val="0"/>
          <w:color w:val="auto"/>
          <w:spacing w:val="0"/>
          <w:sz w:val="24"/>
          <w:szCs w:val="24"/>
          <w:shd w:val="clear" w:fill="FFFFFF"/>
          <w:vertAlign w:val="baseline"/>
          <w:lang w:eastAsia="zh-CN"/>
        </w:rPr>
        <w:t>；</w:t>
      </w:r>
    </w:p>
    <w:p w14:paraId="321676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bidi="ar"/>
        </w:rPr>
      </w:pP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b w:val="0"/>
          <w:bCs w:val="0"/>
          <w:color w:val="auto"/>
          <w:sz w:val="24"/>
          <w:szCs w:val="24"/>
          <w:highlight w:val="none"/>
          <w:lang w:val="en-US" w:eastAsia="zh-CN" w:bidi="ar"/>
        </w:rPr>
        <w:t>5</w:t>
      </w: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i w:val="0"/>
          <w:iCs w:val="0"/>
          <w:caps w:val="0"/>
          <w:color w:val="auto"/>
          <w:spacing w:val="0"/>
          <w:sz w:val="24"/>
          <w:szCs w:val="24"/>
          <w:shd w:val="clear" w:fill="FFFFFF"/>
          <w:vertAlign w:val="baseline"/>
        </w:rPr>
        <w:t>具备履行合同所必需的设备和专业技术能力的证明材料(由供应商根据项目需求提供说明材料或者承诺)</w:t>
      </w:r>
      <w:r>
        <w:rPr>
          <w:rFonts w:hint="eastAsia" w:ascii="宋体" w:hAnsi="宋体" w:eastAsia="宋体" w:cs="宋体"/>
          <w:b w:val="0"/>
          <w:bCs w:val="0"/>
          <w:color w:val="auto"/>
          <w:sz w:val="24"/>
          <w:szCs w:val="24"/>
          <w:highlight w:val="none"/>
          <w:lang w:bidi="ar"/>
        </w:rPr>
        <w:t>；</w:t>
      </w:r>
    </w:p>
    <w:p w14:paraId="180E45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bidi="ar"/>
        </w:rPr>
      </w:pP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b w:val="0"/>
          <w:bCs w:val="0"/>
          <w:color w:val="auto"/>
          <w:sz w:val="24"/>
          <w:szCs w:val="24"/>
          <w:highlight w:val="none"/>
          <w:lang w:val="en-US" w:eastAsia="zh-CN" w:bidi="ar"/>
        </w:rPr>
        <w:t>6</w:t>
      </w: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i w:val="0"/>
          <w:iCs w:val="0"/>
          <w:caps w:val="0"/>
          <w:color w:val="auto"/>
          <w:spacing w:val="0"/>
          <w:sz w:val="24"/>
          <w:szCs w:val="24"/>
          <w:shd w:val="clear" w:fill="FFFFFF"/>
          <w:vertAlign w:val="baseline"/>
        </w:rPr>
        <w:t>提供参加政府采购活动前三年内在经营活动中没有重大违法记录的书面声明</w:t>
      </w:r>
      <w:r>
        <w:rPr>
          <w:rFonts w:hint="eastAsia" w:ascii="宋体" w:hAnsi="宋体" w:eastAsia="宋体" w:cs="宋体"/>
          <w:b w:val="0"/>
          <w:bCs w:val="0"/>
          <w:color w:val="auto"/>
          <w:sz w:val="24"/>
          <w:szCs w:val="24"/>
          <w:highlight w:val="none"/>
          <w:lang w:bidi="ar"/>
        </w:rPr>
        <w:t>；</w:t>
      </w:r>
    </w:p>
    <w:p w14:paraId="20CC50A1">
      <w:pPr>
        <w:pStyle w:val="16"/>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lang w:val="en-US" w:eastAsia="zh-CN"/>
        </w:rPr>
      </w:pPr>
      <w:r>
        <w:rPr>
          <w:rFonts w:hint="eastAsia" w:ascii="宋体" w:hAnsi="宋体" w:eastAsia="宋体" w:cs="宋体"/>
          <w:b/>
          <w:bCs/>
          <w:color w:val="auto"/>
          <w:kern w:val="2"/>
          <w:sz w:val="24"/>
          <w:szCs w:val="24"/>
          <w:lang w:val="en-US" w:eastAsia="zh-CN" w:bidi="ar-SA"/>
        </w:rPr>
        <w:t>2、本项目的特定资格要求：</w:t>
      </w:r>
    </w:p>
    <w:p w14:paraId="664BD5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bidi="ar"/>
        </w:rPr>
      </w:pP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b w:val="0"/>
          <w:bCs w:val="0"/>
          <w:color w:val="auto"/>
          <w:sz w:val="24"/>
          <w:szCs w:val="24"/>
          <w:highlight w:val="none"/>
          <w:lang w:val="en-US" w:eastAsia="zh-CN" w:bidi="ar"/>
        </w:rPr>
        <w:t>1</w:t>
      </w: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color w:val="auto"/>
          <w:sz w:val="24"/>
          <w:szCs w:val="24"/>
          <w:highlight w:val="none"/>
          <w:lang w:val="en-US" w:eastAsia="zh-CN"/>
        </w:rPr>
        <w:t>供应商应授权合法的人员参加投标全过程，其中法定代表人直接参加投标的，须出具法定代表人身份证明</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法人身份证原件及复印件；法定代表人授权代表参加投标的，须出具法定代表人授权书</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授权代表身份证原件及复印件</w:t>
      </w:r>
      <w:r>
        <w:rPr>
          <w:rFonts w:hint="eastAsia" w:ascii="宋体" w:hAnsi="宋体" w:eastAsia="宋体" w:cs="宋体"/>
          <w:b w:val="0"/>
          <w:bCs w:val="0"/>
          <w:color w:val="auto"/>
          <w:sz w:val="24"/>
          <w:szCs w:val="24"/>
          <w:highlight w:val="none"/>
          <w:lang w:bidi="ar"/>
        </w:rPr>
        <w:t>；</w:t>
      </w:r>
    </w:p>
    <w:p w14:paraId="3C29E9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bidi="ar"/>
        </w:rPr>
      </w:pPr>
      <w:r>
        <w:rPr>
          <w:rFonts w:hint="eastAsia" w:ascii="宋体" w:hAnsi="宋体" w:eastAsia="宋体" w:cs="宋体"/>
          <w:b w:val="0"/>
          <w:bCs w:val="0"/>
          <w:color w:val="auto"/>
          <w:sz w:val="24"/>
          <w:szCs w:val="24"/>
          <w:highlight w:val="none"/>
          <w:lang w:eastAsia="zh-CN" w:bidi="ar"/>
        </w:rPr>
        <w:t>（</w:t>
      </w:r>
      <w:r>
        <w:rPr>
          <w:rFonts w:hint="eastAsia" w:ascii="宋体" w:hAnsi="宋体" w:cs="宋体"/>
          <w:b w:val="0"/>
          <w:bCs w:val="0"/>
          <w:color w:val="auto"/>
          <w:sz w:val="24"/>
          <w:szCs w:val="24"/>
          <w:highlight w:val="none"/>
          <w:lang w:val="en-US" w:eastAsia="zh-CN" w:bidi="ar"/>
        </w:rPr>
        <w:t>2</w:t>
      </w: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kern w:val="0"/>
          <w:sz w:val="24"/>
          <w:szCs w:val="24"/>
          <w:lang w:val="en-US" w:eastAsia="zh-CN" w:bidi="ar-SA"/>
        </w:rPr>
        <w:t>供应商不得在“中国执行信息公开网”网站（http://zxgk.court.gov.cn/shixin/）被列为失信被执行人，“信用中国”网站（www.creditchina.gov.cn）被列为税收违法黑名单，中国政府采购网（www.ccgp.gov.cn）被列为政府采购严重违法失信行为记录名单；</w:t>
      </w:r>
    </w:p>
    <w:p w14:paraId="4F78EE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bidi="ar"/>
        </w:rPr>
      </w:pPr>
      <w:r>
        <w:rPr>
          <w:rFonts w:hint="eastAsia" w:ascii="宋体" w:hAnsi="宋体" w:eastAsia="宋体" w:cs="宋体"/>
          <w:b w:val="0"/>
          <w:bCs w:val="0"/>
          <w:color w:val="auto"/>
          <w:sz w:val="24"/>
          <w:szCs w:val="24"/>
          <w:highlight w:val="none"/>
          <w:lang w:eastAsia="zh-CN" w:bidi="ar"/>
        </w:rPr>
        <w:t>（</w:t>
      </w:r>
      <w:r>
        <w:rPr>
          <w:rFonts w:hint="eastAsia" w:ascii="宋体" w:hAnsi="宋体" w:cs="宋体"/>
          <w:b w:val="0"/>
          <w:bCs w:val="0"/>
          <w:color w:val="auto"/>
          <w:sz w:val="24"/>
          <w:szCs w:val="24"/>
          <w:highlight w:val="none"/>
          <w:lang w:val="en-US" w:eastAsia="zh-CN" w:bidi="ar"/>
        </w:rPr>
        <w:t>3</w:t>
      </w: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b w:val="0"/>
          <w:bCs w:val="0"/>
          <w:color w:val="auto"/>
          <w:sz w:val="24"/>
          <w:szCs w:val="24"/>
          <w:highlight w:val="none"/>
          <w:lang w:bidi="ar"/>
        </w:rPr>
        <w:t>与招标人存在利害关系可能影响招标公正性的单位，不得参加投标、单位负责人为同一人或存在控股、管理关系的不同单位，不得参加同一标段投标，否则，相关投标均无效；</w:t>
      </w:r>
    </w:p>
    <w:p w14:paraId="4A033F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bidi="ar"/>
        </w:rPr>
      </w:pPr>
      <w:r>
        <w:rPr>
          <w:rFonts w:hint="eastAsia" w:ascii="宋体" w:hAnsi="宋体" w:eastAsia="宋体" w:cs="宋体"/>
          <w:b w:val="0"/>
          <w:bCs w:val="0"/>
          <w:color w:val="auto"/>
          <w:sz w:val="24"/>
          <w:szCs w:val="24"/>
          <w:highlight w:val="none"/>
          <w:lang w:eastAsia="zh-CN" w:bidi="ar"/>
        </w:rPr>
        <w:t>（</w:t>
      </w:r>
      <w:r>
        <w:rPr>
          <w:rFonts w:hint="eastAsia" w:ascii="宋体" w:hAnsi="宋体" w:cs="宋体"/>
          <w:b w:val="0"/>
          <w:bCs w:val="0"/>
          <w:color w:val="auto"/>
          <w:sz w:val="24"/>
          <w:szCs w:val="24"/>
          <w:highlight w:val="none"/>
          <w:lang w:val="en-US" w:eastAsia="zh-CN" w:bidi="ar"/>
        </w:rPr>
        <w:t>4</w:t>
      </w: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b w:val="0"/>
          <w:bCs w:val="0"/>
          <w:color w:val="auto"/>
          <w:sz w:val="24"/>
          <w:szCs w:val="24"/>
          <w:highlight w:val="none"/>
          <w:lang w:bidi="ar"/>
        </w:rPr>
        <w:t>本次招标不接受联合体投标。</w:t>
      </w:r>
    </w:p>
    <w:p w14:paraId="7057810A">
      <w:pPr>
        <w:pStyle w:val="30"/>
        <w:ind w:firstLine="422" w:firstLineChars="200"/>
        <w:rPr>
          <w:rFonts w:hint="eastAsia" w:ascii="宋体" w:hAnsi="宋体" w:eastAsia="宋体" w:cs="宋体"/>
          <w:sz w:val="24"/>
          <w:szCs w:val="24"/>
          <w:lang w:val="en-US" w:eastAsia="zh-CN"/>
        </w:rPr>
      </w:pPr>
      <w:r>
        <w:rPr>
          <w:rFonts w:hint="eastAsia" w:ascii="宋体" w:hAnsi="宋体" w:eastAsia="宋体" w:cs="宋体"/>
          <w:b/>
          <w:bCs/>
          <w:color w:val="auto"/>
          <w:sz w:val="21"/>
          <w:szCs w:val="21"/>
          <w:highlight w:val="none"/>
          <w:lang w:val="en-US" w:eastAsia="zh-CN"/>
        </w:rPr>
        <w:t>注：供应商按以上序号顺序提供相关资格证明文件的复印件或扫描件，并逐页加盖单位公章（信用中国、中国执行信息公开网和中国政府采购网信用记录可不提供，由代理机构查询并留存为准）。</w:t>
      </w:r>
    </w:p>
    <w:p w14:paraId="7639220A">
      <w:pPr>
        <w:pStyle w:val="30"/>
        <w:rPr>
          <w:rFonts w:hint="eastAsia" w:ascii="宋体" w:hAnsi="宋体" w:eastAsia="宋体" w:cs="宋体"/>
          <w:sz w:val="24"/>
          <w:szCs w:val="24"/>
          <w:lang w:val="en-US" w:eastAsia="zh-CN"/>
        </w:rPr>
      </w:pPr>
    </w:p>
    <w:p w14:paraId="01230A84">
      <w:pPr>
        <w:pStyle w:val="30"/>
        <w:rPr>
          <w:rFonts w:hint="eastAsia" w:ascii="宋体" w:hAnsi="宋体" w:eastAsia="宋体" w:cs="宋体"/>
          <w:sz w:val="24"/>
          <w:szCs w:val="24"/>
          <w:lang w:val="en-US" w:eastAsia="zh-CN"/>
        </w:rPr>
      </w:pPr>
    </w:p>
    <w:p w14:paraId="6B6FE6CD">
      <w:pPr>
        <w:pStyle w:val="30"/>
        <w:rPr>
          <w:rFonts w:hint="eastAsia" w:ascii="宋体" w:hAnsi="宋体" w:eastAsia="宋体" w:cs="宋体"/>
          <w:sz w:val="24"/>
          <w:szCs w:val="24"/>
          <w:lang w:val="en-US" w:eastAsia="zh-CN"/>
        </w:rPr>
      </w:pPr>
    </w:p>
    <w:p w14:paraId="20C013C4">
      <w:pPr>
        <w:pStyle w:val="30"/>
        <w:rPr>
          <w:rFonts w:hint="eastAsia" w:ascii="宋体" w:hAnsi="宋体" w:eastAsia="宋体" w:cs="宋体"/>
          <w:sz w:val="24"/>
          <w:szCs w:val="24"/>
          <w:lang w:val="en-US" w:eastAsia="zh-CN"/>
        </w:rPr>
      </w:pPr>
    </w:p>
    <w:p w14:paraId="61ECE80C">
      <w:pPr>
        <w:pStyle w:val="30"/>
        <w:rPr>
          <w:rFonts w:hint="eastAsia" w:ascii="宋体" w:hAnsi="宋体" w:eastAsia="宋体" w:cs="宋体"/>
          <w:sz w:val="24"/>
          <w:szCs w:val="24"/>
          <w:lang w:val="en-US" w:eastAsia="zh-CN"/>
        </w:rPr>
      </w:pPr>
    </w:p>
    <w:p w14:paraId="1F4D9C48">
      <w:pPr>
        <w:pStyle w:val="30"/>
        <w:rPr>
          <w:rFonts w:hint="eastAsia" w:ascii="宋体" w:hAnsi="宋体" w:eastAsia="宋体" w:cs="宋体"/>
          <w:sz w:val="24"/>
          <w:szCs w:val="24"/>
          <w:lang w:val="en-US" w:eastAsia="zh-CN"/>
        </w:rPr>
      </w:pPr>
    </w:p>
    <w:p w14:paraId="0D331A5A">
      <w:pPr>
        <w:pStyle w:val="30"/>
        <w:rPr>
          <w:rFonts w:hint="eastAsia" w:ascii="宋体" w:hAnsi="宋体" w:eastAsia="宋体" w:cs="宋体"/>
          <w:sz w:val="24"/>
          <w:szCs w:val="24"/>
          <w:lang w:val="en-US" w:eastAsia="zh-CN"/>
        </w:rPr>
      </w:pPr>
    </w:p>
    <w:p w14:paraId="730653DC">
      <w:pPr>
        <w:pStyle w:val="30"/>
        <w:rPr>
          <w:rFonts w:hint="eastAsia" w:ascii="宋体" w:hAnsi="宋体" w:eastAsia="宋体" w:cs="宋体"/>
          <w:sz w:val="24"/>
          <w:szCs w:val="24"/>
          <w:lang w:val="en-US" w:eastAsia="zh-CN"/>
        </w:rPr>
      </w:pPr>
    </w:p>
    <w:p w14:paraId="52805C2A">
      <w:pPr>
        <w:pStyle w:val="30"/>
        <w:rPr>
          <w:rFonts w:hint="eastAsia" w:ascii="宋体" w:hAnsi="宋体" w:eastAsia="宋体" w:cs="宋体"/>
          <w:sz w:val="24"/>
          <w:szCs w:val="24"/>
          <w:lang w:val="en-US" w:eastAsia="zh-CN"/>
        </w:rPr>
      </w:pPr>
    </w:p>
    <w:p w14:paraId="14AD08CF">
      <w:pPr>
        <w:pStyle w:val="30"/>
        <w:rPr>
          <w:rFonts w:hint="eastAsia" w:ascii="宋体" w:hAnsi="宋体" w:eastAsia="宋体" w:cs="宋体"/>
          <w:sz w:val="24"/>
          <w:szCs w:val="24"/>
          <w:lang w:val="en-US" w:eastAsia="zh-CN"/>
        </w:rPr>
      </w:pPr>
    </w:p>
    <w:p w14:paraId="019C3F1F">
      <w:pPr>
        <w:pStyle w:val="30"/>
        <w:rPr>
          <w:rFonts w:hint="eastAsia" w:ascii="宋体" w:hAnsi="宋体" w:eastAsia="宋体" w:cs="宋体"/>
          <w:sz w:val="24"/>
          <w:szCs w:val="24"/>
          <w:lang w:val="en-US" w:eastAsia="zh-CN"/>
        </w:rPr>
      </w:pPr>
    </w:p>
    <w:p w14:paraId="3BE23E8F">
      <w:pPr>
        <w:pStyle w:val="30"/>
        <w:rPr>
          <w:rFonts w:hint="eastAsia" w:ascii="宋体" w:hAnsi="宋体" w:eastAsia="宋体" w:cs="宋体"/>
          <w:sz w:val="24"/>
          <w:szCs w:val="24"/>
          <w:lang w:val="en-US" w:eastAsia="zh-CN"/>
        </w:rPr>
      </w:pPr>
    </w:p>
    <w:p w14:paraId="6EABAB78">
      <w:pPr>
        <w:rPr>
          <w:rFonts w:hint="eastAsia" w:ascii="宋体" w:hAnsi="宋体" w:eastAsia="宋体" w:cs="宋体"/>
          <w:sz w:val="24"/>
          <w:szCs w:val="24"/>
          <w:lang w:val="en-US" w:eastAsia="zh-CN"/>
        </w:rPr>
      </w:pPr>
    </w:p>
    <w:p w14:paraId="4C988210">
      <w:pPr>
        <w:pStyle w:val="16"/>
        <w:rPr>
          <w:rFonts w:hint="eastAsia" w:ascii="宋体" w:hAnsi="宋体" w:eastAsia="宋体" w:cs="宋体"/>
          <w:sz w:val="24"/>
          <w:szCs w:val="24"/>
          <w:lang w:val="en-US" w:eastAsia="zh-CN"/>
        </w:rPr>
      </w:pPr>
    </w:p>
    <w:p w14:paraId="37B95069">
      <w:pPr>
        <w:rPr>
          <w:rFonts w:hint="eastAsia" w:ascii="宋体" w:hAnsi="宋体" w:eastAsia="宋体" w:cs="宋体"/>
          <w:lang w:val="en-US" w:eastAsia="zh-CN"/>
        </w:rPr>
      </w:pPr>
    </w:p>
    <w:p w14:paraId="72E42B1C">
      <w:pPr>
        <w:pStyle w:val="16"/>
        <w:rPr>
          <w:rFonts w:hint="eastAsia" w:ascii="宋体" w:hAnsi="宋体" w:eastAsia="宋体" w:cs="宋体"/>
          <w:lang w:val="en-US" w:eastAsia="zh-CN"/>
        </w:rPr>
      </w:pPr>
    </w:p>
    <w:p w14:paraId="581D5044">
      <w:pPr>
        <w:rPr>
          <w:rFonts w:hint="eastAsia" w:ascii="宋体" w:hAnsi="宋体" w:eastAsia="宋体" w:cs="宋体"/>
          <w:lang w:val="en-US" w:eastAsia="zh-CN"/>
        </w:rPr>
      </w:pPr>
    </w:p>
    <w:p w14:paraId="2D9FF58B">
      <w:pPr>
        <w:pStyle w:val="31"/>
        <w:rPr>
          <w:rFonts w:hint="eastAsia" w:ascii="宋体" w:hAnsi="宋体" w:eastAsia="宋体" w:cs="宋体"/>
          <w:lang w:val="en-US" w:eastAsia="zh-CN"/>
        </w:rPr>
      </w:pPr>
    </w:p>
    <w:p w14:paraId="72D26616">
      <w:pPr>
        <w:pStyle w:val="31"/>
        <w:rPr>
          <w:rFonts w:hint="eastAsia" w:ascii="宋体" w:hAnsi="宋体" w:eastAsia="宋体" w:cs="宋体"/>
          <w:lang w:val="en-US" w:eastAsia="zh-CN"/>
        </w:rPr>
      </w:pPr>
    </w:p>
    <w:p w14:paraId="72D86CC0">
      <w:pPr>
        <w:pStyle w:val="31"/>
        <w:rPr>
          <w:rFonts w:hint="eastAsia" w:ascii="宋体" w:hAnsi="宋体" w:eastAsia="宋体" w:cs="宋体"/>
          <w:lang w:val="en-US" w:eastAsia="zh-CN"/>
        </w:rPr>
      </w:pPr>
    </w:p>
    <w:p w14:paraId="0DA006A9">
      <w:pPr>
        <w:pStyle w:val="31"/>
        <w:rPr>
          <w:rFonts w:hint="eastAsia" w:ascii="宋体" w:hAnsi="宋体" w:eastAsia="宋体" w:cs="宋体"/>
          <w:lang w:val="en-US" w:eastAsia="zh-CN"/>
        </w:rPr>
      </w:pPr>
    </w:p>
    <w:p w14:paraId="1AF7253C">
      <w:pPr>
        <w:pStyle w:val="31"/>
        <w:rPr>
          <w:rFonts w:hint="eastAsia" w:ascii="宋体" w:hAnsi="宋体" w:eastAsia="宋体" w:cs="宋体"/>
          <w:lang w:val="en-US" w:eastAsia="zh-CN"/>
        </w:rPr>
      </w:pPr>
    </w:p>
    <w:p w14:paraId="6E287D79">
      <w:pPr>
        <w:pStyle w:val="30"/>
        <w:rPr>
          <w:rFonts w:hint="eastAsia" w:ascii="宋体" w:hAnsi="宋体" w:eastAsia="宋体" w:cs="宋体"/>
          <w:lang w:val="en-US" w:eastAsia="zh-CN"/>
        </w:rPr>
      </w:pPr>
    </w:p>
    <w:p w14:paraId="13C04457">
      <w:pPr>
        <w:pStyle w:val="30"/>
        <w:rPr>
          <w:rFonts w:hint="eastAsia" w:ascii="宋体" w:hAnsi="宋体" w:eastAsia="宋体" w:cs="宋体"/>
          <w:lang w:val="en-US" w:eastAsia="zh-CN"/>
        </w:rPr>
      </w:pPr>
    </w:p>
    <w:p w14:paraId="4A2EB078">
      <w:pPr>
        <w:pStyle w:val="30"/>
        <w:rPr>
          <w:rFonts w:hint="eastAsia" w:ascii="宋体" w:hAnsi="宋体" w:eastAsia="宋体" w:cs="宋体"/>
          <w:lang w:val="en-US" w:eastAsia="zh-CN"/>
        </w:rPr>
      </w:pPr>
    </w:p>
    <w:p w14:paraId="43EAD604">
      <w:pPr>
        <w:pStyle w:val="30"/>
        <w:rPr>
          <w:rFonts w:hint="eastAsia" w:ascii="宋体" w:hAnsi="宋体" w:eastAsia="宋体" w:cs="宋体"/>
          <w:lang w:val="en-US" w:eastAsia="zh-CN"/>
        </w:rPr>
      </w:pPr>
    </w:p>
    <w:p w14:paraId="19744BE6">
      <w:pPr>
        <w:rPr>
          <w:rFonts w:hint="eastAsia" w:ascii="宋体" w:hAnsi="宋体" w:eastAsia="宋体" w:cs="宋体"/>
          <w:lang w:val="en-US" w:eastAsia="zh-CN"/>
        </w:rPr>
      </w:pPr>
    </w:p>
    <w:p w14:paraId="5F63C006">
      <w:pPr>
        <w:pStyle w:val="16"/>
        <w:rPr>
          <w:rFonts w:hint="eastAsia" w:ascii="宋体" w:hAnsi="宋体" w:eastAsia="宋体" w:cs="宋体"/>
          <w:lang w:val="en-US" w:eastAsia="zh-CN"/>
        </w:rPr>
      </w:pPr>
    </w:p>
    <w:p w14:paraId="12F8A432">
      <w:pPr>
        <w:rPr>
          <w:rFonts w:hint="eastAsia" w:ascii="宋体" w:hAnsi="宋体" w:eastAsia="宋体" w:cs="宋体"/>
          <w:lang w:val="en-US" w:eastAsia="zh-CN"/>
        </w:rPr>
      </w:pPr>
    </w:p>
    <w:p w14:paraId="10FEF14A">
      <w:pPr>
        <w:pStyle w:val="16"/>
        <w:rPr>
          <w:rFonts w:hint="eastAsia" w:ascii="宋体" w:hAnsi="宋体" w:eastAsia="宋体" w:cs="宋体"/>
          <w:lang w:val="en-US" w:eastAsia="zh-CN"/>
        </w:rPr>
      </w:pPr>
    </w:p>
    <w:p w14:paraId="633B9497">
      <w:pPr>
        <w:pStyle w:val="30"/>
        <w:rPr>
          <w:rFonts w:hint="eastAsia" w:ascii="宋体" w:hAnsi="宋体" w:eastAsia="宋体" w:cs="宋体"/>
          <w:lang w:val="en-US" w:eastAsia="zh-CN"/>
        </w:rPr>
      </w:pPr>
    </w:p>
    <w:p w14:paraId="4D916BE8">
      <w:pPr>
        <w:pStyle w:val="30"/>
        <w:rPr>
          <w:rFonts w:hint="eastAsia" w:ascii="宋体" w:hAnsi="宋体" w:eastAsia="宋体" w:cs="宋体"/>
          <w:lang w:val="en-US" w:eastAsia="zh-CN"/>
        </w:rPr>
      </w:pPr>
    </w:p>
    <w:p w14:paraId="14DEC6F3">
      <w:pPr>
        <w:pStyle w:val="30"/>
        <w:rPr>
          <w:rFonts w:hint="eastAsia" w:ascii="宋体" w:hAnsi="宋体" w:eastAsia="宋体" w:cs="宋体"/>
          <w:lang w:val="en-US" w:eastAsia="zh-CN"/>
        </w:rPr>
      </w:pPr>
    </w:p>
    <w:p w14:paraId="1E0A2E38">
      <w:pPr>
        <w:pStyle w:val="30"/>
        <w:rPr>
          <w:rFonts w:hint="eastAsia" w:ascii="宋体" w:hAnsi="宋体" w:eastAsia="宋体" w:cs="宋体"/>
          <w:lang w:val="en-US" w:eastAsia="zh-CN"/>
        </w:rPr>
      </w:pPr>
    </w:p>
    <w:p w14:paraId="3FEDDC7F">
      <w:pPr>
        <w:pStyle w:val="30"/>
        <w:rPr>
          <w:rFonts w:hint="eastAsia" w:ascii="宋体" w:hAnsi="宋体" w:eastAsia="宋体" w:cs="宋体"/>
          <w:lang w:val="en-US" w:eastAsia="zh-CN"/>
        </w:rPr>
      </w:pPr>
    </w:p>
    <w:p w14:paraId="3369782D">
      <w:pPr>
        <w:pStyle w:val="30"/>
        <w:rPr>
          <w:rFonts w:hint="eastAsia" w:ascii="宋体" w:hAnsi="宋体" w:eastAsia="宋体" w:cs="宋体"/>
          <w:lang w:val="en-US" w:eastAsia="zh-CN"/>
        </w:rPr>
      </w:pPr>
    </w:p>
    <w:p w14:paraId="4460D499">
      <w:pPr>
        <w:pStyle w:val="30"/>
        <w:rPr>
          <w:rFonts w:hint="eastAsia" w:ascii="宋体" w:hAnsi="宋体" w:eastAsia="宋体" w:cs="宋体"/>
          <w:lang w:val="en-US" w:eastAsia="zh-CN"/>
        </w:rPr>
      </w:pPr>
    </w:p>
    <w:p w14:paraId="6A4AE771">
      <w:pPr>
        <w:pStyle w:val="30"/>
        <w:rPr>
          <w:rFonts w:hint="eastAsia" w:ascii="宋体" w:hAnsi="宋体" w:eastAsia="宋体" w:cs="宋体"/>
          <w:lang w:val="en-US" w:eastAsia="zh-CN"/>
        </w:rPr>
      </w:pPr>
    </w:p>
    <w:p w14:paraId="51169636">
      <w:pPr>
        <w:rPr>
          <w:rFonts w:hint="eastAsia" w:ascii="宋体" w:hAnsi="宋体" w:eastAsia="宋体" w:cs="宋体"/>
          <w:lang w:val="en-US" w:eastAsia="zh-CN"/>
        </w:rPr>
      </w:pPr>
    </w:p>
    <w:p w14:paraId="7C308D76">
      <w:pPr>
        <w:rPr>
          <w:rFonts w:hint="eastAsia" w:ascii="宋体" w:hAnsi="宋体" w:eastAsia="宋体" w:cs="宋体"/>
          <w:lang w:val="en-US" w:eastAsia="zh-CN"/>
        </w:rPr>
      </w:pPr>
    </w:p>
    <w:p w14:paraId="699047F3">
      <w:pPr>
        <w:pStyle w:val="3"/>
        <w:keepNext/>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1、投标供应商基本情况表</w:t>
      </w:r>
    </w:p>
    <w:tbl>
      <w:tblPr>
        <w:tblStyle w:val="36"/>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1697"/>
        <w:gridCol w:w="1117"/>
        <w:gridCol w:w="1333"/>
        <w:gridCol w:w="1250"/>
        <w:gridCol w:w="1484"/>
        <w:gridCol w:w="2186"/>
      </w:tblGrid>
      <w:tr w14:paraId="5D7E719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7" w:type="dxa"/>
            <w:tcBorders>
              <w:top w:val="single" w:color="auto" w:sz="12" w:space="0"/>
              <w:left w:val="single" w:color="auto" w:sz="12" w:space="0"/>
              <w:bottom w:val="single" w:color="auto" w:sz="6" w:space="0"/>
              <w:right w:val="single" w:color="auto" w:sz="6" w:space="0"/>
            </w:tcBorders>
            <w:noWrap w:val="0"/>
            <w:vAlign w:val="center"/>
          </w:tcPr>
          <w:p w14:paraId="20F7A253">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供应商 名称</w:t>
            </w:r>
          </w:p>
        </w:tc>
        <w:tc>
          <w:tcPr>
            <w:tcW w:w="7370" w:type="dxa"/>
            <w:gridSpan w:val="5"/>
            <w:tcBorders>
              <w:top w:val="single" w:color="auto" w:sz="12" w:space="0"/>
              <w:left w:val="single" w:color="auto" w:sz="6" w:space="0"/>
              <w:bottom w:val="single" w:color="auto" w:sz="6" w:space="0"/>
              <w:right w:val="single" w:color="auto" w:sz="12" w:space="0"/>
            </w:tcBorders>
            <w:noWrap w:val="0"/>
            <w:vAlign w:val="center"/>
          </w:tcPr>
          <w:p w14:paraId="14B03AFF">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r>
      <w:tr w14:paraId="051B3AC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68F4C3C3">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注册地址</w:t>
            </w:r>
          </w:p>
        </w:tc>
        <w:tc>
          <w:tcPr>
            <w:tcW w:w="3700" w:type="dxa"/>
            <w:gridSpan w:val="3"/>
            <w:tcBorders>
              <w:top w:val="single" w:color="auto" w:sz="6" w:space="0"/>
              <w:left w:val="single" w:color="auto" w:sz="6" w:space="0"/>
              <w:bottom w:val="single" w:color="auto" w:sz="6" w:space="0"/>
              <w:right w:val="single" w:color="auto" w:sz="6" w:space="0"/>
            </w:tcBorders>
            <w:noWrap w:val="0"/>
            <w:vAlign w:val="center"/>
          </w:tcPr>
          <w:p w14:paraId="7BE6A0EE">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484" w:type="dxa"/>
            <w:tcBorders>
              <w:top w:val="single" w:color="auto" w:sz="6" w:space="0"/>
              <w:left w:val="single" w:color="auto" w:sz="6" w:space="0"/>
              <w:bottom w:val="single" w:color="auto" w:sz="6" w:space="0"/>
              <w:right w:val="single" w:color="auto" w:sz="6" w:space="0"/>
            </w:tcBorders>
            <w:noWrap w:val="0"/>
            <w:vAlign w:val="center"/>
          </w:tcPr>
          <w:p w14:paraId="0D3A4106">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邮政编码</w:t>
            </w:r>
          </w:p>
        </w:tc>
        <w:tc>
          <w:tcPr>
            <w:tcW w:w="2186" w:type="dxa"/>
            <w:tcBorders>
              <w:top w:val="single" w:color="auto" w:sz="6" w:space="0"/>
              <w:left w:val="single" w:color="auto" w:sz="6" w:space="0"/>
              <w:bottom w:val="single" w:color="auto" w:sz="6" w:space="0"/>
              <w:right w:val="single" w:color="auto" w:sz="12" w:space="0"/>
            </w:tcBorders>
            <w:noWrap w:val="0"/>
            <w:vAlign w:val="center"/>
          </w:tcPr>
          <w:p w14:paraId="3C8FDED3">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r>
      <w:tr w14:paraId="0CBC404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vMerge w:val="restart"/>
            <w:tcBorders>
              <w:top w:val="single" w:color="auto" w:sz="6" w:space="0"/>
              <w:left w:val="single" w:color="auto" w:sz="12" w:space="0"/>
              <w:bottom w:val="single" w:color="auto" w:sz="6" w:space="0"/>
              <w:right w:val="single" w:color="auto" w:sz="6" w:space="0"/>
            </w:tcBorders>
            <w:noWrap w:val="0"/>
            <w:vAlign w:val="center"/>
          </w:tcPr>
          <w:p w14:paraId="74BCE292">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联系方式</w:t>
            </w:r>
          </w:p>
        </w:tc>
        <w:tc>
          <w:tcPr>
            <w:tcW w:w="1117" w:type="dxa"/>
            <w:tcBorders>
              <w:top w:val="single" w:color="auto" w:sz="6" w:space="0"/>
              <w:left w:val="single" w:color="auto" w:sz="6" w:space="0"/>
              <w:bottom w:val="single" w:color="auto" w:sz="6" w:space="0"/>
              <w:right w:val="single" w:color="auto" w:sz="6" w:space="0"/>
            </w:tcBorders>
            <w:noWrap w:val="0"/>
            <w:vAlign w:val="center"/>
          </w:tcPr>
          <w:p w14:paraId="66F4FDAA">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w:t>
            </w:r>
          </w:p>
        </w:tc>
        <w:tc>
          <w:tcPr>
            <w:tcW w:w="2583" w:type="dxa"/>
            <w:gridSpan w:val="2"/>
            <w:tcBorders>
              <w:top w:val="single" w:color="auto" w:sz="6" w:space="0"/>
              <w:left w:val="single" w:color="auto" w:sz="6" w:space="0"/>
              <w:bottom w:val="single" w:color="auto" w:sz="6" w:space="0"/>
              <w:right w:val="single" w:color="auto" w:sz="6" w:space="0"/>
            </w:tcBorders>
            <w:noWrap w:val="0"/>
            <w:vAlign w:val="center"/>
          </w:tcPr>
          <w:p w14:paraId="7FFDDD58">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484" w:type="dxa"/>
            <w:tcBorders>
              <w:top w:val="single" w:color="auto" w:sz="6" w:space="0"/>
              <w:left w:val="single" w:color="auto" w:sz="6" w:space="0"/>
              <w:bottom w:val="single" w:color="auto" w:sz="6" w:space="0"/>
              <w:right w:val="single" w:color="auto" w:sz="6" w:space="0"/>
            </w:tcBorders>
            <w:noWrap w:val="0"/>
            <w:vAlign w:val="center"/>
          </w:tcPr>
          <w:p w14:paraId="33EBDBD1">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w:t>
            </w:r>
          </w:p>
        </w:tc>
        <w:tc>
          <w:tcPr>
            <w:tcW w:w="2186" w:type="dxa"/>
            <w:tcBorders>
              <w:top w:val="single" w:color="auto" w:sz="6" w:space="0"/>
              <w:left w:val="single" w:color="auto" w:sz="6" w:space="0"/>
              <w:bottom w:val="single" w:color="auto" w:sz="6" w:space="0"/>
              <w:right w:val="single" w:color="auto" w:sz="12" w:space="0"/>
            </w:tcBorders>
            <w:noWrap w:val="0"/>
            <w:vAlign w:val="center"/>
          </w:tcPr>
          <w:p w14:paraId="3522A1D9">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r>
      <w:tr w14:paraId="5749330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697" w:type="dxa"/>
            <w:vMerge w:val="continue"/>
            <w:tcBorders>
              <w:top w:val="single" w:color="auto" w:sz="6" w:space="0"/>
              <w:left w:val="single" w:color="auto" w:sz="12" w:space="0"/>
              <w:bottom w:val="single" w:color="auto" w:sz="6" w:space="0"/>
              <w:right w:val="single" w:color="auto" w:sz="6" w:space="0"/>
            </w:tcBorders>
            <w:noWrap w:val="0"/>
            <w:vAlign w:val="center"/>
          </w:tcPr>
          <w:p w14:paraId="54BC2E63">
            <w:pPr>
              <w:widowControl/>
              <w:kinsoku/>
              <w:wordWrap/>
              <w:overflowPunct/>
              <w:topLinePunct w:val="0"/>
              <w:bidi w:val="0"/>
              <w:spacing w:line="360" w:lineRule="auto"/>
              <w:jc w:val="left"/>
              <w:rPr>
                <w:rFonts w:hint="eastAsia" w:ascii="宋体" w:hAnsi="宋体" w:eastAsia="宋体" w:cs="宋体"/>
                <w:color w:val="auto"/>
                <w:kern w:val="0"/>
                <w:sz w:val="24"/>
                <w:szCs w:val="24"/>
                <w:highlight w:val="none"/>
              </w:rPr>
            </w:pPr>
          </w:p>
        </w:tc>
        <w:tc>
          <w:tcPr>
            <w:tcW w:w="1117" w:type="dxa"/>
            <w:tcBorders>
              <w:top w:val="single" w:color="auto" w:sz="6" w:space="0"/>
              <w:left w:val="single" w:color="auto" w:sz="6" w:space="0"/>
              <w:bottom w:val="single" w:color="auto" w:sz="6" w:space="0"/>
              <w:right w:val="single" w:color="auto" w:sz="6" w:space="0"/>
            </w:tcBorders>
            <w:noWrap w:val="0"/>
            <w:vAlign w:val="center"/>
          </w:tcPr>
          <w:p w14:paraId="6A5CA3C8">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传真</w:t>
            </w:r>
          </w:p>
        </w:tc>
        <w:tc>
          <w:tcPr>
            <w:tcW w:w="2583" w:type="dxa"/>
            <w:gridSpan w:val="2"/>
            <w:tcBorders>
              <w:top w:val="single" w:color="auto" w:sz="6" w:space="0"/>
              <w:left w:val="single" w:color="auto" w:sz="6" w:space="0"/>
              <w:bottom w:val="single" w:color="auto" w:sz="6" w:space="0"/>
              <w:right w:val="single" w:color="auto" w:sz="6" w:space="0"/>
            </w:tcBorders>
            <w:noWrap w:val="0"/>
            <w:vAlign w:val="center"/>
          </w:tcPr>
          <w:p w14:paraId="3FD120BF">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484" w:type="dxa"/>
            <w:tcBorders>
              <w:top w:val="single" w:color="auto" w:sz="6" w:space="0"/>
              <w:left w:val="single" w:color="auto" w:sz="6" w:space="0"/>
              <w:bottom w:val="single" w:color="auto" w:sz="6" w:space="0"/>
              <w:right w:val="single" w:color="auto" w:sz="6" w:space="0"/>
            </w:tcBorders>
            <w:noWrap w:val="0"/>
            <w:vAlign w:val="center"/>
          </w:tcPr>
          <w:p w14:paraId="4274B410">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网址</w:t>
            </w:r>
          </w:p>
        </w:tc>
        <w:tc>
          <w:tcPr>
            <w:tcW w:w="2186" w:type="dxa"/>
            <w:tcBorders>
              <w:top w:val="single" w:color="auto" w:sz="6" w:space="0"/>
              <w:left w:val="single" w:color="auto" w:sz="6" w:space="0"/>
              <w:bottom w:val="single" w:color="auto" w:sz="6" w:space="0"/>
              <w:right w:val="single" w:color="auto" w:sz="12" w:space="0"/>
            </w:tcBorders>
            <w:noWrap w:val="0"/>
            <w:vAlign w:val="center"/>
          </w:tcPr>
          <w:p w14:paraId="79A45D6D">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r>
      <w:tr w14:paraId="71EA38A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1195661F">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单位性质</w:t>
            </w:r>
          </w:p>
        </w:tc>
        <w:tc>
          <w:tcPr>
            <w:tcW w:w="7370" w:type="dxa"/>
            <w:gridSpan w:val="5"/>
            <w:tcBorders>
              <w:top w:val="single" w:color="auto" w:sz="6" w:space="0"/>
              <w:left w:val="single" w:color="auto" w:sz="6" w:space="0"/>
              <w:bottom w:val="single" w:color="auto" w:sz="6" w:space="0"/>
              <w:right w:val="single" w:color="auto" w:sz="12" w:space="0"/>
            </w:tcBorders>
            <w:noWrap w:val="0"/>
            <w:vAlign w:val="center"/>
          </w:tcPr>
          <w:p w14:paraId="4AAFDA24">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r>
      <w:tr w14:paraId="2ACB0F6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52018677">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w:t>
            </w:r>
          </w:p>
        </w:tc>
        <w:tc>
          <w:tcPr>
            <w:tcW w:w="1117" w:type="dxa"/>
            <w:tcBorders>
              <w:top w:val="single" w:color="auto" w:sz="6" w:space="0"/>
              <w:left w:val="single" w:color="auto" w:sz="6" w:space="0"/>
              <w:bottom w:val="single" w:color="auto" w:sz="6" w:space="0"/>
              <w:right w:val="single" w:color="auto" w:sz="6" w:space="0"/>
            </w:tcBorders>
            <w:noWrap w:val="0"/>
            <w:vAlign w:val="center"/>
          </w:tcPr>
          <w:p w14:paraId="0BC8F095">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p>
        </w:tc>
        <w:tc>
          <w:tcPr>
            <w:tcW w:w="2583" w:type="dxa"/>
            <w:gridSpan w:val="2"/>
            <w:tcBorders>
              <w:top w:val="single" w:color="auto" w:sz="6" w:space="0"/>
              <w:left w:val="single" w:color="auto" w:sz="6" w:space="0"/>
              <w:bottom w:val="single" w:color="auto" w:sz="6" w:space="0"/>
              <w:right w:val="single" w:color="auto" w:sz="6" w:space="0"/>
            </w:tcBorders>
            <w:noWrap w:val="0"/>
            <w:vAlign w:val="center"/>
          </w:tcPr>
          <w:p w14:paraId="7520C096">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484" w:type="dxa"/>
            <w:tcBorders>
              <w:top w:val="single" w:color="auto" w:sz="6" w:space="0"/>
              <w:left w:val="single" w:color="auto" w:sz="6" w:space="0"/>
              <w:bottom w:val="single" w:color="auto" w:sz="6" w:space="0"/>
              <w:right w:val="single" w:color="auto" w:sz="6" w:space="0"/>
            </w:tcBorders>
            <w:noWrap w:val="0"/>
            <w:vAlign w:val="center"/>
          </w:tcPr>
          <w:p w14:paraId="6858DA74">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w:t>
            </w:r>
          </w:p>
        </w:tc>
        <w:tc>
          <w:tcPr>
            <w:tcW w:w="2186" w:type="dxa"/>
            <w:tcBorders>
              <w:top w:val="single" w:color="auto" w:sz="6" w:space="0"/>
              <w:left w:val="single" w:color="auto" w:sz="6" w:space="0"/>
              <w:bottom w:val="single" w:color="auto" w:sz="6" w:space="0"/>
              <w:right w:val="single" w:color="auto" w:sz="12" w:space="0"/>
            </w:tcBorders>
            <w:noWrap w:val="0"/>
            <w:vAlign w:val="center"/>
          </w:tcPr>
          <w:p w14:paraId="2A04091A">
            <w:pPr>
              <w:kinsoku/>
              <w:wordWrap/>
              <w:overflowPunct/>
              <w:topLinePunct w:val="0"/>
              <w:autoSpaceDE w:val="0"/>
              <w:autoSpaceDN w:val="0"/>
              <w:bidi w:val="0"/>
              <w:adjustRightInd w:val="0"/>
              <w:spacing w:line="360" w:lineRule="auto"/>
              <w:jc w:val="center"/>
              <w:rPr>
                <w:rFonts w:hint="eastAsia" w:ascii="宋体" w:hAnsi="宋体" w:eastAsia="宋体" w:cs="宋体"/>
                <w:b/>
                <w:bCs/>
                <w:color w:val="auto"/>
                <w:kern w:val="0"/>
                <w:sz w:val="24"/>
                <w:szCs w:val="24"/>
                <w:highlight w:val="none"/>
              </w:rPr>
            </w:pPr>
          </w:p>
        </w:tc>
      </w:tr>
      <w:tr w14:paraId="7808F9A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7" w:type="dxa"/>
            <w:tcBorders>
              <w:top w:val="single" w:color="auto" w:sz="6" w:space="0"/>
              <w:left w:val="single" w:color="auto" w:sz="12" w:space="0"/>
              <w:bottom w:val="single" w:color="auto" w:sz="6" w:space="0"/>
              <w:right w:val="single" w:color="auto" w:sz="4" w:space="0"/>
            </w:tcBorders>
            <w:noWrap w:val="0"/>
            <w:vAlign w:val="center"/>
          </w:tcPr>
          <w:p w14:paraId="79CFE0E6">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成立时间</w:t>
            </w:r>
          </w:p>
        </w:tc>
        <w:tc>
          <w:tcPr>
            <w:tcW w:w="7370" w:type="dxa"/>
            <w:gridSpan w:val="5"/>
            <w:tcBorders>
              <w:top w:val="single" w:color="auto" w:sz="4" w:space="0"/>
              <w:left w:val="single" w:color="auto" w:sz="4" w:space="0"/>
              <w:bottom w:val="single" w:color="auto" w:sz="4" w:space="0"/>
              <w:right w:val="single" w:color="auto" w:sz="12" w:space="0"/>
            </w:tcBorders>
            <w:noWrap w:val="0"/>
            <w:vAlign w:val="center"/>
          </w:tcPr>
          <w:p w14:paraId="364528FB">
            <w:pPr>
              <w:kinsoku/>
              <w:wordWrap/>
              <w:overflowPunct/>
              <w:topLinePunct w:val="0"/>
              <w:autoSpaceDE w:val="0"/>
              <w:autoSpaceDN w:val="0"/>
              <w:bidi w:val="0"/>
              <w:adjustRightInd w:val="0"/>
              <w:spacing w:line="360" w:lineRule="auto"/>
              <w:jc w:val="center"/>
              <w:rPr>
                <w:rFonts w:hint="eastAsia" w:ascii="宋体" w:hAnsi="宋体" w:eastAsia="宋体" w:cs="宋体"/>
                <w:bCs/>
                <w:color w:val="auto"/>
                <w:kern w:val="0"/>
                <w:sz w:val="24"/>
                <w:szCs w:val="24"/>
                <w:highlight w:val="none"/>
              </w:rPr>
            </w:pPr>
          </w:p>
        </w:tc>
      </w:tr>
      <w:tr w14:paraId="7A1AD36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6CC63978">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注册资金</w:t>
            </w:r>
          </w:p>
        </w:tc>
        <w:tc>
          <w:tcPr>
            <w:tcW w:w="2450" w:type="dxa"/>
            <w:gridSpan w:val="2"/>
            <w:tcBorders>
              <w:top w:val="single" w:color="auto" w:sz="4" w:space="0"/>
              <w:left w:val="single" w:color="auto" w:sz="6" w:space="0"/>
              <w:bottom w:val="single" w:color="auto" w:sz="6" w:space="0"/>
              <w:right w:val="single" w:color="auto" w:sz="6" w:space="0"/>
            </w:tcBorders>
            <w:noWrap w:val="0"/>
            <w:vAlign w:val="center"/>
          </w:tcPr>
          <w:p w14:paraId="454D6963">
            <w:pPr>
              <w:kinsoku/>
              <w:wordWrap/>
              <w:overflowPunct/>
              <w:topLinePunct w:val="0"/>
              <w:autoSpaceDE w:val="0"/>
              <w:autoSpaceDN w:val="0"/>
              <w:bidi w:val="0"/>
              <w:adjustRightInd w:val="0"/>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250" w:type="dxa"/>
            <w:vMerge w:val="restart"/>
            <w:tcBorders>
              <w:top w:val="single" w:color="auto" w:sz="4" w:space="0"/>
              <w:left w:val="single" w:color="auto" w:sz="6" w:space="0"/>
              <w:right w:val="single" w:color="auto" w:sz="6" w:space="0"/>
            </w:tcBorders>
            <w:noWrap w:val="0"/>
            <w:vAlign w:val="center"/>
          </w:tcPr>
          <w:p w14:paraId="0F9F10F7">
            <w:pPr>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固定资产</w:t>
            </w:r>
          </w:p>
        </w:tc>
        <w:tc>
          <w:tcPr>
            <w:tcW w:w="1484" w:type="dxa"/>
            <w:tcBorders>
              <w:top w:val="single" w:color="auto" w:sz="6" w:space="0"/>
              <w:left w:val="single" w:color="auto" w:sz="6" w:space="0"/>
              <w:bottom w:val="single" w:color="auto" w:sz="6" w:space="0"/>
              <w:right w:val="single" w:color="auto" w:sz="6" w:space="0"/>
            </w:tcBorders>
            <w:noWrap w:val="0"/>
            <w:vAlign w:val="center"/>
          </w:tcPr>
          <w:p w14:paraId="3A5A32D9">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原值</w:t>
            </w:r>
          </w:p>
        </w:tc>
        <w:tc>
          <w:tcPr>
            <w:tcW w:w="2186" w:type="dxa"/>
            <w:tcBorders>
              <w:top w:val="single" w:color="auto" w:sz="6" w:space="0"/>
              <w:left w:val="single" w:color="auto" w:sz="6" w:space="0"/>
              <w:bottom w:val="single" w:color="auto" w:sz="6" w:space="0"/>
              <w:right w:val="single" w:color="auto" w:sz="12" w:space="0"/>
            </w:tcBorders>
            <w:noWrap w:val="0"/>
            <w:vAlign w:val="center"/>
          </w:tcPr>
          <w:p w14:paraId="697765BE">
            <w:pPr>
              <w:kinsoku/>
              <w:wordWrap/>
              <w:overflowPunct/>
              <w:topLinePunct w:val="0"/>
              <w:autoSpaceDE w:val="0"/>
              <w:autoSpaceDN w:val="0"/>
              <w:bidi w:val="0"/>
              <w:adjustRightInd w:val="0"/>
              <w:spacing w:line="360" w:lineRule="auto"/>
              <w:jc w:val="righ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万元</w:t>
            </w:r>
          </w:p>
        </w:tc>
      </w:tr>
      <w:tr w14:paraId="5A1ED69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590A2270">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流动资金</w:t>
            </w:r>
          </w:p>
        </w:tc>
        <w:tc>
          <w:tcPr>
            <w:tcW w:w="2450" w:type="dxa"/>
            <w:gridSpan w:val="2"/>
            <w:tcBorders>
              <w:top w:val="single" w:color="auto" w:sz="6" w:space="0"/>
              <w:left w:val="single" w:color="auto" w:sz="6" w:space="0"/>
              <w:bottom w:val="single" w:color="auto" w:sz="6" w:space="0"/>
              <w:right w:val="single" w:color="auto" w:sz="6" w:space="0"/>
            </w:tcBorders>
            <w:noWrap w:val="0"/>
            <w:vAlign w:val="center"/>
          </w:tcPr>
          <w:p w14:paraId="4A36427E">
            <w:pPr>
              <w:kinsoku/>
              <w:wordWrap/>
              <w:overflowPunct/>
              <w:topLinePunct w:val="0"/>
              <w:autoSpaceDE w:val="0"/>
              <w:autoSpaceDN w:val="0"/>
              <w:bidi w:val="0"/>
              <w:adjustRightInd w:val="0"/>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万元</w:t>
            </w:r>
          </w:p>
        </w:tc>
        <w:tc>
          <w:tcPr>
            <w:tcW w:w="1250" w:type="dxa"/>
            <w:vMerge w:val="continue"/>
            <w:tcBorders>
              <w:left w:val="single" w:color="auto" w:sz="6" w:space="0"/>
              <w:bottom w:val="single" w:color="auto" w:sz="6" w:space="0"/>
              <w:right w:val="single" w:color="auto" w:sz="6" w:space="0"/>
            </w:tcBorders>
            <w:noWrap w:val="0"/>
            <w:vAlign w:val="center"/>
          </w:tcPr>
          <w:p w14:paraId="6A42EB52">
            <w:pPr>
              <w:widowControl/>
              <w:kinsoku/>
              <w:wordWrap/>
              <w:overflowPunct/>
              <w:topLinePunct w:val="0"/>
              <w:bidi w:val="0"/>
              <w:spacing w:line="360" w:lineRule="auto"/>
              <w:jc w:val="left"/>
              <w:rPr>
                <w:rFonts w:hint="eastAsia" w:ascii="宋体" w:hAnsi="宋体" w:eastAsia="宋体" w:cs="宋体"/>
                <w:color w:val="auto"/>
                <w:kern w:val="0"/>
                <w:sz w:val="24"/>
                <w:szCs w:val="24"/>
                <w:highlight w:val="none"/>
              </w:rPr>
            </w:pPr>
          </w:p>
        </w:tc>
        <w:tc>
          <w:tcPr>
            <w:tcW w:w="1484" w:type="dxa"/>
            <w:tcBorders>
              <w:top w:val="single" w:color="auto" w:sz="6" w:space="0"/>
              <w:left w:val="single" w:color="auto" w:sz="6" w:space="0"/>
              <w:bottom w:val="single" w:color="auto" w:sz="6" w:space="0"/>
              <w:right w:val="single" w:color="auto" w:sz="6" w:space="0"/>
            </w:tcBorders>
            <w:noWrap w:val="0"/>
            <w:vAlign w:val="center"/>
          </w:tcPr>
          <w:p w14:paraId="3CF2C9FA">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净值</w:t>
            </w:r>
          </w:p>
        </w:tc>
        <w:tc>
          <w:tcPr>
            <w:tcW w:w="2186" w:type="dxa"/>
            <w:tcBorders>
              <w:top w:val="single" w:color="auto" w:sz="6" w:space="0"/>
              <w:left w:val="single" w:color="auto" w:sz="6" w:space="0"/>
              <w:bottom w:val="single" w:color="auto" w:sz="6" w:space="0"/>
              <w:right w:val="single" w:color="auto" w:sz="12" w:space="0"/>
            </w:tcBorders>
            <w:noWrap w:val="0"/>
            <w:vAlign w:val="center"/>
          </w:tcPr>
          <w:p w14:paraId="38A30117">
            <w:pPr>
              <w:kinsoku/>
              <w:wordWrap/>
              <w:overflowPunct/>
              <w:topLinePunct w:val="0"/>
              <w:autoSpaceDE w:val="0"/>
              <w:autoSpaceDN w:val="0"/>
              <w:bidi w:val="0"/>
              <w:adjustRightInd w:val="0"/>
              <w:spacing w:line="360" w:lineRule="auto"/>
              <w:jc w:val="righ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万元</w:t>
            </w:r>
          </w:p>
        </w:tc>
      </w:tr>
      <w:tr w14:paraId="5014EB1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45F7C72B">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开户银行</w:t>
            </w:r>
          </w:p>
        </w:tc>
        <w:tc>
          <w:tcPr>
            <w:tcW w:w="2450" w:type="dxa"/>
            <w:gridSpan w:val="2"/>
            <w:tcBorders>
              <w:top w:val="single" w:color="auto" w:sz="6" w:space="0"/>
              <w:left w:val="single" w:color="auto" w:sz="6" w:space="0"/>
              <w:bottom w:val="single" w:color="auto" w:sz="6" w:space="0"/>
              <w:right w:val="single" w:color="auto" w:sz="6" w:space="0"/>
            </w:tcBorders>
            <w:noWrap w:val="0"/>
            <w:vAlign w:val="center"/>
          </w:tcPr>
          <w:p w14:paraId="571D897E">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250" w:type="dxa"/>
            <w:vMerge w:val="restart"/>
            <w:tcBorders>
              <w:top w:val="single" w:color="auto" w:sz="6" w:space="0"/>
              <w:left w:val="single" w:color="auto" w:sz="6" w:space="0"/>
              <w:right w:val="single" w:color="auto" w:sz="6" w:space="0"/>
            </w:tcBorders>
            <w:noWrap w:val="0"/>
            <w:vAlign w:val="center"/>
          </w:tcPr>
          <w:p w14:paraId="5DEF24B6">
            <w:pPr>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职工总数  XX人</w:t>
            </w:r>
          </w:p>
        </w:tc>
        <w:tc>
          <w:tcPr>
            <w:tcW w:w="1484" w:type="dxa"/>
            <w:tcBorders>
              <w:top w:val="single" w:color="auto" w:sz="6" w:space="0"/>
              <w:left w:val="single" w:color="auto" w:sz="6" w:space="0"/>
              <w:bottom w:val="single" w:color="auto" w:sz="6" w:space="0"/>
              <w:right w:val="single" w:color="auto" w:sz="6" w:space="0"/>
            </w:tcBorders>
            <w:noWrap w:val="0"/>
            <w:vAlign w:val="center"/>
          </w:tcPr>
          <w:p w14:paraId="4E3F1872">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生产工人</w:t>
            </w:r>
          </w:p>
        </w:tc>
        <w:tc>
          <w:tcPr>
            <w:tcW w:w="2186" w:type="dxa"/>
            <w:tcBorders>
              <w:top w:val="single" w:color="auto" w:sz="6" w:space="0"/>
              <w:left w:val="single" w:color="auto" w:sz="6" w:space="0"/>
              <w:bottom w:val="single" w:color="auto" w:sz="6" w:space="0"/>
              <w:right w:val="single" w:color="auto" w:sz="12" w:space="0"/>
            </w:tcBorders>
            <w:noWrap w:val="0"/>
            <w:vAlign w:val="center"/>
          </w:tcPr>
          <w:p w14:paraId="6B43BA91">
            <w:pPr>
              <w:kinsoku/>
              <w:wordWrap/>
              <w:overflowPunct/>
              <w:topLinePunct w:val="0"/>
              <w:autoSpaceDE w:val="0"/>
              <w:autoSpaceDN w:val="0"/>
              <w:bidi w:val="0"/>
              <w:adjustRightInd w:val="0"/>
              <w:spacing w:line="360" w:lineRule="auto"/>
              <w:jc w:val="righ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人</w:t>
            </w:r>
          </w:p>
        </w:tc>
      </w:tr>
      <w:tr w14:paraId="064716A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4F90A9F2">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基本银行账号</w:t>
            </w:r>
          </w:p>
        </w:tc>
        <w:tc>
          <w:tcPr>
            <w:tcW w:w="2450" w:type="dxa"/>
            <w:gridSpan w:val="2"/>
            <w:tcBorders>
              <w:top w:val="single" w:color="auto" w:sz="6" w:space="0"/>
              <w:left w:val="single" w:color="auto" w:sz="6" w:space="0"/>
              <w:bottom w:val="single" w:color="auto" w:sz="6" w:space="0"/>
              <w:right w:val="single" w:color="auto" w:sz="6" w:space="0"/>
            </w:tcBorders>
            <w:noWrap w:val="0"/>
            <w:vAlign w:val="center"/>
          </w:tcPr>
          <w:p w14:paraId="61A8AD19">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250" w:type="dxa"/>
            <w:vMerge w:val="continue"/>
            <w:tcBorders>
              <w:left w:val="single" w:color="auto" w:sz="6" w:space="0"/>
              <w:bottom w:val="single" w:color="auto" w:sz="6" w:space="0"/>
              <w:right w:val="single" w:color="auto" w:sz="6" w:space="0"/>
            </w:tcBorders>
            <w:noWrap w:val="0"/>
            <w:vAlign w:val="center"/>
          </w:tcPr>
          <w:p w14:paraId="5686C329">
            <w:pPr>
              <w:widowControl/>
              <w:kinsoku/>
              <w:wordWrap/>
              <w:overflowPunct/>
              <w:topLinePunct w:val="0"/>
              <w:bidi w:val="0"/>
              <w:spacing w:line="360" w:lineRule="auto"/>
              <w:jc w:val="left"/>
              <w:rPr>
                <w:rFonts w:hint="eastAsia" w:ascii="宋体" w:hAnsi="宋体" w:eastAsia="宋体" w:cs="宋体"/>
                <w:color w:val="auto"/>
                <w:kern w:val="0"/>
                <w:sz w:val="24"/>
                <w:szCs w:val="24"/>
                <w:highlight w:val="none"/>
              </w:rPr>
            </w:pPr>
          </w:p>
        </w:tc>
        <w:tc>
          <w:tcPr>
            <w:tcW w:w="1484" w:type="dxa"/>
            <w:tcBorders>
              <w:top w:val="single" w:color="auto" w:sz="6" w:space="0"/>
              <w:left w:val="single" w:color="auto" w:sz="6" w:space="0"/>
              <w:bottom w:val="single" w:color="auto" w:sz="6" w:space="0"/>
              <w:right w:val="single" w:color="auto" w:sz="6" w:space="0"/>
            </w:tcBorders>
            <w:noWrap w:val="0"/>
            <w:vAlign w:val="center"/>
          </w:tcPr>
          <w:p w14:paraId="1E686A0C">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技术人员</w:t>
            </w:r>
          </w:p>
        </w:tc>
        <w:tc>
          <w:tcPr>
            <w:tcW w:w="2186" w:type="dxa"/>
            <w:tcBorders>
              <w:top w:val="single" w:color="auto" w:sz="6" w:space="0"/>
              <w:left w:val="single" w:color="auto" w:sz="6" w:space="0"/>
              <w:bottom w:val="single" w:color="auto" w:sz="6" w:space="0"/>
              <w:right w:val="single" w:color="auto" w:sz="12" w:space="0"/>
            </w:tcBorders>
            <w:noWrap w:val="0"/>
            <w:vAlign w:val="center"/>
          </w:tcPr>
          <w:p w14:paraId="2C05B273">
            <w:pPr>
              <w:kinsoku/>
              <w:wordWrap/>
              <w:overflowPunct/>
              <w:topLinePunct w:val="0"/>
              <w:autoSpaceDE w:val="0"/>
              <w:autoSpaceDN w:val="0"/>
              <w:bidi w:val="0"/>
              <w:adjustRightInd w:val="0"/>
              <w:spacing w:line="360" w:lineRule="auto"/>
              <w:jc w:val="righ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人</w:t>
            </w:r>
          </w:p>
        </w:tc>
      </w:tr>
      <w:tr w14:paraId="18BBF25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22" w:hRule="atLeast"/>
        </w:trPr>
        <w:tc>
          <w:tcPr>
            <w:tcW w:w="1697" w:type="dxa"/>
            <w:tcBorders>
              <w:top w:val="single" w:color="auto" w:sz="6" w:space="0"/>
              <w:left w:val="single" w:color="auto" w:sz="12" w:space="0"/>
              <w:bottom w:val="single" w:color="auto" w:sz="6" w:space="0"/>
              <w:right w:val="single" w:color="auto" w:sz="4" w:space="0"/>
            </w:tcBorders>
            <w:noWrap w:val="0"/>
            <w:vAlign w:val="center"/>
          </w:tcPr>
          <w:p w14:paraId="3654BF87">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经营范围</w:t>
            </w:r>
          </w:p>
        </w:tc>
        <w:tc>
          <w:tcPr>
            <w:tcW w:w="7370" w:type="dxa"/>
            <w:gridSpan w:val="5"/>
            <w:tcBorders>
              <w:top w:val="single" w:color="auto" w:sz="4" w:space="0"/>
              <w:left w:val="single" w:color="auto" w:sz="4" w:space="0"/>
              <w:bottom w:val="single" w:color="auto" w:sz="4" w:space="0"/>
              <w:right w:val="single" w:color="auto" w:sz="12" w:space="0"/>
            </w:tcBorders>
            <w:noWrap w:val="0"/>
            <w:vAlign w:val="center"/>
          </w:tcPr>
          <w:p w14:paraId="174C6E46">
            <w:pPr>
              <w:kinsoku/>
              <w:wordWrap/>
              <w:overflowPunct/>
              <w:topLinePunct w:val="0"/>
              <w:autoSpaceDE w:val="0"/>
              <w:autoSpaceDN w:val="0"/>
              <w:bidi w:val="0"/>
              <w:adjustRightInd w:val="0"/>
              <w:spacing w:line="360" w:lineRule="auto"/>
              <w:rPr>
                <w:rFonts w:hint="eastAsia" w:ascii="宋体" w:hAnsi="宋体" w:eastAsia="宋体" w:cs="宋体"/>
                <w:b/>
                <w:bCs/>
                <w:color w:val="auto"/>
                <w:kern w:val="0"/>
                <w:sz w:val="24"/>
                <w:szCs w:val="24"/>
                <w:highlight w:val="none"/>
              </w:rPr>
            </w:pPr>
          </w:p>
        </w:tc>
      </w:tr>
      <w:tr w14:paraId="581815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200" w:hRule="atLeast"/>
        </w:trPr>
        <w:tc>
          <w:tcPr>
            <w:tcW w:w="1697" w:type="dxa"/>
            <w:tcBorders>
              <w:top w:val="single" w:color="auto" w:sz="6" w:space="0"/>
              <w:left w:val="single" w:color="auto" w:sz="12" w:space="0"/>
              <w:bottom w:val="single" w:color="auto" w:sz="12" w:space="0"/>
              <w:right w:val="single" w:color="auto" w:sz="6" w:space="0"/>
            </w:tcBorders>
            <w:noWrap w:val="0"/>
            <w:vAlign w:val="center"/>
          </w:tcPr>
          <w:p w14:paraId="52641A87">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c>
          <w:tcPr>
            <w:tcW w:w="7370" w:type="dxa"/>
            <w:gridSpan w:val="5"/>
            <w:tcBorders>
              <w:top w:val="single" w:color="auto" w:sz="6" w:space="0"/>
              <w:left w:val="single" w:color="auto" w:sz="6" w:space="0"/>
              <w:bottom w:val="single" w:color="auto" w:sz="12" w:space="0"/>
              <w:right w:val="single" w:color="auto" w:sz="12" w:space="0"/>
            </w:tcBorders>
            <w:noWrap w:val="0"/>
            <w:vAlign w:val="top"/>
          </w:tcPr>
          <w:p w14:paraId="15C281CF">
            <w:pPr>
              <w:kinsoku/>
              <w:wordWrap/>
              <w:overflowPunct/>
              <w:topLinePunct w:val="0"/>
              <w:autoSpaceDE w:val="0"/>
              <w:autoSpaceDN w:val="0"/>
              <w:bidi w:val="0"/>
              <w:adjustRightInd w:val="0"/>
              <w:spacing w:line="360" w:lineRule="auto"/>
              <w:jc w:val="left"/>
              <w:rPr>
                <w:rFonts w:hint="eastAsia" w:ascii="宋体" w:hAnsi="宋体" w:eastAsia="宋体" w:cs="宋体"/>
                <w:color w:val="auto"/>
                <w:kern w:val="0"/>
                <w:sz w:val="24"/>
                <w:szCs w:val="24"/>
                <w:highlight w:val="none"/>
              </w:rPr>
            </w:pPr>
          </w:p>
        </w:tc>
      </w:tr>
    </w:tbl>
    <w:p w14:paraId="60FD5EAA">
      <w:pPr>
        <w:keepNext w:val="0"/>
        <w:keepLines w:val="0"/>
        <w:pageBreakBefore w:val="0"/>
        <w:widowControl w:val="0"/>
        <w:kinsoku/>
        <w:wordWrap/>
        <w:overflowPunct/>
        <w:topLinePunct w:val="0"/>
        <w:autoSpaceDE/>
        <w:autoSpaceDN/>
        <w:bidi w:val="0"/>
        <w:adjustRightInd w:val="0"/>
        <w:snapToGrid/>
        <w:spacing w:before="157" w:beforeLines="50" w:line="360" w:lineRule="auto"/>
        <w:jc w:val="left"/>
        <w:textAlignment w:val="auto"/>
        <w:rPr>
          <w:rFonts w:hint="eastAsia" w:ascii="宋体" w:hAnsi="宋体" w:eastAsia="宋体" w:cs="宋体"/>
          <w:color w:val="auto"/>
          <w:sz w:val="24"/>
        </w:rPr>
      </w:pPr>
      <w:r>
        <w:rPr>
          <w:rFonts w:hint="eastAsia" w:ascii="宋体" w:hAnsi="宋体" w:eastAsia="宋体" w:cs="宋体"/>
          <w:color w:val="auto"/>
          <w:sz w:val="24"/>
        </w:rPr>
        <w:t xml:space="preserve">供应商名称：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（盖章）</w:t>
      </w:r>
    </w:p>
    <w:p w14:paraId="4768E6C2">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Cs/>
          <w:color w:val="auto"/>
          <w:sz w:val="24"/>
        </w:rPr>
      </w:pPr>
      <w:r>
        <w:rPr>
          <w:rFonts w:hint="eastAsia" w:ascii="宋体" w:hAnsi="宋体" w:eastAsia="宋体" w:cs="宋体"/>
          <w:color w:val="auto"/>
          <w:sz w:val="24"/>
        </w:rPr>
        <w:t>法定代表人/负责人或被授权人</w:t>
      </w:r>
      <w:r>
        <w:rPr>
          <w:rFonts w:hint="eastAsia" w:ascii="宋体" w:hAnsi="宋体" w:eastAsia="宋体" w:cs="宋体"/>
          <w:bCs/>
          <w:color w:val="auto"/>
          <w:sz w:val="24"/>
        </w:rPr>
        <w:t>：</w:t>
      </w:r>
      <w:r>
        <w:rPr>
          <w:rFonts w:hint="eastAsia" w:ascii="宋体" w:hAnsi="宋体" w:eastAsia="宋体" w:cs="宋体"/>
          <w:bCs/>
          <w:color w:val="auto"/>
          <w:sz w:val="24"/>
          <w:lang w:val="en-US" w:eastAsia="zh-CN"/>
        </w:rPr>
        <w:t xml:space="preserve">     </w:t>
      </w:r>
      <w:r>
        <w:rPr>
          <w:rFonts w:hint="eastAsia" w:ascii="宋体" w:hAnsi="宋体" w:eastAsia="宋体" w:cs="宋体"/>
          <w:color w:val="auto"/>
          <w:sz w:val="24"/>
        </w:rPr>
        <w:t>（签名或盖章）</w:t>
      </w:r>
      <w:r>
        <w:rPr>
          <w:rFonts w:hint="eastAsia" w:ascii="宋体" w:hAnsi="宋体" w:eastAsia="宋体" w:cs="宋体"/>
          <w:bCs/>
          <w:color w:val="auto"/>
          <w:sz w:val="24"/>
        </w:rPr>
        <w:t xml:space="preserve">               </w:t>
      </w:r>
    </w:p>
    <w:p w14:paraId="011418CE">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sz w:val="28"/>
          <w:szCs w:val="28"/>
          <w:lang w:val="zh-CN"/>
        </w:rPr>
      </w:pPr>
      <w:r>
        <w:rPr>
          <w:rFonts w:hint="eastAsia" w:ascii="宋体" w:hAnsi="宋体" w:eastAsia="宋体" w:cs="宋体"/>
          <w:bCs/>
          <w:color w:val="auto"/>
          <w:sz w:val="24"/>
        </w:rPr>
        <w:t xml:space="preserve">日期: </w:t>
      </w:r>
    </w:p>
    <w:p w14:paraId="274429D2">
      <w:pPr>
        <w:pStyle w:val="4"/>
        <w:rPr>
          <w:rFonts w:hint="eastAsia" w:ascii="宋体" w:hAnsi="宋体" w:eastAsia="宋体" w:cs="宋体"/>
          <w:lang w:val="en-US" w:eastAsia="zh-CN"/>
        </w:rPr>
      </w:pPr>
    </w:p>
    <w:p w14:paraId="79EE0971">
      <w:pPr>
        <w:rPr>
          <w:rFonts w:hint="eastAsia" w:ascii="宋体" w:hAnsi="宋体" w:eastAsia="宋体" w:cs="宋体"/>
          <w:lang w:val="en-US" w:eastAsia="zh-CN"/>
        </w:rPr>
      </w:pPr>
    </w:p>
    <w:p w14:paraId="09B5D587">
      <w:pPr>
        <w:pStyle w:val="16"/>
        <w:rPr>
          <w:rFonts w:hint="eastAsia" w:ascii="宋体" w:hAnsi="宋体" w:eastAsia="宋体" w:cs="宋体"/>
          <w:lang w:val="en-US" w:eastAsia="zh-CN"/>
        </w:rPr>
      </w:pPr>
    </w:p>
    <w:p w14:paraId="2912CAB2">
      <w:pPr>
        <w:rPr>
          <w:rFonts w:hint="eastAsia"/>
          <w:lang w:val="en-US" w:eastAsia="zh-CN"/>
        </w:rPr>
      </w:pPr>
    </w:p>
    <w:p w14:paraId="3F2E6649">
      <w:pPr>
        <w:pStyle w:val="86"/>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、基本资格条件：符合《中华人民共和国政府采购法》第二十二条的规定：</w:t>
      </w:r>
    </w:p>
    <w:p w14:paraId="3D3A1CE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color w:val="auto"/>
          <w:sz w:val="24"/>
          <w:szCs w:val="24"/>
          <w:highlight w:val="none"/>
          <w:lang w:bidi="ar"/>
        </w:rPr>
      </w:pP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b w:val="0"/>
          <w:bCs w:val="0"/>
          <w:color w:val="auto"/>
          <w:sz w:val="24"/>
          <w:szCs w:val="24"/>
          <w:highlight w:val="none"/>
          <w:lang w:val="en-US" w:eastAsia="zh-CN" w:bidi="ar"/>
        </w:rPr>
        <w:t>1</w:t>
      </w: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kern w:val="0"/>
          <w:sz w:val="24"/>
          <w:szCs w:val="24"/>
          <w:lang w:val="en-US" w:eastAsia="zh-CN" w:bidi="ar-SA"/>
        </w:rPr>
        <w:t>供应商应具有独立承担民事责任的能力的企业法人、事业法人或其他组织或自然人，并出具合法有效的营业执照或事业单位法人证书等国家规定的相关证明</w:t>
      </w:r>
      <w:r>
        <w:rPr>
          <w:rFonts w:hint="eastAsia" w:ascii="宋体" w:hAnsi="宋体" w:eastAsia="宋体" w:cs="宋体"/>
          <w:b w:val="0"/>
          <w:bCs w:val="0"/>
          <w:color w:val="auto"/>
          <w:sz w:val="24"/>
          <w:szCs w:val="24"/>
          <w:highlight w:val="none"/>
          <w:lang w:bidi="ar"/>
        </w:rPr>
        <w:t>；</w:t>
      </w:r>
    </w:p>
    <w:p w14:paraId="311EE284">
      <w:pPr>
        <w:pStyle w:val="50"/>
        <w:widowControl w:val="0"/>
        <w:numPr>
          <w:ilvl w:val="0"/>
          <w:numId w:val="0"/>
        </w:numPr>
        <w:jc w:val="both"/>
        <w:rPr>
          <w:rFonts w:hint="eastAsia" w:ascii="宋体" w:hAnsi="宋体" w:eastAsia="宋体" w:cs="宋体"/>
          <w:lang w:val="en-US" w:eastAsia="zh-CN"/>
        </w:rPr>
      </w:pPr>
    </w:p>
    <w:p w14:paraId="38A9458F">
      <w:pPr>
        <w:pStyle w:val="50"/>
        <w:widowControl w:val="0"/>
        <w:numPr>
          <w:ilvl w:val="0"/>
          <w:numId w:val="0"/>
        </w:numPr>
        <w:jc w:val="both"/>
        <w:rPr>
          <w:rFonts w:hint="eastAsia" w:ascii="宋体" w:hAnsi="宋体" w:eastAsia="宋体" w:cs="宋体"/>
          <w:lang w:val="en-US" w:eastAsia="zh-CN"/>
        </w:rPr>
      </w:pPr>
    </w:p>
    <w:p w14:paraId="28991A6C">
      <w:pPr>
        <w:pStyle w:val="50"/>
        <w:widowControl w:val="0"/>
        <w:numPr>
          <w:ilvl w:val="0"/>
          <w:numId w:val="0"/>
        </w:numPr>
        <w:jc w:val="both"/>
        <w:rPr>
          <w:rFonts w:hint="eastAsia" w:ascii="宋体" w:hAnsi="宋体" w:eastAsia="宋体" w:cs="宋体"/>
          <w:lang w:val="en-US" w:eastAsia="zh-CN"/>
        </w:rPr>
      </w:pPr>
    </w:p>
    <w:p w14:paraId="639E80B3">
      <w:pPr>
        <w:pStyle w:val="50"/>
        <w:widowControl w:val="0"/>
        <w:numPr>
          <w:ilvl w:val="0"/>
          <w:numId w:val="0"/>
        </w:numPr>
        <w:jc w:val="both"/>
        <w:rPr>
          <w:rFonts w:hint="eastAsia" w:ascii="宋体" w:hAnsi="宋体" w:eastAsia="宋体" w:cs="宋体"/>
          <w:lang w:val="en-US" w:eastAsia="zh-CN"/>
        </w:rPr>
      </w:pPr>
    </w:p>
    <w:p w14:paraId="534D44B5">
      <w:pPr>
        <w:pStyle w:val="50"/>
        <w:widowControl w:val="0"/>
        <w:numPr>
          <w:ilvl w:val="0"/>
          <w:numId w:val="0"/>
        </w:numPr>
        <w:jc w:val="both"/>
        <w:rPr>
          <w:rFonts w:hint="eastAsia" w:ascii="宋体" w:hAnsi="宋体" w:eastAsia="宋体" w:cs="宋体"/>
          <w:lang w:val="en-US" w:eastAsia="zh-CN"/>
        </w:rPr>
      </w:pPr>
    </w:p>
    <w:p w14:paraId="43684D25">
      <w:pPr>
        <w:pStyle w:val="50"/>
        <w:widowControl w:val="0"/>
        <w:numPr>
          <w:ilvl w:val="0"/>
          <w:numId w:val="0"/>
        </w:numPr>
        <w:jc w:val="both"/>
        <w:rPr>
          <w:rFonts w:hint="eastAsia" w:ascii="宋体" w:hAnsi="宋体" w:eastAsia="宋体" w:cs="宋体"/>
          <w:lang w:val="en-US" w:eastAsia="zh-CN"/>
        </w:rPr>
      </w:pPr>
    </w:p>
    <w:p w14:paraId="3443BDFC">
      <w:pPr>
        <w:pStyle w:val="50"/>
        <w:widowControl w:val="0"/>
        <w:numPr>
          <w:ilvl w:val="0"/>
          <w:numId w:val="0"/>
        </w:numPr>
        <w:jc w:val="both"/>
        <w:rPr>
          <w:rFonts w:hint="eastAsia" w:ascii="宋体" w:hAnsi="宋体" w:eastAsia="宋体" w:cs="宋体"/>
          <w:lang w:val="en-US" w:eastAsia="zh-CN"/>
        </w:rPr>
      </w:pPr>
    </w:p>
    <w:p w14:paraId="4CD4F9A4">
      <w:pPr>
        <w:pStyle w:val="50"/>
        <w:widowControl w:val="0"/>
        <w:numPr>
          <w:ilvl w:val="0"/>
          <w:numId w:val="0"/>
        </w:numPr>
        <w:jc w:val="both"/>
        <w:rPr>
          <w:rFonts w:hint="eastAsia" w:ascii="宋体" w:hAnsi="宋体" w:eastAsia="宋体" w:cs="宋体"/>
          <w:lang w:val="en-US" w:eastAsia="zh-CN"/>
        </w:rPr>
      </w:pPr>
    </w:p>
    <w:p w14:paraId="2747D3B0">
      <w:pPr>
        <w:pStyle w:val="50"/>
        <w:widowControl w:val="0"/>
        <w:numPr>
          <w:ilvl w:val="0"/>
          <w:numId w:val="0"/>
        </w:numPr>
        <w:jc w:val="both"/>
        <w:rPr>
          <w:rFonts w:hint="eastAsia" w:ascii="宋体" w:hAnsi="宋体" w:eastAsia="宋体" w:cs="宋体"/>
          <w:lang w:val="en-US" w:eastAsia="zh-CN"/>
        </w:rPr>
      </w:pPr>
    </w:p>
    <w:p w14:paraId="5EB7A25A">
      <w:pPr>
        <w:pStyle w:val="50"/>
        <w:widowControl w:val="0"/>
        <w:numPr>
          <w:ilvl w:val="0"/>
          <w:numId w:val="0"/>
        </w:numPr>
        <w:jc w:val="both"/>
        <w:rPr>
          <w:rFonts w:hint="eastAsia" w:ascii="宋体" w:hAnsi="宋体" w:eastAsia="宋体" w:cs="宋体"/>
          <w:lang w:val="en-US" w:eastAsia="zh-CN"/>
        </w:rPr>
      </w:pPr>
    </w:p>
    <w:p w14:paraId="7971A06C">
      <w:pPr>
        <w:pStyle w:val="50"/>
        <w:widowControl w:val="0"/>
        <w:numPr>
          <w:ilvl w:val="0"/>
          <w:numId w:val="0"/>
        </w:numPr>
        <w:jc w:val="both"/>
        <w:rPr>
          <w:rFonts w:hint="eastAsia" w:ascii="宋体" w:hAnsi="宋体" w:eastAsia="宋体" w:cs="宋体"/>
          <w:lang w:val="en-US" w:eastAsia="zh-CN"/>
        </w:rPr>
      </w:pPr>
    </w:p>
    <w:p w14:paraId="25E48AA8">
      <w:pPr>
        <w:pStyle w:val="50"/>
        <w:widowControl w:val="0"/>
        <w:numPr>
          <w:ilvl w:val="0"/>
          <w:numId w:val="0"/>
        </w:numPr>
        <w:jc w:val="both"/>
        <w:rPr>
          <w:rFonts w:hint="eastAsia" w:ascii="宋体" w:hAnsi="宋体" w:eastAsia="宋体" w:cs="宋体"/>
          <w:lang w:val="en-US" w:eastAsia="zh-CN"/>
        </w:rPr>
      </w:pPr>
    </w:p>
    <w:p w14:paraId="768FB4EA">
      <w:pPr>
        <w:pStyle w:val="50"/>
        <w:widowControl w:val="0"/>
        <w:numPr>
          <w:ilvl w:val="0"/>
          <w:numId w:val="0"/>
        </w:numPr>
        <w:jc w:val="both"/>
        <w:rPr>
          <w:rFonts w:hint="eastAsia" w:ascii="宋体" w:hAnsi="宋体" w:eastAsia="宋体" w:cs="宋体"/>
          <w:lang w:val="en-US" w:eastAsia="zh-CN"/>
        </w:rPr>
      </w:pPr>
    </w:p>
    <w:p w14:paraId="50C82668">
      <w:pPr>
        <w:pStyle w:val="50"/>
        <w:widowControl w:val="0"/>
        <w:numPr>
          <w:ilvl w:val="0"/>
          <w:numId w:val="0"/>
        </w:numPr>
        <w:jc w:val="both"/>
        <w:rPr>
          <w:rFonts w:hint="eastAsia" w:ascii="宋体" w:hAnsi="宋体" w:eastAsia="宋体" w:cs="宋体"/>
          <w:lang w:val="en-US" w:eastAsia="zh-CN"/>
        </w:rPr>
      </w:pPr>
    </w:p>
    <w:p w14:paraId="5A5897C4">
      <w:pPr>
        <w:pStyle w:val="50"/>
        <w:widowControl w:val="0"/>
        <w:numPr>
          <w:ilvl w:val="0"/>
          <w:numId w:val="0"/>
        </w:numPr>
        <w:jc w:val="both"/>
        <w:rPr>
          <w:rFonts w:hint="eastAsia" w:ascii="宋体" w:hAnsi="宋体" w:eastAsia="宋体" w:cs="宋体"/>
          <w:lang w:val="en-US" w:eastAsia="zh-CN"/>
        </w:rPr>
      </w:pPr>
    </w:p>
    <w:p w14:paraId="57005D40">
      <w:pPr>
        <w:pStyle w:val="50"/>
        <w:widowControl w:val="0"/>
        <w:numPr>
          <w:ilvl w:val="0"/>
          <w:numId w:val="0"/>
        </w:numPr>
        <w:jc w:val="both"/>
        <w:rPr>
          <w:rFonts w:hint="eastAsia" w:ascii="宋体" w:hAnsi="宋体" w:eastAsia="宋体" w:cs="宋体"/>
          <w:lang w:val="en-US" w:eastAsia="zh-CN"/>
        </w:rPr>
      </w:pPr>
    </w:p>
    <w:p w14:paraId="13365EC0">
      <w:pPr>
        <w:pStyle w:val="50"/>
        <w:widowControl w:val="0"/>
        <w:numPr>
          <w:ilvl w:val="0"/>
          <w:numId w:val="0"/>
        </w:numPr>
        <w:jc w:val="both"/>
        <w:rPr>
          <w:rFonts w:hint="eastAsia" w:ascii="宋体" w:hAnsi="宋体" w:eastAsia="宋体" w:cs="宋体"/>
          <w:lang w:val="en-US" w:eastAsia="zh-CN"/>
        </w:rPr>
      </w:pPr>
    </w:p>
    <w:p w14:paraId="5DD53E21">
      <w:pPr>
        <w:pStyle w:val="50"/>
        <w:widowControl w:val="0"/>
        <w:numPr>
          <w:ilvl w:val="0"/>
          <w:numId w:val="0"/>
        </w:numPr>
        <w:jc w:val="both"/>
        <w:rPr>
          <w:rFonts w:hint="eastAsia" w:ascii="宋体" w:hAnsi="宋体" w:eastAsia="宋体" w:cs="宋体"/>
          <w:lang w:val="en-US" w:eastAsia="zh-CN"/>
        </w:rPr>
      </w:pPr>
    </w:p>
    <w:p w14:paraId="516048E8">
      <w:pPr>
        <w:pStyle w:val="50"/>
        <w:widowControl w:val="0"/>
        <w:numPr>
          <w:ilvl w:val="0"/>
          <w:numId w:val="0"/>
        </w:numPr>
        <w:jc w:val="both"/>
        <w:rPr>
          <w:rFonts w:hint="eastAsia" w:ascii="宋体" w:hAnsi="宋体" w:eastAsia="宋体" w:cs="宋体"/>
          <w:lang w:val="en-US" w:eastAsia="zh-CN"/>
        </w:rPr>
      </w:pPr>
    </w:p>
    <w:p w14:paraId="03529F63">
      <w:pPr>
        <w:pStyle w:val="50"/>
        <w:widowControl w:val="0"/>
        <w:numPr>
          <w:ilvl w:val="0"/>
          <w:numId w:val="0"/>
        </w:numPr>
        <w:jc w:val="both"/>
        <w:rPr>
          <w:rFonts w:hint="eastAsia" w:ascii="宋体" w:hAnsi="宋体" w:eastAsia="宋体" w:cs="宋体"/>
          <w:lang w:val="en-US" w:eastAsia="zh-CN"/>
        </w:rPr>
      </w:pPr>
    </w:p>
    <w:p w14:paraId="63440721">
      <w:pPr>
        <w:pStyle w:val="50"/>
        <w:widowControl w:val="0"/>
        <w:numPr>
          <w:ilvl w:val="0"/>
          <w:numId w:val="0"/>
        </w:numPr>
        <w:jc w:val="both"/>
        <w:rPr>
          <w:rFonts w:hint="eastAsia" w:ascii="宋体" w:hAnsi="宋体" w:eastAsia="宋体" w:cs="宋体"/>
          <w:lang w:val="en-US" w:eastAsia="zh-CN"/>
        </w:rPr>
      </w:pPr>
    </w:p>
    <w:p w14:paraId="4C7DB537">
      <w:pPr>
        <w:pStyle w:val="50"/>
        <w:widowControl w:val="0"/>
        <w:numPr>
          <w:ilvl w:val="0"/>
          <w:numId w:val="0"/>
        </w:numPr>
        <w:jc w:val="both"/>
        <w:rPr>
          <w:rFonts w:hint="eastAsia" w:ascii="宋体" w:hAnsi="宋体" w:eastAsia="宋体" w:cs="宋体"/>
          <w:lang w:val="en-US" w:eastAsia="zh-CN"/>
        </w:rPr>
      </w:pPr>
    </w:p>
    <w:p w14:paraId="1EC2BB03">
      <w:pPr>
        <w:pStyle w:val="50"/>
        <w:widowControl w:val="0"/>
        <w:numPr>
          <w:ilvl w:val="0"/>
          <w:numId w:val="0"/>
        </w:numPr>
        <w:jc w:val="both"/>
        <w:rPr>
          <w:rFonts w:hint="eastAsia" w:ascii="宋体" w:hAnsi="宋体" w:eastAsia="宋体" w:cs="宋体"/>
          <w:lang w:val="en-US" w:eastAsia="zh-CN"/>
        </w:rPr>
      </w:pPr>
    </w:p>
    <w:p w14:paraId="16D77BFB">
      <w:pPr>
        <w:pStyle w:val="50"/>
        <w:widowControl w:val="0"/>
        <w:numPr>
          <w:ilvl w:val="0"/>
          <w:numId w:val="0"/>
        </w:numPr>
        <w:jc w:val="both"/>
        <w:rPr>
          <w:rFonts w:hint="eastAsia" w:ascii="宋体" w:hAnsi="宋体" w:eastAsia="宋体" w:cs="宋体"/>
          <w:lang w:val="en-US" w:eastAsia="zh-CN"/>
        </w:rPr>
      </w:pPr>
    </w:p>
    <w:p w14:paraId="7D0F51E7">
      <w:pPr>
        <w:pStyle w:val="50"/>
        <w:widowControl w:val="0"/>
        <w:numPr>
          <w:ilvl w:val="0"/>
          <w:numId w:val="0"/>
        </w:numPr>
        <w:jc w:val="both"/>
        <w:rPr>
          <w:rFonts w:hint="eastAsia" w:ascii="宋体" w:hAnsi="宋体" w:eastAsia="宋体" w:cs="宋体"/>
          <w:lang w:val="en-US" w:eastAsia="zh-CN"/>
        </w:rPr>
      </w:pPr>
    </w:p>
    <w:p w14:paraId="74EE7E73">
      <w:pPr>
        <w:pStyle w:val="50"/>
        <w:widowControl w:val="0"/>
        <w:numPr>
          <w:ilvl w:val="0"/>
          <w:numId w:val="0"/>
        </w:numPr>
        <w:jc w:val="both"/>
        <w:rPr>
          <w:rFonts w:hint="eastAsia" w:ascii="宋体" w:hAnsi="宋体" w:eastAsia="宋体" w:cs="宋体"/>
          <w:lang w:val="en-US" w:eastAsia="zh-CN"/>
        </w:rPr>
      </w:pPr>
    </w:p>
    <w:p w14:paraId="52C9FBCF">
      <w:pPr>
        <w:pStyle w:val="50"/>
        <w:widowControl w:val="0"/>
        <w:numPr>
          <w:ilvl w:val="0"/>
          <w:numId w:val="0"/>
        </w:numPr>
        <w:jc w:val="both"/>
        <w:rPr>
          <w:rFonts w:hint="eastAsia" w:ascii="宋体" w:hAnsi="宋体" w:eastAsia="宋体" w:cs="宋体"/>
          <w:lang w:val="en-US" w:eastAsia="zh-CN"/>
        </w:rPr>
      </w:pPr>
    </w:p>
    <w:p w14:paraId="022622C4">
      <w:pPr>
        <w:pStyle w:val="50"/>
        <w:widowControl w:val="0"/>
        <w:numPr>
          <w:ilvl w:val="0"/>
          <w:numId w:val="0"/>
        </w:numPr>
        <w:jc w:val="both"/>
        <w:rPr>
          <w:rFonts w:hint="eastAsia" w:ascii="宋体" w:hAnsi="宋体" w:eastAsia="宋体" w:cs="宋体"/>
          <w:lang w:val="en-US" w:eastAsia="zh-CN"/>
        </w:rPr>
      </w:pPr>
    </w:p>
    <w:p w14:paraId="7EFD1C54">
      <w:pPr>
        <w:pStyle w:val="50"/>
        <w:widowControl w:val="0"/>
        <w:numPr>
          <w:ilvl w:val="0"/>
          <w:numId w:val="0"/>
        </w:numPr>
        <w:jc w:val="both"/>
        <w:rPr>
          <w:rFonts w:hint="eastAsia" w:ascii="宋体" w:hAnsi="宋体" w:eastAsia="宋体" w:cs="宋体"/>
          <w:lang w:val="en-US" w:eastAsia="zh-CN"/>
        </w:rPr>
      </w:pPr>
    </w:p>
    <w:p w14:paraId="7634F83D">
      <w:pPr>
        <w:pStyle w:val="50"/>
        <w:widowControl w:val="0"/>
        <w:numPr>
          <w:ilvl w:val="0"/>
          <w:numId w:val="0"/>
        </w:numPr>
        <w:jc w:val="both"/>
        <w:rPr>
          <w:rFonts w:hint="eastAsia" w:ascii="宋体" w:hAnsi="宋体" w:eastAsia="宋体" w:cs="宋体"/>
          <w:lang w:val="en-US" w:eastAsia="zh-CN"/>
        </w:rPr>
      </w:pPr>
    </w:p>
    <w:p w14:paraId="4C77CCF8">
      <w:pPr>
        <w:pStyle w:val="50"/>
        <w:widowControl w:val="0"/>
        <w:numPr>
          <w:ilvl w:val="0"/>
          <w:numId w:val="0"/>
        </w:numPr>
        <w:jc w:val="both"/>
        <w:rPr>
          <w:rFonts w:hint="eastAsia" w:ascii="宋体" w:hAnsi="宋体" w:eastAsia="宋体" w:cs="宋体"/>
          <w:lang w:val="en-US" w:eastAsia="zh-CN"/>
        </w:rPr>
      </w:pPr>
    </w:p>
    <w:p w14:paraId="5F76AEAF">
      <w:pPr>
        <w:pStyle w:val="50"/>
        <w:widowControl w:val="0"/>
        <w:numPr>
          <w:ilvl w:val="0"/>
          <w:numId w:val="0"/>
        </w:numPr>
        <w:jc w:val="both"/>
        <w:rPr>
          <w:rFonts w:hint="eastAsia" w:ascii="宋体" w:hAnsi="宋体" w:eastAsia="宋体" w:cs="宋体"/>
          <w:lang w:val="en-US" w:eastAsia="zh-CN"/>
        </w:rPr>
      </w:pPr>
    </w:p>
    <w:p w14:paraId="276CB4FC">
      <w:pPr>
        <w:pStyle w:val="50"/>
        <w:widowControl w:val="0"/>
        <w:numPr>
          <w:ilvl w:val="0"/>
          <w:numId w:val="0"/>
        </w:numPr>
        <w:jc w:val="both"/>
        <w:rPr>
          <w:rFonts w:hint="eastAsia" w:ascii="宋体" w:hAnsi="宋体" w:eastAsia="宋体" w:cs="宋体"/>
          <w:lang w:val="en-US" w:eastAsia="zh-CN"/>
        </w:rPr>
      </w:pPr>
    </w:p>
    <w:p w14:paraId="59822EAA">
      <w:pPr>
        <w:pStyle w:val="50"/>
        <w:widowControl w:val="0"/>
        <w:numPr>
          <w:ilvl w:val="0"/>
          <w:numId w:val="0"/>
        </w:numPr>
        <w:jc w:val="both"/>
        <w:rPr>
          <w:rFonts w:hint="eastAsia" w:ascii="宋体" w:hAnsi="宋体" w:eastAsia="宋体" w:cs="宋体"/>
          <w:lang w:val="en-US" w:eastAsia="zh-CN"/>
        </w:rPr>
      </w:pPr>
    </w:p>
    <w:p w14:paraId="25C82FFD">
      <w:pPr>
        <w:pStyle w:val="50"/>
        <w:widowControl w:val="0"/>
        <w:numPr>
          <w:ilvl w:val="0"/>
          <w:numId w:val="0"/>
        </w:numPr>
        <w:jc w:val="both"/>
        <w:rPr>
          <w:rFonts w:hint="eastAsia" w:ascii="宋体" w:hAnsi="宋体" w:eastAsia="宋体" w:cs="宋体"/>
          <w:lang w:val="en-US" w:eastAsia="zh-CN"/>
        </w:rPr>
      </w:pPr>
    </w:p>
    <w:p w14:paraId="60D584EC">
      <w:pPr>
        <w:pStyle w:val="50"/>
        <w:widowControl w:val="0"/>
        <w:numPr>
          <w:ilvl w:val="0"/>
          <w:numId w:val="0"/>
        </w:numPr>
        <w:jc w:val="both"/>
        <w:rPr>
          <w:rFonts w:hint="eastAsia" w:ascii="宋体" w:hAnsi="宋体" w:eastAsia="宋体" w:cs="宋体"/>
          <w:lang w:val="en-US" w:eastAsia="zh-CN"/>
        </w:rPr>
      </w:pPr>
    </w:p>
    <w:p w14:paraId="6B23FD4B">
      <w:pPr>
        <w:pStyle w:val="50"/>
        <w:widowControl w:val="0"/>
        <w:numPr>
          <w:ilvl w:val="0"/>
          <w:numId w:val="0"/>
        </w:numPr>
        <w:jc w:val="both"/>
        <w:rPr>
          <w:rFonts w:hint="eastAsia" w:ascii="宋体" w:hAnsi="宋体" w:eastAsia="宋体" w:cs="宋体"/>
          <w:lang w:val="en-US" w:eastAsia="zh-CN"/>
        </w:rPr>
      </w:pPr>
    </w:p>
    <w:p w14:paraId="7F9559AA">
      <w:pPr>
        <w:pStyle w:val="50"/>
        <w:widowControl w:val="0"/>
        <w:numPr>
          <w:ilvl w:val="0"/>
          <w:numId w:val="0"/>
        </w:numPr>
        <w:jc w:val="both"/>
        <w:rPr>
          <w:rFonts w:hint="eastAsia" w:ascii="宋体" w:hAnsi="宋体" w:eastAsia="宋体" w:cs="宋体"/>
          <w:lang w:val="en-US" w:eastAsia="zh-CN"/>
        </w:rPr>
      </w:pPr>
    </w:p>
    <w:p w14:paraId="243A11D7">
      <w:pPr>
        <w:pStyle w:val="50"/>
        <w:widowControl w:val="0"/>
        <w:numPr>
          <w:ilvl w:val="0"/>
          <w:numId w:val="0"/>
        </w:numPr>
        <w:jc w:val="both"/>
        <w:rPr>
          <w:rFonts w:hint="eastAsia" w:ascii="宋体" w:hAnsi="宋体" w:eastAsia="宋体" w:cs="宋体"/>
          <w:lang w:val="en-US" w:eastAsia="zh-CN"/>
        </w:rPr>
      </w:pPr>
    </w:p>
    <w:p w14:paraId="02D08D77">
      <w:pPr>
        <w:pStyle w:val="50"/>
        <w:widowControl w:val="0"/>
        <w:numPr>
          <w:ilvl w:val="0"/>
          <w:numId w:val="0"/>
        </w:numPr>
        <w:jc w:val="both"/>
        <w:rPr>
          <w:rFonts w:hint="eastAsia" w:ascii="宋体" w:hAnsi="宋体" w:eastAsia="宋体" w:cs="宋体"/>
          <w:lang w:val="en-US" w:eastAsia="zh-CN"/>
        </w:rPr>
      </w:pPr>
    </w:p>
    <w:p w14:paraId="37F709B3">
      <w:pPr>
        <w:pStyle w:val="50"/>
        <w:widowControl w:val="0"/>
        <w:numPr>
          <w:ilvl w:val="0"/>
          <w:numId w:val="0"/>
        </w:numPr>
        <w:jc w:val="both"/>
        <w:rPr>
          <w:rFonts w:hint="eastAsia" w:ascii="宋体" w:hAnsi="宋体" w:eastAsia="宋体" w:cs="宋体"/>
          <w:lang w:val="en-US" w:eastAsia="zh-CN"/>
        </w:rPr>
      </w:pPr>
    </w:p>
    <w:p w14:paraId="7BC3773C">
      <w:pPr>
        <w:pStyle w:val="50"/>
        <w:widowControl w:val="0"/>
        <w:numPr>
          <w:ilvl w:val="0"/>
          <w:numId w:val="0"/>
        </w:numPr>
        <w:jc w:val="both"/>
        <w:rPr>
          <w:rFonts w:hint="eastAsia" w:ascii="宋体" w:hAnsi="宋体" w:eastAsia="宋体" w:cs="宋体"/>
          <w:lang w:val="en-US" w:eastAsia="zh-CN"/>
        </w:rPr>
      </w:pPr>
    </w:p>
    <w:p w14:paraId="24E99CDB">
      <w:pPr>
        <w:pStyle w:val="50"/>
        <w:widowControl w:val="0"/>
        <w:numPr>
          <w:ilvl w:val="0"/>
          <w:numId w:val="0"/>
        </w:numPr>
        <w:jc w:val="both"/>
        <w:rPr>
          <w:rFonts w:hint="eastAsia" w:ascii="宋体" w:hAnsi="宋体" w:eastAsia="宋体" w:cs="宋体"/>
          <w:lang w:val="en-US" w:eastAsia="zh-CN"/>
        </w:rPr>
      </w:pPr>
    </w:p>
    <w:p w14:paraId="642EEE38">
      <w:pPr>
        <w:pStyle w:val="50"/>
        <w:widowControl w:val="0"/>
        <w:numPr>
          <w:ilvl w:val="0"/>
          <w:numId w:val="0"/>
        </w:numPr>
        <w:jc w:val="both"/>
        <w:rPr>
          <w:rFonts w:hint="eastAsia" w:ascii="宋体" w:hAnsi="宋体" w:eastAsia="宋体" w:cs="宋体"/>
          <w:lang w:val="en-US" w:eastAsia="zh-CN"/>
        </w:rPr>
      </w:pPr>
    </w:p>
    <w:p w14:paraId="15C03F28">
      <w:pPr>
        <w:pStyle w:val="50"/>
        <w:widowControl w:val="0"/>
        <w:numPr>
          <w:ilvl w:val="0"/>
          <w:numId w:val="0"/>
        </w:numPr>
        <w:jc w:val="both"/>
        <w:rPr>
          <w:rFonts w:hint="eastAsia" w:ascii="宋体" w:hAnsi="宋体" w:eastAsia="宋体" w:cs="宋体"/>
          <w:lang w:val="en-US" w:eastAsia="zh-CN"/>
        </w:rPr>
      </w:pPr>
    </w:p>
    <w:p w14:paraId="093E89E6">
      <w:pPr>
        <w:pStyle w:val="50"/>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w:t>
      </w:r>
      <w:r>
        <w:rPr>
          <w:rFonts w:hint="eastAsia" w:ascii="宋体" w:hAnsi="宋体" w:eastAsia="宋体" w:cs="宋体"/>
          <w:i w:val="0"/>
          <w:iCs w:val="0"/>
          <w:caps w:val="0"/>
          <w:color w:val="auto"/>
          <w:spacing w:val="0"/>
          <w:sz w:val="24"/>
          <w:szCs w:val="24"/>
          <w:shd w:val="clear" w:fill="FFFFFF"/>
          <w:vertAlign w:val="baseline"/>
        </w:rPr>
        <w:t>财务状况报告：提供具有财务审计资质单位出具的202</w:t>
      </w:r>
      <w:r>
        <w:rPr>
          <w:rFonts w:hint="eastAsia" w:ascii="宋体" w:hAnsi="宋体" w:cs="宋体"/>
          <w:i w:val="0"/>
          <w:iCs w:val="0"/>
          <w:caps w:val="0"/>
          <w:color w:val="auto"/>
          <w:spacing w:val="0"/>
          <w:sz w:val="24"/>
          <w:szCs w:val="24"/>
          <w:shd w:val="clear" w:fill="FFFFFF"/>
          <w:vertAlign w:val="baseline"/>
          <w:lang w:val="en-US" w:eastAsia="zh-CN"/>
        </w:rPr>
        <w:t>3</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-202</w:t>
      </w:r>
      <w:r>
        <w:rPr>
          <w:rFonts w:hint="eastAsia" w:ascii="宋体" w:hAnsi="宋体" w:cs="宋体"/>
          <w:i w:val="0"/>
          <w:iCs w:val="0"/>
          <w:caps w:val="0"/>
          <w:color w:val="auto"/>
          <w:spacing w:val="0"/>
          <w:sz w:val="24"/>
          <w:szCs w:val="24"/>
          <w:shd w:val="clear" w:fill="FFFFFF"/>
          <w:vertAlign w:val="baseline"/>
          <w:lang w:val="en-US" w:eastAsia="zh-CN"/>
        </w:rPr>
        <w:t>4</w:t>
      </w:r>
      <w:r>
        <w:rPr>
          <w:rFonts w:hint="eastAsia" w:ascii="宋体" w:hAnsi="宋体" w:eastAsia="宋体" w:cs="宋体"/>
          <w:i w:val="0"/>
          <w:iCs w:val="0"/>
          <w:caps w:val="0"/>
          <w:color w:val="auto"/>
          <w:spacing w:val="0"/>
          <w:sz w:val="24"/>
          <w:szCs w:val="24"/>
          <w:shd w:val="clear" w:fill="FFFFFF"/>
          <w:vertAlign w:val="baseline"/>
          <w:lang w:val="en-US" w:eastAsia="zh-CN"/>
        </w:rPr>
        <w:t>年任意一</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年</w:t>
      </w:r>
      <w:r>
        <w:rPr>
          <w:rFonts w:hint="eastAsia" w:ascii="宋体" w:hAnsi="宋体" w:eastAsia="宋体" w:cs="宋体"/>
          <w:i w:val="0"/>
          <w:iCs w:val="0"/>
          <w:caps w:val="0"/>
          <w:color w:val="auto"/>
          <w:spacing w:val="0"/>
          <w:sz w:val="24"/>
          <w:szCs w:val="24"/>
          <w:shd w:val="clear" w:fill="FFFFFF"/>
          <w:vertAlign w:val="baseline"/>
        </w:rPr>
        <w:t>度财务报告（成立时间至开标时间不足一年的可提供成立后任意时段的资产负债表）或开标前六个月内其基本账户银行出具的资信证明（附开户许可证</w:t>
      </w:r>
      <w:r>
        <w:rPr>
          <w:rFonts w:hint="eastAsia" w:ascii="宋体" w:hAnsi="宋体" w:cs="宋体"/>
          <w:i w:val="0"/>
          <w:iCs w:val="0"/>
          <w:caps w:val="0"/>
          <w:color w:val="auto"/>
          <w:spacing w:val="0"/>
          <w:sz w:val="24"/>
          <w:szCs w:val="24"/>
          <w:shd w:val="clear" w:fill="FFFFFF"/>
          <w:vertAlign w:val="baseline"/>
          <w:lang w:val="en-US" w:eastAsia="zh-CN"/>
        </w:rPr>
        <w:t>或基本账户信息表</w:t>
      </w:r>
      <w:r>
        <w:rPr>
          <w:rFonts w:hint="eastAsia" w:ascii="宋体" w:hAnsi="宋体" w:eastAsia="宋体" w:cs="宋体"/>
          <w:i w:val="0"/>
          <w:iCs w:val="0"/>
          <w:caps w:val="0"/>
          <w:color w:val="auto"/>
          <w:spacing w:val="0"/>
          <w:sz w:val="24"/>
          <w:szCs w:val="24"/>
          <w:shd w:val="clear" w:fill="FFFFFF"/>
          <w:vertAlign w:val="baseline"/>
        </w:rPr>
        <w:t>）或政府采购信用担保机构出具的投标担保函</w:t>
      </w:r>
      <w:r>
        <w:rPr>
          <w:rFonts w:hint="eastAsia" w:ascii="宋体" w:hAnsi="宋体" w:eastAsia="宋体" w:cs="宋体"/>
          <w:b w:val="0"/>
          <w:bCs w:val="0"/>
          <w:color w:val="auto"/>
          <w:sz w:val="24"/>
          <w:szCs w:val="24"/>
          <w:highlight w:val="none"/>
          <w:lang w:bidi="ar"/>
        </w:rPr>
        <w:t>；</w:t>
      </w:r>
    </w:p>
    <w:p w14:paraId="2F2755E7">
      <w:pPr>
        <w:pStyle w:val="50"/>
        <w:widowControl w:val="0"/>
        <w:numPr>
          <w:ilvl w:val="0"/>
          <w:numId w:val="0"/>
        </w:numPr>
        <w:jc w:val="both"/>
        <w:rPr>
          <w:rFonts w:hint="eastAsia" w:ascii="宋体" w:hAnsi="宋体" w:eastAsia="宋体" w:cs="宋体"/>
          <w:lang w:val="en-US" w:eastAsia="zh-CN"/>
        </w:rPr>
      </w:pPr>
    </w:p>
    <w:p w14:paraId="45DEF385">
      <w:pPr>
        <w:pStyle w:val="50"/>
        <w:widowControl w:val="0"/>
        <w:numPr>
          <w:ilvl w:val="0"/>
          <w:numId w:val="0"/>
        </w:numPr>
        <w:jc w:val="both"/>
        <w:rPr>
          <w:rFonts w:hint="eastAsia" w:ascii="宋体" w:hAnsi="宋体" w:eastAsia="宋体" w:cs="宋体"/>
          <w:lang w:val="en-US" w:eastAsia="zh-CN"/>
        </w:rPr>
      </w:pPr>
    </w:p>
    <w:p w14:paraId="3811AADF">
      <w:pPr>
        <w:pStyle w:val="50"/>
        <w:widowControl w:val="0"/>
        <w:numPr>
          <w:ilvl w:val="0"/>
          <w:numId w:val="0"/>
        </w:numPr>
        <w:jc w:val="both"/>
        <w:rPr>
          <w:rFonts w:hint="eastAsia" w:ascii="宋体" w:hAnsi="宋体" w:eastAsia="宋体" w:cs="宋体"/>
          <w:lang w:val="en-US" w:eastAsia="zh-CN"/>
        </w:rPr>
      </w:pPr>
    </w:p>
    <w:p w14:paraId="0E9558D2">
      <w:pPr>
        <w:pStyle w:val="50"/>
        <w:widowControl w:val="0"/>
        <w:numPr>
          <w:ilvl w:val="0"/>
          <w:numId w:val="0"/>
        </w:numPr>
        <w:jc w:val="both"/>
        <w:rPr>
          <w:rFonts w:hint="eastAsia" w:ascii="宋体" w:hAnsi="宋体" w:eastAsia="宋体" w:cs="宋体"/>
          <w:lang w:val="en-US" w:eastAsia="zh-CN"/>
        </w:rPr>
      </w:pPr>
    </w:p>
    <w:p w14:paraId="3CB0A847">
      <w:pPr>
        <w:pStyle w:val="50"/>
        <w:widowControl w:val="0"/>
        <w:numPr>
          <w:ilvl w:val="0"/>
          <w:numId w:val="0"/>
        </w:numPr>
        <w:jc w:val="both"/>
        <w:rPr>
          <w:rFonts w:hint="eastAsia" w:ascii="宋体" w:hAnsi="宋体" w:eastAsia="宋体" w:cs="宋体"/>
          <w:lang w:val="en-US" w:eastAsia="zh-CN"/>
        </w:rPr>
      </w:pPr>
    </w:p>
    <w:p w14:paraId="582BC8FD">
      <w:pPr>
        <w:pStyle w:val="50"/>
        <w:widowControl w:val="0"/>
        <w:numPr>
          <w:ilvl w:val="0"/>
          <w:numId w:val="0"/>
        </w:numPr>
        <w:jc w:val="both"/>
        <w:rPr>
          <w:rFonts w:hint="eastAsia" w:ascii="宋体" w:hAnsi="宋体" w:eastAsia="宋体" w:cs="宋体"/>
          <w:lang w:val="en-US" w:eastAsia="zh-CN"/>
        </w:rPr>
      </w:pPr>
    </w:p>
    <w:p w14:paraId="072649E0">
      <w:pPr>
        <w:pStyle w:val="50"/>
        <w:widowControl w:val="0"/>
        <w:numPr>
          <w:ilvl w:val="0"/>
          <w:numId w:val="0"/>
        </w:numPr>
        <w:jc w:val="both"/>
        <w:rPr>
          <w:rFonts w:hint="eastAsia" w:ascii="宋体" w:hAnsi="宋体" w:eastAsia="宋体" w:cs="宋体"/>
          <w:lang w:val="en-US" w:eastAsia="zh-CN"/>
        </w:rPr>
      </w:pPr>
    </w:p>
    <w:p w14:paraId="304A273F">
      <w:pPr>
        <w:pStyle w:val="50"/>
        <w:widowControl w:val="0"/>
        <w:numPr>
          <w:ilvl w:val="0"/>
          <w:numId w:val="0"/>
        </w:numPr>
        <w:jc w:val="both"/>
        <w:rPr>
          <w:rFonts w:hint="eastAsia" w:ascii="宋体" w:hAnsi="宋体" w:eastAsia="宋体" w:cs="宋体"/>
          <w:lang w:val="en-US" w:eastAsia="zh-CN"/>
        </w:rPr>
      </w:pPr>
    </w:p>
    <w:p w14:paraId="2219F287">
      <w:pPr>
        <w:pStyle w:val="50"/>
        <w:widowControl w:val="0"/>
        <w:numPr>
          <w:ilvl w:val="0"/>
          <w:numId w:val="0"/>
        </w:numPr>
        <w:jc w:val="both"/>
        <w:rPr>
          <w:rFonts w:hint="eastAsia" w:ascii="宋体" w:hAnsi="宋体" w:eastAsia="宋体" w:cs="宋体"/>
          <w:lang w:val="en-US" w:eastAsia="zh-CN"/>
        </w:rPr>
      </w:pPr>
    </w:p>
    <w:p w14:paraId="130529A4">
      <w:pPr>
        <w:pStyle w:val="50"/>
        <w:widowControl w:val="0"/>
        <w:numPr>
          <w:ilvl w:val="0"/>
          <w:numId w:val="0"/>
        </w:numPr>
        <w:jc w:val="both"/>
        <w:rPr>
          <w:rFonts w:hint="eastAsia" w:ascii="宋体" w:hAnsi="宋体" w:eastAsia="宋体" w:cs="宋体"/>
          <w:lang w:val="en-US" w:eastAsia="zh-CN"/>
        </w:rPr>
      </w:pPr>
    </w:p>
    <w:p w14:paraId="465035A3">
      <w:pPr>
        <w:pStyle w:val="50"/>
        <w:widowControl w:val="0"/>
        <w:numPr>
          <w:ilvl w:val="0"/>
          <w:numId w:val="0"/>
        </w:numPr>
        <w:jc w:val="both"/>
        <w:rPr>
          <w:rFonts w:hint="eastAsia" w:ascii="宋体" w:hAnsi="宋体" w:eastAsia="宋体" w:cs="宋体"/>
          <w:lang w:val="en-US" w:eastAsia="zh-CN"/>
        </w:rPr>
      </w:pPr>
    </w:p>
    <w:p w14:paraId="2A6893BA">
      <w:pPr>
        <w:pStyle w:val="50"/>
        <w:widowControl w:val="0"/>
        <w:numPr>
          <w:ilvl w:val="0"/>
          <w:numId w:val="0"/>
        </w:numPr>
        <w:jc w:val="both"/>
        <w:rPr>
          <w:rFonts w:hint="eastAsia" w:ascii="宋体" w:hAnsi="宋体" w:eastAsia="宋体" w:cs="宋体"/>
          <w:lang w:val="en-US" w:eastAsia="zh-CN"/>
        </w:rPr>
      </w:pPr>
    </w:p>
    <w:p w14:paraId="7E46C1C8">
      <w:pPr>
        <w:pStyle w:val="50"/>
        <w:widowControl w:val="0"/>
        <w:numPr>
          <w:ilvl w:val="0"/>
          <w:numId w:val="0"/>
        </w:numPr>
        <w:jc w:val="both"/>
        <w:rPr>
          <w:rFonts w:hint="eastAsia" w:ascii="宋体" w:hAnsi="宋体" w:eastAsia="宋体" w:cs="宋体"/>
          <w:lang w:val="en-US" w:eastAsia="zh-CN"/>
        </w:rPr>
      </w:pPr>
    </w:p>
    <w:p w14:paraId="529348A1">
      <w:pPr>
        <w:pStyle w:val="50"/>
        <w:widowControl w:val="0"/>
        <w:numPr>
          <w:ilvl w:val="0"/>
          <w:numId w:val="0"/>
        </w:numPr>
        <w:jc w:val="both"/>
        <w:rPr>
          <w:rFonts w:hint="eastAsia" w:ascii="宋体" w:hAnsi="宋体" w:eastAsia="宋体" w:cs="宋体"/>
          <w:lang w:val="en-US" w:eastAsia="zh-CN"/>
        </w:rPr>
      </w:pPr>
    </w:p>
    <w:p w14:paraId="7119D01E">
      <w:pPr>
        <w:pStyle w:val="50"/>
        <w:widowControl w:val="0"/>
        <w:numPr>
          <w:ilvl w:val="0"/>
          <w:numId w:val="0"/>
        </w:numPr>
        <w:jc w:val="both"/>
        <w:rPr>
          <w:rFonts w:hint="eastAsia" w:ascii="宋体" w:hAnsi="宋体" w:eastAsia="宋体" w:cs="宋体"/>
          <w:lang w:val="en-US" w:eastAsia="zh-CN"/>
        </w:rPr>
      </w:pPr>
    </w:p>
    <w:p w14:paraId="65C8AE64">
      <w:pPr>
        <w:pStyle w:val="50"/>
        <w:widowControl w:val="0"/>
        <w:numPr>
          <w:ilvl w:val="0"/>
          <w:numId w:val="0"/>
        </w:numPr>
        <w:jc w:val="both"/>
        <w:rPr>
          <w:rFonts w:hint="eastAsia" w:ascii="宋体" w:hAnsi="宋体" w:eastAsia="宋体" w:cs="宋体"/>
          <w:lang w:val="en-US" w:eastAsia="zh-CN"/>
        </w:rPr>
      </w:pPr>
    </w:p>
    <w:p w14:paraId="62110811">
      <w:pPr>
        <w:pStyle w:val="50"/>
        <w:widowControl w:val="0"/>
        <w:numPr>
          <w:ilvl w:val="0"/>
          <w:numId w:val="0"/>
        </w:numPr>
        <w:jc w:val="both"/>
        <w:rPr>
          <w:rFonts w:hint="eastAsia" w:ascii="宋体" w:hAnsi="宋体" w:eastAsia="宋体" w:cs="宋体"/>
          <w:lang w:val="en-US" w:eastAsia="zh-CN"/>
        </w:rPr>
      </w:pPr>
    </w:p>
    <w:p w14:paraId="5507A27B">
      <w:pPr>
        <w:pStyle w:val="50"/>
        <w:widowControl w:val="0"/>
        <w:numPr>
          <w:ilvl w:val="0"/>
          <w:numId w:val="0"/>
        </w:numPr>
        <w:jc w:val="both"/>
        <w:rPr>
          <w:rFonts w:hint="eastAsia" w:ascii="宋体" w:hAnsi="宋体" w:eastAsia="宋体" w:cs="宋体"/>
          <w:lang w:val="en-US" w:eastAsia="zh-CN"/>
        </w:rPr>
      </w:pPr>
    </w:p>
    <w:p w14:paraId="175C55AC">
      <w:pPr>
        <w:pStyle w:val="50"/>
        <w:widowControl w:val="0"/>
        <w:numPr>
          <w:ilvl w:val="0"/>
          <w:numId w:val="0"/>
        </w:numPr>
        <w:jc w:val="both"/>
        <w:rPr>
          <w:rFonts w:hint="eastAsia" w:ascii="宋体" w:hAnsi="宋体" w:eastAsia="宋体" w:cs="宋体"/>
          <w:lang w:val="en-US" w:eastAsia="zh-CN"/>
        </w:rPr>
      </w:pPr>
    </w:p>
    <w:p w14:paraId="01B5CDBC">
      <w:pPr>
        <w:pStyle w:val="50"/>
        <w:widowControl w:val="0"/>
        <w:numPr>
          <w:ilvl w:val="0"/>
          <w:numId w:val="0"/>
        </w:numPr>
        <w:jc w:val="both"/>
        <w:rPr>
          <w:rFonts w:hint="eastAsia" w:ascii="宋体" w:hAnsi="宋体" w:eastAsia="宋体" w:cs="宋体"/>
          <w:lang w:val="en-US" w:eastAsia="zh-CN"/>
        </w:rPr>
      </w:pPr>
    </w:p>
    <w:p w14:paraId="6ACF6B7D">
      <w:pPr>
        <w:pStyle w:val="50"/>
        <w:widowControl w:val="0"/>
        <w:numPr>
          <w:ilvl w:val="0"/>
          <w:numId w:val="0"/>
        </w:numPr>
        <w:jc w:val="both"/>
        <w:rPr>
          <w:rFonts w:hint="eastAsia" w:ascii="宋体" w:hAnsi="宋体" w:eastAsia="宋体" w:cs="宋体"/>
          <w:lang w:val="en-US" w:eastAsia="zh-CN"/>
        </w:rPr>
      </w:pPr>
    </w:p>
    <w:p w14:paraId="1CA68450">
      <w:pPr>
        <w:pStyle w:val="50"/>
        <w:widowControl w:val="0"/>
        <w:numPr>
          <w:ilvl w:val="0"/>
          <w:numId w:val="0"/>
        </w:numPr>
        <w:jc w:val="both"/>
        <w:rPr>
          <w:rFonts w:hint="eastAsia" w:ascii="宋体" w:hAnsi="宋体" w:eastAsia="宋体" w:cs="宋体"/>
          <w:lang w:val="en-US" w:eastAsia="zh-CN"/>
        </w:rPr>
      </w:pPr>
    </w:p>
    <w:p w14:paraId="282211AB">
      <w:pPr>
        <w:pStyle w:val="50"/>
        <w:widowControl w:val="0"/>
        <w:numPr>
          <w:ilvl w:val="0"/>
          <w:numId w:val="0"/>
        </w:numPr>
        <w:jc w:val="both"/>
        <w:rPr>
          <w:rFonts w:hint="eastAsia" w:ascii="宋体" w:hAnsi="宋体" w:eastAsia="宋体" w:cs="宋体"/>
          <w:lang w:val="en-US" w:eastAsia="zh-CN"/>
        </w:rPr>
      </w:pPr>
    </w:p>
    <w:p w14:paraId="5DE392D1">
      <w:pPr>
        <w:pStyle w:val="50"/>
        <w:widowControl w:val="0"/>
        <w:numPr>
          <w:ilvl w:val="0"/>
          <w:numId w:val="0"/>
        </w:numPr>
        <w:jc w:val="both"/>
        <w:rPr>
          <w:rFonts w:hint="eastAsia" w:ascii="宋体" w:hAnsi="宋体" w:eastAsia="宋体" w:cs="宋体"/>
          <w:lang w:val="en-US" w:eastAsia="zh-CN"/>
        </w:rPr>
      </w:pPr>
    </w:p>
    <w:p w14:paraId="211BAE3A">
      <w:pPr>
        <w:pStyle w:val="50"/>
        <w:widowControl w:val="0"/>
        <w:numPr>
          <w:ilvl w:val="0"/>
          <w:numId w:val="0"/>
        </w:numPr>
        <w:jc w:val="both"/>
        <w:rPr>
          <w:rFonts w:hint="eastAsia" w:ascii="宋体" w:hAnsi="宋体" w:eastAsia="宋体" w:cs="宋体"/>
          <w:lang w:val="en-US" w:eastAsia="zh-CN"/>
        </w:rPr>
      </w:pPr>
    </w:p>
    <w:p w14:paraId="28CB6628">
      <w:pPr>
        <w:pStyle w:val="50"/>
        <w:widowControl w:val="0"/>
        <w:numPr>
          <w:ilvl w:val="0"/>
          <w:numId w:val="0"/>
        </w:numPr>
        <w:jc w:val="both"/>
        <w:rPr>
          <w:rFonts w:hint="eastAsia" w:ascii="宋体" w:hAnsi="宋体" w:eastAsia="宋体" w:cs="宋体"/>
          <w:lang w:val="en-US" w:eastAsia="zh-CN"/>
        </w:rPr>
      </w:pPr>
    </w:p>
    <w:p w14:paraId="73B6AB0E">
      <w:pPr>
        <w:pStyle w:val="50"/>
        <w:widowControl w:val="0"/>
        <w:numPr>
          <w:ilvl w:val="0"/>
          <w:numId w:val="0"/>
        </w:numPr>
        <w:jc w:val="both"/>
        <w:rPr>
          <w:rFonts w:hint="eastAsia" w:ascii="宋体" w:hAnsi="宋体" w:eastAsia="宋体" w:cs="宋体"/>
          <w:lang w:val="en-US" w:eastAsia="zh-CN"/>
        </w:rPr>
      </w:pPr>
    </w:p>
    <w:p w14:paraId="1881E383">
      <w:pPr>
        <w:pStyle w:val="50"/>
        <w:widowControl w:val="0"/>
        <w:numPr>
          <w:ilvl w:val="0"/>
          <w:numId w:val="0"/>
        </w:numPr>
        <w:jc w:val="both"/>
        <w:rPr>
          <w:rFonts w:hint="eastAsia" w:ascii="宋体" w:hAnsi="宋体" w:eastAsia="宋体" w:cs="宋体"/>
          <w:lang w:val="en-US" w:eastAsia="zh-CN"/>
        </w:rPr>
      </w:pPr>
    </w:p>
    <w:p w14:paraId="23D856CA">
      <w:pPr>
        <w:pStyle w:val="50"/>
        <w:widowControl w:val="0"/>
        <w:numPr>
          <w:ilvl w:val="0"/>
          <w:numId w:val="0"/>
        </w:numPr>
        <w:jc w:val="both"/>
        <w:rPr>
          <w:rFonts w:hint="eastAsia" w:ascii="宋体" w:hAnsi="宋体" w:eastAsia="宋体" w:cs="宋体"/>
          <w:lang w:val="en-US" w:eastAsia="zh-CN"/>
        </w:rPr>
      </w:pPr>
    </w:p>
    <w:p w14:paraId="779BD1A8">
      <w:pPr>
        <w:pStyle w:val="50"/>
        <w:widowControl w:val="0"/>
        <w:numPr>
          <w:ilvl w:val="0"/>
          <w:numId w:val="0"/>
        </w:numPr>
        <w:jc w:val="both"/>
        <w:rPr>
          <w:rFonts w:hint="eastAsia" w:ascii="宋体" w:hAnsi="宋体" w:eastAsia="宋体" w:cs="宋体"/>
          <w:lang w:val="en-US" w:eastAsia="zh-CN"/>
        </w:rPr>
      </w:pPr>
    </w:p>
    <w:p w14:paraId="0381B59E">
      <w:pPr>
        <w:pStyle w:val="50"/>
        <w:widowControl w:val="0"/>
        <w:numPr>
          <w:ilvl w:val="0"/>
          <w:numId w:val="0"/>
        </w:numPr>
        <w:jc w:val="both"/>
        <w:rPr>
          <w:rFonts w:hint="eastAsia" w:ascii="宋体" w:hAnsi="宋体" w:eastAsia="宋体" w:cs="宋体"/>
          <w:lang w:val="en-US" w:eastAsia="zh-CN"/>
        </w:rPr>
      </w:pPr>
    </w:p>
    <w:p w14:paraId="697F8FAE">
      <w:pPr>
        <w:pStyle w:val="50"/>
        <w:widowControl w:val="0"/>
        <w:numPr>
          <w:ilvl w:val="0"/>
          <w:numId w:val="0"/>
        </w:numPr>
        <w:jc w:val="both"/>
        <w:rPr>
          <w:rFonts w:hint="eastAsia" w:ascii="宋体" w:hAnsi="宋体" w:eastAsia="宋体" w:cs="宋体"/>
          <w:lang w:val="en-US" w:eastAsia="zh-CN"/>
        </w:rPr>
      </w:pPr>
    </w:p>
    <w:p w14:paraId="387638B6">
      <w:pPr>
        <w:pStyle w:val="50"/>
        <w:widowControl w:val="0"/>
        <w:numPr>
          <w:ilvl w:val="0"/>
          <w:numId w:val="0"/>
        </w:numPr>
        <w:jc w:val="both"/>
        <w:rPr>
          <w:rFonts w:hint="eastAsia" w:ascii="宋体" w:hAnsi="宋体" w:eastAsia="宋体" w:cs="宋体"/>
          <w:lang w:val="en-US" w:eastAsia="zh-CN"/>
        </w:rPr>
      </w:pPr>
    </w:p>
    <w:p w14:paraId="6E1AC849">
      <w:pPr>
        <w:pStyle w:val="50"/>
        <w:widowControl w:val="0"/>
        <w:numPr>
          <w:ilvl w:val="0"/>
          <w:numId w:val="0"/>
        </w:numPr>
        <w:jc w:val="both"/>
        <w:rPr>
          <w:rFonts w:hint="eastAsia" w:ascii="宋体" w:hAnsi="宋体" w:eastAsia="宋体" w:cs="宋体"/>
          <w:lang w:val="en-US" w:eastAsia="zh-CN"/>
        </w:rPr>
      </w:pPr>
    </w:p>
    <w:p w14:paraId="385DBDD0">
      <w:pPr>
        <w:pStyle w:val="50"/>
        <w:widowControl w:val="0"/>
        <w:numPr>
          <w:ilvl w:val="0"/>
          <w:numId w:val="0"/>
        </w:numPr>
        <w:jc w:val="both"/>
        <w:rPr>
          <w:rFonts w:hint="eastAsia" w:ascii="宋体" w:hAnsi="宋体" w:eastAsia="宋体" w:cs="宋体"/>
          <w:lang w:val="en-US" w:eastAsia="zh-CN"/>
        </w:rPr>
      </w:pPr>
    </w:p>
    <w:p w14:paraId="61373679">
      <w:pPr>
        <w:pStyle w:val="50"/>
        <w:widowControl w:val="0"/>
        <w:numPr>
          <w:ilvl w:val="0"/>
          <w:numId w:val="0"/>
        </w:numPr>
        <w:jc w:val="both"/>
        <w:rPr>
          <w:rFonts w:hint="eastAsia" w:ascii="宋体" w:hAnsi="宋体" w:eastAsia="宋体" w:cs="宋体"/>
          <w:lang w:val="en-US" w:eastAsia="zh-CN"/>
        </w:rPr>
      </w:pPr>
    </w:p>
    <w:p w14:paraId="1372C952">
      <w:pPr>
        <w:pStyle w:val="50"/>
        <w:widowControl w:val="0"/>
        <w:numPr>
          <w:ilvl w:val="0"/>
          <w:numId w:val="0"/>
        </w:numPr>
        <w:jc w:val="both"/>
        <w:rPr>
          <w:rFonts w:hint="eastAsia" w:ascii="宋体" w:hAnsi="宋体" w:eastAsia="宋体" w:cs="宋体"/>
          <w:lang w:val="en-US" w:eastAsia="zh-CN"/>
        </w:rPr>
      </w:pPr>
    </w:p>
    <w:p w14:paraId="114434D7">
      <w:pPr>
        <w:pStyle w:val="50"/>
        <w:widowControl w:val="0"/>
        <w:numPr>
          <w:ilvl w:val="0"/>
          <w:numId w:val="0"/>
        </w:numPr>
        <w:jc w:val="both"/>
        <w:rPr>
          <w:rFonts w:hint="eastAsia" w:ascii="宋体" w:hAnsi="宋体" w:eastAsia="宋体" w:cs="宋体"/>
          <w:lang w:val="en-US" w:eastAsia="zh-CN"/>
        </w:rPr>
      </w:pPr>
    </w:p>
    <w:p w14:paraId="029445E1">
      <w:pPr>
        <w:pStyle w:val="50"/>
        <w:widowControl w:val="0"/>
        <w:numPr>
          <w:ilvl w:val="0"/>
          <w:numId w:val="0"/>
        </w:numPr>
        <w:jc w:val="both"/>
        <w:rPr>
          <w:rFonts w:hint="eastAsia" w:ascii="宋体" w:hAnsi="宋体" w:eastAsia="宋体" w:cs="宋体"/>
          <w:lang w:val="en-US" w:eastAsia="zh-CN"/>
        </w:rPr>
      </w:pPr>
    </w:p>
    <w:p w14:paraId="5CD86E01">
      <w:pPr>
        <w:pStyle w:val="50"/>
        <w:widowControl w:val="0"/>
        <w:numPr>
          <w:ilvl w:val="0"/>
          <w:numId w:val="0"/>
        </w:numPr>
        <w:jc w:val="both"/>
        <w:rPr>
          <w:rFonts w:hint="eastAsia" w:ascii="宋体" w:hAnsi="宋体" w:eastAsia="宋体" w:cs="宋体"/>
          <w:lang w:val="en-US" w:eastAsia="zh-CN"/>
        </w:rPr>
      </w:pPr>
    </w:p>
    <w:p w14:paraId="63FDCA33">
      <w:pPr>
        <w:pStyle w:val="50"/>
        <w:widowControl w:val="0"/>
        <w:numPr>
          <w:ilvl w:val="0"/>
          <w:numId w:val="0"/>
        </w:numPr>
        <w:jc w:val="both"/>
        <w:rPr>
          <w:rFonts w:hint="eastAsia" w:ascii="宋体" w:hAnsi="宋体" w:eastAsia="宋体" w:cs="宋体"/>
          <w:lang w:val="en-US" w:eastAsia="zh-CN"/>
        </w:rPr>
      </w:pPr>
    </w:p>
    <w:p w14:paraId="6317998F">
      <w:pPr>
        <w:pStyle w:val="50"/>
        <w:widowControl w:val="0"/>
        <w:numPr>
          <w:ilvl w:val="0"/>
          <w:numId w:val="0"/>
        </w:numPr>
        <w:jc w:val="both"/>
        <w:rPr>
          <w:rFonts w:hint="eastAsia" w:ascii="宋体" w:hAnsi="宋体" w:eastAsia="宋体" w:cs="宋体"/>
          <w:lang w:val="en-US" w:eastAsia="zh-CN"/>
        </w:rPr>
      </w:pPr>
    </w:p>
    <w:p w14:paraId="1C4FE663">
      <w:pPr>
        <w:pStyle w:val="50"/>
        <w:widowControl w:val="0"/>
        <w:numPr>
          <w:ilvl w:val="0"/>
          <w:numId w:val="0"/>
        </w:numPr>
        <w:jc w:val="both"/>
        <w:rPr>
          <w:rFonts w:hint="eastAsia" w:ascii="宋体" w:hAnsi="宋体" w:eastAsia="宋体" w:cs="宋体"/>
          <w:lang w:val="en-US" w:eastAsia="zh-CN"/>
        </w:rPr>
      </w:pPr>
    </w:p>
    <w:p w14:paraId="48D39747">
      <w:pPr>
        <w:keepNext w:val="0"/>
        <w:keepLines w:val="0"/>
        <w:pageBreakBefore w:val="0"/>
        <w:widowControl w:val="0"/>
        <w:tabs>
          <w:tab w:val="left" w:pos="1710"/>
        </w:tabs>
        <w:kinsoku/>
        <w:wordWrap/>
        <w:overflowPunct/>
        <w:topLinePunct w:val="0"/>
        <w:autoSpaceDE w:val="0"/>
        <w:autoSpaceDN w:val="0"/>
        <w:bidi w:val="0"/>
        <w:adjustRightInd w:val="0"/>
        <w:snapToGrid/>
        <w:spacing w:line="520" w:lineRule="exac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（3）税收缴纳证明：提供开标前</w:t>
      </w:r>
      <w:r>
        <w:rPr>
          <w:rFonts w:hint="eastAsia" w:ascii="宋体" w:hAnsi="宋体" w:cs="宋体"/>
          <w:color w:val="auto"/>
          <w:sz w:val="24"/>
          <w:szCs w:val="24"/>
          <w:highlight w:val="none"/>
          <w:lang w:val="en-US" w:eastAsia="zh-CN"/>
        </w:rPr>
        <w:t>一年</w:t>
      </w:r>
      <w:r>
        <w:rPr>
          <w:rFonts w:hint="eastAsia" w:ascii="宋体" w:hAnsi="宋体" w:eastAsia="宋体" w:cs="宋体"/>
          <w:color w:val="auto"/>
          <w:sz w:val="24"/>
          <w:szCs w:val="24"/>
          <w:highlight w:val="none"/>
          <w:lang w:val="en-US" w:eastAsia="zh-CN"/>
        </w:rPr>
        <w:t>内</w:t>
      </w:r>
      <w:r>
        <w:rPr>
          <w:rFonts w:hint="eastAsia" w:ascii="宋体" w:hAnsi="宋体" w:eastAsia="宋体" w:cs="宋体"/>
          <w:kern w:val="0"/>
          <w:sz w:val="24"/>
          <w:szCs w:val="24"/>
          <w:lang w:val="en-US" w:eastAsia="zh-CN" w:bidi="ar-SA"/>
        </w:rPr>
        <w:t xml:space="preserve">任意一个月已缴纳完税凭证或税务机关开具的完税证明（时间以税款所属日期为准、税种须包含增值税或企业所得税）；依法免税或无须缴纳税收的投标人应提供相关文件证明； </w:t>
      </w:r>
    </w:p>
    <w:p w14:paraId="61F26116">
      <w:pPr>
        <w:pStyle w:val="50"/>
        <w:widowControl w:val="0"/>
        <w:numPr>
          <w:ilvl w:val="0"/>
          <w:numId w:val="0"/>
        </w:numPr>
        <w:jc w:val="both"/>
        <w:rPr>
          <w:rFonts w:hint="eastAsia" w:ascii="宋体" w:hAnsi="宋体" w:eastAsia="宋体" w:cs="宋体"/>
          <w:lang w:val="en-US" w:eastAsia="zh-CN"/>
        </w:rPr>
      </w:pPr>
    </w:p>
    <w:p w14:paraId="697513CC">
      <w:pPr>
        <w:pStyle w:val="50"/>
        <w:widowControl w:val="0"/>
        <w:numPr>
          <w:ilvl w:val="0"/>
          <w:numId w:val="0"/>
        </w:numPr>
        <w:jc w:val="both"/>
        <w:rPr>
          <w:rFonts w:hint="eastAsia" w:ascii="宋体" w:hAnsi="宋体" w:eastAsia="宋体" w:cs="宋体"/>
          <w:lang w:val="en-US" w:eastAsia="zh-CN"/>
        </w:rPr>
      </w:pPr>
    </w:p>
    <w:p w14:paraId="79A649F4">
      <w:pPr>
        <w:pStyle w:val="50"/>
        <w:widowControl w:val="0"/>
        <w:numPr>
          <w:ilvl w:val="0"/>
          <w:numId w:val="0"/>
        </w:numPr>
        <w:jc w:val="both"/>
        <w:rPr>
          <w:rFonts w:hint="eastAsia" w:ascii="宋体" w:hAnsi="宋体" w:eastAsia="宋体" w:cs="宋体"/>
          <w:lang w:val="en-US" w:eastAsia="zh-CN"/>
        </w:rPr>
      </w:pPr>
    </w:p>
    <w:p w14:paraId="140F806B">
      <w:pPr>
        <w:pStyle w:val="50"/>
        <w:widowControl w:val="0"/>
        <w:numPr>
          <w:ilvl w:val="0"/>
          <w:numId w:val="0"/>
        </w:numPr>
        <w:jc w:val="both"/>
        <w:rPr>
          <w:rFonts w:hint="eastAsia" w:ascii="宋体" w:hAnsi="宋体" w:eastAsia="宋体" w:cs="宋体"/>
          <w:lang w:val="en-US" w:eastAsia="zh-CN"/>
        </w:rPr>
      </w:pPr>
    </w:p>
    <w:p w14:paraId="68664FE8">
      <w:pPr>
        <w:pStyle w:val="50"/>
        <w:widowControl w:val="0"/>
        <w:numPr>
          <w:ilvl w:val="0"/>
          <w:numId w:val="0"/>
        </w:numPr>
        <w:jc w:val="both"/>
        <w:rPr>
          <w:rFonts w:hint="eastAsia" w:ascii="宋体" w:hAnsi="宋体" w:eastAsia="宋体" w:cs="宋体"/>
          <w:lang w:val="en-US" w:eastAsia="zh-CN"/>
        </w:rPr>
      </w:pPr>
    </w:p>
    <w:p w14:paraId="4A42BEC0">
      <w:pPr>
        <w:pStyle w:val="50"/>
        <w:widowControl w:val="0"/>
        <w:numPr>
          <w:ilvl w:val="0"/>
          <w:numId w:val="0"/>
        </w:numPr>
        <w:jc w:val="both"/>
        <w:rPr>
          <w:rFonts w:hint="eastAsia" w:ascii="宋体" w:hAnsi="宋体" w:eastAsia="宋体" w:cs="宋体"/>
          <w:lang w:val="en-US" w:eastAsia="zh-CN"/>
        </w:rPr>
      </w:pPr>
    </w:p>
    <w:p w14:paraId="4FF79B5E">
      <w:pPr>
        <w:pStyle w:val="50"/>
        <w:widowControl w:val="0"/>
        <w:numPr>
          <w:ilvl w:val="0"/>
          <w:numId w:val="0"/>
        </w:numPr>
        <w:jc w:val="both"/>
        <w:rPr>
          <w:rFonts w:hint="eastAsia" w:ascii="宋体" w:hAnsi="宋体" w:eastAsia="宋体" w:cs="宋体"/>
          <w:lang w:val="en-US" w:eastAsia="zh-CN"/>
        </w:rPr>
      </w:pPr>
    </w:p>
    <w:p w14:paraId="1F40F9E2">
      <w:pPr>
        <w:pStyle w:val="50"/>
        <w:widowControl w:val="0"/>
        <w:numPr>
          <w:ilvl w:val="0"/>
          <w:numId w:val="0"/>
        </w:numPr>
        <w:jc w:val="both"/>
        <w:rPr>
          <w:rFonts w:hint="eastAsia" w:ascii="宋体" w:hAnsi="宋体" w:eastAsia="宋体" w:cs="宋体"/>
          <w:lang w:val="en-US" w:eastAsia="zh-CN"/>
        </w:rPr>
      </w:pPr>
    </w:p>
    <w:p w14:paraId="19A8C4EA">
      <w:pPr>
        <w:pStyle w:val="50"/>
        <w:widowControl w:val="0"/>
        <w:numPr>
          <w:ilvl w:val="0"/>
          <w:numId w:val="0"/>
        </w:numPr>
        <w:jc w:val="both"/>
        <w:rPr>
          <w:rFonts w:hint="eastAsia" w:ascii="宋体" w:hAnsi="宋体" w:eastAsia="宋体" w:cs="宋体"/>
          <w:lang w:val="en-US" w:eastAsia="zh-CN"/>
        </w:rPr>
      </w:pPr>
    </w:p>
    <w:p w14:paraId="3CD61DC7">
      <w:pPr>
        <w:pStyle w:val="50"/>
        <w:widowControl w:val="0"/>
        <w:numPr>
          <w:ilvl w:val="0"/>
          <w:numId w:val="0"/>
        </w:numPr>
        <w:jc w:val="both"/>
        <w:rPr>
          <w:rFonts w:hint="eastAsia" w:ascii="宋体" w:hAnsi="宋体" w:eastAsia="宋体" w:cs="宋体"/>
          <w:lang w:val="en-US" w:eastAsia="zh-CN"/>
        </w:rPr>
      </w:pPr>
    </w:p>
    <w:p w14:paraId="01168FF4">
      <w:pPr>
        <w:pStyle w:val="50"/>
        <w:widowControl w:val="0"/>
        <w:numPr>
          <w:ilvl w:val="0"/>
          <w:numId w:val="0"/>
        </w:numPr>
        <w:jc w:val="both"/>
        <w:rPr>
          <w:rFonts w:hint="eastAsia" w:ascii="宋体" w:hAnsi="宋体" w:eastAsia="宋体" w:cs="宋体"/>
          <w:lang w:val="en-US" w:eastAsia="zh-CN"/>
        </w:rPr>
      </w:pPr>
    </w:p>
    <w:p w14:paraId="44678DD1">
      <w:pPr>
        <w:pStyle w:val="50"/>
        <w:widowControl w:val="0"/>
        <w:numPr>
          <w:ilvl w:val="0"/>
          <w:numId w:val="0"/>
        </w:numPr>
        <w:jc w:val="both"/>
        <w:rPr>
          <w:rFonts w:hint="eastAsia" w:ascii="宋体" w:hAnsi="宋体" w:eastAsia="宋体" w:cs="宋体"/>
          <w:lang w:val="en-US" w:eastAsia="zh-CN"/>
        </w:rPr>
      </w:pPr>
    </w:p>
    <w:p w14:paraId="59DFD741">
      <w:pPr>
        <w:pStyle w:val="50"/>
        <w:widowControl w:val="0"/>
        <w:numPr>
          <w:ilvl w:val="0"/>
          <w:numId w:val="0"/>
        </w:numPr>
        <w:jc w:val="both"/>
        <w:rPr>
          <w:rFonts w:hint="eastAsia" w:ascii="宋体" w:hAnsi="宋体" w:eastAsia="宋体" w:cs="宋体"/>
          <w:lang w:val="en-US" w:eastAsia="zh-CN"/>
        </w:rPr>
      </w:pPr>
    </w:p>
    <w:p w14:paraId="462A2D5F">
      <w:pPr>
        <w:pStyle w:val="50"/>
        <w:widowControl w:val="0"/>
        <w:numPr>
          <w:ilvl w:val="0"/>
          <w:numId w:val="0"/>
        </w:numPr>
        <w:jc w:val="both"/>
        <w:rPr>
          <w:rFonts w:hint="eastAsia" w:ascii="宋体" w:hAnsi="宋体" w:eastAsia="宋体" w:cs="宋体"/>
          <w:lang w:val="en-US" w:eastAsia="zh-CN"/>
        </w:rPr>
      </w:pPr>
    </w:p>
    <w:p w14:paraId="63A62A5E">
      <w:pPr>
        <w:pStyle w:val="50"/>
        <w:widowControl w:val="0"/>
        <w:numPr>
          <w:ilvl w:val="0"/>
          <w:numId w:val="0"/>
        </w:numPr>
        <w:jc w:val="both"/>
        <w:rPr>
          <w:rFonts w:hint="eastAsia" w:ascii="宋体" w:hAnsi="宋体" w:eastAsia="宋体" w:cs="宋体"/>
          <w:lang w:val="en-US" w:eastAsia="zh-CN"/>
        </w:rPr>
      </w:pPr>
    </w:p>
    <w:p w14:paraId="3C7DCCC1">
      <w:pPr>
        <w:pStyle w:val="50"/>
        <w:widowControl w:val="0"/>
        <w:numPr>
          <w:ilvl w:val="0"/>
          <w:numId w:val="0"/>
        </w:numPr>
        <w:jc w:val="both"/>
        <w:rPr>
          <w:rFonts w:hint="eastAsia" w:ascii="宋体" w:hAnsi="宋体" w:eastAsia="宋体" w:cs="宋体"/>
          <w:lang w:val="en-US" w:eastAsia="zh-CN"/>
        </w:rPr>
      </w:pPr>
    </w:p>
    <w:p w14:paraId="03759986">
      <w:pPr>
        <w:pStyle w:val="50"/>
        <w:widowControl w:val="0"/>
        <w:numPr>
          <w:ilvl w:val="0"/>
          <w:numId w:val="0"/>
        </w:numPr>
        <w:jc w:val="both"/>
        <w:rPr>
          <w:rFonts w:hint="eastAsia" w:ascii="宋体" w:hAnsi="宋体" w:eastAsia="宋体" w:cs="宋体"/>
          <w:lang w:val="en-US" w:eastAsia="zh-CN"/>
        </w:rPr>
      </w:pPr>
    </w:p>
    <w:p w14:paraId="6D54E703">
      <w:pPr>
        <w:pStyle w:val="50"/>
        <w:widowControl w:val="0"/>
        <w:numPr>
          <w:ilvl w:val="0"/>
          <w:numId w:val="0"/>
        </w:numPr>
        <w:jc w:val="both"/>
        <w:rPr>
          <w:rFonts w:hint="eastAsia" w:ascii="宋体" w:hAnsi="宋体" w:eastAsia="宋体" w:cs="宋体"/>
          <w:lang w:val="en-US" w:eastAsia="zh-CN"/>
        </w:rPr>
      </w:pPr>
    </w:p>
    <w:p w14:paraId="4ACB8476">
      <w:pPr>
        <w:pStyle w:val="50"/>
        <w:widowControl w:val="0"/>
        <w:numPr>
          <w:ilvl w:val="0"/>
          <w:numId w:val="0"/>
        </w:numPr>
        <w:jc w:val="both"/>
        <w:rPr>
          <w:rFonts w:hint="eastAsia" w:ascii="宋体" w:hAnsi="宋体" w:eastAsia="宋体" w:cs="宋体"/>
          <w:lang w:val="en-US" w:eastAsia="zh-CN"/>
        </w:rPr>
      </w:pPr>
    </w:p>
    <w:p w14:paraId="1F2E8703">
      <w:pPr>
        <w:pStyle w:val="50"/>
        <w:widowControl w:val="0"/>
        <w:numPr>
          <w:ilvl w:val="0"/>
          <w:numId w:val="0"/>
        </w:numPr>
        <w:jc w:val="both"/>
        <w:rPr>
          <w:rFonts w:hint="eastAsia" w:ascii="宋体" w:hAnsi="宋体" w:eastAsia="宋体" w:cs="宋体"/>
          <w:lang w:val="en-US" w:eastAsia="zh-CN"/>
        </w:rPr>
      </w:pPr>
    </w:p>
    <w:p w14:paraId="65B2FAA3">
      <w:pPr>
        <w:pStyle w:val="50"/>
        <w:widowControl w:val="0"/>
        <w:numPr>
          <w:ilvl w:val="0"/>
          <w:numId w:val="0"/>
        </w:numPr>
        <w:jc w:val="both"/>
        <w:rPr>
          <w:rFonts w:hint="eastAsia" w:ascii="宋体" w:hAnsi="宋体" w:eastAsia="宋体" w:cs="宋体"/>
          <w:lang w:val="en-US" w:eastAsia="zh-CN"/>
        </w:rPr>
      </w:pPr>
    </w:p>
    <w:p w14:paraId="4723C0EC">
      <w:pPr>
        <w:pStyle w:val="50"/>
        <w:widowControl w:val="0"/>
        <w:numPr>
          <w:ilvl w:val="0"/>
          <w:numId w:val="0"/>
        </w:numPr>
        <w:jc w:val="both"/>
        <w:rPr>
          <w:rFonts w:hint="eastAsia" w:ascii="宋体" w:hAnsi="宋体" w:eastAsia="宋体" w:cs="宋体"/>
          <w:lang w:val="en-US" w:eastAsia="zh-CN"/>
        </w:rPr>
      </w:pPr>
    </w:p>
    <w:p w14:paraId="5124010B">
      <w:pPr>
        <w:pStyle w:val="50"/>
        <w:widowControl w:val="0"/>
        <w:numPr>
          <w:ilvl w:val="0"/>
          <w:numId w:val="0"/>
        </w:numPr>
        <w:jc w:val="both"/>
        <w:rPr>
          <w:rFonts w:hint="eastAsia" w:ascii="宋体" w:hAnsi="宋体" w:eastAsia="宋体" w:cs="宋体"/>
          <w:lang w:val="en-US" w:eastAsia="zh-CN"/>
        </w:rPr>
      </w:pPr>
    </w:p>
    <w:p w14:paraId="61D7631D">
      <w:pPr>
        <w:pStyle w:val="50"/>
        <w:widowControl w:val="0"/>
        <w:numPr>
          <w:ilvl w:val="0"/>
          <w:numId w:val="0"/>
        </w:numPr>
        <w:jc w:val="both"/>
        <w:rPr>
          <w:rFonts w:hint="eastAsia" w:ascii="宋体" w:hAnsi="宋体" w:eastAsia="宋体" w:cs="宋体"/>
          <w:lang w:val="en-US" w:eastAsia="zh-CN"/>
        </w:rPr>
      </w:pPr>
    </w:p>
    <w:p w14:paraId="3C7B2CB4">
      <w:pPr>
        <w:pStyle w:val="50"/>
        <w:widowControl w:val="0"/>
        <w:numPr>
          <w:ilvl w:val="0"/>
          <w:numId w:val="0"/>
        </w:numPr>
        <w:jc w:val="both"/>
        <w:rPr>
          <w:rFonts w:hint="eastAsia" w:ascii="宋体" w:hAnsi="宋体" w:eastAsia="宋体" w:cs="宋体"/>
          <w:lang w:val="en-US" w:eastAsia="zh-CN"/>
        </w:rPr>
      </w:pPr>
    </w:p>
    <w:p w14:paraId="43966F84">
      <w:pPr>
        <w:pStyle w:val="50"/>
        <w:widowControl w:val="0"/>
        <w:numPr>
          <w:ilvl w:val="0"/>
          <w:numId w:val="0"/>
        </w:numPr>
        <w:jc w:val="both"/>
        <w:rPr>
          <w:rFonts w:hint="eastAsia" w:ascii="宋体" w:hAnsi="宋体" w:eastAsia="宋体" w:cs="宋体"/>
          <w:lang w:val="en-US" w:eastAsia="zh-CN"/>
        </w:rPr>
      </w:pPr>
    </w:p>
    <w:p w14:paraId="22356F50">
      <w:pPr>
        <w:pStyle w:val="50"/>
        <w:widowControl w:val="0"/>
        <w:numPr>
          <w:ilvl w:val="0"/>
          <w:numId w:val="0"/>
        </w:numPr>
        <w:jc w:val="both"/>
        <w:rPr>
          <w:rFonts w:hint="eastAsia" w:ascii="宋体" w:hAnsi="宋体" w:eastAsia="宋体" w:cs="宋体"/>
          <w:lang w:val="en-US" w:eastAsia="zh-CN"/>
        </w:rPr>
      </w:pPr>
    </w:p>
    <w:p w14:paraId="01B97D62">
      <w:pPr>
        <w:pStyle w:val="50"/>
        <w:widowControl w:val="0"/>
        <w:numPr>
          <w:ilvl w:val="0"/>
          <w:numId w:val="0"/>
        </w:numPr>
        <w:jc w:val="both"/>
        <w:rPr>
          <w:rFonts w:hint="eastAsia" w:ascii="宋体" w:hAnsi="宋体" w:eastAsia="宋体" w:cs="宋体"/>
          <w:lang w:val="en-US" w:eastAsia="zh-CN"/>
        </w:rPr>
      </w:pPr>
    </w:p>
    <w:p w14:paraId="15855801">
      <w:pPr>
        <w:pStyle w:val="50"/>
        <w:widowControl w:val="0"/>
        <w:numPr>
          <w:ilvl w:val="0"/>
          <w:numId w:val="0"/>
        </w:numPr>
        <w:jc w:val="both"/>
        <w:rPr>
          <w:rFonts w:hint="eastAsia" w:ascii="宋体" w:hAnsi="宋体" w:eastAsia="宋体" w:cs="宋体"/>
          <w:lang w:val="en-US" w:eastAsia="zh-CN"/>
        </w:rPr>
      </w:pPr>
    </w:p>
    <w:p w14:paraId="515E4C33">
      <w:pPr>
        <w:pStyle w:val="50"/>
        <w:widowControl w:val="0"/>
        <w:numPr>
          <w:ilvl w:val="0"/>
          <w:numId w:val="0"/>
        </w:numPr>
        <w:jc w:val="both"/>
        <w:rPr>
          <w:rFonts w:hint="eastAsia" w:ascii="宋体" w:hAnsi="宋体" w:eastAsia="宋体" w:cs="宋体"/>
          <w:lang w:val="en-US" w:eastAsia="zh-CN"/>
        </w:rPr>
      </w:pPr>
    </w:p>
    <w:p w14:paraId="4EDE4F9C">
      <w:pPr>
        <w:pStyle w:val="50"/>
        <w:widowControl w:val="0"/>
        <w:numPr>
          <w:ilvl w:val="0"/>
          <w:numId w:val="0"/>
        </w:numPr>
        <w:jc w:val="both"/>
        <w:rPr>
          <w:rFonts w:hint="eastAsia" w:ascii="宋体" w:hAnsi="宋体" w:eastAsia="宋体" w:cs="宋体"/>
          <w:lang w:val="en-US" w:eastAsia="zh-CN"/>
        </w:rPr>
      </w:pPr>
    </w:p>
    <w:p w14:paraId="59727010">
      <w:pPr>
        <w:pStyle w:val="50"/>
        <w:widowControl w:val="0"/>
        <w:numPr>
          <w:ilvl w:val="0"/>
          <w:numId w:val="0"/>
        </w:numPr>
        <w:jc w:val="both"/>
        <w:rPr>
          <w:rFonts w:hint="eastAsia" w:ascii="宋体" w:hAnsi="宋体" w:eastAsia="宋体" w:cs="宋体"/>
          <w:lang w:val="en-US" w:eastAsia="zh-CN"/>
        </w:rPr>
      </w:pPr>
    </w:p>
    <w:p w14:paraId="10A40B95">
      <w:pPr>
        <w:pStyle w:val="50"/>
        <w:widowControl w:val="0"/>
        <w:numPr>
          <w:ilvl w:val="0"/>
          <w:numId w:val="0"/>
        </w:numPr>
        <w:jc w:val="both"/>
        <w:rPr>
          <w:rFonts w:hint="eastAsia" w:ascii="宋体" w:hAnsi="宋体" w:eastAsia="宋体" w:cs="宋体"/>
          <w:lang w:val="en-US" w:eastAsia="zh-CN"/>
        </w:rPr>
      </w:pPr>
    </w:p>
    <w:p w14:paraId="662B03D3">
      <w:pPr>
        <w:pStyle w:val="50"/>
        <w:widowControl w:val="0"/>
        <w:numPr>
          <w:ilvl w:val="0"/>
          <w:numId w:val="0"/>
        </w:numPr>
        <w:jc w:val="both"/>
        <w:rPr>
          <w:rFonts w:hint="eastAsia" w:ascii="宋体" w:hAnsi="宋体" w:eastAsia="宋体" w:cs="宋体"/>
          <w:lang w:val="en-US" w:eastAsia="zh-CN"/>
        </w:rPr>
      </w:pPr>
    </w:p>
    <w:p w14:paraId="7A9DBD8D">
      <w:pPr>
        <w:pStyle w:val="50"/>
        <w:widowControl w:val="0"/>
        <w:numPr>
          <w:ilvl w:val="0"/>
          <w:numId w:val="0"/>
        </w:numPr>
        <w:jc w:val="both"/>
        <w:rPr>
          <w:rFonts w:hint="eastAsia" w:ascii="宋体" w:hAnsi="宋体" w:eastAsia="宋体" w:cs="宋体"/>
          <w:lang w:val="en-US" w:eastAsia="zh-CN"/>
        </w:rPr>
      </w:pPr>
    </w:p>
    <w:p w14:paraId="4917F527">
      <w:pPr>
        <w:pStyle w:val="50"/>
        <w:widowControl w:val="0"/>
        <w:numPr>
          <w:ilvl w:val="0"/>
          <w:numId w:val="0"/>
        </w:numPr>
        <w:jc w:val="both"/>
        <w:rPr>
          <w:rFonts w:hint="eastAsia" w:ascii="宋体" w:hAnsi="宋体" w:eastAsia="宋体" w:cs="宋体"/>
          <w:lang w:val="en-US" w:eastAsia="zh-CN"/>
        </w:rPr>
      </w:pPr>
    </w:p>
    <w:p w14:paraId="5E1F5BAB">
      <w:pPr>
        <w:pStyle w:val="50"/>
        <w:widowControl w:val="0"/>
        <w:numPr>
          <w:ilvl w:val="0"/>
          <w:numId w:val="0"/>
        </w:numPr>
        <w:jc w:val="both"/>
        <w:rPr>
          <w:rFonts w:hint="eastAsia" w:ascii="宋体" w:hAnsi="宋体" w:eastAsia="宋体" w:cs="宋体"/>
          <w:lang w:val="en-US" w:eastAsia="zh-CN"/>
        </w:rPr>
      </w:pPr>
    </w:p>
    <w:p w14:paraId="155768D4">
      <w:pPr>
        <w:pStyle w:val="50"/>
        <w:widowControl w:val="0"/>
        <w:numPr>
          <w:ilvl w:val="0"/>
          <w:numId w:val="0"/>
        </w:numPr>
        <w:jc w:val="both"/>
        <w:rPr>
          <w:rFonts w:hint="eastAsia" w:ascii="宋体" w:hAnsi="宋体" w:eastAsia="宋体" w:cs="宋体"/>
          <w:lang w:val="en-US" w:eastAsia="zh-CN"/>
        </w:rPr>
      </w:pPr>
    </w:p>
    <w:p w14:paraId="651C5570">
      <w:pPr>
        <w:pStyle w:val="50"/>
        <w:widowControl w:val="0"/>
        <w:numPr>
          <w:ilvl w:val="0"/>
          <w:numId w:val="0"/>
        </w:numPr>
        <w:jc w:val="both"/>
        <w:rPr>
          <w:rFonts w:hint="eastAsia" w:ascii="宋体" w:hAnsi="宋体" w:eastAsia="宋体" w:cs="宋体"/>
          <w:lang w:val="en-US" w:eastAsia="zh-CN"/>
        </w:rPr>
      </w:pPr>
    </w:p>
    <w:p w14:paraId="101B7AE9">
      <w:pPr>
        <w:pStyle w:val="50"/>
        <w:widowControl w:val="0"/>
        <w:numPr>
          <w:ilvl w:val="0"/>
          <w:numId w:val="0"/>
        </w:numPr>
        <w:jc w:val="both"/>
        <w:rPr>
          <w:rFonts w:hint="eastAsia" w:ascii="宋体" w:hAnsi="宋体" w:eastAsia="宋体" w:cs="宋体"/>
          <w:lang w:val="en-US" w:eastAsia="zh-CN"/>
        </w:rPr>
      </w:pPr>
    </w:p>
    <w:p w14:paraId="6777E4F2">
      <w:pPr>
        <w:pStyle w:val="50"/>
        <w:widowControl w:val="0"/>
        <w:numPr>
          <w:ilvl w:val="0"/>
          <w:numId w:val="0"/>
        </w:numPr>
        <w:jc w:val="both"/>
        <w:rPr>
          <w:rFonts w:hint="eastAsia" w:ascii="宋体" w:hAnsi="宋体" w:eastAsia="宋体" w:cs="宋体"/>
          <w:lang w:val="en-US" w:eastAsia="zh-CN"/>
        </w:rPr>
      </w:pPr>
    </w:p>
    <w:p w14:paraId="06571716">
      <w:pPr>
        <w:pStyle w:val="50"/>
        <w:widowControl w:val="0"/>
        <w:numPr>
          <w:ilvl w:val="0"/>
          <w:numId w:val="0"/>
        </w:numPr>
        <w:jc w:val="both"/>
        <w:rPr>
          <w:rFonts w:hint="eastAsia" w:ascii="宋体" w:hAnsi="宋体" w:eastAsia="宋体" w:cs="宋体"/>
          <w:lang w:val="en-US" w:eastAsia="zh-CN"/>
        </w:rPr>
      </w:pPr>
    </w:p>
    <w:p w14:paraId="5B18D0F6">
      <w:pPr>
        <w:pStyle w:val="50"/>
        <w:widowControl w:val="0"/>
        <w:numPr>
          <w:ilvl w:val="0"/>
          <w:numId w:val="0"/>
        </w:numPr>
        <w:jc w:val="both"/>
        <w:rPr>
          <w:rFonts w:hint="eastAsia" w:ascii="宋体" w:hAnsi="宋体" w:eastAsia="宋体" w:cs="宋体"/>
          <w:lang w:val="en-US" w:eastAsia="zh-CN"/>
        </w:rPr>
      </w:pPr>
    </w:p>
    <w:p w14:paraId="56705F17">
      <w:pPr>
        <w:pStyle w:val="50"/>
        <w:widowControl w:val="0"/>
        <w:numPr>
          <w:ilvl w:val="0"/>
          <w:numId w:val="0"/>
        </w:numPr>
        <w:jc w:val="both"/>
        <w:rPr>
          <w:rFonts w:hint="eastAsia" w:ascii="宋体" w:hAnsi="宋体" w:eastAsia="宋体" w:cs="宋体"/>
          <w:lang w:val="en-US" w:eastAsia="zh-CN"/>
        </w:rPr>
      </w:pPr>
    </w:p>
    <w:p w14:paraId="661D034B">
      <w:pPr>
        <w:pStyle w:val="50"/>
        <w:widowControl w:val="0"/>
        <w:numPr>
          <w:ilvl w:val="0"/>
          <w:numId w:val="0"/>
        </w:numPr>
        <w:jc w:val="both"/>
        <w:rPr>
          <w:rFonts w:hint="eastAsia" w:ascii="宋体" w:hAnsi="宋体" w:eastAsia="宋体" w:cs="宋体"/>
          <w:lang w:val="en-US" w:eastAsia="zh-CN"/>
        </w:rPr>
      </w:pPr>
    </w:p>
    <w:p w14:paraId="0E7ACC79">
      <w:pPr>
        <w:keepNext w:val="0"/>
        <w:keepLines w:val="0"/>
        <w:pageBreakBefore w:val="0"/>
        <w:widowControl w:val="0"/>
        <w:tabs>
          <w:tab w:val="left" w:pos="1710"/>
        </w:tabs>
        <w:kinsoku/>
        <w:wordWrap/>
        <w:overflowPunct/>
        <w:topLinePunct w:val="0"/>
        <w:autoSpaceDE w:val="0"/>
        <w:autoSpaceDN w:val="0"/>
        <w:bidi w:val="0"/>
        <w:adjustRightInd w:val="0"/>
        <w:snapToGrid/>
        <w:spacing w:line="520" w:lineRule="exac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（4）社会保障资金缴纳证明：提供开标前</w:t>
      </w:r>
      <w:r>
        <w:rPr>
          <w:rFonts w:hint="eastAsia" w:ascii="宋体" w:hAnsi="宋体" w:cs="宋体"/>
          <w:color w:val="auto"/>
          <w:sz w:val="24"/>
          <w:szCs w:val="24"/>
          <w:highlight w:val="none"/>
          <w:lang w:val="en-US" w:eastAsia="zh-CN"/>
        </w:rPr>
        <w:t>一年</w:t>
      </w:r>
      <w:r>
        <w:rPr>
          <w:rFonts w:hint="eastAsia" w:ascii="宋体" w:hAnsi="宋体" w:eastAsia="宋体" w:cs="宋体"/>
          <w:color w:val="auto"/>
          <w:sz w:val="24"/>
          <w:szCs w:val="24"/>
          <w:highlight w:val="none"/>
          <w:lang w:val="en-US" w:eastAsia="zh-CN"/>
        </w:rPr>
        <w:t>内</w:t>
      </w:r>
      <w:r>
        <w:rPr>
          <w:rFonts w:hint="eastAsia" w:ascii="宋体" w:hAnsi="宋体" w:eastAsia="宋体" w:cs="宋体"/>
          <w:kern w:val="0"/>
          <w:sz w:val="24"/>
          <w:szCs w:val="24"/>
          <w:lang w:val="en-US" w:eastAsia="zh-CN" w:bidi="ar-SA"/>
        </w:rPr>
        <w:t>任意一个月已缴纳的社会保障资金缴存单据或社保机构开具的社会保险参保缴费情况证明，依法不需要缴纳社会保障资金的投标人应提供相关证明；</w:t>
      </w:r>
    </w:p>
    <w:p w14:paraId="441BF279">
      <w:pPr>
        <w:pStyle w:val="50"/>
        <w:widowControl w:val="0"/>
        <w:numPr>
          <w:ilvl w:val="0"/>
          <w:numId w:val="0"/>
        </w:numPr>
        <w:jc w:val="both"/>
        <w:rPr>
          <w:rFonts w:hint="eastAsia" w:ascii="宋体" w:hAnsi="宋体" w:eastAsia="宋体" w:cs="宋体"/>
          <w:lang w:val="en-US" w:eastAsia="zh-CN"/>
        </w:rPr>
      </w:pPr>
    </w:p>
    <w:p w14:paraId="76D0A22B">
      <w:pPr>
        <w:pStyle w:val="50"/>
        <w:widowControl w:val="0"/>
        <w:numPr>
          <w:ilvl w:val="0"/>
          <w:numId w:val="0"/>
        </w:numPr>
        <w:jc w:val="both"/>
        <w:rPr>
          <w:rFonts w:hint="eastAsia" w:ascii="宋体" w:hAnsi="宋体" w:eastAsia="宋体" w:cs="宋体"/>
          <w:lang w:val="en-US" w:eastAsia="zh-CN"/>
        </w:rPr>
      </w:pPr>
    </w:p>
    <w:p w14:paraId="152DC2D1">
      <w:pPr>
        <w:pStyle w:val="50"/>
        <w:widowControl w:val="0"/>
        <w:numPr>
          <w:ilvl w:val="0"/>
          <w:numId w:val="0"/>
        </w:numPr>
        <w:jc w:val="both"/>
        <w:rPr>
          <w:rFonts w:hint="eastAsia" w:ascii="宋体" w:hAnsi="宋体" w:eastAsia="宋体" w:cs="宋体"/>
          <w:lang w:val="en-US" w:eastAsia="zh-CN"/>
        </w:rPr>
      </w:pPr>
    </w:p>
    <w:p w14:paraId="2C2DD6C2">
      <w:pPr>
        <w:pStyle w:val="50"/>
        <w:widowControl w:val="0"/>
        <w:numPr>
          <w:ilvl w:val="0"/>
          <w:numId w:val="0"/>
        </w:numPr>
        <w:jc w:val="both"/>
        <w:rPr>
          <w:rFonts w:hint="eastAsia" w:ascii="宋体" w:hAnsi="宋体" w:eastAsia="宋体" w:cs="宋体"/>
          <w:lang w:val="en-US" w:eastAsia="zh-CN"/>
        </w:rPr>
      </w:pPr>
    </w:p>
    <w:p w14:paraId="6B3D7BDC">
      <w:pPr>
        <w:pStyle w:val="50"/>
        <w:widowControl w:val="0"/>
        <w:numPr>
          <w:ilvl w:val="0"/>
          <w:numId w:val="0"/>
        </w:numPr>
        <w:jc w:val="both"/>
        <w:rPr>
          <w:rFonts w:hint="eastAsia" w:ascii="宋体" w:hAnsi="宋体" w:eastAsia="宋体" w:cs="宋体"/>
          <w:lang w:val="en-US" w:eastAsia="zh-CN"/>
        </w:rPr>
      </w:pPr>
    </w:p>
    <w:p w14:paraId="43CE8CD9">
      <w:pPr>
        <w:pStyle w:val="50"/>
        <w:widowControl w:val="0"/>
        <w:numPr>
          <w:ilvl w:val="0"/>
          <w:numId w:val="0"/>
        </w:numPr>
        <w:jc w:val="both"/>
        <w:rPr>
          <w:rFonts w:hint="eastAsia" w:ascii="宋体" w:hAnsi="宋体" w:eastAsia="宋体" w:cs="宋体"/>
          <w:lang w:val="en-US" w:eastAsia="zh-CN"/>
        </w:rPr>
      </w:pPr>
    </w:p>
    <w:p w14:paraId="5E424312">
      <w:pPr>
        <w:pStyle w:val="50"/>
        <w:widowControl w:val="0"/>
        <w:numPr>
          <w:ilvl w:val="0"/>
          <w:numId w:val="0"/>
        </w:numPr>
        <w:jc w:val="both"/>
        <w:rPr>
          <w:rFonts w:hint="eastAsia" w:ascii="宋体" w:hAnsi="宋体" w:eastAsia="宋体" w:cs="宋体"/>
          <w:lang w:val="en-US" w:eastAsia="zh-CN"/>
        </w:rPr>
      </w:pPr>
    </w:p>
    <w:p w14:paraId="67BB6FEF">
      <w:pPr>
        <w:pStyle w:val="50"/>
        <w:widowControl w:val="0"/>
        <w:numPr>
          <w:ilvl w:val="0"/>
          <w:numId w:val="0"/>
        </w:numPr>
        <w:jc w:val="both"/>
        <w:rPr>
          <w:rFonts w:hint="eastAsia" w:ascii="宋体" w:hAnsi="宋体" w:eastAsia="宋体" w:cs="宋体"/>
          <w:lang w:val="en-US" w:eastAsia="zh-CN"/>
        </w:rPr>
      </w:pPr>
    </w:p>
    <w:p w14:paraId="4FA2FD3F">
      <w:pPr>
        <w:pStyle w:val="50"/>
        <w:widowControl w:val="0"/>
        <w:numPr>
          <w:ilvl w:val="0"/>
          <w:numId w:val="0"/>
        </w:numPr>
        <w:jc w:val="both"/>
        <w:rPr>
          <w:rFonts w:hint="eastAsia" w:ascii="宋体" w:hAnsi="宋体" w:eastAsia="宋体" w:cs="宋体"/>
          <w:lang w:val="en-US" w:eastAsia="zh-CN"/>
        </w:rPr>
      </w:pPr>
    </w:p>
    <w:p w14:paraId="5F4A9DF1">
      <w:pPr>
        <w:pStyle w:val="50"/>
        <w:widowControl w:val="0"/>
        <w:numPr>
          <w:ilvl w:val="0"/>
          <w:numId w:val="0"/>
        </w:numPr>
        <w:jc w:val="both"/>
        <w:rPr>
          <w:rFonts w:hint="eastAsia" w:ascii="宋体" w:hAnsi="宋体" w:eastAsia="宋体" w:cs="宋体"/>
          <w:lang w:val="en-US" w:eastAsia="zh-CN"/>
        </w:rPr>
      </w:pPr>
    </w:p>
    <w:p w14:paraId="501AB82D">
      <w:pPr>
        <w:pStyle w:val="50"/>
        <w:widowControl w:val="0"/>
        <w:numPr>
          <w:ilvl w:val="0"/>
          <w:numId w:val="0"/>
        </w:numPr>
        <w:jc w:val="both"/>
        <w:rPr>
          <w:rFonts w:hint="eastAsia" w:ascii="宋体" w:hAnsi="宋体" w:eastAsia="宋体" w:cs="宋体"/>
          <w:lang w:val="en-US" w:eastAsia="zh-CN"/>
        </w:rPr>
      </w:pPr>
    </w:p>
    <w:p w14:paraId="680A24CE">
      <w:pPr>
        <w:pStyle w:val="50"/>
        <w:widowControl w:val="0"/>
        <w:numPr>
          <w:ilvl w:val="0"/>
          <w:numId w:val="0"/>
        </w:numPr>
        <w:jc w:val="both"/>
        <w:rPr>
          <w:rFonts w:hint="eastAsia" w:ascii="宋体" w:hAnsi="宋体" w:eastAsia="宋体" w:cs="宋体"/>
          <w:lang w:val="en-US" w:eastAsia="zh-CN"/>
        </w:rPr>
      </w:pPr>
    </w:p>
    <w:p w14:paraId="2BDCAF1B">
      <w:pPr>
        <w:pStyle w:val="50"/>
        <w:widowControl w:val="0"/>
        <w:numPr>
          <w:ilvl w:val="0"/>
          <w:numId w:val="0"/>
        </w:numPr>
        <w:jc w:val="both"/>
        <w:rPr>
          <w:rFonts w:hint="eastAsia" w:ascii="宋体" w:hAnsi="宋体" w:eastAsia="宋体" w:cs="宋体"/>
          <w:lang w:val="en-US" w:eastAsia="zh-CN"/>
        </w:rPr>
      </w:pPr>
    </w:p>
    <w:p w14:paraId="3221B6FD">
      <w:pPr>
        <w:pStyle w:val="50"/>
        <w:widowControl w:val="0"/>
        <w:numPr>
          <w:ilvl w:val="0"/>
          <w:numId w:val="0"/>
        </w:numPr>
        <w:jc w:val="both"/>
        <w:rPr>
          <w:rFonts w:hint="eastAsia" w:ascii="宋体" w:hAnsi="宋体" w:eastAsia="宋体" w:cs="宋体"/>
          <w:lang w:val="en-US" w:eastAsia="zh-CN"/>
        </w:rPr>
      </w:pPr>
    </w:p>
    <w:p w14:paraId="33C70B44">
      <w:pPr>
        <w:pStyle w:val="50"/>
        <w:widowControl w:val="0"/>
        <w:numPr>
          <w:ilvl w:val="0"/>
          <w:numId w:val="0"/>
        </w:numPr>
        <w:jc w:val="both"/>
        <w:rPr>
          <w:rFonts w:hint="eastAsia" w:ascii="宋体" w:hAnsi="宋体" w:eastAsia="宋体" w:cs="宋体"/>
          <w:lang w:val="en-US" w:eastAsia="zh-CN"/>
        </w:rPr>
      </w:pPr>
    </w:p>
    <w:p w14:paraId="4757CDB4">
      <w:pPr>
        <w:pStyle w:val="50"/>
        <w:widowControl w:val="0"/>
        <w:numPr>
          <w:ilvl w:val="0"/>
          <w:numId w:val="0"/>
        </w:numPr>
        <w:jc w:val="both"/>
        <w:rPr>
          <w:rFonts w:hint="eastAsia" w:ascii="宋体" w:hAnsi="宋体" w:eastAsia="宋体" w:cs="宋体"/>
          <w:lang w:val="en-US" w:eastAsia="zh-CN"/>
        </w:rPr>
      </w:pPr>
    </w:p>
    <w:p w14:paraId="1AA2314D">
      <w:pPr>
        <w:pStyle w:val="50"/>
        <w:widowControl w:val="0"/>
        <w:numPr>
          <w:ilvl w:val="0"/>
          <w:numId w:val="0"/>
        </w:numPr>
        <w:jc w:val="both"/>
        <w:rPr>
          <w:rFonts w:hint="eastAsia" w:ascii="宋体" w:hAnsi="宋体" w:eastAsia="宋体" w:cs="宋体"/>
          <w:lang w:val="en-US" w:eastAsia="zh-CN"/>
        </w:rPr>
      </w:pPr>
    </w:p>
    <w:p w14:paraId="1BC01612">
      <w:pPr>
        <w:pStyle w:val="50"/>
        <w:widowControl w:val="0"/>
        <w:numPr>
          <w:ilvl w:val="0"/>
          <w:numId w:val="0"/>
        </w:numPr>
        <w:jc w:val="both"/>
        <w:rPr>
          <w:rFonts w:hint="eastAsia" w:ascii="宋体" w:hAnsi="宋体" w:eastAsia="宋体" w:cs="宋体"/>
          <w:lang w:val="en-US" w:eastAsia="zh-CN"/>
        </w:rPr>
      </w:pPr>
    </w:p>
    <w:p w14:paraId="6A112B4F">
      <w:pPr>
        <w:pStyle w:val="50"/>
        <w:widowControl w:val="0"/>
        <w:numPr>
          <w:ilvl w:val="0"/>
          <w:numId w:val="0"/>
        </w:numPr>
        <w:jc w:val="both"/>
        <w:rPr>
          <w:rFonts w:hint="eastAsia" w:ascii="宋体" w:hAnsi="宋体" w:eastAsia="宋体" w:cs="宋体"/>
          <w:lang w:val="en-US" w:eastAsia="zh-CN"/>
        </w:rPr>
      </w:pPr>
    </w:p>
    <w:p w14:paraId="24E347EB">
      <w:pPr>
        <w:pStyle w:val="50"/>
        <w:widowControl w:val="0"/>
        <w:numPr>
          <w:ilvl w:val="0"/>
          <w:numId w:val="0"/>
        </w:numPr>
        <w:jc w:val="both"/>
        <w:rPr>
          <w:rFonts w:hint="eastAsia" w:ascii="宋体" w:hAnsi="宋体" w:eastAsia="宋体" w:cs="宋体"/>
          <w:lang w:val="en-US" w:eastAsia="zh-CN"/>
        </w:rPr>
      </w:pPr>
    </w:p>
    <w:p w14:paraId="49617262">
      <w:pPr>
        <w:pStyle w:val="50"/>
        <w:widowControl w:val="0"/>
        <w:numPr>
          <w:ilvl w:val="0"/>
          <w:numId w:val="0"/>
        </w:numPr>
        <w:jc w:val="both"/>
        <w:rPr>
          <w:rFonts w:hint="eastAsia" w:ascii="宋体" w:hAnsi="宋体" w:eastAsia="宋体" w:cs="宋体"/>
          <w:lang w:val="en-US" w:eastAsia="zh-CN"/>
        </w:rPr>
      </w:pPr>
    </w:p>
    <w:p w14:paraId="633F62CF">
      <w:pPr>
        <w:pStyle w:val="50"/>
        <w:widowControl w:val="0"/>
        <w:numPr>
          <w:ilvl w:val="0"/>
          <w:numId w:val="0"/>
        </w:numPr>
        <w:jc w:val="both"/>
        <w:rPr>
          <w:rFonts w:hint="eastAsia" w:ascii="宋体" w:hAnsi="宋体" w:eastAsia="宋体" w:cs="宋体"/>
          <w:lang w:val="en-US" w:eastAsia="zh-CN"/>
        </w:rPr>
      </w:pPr>
    </w:p>
    <w:p w14:paraId="2E91CC18">
      <w:pPr>
        <w:pStyle w:val="50"/>
        <w:widowControl w:val="0"/>
        <w:numPr>
          <w:ilvl w:val="0"/>
          <w:numId w:val="0"/>
        </w:numPr>
        <w:jc w:val="both"/>
        <w:rPr>
          <w:rFonts w:hint="eastAsia" w:ascii="宋体" w:hAnsi="宋体" w:eastAsia="宋体" w:cs="宋体"/>
          <w:lang w:val="en-US" w:eastAsia="zh-CN"/>
        </w:rPr>
      </w:pPr>
    </w:p>
    <w:p w14:paraId="266BB93D">
      <w:pPr>
        <w:pStyle w:val="50"/>
        <w:widowControl w:val="0"/>
        <w:numPr>
          <w:ilvl w:val="0"/>
          <w:numId w:val="0"/>
        </w:numPr>
        <w:jc w:val="both"/>
        <w:rPr>
          <w:rFonts w:hint="eastAsia" w:ascii="宋体" w:hAnsi="宋体" w:eastAsia="宋体" w:cs="宋体"/>
          <w:lang w:val="en-US" w:eastAsia="zh-CN"/>
        </w:rPr>
      </w:pPr>
    </w:p>
    <w:p w14:paraId="74D44989">
      <w:pPr>
        <w:pStyle w:val="50"/>
        <w:widowControl w:val="0"/>
        <w:numPr>
          <w:ilvl w:val="0"/>
          <w:numId w:val="0"/>
        </w:numPr>
        <w:jc w:val="both"/>
        <w:rPr>
          <w:rFonts w:hint="eastAsia" w:ascii="宋体" w:hAnsi="宋体" w:eastAsia="宋体" w:cs="宋体"/>
          <w:lang w:val="en-US" w:eastAsia="zh-CN"/>
        </w:rPr>
      </w:pPr>
    </w:p>
    <w:p w14:paraId="14E24451">
      <w:pPr>
        <w:pStyle w:val="50"/>
        <w:widowControl w:val="0"/>
        <w:numPr>
          <w:ilvl w:val="0"/>
          <w:numId w:val="0"/>
        </w:numPr>
        <w:jc w:val="both"/>
        <w:rPr>
          <w:rFonts w:hint="eastAsia" w:ascii="宋体" w:hAnsi="宋体" w:eastAsia="宋体" w:cs="宋体"/>
          <w:lang w:val="en-US" w:eastAsia="zh-CN"/>
        </w:rPr>
      </w:pPr>
    </w:p>
    <w:p w14:paraId="47EEC8D2">
      <w:pPr>
        <w:pStyle w:val="50"/>
        <w:widowControl w:val="0"/>
        <w:numPr>
          <w:ilvl w:val="0"/>
          <w:numId w:val="0"/>
        </w:numPr>
        <w:jc w:val="both"/>
        <w:rPr>
          <w:rFonts w:hint="eastAsia" w:ascii="宋体" w:hAnsi="宋体" w:eastAsia="宋体" w:cs="宋体"/>
          <w:lang w:val="en-US" w:eastAsia="zh-CN"/>
        </w:rPr>
      </w:pPr>
    </w:p>
    <w:p w14:paraId="40310596">
      <w:pPr>
        <w:pStyle w:val="50"/>
        <w:widowControl w:val="0"/>
        <w:numPr>
          <w:ilvl w:val="0"/>
          <w:numId w:val="0"/>
        </w:numPr>
        <w:jc w:val="both"/>
        <w:rPr>
          <w:rFonts w:hint="eastAsia" w:ascii="宋体" w:hAnsi="宋体" w:eastAsia="宋体" w:cs="宋体"/>
          <w:lang w:val="en-US" w:eastAsia="zh-CN"/>
        </w:rPr>
      </w:pPr>
    </w:p>
    <w:p w14:paraId="7CED05A8">
      <w:pPr>
        <w:pStyle w:val="50"/>
        <w:widowControl w:val="0"/>
        <w:numPr>
          <w:ilvl w:val="0"/>
          <w:numId w:val="0"/>
        </w:numPr>
        <w:jc w:val="both"/>
        <w:rPr>
          <w:rFonts w:hint="eastAsia" w:ascii="宋体" w:hAnsi="宋体" w:eastAsia="宋体" w:cs="宋体"/>
          <w:lang w:val="en-US" w:eastAsia="zh-CN"/>
        </w:rPr>
      </w:pPr>
    </w:p>
    <w:p w14:paraId="2E2036B4">
      <w:pPr>
        <w:pStyle w:val="50"/>
        <w:widowControl w:val="0"/>
        <w:numPr>
          <w:ilvl w:val="0"/>
          <w:numId w:val="0"/>
        </w:numPr>
        <w:jc w:val="both"/>
        <w:rPr>
          <w:rFonts w:hint="eastAsia" w:ascii="宋体" w:hAnsi="宋体" w:eastAsia="宋体" w:cs="宋体"/>
          <w:lang w:val="en-US" w:eastAsia="zh-CN"/>
        </w:rPr>
      </w:pPr>
    </w:p>
    <w:p w14:paraId="4BAA0CD7">
      <w:pPr>
        <w:pStyle w:val="50"/>
        <w:widowControl w:val="0"/>
        <w:numPr>
          <w:ilvl w:val="0"/>
          <w:numId w:val="0"/>
        </w:numPr>
        <w:jc w:val="both"/>
        <w:rPr>
          <w:rFonts w:hint="eastAsia" w:ascii="宋体" w:hAnsi="宋体" w:eastAsia="宋体" w:cs="宋体"/>
          <w:lang w:val="en-US" w:eastAsia="zh-CN"/>
        </w:rPr>
      </w:pPr>
    </w:p>
    <w:p w14:paraId="57AA0466">
      <w:pPr>
        <w:pStyle w:val="50"/>
        <w:widowControl w:val="0"/>
        <w:numPr>
          <w:ilvl w:val="0"/>
          <w:numId w:val="0"/>
        </w:numPr>
        <w:jc w:val="both"/>
        <w:rPr>
          <w:rFonts w:hint="eastAsia" w:ascii="宋体" w:hAnsi="宋体" w:eastAsia="宋体" w:cs="宋体"/>
          <w:lang w:val="en-US" w:eastAsia="zh-CN"/>
        </w:rPr>
      </w:pPr>
    </w:p>
    <w:p w14:paraId="0376D872">
      <w:pPr>
        <w:pStyle w:val="50"/>
        <w:widowControl w:val="0"/>
        <w:numPr>
          <w:ilvl w:val="0"/>
          <w:numId w:val="0"/>
        </w:numPr>
        <w:jc w:val="both"/>
        <w:rPr>
          <w:rFonts w:hint="eastAsia" w:ascii="宋体" w:hAnsi="宋体" w:eastAsia="宋体" w:cs="宋体"/>
          <w:lang w:val="en-US" w:eastAsia="zh-CN"/>
        </w:rPr>
      </w:pPr>
    </w:p>
    <w:p w14:paraId="7DDA044A">
      <w:pPr>
        <w:pStyle w:val="50"/>
        <w:widowControl w:val="0"/>
        <w:numPr>
          <w:ilvl w:val="0"/>
          <w:numId w:val="0"/>
        </w:numPr>
        <w:jc w:val="both"/>
        <w:rPr>
          <w:rFonts w:hint="eastAsia" w:ascii="宋体" w:hAnsi="宋体" w:eastAsia="宋体" w:cs="宋体"/>
          <w:lang w:val="en-US" w:eastAsia="zh-CN"/>
        </w:rPr>
      </w:pPr>
    </w:p>
    <w:p w14:paraId="533330B1">
      <w:pPr>
        <w:pStyle w:val="50"/>
        <w:widowControl w:val="0"/>
        <w:numPr>
          <w:ilvl w:val="0"/>
          <w:numId w:val="0"/>
        </w:numPr>
        <w:jc w:val="both"/>
        <w:rPr>
          <w:rFonts w:hint="eastAsia" w:ascii="宋体" w:hAnsi="宋体" w:eastAsia="宋体" w:cs="宋体"/>
          <w:lang w:val="en-US" w:eastAsia="zh-CN"/>
        </w:rPr>
      </w:pPr>
    </w:p>
    <w:p w14:paraId="7C28B48E">
      <w:pPr>
        <w:pStyle w:val="50"/>
        <w:widowControl w:val="0"/>
        <w:numPr>
          <w:ilvl w:val="0"/>
          <w:numId w:val="0"/>
        </w:numPr>
        <w:jc w:val="both"/>
        <w:rPr>
          <w:rFonts w:hint="eastAsia" w:ascii="宋体" w:hAnsi="宋体" w:eastAsia="宋体" w:cs="宋体"/>
          <w:lang w:val="en-US" w:eastAsia="zh-CN"/>
        </w:rPr>
      </w:pPr>
    </w:p>
    <w:p w14:paraId="3AD25A52">
      <w:pPr>
        <w:pStyle w:val="50"/>
        <w:widowControl w:val="0"/>
        <w:numPr>
          <w:ilvl w:val="0"/>
          <w:numId w:val="0"/>
        </w:numPr>
        <w:jc w:val="both"/>
        <w:rPr>
          <w:rFonts w:hint="eastAsia" w:ascii="宋体" w:hAnsi="宋体" w:eastAsia="宋体" w:cs="宋体"/>
          <w:lang w:val="en-US" w:eastAsia="zh-CN"/>
        </w:rPr>
      </w:pPr>
    </w:p>
    <w:p w14:paraId="54D6C055">
      <w:pPr>
        <w:pStyle w:val="50"/>
        <w:widowControl w:val="0"/>
        <w:numPr>
          <w:ilvl w:val="0"/>
          <w:numId w:val="0"/>
        </w:numPr>
        <w:jc w:val="both"/>
        <w:rPr>
          <w:rFonts w:hint="eastAsia" w:ascii="宋体" w:hAnsi="宋体" w:eastAsia="宋体" w:cs="宋体"/>
          <w:lang w:val="en-US" w:eastAsia="zh-CN"/>
        </w:rPr>
      </w:pPr>
    </w:p>
    <w:p w14:paraId="53E3533F">
      <w:pPr>
        <w:pStyle w:val="50"/>
        <w:widowControl w:val="0"/>
        <w:numPr>
          <w:ilvl w:val="0"/>
          <w:numId w:val="0"/>
        </w:numPr>
        <w:jc w:val="both"/>
        <w:rPr>
          <w:rFonts w:hint="eastAsia" w:ascii="宋体" w:hAnsi="宋体" w:eastAsia="宋体" w:cs="宋体"/>
          <w:lang w:val="en-US" w:eastAsia="zh-CN"/>
        </w:rPr>
      </w:pPr>
    </w:p>
    <w:p w14:paraId="1C15A653">
      <w:pPr>
        <w:pStyle w:val="50"/>
        <w:widowControl w:val="0"/>
        <w:numPr>
          <w:ilvl w:val="0"/>
          <w:numId w:val="0"/>
        </w:numPr>
        <w:jc w:val="both"/>
        <w:rPr>
          <w:rFonts w:hint="eastAsia" w:ascii="宋体" w:hAnsi="宋体" w:eastAsia="宋体" w:cs="宋体"/>
          <w:lang w:val="en-US" w:eastAsia="zh-CN"/>
        </w:rPr>
      </w:pPr>
    </w:p>
    <w:p w14:paraId="17B31DEB">
      <w:pPr>
        <w:pStyle w:val="50"/>
        <w:widowControl w:val="0"/>
        <w:numPr>
          <w:ilvl w:val="0"/>
          <w:numId w:val="0"/>
        </w:numPr>
        <w:jc w:val="both"/>
        <w:rPr>
          <w:rFonts w:hint="eastAsia" w:ascii="宋体" w:hAnsi="宋体" w:eastAsia="宋体" w:cs="宋体"/>
          <w:lang w:val="en-US" w:eastAsia="zh-CN"/>
        </w:rPr>
      </w:pPr>
    </w:p>
    <w:p w14:paraId="5FB720DA">
      <w:pPr>
        <w:pStyle w:val="50"/>
        <w:widowControl w:val="0"/>
        <w:numPr>
          <w:ilvl w:val="0"/>
          <w:numId w:val="0"/>
        </w:numPr>
        <w:jc w:val="both"/>
        <w:rPr>
          <w:rFonts w:hint="eastAsia" w:ascii="宋体" w:hAnsi="宋体" w:eastAsia="宋体" w:cs="宋体"/>
          <w:lang w:val="en-US" w:eastAsia="zh-CN"/>
        </w:rPr>
      </w:pPr>
    </w:p>
    <w:p w14:paraId="02EE121B">
      <w:pPr>
        <w:pStyle w:val="50"/>
        <w:widowControl w:val="0"/>
        <w:numPr>
          <w:ilvl w:val="0"/>
          <w:numId w:val="0"/>
        </w:numPr>
        <w:jc w:val="both"/>
        <w:rPr>
          <w:rFonts w:hint="eastAsia" w:ascii="宋体" w:hAnsi="宋体" w:eastAsia="宋体" w:cs="宋体"/>
          <w:lang w:val="en-US" w:eastAsia="zh-CN"/>
        </w:rPr>
      </w:pPr>
    </w:p>
    <w:p w14:paraId="48532435">
      <w:pPr>
        <w:pStyle w:val="50"/>
        <w:widowControl w:val="0"/>
        <w:numPr>
          <w:ilvl w:val="0"/>
          <w:numId w:val="0"/>
        </w:numPr>
        <w:jc w:val="both"/>
        <w:rPr>
          <w:rFonts w:hint="eastAsia" w:ascii="宋体" w:hAnsi="宋体" w:eastAsia="宋体" w:cs="宋体"/>
          <w:lang w:val="en-US" w:eastAsia="zh-CN"/>
        </w:rPr>
      </w:pPr>
    </w:p>
    <w:p w14:paraId="54F947B9">
      <w:pPr>
        <w:pStyle w:val="50"/>
        <w:widowControl w:val="0"/>
        <w:numPr>
          <w:ilvl w:val="0"/>
          <w:numId w:val="0"/>
        </w:numPr>
        <w:jc w:val="both"/>
        <w:rPr>
          <w:rFonts w:hint="eastAsia" w:ascii="宋体" w:hAnsi="宋体" w:eastAsia="宋体" w:cs="宋体"/>
          <w:lang w:val="en-US" w:eastAsia="zh-CN"/>
        </w:rPr>
      </w:pPr>
    </w:p>
    <w:p w14:paraId="61B3FF12">
      <w:pPr>
        <w:pStyle w:val="50"/>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（5）具备履行合同所必需的设备和专业技术能力的证明材料(由供应商根据项目需求提供说明材料或者承诺)；</w:t>
      </w:r>
    </w:p>
    <w:p w14:paraId="7B15FE57">
      <w:pPr>
        <w:pStyle w:val="50"/>
        <w:widowControl w:val="0"/>
        <w:numPr>
          <w:ilvl w:val="0"/>
          <w:numId w:val="0"/>
        </w:numPr>
        <w:jc w:val="both"/>
        <w:rPr>
          <w:rFonts w:hint="eastAsia" w:ascii="宋体" w:hAnsi="宋体" w:eastAsia="宋体" w:cs="宋体"/>
          <w:lang w:val="en-US" w:eastAsia="zh-CN"/>
        </w:rPr>
      </w:pPr>
    </w:p>
    <w:p w14:paraId="5BC97A95">
      <w:pPr>
        <w:pStyle w:val="50"/>
        <w:widowControl w:val="0"/>
        <w:numPr>
          <w:ilvl w:val="0"/>
          <w:numId w:val="0"/>
        </w:numPr>
        <w:jc w:val="both"/>
        <w:rPr>
          <w:rFonts w:hint="eastAsia" w:ascii="宋体" w:hAnsi="宋体" w:eastAsia="宋体" w:cs="宋体"/>
          <w:lang w:val="en-US" w:eastAsia="zh-CN"/>
        </w:rPr>
      </w:pPr>
    </w:p>
    <w:p w14:paraId="34B54D9F">
      <w:pPr>
        <w:spacing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供应商具有履行本合同所必需的专业技术能力的</w:t>
      </w:r>
    </w:p>
    <w:p w14:paraId="4ACF5DC0">
      <w:pPr>
        <w:spacing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说明及承诺</w:t>
      </w:r>
    </w:p>
    <w:p w14:paraId="3641F802">
      <w:pPr>
        <w:spacing w:line="360" w:lineRule="auto"/>
        <w:rPr>
          <w:rFonts w:hint="eastAsia" w:ascii="宋体" w:hAnsi="宋体" w:eastAsia="宋体" w:cs="宋体"/>
          <w:color w:val="auto"/>
          <w:spacing w:val="4"/>
          <w:sz w:val="24"/>
          <w:szCs w:val="24"/>
          <w:highlight w:val="none"/>
          <w:u w:val="single"/>
        </w:rPr>
      </w:pPr>
    </w:p>
    <w:p w14:paraId="26EB31D5">
      <w:pPr>
        <w:spacing w:line="480" w:lineRule="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致：</w:t>
      </w:r>
      <w:r>
        <w:rPr>
          <w:rFonts w:hint="eastAsia" w:ascii="宋体" w:hAnsi="宋体" w:eastAsia="宋体" w:cs="宋体"/>
          <w:color w:val="auto"/>
          <w:spacing w:val="4"/>
          <w:sz w:val="24"/>
          <w:szCs w:val="24"/>
          <w:highlight w:val="none"/>
          <w:u w:val="single"/>
        </w:rPr>
        <w:t>（采购人名称）</w:t>
      </w:r>
    </w:p>
    <w:p w14:paraId="597E726D">
      <w:pPr>
        <w:spacing w:line="480" w:lineRule="auto"/>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rPr>
        <w:t xml:space="preserve"> 公司  </w:t>
      </w:r>
      <w:r>
        <w:rPr>
          <w:rFonts w:hint="eastAsia" w:ascii="宋体" w:hAnsi="宋体" w:eastAsia="宋体" w:cs="宋体"/>
          <w:color w:val="auto"/>
          <w:spacing w:val="4"/>
          <w:sz w:val="24"/>
          <w:szCs w:val="24"/>
          <w:highlight w:val="none"/>
        </w:rPr>
        <w:t>于</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日在中华人民共和国境内</w:t>
      </w:r>
      <w:r>
        <w:rPr>
          <w:rFonts w:hint="eastAsia" w:ascii="宋体" w:hAnsi="宋体" w:eastAsia="宋体" w:cs="宋体"/>
          <w:color w:val="auto"/>
          <w:spacing w:val="4"/>
          <w:sz w:val="24"/>
          <w:szCs w:val="24"/>
          <w:highlight w:val="none"/>
          <w:u w:val="single"/>
        </w:rPr>
        <w:t xml:space="preserve">详细注册地址     </w:t>
      </w:r>
      <w:r>
        <w:rPr>
          <w:rFonts w:hint="eastAsia" w:ascii="宋体" w:hAnsi="宋体" w:eastAsia="宋体" w:cs="宋体"/>
          <w:color w:val="auto"/>
          <w:spacing w:val="4"/>
          <w:sz w:val="24"/>
          <w:szCs w:val="24"/>
          <w:highlight w:val="none"/>
        </w:rPr>
        <w:t>合法注册并经营，公司主营业务为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，营业（或生产经营）面积为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。现有员工数量为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人，其中与履行本合同相关的专业技术人员有</w:t>
      </w:r>
      <w:r>
        <w:rPr>
          <w:rFonts w:hint="eastAsia" w:ascii="宋体" w:hAnsi="宋体" w:eastAsia="宋体" w:cs="宋体"/>
          <w:color w:val="auto"/>
          <w:spacing w:val="4"/>
          <w:sz w:val="24"/>
          <w:szCs w:val="24"/>
          <w:highlight w:val="none"/>
          <w:u w:val="single"/>
        </w:rPr>
        <w:t>（专业能力、数量      ）</w:t>
      </w:r>
      <w:r>
        <w:rPr>
          <w:rFonts w:hint="eastAsia" w:ascii="宋体" w:hAnsi="宋体" w:eastAsia="宋体" w:cs="宋体"/>
          <w:color w:val="auto"/>
          <w:spacing w:val="4"/>
          <w:sz w:val="24"/>
          <w:szCs w:val="24"/>
          <w:highlight w:val="none"/>
        </w:rPr>
        <w:t>，本公司郑重承诺，具有履行本合同所必需的设备和专业技术能力。</w:t>
      </w:r>
    </w:p>
    <w:p w14:paraId="315710D3">
      <w:pPr>
        <w:spacing w:beforeLines="100" w:afterLines="50" w:line="360" w:lineRule="auto"/>
        <w:ind w:firstLine="170"/>
        <w:rPr>
          <w:rFonts w:hint="eastAsia" w:ascii="宋体" w:hAnsi="宋体" w:eastAsia="宋体" w:cs="宋体"/>
          <w:color w:val="auto"/>
          <w:spacing w:val="4"/>
          <w:sz w:val="24"/>
          <w:szCs w:val="24"/>
          <w:highlight w:val="none"/>
        </w:rPr>
      </w:pPr>
    </w:p>
    <w:p w14:paraId="741905F5">
      <w:pPr>
        <w:pStyle w:val="16"/>
        <w:rPr>
          <w:rFonts w:hint="eastAsia" w:ascii="宋体" w:hAnsi="宋体" w:eastAsia="宋体" w:cs="宋体"/>
          <w:color w:val="auto"/>
          <w:spacing w:val="4"/>
          <w:sz w:val="24"/>
          <w:szCs w:val="24"/>
          <w:highlight w:val="none"/>
        </w:rPr>
      </w:pPr>
    </w:p>
    <w:p w14:paraId="2A1A68CF">
      <w:pPr>
        <w:pStyle w:val="16"/>
        <w:rPr>
          <w:rFonts w:hint="eastAsia" w:ascii="宋体" w:hAnsi="宋体" w:eastAsia="宋体" w:cs="宋体"/>
          <w:color w:val="auto"/>
          <w:spacing w:val="4"/>
          <w:sz w:val="24"/>
          <w:szCs w:val="24"/>
          <w:highlight w:val="none"/>
        </w:rPr>
      </w:pPr>
    </w:p>
    <w:p w14:paraId="727B73F7">
      <w:pPr>
        <w:pStyle w:val="16"/>
        <w:rPr>
          <w:rFonts w:hint="eastAsia" w:ascii="宋体" w:hAnsi="宋体" w:eastAsia="宋体" w:cs="宋体"/>
          <w:color w:val="auto"/>
          <w:spacing w:val="4"/>
          <w:kern w:val="0"/>
          <w:sz w:val="24"/>
          <w:szCs w:val="24"/>
          <w:highlight w:val="none"/>
        </w:rPr>
      </w:pPr>
    </w:p>
    <w:p w14:paraId="29206105">
      <w:pPr>
        <w:spacing w:line="360" w:lineRule="auto"/>
        <w:rPr>
          <w:rFonts w:hint="eastAsia" w:ascii="宋体" w:hAnsi="宋体" w:eastAsia="宋体" w:cs="宋体"/>
          <w:color w:val="auto"/>
          <w:spacing w:val="4"/>
          <w:sz w:val="24"/>
          <w:szCs w:val="24"/>
          <w:highlight w:val="none"/>
        </w:rPr>
      </w:pPr>
      <w:r>
        <w:rPr>
          <w:rFonts w:hint="eastAsia" w:ascii="宋体" w:hAnsi="宋体" w:eastAsia="宋体" w:cs="宋体"/>
          <w:color w:val="auto"/>
          <w:sz w:val="24"/>
          <w:szCs w:val="24"/>
          <w:highlight w:val="none"/>
        </w:rPr>
        <w:t>法定代表人/负责人</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被授权人：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盖章</w:t>
      </w:r>
      <w:r>
        <w:rPr>
          <w:rFonts w:hint="eastAsia" w:ascii="宋体" w:hAnsi="宋体" w:eastAsia="宋体" w:cs="宋体"/>
          <w:color w:val="auto"/>
          <w:sz w:val="24"/>
          <w:szCs w:val="24"/>
          <w:highlight w:val="none"/>
          <w:lang w:eastAsia="zh-CN"/>
        </w:rPr>
        <w:t>）</w:t>
      </w:r>
    </w:p>
    <w:p w14:paraId="37FC7C1A">
      <w:pPr>
        <w:spacing w:line="480" w:lineRule="auto"/>
        <w:rPr>
          <w:rFonts w:hint="eastAsia" w:ascii="宋体" w:hAnsi="宋体" w:eastAsia="宋体" w:cs="宋体"/>
          <w:color w:val="auto"/>
          <w:spacing w:val="4"/>
          <w:sz w:val="24"/>
          <w:szCs w:val="24"/>
          <w:highlight w:val="none"/>
        </w:rPr>
      </w:pPr>
      <w:r>
        <w:rPr>
          <w:rFonts w:hint="eastAsia" w:ascii="宋体" w:hAnsi="宋体" w:eastAsia="宋体" w:cs="宋体"/>
          <w:color w:val="auto"/>
          <w:sz w:val="24"/>
          <w:szCs w:val="24"/>
          <w:highlight w:val="none"/>
        </w:rPr>
        <w:t>供    应    商   公   章</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u w:val="single"/>
        </w:rPr>
        <w:t xml:space="preserve">                  </w:t>
      </w:r>
    </w:p>
    <w:p w14:paraId="69E1F807">
      <w:pPr>
        <w:rPr>
          <w:rFonts w:hint="eastAsia" w:ascii="宋体" w:hAnsi="宋体" w:eastAsia="宋体" w:cs="宋体"/>
          <w:b/>
          <w:color w:val="auto"/>
          <w:sz w:val="24"/>
          <w:szCs w:val="24"/>
          <w:highlight w:val="none"/>
        </w:rPr>
      </w:pPr>
      <w:r>
        <w:rPr>
          <w:rFonts w:hint="eastAsia" w:ascii="宋体" w:hAnsi="宋体" w:eastAsia="宋体" w:cs="宋体"/>
          <w:color w:val="auto"/>
          <w:spacing w:val="4"/>
          <w:sz w:val="24"/>
          <w:szCs w:val="24"/>
          <w:highlight w:val="none"/>
        </w:rPr>
        <w:t>日                   期：</w:t>
      </w:r>
      <w:r>
        <w:rPr>
          <w:rFonts w:hint="eastAsia" w:ascii="宋体" w:hAnsi="宋体" w:eastAsia="宋体" w:cs="宋体"/>
          <w:color w:val="auto"/>
          <w:spacing w:val="4"/>
          <w:sz w:val="24"/>
          <w:szCs w:val="24"/>
          <w:highlight w:val="none"/>
          <w:u w:val="single"/>
        </w:rPr>
        <w:t xml:space="preserve">                 </w:t>
      </w:r>
    </w:p>
    <w:p w14:paraId="5D7A520F">
      <w:pPr>
        <w:pStyle w:val="3"/>
        <w:keepNext/>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8"/>
          <w:szCs w:val="28"/>
          <w:lang w:val="en-US" w:eastAsia="zh-CN"/>
        </w:rPr>
      </w:pPr>
    </w:p>
    <w:p w14:paraId="133708F1">
      <w:pPr>
        <w:pStyle w:val="3"/>
        <w:keepNext/>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8"/>
          <w:szCs w:val="28"/>
          <w:lang w:val="en-US" w:eastAsia="zh-CN"/>
        </w:rPr>
      </w:pPr>
    </w:p>
    <w:p w14:paraId="2A053308">
      <w:pPr>
        <w:pStyle w:val="3"/>
        <w:keepNext/>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8"/>
          <w:szCs w:val="28"/>
          <w:lang w:val="en-US" w:eastAsia="zh-CN"/>
        </w:rPr>
      </w:pPr>
    </w:p>
    <w:p w14:paraId="595F89F4">
      <w:pPr>
        <w:pStyle w:val="3"/>
        <w:keepNext/>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8"/>
          <w:szCs w:val="28"/>
          <w:lang w:val="en-US" w:eastAsia="zh-CN"/>
        </w:rPr>
      </w:pPr>
    </w:p>
    <w:p w14:paraId="4E45325F">
      <w:pPr>
        <w:pStyle w:val="3"/>
        <w:keepNext/>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8"/>
          <w:szCs w:val="28"/>
          <w:lang w:val="en-US" w:eastAsia="zh-CN"/>
        </w:rPr>
      </w:pPr>
    </w:p>
    <w:p w14:paraId="39C28A97">
      <w:pPr>
        <w:keepNext w:val="0"/>
        <w:keepLines w:val="0"/>
        <w:pageBreakBefore w:val="0"/>
        <w:widowControl w:val="0"/>
        <w:kinsoku/>
        <w:wordWrap/>
        <w:overflowPunct/>
        <w:topLinePunct w:val="0"/>
        <w:bidi w:val="0"/>
        <w:snapToGrid/>
        <w:spacing w:line="360" w:lineRule="auto"/>
        <w:ind w:left="360"/>
        <w:jc w:val="center"/>
        <w:textAlignment w:val="auto"/>
        <w:rPr>
          <w:rFonts w:hint="eastAsia" w:ascii="宋体" w:hAnsi="宋体" w:eastAsia="宋体" w:cs="宋体"/>
          <w:color w:val="auto"/>
          <w:sz w:val="24"/>
        </w:rPr>
      </w:pPr>
    </w:p>
    <w:p w14:paraId="546277B6">
      <w:pPr>
        <w:pStyle w:val="16"/>
        <w:rPr>
          <w:rFonts w:hint="eastAsia" w:ascii="宋体" w:hAnsi="宋体" w:eastAsia="宋体" w:cs="宋体"/>
          <w:color w:val="auto"/>
          <w:sz w:val="24"/>
        </w:rPr>
      </w:pPr>
    </w:p>
    <w:p w14:paraId="7034412F">
      <w:pPr>
        <w:rPr>
          <w:rFonts w:hint="eastAsia" w:ascii="宋体" w:hAnsi="宋体" w:eastAsia="宋体" w:cs="宋体"/>
          <w:color w:val="auto"/>
          <w:sz w:val="24"/>
        </w:rPr>
      </w:pPr>
    </w:p>
    <w:p w14:paraId="12C2FA59">
      <w:pPr>
        <w:pStyle w:val="16"/>
        <w:rPr>
          <w:rFonts w:hint="eastAsia" w:ascii="宋体" w:hAnsi="宋体" w:eastAsia="宋体" w:cs="宋体"/>
          <w:color w:val="auto"/>
          <w:sz w:val="24"/>
        </w:rPr>
      </w:pPr>
    </w:p>
    <w:p w14:paraId="2C491F12">
      <w:pPr>
        <w:rPr>
          <w:rFonts w:hint="eastAsia" w:ascii="宋体" w:hAnsi="宋体" w:eastAsia="宋体" w:cs="宋体"/>
          <w:color w:val="auto"/>
          <w:sz w:val="24"/>
        </w:rPr>
      </w:pPr>
    </w:p>
    <w:p w14:paraId="5D249318">
      <w:pPr>
        <w:pStyle w:val="16"/>
        <w:rPr>
          <w:rFonts w:hint="eastAsia" w:ascii="宋体" w:hAnsi="宋体" w:eastAsia="宋体" w:cs="宋体"/>
          <w:color w:val="auto"/>
          <w:sz w:val="24"/>
        </w:rPr>
      </w:pPr>
    </w:p>
    <w:p w14:paraId="47CCA4FD">
      <w:pPr>
        <w:rPr>
          <w:rFonts w:hint="eastAsia" w:ascii="宋体" w:hAnsi="宋体" w:eastAsia="宋体" w:cs="宋体"/>
          <w:color w:val="auto"/>
          <w:sz w:val="24"/>
        </w:rPr>
      </w:pPr>
    </w:p>
    <w:p w14:paraId="1D284A03">
      <w:pPr>
        <w:keepNext w:val="0"/>
        <w:keepLines w:val="0"/>
        <w:pageBreakBefore w:val="0"/>
        <w:widowControl w:val="0"/>
        <w:tabs>
          <w:tab w:val="left" w:pos="1710"/>
        </w:tabs>
        <w:kinsoku/>
        <w:wordWrap/>
        <w:overflowPunct/>
        <w:topLinePunct w:val="0"/>
        <w:autoSpaceDE w:val="0"/>
        <w:autoSpaceDN w:val="0"/>
        <w:bidi w:val="0"/>
        <w:adjustRightInd w:val="0"/>
        <w:snapToGrid/>
        <w:spacing w:line="520" w:lineRule="exac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（6）提供参加政府采购活动前三年内在经营活动中没有重大违法记录的书面声明；</w:t>
      </w:r>
    </w:p>
    <w:p w14:paraId="03E07437">
      <w:pPr>
        <w:pStyle w:val="16"/>
        <w:rPr>
          <w:rFonts w:hint="eastAsia" w:ascii="宋体" w:hAnsi="宋体" w:eastAsia="宋体" w:cs="宋体"/>
          <w:color w:val="auto"/>
          <w:sz w:val="24"/>
        </w:rPr>
      </w:pPr>
    </w:p>
    <w:p w14:paraId="7A5C080D">
      <w:pPr>
        <w:spacing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参加本次政府采购活动前三年内，在经营活动中没有重大违法记录的</w:t>
      </w:r>
    </w:p>
    <w:p w14:paraId="1DF0DAE2">
      <w:pPr>
        <w:spacing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书面声明</w:t>
      </w:r>
    </w:p>
    <w:p w14:paraId="2D3EAD63">
      <w:pPr>
        <w:spacing w:before="120" w:line="360" w:lineRule="auto"/>
        <w:jc w:val="center"/>
        <w:rPr>
          <w:rFonts w:hint="eastAsia" w:ascii="宋体" w:hAnsi="宋体" w:eastAsia="宋体" w:cs="宋体"/>
          <w:b/>
          <w:color w:val="auto"/>
          <w:sz w:val="24"/>
          <w:szCs w:val="24"/>
          <w:highlight w:val="none"/>
        </w:rPr>
      </w:pPr>
    </w:p>
    <w:p w14:paraId="04FC7500">
      <w:pPr>
        <w:spacing w:before="120" w:line="360" w:lineRule="auto"/>
        <w:jc w:val="center"/>
        <w:rPr>
          <w:rFonts w:hint="eastAsia" w:ascii="宋体" w:hAnsi="宋体" w:eastAsia="宋体" w:cs="宋体"/>
          <w:b/>
          <w:color w:val="auto"/>
          <w:sz w:val="24"/>
          <w:szCs w:val="24"/>
          <w:highlight w:val="none"/>
        </w:rPr>
      </w:pPr>
    </w:p>
    <w:p w14:paraId="2C651ACB">
      <w:pPr>
        <w:spacing w:line="480" w:lineRule="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致：</w:t>
      </w:r>
      <w:r>
        <w:rPr>
          <w:rFonts w:hint="eastAsia" w:ascii="宋体" w:hAnsi="宋体" w:eastAsia="宋体" w:cs="宋体"/>
          <w:color w:val="auto"/>
          <w:spacing w:val="4"/>
          <w:sz w:val="24"/>
          <w:szCs w:val="24"/>
          <w:highlight w:val="none"/>
          <w:u w:val="single"/>
        </w:rPr>
        <w:t xml:space="preserve">   （采购人名称）    </w:t>
      </w:r>
    </w:p>
    <w:p w14:paraId="60DFB94A">
      <w:pPr>
        <w:spacing w:line="480" w:lineRule="auto"/>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u w:val="single"/>
        </w:rPr>
        <w:t xml:space="preserve">                  公司</w:t>
      </w:r>
      <w:r>
        <w:rPr>
          <w:rFonts w:hint="eastAsia" w:ascii="宋体" w:hAnsi="宋体" w:eastAsia="宋体" w:cs="宋体"/>
          <w:color w:val="auto"/>
          <w:spacing w:val="4"/>
          <w:sz w:val="24"/>
          <w:szCs w:val="24"/>
          <w:highlight w:val="none"/>
        </w:rPr>
        <w:t>）为在中华人民共和国境内合法注册并经营的机构。在此郑重声明，我公司在参与本次政府采购活动前三年内在经营活动中没有重大违法记录。</w:t>
      </w:r>
    </w:p>
    <w:p w14:paraId="5B212AE9">
      <w:pPr>
        <w:pStyle w:val="16"/>
        <w:rPr>
          <w:rFonts w:hint="eastAsia" w:ascii="宋体" w:hAnsi="宋体" w:eastAsia="宋体" w:cs="宋体"/>
          <w:color w:val="auto"/>
          <w:spacing w:val="4"/>
          <w:sz w:val="24"/>
          <w:szCs w:val="24"/>
          <w:highlight w:val="none"/>
        </w:rPr>
      </w:pPr>
    </w:p>
    <w:p w14:paraId="42F5BF10">
      <w:pPr>
        <w:pStyle w:val="16"/>
        <w:rPr>
          <w:rFonts w:hint="eastAsia" w:ascii="宋体" w:hAnsi="宋体" w:eastAsia="宋体" w:cs="宋体"/>
          <w:color w:val="auto"/>
          <w:spacing w:val="4"/>
          <w:sz w:val="24"/>
          <w:szCs w:val="24"/>
          <w:highlight w:val="none"/>
        </w:rPr>
      </w:pPr>
    </w:p>
    <w:p w14:paraId="083E7CCD">
      <w:pPr>
        <w:pStyle w:val="16"/>
        <w:rPr>
          <w:rFonts w:hint="eastAsia" w:ascii="宋体" w:hAnsi="宋体" w:eastAsia="宋体" w:cs="宋体"/>
          <w:color w:val="auto"/>
          <w:spacing w:val="4"/>
          <w:sz w:val="24"/>
          <w:szCs w:val="24"/>
          <w:highlight w:val="none"/>
        </w:rPr>
      </w:pPr>
    </w:p>
    <w:p w14:paraId="530CF387">
      <w:pPr>
        <w:pStyle w:val="16"/>
        <w:rPr>
          <w:rFonts w:hint="eastAsia" w:ascii="宋体" w:hAnsi="宋体" w:eastAsia="宋体" w:cs="宋体"/>
          <w:color w:val="auto"/>
          <w:spacing w:val="4"/>
          <w:sz w:val="24"/>
          <w:szCs w:val="24"/>
          <w:highlight w:val="none"/>
        </w:rPr>
      </w:pPr>
    </w:p>
    <w:p w14:paraId="551C060F">
      <w:pPr>
        <w:pStyle w:val="16"/>
        <w:rPr>
          <w:rFonts w:hint="eastAsia" w:ascii="宋体" w:hAnsi="宋体" w:eastAsia="宋体" w:cs="宋体"/>
          <w:color w:val="auto"/>
          <w:spacing w:val="4"/>
          <w:sz w:val="24"/>
          <w:szCs w:val="24"/>
          <w:highlight w:val="none"/>
        </w:rPr>
      </w:pPr>
    </w:p>
    <w:p w14:paraId="45487873">
      <w:pPr>
        <w:pStyle w:val="16"/>
        <w:rPr>
          <w:rFonts w:hint="eastAsia" w:ascii="宋体" w:hAnsi="宋体" w:eastAsia="宋体" w:cs="宋体"/>
          <w:color w:val="auto"/>
          <w:spacing w:val="4"/>
          <w:sz w:val="24"/>
          <w:szCs w:val="24"/>
          <w:highlight w:val="none"/>
        </w:rPr>
      </w:pPr>
    </w:p>
    <w:p w14:paraId="76FEF4FE">
      <w:pPr>
        <w:pStyle w:val="16"/>
        <w:rPr>
          <w:rFonts w:hint="eastAsia" w:ascii="宋体" w:hAnsi="宋体" w:eastAsia="宋体" w:cs="宋体"/>
          <w:color w:val="auto"/>
          <w:spacing w:val="4"/>
          <w:sz w:val="24"/>
          <w:szCs w:val="24"/>
          <w:highlight w:val="none"/>
        </w:rPr>
      </w:pPr>
    </w:p>
    <w:p w14:paraId="051654D4">
      <w:pPr>
        <w:pStyle w:val="16"/>
        <w:rPr>
          <w:rFonts w:hint="eastAsia" w:ascii="宋体" w:hAnsi="宋体" w:eastAsia="宋体" w:cs="宋体"/>
          <w:color w:val="auto"/>
          <w:spacing w:val="4"/>
          <w:sz w:val="24"/>
          <w:szCs w:val="24"/>
          <w:highlight w:val="none"/>
        </w:rPr>
      </w:pPr>
    </w:p>
    <w:p w14:paraId="32DDDBFE">
      <w:pPr>
        <w:spacing w:line="360" w:lineRule="auto"/>
        <w:jc w:val="lef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法定代表人/负责人</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被授权人：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盖章</w:t>
      </w:r>
      <w:r>
        <w:rPr>
          <w:rFonts w:hint="eastAsia" w:ascii="宋体" w:hAnsi="宋体" w:eastAsia="宋体" w:cs="宋体"/>
          <w:color w:val="auto"/>
          <w:sz w:val="24"/>
          <w:szCs w:val="24"/>
          <w:highlight w:val="none"/>
          <w:lang w:eastAsia="zh-CN"/>
        </w:rPr>
        <w:t>）</w:t>
      </w:r>
    </w:p>
    <w:p w14:paraId="58C2A93E">
      <w:pPr>
        <w:spacing w:line="36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    应    商   公   章：</w:t>
      </w:r>
      <w:r>
        <w:rPr>
          <w:rFonts w:hint="eastAsia" w:ascii="宋体" w:hAnsi="宋体" w:eastAsia="宋体" w:cs="宋体"/>
          <w:color w:val="auto"/>
          <w:sz w:val="24"/>
          <w:szCs w:val="24"/>
          <w:highlight w:val="none"/>
          <w:u w:val="single"/>
        </w:rPr>
        <w:t xml:space="preserve">                           </w:t>
      </w:r>
    </w:p>
    <w:p w14:paraId="40102027">
      <w:pPr>
        <w:pStyle w:val="16"/>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日                    期：</w:t>
      </w:r>
      <w:r>
        <w:rPr>
          <w:rFonts w:hint="eastAsia" w:ascii="宋体" w:hAnsi="宋体" w:eastAsia="宋体" w:cs="宋体"/>
          <w:color w:val="auto"/>
          <w:sz w:val="24"/>
          <w:szCs w:val="24"/>
          <w:highlight w:val="none"/>
          <w:u w:val="single"/>
        </w:rPr>
        <w:t xml:space="preserve">                           </w:t>
      </w:r>
    </w:p>
    <w:p w14:paraId="24FE1A44">
      <w:pPr>
        <w:rPr>
          <w:rFonts w:hint="eastAsia" w:ascii="宋体" w:hAnsi="宋体" w:eastAsia="宋体" w:cs="宋体"/>
          <w:color w:val="auto"/>
          <w:sz w:val="24"/>
          <w:szCs w:val="24"/>
          <w:highlight w:val="none"/>
          <w:u w:val="single"/>
        </w:rPr>
      </w:pPr>
    </w:p>
    <w:p w14:paraId="290DA747">
      <w:pPr>
        <w:pStyle w:val="16"/>
        <w:rPr>
          <w:rFonts w:hint="eastAsia" w:ascii="宋体" w:hAnsi="宋体" w:eastAsia="宋体" w:cs="宋体"/>
          <w:color w:val="auto"/>
          <w:sz w:val="24"/>
          <w:szCs w:val="24"/>
          <w:highlight w:val="none"/>
          <w:u w:val="single"/>
        </w:rPr>
      </w:pPr>
    </w:p>
    <w:p w14:paraId="00E51450">
      <w:pPr>
        <w:rPr>
          <w:rFonts w:hint="eastAsia" w:ascii="宋体" w:hAnsi="宋体" w:eastAsia="宋体" w:cs="宋体"/>
          <w:color w:val="auto"/>
          <w:sz w:val="24"/>
          <w:szCs w:val="24"/>
          <w:highlight w:val="none"/>
          <w:u w:val="single"/>
        </w:rPr>
      </w:pPr>
    </w:p>
    <w:p w14:paraId="63F42980">
      <w:pPr>
        <w:pStyle w:val="16"/>
        <w:rPr>
          <w:rFonts w:hint="eastAsia" w:ascii="宋体" w:hAnsi="宋体" w:eastAsia="宋体" w:cs="宋体"/>
          <w:color w:val="auto"/>
          <w:sz w:val="24"/>
          <w:szCs w:val="24"/>
          <w:highlight w:val="none"/>
          <w:u w:val="single"/>
        </w:rPr>
      </w:pPr>
    </w:p>
    <w:p w14:paraId="0699C2F0">
      <w:pPr>
        <w:rPr>
          <w:rFonts w:hint="eastAsia" w:ascii="宋体" w:hAnsi="宋体" w:eastAsia="宋体" w:cs="宋体"/>
          <w:color w:val="auto"/>
          <w:sz w:val="24"/>
          <w:szCs w:val="24"/>
          <w:highlight w:val="none"/>
          <w:u w:val="single"/>
        </w:rPr>
      </w:pPr>
    </w:p>
    <w:p w14:paraId="6F248351">
      <w:pPr>
        <w:pStyle w:val="16"/>
        <w:rPr>
          <w:rFonts w:hint="eastAsia" w:ascii="宋体" w:hAnsi="宋体" w:eastAsia="宋体" w:cs="宋体"/>
          <w:color w:val="auto"/>
          <w:sz w:val="24"/>
          <w:szCs w:val="24"/>
          <w:highlight w:val="none"/>
          <w:u w:val="single"/>
        </w:rPr>
      </w:pPr>
    </w:p>
    <w:p w14:paraId="365E5BF8">
      <w:pPr>
        <w:rPr>
          <w:rFonts w:hint="eastAsia" w:ascii="宋体" w:hAnsi="宋体" w:eastAsia="宋体" w:cs="宋体"/>
          <w:color w:val="auto"/>
          <w:sz w:val="24"/>
          <w:szCs w:val="24"/>
          <w:highlight w:val="none"/>
          <w:u w:val="single"/>
        </w:rPr>
      </w:pPr>
    </w:p>
    <w:p w14:paraId="3D7F3675">
      <w:pPr>
        <w:pStyle w:val="16"/>
        <w:rPr>
          <w:rFonts w:hint="eastAsia" w:ascii="宋体" w:hAnsi="宋体" w:eastAsia="宋体" w:cs="宋体"/>
          <w:color w:val="auto"/>
          <w:sz w:val="24"/>
          <w:szCs w:val="24"/>
          <w:highlight w:val="none"/>
          <w:u w:val="single"/>
        </w:rPr>
      </w:pPr>
    </w:p>
    <w:p w14:paraId="0DDD51DE">
      <w:pPr>
        <w:rPr>
          <w:rFonts w:hint="eastAsia" w:ascii="宋体" w:hAnsi="宋体" w:eastAsia="宋体" w:cs="宋体"/>
          <w:color w:val="auto"/>
          <w:sz w:val="24"/>
          <w:szCs w:val="24"/>
          <w:highlight w:val="none"/>
          <w:u w:val="single"/>
        </w:rPr>
      </w:pPr>
    </w:p>
    <w:p w14:paraId="77B8C6AF">
      <w:pPr>
        <w:pStyle w:val="16"/>
        <w:rPr>
          <w:rFonts w:hint="eastAsia" w:ascii="宋体" w:hAnsi="宋体" w:eastAsia="宋体" w:cs="宋体"/>
          <w:color w:val="auto"/>
          <w:sz w:val="24"/>
          <w:szCs w:val="24"/>
          <w:highlight w:val="none"/>
          <w:u w:val="single"/>
        </w:rPr>
      </w:pPr>
    </w:p>
    <w:p w14:paraId="757BB2A2">
      <w:pPr>
        <w:rPr>
          <w:rFonts w:hint="eastAsia" w:ascii="宋体" w:hAnsi="宋体" w:eastAsia="宋体" w:cs="宋体"/>
          <w:color w:val="auto"/>
          <w:sz w:val="24"/>
          <w:szCs w:val="24"/>
          <w:highlight w:val="none"/>
          <w:u w:val="single"/>
        </w:rPr>
      </w:pPr>
    </w:p>
    <w:p w14:paraId="0FA163A3">
      <w:pPr>
        <w:pStyle w:val="16"/>
        <w:rPr>
          <w:rFonts w:hint="eastAsia" w:ascii="宋体" w:hAnsi="宋体" w:eastAsia="宋体" w:cs="宋体"/>
          <w:color w:val="auto"/>
          <w:sz w:val="24"/>
          <w:szCs w:val="24"/>
          <w:highlight w:val="none"/>
          <w:u w:val="single"/>
        </w:rPr>
      </w:pPr>
    </w:p>
    <w:p w14:paraId="727F92F6">
      <w:pPr>
        <w:rPr>
          <w:rFonts w:hint="eastAsia" w:ascii="宋体" w:hAnsi="宋体" w:eastAsia="宋体" w:cs="宋体"/>
          <w:color w:val="auto"/>
          <w:sz w:val="24"/>
          <w:szCs w:val="24"/>
          <w:highlight w:val="none"/>
          <w:u w:val="single"/>
        </w:rPr>
      </w:pPr>
    </w:p>
    <w:p w14:paraId="23269E8D">
      <w:pPr>
        <w:rPr>
          <w:rFonts w:hint="eastAsia" w:ascii="宋体" w:hAnsi="宋体" w:eastAsia="宋体" w:cs="宋体"/>
          <w:color w:val="auto"/>
          <w:sz w:val="24"/>
          <w:szCs w:val="24"/>
          <w:highlight w:val="none"/>
          <w:u w:val="single"/>
        </w:rPr>
      </w:pPr>
    </w:p>
    <w:p w14:paraId="3A35259B">
      <w:pPr>
        <w:pStyle w:val="86"/>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kern w:val="0"/>
          <w:sz w:val="24"/>
          <w:szCs w:val="24"/>
          <w:lang w:val="en-US" w:eastAsia="zh-CN" w:bidi="ar-SA"/>
        </w:rPr>
      </w:pPr>
      <w:r>
        <w:rPr>
          <w:rFonts w:hint="eastAsia" w:ascii="宋体" w:hAnsi="宋体" w:cs="宋体"/>
          <w:b/>
          <w:bCs/>
          <w:kern w:val="0"/>
          <w:sz w:val="24"/>
          <w:szCs w:val="24"/>
          <w:lang w:val="en-US" w:eastAsia="zh-CN" w:bidi="ar-SA"/>
        </w:rPr>
        <w:t>3</w:t>
      </w:r>
      <w:r>
        <w:rPr>
          <w:rFonts w:hint="eastAsia" w:ascii="宋体" w:hAnsi="宋体" w:eastAsia="宋体" w:cs="宋体"/>
          <w:b/>
          <w:bCs/>
          <w:kern w:val="0"/>
          <w:sz w:val="24"/>
          <w:szCs w:val="24"/>
          <w:lang w:val="en-US" w:eastAsia="zh-CN" w:bidi="ar-SA"/>
        </w:rPr>
        <w:t>、特定资格条件：</w:t>
      </w:r>
    </w:p>
    <w:p w14:paraId="6A1F6F85">
      <w:pPr>
        <w:pStyle w:val="3"/>
        <w:keepNext/>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供应商应授权合法的人员参加投标全过程，其中法定代表人直接参加投标的，须出具法定代表人身份证明、法人身份证原件及复印件；法定代表人授权代表参加投标的，须出具法定代表人授权书、授权代表身份证原件及复印件；</w:t>
      </w:r>
    </w:p>
    <w:p w14:paraId="1353826D">
      <w:pPr>
        <w:pStyle w:val="4"/>
        <w:rPr>
          <w:rFonts w:hint="eastAsia"/>
          <w:lang w:val="en-US" w:eastAsia="zh-CN"/>
        </w:rPr>
      </w:pPr>
    </w:p>
    <w:p w14:paraId="01A47FD8">
      <w:pPr>
        <w:keepNext w:val="0"/>
        <w:keepLines w:val="0"/>
        <w:pageBreakBefore w:val="0"/>
        <w:widowControl w:val="0"/>
        <w:kinsoku/>
        <w:wordWrap/>
        <w:overflowPunct/>
        <w:topLinePunct w:val="0"/>
        <w:autoSpaceDE w:val="0"/>
        <w:autoSpaceDN w:val="0"/>
        <w:bidi w:val="0"/>
        <w:adjustRightInd w:val="0"/>
        <w:snapToGrid w:val="0"/>
        <w:spacing w:line="520" w:lineRule="exact"/>
        <w:ind w:firstLine="482" w:firstLineChars="20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法定代表人证明书</w:t>
      </w:r>
    </w:p>
    <w:p w14:paraId="141C5F02">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kern w:val="0"/>
          <w:sz w:val="24"/>
          <w:szCs w:val="24"/>
          <w:highlight w:val="none"/>
        </w:rPr>
        <w:t>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2B2D9DB7">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统一社会信用代码：</w:t>
      </w:r>
      <w:r>
        <w:rPr>
          <w:rFonts w:hint="eastAsia" w:ascii="宋体" w:hAnsi="宋体" w:eastAsia="宋体" w:cs="宋体"/>
          <w:color w:val="auto"/>
          <w:kern w:val="0"/>
          <w:sz w:val="24"/>
          <w:szCs w:val="24"/>
          <w:highlight w:val="none"/>
          <w:u w:val="single"/>
        </w:rPr>
        <w:t xml:space="preserve">                                  </w:t>
      </w:r>
    </w:p>
    <w:p w14:paraId="400A21F9">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注册地址：</w:t>
      </w:r>
      <w:r>
        <w:rPr>
          <w:rFonts w:hint="eastAsia" w:ascii="宋体" w:hAnsi="宋体" w:eastAsia="宋体" w:cs="宋体"/>
          <w:color w:val="auto"/>
          <w:kern w:val="0"/>
          <w:sz w:val="24"/>
          <w:szCs w:val="24"/>
          <w:highlight w:val="none"/>
          <w:u w:val="single"/>
        </w:rPr>
        <w:t xml:space="preserve">                                          </w:t>
      </w:r>
    </w:p>
    <w:p w14:paraId="4F9696F1">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成立时间：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年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日；经营期限：</w:t>
      </w:r>
      <w:r>
        <w:rPr>
          <w:rFonts w:hint="eastAsia" w:ascii="宋体" w:hAnsi="宋体" w:eastAsia="宋体" w:cs="宋体"/>
          <w:color w:val="auto"/>
          <w:kern w:val="0"/>
          <w:sz w:val="24"/>
          <w:szCs w:val="24"/>
          <w:highlight w:val="none"/>
          <w:u w:val="single"/>
        </w:rPr>
        <w:t xml:space="preserve">                  </w:t>
      </w:r>
    </w:p>
    <w:p w14:paraId="09A1EAE4">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经营范围：主营：</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；兼营：</w:t>
      </w:r>
      <w:r>
        <w:rPr>
          <w:rFonts w:hint="eastAsia" w:ascii="宋体" w:hAnsi="宋体" w:eastAsia="宋体" w:cs="宋体"/>
          <w:color w:val="auto"/>
          <w:kern w:val="0"/>
          <w:sz w:val="24"/>
          <w:szCs w:val="24"/>
          <w:highlight w:val="none"/>
          <w:u w:val="single"/>
        </w:rPr>
        <w:t xml:space="preserve">              </w:t>
      </w:r>
    </w:p>
    <w:p w14:paraId="141D47F6">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性别：</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年龄：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供应商</w:t>
      </w:r>
      <w:r>
        <w:rPr>
          <w:rFonts w:hint="eastAsia" w:ascii="宋体" w:hAnsi="宋体" w:eastAsia="宋体" w:cs="宋体"/>
          <w:color w:val="auto"/>
          <w:kern w:val="0"/>
          <w:sz w:val="24"/>
          <w:szCs w:val="24"/>
          <w:highlight w:val="none"/>
        </w:rPr>
        <w:t>名称）的法定代表人。</w:t>
      </w:r>
    </w:p>
    <w:p w14:paraId="1EAB9EBA">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特此证明。</w:t>
      </w:r>
    </w:p>
    <w:p w14:paraId="5D80A960">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sz w:val="24"/>
          <w:szCs w:val="24"/>
          <w:highlight w:val="none"/>
        </w:rPr>
      </w:pPr>
    </w:p>
    <w:p w14:paraId="6DBD1EC0">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sz w:val="24"/>
          <w:szCs w:val="24"/>
          <w:highlight w:val="none"/>
        </w:rPr>
      </w:pPr>
    </w:p>
    <w:p w14:paraId="0BCFA1A9">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sz w:val="24"/>
          <w:szCs w:val="24"/>
          <w:highlight w:val="none"/>
        </w:rPr>
      </w:pPr>
    </w:p>
    <w:p w14:paraId="58BB14E9">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附：法定代表人身份证复印件</w:t>
      </w:r>
    </w:p>
    <w:tbl>
      <w:tblPr>
        <w:tblStyle w:val="36"/>
        <w:tblW w:w="0" w:type="auto"/>
        <w:tblInd w:w="540" w:type="dxa"/>
        <w:tblLayout w:type="fixed"/>
        <w:tblCellMar>
          <w:top w:w="0" w:type="dxa"/>
          <w:left w:w="108" w:type="dxa"/>
          <w:bottom w:w="0" w:type="dxa"/>
          <w:right w:w="108" w:type="dxa"/>
        </w:tblCellMar>
      </w:tblPr>
      <w:tblGrid>
        <w:gridCol w:w="4081"/>
        <w:gridCol w:w="3915"/>
      </w:tblGrid>
      <w:tr w14:paraId="1C41F89E">
        <w:tblPrEx>
          <w:tblCellMar>
            <w:top w:w="0" w:type="dxa"/>
            <w:left w:w="108" w:type="dxa"/>
            <w:bottom w:w="0" w:type="dxa"/>
            <w:right w:w="108" w:type="dxa"/>
          </w:tblCellMar>
        </w:tblPrEx>
        <w:trPr>
          <w:trHeight w:val="2494" w:hRule="atLeast"/>
        </w:trPr>
        <w:tc>
          <w:tcPr>
            <w:tcW w:w="4081" w:type="dxa"/>
            <w:tcBorders>
              <w:top w:val="single" w:color="auto" w:sz="6" w:space="0"/>
              <w:left w:val="single" w:color="auto" w:sz="6" w:space="0"/>
              <w:bottom w:val="single" w:color="auto" w:sz="6" w:space="0"/>
              <w:right w:val="single" w:color="auto" w:sz="6" w:space="0"/>
            </w:tcBorders>
            <w:noWrap w:val="0"/>
            <w:vAlign w:val="center"/>
          </w:tcPr>
          <w:p w14:paraId="1319425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法定代表人身份证复印件</w:t>
            </w:r>
          </w:p>
          <w:p w14:paraId="6D6281D5">
            <w:pPr>
              <w:keepNext w:val="0"/>
              <w:keepLines w:val="0"/>
              <w:pageBreakBefore w:val="0"/>
              <w:widowControl w:val="0"/>
              <w:kinsoku/>
              <w:wordWrap/>
              <w:overflowPunct/>
              <w:topLinePunct w:val="0"/>
              <w:bidi w:val="0"/>
              <w:spacing w:line="520" w:lineRule="exact"/>
              <w:jc w:val="center"/>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国徽</w:t>
            </w:r>
            <w:r>
              <w:rPr>
                <w:rFonts w:hint="eastAsia" w:ascii="宋体" w:hAnsi="宋体" w:eastAsia="宋体" w:cs="宋体"/>
                <w:color w:val="auto"/>
                <w:sz w:val="24"/>
                <w:szCs w:val="24"/>
                <w:highlight w:val="none"/>
              </w:rPr>
              <w:t>面）</w:t>
            </w:r>
          </w:p>
        </w:tc>
        <w:tc>
          <w:tcPr>
            <w:tcW w:w="3915" w:type="dxa"/>
            <w:tcBorders>
              <w:top w:val="single" w:color="auto" w:sz="6" w:space="0"/>
              <w:left w:val="single" w:color="auto" w:sz="6" w:space="0"/>
              <w:bottom w:val="single" w:color="auto" w:sz="6" w:space="0"/>
              <w:right w:val="single" w:color="auto" w:sz="6" w:space="0"/>
            </w:tcBorders>
            <w:noWrap w:val="0"/>
            <w:vAlign w:val="center"/>
          </w:tcPr>
          <w:p w14:paraId="45A65C2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法定代表人身份证复印件</w:t>
            </w:r>
          </w:p>
          <w:p w14:paraId="7E58B5DD">
            <w:pPr>
              <w:keepNext w:val="0"/>
              <w:keepLines w:val="0"/>
              <w:pageBreakBefore w:val="0"/>
              <w:widowControl w:val="0"/>
              <w:kinsoku/>
              <w:wordWrap/>
              <w:overflowPunct/>
              <w:topLinePunct w:val="0"/>
              <w:bidi w:val="0"/>
              <w:spacing w:line="520" w:lineRule="exact"/>
              <w:jc w:val="center"/>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人像</w:t>
            </w:r>
            <w:r>
              <w:rPr>
                <w:rFonts w:hint="eastAsia" w:ascii="宋体" w:hAnsi="宋体" w:eastAsia="宋体" w:cs="宋体"/>
                <w:color w:val="auto"/>
                <w:sz w:val="24"/>
                <w:szCs w:val="24"/>
                <w:highlight w:val="none"/>
              </w:rPr>
              <w:t>面）</w:t>
            </w:r>
          </w:p>
        </w:tc>
      </w:tr>
    </w:tbl>
    <w:p w14:paraId="34D2470F">
      <w:pPr>
        <w:keepNext w:val="0"/>
        <w:keepLines w:val="0"/>
        <w:pageBreakBefore w:val="0"/>
        <w:widowControl w:val="0"/>
        <w:kinsoku/>
        <w:wordWrap/>
        <w:overflowPunct/>
        <w:topLinePunct w:val="0"/>
        <w:bidi w:val="0"/>
        <w:spacing w:line="520" w:lineRule="exact"/>
        <w:ind w:right="-197" w:rightChars="-94"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说明：仅限法定代表人参加</w:t>
      </w:r>
      <w:r>
        <w:rPr>
          <w:rFonts w:hint="eastAsia" w:ascii="宋体" w:hAnsi="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时提供。</w:t>
      </w:r>
    </w:p>
    <w:p w14:paraId="7B87E6BE">
      <w:pPr>
        <w:pStyle w:val="16"/>
        <w:keepNext w:val="0"/>
        <w:keepLines w:val="0"/>
        <w:pageBreakBefore w:val="0"/>
        <w:widowControl w:val="0"/>
        <w:kinsoku/>
        <w:wordWrap/>
        <w:overflowPunct/>
        <w:topLinePunct w:val="0"/>
        <w:bidi w:val="0"/>
        <w:spacing w:line="520" w:lineRule="exact"/>
        <w:textAlignment w:val="auto"/>
        <w:rPr>
          <w:rFonts w:hint="eastAsia" w:ascii="宋体" w:hAnsi="宋体" w:eastAsia="宋体" w:cs="宋体"/>
          <w:color w:val="auto"/>
          <w:sz w:val="24"/>
          <w:szCs w:val="24"/>
          <w:highlight w:val="none"/>
        </w:rPr>
      </w:pPr>
    </w:p>
    <w:p w14:paraId="4CD4B3F4">
      <w:pPr>
        <w:keepNext w:val="0"/>
        <w:keepLines w:val="0"/>
        <w:pageBreakBefore w:val="0"/>
        <w:widowControl w:val="0"/>
        <w:kinsoku/>
        <w:wordWrap/>
        <w:overflowPunct/>
        <w:topLinePunct w:val="0"/>
        <w:bidi w:val="0"/>
        <w:spacing w:line="520" w:lineRule="exact"/>
        <w:textAlignment w:val="auto"/>
        <w:rPr>
          <w:rFonts w:hint="eastAsia" w:ascii="宋体" w:hAnsi="宋体" w:eastAsia="宋体" w:cs="宋体"/>
        </w:rPr>
      </w:pPr>
    </w:p>
    <w:p w14:paraId="3F8E85BD">
      <w:pPr>
        <w:keepNext w:val="0"/>
        <w:keepLines w:val="0"/>
        <w:pageBreakBefore w:val="0"/>
        <w:widowControl w:val="0"/>
        <w:kinsoku/>
        <w:wordWrap/>
        <w:overflowPunct/>
        <w:topLinePunct w:val="0"/>
        <w:bidi w:val="0"/>
        <w:spacing w:line="520" w:lineRule="exact"/>
        <w:ind w:firstLine="1920" w:firstLineChars="8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r>
        <w:rPr>
          <w:rFonts w:hint="eastAsia" w:ascii="宋体" w:hAnsi="宋体" w:eastAsia="宋体" w:cs="宋体"/>
          <w:color w:val="auto"/>
          <w:sz w:val="24"/>
          <w:szCs w:val="24"/>
          <w:highlight w:val="none"/>
          <w:u w:val="single"/>
        </w:rPr>
        <w:t xml:space="preserve">                       </w:t>
      </w:r>
    </w:p>
    <w:p w14:paraId="575FDD17">
      <w:pPr>
        <w:keepNext w:val="0"/>
        <w:keepLines w:val="0"/>
        <w:pageBreakBefore w:val="0"/>
        <w:widowControl w:val="0"/>
        <w:kinsoku/>
        <w:wordWrap/>
        <w:overflowPunct/>
        <w:topLinePunct w:val="0"/>
        <w:bidi w:val="0"/>
        <w:adjustRightInd w:val="0"/>
        <w:snapToGrid w:val="0"/>
        <w:spacing w:line="520" w:lineRule="exact"/>
        <w:ind w:firstLine="4560" w:firstLineChars="19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48717259">
      <w:pPr>
        <w:pageBreakBefore/>
        <w:tabs>
          <w:tab w:val="left" w:pos="210"/>
        </w:tabs>
        <w:spacing w:line="360" w:lineRule="auto"/>
        <w:ind w:firstLine="482" w:firstLineChars="200"/>
        <w:jc w:val="center"/>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法定代表人授权委托书</w:t>
      </w:r>
    </w:p>
    <w:p w14:paraId="7BACEFE9">
      <w:pPr>
        <w:pStyle w:val="20"/>
        <w:spacing w:line="360" w:lineRule="auto"/>
        <w:jc w:val="left"/>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泾阳县政府采购中心：</w:t>
      </w:r>
    </w:p>
    <w:p w14:paraId="17934E43">
      <w:pPr>
        <w:widowControl/>
        <w:wordWrap w:val="0"/>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名称）的法定代表人，现委托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（姓名）为我方代理人。代理人根据授权，以我方名义签署、澄清、说明、补正、递交、撤回、修改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Cs/>
          <w:color w:val="000000"/>
          <w:sz w:val="24"/>
          <w:szCs w:val="24"/>
        </w:rPr>
        <w:t>（项目名称）</w:t>
      </w:r>
      <w:r>
        <w:rPr>
          <w:rFonts w:hint="eastAsia" w:ascii="宋体" w:hAnsi="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、签订合同和处理有关事宜，其法律后果由我方承担。</w:t>
      </w:r>
    </w:p>
    <w:p w14:paraId="2FEA4AFA">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w:t>
      </w:r>
      <w:r>
        <w:rPr>
          <w:rFonts w:hint="eastAsia" w:ascii="宋体" w:hAnsi="宋体" w:eastAsia="宋体" w:cs="宋体"/>
          <w:color w:val="auto"/>
          <w:sz w:val="24"/>
          <w:szCs w:val="24"/>
          <w:highlight w:val="none"/>
          <w:u w:val="single"/>
        </w:rPr>
        <w:t xml:space="preserve">  自投标截止之日起     日历天     </w:t>
      </w:r>
    </w:p>
    <w:p w14:paraId="636EA8E7">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792072BD">
      <w:pPr>
        <w:spacing w:line="360" w:lineRule="auto"/>
        <w:ind w:firstLine="480" w:firstLineChars="200"/>
        <w:outlineLvl w:val="9"/>
        <w:rPr>
          <w:rFonts w:hint="eastAsia" w:ascii="宋体" w:hAnsi="宋体" w:eastAsia="宋体" w:cs="宋体"/>
          <w:color w:val="auto"/>
          <w:sz w:val="24"/>
          <w:szCs w:val="24"/>
          <w:highlight w:val="none"/>
        </w:rPr>
      </w:pPr>
      <w:bookmarkStart w:id="76" w:name="_Toc201637979"/>
      <w:bookmarkStart w:id="77" w:name="_Toc214090947"/>
    </w:p>
    <w:p w14:paraId="5990CA8B">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法定代表人/负责人签字</w:t>
      </w:r>
      <w:r>
        <w:rPr>
          <w:rFonts w:hint="eastAsia" w:ascii="宋体" w:hAnsi="宋体" w:eastAsia="宋体" w:cs="宋体"/>
          <w:color w:val="auto"/>
          <w:sz w:val="24"/>
          <w:szCs w:val="24"/>
          <w:highlight w:val="none"/>
        </w:rPr>
        <w:t>：              被授权人签字：</w:t>
      </w:r>
      <w:bookmarkEnd w:id="76"/>
      <w:bookmarkEnd w:id="77"/>
    </w:p>
    <w:p w14:paraId="4346C26D">
      <w:pPr>
        <w:spacing w:line="360" w:lineRule="auto"/>
        <w:ind w:firstLine="480" w:firstLineChars="200"/>
        <w:outlineLvl w:val="9"/>
        <w:rPr>
          <w:rFonts w:hint="eastAsia" w:ascii="宋体" w:hAnsi="宋体" w:eastAsia="宋体" w:cs="宋体"/>
          <w:color w:val="auto"/>
          <w:sz w:val="24"/>
          <w:szCs w:val="24"/>
          <w:highlight w:val="none"/>
        </w:rPr>
      </w:pPr>
      <w:bookmarkStart w:id="78" w:name="_Toc201637980"/>
      <w:bookmarkStart w:id="79" w:name="_Toc214090948"/>
      <w:r>
        <w:rPr>
          <w:rFonts w:hint="eastAsia" w:ascii="宋体" w:hAnsi="宋体" w:eastAsia="宋体" w:cs="宋体"/>
          <w:color w:val="auto"/>
          <w:sz w:val="24"/>
          <w:szCs w:val="24"/>
          <w:highlight w:val="none"/>
        </w:rPr>
        <w:t>职          务：                     职        务：</w:t>
      </w:r>
      <w:bookmarkEnd w:id="78"/>
      <w:bookmarkEnd w:id="79"/>
    </w:p>
    <w:p w14:paraId="0F835770">
      <w:pPr>
        <w:spacing w:line="360" w:lineRule="auto"/>
        <w:ind w:firstLine="480" w:firstLineChars="200"/>
        <w:outlineLvl w:val="9"/>
        <w:rPr>
          <w:rFonts w:hint="eastAsia" w:ascii="宋体" w:hAnsi="宋体" w:eastAsia="宋体" w:cs="宋体"/>
          <w:color w:val="auto"/>
          <w:sz w:val="24"/>
          <w:szCs w:val="24"/>
          <w:highlight w:val="none"/>
        </w:rPr>
      </w:pPr>
      <w:bookmarkStart w:id="80" w:name="_Toc214090949"/>
      <w:bookmarkStart w:id="81" w:name="_Toc201637981"/>
      <w:r>
        <w:rPr>
          <w:rFonts w:hint="eastAsia" w:ascii="宋体" w:hAnsi="宋体" w:eastAsia="宋体" w:cs="宋体"/>
          <w:color w:val="auto"/>
          <w:sz w:val="24"/>
          <w:szCs w:val="24"/>
          <w:highlight w:val="none"/>
        </w:rPr>
        <w:t>身  份 证  号 ：                     身 份 证 号 ：</w:t>
      </w:r>
      <w:bookmarkEnd w:id="80"/>
      <w:bookmarkEnd w:id="81"/>
    </w:p>
    <w:p w14:paraId="3F454442">
      <w:pPr>
        <w:spacing w:line="360" w:lineRule="auto"/>
        <w:outlineLvl w:val="9"/>
        <w:rPr>
          <w:rFonts w:hint="eastAsia" w:ascii="宋体" w:hAnsi="宋体" w:eastAsia="宋体" w:cs="宋体"/>
          <w:color w:val="auto"/>
          <w:sz w:val="24"/>
          <w:szCs w:val="24"/>
          <w:highlight w:val="none"/>
        </w:rPr>
      </w:pPr>
      <w:bookmarkStart w:id="82" w:name="_Toc214090950"/>
      <w:bookmarkStart w:id="83" w:name="_Toc201637982"/>
    </w:p>
    <w:p w14:paraId="01F48F20">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附：法定代表人、被授权人身份证复印件。（二代身份证正、反两面都需复印）</w:t>
      </w:r>
      <w:bookmarkEnd w:id="82"/>
      <w:bookmarkEnd w:id="83"/>
    </w:p>
    <w:p w14:paraId="676A6CE2">
      <w:pPr>
        <w:pStyle w:val="20"/>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7FA695EA">
      <w:pPr>
        <w:pStyle w:val="20"/>
        <w:spacing w:line="360" w:lineRule="auto"/>
        <w:ind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1．本授权书有效期自招标大会之日计算不得少于</w:t>
      </w: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0日历</w:t>
      </w:r>
      <w:r>
        <w:rPr>
          <w:rFonts w:hint="eastAsia" w:ascii="宋体" w:hAnsi="宋体" w:eastAsia="宋体" w:cs="宋体"/>
          <w:b w:val="0"/>
          <w:bCs w:val="0"/>
          <w:color w:val="auto"/>
          <w:sz w:val="24"/>
          <w:szCs w:val="24"/>
          <w:highlight w:val="none"/>
          <w:lang w:eastAsia="zh-CN"/>
        </w:rPr>
        <w:t>天</w:t>
      </w:r>
      <w:r>
        <w:rPr>
          <w:rFonts w:hint="eastAsia" w:ascii="宋体" w:hAnsi="宋体" w:eastAsia="宋体" w:cs="宋体"/>
          <w:b w:val="0"/>
          <w:bCs w:val="0"/>
          <w:color w:val="auto"/>
          <w:sz w:val="24"/>
          <w:szCs w:val="24"/>
          <w:highlight w:val="none"/>
        </w:rPr>
        <w:t>。</w:t>
      </w:r>
    </w:p>
    <w:p w14:paraId="3C14E015">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2．授权书内容填写要明确，文字要工整清楚，涂改无效。</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396"/>
      </w:tblGrid>
      <w:tr w14:paraId="4C724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4643" w:type="dxa"/>
            <w:noWrap w:val="0"/>
            <w:vAlign w:val="center"/>
          </w:tcPr>
          <w:p w14:paraId="72A235BD">
            <w:pPr>
              <w:spacing w:line="360" w:lineRule="auto"/>
              <w:jc w:val="center"/>
              <w:outlineLvl w:val="9"/>
              <w:rPr>
                <w:rFonts w:hint="eastAsia" w:ascii="宋体" w:hAnsi="宋体" w:eastAsia="宋体" w:cs="宋体"/>
                <w:color w:val="auto"/>
                <w:sz w:val="24"/>
                <w:szCs w:val="24"/>
                <w:highlight w:val="none"/>
              </w:rPr>
            </w:pPr>
            <w:bookmarkStart w:id="84" w:name="_Toc214090951"/>
            <w:bookmarkStart w:id="85" w:name="_Toc201637983"/>
            <w:r>
              <w:rPr>
                <w:rFonts w:hint="eastAsia" w:ascii="宋体" w:hAnsi="宋体" w:eastAsia="宋体" w:cs="宋体"/>
                <w:color w:val="auto"/>
                <w:sz w:val="24"/>
                <w:szCs w:val="24"/>
                <w:highlight w:val="none"/>
              </w:rPr>
              <w:t>法定代表人身份证复印件</w:t>
            </w:r>
            <w:bookmarkEnd w:id="84"/>
            <w:bookmarkEnd w:id="85"/>
          </w:p>
          <w:p w14:paraId="0EE7FFD6">
            <w:pPr>
              <w:spacing w:line="360" w:lineRule="auto"/>
              <w:jc w:val="center"/>
              <w:outlineLvl w:val="9"/>
              <w:rPr>
                <w:rFonts w:hint="eastAsia" w:ascii="宋体" w:hAnsi="宋体" w:eastAsia="宋体" w:cs="宋体"/>
                <w:color w:val="auto"/>
                <w:sz w:val="24"/>
                <w:szCs w:val="24"/>
                <w:highlight w:val="none"/>
              </w:rPr>
            </w:pPr>
            <w:bookmarkStart w:id="86" w:name="_Toc214090952"/>
            <w:bookmarkStart w:id="87" w:name="_Toc201637984"/>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国徽</w:t>
            </w:r>
            <w:r>
              <w:rPr>
                <w:rFonts w:hint="eastAsia" w:ascii="宋体" w:hAnsi="宋体" w:eastAsia="宋体" w:cs="宋体"/>
                <w:color w:val="auto"/>
                <w:sz w:val="24"/>
                <w:szCs w:val="24"/>
                <w:highlight w:val="none"/>
              </w:rPr>
              <w:t>面）</w:t>
            </w:r>
            <w:bookmarkEnd w:id="86"/>
            <w:bookmarkEnd w:id="87"/>
          </w:p>
        </w:tc>
        <w:tc>
          <w:tcPr>
            <w:tcW w:w="4396" w:type="dxa"/>
            <w:noWrap w:val="0"/>
            <w:vAlign w:val="center"/>
          </w:tcPr>
          <w:p w14:paraId="034504D7">
            <w:pPr>
              <w:spacing w:line="360" w:lineRule="auto"/>
              <w:jc w:val="center"/>
              <w:outlineLvl w:val="9"/>
              <w:rPr>
                <w:rFonts w:hint="eastAsia" w:ascii="宋体" w:hAnsi="宋体" w:eastAsia="宋体" w:cs="宋体"/>
                <w:color w:val="auto"/>
                <w:sz w:val="24"/>
                <w:szCs w:val="24"/>
                <w:highlight w:val="none"/>
              </w:rPr>
            </w:pPr>
            <w:bookmarkStart w:id="88" w:name="_Toc201637985"/>
            <w:bookmarkStart w:id="89" w:name="_Toc214090953"/>
            <w:r>
              <w:rPr>
                <w:rFonts w:hint="eastAsia" w:ascii="宋体" w:hAnsi="宋体" w:eastAsia="宋体" w:cs="宋体"/>
                <w:color w:val="auto"/>
                <w:sz w:val="24"/>
                <w:szCs w:val="24"/>
                <w:highlight w:val="none"/>
              </w:rPr>
              <w:t>被授权人身份证复印件</w:t>
            </w:r>
            <w:bookmarkEnd w:id="88"/>
            <w:bookmarkEnd w:id="89"/>
          </w:p>
          <w:p w14:paraId="61D2FB46">
            <w:pPr>
              <w:spacing w:line="360" w:lineRule="auto"/>
              <w:jc w:val="center"/>
              <w:outlineLvl w:val="9"/>
              <w:rPr>
                <w:rFonts w:hint="eastAsia" w:ascii="宋体" w:hAnsi="宋体" w:eastAsia="宋体" w:cs="宋体"/>
                <w:color w:val="auto"/>
                <w:sz w:val="24"/>
                <w:szCs w:val="24"/>
                <w:highlight w:val="none"/>
              </w:rPr>
            </w:pPr>
            <w:bookmarkStart w:id="90" w:name="_Toc214090954"/>
            <w:bookmarkStart w:id="91" w:name="_Toc201637986"/>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国徽</w:t>
            </w:r>
            <w:r>
              <w:rPr>
                <w:rFonts w:hint="eastAsia" w:ascii="宋体" w:hAnsi="宋体" w:eastAsia="宋体" w:cs="宋体"/>
                <w:color w:val="auto"/>
                <w:sz w:val="24"/>
                <w:szCs w:val="24"/>
                <w:highlight w:val="none"/>
              </w:rPr>
              <w:t>面）</w:t>
            </w:r>
            <w:bookmarkEnd w:id="90"/>
            <w:bookmarkEnd w:id="91"/>
          </w:p>
        </w:tc>
      </w:tr>
      <w:tr w14:paraId="5B021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4643" w:type="dxa"/>
            <w:noWrap w:val="0"/>
            <w:vAlign w:val="center"/>
          </w:tcPr>
          <w:p w14:paraId="7ABC1DF3">
            <w:pPr>
              <w:spacing w:line="360" w:lineRule="auto"/>
              <w:jc w:val="center"/>
              <w:outlineLvl w:val="9"/>
              <w:rPr>
                <w:rFonts w:hint="eastAsia" w:ascii="宋体" w:hAnsi="宋体" w:eastAsia="宋体" w:cs="宋体"/>
                <w:color w:val="auto"/>
                <w:sz w:val="24"/>
                <w:szCs w:val="24"/>
                <w:highlight w:val="none"/>
              </w:rPr>
            </w:pPr>
            <w:bookmarkStart w:id="92" w:name="_Toc214090955"/>
            <w:bookmarkStart w:id="93" w:name="_Toc201637987"/>
            <w:r>
              <w:rPr>
                <w:rFonts w:hint="eastAsia" w:ascii="宋体" w:hAnsi="宋体" w:eastAsia="宋体" w:cs="宋体"/>
                <w:color w:val="auto"/>
                <w:sz w:val="24"/>
                <w:szCs w:val="24"/>
                <w:highlight w:val="none"/>
              </w:rPr>
              <w:t>法定代表人身份证复印件</w:t>
            </w:r>
            <w:bookmarkEnd w:id="92"/>
            <w:bookmarkEnd w:id="93"/>
          </w:p>
          <w:p w14:paraId="4D7F79F1">
            <w:pPr>
              <w:spacing w:line="360" w:lineRule="auto"/>
              <w:jc w:val="center"/>
              <w:outlineLvl w:val="9"/>
              <w:rPr>
                <w:rFonts w:hint="eastAsia" w:ascii="宋体" w:hAnsi="宋体" w:eastAsia="宋体" w:cs="宋体"/>
                <w:color w:val="auto"/>
                <w:sz w:val="24"/>
                <w:szCs w:val="24"/>
                <w:highlight w:val="none"/>
              </w:rPr>
            </w:pPr>
            <w:bookmarkStart w:id="94" w:name="_Toc201637988"/>
            <w:bookmarkStart w:id="95" w:name="_Toc214090956"/>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人像</w:t>
            </w:r>
            <w:r>
              <w:rPr>
                <w:rFonts w:hint="eastAsia" w:ascii="宋体" w:hAnsi="宋体" w:eastAsia="宋体" w:cs="宋体"/>
                <w:color w:val="auto"/>
                <w:sz w:val="24"/>
                <w:szCs w:val="24"/>
                <w:highlight w:val="none"/>
              </w:rPr>
              <w:t>面）</w:t>
            </w:r>
            <w:bookmarkEnd w:id="94"/>
            <w:bookmarkEnd w:id="95"/>
          </w:p>
        </w:tc>
        <w:tc>
          <w:tcPr>
            <w:tcW w:w="4396" w:type="dxa"/>
            <w:noWrap w:val="0"/>
            <w:vAlign w:val="center"/>
          </w:tcPr>
          <w:p w14:paraId="63E30A6E">
            <w:pPr>
              <w:spacing w:line="360" w:lineRule="auto"/>
              <w:jc w:val="center"/>
              <w:outlineLvl w:val="9"/>
              <w:rPr>
                <w:rFonts w:hint="eastAsia" w:ascii="宋体" w:hAnsi="宋体" w:eastAsia="宋体" w:cs="宋体"/>
                <w:color w:val="auto"/>
                <w:sz w:val="24"/>
                <w:szCs w:val="24"/>
                <w:highlight w:val="none"/>
              </w:rPr>
            </w:pPr>
            <w:bookmarkStart w:id="96" w:name="_Toc214090957"/>
            <w:bookmarkStart w:id="97" w:name="_Toc201637989"/>
            <w:r>
              <w:rPr>
                <w:rFonts w:hint="eastAsia" w:ascii="宋体" w:hAnsi="宋体" w:eastAsia="宋体" w:cs="宋体"/>
                <w:color w:val="auto"/>
                <w:sz w:val="24"/>
                <w:szCs w:val="24"/>
                <w:highlight w:val="none"/>
              </w:rPr>
              <w:t>被授权人身份证复印件</w:t>
            </w:r>
            <w:bookmarkEnd w:id="96"/>
            <w:bookmarkEnd w:id="97"/>
          </w:p>
          <w:p w14:paraId="5DF0FBF2">
            <w:pPr>
              <w:spacing w:line="360" w:lineRule="auto"/>
              <w:jc w:val="center"/>
              <w:outlineLvl w:val="9"/>
              <w:rPr>
                <w:rFonts w:hint="eastAsia" w:ascii="宋体" w:hAnsi="宋体" w:eastAsia="宋体" w:cs="宋体"/>
                <w:color w:val="auto"/>
                <w:sz w:val="24"/>
                <w:szCs w:val="24"/>
                <w:highlight w:val="none"/>
              </w:rPr>
            </w:pPr>
            <w:bookmarkStart w:id="98" w:name="_Toc214090958"/>
            <w:bookmarkStart w:id="99" w:name="_Toc201637990"/>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人像</w:t>
            </w:r>
            <w:r>
              <w:rPr>
                <w:rFonts w:hint="eastAsia" w:ascii="宋体" w:hAnsi="宋体" w:eastAsia="宋体" w:cs="宋体"/>
                <w:color w:val="auto"/>
                <w:sz w:val="24"/>
                <w:szCs w:val="24"/>
                <w:highlight w:val="none"/>
              </w:rPr>
              <w:t>面）</w:t>
            </w:r>
            <w:bookmarkEnd w:id="98"/>
            <w:bookmarkEnd w:id="99"/>
          </w:p>
        </w:tc>
      </w:tr>
    </w:tbl>
    <w:p w14:paraId="17E5C9C1">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D4DFD7E">
      <w:pPr>
        <w:spacing w:line="360" w:lineRule="auto"/>
        <w:ind w:firstLine="2640" w:firstLineChars="11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2FA811E7">
      <w:pPr>
        <w:spacing w:line="360" w:lineRule="auto"/>
        <w:ind w:firstLine="5280" w:firstLineChars="2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DA5843C">
      <w:pPr>
        <w:rPr>
          <w:rFonts w:hint="eastAsia" w:ascii="宋体" w:hAnsi="宋体" w:eastAsia="宋体" w:cs="宋体"/>
          <w:b/>
          <w:bCs/>
          <w:color w:val="auto"/>
          <w:kern w:val="0"/>
          <w:sz w:val="28"/>
          <w:szCs w:val="28"/>
          <w:lang w:val="en-US" w:eastAsia="zh-CN"/>
        </w:rPr>
      </w:pPr>
    </w:p>
    <w:p w14:paraId="5EE0B382">
      <w:pPr>
        <w:pStyle w:val="16"/>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r>
        <w:rPr>
          <w:rFonts w:hint="eastAsia" w:ascii="宋体" w:hAnsi="宋体" w:cs="宋体"/>
          <w:b w:val="0"/>
          <w:bCs/>
          <w:color w:val="auto"/>
          <w:sz w:val="24"/>
          <w:szCs w:val="24"/>
          <w:lang w:val="en-US" w:eastAsia="zh-CN"/>
        </w:rPr>
        <w:t>2</w:t>
      </w:r>
      <w:r>
        <w:rPr>
          <w:rFonts w:hint="eastAsia" w:ascii="宋体" w:hAnsi="宋体" w:eastAsia="宋体" w:cs="宋体"/>
          <w:b w:val="0"/>
          <w:bCs/>
          <w:color w:val="auto"/>
          <w:sz w:val="24"/>
          <w:szCs w:val="24"/>
          <w:lang w:val="en-US" w:eastAsia="zh-CN"/>
        </w:rPr>
        <w:t>）</w:t>
      </w:r>
      <w:r>
        <w:rPr>
          <w:rFonts w:hint="eastAsia" w:ascii="宋体" w:hAnsi="宋体" w:eastAsia="宋体" w:cs="宋体"/>
          <w:kern w:val="0"/>
          <w:sz w:val="24"/>
          <w:szCs w:val="24"/>
          <w:lang w:val="en-US" w:eastAsia="zh-CN" w:bidi="ar-SA"/>
        </w:rPr>
        <w:t>供应商不得在“中国执行信息公开网”网站（http://zxgk.court.gov.cn/shixin/）被列为失信被执行人，“信用中国”网站（www.creditchina.gov.cn）被列为税收违法黑名单，中国政府采购网（www.ccgp.gov.cn）被列为政府采购严重违法失信行为记录名单</w:t>
      </w:r>
      <w:r>
        <w:rPr>
          <w:rFonts w:hint="eastAsia" w:ascii="宋体" w:hAnsi="宋体" w:eastAsia="宋体" w:cs="宋体"/>
          <w:b w:val="0"/>
          <w:bCs/>
          <w:color w:val="auto"/>
          <w:sz w:val="24"/>
          <w:szCs w:val="24"/>
          <w:lang w:val="en-US" w:eastAsia="zh-CN"/>
        </w:rPr>
        <w:t>；</w:t>
      </w:r>
    </w:p>
    <w:p w14:paraId="06AF3C86">
      <w:pPr>
        <w:pStyle w:val="16"/>
        <w:rPr>
          <w:rFonts w:hint="eastAsia" w:ascii="宋体" w:hAnsi="宋体" w:eastAsia="宋体" w:cs="宋体"/>
          <w:lang w:val="en-US" w:eastAsia="zh-CN"/>
        </w:rPr>
      </w:pPr>
    </w:p>
    <w:p w14:paraId="0358C2AB">
      <w:pPr>
        <w:pStyle w:val="3"/>
        <w:keepNext/>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color w:val="auto"/>
          <w:kern w:val="0"/>
          <w:sz w:val="28"/>
          <w:szCs w:val="28"/>
          <w:lang w:val="en-US" w:eastAsia="zh-CN"/>
        </w:rPr>
      </w:pPr>
    </w:p>
    <w:p w14:paraId="0AABFCE5">
      <w:pPr>
        <w:pStyle w:val="4"/>
        <w:rPr>
          <w:rFonts w:hint="eastAsia" w:ascii="宋体" w:hAnsi="宋体" w:eastAsia="宋体" w:cs="宋体"/>
          <w:b/>
          <w:bCs/>
          <w:color w:val="auto"/>
          <w:kern w:val="0"/>
          <w:sz w:val="28"/>
          <w:szCs w:val="28"/>
          <w:lang w:val="en-US" w:eastAsia="zh-CN"/>
        </w:rPr>
      </w:pPr>
    </w:p>
    <w:p w14:paraId="69FA4ED4">
      <w:pPr>
        <w:rPr>
          <w:rFonts w:hint="eastAsia" w:ascii="宋体" w:hAnsi="宋体" w:eastAsia="宋体" w:cs="宋体"/>
          <w:b/>
          <w:bCs/>
          <w:color w:val="auto"/>
          <w:kern w:val="0"/>
          <w:sz w:val="28"/>
          <w:szCs w:val="28"/>
          <w:lang w:val="en-US" w:eastAsia="zh-CN"/>
        </w:rPr>
      </w:pPr>
    </w:p>
    <w:p w14:paraId="376911F2">
      <w:pPr>
        <w:pStyle w:val="16"/>
        <w:rPr>
          <w:rFonts w:hint="eastAsia" w:ascii="宋体" w:hAnsi="宋体" w:eastAsia="宋体" w:cs="宋体"/>
          <w:b/>
          <w:bCs/>
          <w:color w:val="auto"/>
          <w:kern w:val="0"/>
          <w:sz w:val="28"/>
          <w:szCs w:val="28"/>
          <w:lang w:val="en-US" w:eastAsia="zh-CN"/>
        </w:rPr>
      </w:pPr>
    </w:p>
    <w:p w14:paraId="6FC9F98F">
      <w:pPr>
        <w:rPr>
          <w:rFonts w:hint="eastAsia" w:ascii="宋体" w:hAnsi="宋体" w:eastAsia="宋体" w:cs="宋体"/>
          <w:b/>
          <w:bCs/>
          <w:color w:val="auto"/>
          <w:kern w:val="0"/>
          <w:sz w:val="28"/>
          <w:szCs w:val="28"/>
          <w:lang w:val="en-US" w:eastAsia="zh-CN"/>
        </w:rPr>
      </w:pPr>
    </w:p>
    <w:p w14:paraId="20A15574">
      <w:pPr>
        <w:pStyle w:val="16"/>
        <w:rPr>
          <w:rFonts w:hint="eastAsia" w:ascii="宋体" w:hAnsi="宋体" w:eastAsia="宋体" w:cs="宋体"/>
          <w:b/>
          <w:bCs/>
          <w:color w:val="auto"/>
          <w:kern w:val="0"/>
          <w:sz w:val="28"/>
          <w:szCs w:val="28"/>
          <w:lang w:val="en-US" w:eastAsia="zh-CN"/>
        </w:rPr>
      </w:pPr>
    </w:p>
    <w:p w14:paraId="70D7AD9B">
      <w:pPr>
        <w:rPr>
          <w:rFonts w:hint="eastAsia" w:ascii="宋体" w:hAnsi="宋体" w:eastAsia="宋体" w:cs="宋体"/>
          <w:b/>
          <w:bCs/>
          <w:color w:val="auto"/>
          <w:kern w:val="0"/>
          <w:sz w:val="28"/>
          <w:szCs w:val="28"/>
          <w:lang w:val="en-US" w:eastAsia="zh-CN"/>
        </w:rPr>
      </w:pPr>
    </w:p>
    <w:p w14:paraId="18440235">
      <w:pPr>
        <w:pStyle w:val="16"/>
        <w:rPr>
          <w:rFonts w:hint="eastAsia" w:ascii="宋体" w:hAnsi="宋体" w:eastAsia="宋体" w:cs="宋体"/>
          <w:b/>
          <w:bCs/>
          <w:color w:val="auto"/>
          <w:kern w:val="0"/>
          <w:sz w:val="28"/>
          <w:szCs w:val="28"/>
          <w:lang w:val="en-US" w:eastAsia="zh-CN"/>
        </w:rPr>
      </w:pPr>
    </w:p>
    <w:p w14:paraId="481A369F">
      <w:pPr>
        <w:rPr>
          <w:rFonts w:hint="eastAsia" w:ascii="宋体" w:hAnsi="宋体" w:eastAsia="宋体" w:cs="宋体"/>
          <w:b/>
          <w:bCs/>
          <w:color w:val="auto"/>
          <w:kern w:val="0"/>
          <w:sz w:val="28"/>
          <w:szCs w:val="28"/>
          <w:lang w:val="en-US" w:eastAsia="zh-CN"/>
        </w:rPr>
      </w:pPr>
    </w:p>
    <w:p w14:paraId="342EB877">
      <w:pPr>
        <w:pStyle w:val="16"/>
        <w:rPr>
          <w:rFonts w:hint="eastAsia" w:ascii="宋体" w:hAnsi="宋体" w:eastAsia="宋体" w:cs="宋体"/>
          <w:b/>
          <w:bCs/>
          <w:color w:val="auto"/>
          <w:kern w:val="0"/>
          <w:sz w:val="28"/>
          <w:szCs w:val="28"/>
          <w:lang w:val="en-US" w:eastAsia="zh-CN"/>
        </w:rPr>
      </w:pPr>
    </w:p>
    <w:p w14:paraId="7CC3E044">
      <w:pPr>
        <w:rPr>
          <w:rFonts w:hint="eastAsia" w:ascii="宋体" w:hAnsi="宋体" w:eastAsia="宋体" w:cs="宋体"/>
          <w:b/>
          <w:bCs/>
          <w:color w:val="auto"/>
          <w:kern w:val="0"/>
          <w:sz w:val="28"/>
          <w:szCs w:val="28"/>
          <w:lang w:val="en-US" w:eastAsia="zh-CN"/>
        </w:rPr>
      </w:pPr>
    </w:p>
    <w:p w14:paraId="4A051BC4">
      <w:pPr>
        <w:pStyle w:val="16"/>
        <w:rPr>
          <w:rFonts w:hint="eastAsia" w:ascii="宋体" w:hAnsi="宋体" w:eastAsia="宋体" w:cs="宋体"/>
          <w:b/>
          <w:bCs/>
          <w:color w:val="auto"/>
          <w:kern w:val="0"/>
          <w:sz w:val="28"/>
          <w:szCs w:val="28"/>
          <w:lang w:val="en-US" w:eastAsia="zh-CN"/>
        </w:rPr>
      </w:pPr>
    </w:p>
    <w:p w14:paraId="643BB465">
      <w:pPr>
        <w:rPr>
          <w:rFonts w:hint="eastAsia" w:ascii="宋体" w:hAnsi="宋体" w:eastAsia="宋体" w:cs="宋体"/>
          <w:b/>
          <w:bCs/>
          <w:color w:val="auto"/>
          <w:kern w:val="0"/>
          <w:sz w:val="28"/>
          <w:szCs w:val="28"/>
          <w:lang w:val="en-US" w:eastAsia="zh-CN"/>
        </w:rPr>
      </w:pPr>
    </w:p>
    <w:p w14:paraId="2D613607">
      <w:pPr>
        <w:pStyle w:val="16"/>
        <w:rPr>
          <w:rFonts w:hint="eastAsia" w:ascii="宋体" w:hAnsi="宋体" w:eastAsia="宋体" w:cs="宋体"/>
          <w:b/>
          <w:bCs/>
          <w:color w:val="auto"/>
          <w:kern w:val="0"/>
          <w:sz w:val="28"/>
          <w:szCs w:val="28"/>
          <w:lang w:val="en-US" w:eastAsia="zh-CN"/>
        </w:rPr>
      </w:pPr>
    </w:p>
    <w:p w14:paraId="3DC7C36C">
      <w:pPr>
        <w:rPr>
          <w:rFonts w:hint="eastAsia" w:ascii="宋体" w:hAnsi="宋体" w:eastAsia="宋体" w:cs="宋体"/>
          <w:b/>
          <w:bCs/>
          <w:color w:val="auto"/>
          <w:kern w:val="0"/>
          <w:sz w:val="28"/>
          <w:szCs w:val="28"/>
          <w:lang w:val="en-US" w:eastAsia="zh-CN"/>
        </w:rPr>
      </w:pPr>
    </w:p>
    <w:p w14:paraId="69D4C991">
      <w:pPr>
        <w:pStyle w:val="16"/>
        <w:rPr>
          <w:rFonts w:hint="eastAsia" w:ascii="宋体" w:hAnsi="宋体" w:eastAsia="宋体" w:cs="宋体"/>
          <w:b/>
          <w:bCs/>
          <w:color w:val="auto"/>
          <w:kern w:val="0"/>
          <w:sz w:val="28"/>
          <w:szCs w:val="28"/>
          <w:lang w:val="en-US" w:eastAsia="zh-CN"/>
        </w:rPr>
      </w:pPr>
    </w:p>
    <w:p w14:paraId="6AE2E24D">
      <w:pPr>
        <w:rPr>
          <w:rFonts w:hint="eastAsia" w:ascii="宋体" w:hAnsi="宋体" w:eastAsia="宋体" w:cs="宋体"/>
          <w:b/>
          <w:bCs/>
          <w:color w:val="auto"/>
          <w:kern w:val="0"/>
          <w:sz w:val="28"/>
          <w:szCs w:val="28"/>
          <w:lang w:val="en-US" w:eastAsia="zh-CN"/>
        </w:rPr>
      </w:pPr>
    </w:p>
    <w:p w14:paraId="65C2AE29">
      <w:pPr>
        <w:pStyle w:val="16"/>
        <w:rPr>
          <w:rFonts w:hint="eastAsia" w:ascii="宋体" w:hAnsi="宋体" w:eastAsia="宋体" w:cs="宋体"/>
          <w:b/>
          <w:bCs/>
          <w:color w:val="auto"/>
          <w:kern w:val="0"/>
          <w:sz w:val="28"/>
          <w:szCs w:val="28"/>
          <w:lang w:val="en-US" w:eastAsia="zh-CN"/>
        </w:rPr>
      </w:pPr>
    </w:p>
    <w:p w14:paraId="1B73643A">
      <w:pPr>
        <w:rPr>
          <w:rFonts w:hint="eastAsia" w:ascii="宋体" w:hAnsi="宋体" w:eastAsia="宋体" w:cs="宋体"/>
          <w:b/>
          <w:bCs/>
          <w:color w:val="auto"/>
          <w:kern w:val="0"/>
          <w:sz w:val="28"/>
          <w:szCs w:val="28"/>
          <w:lang w:val="en-US" w:eastAsia="zh-CN"/>
        </w:rPr>
      </w:pPr>
    </w:p>
    <w:p w14:paraId="7FA93DC5">
      <w:pPr>
        <w:pStyle w:val="16"/>
        <w:rPr>
          <w:rFonts w:hint="eastAsia" w:ascii="宋体" w:hAnsi="宋体" w:eastAsia="宋体" w:cs="宋体"/>
          <w:b/>
          <w:bCs/>
          <w:color w:val="auto"/>
          <w:kern w:val="0"/>
          <w:sz w:val="28"/>
          <w:szCs w:val="28"/>
          <w:lang w:val="en-US" w:eastAsia="zh-CN"/>
        </w:rPr>
      </w:pPr>
    </w:p>
    <w:p w14:paraId="458A99CE">
      <w:pPr>
        <w:rPr>
          <w:rFonts w:hint="eastAsia" w:ascii="宋体" w:hAnsi="宋体" w:eastAsia="宋体" w:cs="宋体"/>
          <w:b/>
          <w:bCs/>
          <w:color w:val="auto"/>
          <w:kern w:val="0"/>
          <w:sz w:val="28"/>
          <w:szCs w:val="28"/>
          <w:lang w:val="en-US" w:eastAsia="zh-CN"/>
        </w:rPr>
      </w:pPr>
    </w:p>
    <w:p w14:paraId="79166D3F">
      <w:pPr>
        <w:pStyle w:val="16"/>
        <w:rPr>
          <w:rFonts w:hint="eastAsia" w:ascii="宋体" w:hAnsi="宋体" w:eastAsia="宋体" w:cs="宋体"/>
          <w:b/>
          <w:bCs/>
          <w:color w:val="auto"/>
          <w:kern w:val="0"/>
          <w:sz w:val="28"/>
          <w:szCs w:val="28"/>
          <w:lang w:val="en-US" w:eastAsia="zh-CN"/>
        </w:rPr>
      </w:pPr>
    </w:p>
    <w:p w14:paraId="724B9F4A">
      <w:pPr>
        <w:rPr>
          <w:rFonts w:hint="eastAsia" w:ascii="宋体" w:hAnsi="宋体" w:eastAsia="宋体" w:cs="宋体"/>
          <w:b/>
          <w:bCs/>
          <w:color w:val="auto"/>
          <w:kern w:val="0"/>
          <w:sz w:val="28"/>
          <w:szCs w:val="28"/>
          <w:lang w:val="en-US" w:eastAsia="zh-CN"/>
        </w:rPr>
      </w:pPr>
    </w:p>
    <w:p w14:paraId="144AEC70">
      <w:pPr>
        <w:pStyle w:val="16"/>
        <w:rPr>
          <w:rFonts w:hint="eastAsia" w:ascii="宋体" w:hAnsi="宋体" w:eastAsia="宋体" w:cs="宋体"/>
          <w:b/>
          <w:bCs/>
          <w:color w:val="auto"/>
          <w:kern w:val="0"/>
          <w:sz w:val="28"/>
          <w:szCs w:val="28"/>
          <w:lang w:val="en-US" w:eastAsia="zh-CN"/>
        </w:rPr>
      </w:pPr>
    </w:p>
    <w:p w14:paraId="7266B7B2">
      <w:pPr>
        <w:rPr>
          <w:rFonts w:hint="eastAsia" w:ascii="宋体" w:hAnsi="宋体" w:eastAsia="宋体" w:cs="宋体"/>
          <w:b/>
          <w:bCs/>
          <w:color w:val="auto"/>
          <w:kern w:val="0"/>
          <w:sz w:val="28"/>
          <w:szCs w:val="28"/>
          <w:lang w:val="en-US" w:eastAsia="zh-CN"/>
        </w:rPr>
      </w:pPr>
    </w:p>
    <w:p w14:paraId="01C4A7F1">
      <w:pPr>
        <w:pStyle w:val="16"/>
        <w:rPr>
          <w:rFonts w:hint="eastAsia" w:ascii="宋体" w:hAnsi="宋体" w:eastAsia="宋体" w:cs="宋体"/>
          <w:b/>
          <w:bCs/>
          <w:color w:val="auto"/>
          <w:kern w:val="0"/>
          <w:sz w:val="28"/>
          <w:szCs w:val="28"/>
          <w:lang w:val="en-US" w:eastAsia="zh-CN"/>
        </w:rPr>
      </w:pPr>
    </w:p>
    <w:p w14:paraId="14B93E3D">
      <w:pPr>
        <w:rPr>
          <w:rFonts w:hint="eastAsia" w:ascii="宋体" w:hAnsi="宋体" w:eastAsia="宋体" w:cs="宋体"/>
          <w:b/>
          <w:bCs/>
          <w:color w:val="auto"/>
          <w:kern w:val="0"/>
          <w:sz w:val="28"/>
          <w:szCs w:val="28"/>
          <w:lang w:val="en-US" w:eastAsia="zh-CN"/>
        </w:rPr>
      </w:pPr>
    </w:p>
    <w:p w14:paraId="464EECF4">
      <w:pPr>
        <w:pStyle w:val="16"/>
        <w:rPr>
          <w:rFonts w:hint="eastAsia" w:ascii="宋体" w:hAnsi="宋体" w:eastAsia="宋体" w:cs="宋体"/>
          <w:b/>
          <w:bCs/>
          <w:color w:val="auto"/>
          <w:kern w:val="0"/>
          <w:sz w:val="28"/>
          <w:szCs w:val="28"/>
          <w:lang w:val="en-US" w:eastAsia="zh-CN"/>
        </w:rPr>
      </w:pPr>
    </w:p>
    <w:p w14:paraId="78D9F17C">
      <w:pPr>
        <w:rPr>
          <w:rFonts w:hint="eastAsia" w:ascii="宋体" w:hAnsi="宋体" w:eastAsia="宋体" w:cs="宋体"/>
          <w:b/>
          <w:bCs/>
          <w:color w:val="auto"/>
          <w:kern w:val="0"/>
          <w:sz w:val="28"/>
          <w:szCs w:val="28"/>
          <w:lang w:val="en-US" w:eastAsia="zh-CN"/>
        </w:rPr>
      </w:pPr>
    </w:p>
    <w:p w14:paraId="30352E42">
      <w:pPr>
        <w:pStyle w:val="16"/>
        <w:rPr>
          <w:rFonts w:hint="eastAsia" w:ascii="宋体" w:hAnsi="宋体" w:eastAsia="宋体" w:cs="宋体"/>
          <w:b/>
          <w:bCs/>
          <w:color w:val="auto"/>
          <w:kern w:val="0"/>
          <w:sz w:val="28"/>
          <w:szCs w:val="28"/>
          <w:lang w:val="en-US" w:eastAsia="zh-CN"/>
        </w:rPr>
      </w:pPr>
    </w:p>
    <w:p w14:paraId="7C9813F0">
      <w:pPr>
        <w:rPr>
          <w:rFonts w:hint="eastAsia" w:ascii="宋体" w:hAnsi="宋体" w:eastAsia="宋体" w:cs="宋体"/>
          <w:b/>
          <w:bCs/>
          <w:color w:val="auto"/>
          <w:kern w:val="0"/>
          <w:sz w:val="28"/>
          <w:szCs w:val="28"/>
          <w:lang w:val="en-US" w:eastAsia="zh-CN"/>
        </w:rPr>
      </w:pPr>
    </w:p>
    <w:p w14:paraId="6DABEDFD">
      <w:pPr>
        <w:pStyle w:val="30"/>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color w:val="auto"/>
          <w:sz w:val="24"/>
          <w:szCs w:val="24"/>
          <w:lang w:val="en-US" w:eastAsia="zh-CN"/>
        </w:rPr>
        <w:t>（3）</w:t>
      </w:r>
      <w:r>
        <w:rPr>
          <w:rFonts w:hint="eastAsia" w:ascii="宋体" w:hAnsi="宋体" w:eastAsia="宋体" w:cs="宋体"/>
          <w:i w:val="0"/>
          <w:iCs w:val="0"/>
          <w:caps w:val="0"/>
          <w:color w:val="auto"/>
          <w:spacing w:val="0"/>
          <w:sz w:val="24"/>
          <w:szCs w:val="24"/>
          <w:shd w:val="clear" w:fill="FFFFFF"/>
          <w:vertAlign w:val="baseline"/>
        </w:rPr>
        <w:t>与招标人存在利害关系可能影响招标公正性的单位，不得参加投标、单位负责人为同一人或存在控股、管理关系的不同单位，不得参加同一标段投标，否则，相关投标均无效</w:t>
      </w:r>
      <w:r>
        <w:rPr>
          <w:rFonts w:hint="eastAsia" w:ascii="宋体" w:hAnsi="宋体" w:eastAsia="宋体" w:cs="宋体"/>
          <w:b w:val="0"/>
          <w:bCs/>
          <w:color w:val="auto"/>
          <w:sz w:val="24"/>
          <w:szCs w:val="24"/>
          <w:lang w:val="en-US" w:eastAsia="zh-CN"/>
        </w:rPr>
        <w:t>；</w:t>
      </w:r>
    </w:p>
    <w:p w14:paraId="1EC21D7E">
      <w:pPr>
        <w:pStyle w:val="3"/>
        <w:keepNext/>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32"/>
          <w:szCs w:val="32"/>
          <w:lang w:val="en-US" w:eastAsia="zh-CN"/>
        </w:rPr>
      </w:pPr>
    </w:p>
    <w:p w14:paraId="4ACB9F11">
      <w:pPr>
        <w:spacing w:beforeLines="50" w:line="360" w:lineRule="auto"/>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企业关系关联承诺书</w:t>
      </w:r>
    </w:p>
    <w:p w14:paraId="1C3E0A3F">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1.供应商在本项目</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中，不存在与其它供应商负责人为同一人，有控股、管理等关联关系承诺：</w:t>
      </w:r>
    </w:p>
    <w:p w14:paraId="45FBE358">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1.1管理关系说明：</w:t>
      </w:r>
    </w:p>
    <w:p w14:paraId="5165C17D">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我单位管理的具有独立法人的下属单位有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CFE4F8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我单位的上级管理单位有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1E605DD">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1.2股权关系说明：</w:t>
      </w:r>
    </w:p>
    <w:p w14:paraId="4658C30F">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我单位控股的单位有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E15DBB5">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单位控股。</w:t>
      </w:r>
    </w:p>
    <w:p w14:paraId="14CEE891">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1.3单位负责人：</w:t>
      </w:r>
      <w:r>
        <w:rPr>
          <w:rFonts w:hint="eastAsia" w:ascii="宋体" w:hAnsi="宋体" w:eastAsia="宋体" w:cs="宋体"/>
          <w:color w:val="auto"/>
          <w:sz w:val="24"/>
          <w:szCs w:val="24"/>
          <w:highlight w:val="none"/>
          <w:u w:val="single"/>
        </w:rPr>
        <w:t xml:space="preserve">                </w:t>
      </w:r>
    </w:p>
    <w:p w14:paraId="18C77035">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（是或否，没有填否）为采购项目提供整体设计、规范编制或者项目管理、监理、检测等服务的供应商。</w:t>
      </w:r>
    </w:p>
    <w:p w14:paraId="19D5523E">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3.其他与本项目有关的利害关系说明：</w:t>
      </w:r>
      <w:r>
        <w:rPr>
          <w:rFonts w:hint="eastAsia" w:ascii="宋体" w:hAnsi="宋体" w:eastAsia="宋体" w:cs="宋体"/>
          <w:color w:val="auto"/>
          <w:sz w:val="24"/>
          <w:szCs w:val="24"/>
          <w:highlight w:val="none"/>
          <w:u w:val="single"/>
        </w:rPr>
        <w:t xml:space="preserve">                               </w:t>
      </w:r>
    </w:p>
    <w:p w14:paraId="4AE9DFD5">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我单位承诺以上说明真实有效，无虚假内容或隐瞒。</w:t>
      </w:r>
    </w:p>
    <w:p w14:paraId="2A74DA8A">
      <w:pPr>
        <w:spacing w:line="500" w:lineRule="exact"/>
        <w:ind w:firstLine="240" w:firstLineChars="100"/>
        <w:rPr>
          <w:rFonts w:hint="eastAsia" w:ascii="宋体" w:hAnsi="宋体" w:eastAsia="宋体" w:cs="宋体"/>
          <w:color w:val="auto"/>
          <w:sz w:val="24"/>
          <w:szCs w:val="24"/>
          <w:highlight w:val="none"/>
        </w:rPr>
      </w:pPr>
    </w:p>
    <w:p w14:paraId="245C049A">
      <w:pPr>
        <w:pStyle w:val="16"/>
        <w:rPr>
          <w:rFonts w:hint="eastAsia" w:ascii="宋体" w:hAnsi="宋体" w:eastAsia="宋体" w:cs="宋体"/>
          <w:color w:val="auto"/>
          <w:sz w:val="24"/>
          <w:szCs w:val="24"/>
          <w:highlight w:val="none"/>
        </w:rPr>
      </w:pPr>
    </w:p>
    <w:p w14:paraId="7DF2C035">
      <w:pPr>
        <w:spacing w:line="500" w:lineRule="exact"/>
        <w:ind w:firstLine="2400" w:firstLineChars="1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p>
    <w:p w14:paraId="02236CE3">
      <w:pPr>
        <w:spacing w:line="500" w:lineRule="exact"/>
        <w:ind w:firstLine="2480" w:firstLineChars="100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法定代表人/负责人</w:t>
      </w:r>
      <w:r>
        <w:rPr>
          <w:rFonts w:hint="eastAsia" w:ascii="宋体" w:hAnsi="宋体" w:eastAsia="宋体" w:cs="宋体"/>
          <w:color w:val="auto"/>
          <w:spacing w:val="4"/>
          <w:sz w:val="24"/>
          <w:szCs w:val="24"/>
          <w:highlight w:val="none"/>
          <w:lang w:val="en-US" w:eastAsia="zh-CN"/>
        </w:rPr>
        <w:t>或</w:t>
      </w:r>
      <w:r>
        <w:rPr>
          <w:rFonts w:hint="eastAsia" w:ascii="宋体" w:hAnsi="宋体" w:eastAsia="宋体" w:cs="宋体"/>
          <w:color w:val="auto"/>
          <w:spacing w:val="4"/>
          <w:sz w:val="24"/>
          <w:szCs w:val="24"/>
          <w:highlight w:val="none"/>
        </w:rPr>
        <w:t>被授权人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06E85188">
      <w:pPr>
        <w:pStyle w:val="1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6FBA683">
      <w:pPr>
        <w:pStyle w:val="16"/>
        <w:jc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年  月  日</w:t>
      </w:r>
    </w:p>
    <w:p w14:paraId="2498A042">
      <w:pPr>
        <w:rPr>
          <w:rFonts w:hint="eastAsia" w:ascii="宋体" w:hAnsi="宋体" w:eastAsia="宋体" w:cs="宋体"/>
          <w:color w:val="auto"/>
          <w:sz w:val="24"/>
          <w:szCs w:val="24"/>
          <w:highlight w:val="none"/>
          <w:u w:val="single"/>
        </w:rPr>
      </w:pPr>
    </w:p>
    <w:p w14:paraId="077F3F6B">
      <w:pPr>
        <w:pStyle w:val="16"/>
        <w:rPr>
          <w:rFonts w:hint="eastAsia" w:ascii="宋体" w:hAnsi="宋体" w:eastAsia="宋体" w:cs="宋体"/>
          <w:color w:val="auto"/>
          <w:sz w:val="24"/>
          <w:szCs w:val="24"/>
          <w:highlight w:val="none"/>
          <w:u w:val="single"/>
        </w:rPr>
      </w:pPr>
    </w:p>
    <w:p w14:paraId="554E666B">
      <w:pPr>
        <w:rPr>
          <w:rFonts w:hint="eastAsia" w:ascii="宋体" w:hAnsi="宋体" w:eastAsia="宋体" w:cs="宋体"/>
        </w:rPr>
      </w:pPr>
    </w:p>
    <w:p w14:paraId="61F21CA9">
      <w:pPr>
        <w:pStyle w:val="16"/>
        <w:rPr>
          <w:rFonts w:hint="eastAsia" w:ascii="宋体" w:hAnsi="宋体" w:eastAsia="宋体" w:cs="宋体"/>
        </w:rPr>
      </w:pPr>
    </w:p>
    <w:p w14:paraId="2CE7ABD7">
      <w:pPr>
        <w:rPr>
          <w:rFonts w:hint="eastAsia" w:ascii="宋体" w:hAnsi="宋体" w:eastAsia="宋体" w:cs="宋体"/>
        </w:rPr>
      </w:pPr>
    </w:p>
    <w:p w14:paraId="4D1770BD">
      <w:pPr>
        <w:pStyle w:val="16"/>
        <w:rPr>
          <w:rFonts w:hint="eastAsia" w:ascii="宋体" w:hAnsi="宋体" w:eastAsia="宋体" w:cs="宋体"/>
        </w:rPr>
      </w:pPr>
    </w:p>
    <w:p w14:paraId="3D0545A9">
      <w:pPr>
        <w:rPr>
          <w:rFonts w:hint="eastAsia" w:ascii="宋体" w:hAnsi="宋体" w:eastAsia="宋体" w:cs="宋体"/>
        </w:rPr>
      </w:pPr>
    </w:p>
    <w:p w14:paraId="5643ADFE">
      <w:pPr>
        <w:pStyle w:val="16"/>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r>
        <w:rPr>
          <w:rFonts w:hint="eastAsia" w:ascii="宋体" w:hAnsi="宋体" w:cs="宋体"/>
          <w:b w:val="0"/>
          <w:bCs/>
          <w:color w:val="auto"/>
          <w:sz w:val="24"/>
          <w:szCs w:val="24"/>
          <w:lang w:val="en-US" w:eastAsia="zh-CN"/>
        </w:rPr>
        <w:t>4</w:t>
      </w:r>
      <w:r>
        <w:rPr>
          <w:rFonts w:hint="eastAsia" w:ascii="宋体" w:hAnsi="宋体" w:eastAsia="宋体" w:cs="宋体"/>
          <w:b w:val="0"/>
          <w:bCs/>
          <w:color w:val="auto"/>
          <w:sz w:val="24"/>
          <w:szCs w:val="24"/>
          <w:lang w:val="en-US" w:eastAsia="zh-CN"/>
        </w:rPr>
        <w:t>）本次招标不接受联合体投标。</w:t>
      </w:r>
    </w:p>
    <w:p w14:paraId="0ED0B259">
      <w:pPr>
        <w:pStyle w:val="16"/>
        <w:rPr>
          <w:rFonts w:hint="eastAsia" w:ascii="宋体" w:hAnsi="宋体" w:eastAsia="宋体" w:cs="宋体"/>
        </w:rPr>
      </w:pPr>
    </w:p>
    <w:p w14:paraId="1B6FF75D">
      <w:pPr>
        <w:rPr>
          <w:rFonts w:hint="eastAsia" w:ascii="宋体" w:hAnsi="宋体" w:eastAsia="宋体" w:cs="宋体"/>
          <w:color w:val="auto"/>
          <w:highlight w:val="none"/>
          <w:lang w:val="en-US" w:eastAsia="zh-CN"/>
        </w:rPr>
      </w:pPr>
    </w:p>
    <w:p w14:paraId="5CFDA12B">
      <w:pPr>
        <w:pStyle w:val="4"/>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非联合体投标声明</w:t>
      </w:r>
    </w:p>
    <w:p w14:paraId="03C1ECF3">
      <w:pPr>
        <w:pStyle w:val="148"/>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(采购人)</w:t>
      </w:r>
      <w:r>
        <w:rPr>
          <w:rFonts w:hint="eastAsia" w:ascii="宋体" w:hAnsi="宋体" w:eastAsia="宋体" w:cs="宋体"/>
          <w:b/>
          <w:color w:val="auto"/>
          <w:sz w:val="24"/>
          <w:szCs w:val="24"/>
          <w:highlight w:val="none"/>
        </w:rPr>
        <w:t>：</w:t>
      </w:r>
    </w:p>
    <w:p w14:paraId="211D92B6">
      <w:pPr>
        <w:pStyle w:val="14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本公司就参加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工作，作出郑重声明：</w:t>
      </w:r>
    </w:p>
    <w:p w14:paraId="65ED5EB0">
      <w:pPr>
        <w:pStyle w:val="14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一、本公司保证</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报名材料及其后提供的一切材料都是真实的。</w:t>
      </w:r>
    </w:p>
    <w:p w14:paraId="5470E82B">
      <w:pPr>
        <w:pStyle w:val="14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二、本公司保证在本项目</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中不与其他单位围标、串标，不出让</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资格，不向采购人或</w:t>
      </w:r>
      <w:r>
        <w:rPr>
          <w:rFonts w:hint="eastAsia" w:ascii="宋体" w:hAnsi="宋体" w:eastAsia="宋体" w:cs="宋体"/>
          <w:color w:val="auto"/>
          <w:sz w:val="24"/>
          <w:szCs w:val="24"/>
          <w:highlight w:val="none"/>
          <w:lang w:val="en-US" w:eastAsia="zh-CN"/>
        </w:rPr>
        <w:t>评标委员会</w:t>
      </w:r>
      <w:r>
        <w:rPr>
          <w:rFonts w:hint="eastAsia" w:ascii="宋体" w:hAnsi="宋体" w:eastAsia="宋体" w:cs="宋体"/>
          <w:color w:val="auto"/>
          <w:sz w:val="24"/>
          <w:szCs w:val="24"/>
          <w:highlight w:val="none"/>
        </w:rPr>
        <w:t>成员行贿。</w:t>
      </w:r>
    </w:p>
    <w:p w14:paraId="0E8E7863">
      <w:pPr>
        <w:pStyle w:val="14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三、本公司没有处于被责令停业的状态；没有处于被建设行政主管部门取消投标资格的处罚期内；没有处于财产被接管、冻结、破产的状态；本公司没有在</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报名截止时间前三年内被人民法院判决犯有行贿罪的记录。</w:t>
      </w:r>
    </w:p>
    <w:p w14:paraId="36FA6470">
      <w:pPr>
        <w:pStyle w:val="14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四、本公司保证本项目并非联合体</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，本项目由本公司独立承担。本公司违反上述保证，或本声明陈述与事实不符，经查实，本公司愿意接受公开通报，承担由此带来的法律后果。</w:t>
      </w:r>
    </w:p>
    <w:p w14:paraId="7EEF0C3F">
      <w:pPr>
        <w:pStyle w:val="14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2C534578">
      <w:pPr>
        <w:pStyle w:val="149"/>
        <w:keepNext w:val="0"/>
        <w:keepLines w:val="0"/>
        <w:pageBreakBefore w:val="0"/>
        <w:kinsoku/>
        <w:wordWrap/>
        <w:overflowPunct/>
        <w:topLinePunct w:val="0"/>
        <w:autoSpaceDE/>
        <w:autoSpaceDN/>
        <w:bidi w:val="0"/>
        <w:adjustRightInd/>
        <w:snapToGrid/>
        <w:spacing w:before="0" w:beforeAutospacing="0" w:after="0" w:afterAutospacing="0" w:line="360" w:lineRule="auto"/>
        <w:ind w:right="1449" w:firstLine="2160" w:firstLineChars="900"/>
        <w:textAlignment w:val="auto"/>
        <w:rPr>
          <w:rFonts w:hint="eastAsia" w:ascii="宋体" w:hAnsi="宋体" w:eastAsia="宋体" w:cs="宋体"/>
          <w:color w:val="auto"/>
          <w:sz w:val="24"/>
          <w:szCs w:val="24"/>
          <w:highlight w:val="none"/>
        </w:rPr>
      </w:pPr>
    </w:p>
    <w:p w14:paraId="46D4D11F">
      <w:pPr>
        <w:pStyle w:val="149"/>
        <w:keepNext w:val="0"/>
        <w:keepLines w:val="0"/>
        <w:pageBreakBefore w:val="0"/>
        <w:kinsoku/>
        <w:wordWrap/>
        <w:overflowPunct/>
        <w:topLinePunct w:val="0"/>
        <w:autoSpaceDE/>
        <w:autoSpaceDN/>
        <w:bidi w:val="0"/>
        <w:adjustRightInd/>
        <w:snapToGrid/>
        <w:spacing w:before="0" w:beforeAutospacing="0" w:after="0" w:afterAutospacing="0" w:line="360" w:lineRule="auto"/>
        <w:ind w:right="1449" w:firstLine="2160" w:firstLineChars="900"/>
        <w:textAlignment w:val="auto"/>
        <w:rPr>
          <w:rFonts w:hint="eastAsia" w:ascii="宋体" w:hAnsi="宋体" w:eastAsia="宋体" w:cs="宋体"/>
          <w:color w:val="auto"/>
          <w:sz w:val="24"/>
          <w:szCs w:val="24"/>
          <w:highlight w:val="none"/>
        </w:rPr>
      </w:pPr>
    </w:p>
    <w:p w14:paraId="5546AD2B">
      <w:pPr>
        <w:pStyle w:val="149"/>
        <w:keepNext w:val="0"/>
        <w:keepLines w:val="0"/>
        <w:pageBreakBefore w:val="0"/>
        <w:kinsoku/>
        <w:wordWrap/>
        <w:overflowPunct/>
        <w:topLinePunct w:val="0"/>
        <w:autoSpaceDE/>
        <w:autoSpaceDN/>
        <w:bidi w:val="0"/>
        <w:adjustRightInd/>
        <w:snapToGrid/>
        <w:spacing w:before="0" w:beforeAutospacing="0" w:after="0" w:afterAutospacing="0" w:line="360" w:lineRule="auto"/>
        <w:ind w:right="1449"/>
        <w:textAlignment w:val="auto"/>
        <w:rPr>
          <w:rFonts w:hint="eastAsia" w:ascii="宋体" w:hAnsi="宋体" w:eastAsia="宋体" w:cs="宋体"/>
          <w:b/>
          <w:bCs/>
          <w:color w:val="auto"/>
          <w:sz w:val="24"/>
          <w:szCs w:val="24"/>
          <w:highlight w:val="none"/>
        </w:rPr>
      </w:pPr>
    </w:p>
    <w:p w14:paraId="52863667">
      <w:pPr>
        <w:pStyle w:val="149"/>
        <w:keepNext w:val="0"/>
        <w:keepLines w:val="0"/>
        <w:pageBreakBefore w:val="0"/>
        <w:kinsoku/>
        <w:wordWrap/>
        <w:overflowPunct/>
        <w:topLinePunct w:val="0"/>
        <w:autoSpaceDE/>
        <w:autoSpaceDN/>
        <w:bidi w:val="0"/>
        <w:adjustRightInd/>
        <w:snapToGrid/>
        <w:spacing w:before="0" w:beforeAutospacing="0" w:after="0" w:afterAutospacing="0" w:line="360" w:lineRule="auto"/>
        <w:ind w:right="87"/>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声明企业：</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(企业公章)</w:t>
      </w:r>
    </w:p>
    <w:p w14:paraId="6E8AA177">
      <w:pPr>
        <w:pStyle w:val="149"/>
        <w:keepNext w:val="0"/>
        <w:keepLines w:val="0"/>
        <w:pageBreakBefore w:val="0"/>
        <w:tabs>
          <w:tab w:val="left" w:pos="7770"/>
        </w:tabs>
        <w:kinsoku/>
        <w:wordWrap/>
        <w:overflowPunct/>
        <w:topLinePunct w:val="0"/>
        <w:autoSpaceDE/>
        <w:autoSpaceDN/>
        <w:bidi w:val="0"/>
        <w:adjustRightInd/>
        <w:snapToGrid/>
        <w:spacing w:before="0" w:beforeAutospacing="0" w:after="0" w:afterAutospacing="0" w:line="360" w:lineRule="auto"/>
        <w:ind w:right="-113"/>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zh-CN"/>
        </w:rPr>
        <w:t>法定代表人/负责人</w:t>
      </w:r>
      <w:r>
        <w:rPr>
          <w:rFonts w:hint="eastAsia" w:ascii="宋体" w:hAnsi="宋体" w:eastAsia="宋体" w:cs="宋体"/>
          <w:b w:val="0"/>
          <w:bCs w:val="0"/>
          <w:color w:val="auto"/>
          <w:sz w:val="24"/>
          <w:szCs w:val="24"/>
          <w:highlight w:val="none"/>
        </w:rPr>
        <w:t>或</w:t>
      </w:r>
      <w:r>
        <w:rPr>
          <w:rFonts w:hint="eastAsia" w:ascii="宋体" w:hAnsi="宋体" w:eastAsia="宋体" w:cs="宋体"/>
          <w:b w:val="0"/>
          <w:bCs w:val="0"/>
          <w:color w:val="auto"/>
          <w:sz w:val="24"/>
          <w:szCs w:val="24"/>
          <w:highlight w:val="none"/>
          <w:lang w:val="en-US" w:eastAsia="zh-CN"/>
        </w:rPr>
        <w:t>被</w:t>
      </w:r>
      <w:r>
        <w:rPr>
          <w:rFonts w:hint="eastAsia" w:ascii="宋体" w:hAnsi="宋体" w:eastAsia="宋体" w:cs="宋体"/>
          <w:b w:val="0"/>
          <w:bCs w:val="0"/>
          <w:color w:val="auto"/>
          <w:sz w:val="24"/>
          <w:szCs w:val="24"/>
          <w:highlight w:val="none"/>
        </w:rPr>
        <w:t>授权人：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签字或盖章</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 xml:space="preserve"> </w:t>
      </w:r>
      <w:r>
        <w:rPr>
          <w:rFonts w:hint="eastAsia" w:ascii="宋体" w:hAnsi="宋体" w:eastAsia="宋体" w:cs="宋体"/>
          <w:b w:val="0"/>
          <w:bCs w:val="0"/>
          <w:color w:val="auto"/>
          <w:sz w:val="24"/>
          <w:szCs w:val="24"/>
          <w:highlight w:val="none"/>
        </w:rPr>
        <w:t xml:space="preserve">     </w:t>
      </w:r>
    </w:p>
    <w:p w14:paraId="490DA2AB">
      <w:pPr>
        <w:pStyle w:val="16"/>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rPr>
        <w:t>日     期：     年   月    日</w:t>
      </w:r>
    </w:p>
    <w:p w14:paraId="2BA4CA1B">
      <w:pPr>
        <w:rPr>
          <w:rFonts w:hint="eastAsia" w:ascii="宋体" w:hAnsi="宋体" w:eastAsia="宋体" w:cs="宋体"/>
        </w:rPr>
      </w:pPr>
    </w:p>
    <w:p w14:paraId="4802E6FD">
      <w:pPr>
        <w:pStyle w:val="16"/>
        <w:rPr>
          <w:rFonts w:hint="eastAsia" w:ascii="宋体" w:hAnsi="宋体" w:eastAsia="宋体" w:cs="宋体"/>
        </w:rPr>
      </w:pPr>
    </w:p>
    <w:p w14:paraId="6FFAD459">
      <w:pPr>
        <w:rPr>
          <w:rFonts w:hint="eastAsia" w:ascii="宋体" w:hAnsi="宋体" w:eastAsia="宋体" w:cs="宋体"/>
        </w:rPr>
      </w:pPr>
    </w:p>
    <w:p w14:paraId="120062F6">
      <w:pPr>
        <w:pStyle w:val="16"/>
        <w:rPr>
          <w:rFonts w:hint="eastAsia" w:ascii="宋体" w:hAnsi="宋体" w:eastAsia="宋体" w:cs="宋体"/>
        </w:rPr>
      </w:pPr>
    </w:p>
    <w:p w14:paraId="68B7445C">
      <w:pPr>
        <w:rPr>
          <w:rFonts w:hint="eastAsia" w:ascii="宋体" w:hAnsi="宋体" w:eastAsia="宋体" w:cs="宋体"/>
        </w:rPr>
      </w:pPr>
    </w:p>
    <w:p w14:paraId="2AAB65F1">
      <w:pPr>
        <w:pStyle w:val="16"/>
        <w:rPr>
          <w:rFonts w:hint="eastAsia" w:ascii="宋体" w:hAnsi="宋体" w:eastAsia="宋体" w:cs="宋体"/>
        </w:rPr>
      </w:pPr>
    </w:p>
    <w:p w14:paraId="07ED0493">
      <w:pPr>
        <w:rPr>
          <w:rFonts w:hint="eastAsia" w:ascii="宋体" w:hAnsi="宋体" w:eastAsia="宋体" w:cs="宋体"/>
        </w:rPr>
      </w:pPr>
    </w:p>
    <w:p w14:paraId="0AE4520B">
      <w:pPr>
        <w:pStyle w:val="16"/>
        <w:rPr>
          <w:rFonts w:hint="eastAsia" w:ascii="宋体" w:hAnsi="宋体" w:eastAsia="宋体" w:cs="宋体"/>
        </w:rPr>
      </w:pPr>
    </w:p>
    <w:p w14:paraId="759C9EAE">
      <w:pPr>
        <w:pStyle w:val="16"/>
        <w:rPr>
          <w:rFonts w:hint="eastAsia" w:ascii="宋体" w:hAnsi="宋体" w:eastAsia="宋体" w:cs="宋体"/>
        </w:rPr>
      </w:pPr>
    </w:p>
    <w:p w14:paraId="07AEBCFC">
      <w:pPr>
        <w:rPr>
          <w:rFonts w:hint="eastAsia" w:ascii="宋体" w:hAnsi="宋体" w:eastAsia="宋体" w:cs="宋体"/>
        </w:rPr>
      </w:pPr>
    </w:p>
    <w:p w14:paraId="3C6F2345">
      <w:pPr>
        <w:pStyle w:val="16"/>
        <w:rPr>
          <w:rFonts w:hint="eastAsia" w:ascii="宋体" w:hAnsi="宋体" w:eastAsia="宋体" w:cs="宋体"/>
        </w:rPr>
      </w:pPr>
    </w:p>
    <w:p w14:paraId="70A64FE8">
      <w:pPr>
        <w:rPr>
          <w:rFonts w:hint="eastAsia" w:ascii="宋体" w:hAnsi="宋体" w:eastAsia="宋体" w:cs="宋体"/>
        </w:rPr>
      </w:pPr>
    </w:p>
    <w:p w14:paraId="4C536E79">
      <w:pPr>
        <w:autoSpaceDE w:val="0"/>
        <w:autoSpaceDN w:val="0"/>
        <w:adjustRightInd w:val="0"/>
        <w:spacing w:line="360" w:lineRule="auto"/>
        <w:jc w:val="center"/>
        <w:rPr>
          <w:rFonts w:hint="eastAsia" w:ascii="宋体" w:hAnsi="宋体" w:eastAsia="宋体" w:cs="宋体"/>
          <w:b/>
          <w:bCs/>
          <w:color w:val="auto"/>
          <w:sz w:val="32"/>
          <w:szCs w:val="32"/>
          <w:lang w:val="zh-CN" w:eastAsia="zh-CN"/>
        </w:rPr>
      </w:pPr>
      <w:r>
        <w:rPr>
          <w:rFonts w:hint="eastAsia" w:ascii="宋体" w:hAnsi="宋体" w:eastAsia="宋体" w:cs="宋体"/>
          <w:b/>
          <w:bCs/>
          <w:color w:val="auto"/>
          <w:sz w:val="32"/>
          <w:szCs w:val="32"/>
          <w:lang w:val="en-US" w:eastAsia="zh-CN"/>
        </w:rPr>
        <w:t>第</w:t>
      </w:r>
      <w:r>
        <w:rPr>
          <w:rFonts w:hint="eastAsia" w:ascii="宋体" w:hAnsi="宋体" w:cs="宋体"/>
          <w:b/>
          <w:bCs/>
          <w:color w:val="auto"/>
          <w:sz w:val="32"/>
          <w:szCs w:val="32"/>
          <w:lang w:val="en-US" w:eastAsia="zh-CN"/>
        </w:rPr>
        <w:t>九</w:t>
      </w:r>
      <w:r>
        <w:rPr>
          <w:rFonts w:hint="eastAsia" w:ascii="宋体" w:hAnsi="宋体" w:eastAsia="宋体" w:cs="宋体"/>
          <w:b/>
          <w:bCs/>
          <w:color w:val="auto"/>
          <w:sz w:val="32"/>
          <w:szCs w:val="32"/>
          <w:lang w:val="en-US" w:eastAsia="zh-CN"/>
        </w:rPr>
        <w:t>部分 供应商</w:t>
      </w:r>
      <w:r>
        <w:rPr>
          <w:rFonts w:hint="eastAsia" w:ascii="宋体" w:hAnsi="宋体" w:eastAsia="宋体" w:cs="宋体"/>
          <w:b/>
          <w:bCs/>
          <w:color w:val="auto"/>
          <w:sz w:val="32"/>
          <w:szCs w:val="32"/>
          <w:lang w:val="zh-CN" w:eastAsia="zh-CN"/>
        </w:rPr>
        <w:t>承诺书</w:t>
      </w:r>
    </w:p>
    <w:p w14:paraId="7E9CD6D9">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560" w:lineRule="exact"/>
        <w:jc w:val="center"/>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lang w:val="zh-CN" w:eastAsia="zh-CN"/>
        </w:rPr>
        <w:t>政府采购供应商拒绝政府采购领域商业贿赂承诺书</w:t>
      </w:r>
    </w:p>
    <w:p w14:paraId="1180AF1C">
      <w:p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为响应党中央、国务院关于治理政府采购领域商业贿赂行为的号召，我单位在此庄严承诺：</w:t>
      </w:r>
    </w:p>
    <w:p w14:paraId="3D8D3183">
      <w:pPr>
        <w:numPr>
          <w:ilvl w:val="0"/>
          <w:numId w:val="6"/>
        </w:num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在参与政府采购活动中遵纪守法、诚信经营、公平竞标。</w:t>
      </w:r>
    </w:p>
    <w:p w14:paraId="74BFCF45">
      <w:pPr>
        <w:numPr>
          <w:ilvl w:val="0"/>
          <w:numId w:val="6"/>
        </w:num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不向采购人、采购代理机构和政府采购评审专家进行任何形式的商业贿赂以谋取交易机会。</w:t>
      </w:r>
    </w:p>
    <w:p w14:paraId="329644BF">
      <w:pPr>
        <w:numPr>
          <w:ilvl w:val="0"/>
          <w:numId w:val="6"/>
        </w:num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不向采购代理机构和采购人提供虚假资质文件或采用虚假应标方式参与政府采购市场竞争并谋取</w:t>
      </w:r>
      <w:r>
        <w:rPr>
          <w:rFonts w:hint="eastAsia" w:ascii="宋体" w:hAnsi="宋体" w:eastAsia="宋体" w:cs="宋体"/>
          <w:color w:val="auto"/>
          <w:kern w:val="0"/>
          <w:sz w:val="24"/>
          <w:szCs w:val="24"/>
          <w:lang w:val="en-US" w:eastAsia="zh-CN"/>
        </w:rPr>
        <w:t>中标</w:t>
      </w:r>
      <w:r>
        <w:rPr>
          <w:rFonts w:hint="eastAsia" w:ascii="宋体" w:hAnsi="宋体" w:eastAsia="宋体" w:cs="宋体"/>
          <w:color w:val="auto"/>
          <w:kern w:val="0"/>
          <w:sz w:val="24"/>
          <w:szCs w:val="24"/>
        </w:rPr>
        <w:t>、成交。</w:t>
      </w:r>
    </w:p>
    <w:p w14:paraId="5EA92C8C">
      <w:pPr>
        <w:numPr>
          <w:ilvl w:val="0"/>
          <w:numId w:val="6"/>
        </w:num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不采取“围标、陪标”等商业欺诈手段获得政府采购</w:t>
      </w:r>
      <w:r>
        <w:rPr>
          <w:rFonts w:hint="eastAsia" w:ascii="宋体" w:hAnsi="宋体" w:eastAsia="宋体" w:cs="宋体"/>
          <w:color w:val="auto"/>
          <w:kern w:val="0"/>
          <w:sz w:val="24"/>
          <w:szCs w:val="24"/>
          <w:lang w:val="en-US" w:eastAsia="zh-CN"/>
        </w:rPr>
        <w:t>订</w:t>
      </w:r>
      <w:r>
        <w:rPr>
          <w:rFonts w:hint="eastAsia" w:ascii="宋体" w:hAnsi="宋体" w:eastAsia="宋体" w:cs="宋体"/>
          <w:color w:val="auto"/>
          <w:kern w:val="0"/>
          <w:sz w:val="24"/>
          <w:szCs w:val="24"/>
        </w:rPr>
        <w:t>单。</w:t>
      </w:r>
    </w:p>
    <w:p w14:paraId="22136748">
      <w:pPr>
        <w:numPr>
          <w:ilvl w:val="0"/>
          <w:numId w:val="6"/>
        </w:num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不采取不正当手段低毁、排挤其他供应商。</w:t>
      </w:r>
    </w:p>
    <w:p w14:paraId="6EF8748C">
      <w:pPr>
        <w:numPr>
          <w:ilvl w:val="0"/>
          <w:numId w:val="6"/>
        </w:num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不在提供商品和服务时“偷梁换柱、以次充好”损害采购人的合法权益。</w:t>
      </w:r>
    </w:p>
    <w:p w14:paraId="2D7206AF">
      <w:pPr>
        <w:numPr>
          <w:ilvl w:val="0"/>
          <w:numId w:val="6"/>
        </w:num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不与采购人、采购代理机构、政府采购评审专家或其它供应商恶意串通，进行质疑和投诉，维护政府采购市场秩序。</w:t>
      </w:r>
    </w:p>
    <w:p w14:paraId="3DBDD37A">
      <w:pPr>
        <w:numPr>
          <w:ilvl w:val="0"/>
          <w:numId w:val="6"/>
        </w:num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尊重和接受政府采购监督管理部门的监督和采购代理机构的招标要求，承担因违约行为给采购人造成的损失。</w:t>
      </w:r>
    </w:p>
    <w:p w14:paraId="57A756A7">
      <w:pPr>
        <w:spacing w:line="52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9、不发生其他有悖于政府采购公开、公平、公正和诚信原则的行为。</w:t>
      </w:r>
    </w:p>
    <w:p w14:paraId="00BAA175">
      <w:pPr>
        <w:pStyle w:val="118"/>
        <w:spacing w:line="520" w:lineRule="exact"/>
        <w:ind w:left="200" w:firstLine="0" w:firstLineChars="0"/>
        <w:rPr>
          <w:rFonts w:hint="eastAsia" w:ascii="宋体" w:hAnsi="宋体" w:eastAsia="宋体" w:cs="宋体"/>
          <w:color w:val="auto"/>
          <w:sz w:val="24"/>
          <w:szCs w:val="24"/>
        </w:rPr>
      </w:pPr>
    </w:p>
    <w:p w14:paraId="239CAD39">
      <w:pPr>
        <w:widowControl/>
        <w:tabs>
          <w:tab w:val="left" w:pos="2394"/>
        </w:tabs>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承诺单位：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（公      章）</w:t>
      </w:r>
    </w:p>
    <w:p w14:paraId="777DC386">
      <w:pPr>
        <w:widowControl/>
        <w:tabs>
          <w:tab w:val="left" w:pos="2394"/>
        </w:tabs>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法定代表人/负责人或被授权人：      （签字或盖章）</w:t>
      </w:r>
    </w:p>
    <w:p w14:paraId="557D7504">
      <w:pPr>
        <w:widowControl/>
        <w:tabs>
          <w:tab w:val="left" w:pos="2394"/>
        </w:tabs>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地    址：                               </w:t>
      </w:r>
    </w:p>
    <w:p w14:paraId="36855200">
      <w:pPr>
        <w:widowControl/>
        <w:tabs>
          <w:tab w:val="left" w:pos="2394"/>
        </w:tabs>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邮    编：                               </w:t>
      </w:r>
    </w:p>
    <w:p w14:paraId="2DD6A0BB">
      <w:pPr>
        <w:tabs>
          <w:tab w:val="left" w:pos="5580"/>
        </w:tabs>
        <w:adjustRightInd w:val="0"/>
        <w:spacing w:line="520" w:lineRule="exact"/>
        <w:ind w:firstLine="48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4"/>
          <w:szCs w:val="24"/>
        </w:rPr>
        <w:t xml:space="preserve">电    话：                            </w:t>
      </w:r>
      <w:r>
        <w:rPr>
          <w:rFonts w:hint="eastAsia" w:ascii="宋体" w:hAnsi="宋体" w:eastAsia="宋体" w:cs="宋体"/>
          <w:color w:val="auto"/>
          <w:kern w:val="0"/>
          <w:sz w:val="28"/>
          <w:szCs w:val="28"/>
        </w:rPr>
        <w:t xml:space="preserve">   </w:t>
      </w:r>
    </w:p>
    <w:p w14:paraId="5FCC23C8">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560" w:lineRule="exact"/>
        <w:jc w:val="both"/>
        <w:textAlignment w:val="auto"/>
        <w:rPr>
          <w:rFonts w:hint="eastAsia" w:ascii="宋体" w:hAnsi="宋体" w:eastAsia="宋体" w:cs="宋体"/>
          <w:b/>
          <w:bCs/>
          <w:color w:val="auto"/>
          <w:sz w:val="24"/>
          <w:szCs w:val="24"/>
          <w:lang w:val="en-US" w:eastAsia="zh-CN"/>
        </w:rPr>
      </w:pPr>
    </w:p>
    <w:p w14:paraId="7CF89922">
      <w:pPr>
        <w:pStyle w:val="16"/>
        <w:rPr>
          <w:rFonts w:hint="eastAsia" w:ascii="宋体" w:hAnsi="宋体" w:eastAsia="宋体" w:cs="宋体"/>
          <w:lang w:val="en-US" w:eastAsia="zh-CN"/>
        </w:rPr>
      </w:pPr>
    </w:p>
    <w:p w14:paraId="72C73BC4">
      <w:pPr>
        <w:pStyle w:val="16"/>
        <w:rPr>
          <w:rFonts w:hint="eastAsia" w:ascii="宋体" w:hAnsi="宋体" w:eastAsia="宋体" w:cs="宋体"/>
          <w:lang w:val="en-US" w:eastAsia="zh-CN"/>
        </w:rPr>
      </w:pPr>
    </w:p>
    <w:p w14:paraId="0A02010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41" w:firstLineChars="100"/>
        <w:jc w:val="center"/>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highlight w:val="none"/>
          <w:lang w:val="zh-CN"/>
        </w:rPr>
        <w:t>供应商参与</w:t>
      </w:r>
      <w:r>
        <w:rPr>
          <w:rFonts w:hint="eastAsia" w:ascii="宋体" w:hAnsi="宋体" w:cs="宋体"/>
          <w:b/>
          <w:bCs/>
          <w:color w:val="auto"/>
          <w:sz w:val="24"/>
          <w:szCs w:val="24"/>
          <w:highlight w:val="none"/>
          <w:lang w:val="en-US" w:eastAsia="zh-CN"/>
        </w:rPr>
        <w:t>投标</w:t>
      </w:r>
      <w:r>
        <w:rPr>
          <w:rFonts w:hint="eastAsia" w:ascii="宋体" w:hAnsi="宋体" w:eastAsia="宋体" w:cs="宋体"/>
          <w:b/>
          <w:bCs/>
          <w:color w:val="auto"/>
          <w:sz w:val="24"/>
          <w:szCs w:val="24"/>
          <w:highlight w:val="none"/>
          <w:lang w:val="zh-CN"/>
        </w:rPr>
        <w:t>的承诺函</w:t>
      </w:r>
    </w:p>
    <w:p w14:paraId="11A55E4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u w:val="single"/>
        </w:rPr>
        <w:t>致：（采购人）</w:t>
      </w:r>
    </w:p>
    <w:p w14:paraId="44F5889C">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我公司作为本次采购项目的供应商，根据</w:t>
      </w:r>
      <w:r>
        <w:rPr>
          <w:rFonts w:hint="eastAsia" w:ascii="宋体" w:hAnsi="宋体" w:cs="宋体"/>
          <w:color w:val="auto"/>
          <w:spacing w:val="4"/>
          <w:sz w:val="24"/>
          <w:szCs w:val="24"/>
          <w:highlight w:val="none"/>
          <w:u w:val="none"/>
          <w:lang w:eastAsia="zh-CN"/>
        </w:rPr>
        <w:t>招标文件</w:t>
      </w:r>
      <w:r>
        <w:rPr>
          <w:rFonts w:hint="eastAsia" w:ascii="宋体" w:hAnsi="宋体" w:eastAsia="宋体" w:cs="宋体"/>
          <w:color w:val="auto"/>
          <w:spacing w:val="4"/>
          <w:sz w:val="24"/>
          <w:szCs w:val="24"/>
          <w:highlight w:val="none"/>
          <w:u w:val="none"/>
        </w:rPr>
        <w:t>要求，现郑重承诺如下：</w:t>
      </w:r>
    </w:p>
    <w:p w14:paraId="357C597C">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一、具备《中华人民共和国政府采购法》第二十二条第一款和本项目规定的条件：</w:t>
      </w:r>
    </w:p>
    <w:p w14:paraId="04331746">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（一）具有独立承担民事责任的能力；</w:t>
      </w:r>
    </w:p>
    <w:p w14:paraId="22DCDFA9">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（二）具有良好的商业信誉和健全的财务会计制度；</w:t>
      </w:r>
    </w:p>
    <w:p w14:paraId="6BE6EC43">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（三）具有履行合同所必需的设备和专业技术能力；</w:t>
      </w:r>
    </w:p>
    <w:p w14:paraId="7A93353D">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（四）有依法缴纳税收和社会保障资金的良好记录；</w:t>
      </w:r>
    </w:p>
    <w:p w14:paraId="127536D8">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（五）参加政府采购活动前三年内，在经营活动中没有重大违法记录；</w:t>
      </w:r>
    </w:p>
    <w:p w14:paraId="75E6D03F">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（六）法律、行政法规规定的其他条件；</w:t>
      </w:r>
    </w:p>
    <w:p w14:paraId="598EB732">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二、完全接受和满足本项目</w:t>
      </w:r>
      <w:r>
        <w:rPr>
          <w:rFonts w:hint="eastAsia" w:ascii="宋体" w:hAnsi="宋体" w:cs="宋体"/>
          <w:color w:val="auto"/>
          <w:spacing w:val="4"/>
          <w:sz w:val="24"/>
          <w:szCs w:val="24"/>
          <w:highlight w:val="none"/>
          <w:u w:val="none"/>
          <w:lang w:eastAsia="zh-CN"/>
        </w:rPr>
        <w:t>招标文件</w:t>
      </w:r>
      <w:r>
        <w:rPr>
          <w:rFonts w:hint="eastAsia" w:ascii="宋体" w:hAnsi="宋体" w:eastAsia="宋体" w:cs="宋体"/>
          <w:color w:val="auto"/>
          <w:spacing w:val="4"/>
          <w:sz w:val="24"/>
          <w:szCs w:val="24"/>
          <w:highlight w:val="none"/>
          <w:u w:val="none"/>
        </w:rPr>
        <w:t>中规定的实质性要求，如对</w:t>
      </w:r>
      <w:r>
        <w:rPr>
          <w:rFonts w:hint="eastAsia" w:ascii="宋体" w:hAnsi="宋体" w:cs="宋体"/>
          <w:color w:val="auto"/>
          <w:spacing w:val="4"/>
          <w:sz w:val="24"/>
          <w:szCs w:val="24"/>
          <w:highlight w:val="none"/>
          <w:u w:val="none"/>
          <w:lang w:eastAsia="zh-CN"/>
        </w:rPr>
        <w:t>招标文件</w:t>
      </w:r>
      <w:r>
        <w:rPr>
          <w:rFonts w:hint="eastAsia" w:ascii="宋体" w:hAnsi="宋体" w:eastAsia="宋体" w:cs="宋体"/>
          <w:color w:val="auto"/>
          <w:spacing w:val="4"/>
          <w:sz w:val="24"/>
          <w:szCs w:val="24"/>
          <w:highlight w:val="none"/>
          <w:u w:val="none"/>
        </w:rPr>
        <w:t>有异议，已经按照</w:t>
      </w:r>
      <w:r>
        <w:rPr>
          <w:rFonts w:hint="eastAsia" w:ascii="宋体" w:hAnsi="宋体" w:cs="宋体"/>
          <w:color w:val="auto"/>
          <w:spacing w:val="4"/>
          <w:sz w:val="24"/>
          <w:szCs w:val="24"/>
          <w:highlight w:val="none"/>
          <w:u w:val="none"/>
          <w:lang w:eastAsia="zh-CN"/>
        </w:rPr>
        <w:t>招标文件</w:t>
      </w:r>
      <w:r>
        <w:rPr>
          <w:rFonts w:hint="eastAsia" w:ascii="宋体" w:hAnsi="宋体" w:eastAsia="宋体" w:cs="宋体"/>
          <w:color w:val="auto"/>
          <w:spacing w:val="4"/>
          <w:sz w:val="24"/>
          <w:szCs w:val="24"/>
          <w:highlight w:val="none"/>
          <w:u w:val="none"/>
        </w:rPr>
        <w:t>要求进行答疑，不存在对</w:t>
      </w:r>
      <w:r>
        <w:rPr>
          <w:rFonts w:hint="eastAsia" w:ascii="宋体" w:hAnsi="宋体" w:cs="宋体"/>
          <w:color w:val="auto"/>
          <w:spacing w:val="4"/>
          <w:sz w:val="24"/>
          <w:szCs w:val="24"/>
          <w:highlight w:val="none"/>
          <w:u w:val="none"/>
          <w:lang w:eastAsia="zh-CN"/>
        </w:rPr>
        <w:t>招标文件</w:t>
      </w:r>
      <w:r>
        <w:rPr>
          <w:rFonts w:hint="eastAsia" w:ascii="宋体" w:hAnsi="宋体" w:eastAsia="宋体" w:cs="宋体"/>
          <w:color w:val="auto"/>
          <w:spacing w:val="4"/>
          <w:sz w:val="24"/>
          <w:szCs w:val="24"/>
          <w:highlight w:val="none"/>
          <w:u w:val="none"/>
        </w:rPr>
        <w:t>有异议的同时并参加</w:t>
      </w:r>
      <w:r>
        <w:rPr>
          <w:rFonts w:hint="eastAsia" w:ascii="宋体" w:hAnsi="宋体" w:cs="宋体"/>
          <w:color w:val="auto"/>
          <w:spacing w:val="4"/>
          <w:sz w:val="24"/>
          <w:szCs w:val="24"/>
          <w:highlight w:val="none"/>
          <w:u w:val="none"/>
          <w:lang w:val="en-US" w:eastAsia="zh-CN"/>
        </w:rPr>
        <w:t>开标</w:t>
      </w:r>
      <w:r>
        <w:rPr>
          <w:rFonts w:hint="eastAsia" w:ascii="宋体" w:hAnsi="宋体" w:eastAsia="宋体" w:cs="宋体"/>
          <w:color w:val="auto"/>
          <w:spacing w:val="4"/>
          <w:sz w:val="24"/>
          <w:szCs w:val="24"/>
          <w:highlight w:val="none"/>
          <w:u w:val="none"/>
        </w:rPr>
        <w:t>会议以求侥幸成交或者为实现其他非法目的的行为；</w:t>
      </w:r>
    </w:p>
    <w:p w14:paraId="420F12C6">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三、参加本次政府采购活动，不存在与单位负责人为同一人或者存在直接控股、管理关系的其他供应商参与同一合同项下的政府采购活动的行为；</w:t>
      </w:r>
    </w:p>
    <w:p w14:paraId="720EEE6B">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四、参加本次采购活动，不存在为采购项目提供整体设计、规范编制、项目管理、检测等服务活动；</w:t>
      </w:r>
    </w:p>
    <w:p w14:paraId="0B263A34">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五、参加本次采购活动，不存在和其他供应商在同一合同项下的采购项目中，同事委托同一自然人、同一单位人员作为代理人的行为；</w:t>
      </w:r>
    </w:p>
    <w:p w14:paraId="17EB249E">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六、供应商参加本次政府采购活动要求在近三年内供应商和其法定代表人没有行贿犯罪行为；</w:t>
      </w:r>
    </w:p>
    <w:p w14:paraId="75F7CDF5">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七、参加本次政府采购活动，不存在联合体；</w:t>
      </w:r>
    </w:p>
    <w:p w14:paraId="094E58EA">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八、存在下列行为之一的我单位接受相关部门的处理：</w:t>
      </w:r>
    </w:p>
    <w:p w14:paraId="2D526D0E">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（一）</w:t>
      </w:r>
      <w:r>
        <w:rPr>
          <w:rFonts w:hint="eastAsia" w:ascii="宋体" w:hAnsi="宋体" w:cs="宋体"/>
          <w:color w:val="auto"/>
          <w:spacing w:val="4"/>
          <w:sz w:val="24"/>
          <w:szCs w:val="24"/>
          <w:highlight w:val="none"/>
          <w:u w:val="none"/>
          <w:lang w:eastAsia="zh-CN"/>
        </w:rPr>
        <w:t>投标有效期</w:t>
      </w:r>
      <w:r>
        <w:rPr>
          <w:rFonts w:hint="eastAsia" w:ascii="宋体" w:hAnsi="宋体" w:eastAsia="宋体" w:cs="宋体"/>
          <w:color w:val="auto"/>
          <w:spacing w:val="4"/>
          <w:sz w:val="24"/>
          <w:szCs w:val="24"/>
          <w:highlight w:val="none"/>
          <w:u w:val="none"/>
        </w:rPr>
        <w:t>内撤销</w:t>
      </w:r>
      <w:r>
        <w:rPr>
          <w:rFonts w:hint="eastAsia" w:ascii="宋体" w:hAnsi="宋体" w:cs="宋体"/>
          <w:color w:val="auto"/>
          <w:spacing w:val="4"/>
          <w:sz w:val="24"/>
          <w:szCs w:val="24"/>
          <w:highlight w:val="none"/>
          <w:u w:val="none"/>
          <w:lang w:eastAsia="zh-CN"/>
        </w:rPr>
        <w:t>投标文件</w:t>
      </w:r>
      <w:r>
        <w:rPr>
          <w:rFonts w:hint="eastAsia" w:ascii="宋体" w:hAnsi="宋体" w:eastAsia="宋体" w:cs="宋体"/>
          <w:color w:val="auto"/>
          <w:spacing w:val="4"/>
          <w:sz w:val="24"/>
          <w:szCs w:val="24"/>
          <w:highlight w:val="none"/>
          <w:u w:val="none"/>
        </w:rPr>
        <w:t>的；</w:t>
      </w:r>
    </w:p>
    <w:p w14:paraId="2E579539">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（二）在采购人确定</w:t>
      </w:r>
      <w:r>
        <w:rPr>
          <w:rFonts w:hint="eastAsia" w:ascii="宋体" w:hAnsi="宋体" w:cs="宋体"/>
          <w:color w:val="auto"/>
          <w:spacing w:val="4"/>
          <w:sz w:val="24"/>
          <w:szCs w:val="24"/>
          <w:highlight w:val="none"/>
          <w:u w:val="none"/>
          <w:lang w:eastAsia="zh-CN"/>
        </w:rPr>
        <w:t>中标人</w:t>
      </w:r>
      <w:r>
        <w:rPr>
          <w:rFonts w:hint="eastAsia" w:ascii="宋体" w:hAnsi="宋体" w:eastAsia="宋体" w:cs="宋体"/>
          <w:color w:val="auto"/>
          <w:spacing w:val="4"/>
          <w:sz w:val="24"/>
          <w:szCs w:val="24"/>
          <w:highlight w:val="none"/>
          <w:u w:val="none"/>
        </w:rPr>
        <w:t>前放弃</w:t>
      </w:r>
      <w:r>
        <w:rPr>
          <w:rFonts w:hint="eastAsia" w:ascii="宋体" w:hAnsi="宋体" w:cs="宋体"/>
          <w:color w:val="auto"/>
          <w:spacing w:val="4"/>
          <w:sz w:val="24"/>
          <w:szCs w:val="24"/>
          <w:highlight w:val="none"/>
          <w:u w:val="none"/>
          <w:lang w:val="en-US" w:eastAsia="zh-CN"/>
        </w:rPr>
        <w:t>中标</w:t>
      </w:r>
      <w:r>
        <w:rPr>
          <w:rFonts w:hint="eastAsia" w:ascii="宋体" w:hAnsi="宋体" w:eastAsia="宋体" w:cs="宋体"/>
          <w:color w:val="auto"/>
          <w:spacing w:val="4"/>
          <w:sz w:val="24"/>
          <w:szCs w:val="24"/>
          <w:highlight w:val="none"/>
          <w:u w:val="none"/>
        </w:rPr>
        <w:t>候选人资格的；</w:t>
      </w:r>
    </w:p>
    <w:p w14:paraId="574C48A5">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（三）</w:t>
      </w:r>
      <w:r>
        <w:rPr>
          <w:rFonts w:hint="eastAsia" w:ascii="宋体" w:hAnsi="宋体" w:cs="宋体"/>
          <w:color w:val="auto"/>
          <w:spacing w:val="4"/>
          <w:sz w:val="24"/>
          <w:szCs w:val="24"/>
          <w:highlight w:val="none"/>
          <w:u w:val="none"/>
          <w:lang w:eastAsia="zh-CN"/>
        </w:rPr>
        <w:t>中标人</w:t>
      </w:r>
      <w:r>
        <w:rPr>
          <w:rFonts w:hint="eastAsia" w:ascii="宋体" w:hAnsi="宋体" w:eastAsia="宋体" w:cs="宋体"/>
          <w:color w:val="auto"/>
          <w:spacing w:val="4"/>
          <w:sz w:val="24"/>
          <w:szCs w:val="24"/>
          <w:highlight w:val="none"/>
          <w:u w:val="none"/>
        </w:rPr>
        <w:t>的原因未能按照</w:t>
      </w:r>
      <w:r>
        <w:rPr>
          <w:rFonts w:hint="eastAsia" w:ascii="宋体" w:hAnsi="宋体" w:cs="宋体"/>
          <w:color w:val="auto"/>
          <w:spacing w:val="4"/>
          <w:sz w:val="24"/>
          <w:szCs w:val="24"/>
          <w:highlight w:val="none"/>
          <w:u w:val="none"/>
          <w:lang w:eastAsia="zh-CN"/>
        </w:rPr>
        <w:t>招标文件</w:t>
      </w:r>
      <w:r>
        <w:rPr>
          <w:rFonts w:hint="eastAsia" w:ascii="宋体" w:hAnsi="宋体" w:eastAsia="宋体" w:cs="宋体"/>
          <w:color w:val="auto"/>
          <w:spacing w:val="4"/>
          <w:sz w:val="24"/>
          <w:szCs w:val="24"/>
          <w:highlight w:val="none"/>
          <w:u w:val="none"/>
        </w:rPr>
        <w:t>规定与采购人签订采购合同；</w:t>
      </w:r>
    </w:p>
    <w:p w14:paraId="74812EAE">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（四）</w:t>
      </w:r>
      <w:r>
        <w:rPr>
          <w:rFonts w:hint="eastAsia" w:ascii="宋体" w:hAnsi="宋体" w:cs="宋体"/>
          <w:color w:val="auto"/>
          <w:spacing w:val="4"/>
          <w:sz w:val="24"/>
          <w:szCs w:val="24"/>
          <w:highlight w:val="none"/>
          <w:u w:val="none"/>
          <w:lang w:eastAsia="zh-CN"/>
        </w:rPr>
        <w:t>中标人</w:t>
      </w:r>
      <w:r>
        <w:rPr>
          <w:rFonts w:hint="eastAsia" w:ascii="宋体" w:hAnsi="宋体" w:eastAsia="宋体" w:cs="宋体"/>
          <w:color w:val="auto"/>
          <w:spacing w:val="4"/>
          <w:sz w:val="24"/>
          <w:szCs w:val="24"/>
          <w:highlight w:val="none"/>
          <w:u w:val="none"/>
        </w:rPr>
        <w:t>的原因未能按照</w:t>
      </w:r>
      <w:r>
        <w:rPr>
          <w:rFonts w:hint="eastAsia" w:ascii="宋体" w:hAnsi="宋体" w:cs="宋体"/>
          <w:color w:val="auto"/>
          <w:spacing w:val="4"/>
          <w:sz w:val="24"/>
          <w:szCs w:val="24"/>
          <w:highlight w:val="none"/>
          <w:u w:val="none"/>
          <w:lang w:eastAsia="zh-CN"/>
        </w:rPr>
        <w:t>招标文件</w:t>
      </w:r>
      <w:r>
        <w:rPr>
          <w:rFonts w:hint="eastAsia" w:ascii="宋体" w:hAnsi="宋体" w:eastAsia="宋体" w:cs="宋体"/>
          <w:color w:val="auto"/>
          <w:spacing w:val="4"/>
          <w:sz w:val="24"/>
          <w:szCs w:val="24"/>
          <w:highlight w:val="none"/>
          <w:u w:val="none"/>
        </w:rPr>
        <w:t>规定交纳履约担保；</w:t>
      </w:r>
    </w:p>
    <w:p w14:paraId="656800F3">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（五）在</w:t>
      </w:r>
      <w:r>
        <w:rPr>
          <w:rFonts w:hint="eastAsia" w:ascii="宋体" w:hAnsi="宋体" w:cs="宋体"/>
          <w:color w:val="auto"/>
          <w:spacing w:val="4"/>
          <w:sz w:val="24"/>
          <w:szCs w:val="24"/>
          <w:highlight w:val="none"/>
          <w:u w:val="none"/>
          <w:lang w:eastAsia="zh-CN"/>
        </w:rPr>
        <w:t>投标文件</w:t>
      </w:r>
      <w:r>
        <w:rPr>
          <w:rFonts w:hint="eastAsia" w:ascii="宋体" w:hAnsi="宋体" w:eastAsia="宋体" w:cs="宋体"/>
          <w:color w:val="auto"/>
          <w:spacing w:val="4"/>
          <w:sz w:val="24"/>
          <w:szCs w:val="24"/>
          <w:highlight w:val="none"/>
          <w:u w:val="none"/>
        </w:rPr>
        <w:t>中提供虚假材料谋取成交；</w:t>
      </w:r>
    </w:p>
    <w:p w14:paraId="7A82798C">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（六）与采购人、其他供应商或者</w:t>
      </w:r>
      <w:r>
        <w:rPr>
          <w:rFonts w:hint="eastAsia" w:ascii="宋体" w:hAnsi="宋体" w:eastAsia="宋体" w:cs="宋体"/>
          <w:color w:val="auto"/>
          <w:spacing w:val="4"/>
          <w:sz w:val="24"/>
          <w:szCs w:val="24"/>
          <w:highlight w:val="none"/>
          <w:u w:val="none"/>
          <w:lang w:eastAsia="zh-CN"/>
        </w:rPr>
        <w:t>采购代理机构</w:t>
      </w:r>
      <w:r>
        <w:rPr>
          <w:rFonts w:hint="eastAsia" w:ascii="宋体" w:hAnsi="宋体" w:eastAsia="宋体" w:cs="宋体"/>
          <w:color w:val="auto"/>
          <w:spacing w:val="4"/>
          <w:sz w:val="24"/>
          <w:szCs w:val="24"/>
          <w:highlight w:val="none"/>
          <w:u w:val="none"/>
        </w:rPr>
        <w:t>恶意串通的；</w:t>
      </w:r>
    </w:p>
    <w:p w14:paraId="31728CD2">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（七）</w:t>
      </w:r>
      <w:r>
        <w:rPr>
          <w:rFonts w:hint="eastAsia" w:ascii="宋体" w:hAnsi="宋体" w:cs="宋体"/>
          <w:color w:val="auto"/>
          <w:spacing w:val="4"/>
          <w:sz w:val="24"/>
          <w:szCs w:val="24"/>
          <w:highlight w:val="none"/>
          <w:u w:val="none"/>
          <w:lang w:eastAsia="zh-CN"/>
        </w:rPr>
        <w:t>投标有效期</w:t>
      </w:r>
      <w:r>
        <w:rPr>
          <w:rFonts w:hint="eastAsia" w:ascii="宋体" w:hAnsi="宋体" w:eastAsia="宋体" w:cs="宋体"/>
          <w:color w:val="auto"/>
          <w:spacing w:val="4"/>
          <w:sz w:val="24"/>
          <w:szCs w:val="24"/>
          <w:highlight w:val="none"/>
          <w:u w:val="none"/>
        </w:rPr>
        <w:t>内，供应商在政府采购活动中有违法、违规、违纪行为。</w:t>
      </w:r>
    </w:p>
    <w:p w14:paraId="3BB36495">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由此产生的一切法律行为和后果对采购人、</w:t>
      </w:r>
      <w:r>
        <w:rPr>
          <w:rFonts w:hint="eastAsia" w:ascii="宋体" w:hAnsi="宋体" w:eastAsia="宋体" w:cs="宋体"/>
          <w:color w:val="auto"/>
          <w:spacing w:val="4"/>
          <w:sz w:val="24"/>
          <w:szCs w:val="24"/>
          <w:highlight w:val="none"/>
          <w:u w:val="none"/>
          <w:lang w:eastAsia="zh-CN"/>
        </w:rPr>
        <w:t>采购代理机构</w:t>
      </w:r>
      <w:r>
        <w:rPr>
          <w:rFonts w:hint="eastAsia" w:ascii="宋体" w:hAnsi="宋体" w:eastAsia="宋体" w:cs="宋体"/>
          <w:color w:val="auto"/>
          <w:spacing w:val="4"/>
          <w:sz w:val="24"/>
          <w:szCs w:val="24"/>
          <w:highlight w:val="none"/>
          <w:u w:val="none"/>
        </w:rPr>
        <w:t>、其他供应商造成的损失由我公司承担。</w:t>
      </w:r>
    </w:p>
    <w:p w14:paraId="0A1CBEA5">
      <w:pPr>
        <w:keepNext w:val="0"/>
        <w:keepLines w:val="0"/>
        <w:pageBreakBefore w:val="0"/>
        <w:widowControl w:val="0"/>
        <w:kinsoku/>
        <w:wordWrap/>
        <w:overflowPunct/>
        <w:topLinePunct w:val="0"/>
        <w:autoSpaceDE/>
        <w:autoSpaceDN/>
        <w:bidi w:val="0"/>
        <w:adjustRightInd/>
        <w:snapToGrid/>
        <w:spacing w:line="500" w:lineRule="exact"/>
        <w:ind w:firstLine="498" w:firstLineChars="200"/>
        <w:textAlignment w:val="auto"/>
        <w:rPr>
          <w:rFonts w:hint="eastAsia" w:ascii="宋体" w:hAnsi="宋体" w:eastAsia="宋体" w:cs="宋体"/>
          <w:b/>
          <w:bCs/>
          <w:color w:val="auto"/>
          <w:sz w:val="24"/>
          <w:szCs w:val="24"/>
          <w:highlight w:val="none"/>
          <w:u w:val="none"/>
        </w:rPr>
      </w:pPr>
      <w:r>
        <w:rPr>
          <w:rFonts w:hint="eastAsia" w:ascii="宋体" w:hAnsi="宋体" w:eastAsia="宋体" w:cs="宋体"/>
          <w:b/>
          <w:bCs/>
          <w:color w:val="auto"/>
          <w:spacing w:val="4"/>
          <w:sz w:val="24"/>
          <w:szCs w:val="24"/>
          <w:highlight w:val="none"/>
          <w:u w:val="none"/>
        </w:rPr>
        <w:t>本公司对上述承诺的内容事项真实性负责，如经查实上述承诺的事项存在虚假，我公司承担因此造成一切法律责任。</w:t>
      </w:r>
    </w:p>
    <w:p w14:paraId="3A3F3E3D">
      <w:pPr>
        <w:pStyle w:val="3"/>
        <w:keepNext w:val="0"/>
        <w:keepLines w:val="0"/>
        <w:widowControl w:val="0"/>
        <w:spacing w:before="163" w:beforeLines="50" w:after="0" w:line="360" w:lineRule="auto"/>
        <w:ind w:left="0"/>
        <w:jc w:val="center"/>
        <w:rPr>
          <w:rFonts w:hint="eastAsia" w:ascii="宋体" w:hAnsi="宋体" w:eastAsia="宋体" w:cs="宋体"/>
          <w:color w:val="auto"/>
          <w:sz w:val="24"/>
          <w:szCs w:val="24"/>
          <w:highlight w:val="none"/>
        </w:rPr>
      </w:pPr>
    </w:p>
    <w:p w14:paraId="1FA047BB">
      <w:pPr>
        <w:pStyle w:val="4"/>
        <w:rPr>
          <w:rFonts w:hint="eastAsia" w:ascii="宋体" w:hAnsi="宋体" w:eastAsia="宋体" w:cs="宋体"/>
          <w:color w:val="auto"/>
          <w:sz w:val="24"/>
          <w:szCs w:val="24"/>
          <w:highlight w:val="none"/>
        </w:rPr>
      </w:pPr>
    </w:p>
    <w:p w14:paraId="0392D0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rPr>
        <w:t>供  应  商：</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none"/>
          <w:lang w:eastAsia="zh-CN"/>
        </w:rPr>
        <w:t>（</w:t>
      </w:r>
      <w:r>
        <w:rPr>
          <w:rFonts w:hint="eastAsia" w:ascii="宋体" w:hAnsi="宋体" w:eastAsia="宋体" w:cs="宋体"/>
          <w:color w:val="auto"/>
          <w:spacing w:val="4"/>
          <w:sz w:val="24"/>
          <w:szCs w:val="24"/>
          <w:highlight w:val="none"/>
          <w:u w:val="none"/>
          <w:lang w:val="en-US" w:eastAsia="zh-CN"/>
        </w:rPr>
        <w:t>企业公章</w:t>
      </w:r>
      <w:r>
        <w:rPr>
          <w:rFonts w:hint="eastAsia" w:ascii="宋体" w:hAnsi="宋体" w:eastAsia="宋体" w:cs="宋体"/>
          <w:color w:val="auto"/>
          <w:spacing w:val="4"/>
          <w:sz w:val="24"/>
          <w:szCs w:val="24"/>
          <w:highlight w:val="none"/>
          <w:u w:val="none"/>
          <w:lang w:eastAsia="zh-CN"/>
        </w:rPr>
        <w:t>）</w:t>
      </w:r>
    </w:p>
    <w:p w14:paraId="18B84A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val="en-US" w:eastAsia="zh-CN"/>
        </w:rPr>
        <w:t>法定代表人/负责人或</w:t>
      </w:r>
      <w:r>
        <w:rPr>
          <w:rFonts w:hint="eastAsia" w:ascii="宋体" w:hAnsi="宋体" w:eastAsia="宋体" w:cs="宋体"/>
          <w:color w:val="auto"/>
          <w:spacing w:val="4"/>
          <w:sz w:val="24"/>
          <w:szCs w:val="24"/>
          <w:highlight w:val="none"/>
        </w:rPr>
        <w:t>被授权人：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none"/>
          <w:lang w:eastAsia="zh-CN"/>
        </w:rPr>
        <w:t>（</w:t>
      </w:r>
      <w:r>
        <w:rPr>
          <w:rFonts w:hint="eastAsia" w:ascii="宋体" w:hAnsi="宋体" w:eastAsia="宋体" w:cs="宋体"/>
          <w:color w:val="auto"/>
          <w:spacing w:val="4"/>
          <w:sz w:val="24"/>
          <w:szCs w:val="24"/>
          <w:highlight w:val="none"/>
        </w:rPr>
        <w:t>签字或盖章</w:t>
      </w:r>
      <w:r>
        <w:rPr>
          <w:rFonts w:hint="eastAsia" w:ascii="宋体" w:hAnsi="宋体" w:eastAsia="宋体" w:cs="宋体"/>
          <w:color w:val="auto"/>
          <w:spacing w:val="4"/>
          <w:sz w:val="24"/>
          <w:szCs w:val="24"/>
          <w:highlight w:val="none"/>
          <w:lang w:eastAsia="zh-CN"/>
        </w:rPr>
        <w:t>）</w:t>
      </w:r>
    </w:p>
    <w:p w14:paraId="066DB23F">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日期：</w:t>
      </w:r>
      <w:r>
        <w:rPr>
          <w:rFonts w:hint="eastAsia" w:ascii="宋体" w:hAnsi="宋体" w:eastAsia="宋体" w:cs="宋体"/>
          <w:b w:val="0"/>
          <w:bCs w:val="0"/>
          <w:color w:val="auto"/>
          <w:sz w:val="24"/>
          <w:szCs w:val="24"/>
          <w:highlight w:val="none"/>
        </w:rPr>
        <w:t xml:space="preserve">     年   月    日</w:t>
      </w:r>
    </w:p>
    <w:p w14:paraId="136AB140">
      <w:pPr>
        <w:pStyle w:val="3"/>
        <w:keepNext/>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宋体" w:hAnsi="宋体" w:eastAsia="宋体" w:cs="宋体"/>
          <w:b/>
          <w:bCs/>
          <w:color w:val="auto"/>
          <w:szCs w:val="28"/>
          <w:lang w:val="en-US" w:eastAsia="zh-CN"/>
        </w:rPr>
      </w:pPr>
    </w:p>
    <w:p w14:paraId="6B5E9E53">
      <w:pPr>
        <w:pStyle w:val="4"/>
        <w:rPr>
          <w:rFonts w:hint="eastAsia" w:ascii="宋体" w:hAnsi="宋体" w:eastAsia="宋体" w:cs="宋体"/>
          <w:b/>
          <w:bCs/>
          <w:color w:val="auto"/>
          <w:szCs w:val="28"/>
          <w:lang w:val="en-US" w:eastAsia="zh-CN"/>
        </w:rPr>
      </w:pPr>
    </w:p>
    <w:p w14:paraId="28AD4BE7">
      <w:pPr>
        <w:rPr>
          <w:rFonts w:hint="eastAsia" w:ascii="宋体" w:hAnsi="宋体" w:eastAsia="宋体" w:cs="宋体"/>
          <w:b/>
          <w:bCs/>
          <w:color w:val="auto"/>
          <w:szCs w:val="28"/>
          <w:lang w:val="en-US" w:eastAsia="zh-CN"/>
        </w:rPr>
      </w:pPr>
    </w:p>
    <w:p w14:paraId="3E0F879F">
      <w:pPr>
        <w:pStyle w:val="16"/>
        <w:rPr>
          <w:rFonts w:hint="eastAsia" w:ascii="宋体" w:hAnsi="宋体" w:eastAsia="宋体" w:cs="宋体"/>
          <w:b/>
          <w:bCs/>
          <w:color w:val="auto"/>
          <w:szCs w:val="28"/>
          <w:lang w:val="en-US" w:eastAsia="zh-CN"/>
        </w:rPr>
      </w:pPr>
    </w:p>
    <w:p w14:paraId="70B407D2">
      <w:pPr>
        <w:rPr>
          <w:rFonts w:hint="eastAsia" w:ascii="宋体" w:hAnsi="宋体" w:eastAsia="宋体" w:cs="宋体"/>
          <w:b/>
          <w:bCs/>
          <w:color w:val="auto"/>
          <w:szCs w:val="28"/>
          <w:lang w:val="en-US" w:eastAsia="zh-CN"/>
        </w:rPr>
      </w:pPr>
    </w:p>
    <w:p w14:paraId="69EAFA8E">
      <w:pPr>
        <w:pStyle w:val="16"/>
        <w:rPr>
          <w:rFonts w:hint="eastAsia" w:ascii="宋体" w:hAnsi="宋体" w:eastAsia="宋体" w:cs="宋体"/>
          <w:b/>
          <w:bCs/>
          <w:color w:val="auto"/>
          <w:szCs w:val="28"/>
          <w:lang w:val="en-US" w:eastAsia="zh-CN"/>
        </w:rPr>
      </w:pPr>
    </w:p>
    <w:p w14:paraId="20A2936B">
      <w:pPr>
        <w:rPr>
          <w:rFonts w:hint="eastAsia" w:ascii="宋体" w:hAnsi="宋体" w:eastAsia="宋体" w:cs="宋体"/>
          <w:b/>
          <w:bCs/>
          <w:color w:val="auto"/>
          <w:szCs w:val="28"/>
          <w:lang w:val="en-US" w:eastAsia="zh-CN"/>
        </w:rPr>
      </w:pPr>
    </w:p>
    <w:p w14:paraId="5C65BAB3">
      <w:pPr>
        <w:pStyle w:val="16"/>
        <w:rPr>
          <w:rFonts w:hint="eastAsia" w:ascii="宋体" w:hAnsi="宋体" w:eastAsia="宋体" w:cs="宋体"/>
          <w:b/>
          <w:bCs/>
          <w:color w:val="auto"/>
          <w:szCs w:val="28"/>
          <w:lang w:val="en-US" w:eastAsia="zh-CN"/>
        </w:rPr>
      </w:pPr>
    </w:p>
    <w:p w14:paraId="74C874AB">
      <w:pPr>
        <w:rPr>
          <w:rFonts w:hint="eastAsia" w:ascii="宋体" w:hAnsi="宋体" w:eastAsia="宋体" w:cs="宋体"/>
          <w:b/>
          <w:bCs/>
          <w:color w:val="auto"/>
          <w:szCs w:val="28"/>
          <w:lang w:val="en-US" w:eastAsia="zh-CN"/>
        </w:rPr>
      </w:pPr>
    </w:p>
    <w:p w14:paraId="1AC9F261">
      <w:pPr>
        <w:pStyle w:val="16"/>
        <w:rPr>
          <w:rFonts w:hint="eastAsia" w:ascii="宋体" w:hAnsi="宋体" w:eastAsia="宋体" w:cs="宋体"/>
          <w:b/>
          <w:bCs/>
          <w:color w:val="auto"/>
          <w:szCs w:val="28"/>
          <w:lang w:val="en-US" w:eastAsia="zh-CN"/>
        </w:rPr>
      </w:pPr>
    </w:p>
    <w:p w14:paraId="670B6503">
      <w:pPr>
        <w:rPr>
          <w:rFonts w:hint="eastAsia" w:ascii="宋体" w:hAnsi="宋体" w:eastAsia="宋体" w:cs="宋体"/>
          <w:b/>
          <w:bCs/>
          <w:color w:val="auto"/>
          <w:szCs w:val="28"/>
          <w:lang w:val="en-US" w:eastAsia="zh-CN"/>
        </w:rPr>
      </w:pPr>
    </w:p>
    <w:p w14:paraId="4BEDCC97">
      <w:pPr>
        <w:pStyle w:val="16"/>
        <w:rPr>
          <w:rFonts w:hint="eastAsia" w:ascii="宋体" w:hAnsi="宋体" w:eastAsia="宋体" w:cs="宋体"/>
          <w:b/>
          <w:bCs/>
          <w:color w:val="auto"/>
          <w:szCs w:val="28"/>
          <w:lang w:val="en-US" w:eastAsia="zh-CN"/>
        </w:rPr>
      </w:pPr>
    </w:p>
    <w:p w14:paraId="678633F5">
      <w:pPr>
        <w:rPr>
          <w:rFonts w:hint="eastAsia" w:ascii="宋体" w:hAnsi="宋体" w:eastAsia="宋体" w:cs="宋体"/>
          <w:b/>
          <w:bCs/>
          <w:color w:val="auto"/>
          <w:szCs w:val="28"/>
          <w:lang w:val="en-US" w:eastAsia="zh-CN"/>
        </w:rPr>
      </w:pPr>
    </w:p>
    <w:p w14:paraId="3ACB41D3">
      <w:pPr>
        <w:pStyle w:val="16"/>
        <w:rPr>
          <w:rFonts w:hint="eastAsia" w:ascii="宋体" w:hAnsi="宋体" w:eastAsia="宋体" w:cs="宋体"/>
          <w:b/>
          <w:bCs/>
          <w:color w:val="auto"/>
          <w:szCs w:val="28"/>
          <w:lang w:val="en-US" w:eastAsia="zh-CN"/>
        </w:rPr>
      </w:pPr>
    </w:p>
    <w:p w14:paraId="4EA5F82E">
      <w:pPr>
        <w:rPr>
          <w:rFonts w:hint="eastAsia" w:ascii="宋体" w:hAnsi="宋体" w:eastAsia="宋体" w:cs="宋体"/>
          <w:b/>
          <w:bCs/>
          <w:color w:val="auto"/>
          <w:szCs w:val="28"/>
          <w:lang w:val="en-US" w:eastAsia="zh-CN"/>
        </w:rPr>
      </w:pPr>
    </w:p>
    <w:p w14:paraId="06815D00">
      <w:pPr>
        <w:pStyle w:val="16"/>
        <w:rPr>
          <w:rFonts w:hint="eastAsia" w:ascii="宋体" w:hAnsi="宋体" w:eastAsia="宋体" w:cs="宋体"/>
          <w:b/>
          <w:bCs/>
          <w:color w:val="auto"/>
          <w:szCs w:val="28"/>
          <w:lang w:val="en-US" w:eastAsia="zh-CN"/>
        </w:rPr>
      </w:pPr>
    </w:p>
    <w:p w14:paraId="51DA0C30">
      <w:pPr>
        <w:rPr>
          <w:rFonts w:hint="eastAsia" w:ascii="宋体" w:hAnsi="宋体" w:eastAsia="宋体" w:cs="宋体"/>
          <w:lang w:val="en-US" w:eastAsia="zh-CN"/>
        </w:rPr>
      </w:pPr>
    </w:p>
    <w:p w14:paraId="124B93B9">
      <w:pPr>
        <w:pStyle w:val="4"/>
        <w:rPr>
          <w:rFonts w:hint="eastAsia" w:ascii="宋体" w:hAnsi="宋体" w:eastAsia="宋体" w:cs="宋体"/>
          <w:lang w:val="en-US" w:eastAsia="zh-CN"/>
        </w:rPr>
      </w:pPr>
    </w:p>
    <w:p w14:paraId="76335761">
      <w:pPr>
        <w:rPr>
          <w:rFonts w:hint="eastAsia" w:ascii="宋体" w:hAnsi="宋体" w:eastAsia="宋体" w:cs="宋体"/>
          <w:b/>
          <w:bCs/>
          <w:color w:val="auto"/>
          <w:szCs w:val="28"/>
          <w:lang w:val="en-US" w:eastAsia="zh-CN"/>
        </w:rPr>
      </w:pPr>
    </w:p>
    <w:p w14:paraId="4F4E96D2">
      <w:pPr>
        <w:pStyle w:val="16"/>
        <w:rPr>
          <w:rFonts w:hint="eastAsia" w:ascii="宋体" w:hAnsi="宋体" w:eastAsia="宋体" w:cs="宋体"/>
          <w:b/>
          <w:bCs/>
          <w:color w:val="auto"/>
          <w:szCs w:val="28"/>
          <w:lang w:val="en-US" w:eastAsia="zh-CN"/>
        </w:rPr>
      </w:pPr>
    </w:p>
    <w:p w14:paraId="3BD06235">
      <w:pPr>
        <w:rPr>
          <w:rFonts w:hint="eastAsia" w:ascii="宋体" w:hAnsi="宋体" w:eastAsia="宋体" w:cs="宋体"/>
          <w:b/>
          <w:bCs/>
          <w:color w:val="auto"/>
          <w:szCs w:val="28"/>
          <w:lang w:val="en-US" w:eastAsia="zh-CN"/>
        </w:rPr>
      </w:pPr>
    </w:p>
    <w:p w14:paraId="6C8916A9">
      <w:pPr>
        <w:pStyle w:val="16"/>
        <w:rPr>
          <w:rFonts w:hint="eastAsia" w:ascii="宋体" w:hAnsi="宋体" w:eastAsia="宋体" w:cs="宋体"/>
          <w:b/>
          <w:bCs/>
          <w:color w:val="auto"/>
          <w:szCs w:val="28"/>
          <w:lang w:val="en-US" w:eastAsia="zh-CN"/>
        </w:rPr>
      </w:pPr>
    </w:p>
    <w:p w14:paraId="76C81AFE">
      <w:pPr>
        <w:rPr>
          <w:rFonts w:hint="eastAsia" w:ascii="宋体" w:hAnsi="宋体" w:eastAsia="宋体" w:cs="宋体"/>
          <w:lang w:val="en-US" w:eastAsia="zh-CN"/>
        </w:rPr>
      </w:pPr>
    </w:p>
    <w:p w14:paraId="308B6972">
      <w:pPr>
        <w:autoSpaceDE w:val="0"/>
        <w:autoSpaceDN w:val="0"/>
        <w:adjustRightInd w:val="0"/>
        <w:spacing w:line="360" w:lineRule="auto"/>
        <w:rPr>
          <w:rFonts w:hint="eastAsia" w:ascii="宋体" w:hAnsi="宋体" w:eastAsia="宋体" w:cs="宋体"/>
          <w:b/>
          <w:bCs/>
          <w:color w:val="auto"/>
          <w:sz w:val="28"/>
          <w:szCs w:val="28"/>
          <w:lang w:val="zh-CN"/>
        </w:rPr>
      </w:pPr>
    </w:p>
    <w:p w14:paraId="57E5088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41" w:firstLineChars="100"/>
        <w:jc w:val="center"/>
        <w:textAlignment w:val="auto"/>
        <w:outlineLvl w:val="9"/>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lang w:val="zh-CN" w:eastAsia="zh-CN"/>
        </w:rPr>
        <w:t>供应商书面声明</w:t>
      </w:r>
    </w:p>
    <w:p w14:paraId="0E0DF968">
      <w:pPr>
        <w:autoSpaceDE w:val="0"/>
        <w:autoSpaceDN w:val="0"/>
        <w:adjustRightInd w:val="0"/>
        <w:spacing w:line="360" w:lineRule="auto"/>
        <w:jc w:val="center"/>
        <w:rPr>
          <w:rFonts w:hint="eastAsia" w:ascii="宋体" w:hAnsi="宋体" w:eastAsia="宋体" w:cs="宋体"/>
          <w:b/>
          <w:bCs/>
          <w:color w:val="auto"/>
          <w:sz w:val="28"/>
          <w:szCs w:val="28"/>
          <w:lang w:val="zh-CN"/>
        </w:rPr>
      </w:pPr>
    </w:p>
    <w:p w14:paraId="5D2D3B49">
      <w:pPr>
        <w:pStyle w:val="16"/>
        <w:rPr>
          <w:rFonts w:hint="eastAsia" w:ascii="宋体" w:hAnsi="宋体" w:eastAsia="宋体" w:cs="宋体"/>
          <w:b/>
          <w:color w:val="auto"/>
          <w:sz w:val="24"/>
          <w:szCs w:val="24"/>
        </w:rPr>
      </w:pPr>
      <w:r>
        <w:rPr>
          <w:rFonts w:hint="eastAsia" w:ascii="宋体" w:hAnsi="宋体" w:eastAsia="宋体" w:cs="宋体"/>
          <w:color w:val="auto"/>
          <w:sz w:val="24"/>
          <w:szCs w:val="24"/>
          <w:lang w:val="en-US" w:eastAsia="zh-CN"/>
        </w:rPr>
        <w:t>泾阳县政府采购中心</w:t>
      </w:r>
      <w:r>
        <w:rPr>
          <w:rFonts w:hint="eastAsia" w:ascii="宋体" w:hAnsi="宋体" w:eastAsia="宋体" w:cs="宋体"/>
          <w:color w:val="auto"/>
          <w:sz w:val="24"/>
          <w:szCs w:val="24"/>
        </w:rPr>
        <w:t>：</w:t>
      </w:r>
    </w:p>
    <w:p w14:paraId="44A8716A">
      <w:pPr>
        <w:keepNext w:val="0"/>
        <w:keepLines w:val="0"/>
        <w:pageBreakBefore w:val="0"/>
        <w:widowControl w:val="0"/>
        <w:kinsoku/>
        <w:wordWrap/>
        <w:overflowPunct/>
        <w:topLinePunct w:val="0"/>
        <w:autoSpaceDE w:val="0"/>
        <w:autoSpaceDN w:val="0"/>
        <w:bidi w:val="0"/>
        <w:adjustRightInd w:val="0"/>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作为参加贵单位组织的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的供应商，本公司郑重承诺：</w:t>
      </w:r>
    </w:p>
    <w:p w14:paraId="626B2B55">
      <w:pPr>
        <w:keepNext w:val="0"/>
        <w:keepLines w:val="0"/>
        <w:pageBreakBefore w:val="0"/>
        <w:widowControl w:val="0"/>
        <w:kinsoku/>
        <w:wordWrap/>
        <w:overflowPunct/>
        <w:topLinePunct w:val="0"/>
        <w:autoSpaceDE w:val="0"/>
        <w:autoSpaceDN w:val="0"/>
        <w:bidi w:val="0"/>
        <w:adjustRightInd w:val="0"/>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1、在参加本项目</w:t>
      </w:r>
      <w:r>
        <w:rPr>
          <w:rFonts w:hint="eastAsia" w:ascii="宋体" w:hAnsi="宋体" w:cs="宋体"/>
          <w:color w:val="auto"/>
          <w:sz w:val="24"/>
          <w:szCs w:val="24"/>
          <w:lang w:val="en-US" w:eastAsia="zh-CN"/>
        </w:rPr>
        <w:t>投标</w:t>
      </w:r>
      <w:r>
        <w:rPr>
          <w:rFonts w:hint="eastAsia" w:ascii="宋体" w:hAnsi="宋体" w:eastAsia="宋体" w:cs="宋体"/>
          <w:color w:val="auto"/>
          <w:sz w:val="24"/>
          <w:szCs w:val="24"/>
        </w:rPr>
        <w:t>之前不存在被依法禁止经营行为、财产被接管或冻结的情况，如有隐瞒实情，愿承担一切责任及后果。</w:t>
      </w:r>
    </w:p>
    <w:p w14:paraId="087C35BF">
      <w:pPr>
        <w:keepNext w:val="0"/>
        <w:keepLines w:val="0"/>
        <w:pageBreakBefore w:val="0"/>
        <w:widowControl w:val="0"/>
        <w:kinsoku/>
        <w:wordWrap/>
        <w:overflowPunct/>
        <w:topLinePunct w:val="0"/>
        <w:autoSpaceDE w:val="0"/>
        <w:autoSpaceDN w:val="0"/>
        <w:bidi w:val="0"/>
        <w:adjustRightInd w:val="0"/>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2、近三年受到有关行政主管部门的行政处理、不良行为记录为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次（没有填零），如有隐瞒实情，愿承担一切责任及后果。</w:t>
      </w:r>
    </w:p>
    <w:p w14:paraId="1F1563E4">
      <w:pPr>
        <w:keepNext w:val="0"/>
        <w:keepLines w:val="0"/>
        <w:pageBreakBefore w:val="0"/>
        <w:widowControl w:val="0"/>
        <w:kinsoku/>
        <w:wordWrap/>
        <w:overflowPunct/>
        <w:topLinePunct w:val="0"/>
        <w:autoSpaceDE w:val="0"/>
        <w:autoSpaceDN w:val="0"/>
        <w:bidi w:val="0"/>
        <w:adjustRightInd w:val="0"/>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3、参加本次</w:t>
      </w:r>
      <w:r>
        <w:rPr>
          <w:rFonts w:hint="eastAsia" w:ascii="宋体" w:hAnsi="宋体" w:cs="宋体"/>
          <w:color w:val="auto"/>
          <w:sz w:val="24"/>
          <w:szCs w:val="24"/>
          <w:lang w:val="en-US" w:eastAsia="zh-CN"/>
        </w:rPr>
        <w:t>投标</w:t>
      </w:r>
      <w:r>
        <w:rPr>
          <w:rFonts w:hint="eastAsia" w:ascii="宋体" w:hAnsi="宋体" w:eastAsia="宋体" w:cs="宋体"/>
          <w:color w:val="auto"/>
          <w:sz w:val="24"/>
          <w:szCs w:val="24"/>
        </w:rPr>
        <w:t>提交的所有资质证明文件及业绩证明文件是真实的、有效的，如有隐瞒实情，愿承担一切责任及后果。</w:t>
      </w:r>
    </w:p>
    <w:p w14:paraId="40F2505A">
      <w:pPr>
        <w:keepNext w:val="0"/>
        <w:keepLines w:val="0"/>
        <w:pageBreakBefore w:val="0"/>
        <w:widowControl w:val="0"/>
        <w:kinsoku/>
        <w:wordWrap/>
        <w:overflowPunct/>
        <w:topLinePunct w:val="0"/>
        <w:autoSpaceDE w:val="0"/>
        <w:autoSpaceDN w:val="0"/>
        <w:bidi w:val="0"/>
        <w:adjustRightInd w:val="0"/>
        <w:spacing w:line="560" w:lineRule="exact"/>
        <w:ind w:firstLine="482" w:firstLineChars="200"/>
        <w:textAlignment w:val="auto"/>
        <w:rPr>
          <w:rFonts w:hint="eastAsia" w:ascii="宋体" w:hAnsi="宋体" w:eastAsia="宋体" w:cs="宋体"/>
          <w:b/>
          <w:color w:val="auto"/>
          <w:sz w:val="24"/>
          <w:szCs w:val="24"/>
        </w:rPr>
      </w:pPr>
    </w:p>
    <w:p w14:paraId="38ACC0B0">
      <w:pPr>
        <w:keepNext w:val="0"/>
        <w:keepLines w:val="0"/>
        <w:pageBreakBefore w:val="0"/>
        <w:widowControl w:val="0"/>
        <w:kinsoku/>
        <w:wordWrap/>
        <w:overflowPunct/>
        <w:topLinePunct w:val="0"/>
        <w:autoSpaceDE w:val="0"/>
        <w:autoSpaceDN w:val="0"/>
        <w:bidi w:val="0"/>
        <w:adjustRightInd w:val="0"/>
        <w:spacing w:line="560" w:lineRule="exact"/>
        <w:jc w:val="center"/>
        <w:textAlignment w:val="auto"/>
        <w:rPr>
          <w:rFonts w:hint="eastAsia" w:ascii="宋体" w:hAnsi="宋体" w:eastAsia="宋体" w:cs="宋体"/>
          <w:b/>
          <w:color w:val="auto"/>
          <w:sz w:val="24"/>
          <w:szCs w:val="24"/>
        </w:rPr>
      </w:pPr>
    </w:p>
    <w:p w14:paraId="5ECDC588">
      <w:pPr>
        <w:keepNext w:val="0"/>
        <w:keepLines w:val="0"/>
        <w:pageBreakBefore w:val="0"/>
        <w:widowControl w:val="0"/>
        <w:kinsoku/>
        <w:wordWrap/>
        <w:overflowPunct/>
        <w:topLinePunct w:val="0"/>
        <w:bidi w:val="0"/>
        <w:adjustRightInd w:val="0"/>
        <w:snapToGrid w:val="0"/>
        <w:spacing w:line="560" w:lineRule="exact"/>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供应商（单位公章）：                           </w:t>
      </w:r>
    </w:p>
    <w:p w14:paraId="24E2910A">
      <w:pPr>
        <w:keepNext w:val="0"/>
        <w:keepLines w:val="0"/>
        <w:pageBreakBefore w:val="0"/>
        <w:widowControl w:val="0"/>
        <w:kinsoku/>
        <w:wordWrap/>
        <w:overflowPunct/>
        <w:topLinePunct w:val="0"/>
        <w:bidi w:val="0"/>
        <w:adjustRightInd w:val="0"/>
        <w:snapToGrid w:val="0"/>
        <w:spacing w:line="560" w:lineRule="exact"/>
        <w:ind w:firstLine="372" w:firstLineChars="150"/>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highlight w:val="none"/>
        </w:rPr>
        <w:t>法定代表人/负责人</w:t>
      </w:r>
      <w:r>
        <w:rPr>
          <w:rFonts w:hint="eastAsia" w:ascii="宋体" w:hAnsi="宋体" w:eastAsia="宋体" w:cs="宋体"/>
          <w:color w:val="auto"/>
          <w:spacing w:val="4"/>
          <w:sz w:val="24"/>
          <w:szCs w:val="24"/>
          <w:highlight w:val="none"/>
          <w:lang w:val="en-US" w:eastAsia="zh-CN"/>
        </w:rPr>
        <w:t>或</w:t>
      </w:r>
      <w:r>
        <w:rPr>
          <w:rFonts w:hint="eastAsia" w:ascii="宋体" w:hAnsi="宋体" w:eastAsia="宋体" w:cs="宋体"/>
          <w:color w:val="auto"/>
          <w:spacing w:val="4"/>
          <w:sz w:val="24"/>
          <w:szCs w:val="24"/>
          <w:highlight w:val="none"/>
        </w:rPr>
        <w:t>被授权人</w:t>
      </w:r>
      <w:r>
        <w:rPr>
          <w:rFonts w:hint="eastAsia" w:ascii="宋体" w:hAnsi="宋体" w:eastAsia="宋体" w:cs="宋体"/>
          <w:color w:val="auto"/>
          <w:sz w:val="24"/>
          <w:szCs w:val="24"/>
        </w:rPr>
        <w:t>（签字或盖章）</w:t>
      </w:r>
      <w:r>
        <w:rPr>
          <w:rFonts w:hint="eastAsia" w:ascii="宋体" w:hAnsi="宋体" w:eastAsia="宋体" w:cs="宋体"/>
          <w:color w:val="auto"/>
          <w:spacing w:val="4"/>
          <w:sz w:val="24"/>
          <w:szCs w:val="24"/>
          <w:highlight w:val="none"/>
        </w:rPr>
        <w:t>：</w:t>
      </w:r>
    </w:p>
    <w:p w14:paraId="460B1F20">
      <w:pPr>
        <w:keepNext w:val="0"/>
        <w:keepLines w:val="0"/>
        <w:pageBreakBefore w:val="0"/>
        <w:widowControl w:val="0"/>
        <w:kinsoku/>
        <w:wordWrap/>
        <w:overflowPunct/>
        <w:topLinePunct w:val="0"/>
        <w:bidi w:val="0"/>
        <w:adjustRightInd w:val="0"/>
        <w:snapToGrid w:val="0"/>
        <w:spacing w:line="560" w:lineRule="exact"/>
        <w:ind w:firstLine="240" w:firstLineChars="1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none"/>
          <w:lang w:val="en-US" w:eastAsia="zh-CN"/>
        </w:rPr>
        <w:t>日</w:t>
      </w:r>
    </w:p>
    <w:p w14:paraId="147ED410">
      <w:pPr>
        <w:pStyle w:val="16"/>
        <w:rPr>
          <w:rFonts w:hint="eastAsia" w:ascii="宋体" w:hAnsi="宋体" w:eastAsia="宋体" w:cs="宋体"/>
          <w:color w:val="auto"/>
          <w:sz w:val="24"/>
          <w:szCs w:val="24"/>
          <w:u w:val="single"/>
        </w:rPr>
      </w:pPr>
    </w:p>
    <w:p w14:paraId="27429216">
      <w:pPr>
        <w:rPr>
          <w:rFonts w:hint="eastAsia" w:ascii="宋体" w:hAnsi="宋体" w:eastAsia="宋体" w:cs="宋体"/>
          <w:color w:val="auto"/>
          <w:highlight w:val="yellow"/>
          <w:u w:val="none"/>
          <w:lang w:val="en-US" w:eastAsia="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6FB29898">
      <w:pPr>
        <w:autoSpaceDE w:val="0"/>
        <w:autoSpaceDN w:val="0"/>
        <w:adjustRightInd w:val="0"/>
        <w:spacing w:line="360" w:lineRule="auto"/>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第</w:t>
      </w:r>
      <w:r>
        <w:rPr>
          <w:rFonts w:hint="eastAsia" w:ascii="宋体" w:hAnsi="宋体" w:cs="宋体"/>
          <w:b/>
          <w:bCs/>
          <w:color w:val="auto"/>
          <w:sz w:val="32"/>
          <w:szCs w:val="32"/>
          <w:lang w:val="en-US" w:eastAsia="zh-CN"/>
        </w:rPr>
        <w:t>十</w:t>
      </w:r>
      <w:r>
        <w:rPr>
          <w:rFonts w:hint="eastAsia" w:ascii="宋体" w:hAnsi="宋体" w:eastAsia="宋体" w:cs="宋体"/>
          <w:b/>
          <w:bCs/>
          <w:color w:val="auto"/>
          <w:sz w:val="32"/>
          <w:szCs w:val="32"/>
          <w:lang w:val="en-US" w:eastAsia="zh-CN"/>
        </w:rPr>
        <w:t>部分 其他资料</w:t>
      </w:r>
    </w:p>
    <w:p w14:paraId="7B4787ED">
      <w:pPr>
        <w:pStyle w:val="34"/>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1、基本存款账户开户许可证（基本账户信息表）。</w:t>
      </w:r>
    </w:p>
    <w:p w14:paraId="3AEF0F23">
      <w:pPr>
        <w:pStyle w:val="34"/>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2、依据</w:t>
      </w:r>
      <w:r>
        <w:rPr>
          <w:rFonts w:hint="eastAsia" w:ascii="宋体" w:hAnsi="宋体" w:cs="宋体"/>
          <w:color w:val="auto"/>
          <w:kern w:val="2"/>
          <w:sz w:val="24"/>
          <w:szCs w:val="24"/>
          <w:lang w:val="en-US" w:eastAsia="zh-CN" w:bidi="ar-SA"/>
        </w:rPr>
        <w:t>招标文件</w:t>
      </w:r>
      <w:r>
        <w:rPr>
          <w:rFonts w:hint="eastAsia" w:ascii="宋体" w:hAnsi="宋体" w:eastAsia="宋体" w:cs="宋体"/>
          <w:color w:val="auto"/>
          <w:kern w:val="2"/>
          <w:sz w:val="24"/>
          <w:szCs w:val="24"/>
          <w:lang w:val="en-US" w:eastAsia="zh-CN" w:bidi="ar-SA"/>
        </w:rPr>
        <w:t>要求，供应商认为有必要说明的其他内容。</w:t>
      </w:r>
    </w:p>
    <w:p w14:paraId="76B39004">
      <w:pPr>
        <w:pStyle w:val="34"/>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3、其他可以证明供应商实力的文件。</w:t>
      </w:r>
    </w:p>
    <w:p w14:paraId="1A086A18">
      <w:pPr>
        <w:pStyle w:val="34"/>
        <w:numPr>
          <w:ilvl w:val="0"/>
          <w:numId w:val="0"/>
        </w:numPr>
        <w:rPr>
          <w:rFonts w:hint="eastAsia" w:ascii="宋体" w:hAnsi="宋体" w:eastAsia="宋体" w:cs="宋体"/>
          <w:lang w:val="en-US" w:eastAsia="zh-CN"/>
        </w:rPr>
      </w:pPr>
    </w:p>
    <w:p w14:paraId="58BAC51F">
      <w:pPr>
        <w:pStyle w:val="34"/>
        <w:numPr>
          <w:ilvl w:val="0"/>
          <w:numId w:val="0"/>
        </w:numPr>
        <w:rPr>
          <w:rFonts w:hint="eastAsia" w:ascii="宋体" w:hAnsi="宋体" w:eastAsia="宋体" w:cs="宋体"/>
          <w:lang w:val="en-US" w:eastAsia="zh-CN"/>
        </w:rPr>
      </w:pPr>
    </w:p>
    <w:p w14:paraId="60631659">
      <w:pPr>
        <w:pStyle w:val="34"/>
        <w:numPr>
          <w:ilvl w:val="0"/>
          <w:numId w:val="0"/>
        </w:numPr>
        <w:rPr>
          <w:rFonts w:hint="eastAsia" w:ascii="宋体" w:hAnsi="宋体" w:eastAsia="宋体" w:cs="宋体"/>
          <w:lang w:val="en-US" w:eastAsia="zh-CN"/>
        </w:rPr>
      </w:pPr>
    </w:p>
    <w:p w14:paraId="052A360F">
      <w:pPr>
        <w:pStyle w:val="34"/>
        <w:numPr>
          <w:ilvl w:val="0"/>
          <w:numId w:val="0"/>
        </w:numPr>
        <w:rPr>
          <w:rFonts w:hint="eastAsia" w:ascii="宋体" w:hAnsi="宋体" w:eastAsia="宋体" w:cs="宋体"/>
          <w:lang w:val="en-US" w:eastAsia="zh-CN"/>
        </w:rPr>
      </w:pPr>
    </w:p>
    <w:p w14:paraId="72881B81">
      <w:pPr>
        <w:pStyle w:val="34"/>
        <w:numPr>
          <w:ilvl w:val="0"/>
          <w:numId w:val="0"/>
        </w:numPr>
        <w:rPr>
          <w:rFonts w:hint="eastAsia" w:ascii="宋体" w:hAnsi="宋体" w:eastAsia="宋体" w:cs="宋体"/>
          <w:lang w:val="en-US" w:eastAsia="zh-CN"/>
        </w:rPr>
      </w:pPr>
    </w:p>
    <w:p w14:paraId="1026372E">
      <w:pPr>
        <w:pStyle w:val="35"/>
        <w:rPr>
          <w:rFonts w:hint="eastAsia" w:ascii="宋体" w:hAnsi="宋体" w:eastAsia="宋体" w:cs="宋体"/>
          <w:lang w:val="en-US" w:eastAsia="zh-CN"/>
        </w:rPr>
      </w:pPr>
    </w:p>
    <w:p w14:paraId="4D5DB010">
      <w:pPr>
        <w:pStyle w:val="16"/>
        <w:rPr>
          <w:rFonts w:hint="eastAsia" w:ascii="宋体" w:hAnsi="宋体" w:eastAsia="宋体" w:cs="宋体"/>
          <w:lang w:val="en-US" w:eastAsia="zh-CN"/>
        </w:rPr>
      </w:pPr>
    </w:p>
    <w:p w14:paraId="15C4CFFE">
      <w:pPr>
        <w:rPr>
          <w:rFonts w:hint="eastAsia" w:ascii="宋体" w:hAnsi="宋体" w:eastAsia="宋体" w:cs="宋体"/>
          <w:lang w:val="en-US" w:eastAsia="zh-CN"/>
        </w:rPr>
      </w:pPr>
    </w:p>
    <w:p w14:paraId="63F163D6">
      <w:pPr>
        <w:pStyle w:val="31"/>
        <w:rPr>
          <w:rFonts w:hint="eastAsia" w:ascii="宋体" w:hAnsi="宋体" w:eastAsia="宋体" w:cs="宋体"/>
          <w:lang w:val="en-US" w:eastAsia="zh-CN"/>
        </w:rPr>
      </w:pPr>
    </w:p>
    <w:p w14:paraId="7EE3FB07">
      <w:pPr>
        <w:pStyle w:val="31"/>
        <w:rPr>
          <w:rFonts w:hint="eastAsia" w:ascii="宋体" w:hAnsi="宋体" w:eastAsia="宋体" w:cs="宋体"/>
          <w:lang w:val="en-US" w:eastAsia="zh-CN"/>
        </w:rPr>
      </w:pPr>
    </w:p>
    <w:p w14:paraId="76F12AFF">
      <w:pPr>
        <w:pStyle w:val="31"/>
        <w:rPr>
          <w:rFonts w:hint="eastAsia" w:ascii="宋体" w:hAnsi="宋体" w:eastAsia="宋体" w:cs="宋体"/>
          <w:lang w:val="en-US" w:eastAsia="zh-CN"/>
        </w:rPr>
      </w:pPr>
    </w:p>
    <w:p w14:paraId="7776AA00">
      <w:pPr>
        <w:pStyle w:val="31"/>
        <w:rPr>
          <w:rFonts w:hint="eastAsia" w:ascii="宋体" w:hAnsi="宋体" w:eastAsia="宋体" w:cs="宋体"/>
          <w:lang w:val="en-US" w:eastAsia="zh-CN"/>
        </w:rPr>
      </w:pPr>
    </w:p>
    <w:p w14:paraId="63A0D440">
      <w:pPr>
        <w:pStyle w:val="31"/>
        <w:rPr>
          <w:rFonts w:hint="eastAsia" w:ascii="宋体" w:hAnsi="宋体" w:eastAsia="宋体" w:cs="宋体"/>
          <w:lang w:val="en-US" w:eastAsia="zh-CN"/>
        </w:rPr>
      </w:pPr>
    </w:p>
    <w:p w14:paraId="2D12B013">
      <w:pPr>
        <w:pStyle w:val="31"/>
        <w:rPr>
          <w:rFonts w:hint="eastAsia" w:ascii="宋体" w:hAnsi="宋体" w:eastAsia="宋体" w:cs="宋体"/>
          <w:lang w:val="en-US" w:eastAsia="zh-CN"/>
        </w:rPr>
      </w:pPr>
    </w:p>
    <w:p w14:paraId="0C0FE7E6">
      <w:pPr>
        <w:pStyle w:val="31"/>
        <w:rPr>
          <w:rFonts w:hint="eastAsia" w:ascii="宋体" w:hAnsi="宋体" w:eastAsia="宋体" w:cs="宋体"/>
          <w:lang w:val="en-US" w:eastAsia="zh-CN"/>
        </w:rPr>
      </w:pPr>
    </w:p>
    <w:p w14:paraId="00EEFFC9">
      <w:pPr>
        <w:pStyle w:val="31"/>
        <w:rPr>
          <w:rFonts w:hint="eastAsia" w:ascii="宋体" w:hAnsi="宋体" w:eastAsia="宋体" w:cs="宋体"/>
          <w:lang w:val="en-US" w:eastAsia="zh-CN"/>
        </w:rPr>
      </w:pPr>
    </w:p>
    <w:p w14:paraId="40281648">
      <w:pPr>
        <w:pStyle w:val="31"/>
        <w:rPr>
          <w:rFonts w:hint="eastAsia" w:ascii="宋体" w:hAnsi="宋体" w:eastAsia="宋体" w:cs="宋体"/>
          <w:lang w:val="en-US" w:eastAsia="zh-CN"/>
        </w:rPr>
      </w:pPr>
    </w:p>
    <w:p w14:paraId="01E18738">
      <w:pPr>
        <w:pStyle w:val="31"/>
        <w:rPr>
          <w:rFonts w:hint="eastAsia" w:ascii="宋体" w:hAnsi="宋体" w:eastAsia="宋体" w:cs="宋体"/>
          <w:lang w:val="en-US" w:eastAsia="zh-CN"/>
        </w:rPr>
      </w:pPr>
    </w:p>
    <w:p w14:paraId="6352ABDB">
      <w:pPr>
        <w:pStyle w:val="31"/>
        <w:rPr>
          <w:rFonts w:hint="eastAsia" w:ascii="宋体" w:hAnsi="宋体" w:eastAsia="宋体" w:cs="宋体"/>
          <w:lang w:val="en-US" w:eastAsia="zh-CN"/>
        </w:rPr>
      </w:pPr>
    </w:p>
    <w:p w14:paraId="7F7985CC">
      <w:pPr>
        <w:pStyle w:val="31"/>
        <w:rPr>
          <w:rFonts w:hint="eastAsia" w:ascii="宋体" w:hAnsi="宋体" w:eastAsia="宋体" w:cs="宋体"/>
          <w:lang w:val="en-US" w:eastAsia="zh-CN"/>
        </w:rPr>
      </w:pPr>
    </w:p>
    <w:p w14:paraId="651C7589">
      <w:pPr>
        <w:pStyle w:val="31"/>
        <w:rPr>
          <w:rFonts w:hint="eastAsia" w:ascii="宋体" w:hAnsi="宋体" w:eastAsia="宋体" w:cs="宋体"/>
          <w:lang w:val="en-US" w:eastAsia="zh-CN"/>
        </w:rPr>
      </w:pPr>
    </w:p>
    <w:p w14:paraId="203A6B11">
      <w:pPr>
        <w:pStyle w:val="31"/>
        <w:rPr>
          <w:rFonts w:hint="eastAsia" w:ascii="宋体" w:hAnsi="宋体" w:eastAsia="宋体" w:cs="宋体"/>
          <w:lang w:val="en-US" w:eastAsia="zh-CN"/>
        </w:rPr>
      </w:pPr>
    </w:p>
    <w:p w14:paraId="025F2329">
      <w:pPr>
        <w:pStyle w:val="34"/>
        <w:numPr>
          <w:ilvl w:val="0"/>
          <w:numId w:val="0"/>
        </w:numPr>
        <w:rPr>
          <w:rFonts w:hint="eastAsia" w:ascii="宋体" w:hAnsi="宋体" w:eastAsia="宋体" w:cs="宋体"/>
          <w:lang w:val="en-US" w:eastAsia="zh-CN"/>
        </w:rPr>
      </w:pPr>
    </w:p>
    <w:p w14:paraId="52B28742">
      <w:pPr>
        <w:pStyle w:val="34"/>
        <w:numPr>
          <w:ilvl w:val="0"/>
          <w:numId w:val="0"/>
        </w:numPr>
        <w:rPr>
          <w:rFonts w:hint="eastAsia" w:ascii="宋体" w:hAnsi="宋体" w:eastAsia="宋体" w:cs="宋体"/>
          <w:lang w:val="en-US" w:eastAsia="zh-CN"/>
        </w:rPr>
      </w:pPr>
    </w:p>
    <w:p w14:paraId="5F71FA07">
      <w:pPr>
        <w:pStyle w:val="34"/>
        <w:numPr>
          <w:ilvl w:val="0"/>
          <w:numId w:val="0"/>
        </w:numPr>
        <w:rPr>
          <w:rFonts w:hint="eastAsia" w:ascii="宋体" w:hAnsi="宋体" w:eastAsia="宋体" w:cs="宋体"/>
          <w:lang w:val="en-US" w:eastAsia="zh-CN"/>
        </w:rPr>
      </w:pPr>
    </w:p>
    <w:p w14:paraId="5B74C6FE">
      <w:pPr>
        <w:pStyle w:val="34"/>
        <w:numPr>
          <w:ilvl w:val="0"/>
          <w:numId w:val="0"/>
        </w:numPr>
        <w:rPr>
          <w:rFonts w:hint="eastAsia" w:ascii="宋体" w:hAnsi="宋体" w:eastAsia="宋体" w:cs="宋体"/>
          <w:lang w:val="en-US" w:eastAsia="zh-CN"/>
        </w:rPr>
      </w:pPr>
    </w:p>
    <w:p w14:paraId="1F7EF0A9">
      <w:pPr>
        <w:autoSpaceDE w:val="0"/>
        <w:autoSpaceDN w:val="0"/>
        <w:adjustRightInd w:val="0"/>
        <w:spacing w:line="360" w:lineRule="auto"/>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第</w:t>
      </w:r>
      <w:r>
        <w:rPr>
          <w:rFonts w:hint="eastAsia" w:ascii="宋体" w:hAnsi="宋体" w:cs="宋体"/>
          <w:b/>
          <w:bCs/>
          <w:color w:val="auto"/>
          <w:sz w:val="32"/>
          <w:szCs w:val="32"/>
          <w:lang w:val="en-US" w:eastAsia="zh-CN"/>
        </w:rPr>
        <w:t>十一</w:t>
      </w:r>
      <w:r>
        <w:rPr>
          <w:rFonts w:hint="eastAsia" w:ascii="宋体" w:hAnsi="宋体" w:eastAsia="宋体" w:cs="宋体"/>
          <w:b/>
          <w:bCs/>
          <w:color w:val="auto"/>
          <w:sz w:val="32"/>
          <w:szCs w:val="32"/>
          <w:lang w:val="en-US" w:eastAsia="zh-CN"/>
        </w:rPr>
        <w:t>部分  提供政府采购政策证明材料</w:t>
      </w:r>
    </w:p>
    <w:p w14:paraId="065B0407">
      <w:pPr>
        <w:pStyle w:val="3"/>
        <w:keepNext/>
        <w:keepLines w:val="0"/>
        <w:pageBreakBefore w:val="0"/>
        <w:widowControl w:val="0"/>
        <w:numPr>
          <w:ilvl w:val="0"/>
          <w:numId w:val="7"/>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中小企业声明函（若有）</w:t>
      </w:r>
    </w:p>
    <w:p w14:paraId="7489874E">
      <w:pPr>
        <w:pStyle w:val="151"/>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〈项目编号〉</w:t>
      </w:r>
      <w:r>
        <w:rPr>
          <w:rFonts w:hint="eastAsia" w:ascii="宋体" w:hAnsi="宋体" w:eastAsia="宋体" w:cs="宋体"/>
          <w:color w:val="auto"/>
          <w:sz w:val="24"/>
          <w:szCs w:val="24"/>
          <w:highlight w:val="none"/>
        </w:rPr>
        <w:t>）采购活动，提供的货物全部由符合政策要求的中小企业制造。相关企业（含联合体中的中小企业、签订分包意向协议的中小企业）的具体情况如下：</w:t>
      </w:r>
    </w:p>
    <w:p w14:paraId="6C8CBDD1">
      <w:pPr>
        <w:pStyle w:val="151"/>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color="000000" w:themeColor="text1"/>
        </w:rPr>
      </w:pPr>
      <w:r>
        <w:rPr>
          <w:rFonts w:hint="eastAsia" w:ascii="宋体" w:hAnsi="宋体" w:eastAsia="宋体" w:cs="宋体"/>
          <w:color w:val="auto"/>
          <w:sz w:val="24"/>
          <w:szCs w:val="24"/>
          <w:highlight w:val="none"/>
          <w:u w:color="000000" w:themeColor="text1"/>
        </w:rPr>
        <w:t>1．</w:t>
      </w:r>
      <w:r>
        <w:rPr>
          <w:rFonts w:hint="eastAsia" w:ascii="宋体" w:hAnsi="宋体" w:eastAsia="宋体" w:cs="宋体"/>
          <w:color w:val="auto"/>
          <w:sz w:val="24"/>
          <w:szCs w:val="24"/>
          <w:highlight w:val="none"/>
          <w:u w:val="single" w:color="000000" w:themeColor="text1"/>
        </w:rPr>
        <w:t>〈标的名称〉</w:t>
      </w:r>
      <w:r>
        <w:rPr>
          <w:rFonts w:hint="eastAsia" w:ascii="宋体" w:hAnsi="宋体" w:eastAsia="宋体" w:cs="宋体"/>
          <w:color w:val="auto"/>
          <w:sz w:val="24"/>
          <w:szCs w:val="24"/>
          <w:highlight w:val="none"/>
          <w:u w:color="000000" w:themeColor="text1"/>
        </w:rPr>
        <w:t>，属于</w:t>
      </w:r>
      <w:r>
        <w:rPr>
          <w:rFonts w:hint="eastAsia" w:ascii="宋体" w:hAnsi="宋体" w:eastAsia="宋体" w:cs="宋体"/>
          <w:color w:val="auto"/>
          <w:sz w:val="24"/>
          <w:szCs w:val="24"/>
          <w:highlight w:val="none"/>
          <w:u w:val="single" w:color="000000" w:themeColor="text1"/>
        </w:rPr>
        <w:t>〈采购文件中明确的所属行业〉</w:t>
      </w:r>
      <w:r>
        <w:rPr>
          <w:rFonts w:hint="eastAsia" w:ascii="宋体" w:hAnsi="宋体" w:eastAsia="宋体" w:cs="宋体"/>
          <w:color w:val="auto"/>
          <w:sz w:val="24"/>
          <w:szCs w:val="24"/>
          <w:highlight w:val="none"/>
          <w:u w:color="000000" w:themeColor="text1"/>
        </w:rPr>
        <w:t>；制造商为</w:t>
      </w:r>
      <w:r>
        <w:rPr>
          <w:rFonts w:hint="eastAsia" w:ascii="宋体" w:hAnsi="宋体" w:eastAsia="宋体" w:cs="宋体"/>
          <w:color w:val="auto"/>
          <w:sz w:val="24"/>
          <w:szCs w:val="24"/>
          <w:highlight w:val="none"/>
          <w:u w:val="single" w:color="000000" w:themeColor="text1"/>
        </w:rPr>
        <w:t>〈企业名称〉</w:t>
      </w:r>
      <w:r>
        <w:rPr>
          <w:rFonts w:hint="eastAsia" w:ascii="宋体" w:hAnsi="宋体" w:eastAsia="宋体" w:cs="宋体"/>
          <w:color w:val="auto"/>
          <w:sz w:val="24"/>
          <w:szCs w:val="24"/>
          <w:highlight w:val="none"/>
          <w:u w:color="000000" w:themeColor="text1"/>
        </w:rPr>
        <w:t>，从业人员</w:t>
      </w:r>
      <w:r>
        <w:rPr>
          <w:rFonts w:hint="eastAsia" w:hAnsi="宋体"/>
          <w:color w:val="auto"/>
          <w:sz w:val="24"/>
          <w:szCs w:val="24"/>
          <w:highlight w:val="none"/>
          <w:u w:val="single"/>
        </w:rPr>
        <w:t xml:space="preserve">      </w:t>
      </w:r>
      <w:r>
        <w:rPr>
          <w:rFonts w:hint="eastAsia" w:ascii="宋体" w:hAnsi="宋体" w:eastAsia="宋体" w:cs="宋体"/>
          <w:color w:val="auto"/>
          <w:sz w:val="24"/>
          <w:szCs w:val="24"/>
          <w:highlight w:val="none"/>
          <w:u w:color="000000" w:themeColor="text1"/>
        </w:rPr>
        <w:t>人，营业收入为</w:t>
      </w:r>
      <w:r>
        <w:rPr>
          <w:rFonts w:hint="eastAsia" w:hAnsi="宋体"/>
          <w:color w:val="auto"/>
          <w:sz w:val="24"/>
          <w:szCs w:val="24"/>
          <w:highlight w:val="none"/>
          <w:u w:val="single"/>
        </w:rPr>
        <w:t xml:space="preserve">     </w:t>
      </w:r>
      <w:r>
        <w:rPr>
          <w:rFonts w:hint="eastAsia" w:ascii="宋体" w:hAnsi="宋体" w:eastAsia="宋体" w:cs="宋体"/>
          <w:color w:val="auto"/>
          <w:sz w:val="24"/>
          <w:szCs w:val="24"/>
          <w:highlight w:val="none"/>
          <w:u w:color="000000" w:themeColor="text1"/>
        </w:rPr>
        <w:t>万元，资产总额为</w:t>
      </w:r>
      <w:r>
        <w:rPr>
          <w:rFonts w:hint="eastAsia" w:hAnsi="宋体"/>
          <w:color w:val="auto"/>
          <w:sz w:val="24"/>
          <w:szCs w:val="24"/>
          <w:highlight w:val="none"/>
          <w:u w:val="single"/>
        </w:rPr>
        <w:t xml:space="preserve">    </w:t>
      </w:r>
      <w:r>
        <w:rPr>
          <w:rFonts w:hint="eastAsia" w:ascii="宋体" w:hAnsi="宋体" w:eastAsia="宋体" w:cs="宋体"/>
          <w:color w:val="auto"/>
          <w:sz w:val="24"/>
          <w:szCs w:val="24"/>
          <w:highlight w:val="none"/>
          <w:u w:color="000000" w:themeColor="text1"/>
        </w:rPr>
        <w:t>万元，属于</w:t>
      </w:r>
      <w:r>
        <w:rPr>
          <w:rFonts w:hint="eastAsia" w:hAnsi="宋体"/>
          <w:color w:val="auto"/>
          <w:sz w:val="24"/>
          <w:szCs w:val="24"/>
          <w:highlight w:val="none"/>
          <w:u w:val="single"/>
        </w:rPr>
        <w:t xml:space="preserve">     </w:t>
      </w:r>
      <w:r>
        <w:rPr>
          <w:rFonts w:hint="eastAsia" w:ascii="宋体" w:hAnsi="宋体" w:eastAsia="宋体" w:cs="宋体"/>
          <w:color w:val="auto"/>
          <w:sz w:val="24"/>
          <w:szCs w:val="24"/>
          <w:highlight w:val="none"/>
          <w:u w:val="single" w:color="000000" w:themeColor="text1"/>
        </w:rPr>
        <w:t>企业</w:t>
      </w:r>
      <w:r>
        <w:rPr>
          <w:rFonts w:hint="eastAsia" w:ascii="宋体" w:hAnsi="宋体" w:eastAsia="宋体" w:cs="宋体"/>
          <w:color w:val="auto"/>
          <w:sz w:val="24"/>
          <w:szCs w:val="24"/>
          <w:highlight w:val="none"/>
          <w:u w:color="000000" w:themeColor="text1"/>
        </w:rPr>
        <w:t>（选填中型企业、小型企业、微型企业）；</w:t>
      </w:r>
    </w:p>
    <w:p w14:paraId="5379DB69">
      <w:pPr>
        <w:pStyle w:val="151"/>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color="000000" w:themeColor="text1"/>
        </w:rPr>
      </w:pPr>
      <w:r>
        <w:rPr>
          <w:rFonts w:hint="eastAsia" w:ascii="宋体" w:hAnsi="宋体" w:eastAsia="宋体" w:cs="宋体"/>
          <w:color w:val="auto"/>
          <w:sz w:val="24"/>
          <w:szCs w:val="24"/>
          <w:highlight w:val="none"/>
          <w:u w:color="000000" w:themeColor="text1"/>
        </w:rPr>
        <w:t>2．</w:t>
      </w:r>
      <w:r>
        <w:rPr>
          <w:rFonts w:hint="eastAsia" w:ascii="宋体" w:hAnsi="宋体" w:eastAsia="宋体" w:cs="宋体"/>
          <w:color w:val="auto"/>
          <w:sz w:val="24"/>
          <w:szCs w:val="24"/>
          <w:highlight w:val="none"/>
          <w:u w:val="single" w:color="000000" w:themeColor="text1"/>
        </w:rPr>
        <w:t>〈标的名称〉</w:t>
      </w:r>
      <w:r>
        <w:rPr>
          <w:rFonts w:hint="eastAsia" w:ascii="宋体" w:hAnsi="宋体" w:eastAsia="宋体" w:cs="宋体"/>
          <w:color w:val="auto"/>
          <w:sz w:val="24"/>
          <w:szCs w:val="24"/>
          <w:highlight w:val="none"/>
          <w:u w:color="000000" w:themeColor="text1"/>
        </w:rPr>
        <w:t>，属于</w:t>
      </w:r>
      <w:r>
        <w:rPr>
          <w:rFonts w:hint="eastAsia" w:ascii="宋体" w:hAnsi="宋体" w:eastAsia="宋体" w:cs="宋体"/>
          <w:color w:val="auto"/>
          <w:sz w:val="24"/>
          <w:szCs w:val="24"/>
          <w:highlight w:val="none"/>
          <w:u w:val="single" w:color="000000" w:themeColor="text1"/>
        </w:rPr>
        <w:t>〈采购文件中明确的所属行业〉</w:t>
      </w:r>
      <w:r>
        <w:rPr>
          <w:rFonts w:hint="eastAsia" w:ascii="宋体" w:hAnsi="宋体" w:eastAsia="宋体" w:cs="宋体"/>
          <w:color w:val="auto"/>
          <w:sz w:val="24"/>
          <w:szCs w:val="24"/>
          <w:highlight w:val="none"/>
          <w:u w:color="000000" w:themeColor="text1"/>
        </w:rPr>
        <w:t>；制造商为</w:t>
      </w:r>
      <w:r>
        <w:rPr>
          <w:rFonts w:hint="eastAsia" w:ascii="宋体" w:hAnsi="宋体" w:eastAsia="宋体" w:cs="宋体"/>
          <w:color w:val="auto"/>
          <w:sz w:val="24"/>
          <w:szCs w:val="24"/>
          <w:highlight w:val="none"/>
          <w:u w:val="single" w:color="000000" w:themeColor="text1"/>
        </w:rPr>
        <w:t>〈企业名称〉</w:t>
      </w:r>
      <w:r>
        <w:rPr>
          <w:rFonts w:hint="eastAsia" w:ascii="宋体" w:hAnsi="宋体" w:eastAsia="宋体" w:cs="宋体"/>
          <w:color w:val="auto"/>
          <w:sz w:val="24"/>
          <w:szCs w:val="24"/>
          <w:highlight w:val="none"/>
          <w:u w:color="000000" w:themeColor="text1"/>
        </w:rPr>
        <w:t>，从业人员</w:t>
      </w:r>
      <w:r>
        <w:rPr>
          <w:rFonts w:hint="eastAsia" w:hAnsi="宋体"/>
          <w:color w:val="auto"/>
          <w:sz w:val="24"/>
          <w:szCs w:val="24"/>
          <w:highlight w:val="none"/>
          <w:u w:val="single"/>
        </w:rPr>
        <w:t xml:space="preserve">   </w:t>
      </w:r>
      <w:r>
        <w:rPr>
          <w:rFonts w:hint="eastAsia" w:ascii="宋体" w:hAnsi="宋体" w:eastAsia="宋体" w:cs="宋体"/>
          <w:color w:val="auto"/>
          <w:sz w:val="24"/>
          <w:szCs w:val="24"/>
          <w:highlight w:val="none"/>
          <w:u w:color="000000" w:themeColor="text1"/>
        </w:rPr>
        <w:t>人，营业收入为</w:t>
      </w:r>
      <w:r>
        <w:rPr>
          <w:rFonts w:hint="eastAsia" w:hAnsi="宋体"/>
          <w:color w:val="auto"/>
          <w:sz w:val="24"/>
          <w:szCs w:val="24"/>
          <w:highlight w:val="none"/>
          <w:u w:val="single"/>
        </w:rPr>
        <w:t xml:space="preserve">    </w:t>
      </w:r>
      <w:r>
        <w:rPr>
          <w:rFonts w:hint="eastAsia" w:ascii="宋体" w:hAnsi="宋体" w:eastAsia="宋体" w:cs="宋体"/>
          <w:color w:val="auto"/>
          <w:sz w:val="24"/>
          <w:szCs w:val="24"/>
          <w:highlight w:val="none"/>
          <w:u w:color="000000" w:themeColor="text1"/>
        </w:rPr>
        <w:t>万元，资产总额为</w:t>
      </w:r>
      <w:r>
        <w:rPr>
          <w:rFonts w:hint="eastAsia" w:hAnsi="宋体"/>
          <w:color w:val="auto"/>
          <w:sz w:val="24"/>
          <w:szCs w:val="24"/>
          <w:highlight w:val="none"/>
          <w:u w:val="single"/>
        </w:rPr>
        <w:t xml:space="preserve">   </w:t>
      </w:r>
      <w:r>
        <w:rPr>
          <w:rFonts w:hint="eastAsia" w:hAnsi="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color="000000" w:themeColor="text1"/>
        </w:rPr>
        <w:t>万元，属于</w:t>
      </w:r>
      <w:r>
        <w:rPr>
          <w:rFonts w:hint="eastAsia" w:hAnsi="宋体"/>
          <w:color w:val="auto"/>
          <w:sz w:val="24"/>
          <w:szCs w:val="24"/>
          <w:highlight w:val="none"/>
          <w:u w:val="single"/>
        </w:rPr>
        <w:t xml:space="preserve">    </w:t>
      </w:r>
      <w:r>
        <w:rPr>
          <w:rFonts w:hint="eastAsia" w:ascii="宋体" w:hAnsi="宋体" w:eastAsia="宋体" w:cs="宋体"/>
          <w:color w:val="auto"/>
          <w:sz w:val="24"/>
          <w:szCs w:val="24"/>
          <w:highlight w:val="none"/>
          <w:u w:val="single" w:color="000000" w:themeColor="text1"/>
        </w:rPr>
        <w:t>企业</w:t>
      </w:r>
      <w:r>
        <w:rPr>
          <w:rFonts w:hint="eastAsia" w:ascii="宋体" w:hAnsi="宋体" w:eastAsia="宋体" w:cs="宋体"/>
          <w:color w:val="auto"/>
          <w:sz w:val="24"/>
          <w:szCs w:val="24"/>
          <w:highlight w:val="none"/>
          <w:u w:color="000000" w:themeColor="text1"/>
        </w:rPr>
        <w:t>（选填中型企业、小型企业、微型企业）；</w:t>
      </w:r>
    </w:p>
    <w:p w14:paraId="1AA92137">
      <w:pPr>
        <w:pStyle w:val="151"/>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72A63F44">
      <w:pPr>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77E47ACC">
      <w:pPr>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5DFEC1FD">
      <w:pPr>
        <w:pStyle w:val="16"/>
        <w:keepNext w:val="0"/>
        <w:keepLines w:val="0"/>
        <w:pageBreakBefore w:val="0"/>
        <w:widowControl w:val="0"/>
        <w:kinsoku/>
        <w:wordWrap/>
        <w:overflowPunct/>
        <w:topLinePunct w:val="0"/>
        <w:autoSpaceDE/>
        <w:autoSpaceDN/>
        <w:bidi w:val="0"/>
        <w:spacing w:line="360" w:lineRule="auto"/>
        <w:jc w:val="both"/>
        <w:textAlignment w:val="auto"/>
        <w:rPr>
          <w:rFonts w:hint="eastAsia" w:ascii="宋体" w:hAnsi="宋体"/>
          <w:i w:val="0"/>
          <w:iCs w:val="0"/>
          <w:color w:val="auto"/>
          <w:sz w:val="24"/>
          <w:szCs w:val="24"/>
          <w:highlight w:val="none"/>
        </w:rPr>
      </w:pPr>
    </w:p>
    <w:p w14:paraId="2599E65E">
      <w:pPr>
        <w:keepNext w:val="0"/>
        <w:keepLines w:val="0"/>
        <w:pageBreakBefore w:val="0"/>
        <w:widowControl w:val="0"/>
        <w:kinsoku/>
        <w:wordWrap/>
        <w:overflowPunct/>
        <w:topLinePunct w:val="0"/>
        <w:autoSpaceDE/>
        <w:autoSpaceDN/>
        <w:bidi w:val="0"/>
        <w:adjustRightInd w:val="0"/>
        <w:snapToGrid w:val="0"/>
        <w:spacing w:line="360" w:lineRule="auto"/>
        <w:ind w:firstLine="5520" w:firstLineChars="2300"/>
        <w:jc w:val="both"/>
        <w:textAlignment w:val="auto"/>
        <w:rPr>
          <w:rFonts w:ascii="宋体" w:hAnsi="宋体"/>
          <w:i w:val="0"/>
          <w:iCs w:val="0"/>
          <w:color w:val="auto"/>
          <w:sz w:val="24"/>
          <w:szCs w:val="24"/>
          <w:highlight w:val="none"/>
        </w:rPr>
      </w:pPr>
      <w:r>
        <w:rPr>
          <w:rFonts w:ascii="宋体" w:hAnsi="宋体"/>
          <w:i w:val="0"/>
          <w:iCs w:val="0"/>
          <w:color w:val="auto"/>
          <w:sz w:val="24"/>
          <w:szCs w:val="24"/>
          <w:highlight w:val="none"/>
        </w:rPr>
        <w:t>企业名称（盖章）：</w:t>
      </w:r>
    </w:p>
    <w:p w14:paraId="63EE6709">
      <w:pPr>
        <w:keepNext w:val="0"/>
        <w:keepLines w:val="0"/>
        <w:pageBreakBefore w:val="0"/>
        <w:widowControl w:val="0"/>
        <w:kinsoku/>
        <w:wordWrap/>
        <w:overflowPunct/>
        <w:topLinePunct w:val="0"/>
        <w:autoSpaceDE/>
        <w:autoSpaceDN/>
        <w:bidi w:val="0"/>
        <w:adjustRightInd w:val="0"/>
        <w:snapToGrid w:val="0"/>
        <w:spacing w:line="360" w:lineRule="auto"/>
        <w:ind w:firstLine="5520" w:firstLineChars="2300"/>
        <w:jc w:val="both"/>
        <w:textAlignment w:val="auto"/>
        <w:rPr>
          <w:rFonts w:ascii="宋体" w:hAnsi="宋体"/>
          <w:i w:val="0"/>
          <w:iCs w:val="0"/>
          <w:color w:val="auto"/>
          <w:sz w:val="24"/>
          <w:szCs w:val="24"/>
          <w:highlight w:val="none"/>
        </w:rPr>
      </w:pPr>
      <w:r>
        <w:rPr>
          <w:rFonts w:ascii="宋体" w:hAnsi="宋体"/>
          <w:i w:val="0"/>
          <w:iCs w:val="0"/>
          <w:color w:val="auto"/>
          <w:sz w:val="24"/>
          <w:szCs w:val="24"/>
          <w:highlight w:val="none"/>
        </w:rPr>
        <w:t>日期：</w:t>
      </w:r>
    </w:p>
    <w:p w14:paraId="1795B702">
      <w:pPr>
        <w:pStyle w:val="20"/>
        <w:keepLines w:val="0"/>
        <w:pageBreakBefore w:val="0"/>
        <w:kinsoku/>
        <w:wordWrap/>
        <w:overflowPunct/>
        <w:topLinePunct w:val="0"/>
        <w:autoSpaceDE/>
        <w:autoSpaceDN/>
        <w:bidi w:val="0"/>
        <w:spacing w:line="360" w:lineRule="auto"/>
        <w:ind w:firstLine="482" w:firstLineChars="200"/>
        <w:jc w:val="both"/>
        <w:rPr>
          <w:rFonts w:hint="eastAsia" w:ascii="宋体" w:hAnsi="宋体" w:eastAsia="宋体" w:cs="宋体"/>
          <w:b/>
          <w:bCs/>
          <w:color w:val="auto"/>
          <w:sz w:val="24"/>
          <w:szCs w:val="24"/>
          <w:highlight w:val="none"/>
        </w:rPr>
      </w:pPr>
    </w:p>
    <w:p w14:paraId="2915FC18">
      <w:pPr>
        <w:pStyle w:val="20"/>
        <w:keepLines w:val="0"/>
        <w:pageBreakBefore w:val="0"/>
        <w:kinsoku/>
        <w:wordWrap/>
        <w:overflowPunct/>
        <w:topLinePunct w:val="0"/>
        <w:autoSpaceDE/>
        <w:autoSpaceDN/>
        <w:bidi w:val="0"/>
        <w:spacing w:line="360" w:lineRule="auto"/>
        <w:ind w:firstLine="482" w:firstLineChars="2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p w14:paraId="5436B59C">
      <w:pPr>
        <w:pStyle w:val="20"/>
        <w:keepLines w:val="0"/>
        <w:pageBreakBefore w:val="0"/>
        <w:kinsoku/>
        <w:wordWrap/>
        <w:overflowPunct/>
        <w:topLinePunct w:val="0"/>
        <w:autoSpaceDE/>
        <w:autoSpaceDN/>
        <w:bidi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hAnsi="宋体" w:cs="宋体"/>
          <w:color w:val="auto"/>
          <w:sz w:val="24"/>
          <w:szCs w:val="24"/>
          <w:highlight w:val="none"/>
          <w:lang w:val="en-US" w:eastAsia="zh-CN"/>
        </w:rPr>
        <w:t>.</w:t>
      </w:r>
      <w:r>
        <w:rPr>
          <w:rFonts w:hint="eastAsia" w:ascii="宋体" w:hAnsi="宋体" w:eastAsia="宋体" w:cs="宋体"/>
          <w:color w:val="auto"/>
          <w:sz w:val="24"/>
          <w:szCs w:val="24"/>
          <w:highlight w:val="none"/>
        </w:rPr>
        <w:t>填写前请认真阅读《工业和信息化部　国家统计局　国家发展和改革委员会　财政部关于印发中小企业划型标准规定的通知》(工信部联企业〔2011〕300号)和《财政部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工业和信息化部关于印发〈政府</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促进中小企业发展</w:t>
      </w:r>
      <w:r>
        <w:rPr>
          <w:rFonts w:hint="eastAsia" w:ascii="宋体" w:hAnsi="宋体" w:eastAsia="宋体" w:cs="宋体"/>
          <w:color w:val="auto"/>
          <w:sz w:val="24"/>
          <w:szCs w:val="24"/>
          <w:highlight w:val="none"/>
          <w:lang w:eastAsia="zh-CN"/>
        </w:rPr>
        <w:t>管理</w:t>
      </w:r>
      <w:r>
        <w:rPr>
          <w:rFonts w:hint="eastAsia" w:ascii="宋体" w:hAnsi="宋体" w:eastAsia="宋体" w:cs="宋体"/>
          <w:color w:val="auto"/>
          <w:sz w:val="24"/>
          <w:szCs w:val="24"/>
          <w:highlight w:val="none"/>
        </w:rPr>
        <w:t>办法〉的通知》(财库〔20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46</w:t>
      </w:r>
      <w:r>
        <w:rPr>
          <w:rFonts w:hint="eastAsia" w:ascii="宋体" w:hAnsi="宋体" w:eastAsia="宋体" w:cs="宋体"/>
          <w:color w:val="auto"/>
          <w:sz w:val="24"/>
          <w:szCs w:val="24"/>
          <w:highlight w:val="none"/>
        </w:rPr>
        <w:t>号)相关规定。</w:t>
      </w:r>
    </w:p>
    <w:p w14:paraId="7D134398">
      <w:pPr>
        <w:pStyle w:val="2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hAnsi="宋体" w:cs="宋体"/>
          <w:color w:val="auto"/>
          <w:sz w:val="24"/>
          <w:szCs w:val="24"/>
          <w:highlight w:val="none"/>
          <w:lang w:val="en-US" w:eastAsia="zh-CN"/>
        </w:rPr>
        <w:t>.</w:t>
      </w:r>
      <w:r>
        <w:rPr>
          <w:rFonts w:hint="eastAsia" w:ascii="宋体" w:hAnsi="宋体" w:eastAsia="宋体" w:cs="宋体"/>
          <w:color w:val="auto"/>
          <w:sz w:val="24"/>
          <w:szCs w:val="24"/>
          <w:highlight w:val="none"/>
        </w:rPr>
        <w:t>从业人员、营业收入、资产总额填报上一年度数据，无上一年度数据的新成立企业可不填报。</w:t>
      </w:r>
    </w:p>
    <w:p w14:paraId="367C7BDD">
      <w:pPr>
        <w:keepLines w:val="0"/>
        <w:pageBreakBefore w:val="0"/>
        <w:kinsoku/>
        <w:wordWrap/>
        <w:overflowPunct/>
        <w:topLinePunct w:val="0"/>
        <w:autoSpaceDE/>
        <w:autoSpaceDN/>
        <w:bidi w:val="0"/>
        <w:spacing w:line="360" w:lineRule="auto"/>
        <w:rPr>
          <w:rFonts w:hint="eastAsia"/>
          <w:color w:val="auto"/>
          <w:sz w:val="24"/>
          <w:szCs w:val="24"/>
          <w:highlight w:val="none"/>
        </w:rPr>
      </w:pPr>
    </w:p>
    <w:p w14:paraId="6D816939">
      <w:pPr>
        <w:pStyle w:val="3"/>
        <w:keepNext/>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4"/>
          <w:szCs w:val="24"/>
          <w:highlight w:val="none"/>
          <w:lang w:val="zh-CN" w:eastAsia="zh-CN"/>
        </w:rPr>
      </w:pPr>
      <w:r>
        <w:rPr>
          <w:rFonts w:hint="eastAsia" w:ascii="宋体" w:hAnsi="宋体" w:eastAsia="宋体" w:cs="宋体"/>
          <w:b/>
          <w:bCs/>
          <w:color w:val="auto"/>
          <w:kern w:val="0"/>
          <w:sz w:val="24"/>
          <w:szCs w:val="24"/>
          <w:highlight w:val="none"/>
          <w:lang w:val="en-US" w:eastAsia="zh-CN"/>
        </w:rPr>
        <w:t>（二）</w:t>
      </w:r>
      <w:r>
        <w:rPr>
          <w:rFonts w:hint="eastAsia" w:ascii="宋体" w:hAnsi="宋体" w:eastAsia="宋体" w:cs="宋体"/>
          <w:b/>
          <w:bCs/>
          <w:color w:val="auto"/>
          <w:kern w:val="0"/>
          <w:sz w:val="24"/>
          <w:szCs w:val="24"/>
          <w:highlight w:val="none"/>
          <w:lang w:val="zh-CN" w:eastAsia="zh-CN"/>
        </w:rPr>
        <w:t>监狱企业证明文件（若有）</w:t>
      </w:r>
    </w:p>
    <w:p w14:paraId="7F01DE36">
      <w:pPr>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4"/>
          <w:szCs w:val="24"/>
          <w:highlight w:val="none"/>
        </w:rPr>
      </w:pPr>
    </w:p>
    <w:p w14:paraId="6A6E0204">
      <w:pPr>
        <w:keepLines w:val="0"/>
        <w:pageBreakBefore w:val="0"/>
        <w:kinsoku/>
        <w:wordWrap/>
        <w:overflowPunct/>
        <w:topLinePunct w:val="0"/>
        <w:autoSpaceDE/>
        <w:autoSpaceDN/>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0C99EFA">
      <w:pPr>
        <w:keepLines w:val="0"/>
        <w:pageBreakBefore w:val="0"/>
        <w:kinsoku/>
        <w:wordWrap/>
        <w:overflowPunct/>
        <w:topLinePunct w:val="0"/>
        <w:autoSpaceDE/>
        <w:autoSpaceDN/>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监狱企业参加政府采购活动时，应当提供由省级以上监狱管理局、戒毒管理局（含新疆生产建设兵团）出具的属于监狱企业的证明文件。</w:t>
      </w:r>
    </w:p>
    <w:p w14:paraId="674987A7">
      <w:pPr>
        <w:keepLines w:val="0"/>
        <w:pageBreakBefore w:val="0"/>
        <w:kinsoku/>
        <w:wordWrap/>
        <w:overflowPunct/>
        <w:topLinePunct w:val="0"/>
        <w:autoSpaceDE/>
        <w:autoSpaceDN/>
        <w:bidi w:val="0"/>
        <w:spacing w:line="360" w:lineRule="auto"/>
        <w:jc w:val="center"/>
        <w:outlineLvl w:val="1"/>
        <w:rPr>
          <w:rFonts w:hint="eastAsia" w:ascii="宋体" w:hAnsi="宋体" w:eastAsia="宋体" w:cs="宋体"/>
          <w:b/>
          <w:color w:val="auto"/>
          <w:sz w:val="24"/>
          <w:szCs w:val="24"/>
          <w:highlight w:val="none"/>
        </w:rPr>
      </w:pPr>
    </w:p>
    <w:p w14:paraId="02DED1E2">
      <w:pPr>
        <w:pStyle w:val="16"/>
        <w:keepLines w:val="0"/>
        <w:pageBreakBefore w:val="0"/>
        <w:kinsoku/>
        <w:wordWrap/>
        <w:overflowPunct/>
        <w:topLinePunct w:val="0"/>
        <w:autoSpaceDE/>
        <w:autoSpaceDN/>
        <w:bidi w:val="0"/>
        <w:spacing w:line="360" w:lineRule="auto"/>
        <w:rPr>
          <w:rFonts w:hint="eastAsia"/>
          <w:color w:val="auto"/>
          <w:sz w:val="24"/>
          <w:szCs w:val="24"/>
          <w:highlight w:val="none"/>
        </w:rPr>
      </w:pPr>
    </w:p>
    <w:p w14:paraId="7794F6AF">
      <w:pPr>
        <w:keepLines w:val="0"/>
        <w:pageBreakBefore w:val="0"/>
        <w:kinsoku/>
        <w:wordWrap/>
        <w:overflowPunct/>
        <w:topLinePunct w:val="0"/>
        <w:autoSpaceDE/>
        <w:autoSpaceDN/>
        <w:bidi w:val="0"/>
        <w:spacing w:line="360" w:lineRule="auto"/>
        <w:rPr>
          <w:rFonts w:hint="eastAsia"/>
          <w:color w:val="auto"/>
          <w:sz w:val="24"/>
          <w:szCs w:val="24"/>
          <w:highlight w:val="none"/>
        </w:rPr>
      </w:pPr>
    </w:p>
    <w:p w14:paraId="46CA6F8D">
      <w:pPr>
        <w:pStyle w:val="3"/>
        <w:keepLines w:val="0"/>
        <w:pageBreakBefore w:val="0"/>
        <w:kinsoku/>
        <w:wordWrap/>
        <w:overflowPunct/>
        <w:topLinePunct w:val="0"/>
        <w:autoSpaceDE/>
        <w:autoSpaceDN/>
        <w:bidi w:val="0"/>
        <w:spacing w:line="360" w:lineRule="auto"/>
        <w:rPr>
          <w:rFonts w:hint="eastAsia"/>
          <w:color w:val="auto"/>
        </w:rPr>
      </w:pPr>
    </w:p>
    <w:p w14:paraId="352B50BB">
      <w:pPr>
        <w:pStyle w:val="3"/>
        <w:keepNext/>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4"/>
          <w:szCs w:val="24"/>
          <w:highlight w:val="none"/>
          <w:lang w:val="zh-CN" w:eastAsia="zh-CN"/>
        </w:rPr>
      </w:pPr>
      <w:r>
        <w:rPr>
          <w:rFonts w:hint="eastAsia" w:ascii="宋体" w:hAnsi="宋体" w:eastAsia="宋体" w:cs="宋体"/>
          <w:b/>
          <w:bCs/>
          <w:color w:val="auto"/>
          <w:kern w:val="0"/>
          <w:sz w:val="24"/>
          <w:szCs w:val="24"/>
          <w:highlight w:val="none"/>
          <w:lang w:val="en-US" w:eastAsia="zh-CN"/>
        </w:rPr>
        <w:t>（三）</w:t>
      </w:r>
      <w:r>
        <w:rPr>
          <w:rFonts w:hint="eastAsia" w:ascii="宋体" w:hAnsi="宋体" w:eastAsia="宋体" w:cs="宋体"/>
          <w:b/>
          <w:bCs/>
          <w:color w:val="auto"/>
          <w:kern w:val="0"/>
          <w:sz w:val="24"/>
          <w:szCs w:val="24"/>
          <w:highlight w:val="none"/>
          <w:lang w:val="zh-CN" w:eastAsia="zh-CN"/>
        </w:rPr>
        <w:t>残疾人福利性单位证明文件（若有）</w:t>
      </w:r>
    </w:p>
    <w:p w14:paraId="0000DB98">
      <w:pPr>
        <w:pStyle w:val="16"/>
        <w:keepLines w:val="0"/>
        <w:pageBreakBefore w:val="0"/>
        <w:shd w:val="clear"/>
        <w:kinsoku/>
        <w:wordWrap/>
        <w:overflowPunct/>
        <w:topLinePunct w:val="0"/>
        <w:autoSpaceDE/>
        <w:autoSpaceDN/>
        <w:bidi w:val="0"/>
        <w:spacing w:line="360" w:lineRule="auto"/>
        <w:rPr>
          <w:rFonts w:hint="eastAsia" w:ascii="宋体" w:hAnsi="宋体" w:eastAsia="宋体" w:cs="宋体"/>
          <w:color w:val="auto"/>
          <w:sz w:val="24"/>
          <w:szCs w:val="24"/>
          <w:highlight w:val="none"/>
          <w:lang w:val="zh-CN"/>
        </w:rPr>
      </w:pPr>
    </w:p>
    <w:p w14:paraId="348C064D">
      <w:pPr>
        <w:keepLines w:val="0"/>
        <w:pageBreakBefore w:val="0"/>
        <w:widowControl/>
        <w:shd w:val="clear" w:color="auto"/>
        <w:kinsoku/>
        <w:wordWrap/>
        <w:overflowPunct/>
        <w:topLinePunct w:val="0"/>
        <w:autoSpaceDE/>
        <w:autoSpaceDN/>
        <w:bidi w:val="0"/>
        <w:spacing w:line="360" w:lineRule="auto"/>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致</w:t>
      </w:r>
      <w:r>
        <w:rPr>
          <w:rFonts w:hint="eastAsia" w:ascii="宋体" w:hAnsi="宋体" w:eastAsia="宋体" w:cs="宋体"/>
          <w:b/>
          <w:color w:val="auto"/>
          <w:sz w:val="24"/>
          <w:szCs w:val="24"/>
          <w:highlight w:val="none"/>
          <w:lang w:val="en-US" w:eastAsia="zh-CN"/>
        </w:rPr>
        <w:t>泾阳县政府采购中心</w:t>
      </w:r>
      <w:r>
        <w:rPr>
          <w:rFonts w:hint="eastAsia" w:ascii="宋体" w:hAnsi="宋体" w:eastAsia="宋体" w:cs="宋体"/>
          <w:b/>
          <w:color w:val="auto"/>
          <w:sz w:val="24"/>
          <w:szCs w:val="24"/>
          <w:highlight w:val="none"/>
        </w:rPr>
        <w:t>：</w:t>
      </w:r>
    </w:p>
    <w:p w14:paraId="68EFDE88">
      <w:pPr>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19E7A61">
      <w:pPr>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1F5BD21A">
      <w:pPr>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p>
    <w:p w14:paraId="16B3C61C">
      <w:pPr>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p>
    <w:p w14:paraId="20B9DFCF">
      <w:pPr>
        <w:keepLines w:val="0"/>
        <w:pageBreakBefore w:val="0"/>
        <w:tabs>
          <w:tab w:val="left" w:pos="4860"/>
        </w:tabs>
        <w:kinsoku/>
        <w:wordWrap/>
        <w:overflowPunct/>
        <w:topLinePunct w:val="0"/>
        <w:autoSpaceDE/>
        <w:autoSpaceDN/>
        <w:bidi w:val="0"/>
        <w:spacing w:line="360" w:lineRule="auto"/>
        <w:ind w:right="156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单位名称（盖章）：</w:t>
      </w:r>
    </w:p>
    <w:p w14:paraId="28A4A320">
      <w:pPr>
        <w:keepLines w:val="0"/>
        <w:pageBreakBefore w:val="0"/>
        <w:tabs>
          <w:tab w:val="left" w:pos="4860"/>
        </w:tabs>
        <w:kinsoku/>
        <w:wordWrap/>
        <w:overflowPunct/>
        <w:topLinePunct w:val="0"/>
        <w:autoSpaceDE/>
        <w:autoSpaceDN/>
        <w:bidi w:val="0"/>
        <w:spacing w:line="360" w:lineRule="auto"/>
        <w:ind w:right="156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p>
    <w:p w14:paraId="33FBCB78">
      <w:pPr>
        <w:keepLines w:val="0"/>
        <w:pageBreakBefore w:val="0"/>
        <w:tabs>
          <w:tab w:val="left" w:pos="4860"/>
        </w:tabs>
        <w:kinsoku/>
        <w:wordWrap/>
        <w:overflowPunct/>
        <w:topLinePunct w:val="0"/>
        <w:autoSpaceDE/>
        <w:autoSpaceDN/>
        <w:bidi w:val="0"/>
        <w:spacing w:line="360" w:lineRule="auto"/>
        <w:ind w:right="1560" w:firstLine="480" w:firstLineChars="200"/>
        <w:jc w:val="center"/>
        <w:rPr>
          <w:rFonts w:hint="eastAsia" w:ascii="宋体" w:hAnsi="宋体" w:eastAsia="宋体" w:cs="宋体"/>
          <w:color w:val="auto"/>
          <w:sz w:val="24"/>
          <w:szCs w:val="24"/>
          <w:highlight w:val="none"/>
        </w:rPr>
      </w:pPr>
    </w:p>
    <w:p w14:paraId="31F2D9E4">
      <w:pPr>
        <w:keepLines w:val="0"/>
        <w:pageBreakBefore w:val="0"/>
        <w:kinsoku/>
        <w:wordWrap/>
        <w:overflowPunct/>
        <w:topLinePunct w:val="0"/>
        <w:autoSpaceDE/>
        <w:autoSpaceDN/>
        <w:bidi w:val="0"/>
        <w:spacing w:line="360" w:lineRule="auto"/>
        <w:ind w:firstLine="482" w:firstLineChars="200"/>
        <w:rPr>
          <w:rFonts w:hint="eastAsia"/>
          <w:color w:val="auto"/>
          <w:lang w:val="zh-CN"/>
        </w:rPr>
      </w:pPr>
      <w:r>
        <w:rPr>
          <w:rFonts w:hint="eastAsia" w:ascii="宋体" w:hAnsi="宋体" w:eastAsia="宋体" w:cs="宋体"/>
          <w:b/>
          <w:color w:val="auto"/>
          <w:sz w:val="24"/>
          <w:szCs w:val="24"/>
          <w:highlight w:val="none"/>
        </w:rPr>
        <w:t>注：残疾人福利性单位的应填写。</w:t>
      </w:r>
    </w:p>
    <w:p w14:paraId="1F4E66E1">
      <w:pPr>
        <w:pStyle w:val="3"/>
        <w:keepLines w:val="0"/>
        <w:pageBreakBefore w:val="0"/>
        <w:widowControl w:val="0"/>
        <w:kinsoku/>
        <w:wordWrap/>
        <w:overflowPunct/>
        <w:topLinePunct w:val="0"/>
        <w:autoSpaceDE/>
        <w:autoSpaceDN/>
        <w:bidi w:val="0"/>
        <w:snapToGrid/>
        <w:spacing w:line="360" w:lineRule="auto"/>
        <w:jc w:val="center"/>
        <w:rPr>
          <w:rFonts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w:t>
      </w:r>
      <w:r>
        <w:rPr>
          <w:rFonts w:hint="eastAsia" w:ascii="宋体" w:hAnsi="宋体" w:eastAsia="宋体" w:cs="宋体"/>
          <w:b/>
          <w:bCs/>
          <w:color w:val="auto"/>
          <w:kern w:val="0"/>
          <w:sz w:val="24"/>
          <w:szCs w:val="24"/>
          <w:highlight w:val="none"/>
          <w:lang w:val="en-US" w:eastAsia="zh-CN"/>
        </w:rPr>
        <w:t>四</w:t>
      </w:r>
      <w:r>
        <w:rPr>
          <w:rFonts w:hint="eastAsia" w:ascii="宋体" w:hAnsi="宋体" w:eastAsia="宋体" w:cs="宋体"/>
          <w:b/>
          <w:bCs/>
          <w:color w:val="auto"/>
          <w:kern w:val="0"/>
          <w:sz w:val="24"/>
          <w:szCs w:val="24"/>
          <w:highlight w:val="none"/>
          <w:lang w:val="zh-CN"/>
        </w:rPr>
        <w:t>）节能、环保设备（产品）认证证书（若有）</w:t>
      </w:r>
    </w:p>
    <w:p w14:paraId="48099076">
      <w:pPr>
        <w:keepLines w:val="0"/>
        <w:pageBreakBefore w:val="0"/>
        <w:kinsoku/>
        <w:wordWrap/>
        <w:overflowPunct/>
        <w:topLinePunct w:val="0"/>
        <w:autoSpaceDE/>
        <w:autoSpaceDN/>
        <w:bidi w:val="0"/>
        <w:spacing w:line="360" w:lineRule="auto"/>
        <w:jc w:val="center"/>
        <w:rPr>
          <w:rFonts w:ascii="宋体" w:hAnsi="宋体" w:cs="宋体"/>
          <w:color w:val="auto"/>
          <w:sz w:val="24"/>
          <w:szCs w:val="24"/>
          <w:highlight w:val="none"/>
        </w:rPr>
      </w:pPr>
    </w:p>
    <w:p w14:paraId="2ED4EC25">
      <w:pPr>
        <w:pStyle w:val="34"/>
        <w:keepLines w:val="0"/>
        <w:pageBreakBefore w:val="0"/>
        <w:numPr>
          <w:ilvl w:val="0"/>
          <w:numId w:val="0"/>
        </w:numPr>
        <w:kinsoku/>
        <w:wordWrap/>
        <w:overflowPunct/>
        <w:topLinePunct w:val="0"/>
        <w:autoSpaceDE/>
        <w:autoSpaceDN/>
        <w:bidi w:val="0"/>
        <w:spacing w:after="0"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（注：参与</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rPr>
        <w:t>的供应商具有节能、环保产品的应提供。）</w:t>
      </w:r>
    </w:p>
    <w:p w14:paraId="40E179F1">
      <w:pPr>
        <w:keepLines w:val="0"/>
        <w:pageBreakBefore w:val="0"/>
        <w:widowControl/>
        <w:kinsoku/>
        <w:wordWrap/>
        <w:overflowPunct/>
        <w:topLinePunct w:val="0"/>
        <w:autoSpaceDE/>
        <w:autoSpaceDN/>
        <w:bidi w:val="0"/>
        <w:spacing w:line="360" w:lineRule="auto"/>
        <w:ind w:firstLine="504"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说明：</w:t>
      </w:r>
    </w:p>
    <w:p w14:paraId="47B7BABE">
      <w:pPr>
        <w:keepLines w:val="0"/>
        <w:pageBreakBefore w:val="0"/>
        <w:widowControl/>
        <w:kinsoku/>
        <w:wordWrap/>
        <w:overflowPunct/>
        <w:topLinePunct w:val="0"/>
        <w:autoSpaceDE/>
        <w:autoSpaceDN/>
        <w:bidi w:val="0"/>
        <w:spacing w:line="360" w:lineRule="auto"/>
        <w:ind w:firstLine="504"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1、供应商提供的产品属于下列情形，应提供产品列入“节能产品”，“环境标志产品”所在页的复印件（该页包含制造商或企业名称或申请单位名称、规格型号、有效期截止日期等内容），并加盖供应商单位章。</w:t>
      </w:r>
    </w:p>
    <w:p w14:paraId="15C8CB69">
      <w:pPr>
        <w:keepLines w:val="0"/>
        <w:pageBreakBefore w:val="0"/>
        <w:widowControl/>
        <w:numPr>
          <w:ilvl w:val="0"/>
          <w:numId w:val="8"/>
        </w:numPr>
        <w:kinsoku/>
        <w:wordWrap/>
        <w:overflowPunct/>
        <w:topLinePunct w:val="0"/>
        <w:autoSpaceDE/>
        <w:autoSpaceDN/>
        <w:bidi w:val="0"/>
        <w:spacing w:line="360" w:lineRule="auto"/>
        <w:ind w:firstLine="504" w:firstLineChars="200"/>
        <w:rPr>
          <w:rFonts w:ascii="宋体" w:hAnsi="宋体" w:cs="宋体"/>
          <w:color w:val="auto"/>
          <w:sz w:val="24"/>
          <w:szCs w:val="24"/>
          <w:highlight w:val="none"/>
        </w:rPr>
      </w:pPr>
      <w:r>
        <w:rPr>
          <w:rFonts w:hint="eastAsia" w:ascii="宋体" w:hAnsi="宋体" w:cs="宋体"/>
          <w:color w:val="auto"/>
          <w:spacing w:val="6"/>
          <w:sz w:val="24"/>
          <w:szCs w:val="24"/>
          <w:highlight w:val="none"/>
        </w:rPr>
        <w:t>符合政府采购强制采购政策的</w:t>
      </w:r>
      <w:r>
        <w:rPr>
          <w:rFonts w:hint="eastAsia" w:ascii="宋体" w:hAnsi="宋体" w:cs="宋体"/>
          <w:color w:val="auto"/>
          <w:sz w:val="24"/>
          <w:szCs w:val="24"/>
          <w:highlight w:val="none"/>
        </w:rPr>
        <w:t>财政部、环境保护部发布的《节能产品政府采购清单》中标记的“强制采购节能产品”。</w:t>
      </w:r>
    </w:p>
    <w:p w14:paraId="620ED4BE">
      <w:pPr>
        <w:keepLines w:val="0"/>
        <w:pageBreakBefore w:val="0"/>
        <w:widowControl/>
        <w:numPr>
          <w:ilvl w:val="0"/>
          <w:numId w:val="8"/>
        </w:numPr>
        <w:kinsoku/>
        <w:wordWrap/>
        <w:overflowPunct/>
        <w:topLinePunct w:val="0"/>
        <w:autoSpaceDE/>
        <w:autoSpaceDN/>
        <w:bidi w:val="0"/>
        <w:spacing w:line="360" w:lineRule="auto"/>
        <w:ind w:firstLine="504" w:firstLineChars="200"/>
        <w:rPr>
          <w:rFonts w:ascii="宋体" w:hAnsi="宋体" w:cs="宋体"/>
          <w:color w:val="auto"/>
          <w:sz w:val="24"/>
          <w:szCs w:val="24"/>
          <w:highlight w:val="none"/>
        </w:rPr>
      </w:pPr>
      <w:r>
        <w:rPr>
          <w:rFonts w:hint="eastAsia" w:ascii="宋体" w:hAnsi="宋体" w:cs="宋体"/>
          <w:color w:val="auto"/>
          <w:spacing w:val="6"/>
          <w:sz w:val="24"/>
          <w:szCs w:val="24"/>
          <w:highlight w:val="none"/>
        </w:rPr>
        <w:t>符合政府采购强制采购政策的</w:t>
      </w:r>
      <w:r>
        <w:rPr>
          <w:rFonts w:hint="eastAsia" w:ascii="宋体" w:hAnsi="宋体" w:cs="宋体"/>
          <w:color w:val="auto"/>
          <w:sz w:val="24"/>
          <w:szCs w:val="24"/>
          <w:highlight w:val="none"/>
        </w:rPr>
        <w:t>财政部、环境保护部发布的《环境标志产品政府采购清单》中标记的的“环境标志产品”。</w:t>
      </w:r>
    </w:p>
    <w:p w14:paraId="6D92337B">
      <w:pPr>
        <w:keepLines w:val="0"/>
        <w:pageBreakBefore w:val="0"/>
        <w:widowControl/>
        <w:kinsoku/>
        <w:wordWrap/>
        <w:overflowPunct/>
        <w:topLinePunct w:val="0"/>
        <w:autoSpaceDE/>
        <w:autoSpaceDN/>
        <w:bidi w:val="0"/>
        <w:spacing w:line="360" w:lineRule="auto"/>
        <w:ind w:left="420" w:leftChars="200"/>
        <w:rPr>
          <w:rFonts w:ascii="宋体" w:hAnsi="宋体" w:cs="宋体"/>
          <w:color w:val="auto"/>
          <w:sz w:val="24"/>
          <w:szCs w:val="24"/>
          <w:highlight w:val="none"/>
        </w:rPr>
      </w:pPr>
      <w:r>
        <w:rPr>
          <w:rFonts w:hint="eastAsia" w:ascii="宋体" w:hAnsi="宋体" w:cs="宋体"/>
          <w:color w:val="auto"/>
          <w:sz w:val="24"/>
          <w:szCs w:val="24"/>
          <w:highlight w:val="none"/>
        </w:rPr>
        <w:t xml:space="preserve">2、未按照上述要求提供的，评审时不予以考虑。 </w:t>
      </w:r>
    </w:p>
    <w:p w14:paraId="7C3FB77B">
      <w:pPr>
        <w:pStyle w:val="34"/>
        <w:numPr>
          <w:ilvl w:val="0"/>
          <w:numId w:val="0"/>
        </w:numPr>
        <w:rPr>
          <w:rFonts w:hint="eastAsia" w:ascii="宋体" w:hAnsi="宋体" w:eastAsia="宋体" w:cs="宋体"/>
          <w:lang w:val="en-US" w:eastAsia="zh-CN"/>
        </w:rPr>
      </w:pPr>
    </w:p>
    <w:p w14:paraId="47693831">
      <w:pPr>
        <w:pStyle w:val="34"/>
        <w:numPr>
          <w:ilvl w:val="0"/>
          <w:numId w:val="0"/>
        </w:numPr>
        <w:rPr>
          <w:rFonts w:hint="eastAsia" w:ascii="宋体" w:hAnsi="宋体" w:eastAsia="宋体" w:cs="宋体"/>
          <w:lang w:val="en-US" w:eastAsia="zh-CN"/>
        </w:rPr>
      </w:pPr>
    </w:p>
    <w:p w14:paraId="04095B08">
      <w:pPr>
        <w:pStyle w:val="34"/>
        <w:numPr>
          <w:ilvl w:val="0"/>
          <w:numId w:val="0"/>
        </w:numPr>
        <w:rPr>
          <w:rFonts w:hint="eastAsia" w:ascii="宋体" w:hAnsi="宋体" w:eastAsia="宋体" w:cs="宋体"/>
          <w:lang w:val="en-US" w:eastAsia="zh-CN"/>
        </w:rPr>
      </w:pPr>
    </w:p>
    <w:p w14:paraId="236E8B3F">
      <w:pPr>
        <w:pStyle w:val="34"/>
        <w:numPr>
          <w:ilvl w:val="0"/>
          <w:numId w:val="0"/>
        </w:numPr>
        <w:rPr>
          <w:rFonts w:hint="eastAsia" w:ascii="宋体" w:hAnsi="宋体" w:eastAsia="宋体" w:cs="宋体"/>
          <w:lang w:val="en-US" w:eastAsia="zh-CN"/>
        </w:rPr>
      </w:pPr>
    </w:p>
    <w:sectPr>
      <w:pgSz w:w="11906" w:h="16838"/>
      <w:pgMar w:top="1418" w:right="1417" w:bottom="1418" w:left="141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auto"/>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D14F9"/>
  <w:p w14:paraId="1EE55671">
    <w:pPr>
      <w:pStyle w:val="24"/>
      <w:tabs>
        <w:tab w:val="right" w:pos="9135"/>
        <w:tab w:val="clear" w:pos="8306"/>
      </w:tabs>
      <w:ind w:right="-6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465C1">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D51F1">
    <w:pPr>
      <w:pStyle w:val="24"/>
      <w:ind w:firstLine="4066" w:firstLineChars="225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16501">
    <w:pPr>
      <w:pStyle w:val="24"/>
      <w:rPr>
        <w:rFonts w:hint="eastAsia"/>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3CD20">
    <w:r>
      <w:rPr>
        <w:sz w:val="21"/>
      </w:rPr>
      <w:pict>
        <v:shape id="_x0000_s4107" o:spid="_x0000_s410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B6693A9">
                <w:pPr>
                  <w:pStyle w:val="24"/>
                </w:pPr>
                <w:r>
                  <w:fldChar w:fldCharType="begin"/>
                </w:r>
                <w:r>
                  <w:instrText xml:space="preserve"> PAGE  \* MERGEFORMAT </w:instrText>
                </w:r>
                <w:r>
                  <w:fldChar w:fldCharType="separate"/>
                </w:r>
                <w:r>
                  <w:t>2</w:t>
                </w:r>
                <w:r>
                  <w:fldChar w:fldCharType="end"/>
                </w:r>
              </w:p>
            </w:txbxContent>
          </v:textbox>
        </v:shape>
      </w:pict>
    </w:r>
  </w:p>
  <w:p w14:paraId="030FCE54">
    <w:pPr>
      <w:pStyle w:val="24"/>
      <w:tabs>
        <w:tab w:val="right" w:pos="9135"/>
        <w:tab w:val="clear" w:pos="8306"/>
      </w:tabs>
      <w:ind w:right="-65"/>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92551">
    <w:pPr>
      <w:pStyle w:val="24"/>
      <w:rPr>
        <w:rFonts w:hint="eastAsia"/>
        <w:lang w:eastAsia="zh-CN"/>
      </w:rPr>
    </w:pPr>
    <w:r>
      <w:rPr>
        <w:sz w:val="18"/>
      </w:rPr>
      <w:pict>
        <v:shape id="_x0000_s4108" o:spid="_x0000_s410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10E714F7">
                <w:pPr>
                  <w:pStyle w:val="24"/>
                </w:pPr>
                <w:r>
                  <w:fldChar w:fldCharType="begin"/>
                </w:r>
                <w:r>
                  <w:instrText xml:space="preserve"> PAGE  \* MERGEFORMAT </w:instrText>
                </w:r>
                <w:r>
                  <w:fldChar w:fldCharType="separate"/>
                </w:r>
                <w:r>
                  <w:t>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C9E78">
    <w:pPr>
      <w:pStyle w:val="24"/>
      <w:rPr>
        <w:rFonts w:hint="eastAsia"/>
      </w:rPr>
    </w:pPr>
    <w:r>
      <w:rPr>
        <w:sz w:val="18"/>
      </w:rPr>
      <w:pict>
        <v:shape id="_x0000_s4109" o:spid="_x0000_s410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14910353">
                <w:pPr>
                  <w:pStyle w:val="24"/>
                </w:pPr>
                <w:r>
                  <w:fldChar w:fldCharType="begin"/>
                </w:r>
                <w:r>
                  <w:instrText xml:space="preserve"> PAGE  \* MERGEFORMAT </w:instrText>
                </w:r>
                <w:r>
                  <w:fldChar w:fldCharType="separate"/>
                </w:r>
                <w:r>
                  <w:t>11</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0ED62">
    <w:pPr>
      <w:pStyle w:val="24"/>
      <w:framePr w:wrap="around" w:vAnchor="text" w:hAnchor="margin" w:xAlign="right" w:y="1"/>
      <w:rPr>
        <w:rStyle w:val="40"/>
      </w:rPr>
    </w:pPr>
    <w:r>
      <w:rPr>
        <w:rStyle w:val="40"/>
      </w:rPr>
      <w:fldChar w:fldCharType="begin"/>
    </w:r>
    <w:r>
      <w:rPr>
        <w:rStyle w:val="40"/>
      </w:rPr>
      <w:instrText xml:space="preserve">PAGE  </w:instrText>
    </w:r>
    <w:r>
      <w:rPr>
        <w:rStyle w:val="40"/>
      </w:rPr>
      <w:fldChar w:fldCharType="end"/>
    </w:r>
  </w:p>
  <w:p w14:paraId="15B56944">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C81A1">
    <w:pPr>
      <w:pStyle w:val="25"/>
      <w:rPr>
        <w:rFonts w:hint="eastAsia"/>
        <w:lang w:eastAsia="zh-CN"/>
      </w:rPr>
    </w:pPr>
    <w:r>
      <w:rPr>
        <w:rFonts w:hint="eastAsia" w:ascii="宋体" w:hAnsi="宋体" w:eastAsia="宋体" w:cs="宋体"/>
      </w:rPr>
      <w:t>项目编号：</w:t>
    </w:r>
    <w:r>
      <w:rPr>
        <w:rFonts w:hint="eastAsia" w:ascii="宋体" w:hAnsi="宋体" w:eastAsia="宋体" w:cs="宋体"/>
        <w:lang w:eastAsia="zh-CN"/>
      </w:rPr>
      <w:t>ZFCG-泾阳县-2025-0000</w:t>
    </w:r>
    <w:r>
      <w:rPr>
        <w:rFonts w:hint="eastAsia" w:ascii="宋体" w:hAnsi="宋体" w:cs="宋体"/>
        <w:lang w:val="en-US" w:eastAsia="zh-CN"/>
      </w:rPr>
      <w:t>1.                          泾阳县城市管理综合执法大队执法车辆购置项目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1F8DD">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BBF04">
    <w:pPr>
      <w:pStyle w:val="25"/>
      <w:pBdr>
        <w:bottom w:val="none" w:color="auto" w:sz="0" w:space="0"/>
      </w:pBdr>
      <w:jc w:val="right"/>
      <w:rPr>
        <w:rFonts w:ascii="宋体"/>
        <w:b/>
        <w:bCs/>
        <w:i/>
        <w:i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0F921">
    <w:pPr>
      <w:pStyle w:val="25"/>
      <w:jc w:val="both"/>
      <w:rPr>
        <w:rFonts w:hint="eastAsia" w:ascii="宋体" w:hAnsi="宋体" w:eastAsia="宋体" w:cs="宋体"/>
        <w:lang w:val="en-US" w:eastAsia="zh-CN"/>
      </w:rPr>
    </w:pPr>
    <w:r>
      <w:rPr>
        <w:rFonts w:hint="eastAsia" w:ascii="宋体" w:hAnsi="宋体" w:eastAsia="宋体" w:cs="宋体"/>
      </w:rPr>
      <w:t>项目编号：</w:t>
    </w:r>
    <w:r>
      <w:rPr>
        <w:rFonts w:hint="eastAsia" w:ascii="宋体" w:hAnsi="宋体" w:eastAsia="宋体" w:cs="宋体"/>
        <w:lang w:eastAsia="zh-CN"/>
      </w:rPr>
      <w:t>ZFCG-泾阳县-2025-0000</w:t>
    </w:r>
    <w:r>
      <w:rPr>
        <w:rFonts w:hint="eastAsia" w:ascii="宋体" w:hAnsi="宋体" w:cs="宋体"/>
        <w:lang w:val="en-US" w:eastAsia="zh-CN"/>
      </w:rPr>
      <w:t>1.                          泾阳县城市管理综合执法大队执法车辆购置项目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C1424">
    <w:pPr>
      <w:pStyle w:val="25"/>
      <w:jc w:val="both"/>
      <w:rPr>
        <w:rFonts w:ascii="仿宋" w:hAnsi="仿宋" w:eastAsia="仿宋"/>
        <w:b/>
        <w:bCs/>
        <w:iCs/>
      </w:rPr>
    </w:pPr>
    <w:r>
      <w:rPr>
        <w:rFonts w:hint="eastAsia" w:ascii="宋体" w:hAnsi="宋体" w:eastAsia="宋体" w:cs="宋体"/>
      </w:rPr>
      <w:t>项目编号：</w:t>
    </w:r>
    <w:r>
      <w:rPr>
        <w:rFonts w:hint="eastAsia" w:ascii="宋体" w:hAnsi="宋体" w:eastAsia="宋体" w:cs="宋体"/>
        <w:lang w:eastAsia="zh-CN"/>
      </w:rPr>
      <w:t>ZFCG-泾阳县-2025-0000</w:t>
    </w:r>
    <w:r>
      <w:rPr>
        <w:rFonts w:hint="eastAsia" w:ascii="宋体" w:hAnsi="宋体" w:cs="宋体"/>
        <w:lang w:val="en-US" w:eastAsia="zh-CN"/>
      </w:rPr>
      <w:t>1.                          泾阳县城市管理综合执法大队执法车辆购置项目</w:t>
    </w:r>
    <w:r>
      <w:rPr>
        <w:rFonts w:hint="eastAsia" w:ascii="仿宋" w:hAnsi="仿宋" w:eastAsia="仿宋"/>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2D7A1">
    <w:pPr>
      <w:pStyle w:val="25"/>
      <w:jc w:val="both"/>
      <w:rPr>
        <w:rFonts w:ascii="仿宋" w:hAnsi="仿宋" w:eastAsia="仿宋"/>
        <w:b/>
        <w:bCs/>
        <w:iCs/>
      </w:rPr>
    </w:pPr>
    <w:r>
      <w:rPr>
        <w:rFonts w:hint="eastAsia" w:ascii="宋体" w:hAnsi="宋体" w:eastAsia="宋体" w:cs="宋体"/>
      </w:rPr>
      <w:t>项目编号：</w:t>
    </w:r>
    <w:r>
      <w:rPr>
        <w:rFonts w:hint="eastAsia" w:ascii="宋体" w:hAnsi="宋体" w:eastAsia="宋体" w:cs="宋体"/>
        <w:lang w:eastAsia="zh-CN"/>
      </w:rPr>
      <w:t>ZFCG-泾阳县-2025-0000</w:t>
    </w:r>
    <w:r>
      <w:rPr>
        <w:rFonts w:hint="eastAsia" w:ascii="宋体" w:hAnsi="宋体" w:cs="宋体"/>
        <w:lang w:val="en-US" w:eastAsia="zh-CN"/>
      </w:rPr>
      <w:t>1.                                                                               泾阳县城市管理综合执法大队执法车辆购置项目</w:t>
    </w:r>
    <w:r>
      <w:rPr>
        <w:rFonts w:hint="eastAsia" w:ascii="仿宋" w:hAnsi="仿宋" w:eastAsia="仿宋"/>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56A77">
    <w:pPr>
      <w:pStyle w:val="25"/>
      <w:jc w:val="both"/>
      <w:rPr>
        <w:rFonts w:ascii="仿宋" w:hAnsi="仿宋" w:eastAsia="仿宋"/>
        <w:b/>
        <w:bCs/>
        <w:iCs/>
      </w:rPr>
    </w:pPr>
    <w:r>
      <w:rPr>
        <w:rFonts w:hint="eastAsia" w:ascii="宋体" w:hAnsi="宋体" w:eastAsia="宋体" w:cs="宋体"/>
      </w:rPr>
      <w:t>项目编号：</w:t>
    </w:r>
    <w:r>
      <w:rPr>
        <w:rFonts w:hint="eastAsia" w:ascii="宋体" w:hAnsi="宋体" w:eastAsia="宋体" w:cs="宋体"/>
        <w:lang w:eastAsia="zh-CN"/>
      </w:rPr>
      <w:t>ZFCG-泾阳县-2025-0000</w:t>
    </w:r>
    <w:r>
      <w:rPr>
        <w:rFonts w:hint="eastAsia" w:ascii="宋体" w:hAnsi="宋体" w:cs="宋体"/>
        <w:lang w:val="en-US" w:eastAsia="zh-CN"/>
      </w:rPr>
      <w:t>1.                         泾阳县城市管理综合执法大队执法车辆购置项目</w:t>
    </w:r>
    <w:r>
      <w:rPr>
        <w:rFonts w:hint="eastAsia" w:ascii="仿宋" w:hAnsi="仿宋" w:eastAsia="仿宋"/>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D14C2C"/>
    <w:multiLevelType w:val="singleLevel"/>
    <w:tmpl w:val="9CD14C2C"/>
    <w:lvl w:ilvl="0" w:tentative="0">
      <w:start w:val="1"/>
      <w:numFmt w:val="decimal"/>
      <w:suff w:val="nothing"/>
      <w:lvlText w:val="%1、"/>
      <w:lvlJc w:val="left"/>
    </w:lvl>
  </w:abstractNum>
  <w:abstractNum w:abstractNumId="1">
    <w:nsid w:val="D103128B"/>
    <w:multiLevelType w:val="singleLevel"/>
    <w:tmpl w:val="D103128B"/>
    <w:lvl w:ilvl="0" w:tentative="0">
      <w:start w:val="3"/>
      <w:numFmt w:val="decimal"/>
      <w:suff w:val="nothing"/>
      <w:lvlText w:val="%1、"/>
      <w:lvlJc w:val="left"/>
    </w:lvl>
  </w:abstractNum>
  <w:abstractNum w:abstractNumId="2">
    <w:nsid w:val="F17E09CC"/>
    <w:multiLevelType w:val="singleLevel"/>
    <w:tmpl w:val="F17E09CC"/>
    <w:lvl w:ilvl="0" w:tentative="0">
      <w:start w:val="1"/>
      <w:numFmt w:val="decimal"/>
      <w:suff w:val="nothing"/>
      <w:lvlText w:val="%1、"/>
      <w:lvlJc w:val="left"/>
    </w:lvl>
  </w:abstractNum>
  <w:abstractNum w:abstractNumId="3">
    <w:nsid w:val="0E577FC1"/>
    <w:multiLevelType w:val="singleLevel"/>
    <w:tmpl w:val="0E577FC1"/>
    <w:lvl w:ilvl="0" w:tentative="0">
      <w:start w:val="1"/>
      <w:numFmt w:val="decimal"/>
      <w:suff w:val="nothing"/>
      <w:lvlText w:val="（%1）"/>
      <w:lvlJc w:val="left"/>
    </w:lvl>
  </w:abstractNum>
  <w:abstractNum w:abstractNumId="4">
    <w:nsid w:val="30F4372F"/>
    <w:multiLevelType w:val="singleLevel"/>
    <w:tmpl w:val="30F4372F"/>
    <w:lvl w:ilvl="0" w:tentative="0">
      <w:start w:val="1"/>
      <w:numFmt w:val="decimal"/>
      <w:suff w:val="nothing"/>
      <w:lvlText w:val="%1."/>
      <w:lvlJc w:val="left"/>
      <w:pPr>
        <w:ind w:left="425" w:hanging="425"/>
      </w:pPr>
      <w:rPr>
        <w:rFonts w:hint="default"/>
      </w:rPr>
    </w:lvl>
  </w:abstractNum>
  <w:abstractNum w:abstractNumId="5">
    <w:nsid w:val="3728461B"/>
    <w:multiLevelType w:val="singleLevel"/>
    <w:tmpl w:val="3728461B"/>
    <w:lvl w:ilvl="0" w:tentative="0">
      <w:start w:val="1"/>
      <w:numFmt w:val="chineseCounting"/>
      <w:suff w:val="nothing"/>
      <w:lvlText w:val="（%1）"/>
      <w:lvlJc w:val="left"/>
      <w:rPr>
        <w:rFonts w:hint="eastAsia"/>
      </w:rPr>
    </w:lvl>
  </w:abstractNum>
  <w:abstractNum w:abstractNumId="6">
    <w:nsid w:val="56650600"/>
    <w:multiLevelType w:val="singleLevel"/>
    <w:tmpl w:val="56650600"/>
    <w:lvl w:ilvl="0" w:tentative="0">
      <w:start w:val="1"/>
      <w:numFmt w:val="decimal"/>
      <w:suff w:val="nothing"/>
      <w:lvlText w:val="%1、"/>
      <w:lvlJc w:val="left"/>
    </w:lvl>
  </w:abstractNum>
  <w:abstractNum w:abstractNumId="7">
    <w:nsid w:val="58E5EC48"/>
    <w:multiLevelType w:val="singleLevel"/>
    <w:tmpl w:val="58E5EC48"/>
    <w:lvl w:ilvl="0" w:tentative="0">
      <w:start w:val="1"/>
      <w:numFmt w:val="decimal"/>
      <w:suff w:val="nothing"/>
      <w:lvlText w:val="（%1）"/>
      <w:lvlJc w:val="left"/>
    </w:lvl>
  </w:abstractNum>
  <w:num w:numId="1">
    <w:abstractNumId w:val="3"/>
  </w:num>
  <w:num w:numId="2">
    <w:abstractNumId w:val="1"/>
  </w:num>
  <w:num w:numId="3">
    <w:abstractNumId w:val="2"/>
  </w:num>
  <w:num w:numId="4">
    <w:abstractNumId w:val="0"/>
  </w:num>
  <w:num w:numId="5">
    <w:abstractNumId w:val="4"/>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k1NmFmNGE0MmRhNzY4N2EzYmQxNTgzN2FjZjg3NmQifQ=="/>
  </w:docVars>
  <w:rsids>
    <w:rsidRoot w:val="00AF7032"/>
    <w:rsid w:val="00002082"/>
    <w:rsid w:val="00002415"/>
    <w:rsid w:val="00005936"/>
    <w:rsid w:val="00005C9D"/>
    <w:rsid w:val="000072CF"/>
    <w:rsid w:val="00010847"/>
    <w:rsid w:val="00011C1D"/>
    <w:rsid w:val="00012265"/>
    <w:rsid w:val="000126E0"/>
    <w:rsid w:val="00015A2B"/>
    <w:rsid w:val="000169B2"/>
    <w:rsid w:val="00017B40"/>
    <w:rsid w:val="0002051E"/>
    <w:rsid w:val="000224F5"/>
    <w:rsid w:val="000246B1"/>
    <w:rsid w:val="00025AB7"/>
    <w:rsid w:val="00030A37"/>
    <w:rsid w:val="0003191A"/>
    <w:rsid w:val="00032033"/>
    <w:rsid w:val="000333D3"/>
    <w:rsid w:val="00035A02"/>
    <w:rsid w:val="00040727"/>
    <w:rsid w:val="00040B71"/>
    <w:rsid w:val="00041A78"/>
    <w:rsid w:val="0004320A"/>
    <w:rsid w:val="00043FD9"/>
    <w:rsid w:val="00044112"/>
    <w:rsid w:val="00045317"/>
    <w:rsid w:val="000459D4"/>
    <w:rsid w:val="00045BD4"/>
    <w:rsid w:val="000468ED"/>
    <w:rsid w:val="0004767C"/>
    <w:rsid w:val="000530F3"/>
    <w:rsid w:val="00053B9E"/>
    <w:rsid w:val="00055378"/>
    <w:rsid w:val="00055A76"/>
    <w:rsid w:val="00064E85"/>
    <w:rsid w:val="000671E1"/>
    <w:rsid w:val="00070C79"/>
    <w:rsid w:val="00071475"/>
    <w:rsid w:val="0007459A"/>
    <w:rsid w:val="00074C03"/>
    <w:rsid w:val="00075479"/>
    <w:rsid w:val="00077E8A"/>
    <w:rsid w:val="00082634"/>
    <w:rsid w:val="00083291"/>
    <w:rsid w:val="00083C78"/>
    <w:rsid w:val="00084442"/>
    <w:rsid w:val="0009325C"/>
    <w:rsid w:val="0009348E"/>
    <w:rsid w:val="00093572"/>
    <w:rsid w:val="00093A93"/>
    <w:rsid w:val="00095FC9"/>
    <w:rsid w:val="000A138F"/>
    <w:rsid w:val="000A1BAC"/>
    <w:rsid w:val="000A2B04"/>
    <w:rsid w:val="000A41EA"/>
    <w:rsid w:val="000A48D7"/>
    <w:rsid w:val="000A677E"/>
    <w:rsid w:val="000B0DDD"/>
    <w:rsid w:val="000B5D53"/>
    <w:rsid w:val="000B6887"/>
    <w:rsid w:val="000B724B"/>
    <w:rsid w:val="000C06B0"/>
    <w:rsid w:val="000C07E3"/>
    <w:rsid w:val="000C0D27"/>
    <w:rsid w:val="000C4415"/>
    <w:rsid w:val="000C5E84"/>
    <w:rsid w:val="000D3948"/>
    <w:rsid w:val="000D5DDA"/>
    <w:rsid w:val="000D6550"/>
    <w:rsid w:val="000D6BD8"/>
    <w:rsid w:val="000E2FFA"/>
    <w:rsid w:val="000E361A"/>
    <w:rsid w:val="000E3DC9"/>
    <w:rsid w:val="000E59FD"/>
    <w:rsid w:val="000E6228"/>
    <w:rsid w:val="000E6D2D"/>
    <w:rsid w:val="000E76E4"/>
    <w:rsid w:val="000F0D15"/>
    <w:rsid w:val="000F1D56"/>
    <w:rsid w:val="000F441B"/>
    <w:rsid w:val="000F6C6D"/>
    <w:rsid w:val="000F6EDE"/>
    <w:rsid w:val="000F72A8"/>
    <w:rsid w:val="001004B7"/>
    <w:rsid w:val="00102146"/>
    <w:rsid w:val="001035A1"/>
    <w:rsid w:val="00103B71"/>
    <w:rsid w:val="00103E26"/>
    <w:rsid w:val="00105186"/>
    <w:rsid w:val="00105A1D"/>
    <w:rsid w:val="00105ABF"/>
    <w:rsid w:val="001067C6"/>
    <w:rsid w:val="00106C53"/>
    <w:rsid w:val="001072D5"/>
    <w:rsid w:val="001105A6"/>
    <w:rsid w:val="00110A4F"/>
    <w:rsid w:val="0011202A"/>
    <w:rsid w:val="00113D2E"/>
    <w:rsid w:val="0011475D"/>
    <w:rsid w:val="00115266"/>
    <w:rsid w:val="001163E5"/>
    <w:rsid w:val="001213EB"/>
    <w:rsid w:val="0012297F"/>
    <w:rsid w:val="0012548F"/>
    <w:rsid w:val="001254A6"/>
    <w:rsid w:val="00126169"/>
    <w:rsid w:val="0012658C"/>
    <w:rsid w:val="001268BB"/>
    <w:rsid w:val="00134C63"/>
    <w:rsid w:val="00135A73"/>
    <w:rsid w:val="00136679"/>
    <w:rsid w:val="0013708B"/>
    <w:rsid w:val="001378FA"/>
    <w:rsid w:val="001405BE"/>
    <w:rsid w:val="0014192C"/>
    <w:rsid w:val="00141A55"/>
    <w:rsid w:val="00141C57"/>
    <w:rsid w:val="00141FF0"/>
    <w:rsid w:val="00143963"/>
    <w:rsid w:val="00144D56"/>
    <w:rsid w:val="001477D9"/>
    <w:rsid w:val="00150743"/>
    <w:rsid w:val="00152EAA"/>
    <w:rsid w:val="00153340"/>
    <w:rsid w:val="00154781"/>
    <w:rsid w:val="00154885"/>
    <w:rsid w:val="00154E32"/>
    <w:rsid w:val="00155883"/>
    <w:rsid w:val="00155A12"/>
    <w:rsid w:val="001560DB"/>
    <w:rsid w:val="00157555"/>
    <w:rsid w:val="001615C5"/>
    <w:rsid w:val="00163CB7"/>
    <w:rsid w:val="00163DAC"/>
    <w:rsid w:val="00165D7C"/>
    <w:rsid w:val="00166581"/>
    <w:rsid w:val="00166874"/>
    <w:rsid w:val="00170DEA"/>
    <w:rsid w:val="00170E44"/>
    <w:rsid w:val="00171185"/>
    <w:rsid w:val="001714A6"/>
    <w:rsid w:val="001721BB"/>
    <w:rsid w:val="001726A8"/>
    <w:rsid w:val="00173436"/>
    <w:rsid w:val="00173664"/>
    <w:rsid w:val="001744BE"/>
    <w:rsid w:val="0017467F"/>
    <w:rsid w:val="00177672"/>
    <w:rsid w:val="00181543"/>
    <w:rsid w:val="00183D46"/>
    <w:rsid w:val="0018405A"/>
    <w:rsid w:val="00186867"/>
    <w:rsid w:val="00186BB2"/>
    <w:rsid w:val="001900C9"/>
    <w:rsid w:val="001920AB"/>
    <w:rsid w:val="0019280B"/>
    <w:rsid w:val="00195BC5"/>
    <w:rsid w:val="001A4555"/>
    <w:rsid w:val="001A5EB8"/>
    <w:rsid w:val="001A7A12"/>
    <w:rsid w:val="001B04F5"/>
    <w:rsid w:val="001B15C5"/>
    <w:rsid w:val="001B35E2"/>
    <w:rsid w:val="001B377D"/>
    <w:rsid w:val="001B4584"/>
    <w:rsid w:val="001B45ED"/>
    <w:rsid w:val="001B4E18"/>
    <w:rsid w:val="001B56E5"/>
    <w:rsid w:val="001B7387"/>
    <w:rsid w:val="001C1E52"/>
    <w:rsid w:val="001C2365"/>
    <w:rsid w:val="001C2A9C"/>
    <w:rsid w:val="001C43E7"/>
    <w:rsid w:val="001C4D04"/>
    <w:rsid w:val="001C6156"/>
    <w:rsid w:val="001C66A2"/>
    <w:rsid w:val="001D204D"/>
    <w:rsid w:val="001D5F0D"/>
    <w:rsid w:val="001D64A0"/>
    <w:rsid w:val="001D6D11"/>
    <w:rsid w:val="001D72AB"/>
    <w:rsid w:val="001E0640"/>
    <w:rsid w:val="001E0784"/>
    <w:rsid w:val="001E1D5E"/>
    <w:rsid w:val="001E3E03"/>
    <w:rsid w:val="001E3EF8"/>
    <w:rsid w:val="001E456B"/>
    <w:rsid w:val="001E4B10"/>
    <w:rsid w:val="001F07D0"/>
    <w:rsid w:val="001F082A"/>
    <w:rsid w:val="001F0913"/>
    <w:rsid w:val="001F0CA9"/>
    <w:rsid w:val="001F3D73"/>
    <w:rsid w:val="001F5855"/>
    <w:rsid w:val="001F6CB3"/>
    <w:rsid w:val="00201148"/>
    <w:rsid w:val="00202413"/>
    <w:rsid w:val="00203E84"/>
    <w:rsid w:val="002040BE"/>
    <w:rsid w:val="00205BFA"/>
    <w:rsid w:val="0020729D"/>
    <w:rsid w:val="002110B4"/>
    <w:rsid w:val="002114D1"/>
    <w:rsid w:val="00211D96"/>
    <w:rsid w:val="00217065"/>
    <w:rsid w:val="0021747B"/>
    <w:rsid w:val="00221F84"/>
    <w:rsid w:val="00223601"/>
    <w:rsid w:val="002252DC"/>
    <w:rsid w:val="00227C56"/>
    <w:rsid w:val="0023030C"/>
    <w:rsid w:val="0023048D"/>
    <w:rsid w:val="00230B14"/>
    <w:rsid w:val="0023396B"/>
    <w:rsid w:val="00234950"/>
    <w:rsid w:val="0023569D"/>
    <w:rsid w:val="00236DE4"/>
    <w:rsid w:val="002427BB"/>
    <w:rsid w:val="002430B3"/>
    <w:rsid w:val="0024320F"/>
    <w:rsid w:val="002437D2"/>
    <w:rsid w:val="002451B8"/>
    <w:rsid w:val="002467D6"/>
    <w:rsid w:val="00250413"/>
    <w:rsid w:val="0025138E"/>
    <w:rsid w:val="00253A2F"/>
    <w:rsid w:val="0025491A"/>
    <w:rsid w:val="002552A8"/>
    <w:rsid w:val="00255643"/>
    <w:rsid w:val="00256CA1"/>
    <w:rsid w:val="00256EE9"/>
    <w:rsid w:val="00256FF8"/>
    <w:rsid w:val="00260761"/>
    <w:rsid w:val="002608C1"/>
    <w:rsid w:val="00260F58"/>
    <w:rsid w:val="002626FB"/>
    <w:rsid w:val="002630E7"/>
    <w:rsid w:val="002637BE"/>
    <w:rsid w:val="00264377"/>
    <w:rsid w:val="0026651C"/>
    <w:rsid w:val="00266EDB"/>
    <w:rsid w:val="002670EF"/>
    <w:rsid w:val="00267768"/>
    <w:rsid w:val="00267DE8"/>
    <w:rsid w:val="00270243"/>
    <w:rsid w:val="00270763"/>
    <w:rsid w:val="002722E8"/>
    <w:rsid w:val="002742B6"/>
    <w:rsid w:val="0027517B"/>
    <w:rsid w:val="00275DB6"/>
    <w:rsid w:val="00277227"/>
    <w:rsid w:val="002775B4"/>
    <w:rsid w:val="0027781D"/>
    <w:rsid w:val="002779FF"/>
    <w:rsid w:val="00281921"/>
    <w:rsid w:val="00283837"/>
    <w:rsid w:val="0028537E"/>
    <w:rsid w:val="0028547F"/>
    <w:rsid w:val="0028691C"/>
    <w:rsid w:val="00291EE5"/>
    <w:rsid w:val="00294B5D"/>
    <w:rsid w:val="00295C0B"/>
    <w:rsid w:val="002A135F"/>
    <w:rsid w:val="002A1A17"/>
    <w:rsid w:val="002A1F94"/>
    <w:rsid w:val="002A26F0"/>
    <w:rsid w:val="002A48E1"/>
    <w:rsid w:val="002A5A8E"/>
    <w:rsid w:val="002A7770"/>
    <w:rsid w:val="002B0704"/>
    <w:rsid w:val="002B1C26"/>
    <w:rsid w:val="002B215D"/>
    <w:rsid w:val="002B433F"/>
    <w:rsid w:val="002B5708"/>
    <w:rsid w:val="002C2B5B"/>
    <w:rsid w:val="002C3CF1"/>
    <w:rsid w:val="002C412E"/>
    <w:rsid w:val="002C587F"/>
    <w:rsid w:val="002C72E2"/>
    <w:rsid w:val="002D101E"/>
    <w:rsid w:val="002D1744"/>
    <w:rsid w:val="002D25D7"/>
    <w:rsid w:val="002D2DC4"/>
    <w:rsid w:val="002D3376"/>
    <w:rsid w:val="002D3C31"/>
    <w:rsid w:val="002D6432"/>
    <w:rsid w:val="002D64D9"/>
    <w:rsid w:val="002E0586"/>
    <w:rsid w:val="002E1258"/>
    <w:rsid w:val="002E30BB"/>
    <w:rsid w:val="002E33CC"/>
    <w:rsid w:val="002E388A"/>
    <w:rsid w:val="002E4F44"/>
    <w:rsid w:val="002E4FC1"/>
    <w:rsid w:val="002E6F47"/>
    <w:rsid w:val="002F27B9"/>
    <w:rsid w:val="002F48FF"/>
    <w:rsid w:val="00302C50"/>
    <w:rsid w:val="003039C4"/>
    <w:rsid w:val="00303B84"/>
    <w:rsid w:val="00303DA7"/>
    <w:rsid w:val="003044B5"/>
    <w:rsid w:val="00304CFB"/>
    <w:rsid w:val="003074CF"/>
    <w:rsid w:val="00307529"/>
    <w:rsid w:val="00311931"/>
    <w:rsid w:val="00311A32"/>
    <w:rsid w:val="00315645"/>
    <w:rsid w:val="00317F13"/>
    <w:rsid w:val="00321D3B"/>
    <w:rsid w:val="00323212"/>
    <w:rsid w:val="003236EA"/>
    <w:rsid w:val="00323D53"/>
    <w:rsid w:val="003243B7"/>
    <w:rsid w:val="00324A81"/>
    <w:rsid w:val="00324C9F"/>
    <w:rsid w:val="00331F40"/>
    <w:rsid w:val="0033248E"/>
    <w:rsid w:val="003324EB"/>
    <w:rsid w:val="00332F45"/>
    <w:rsid w:val="00333F98"/>
    <w:rsid w:val="003340C6"/>
    <w:rsid w:val="00335141"/>
    <w:rsid w:val="00335C1C"/>
    <w:rsid w:val="003405B4"/>
    <w:rsid w:val="003412F6"/>
    <w:rsid w:val="00344DF7"/>
    <w:rsid w:val="00344E5F"/>
    <w:rsid w:val="003503B2"/>
    <w:rsid w:val="003505FC"/>
    <w:rsid w:val="00350814"/>
    <w:rsid w:val="003534C3"/>
    <w:rsid w:val="0035393A"/>
    <w:rsid w:val="00353CD1"/>
    <w:rsid w:val="00356A62"/>
    <w:rsid w:val="00356BF7"/>
    <w:rsid w:val="00360E0C"/>
    <w:rsid w:val="003624DB"/>
    <w:rsid w:val="00362A4B"/>
    <w:rsid w:val="003640D3"/>
    <w:rsid w:val="00364411"/>
    <w:rsid w:val="0036462B"/>
    <w:rsid w:val="0036717A"/>
    <w:rsid w:val="00367937"/>
    <w:rsid w:val="003712EB"/>
    <w:rsid w:val="003729CC"/>
    <w:rsid w:val="00372B57"/>
    <w:rsid w:val="003735D4"/>
    <w:rsid w:val="003735E0"/>
    <w:rsid w:val="00373DF9"/>
    <w:rsid w:val="0037424E"/>
    <w:rsid w:val="00374B72"/>
    <w:rsid w:val="00375CEA"/>
    <w:rsid w:val="00376CB8"/>
    <w:rsid w:val="0037701C"/>
    <w:rsid w:val="00377356"/>
    <w:rsid w:val="00381736"/>
    <w:rsid w:val="00382796"/>
    <w:rsid w:val="00383EAF"/>
    <w:rsid w:val="003840BD"/>
    <w:rsid w:val="003841CA"/>
    <w:rsid w:val="00384514"/>
    <w:rsid w:val="00384996"/>
    <w:rsid w:val="00384CC9"/>
    <w:rsid w:val="00387BB9"/>
    <w:rsid w:val="00387C8B"/>
    <w:rsid w:val="00391469"/>
    <w:rsid w:val="00392427"/>
    <w:rsid w:val="003928BC"/>
    <w:rsid w:val="0039370A"/>
    <w:rsid w:val="0039407E"/>
    <w:rsid w:val="00394BEF"/>
    <w:rsid w:val="00395B68"/>
    <w:rsid w:val="00396437"/>
    <w:rsid w:val="00396D7C"/>
    <w:rsid w:val="003A035C"/>
    <w:rsid w:val="003A1594"/>
    <w:rsid w:val="003A229B"/>
    <w:rsid w:val="003A4942"/>
    <w:rsid w:val="003A632F"/>
    <w:rsid w:val="003A69BE"/>
    <w:rsid w:val="003B08CF"/>
    <w:rsid w:val="003B212A"/>
    <w:rsid w:val="003B3871"/>
    <w:rsid w:val="003B5EFD"/>
    <w:rsid w:val="003B714C"/>
    <w:rsid w:val="003C083B"/>
    <w:rsid w:val="003C314A"/>
    <w:rsid w:val="003C3DF8"/>
    <w:rsid w:val="003C3E18"/>
    <w:rsid w:val="003C4F16"/>
    <w:rsid w:val="003D0954"/>
    <w:rsid w:val="003D1FD9"/>
    <w:rsid w:val="003D292A"/>
    <w:rsid w:val="003D2A24"/>
    <w:rsid w:val="003D2A81"/>
    <w:rsid w:val="003D4A34"/>
    <w:rsid w:val="003D56AA"/>
    <w:rsid w:val="003D58DC"/>
    <w:rsid w:val="003D6281"/>
    <w:rsid w:val="003E0030"/>
    <w:rsid w:val="003E0200"/>
    <w:rsid w:val="003E0220"/>
    <w:rsid w:val="003E0847"/>
    <w:rsid w:val="003E0C0F"/>
    <w:rsid w:val="003E3186"/>
    <w:rsid w:val="003E3E5F"/>
    <w:rsid w:val="003E46D1"/>
    <w:rsid w:val="003E7798"/>
    <w:rsid w:val="003F04DD"/>
    <w:rsid w:val="003F09FC"/>
    <w:rsid w:val="003F1B20"/>
    <w:rsid w:val="003F1BC3"/>
    <w:rsid w:val="003F23C8"/>
    <w:rsid w:val="003F465F"/>
    <w:rsid w:val="004035AC"/>
    <w:rsid w:val="00406E67"/>
    <w:rsid w:val="0040756D"/>
    <w:rsid w:val="00411CE5"/>
    <w:rsid w:val="00411D84"/>
    <w:rsid w:val="00412521"/>
    <w:rsid w:val="004132BF"/>
    <w:rsid w:val="004150B7"/>
    <w:rsid w:val="0041590C"/>
    <w:rsid w:val="004163DE"/>
    <w:rsid w:val="00425E73"/>
    <w:rsid w:val="004279DE"/>
    <w:rsid w:val="00427A8D"/>
    <w:rsid w:val="00431A22"/>
    <w:rsid w:val="00431AD1"/>
    <w:rsid w:val="00431F92"/>
    <w:rsid w:val="004332F3"/>
    <w:rsid w:val="00433768"/>
    <w:rsid w:val="00435065"/>
    <w:rsid w:val="00435286"/>
    <w:rsid w:val="00440D0D"/>
    <w:rsid w:val="004423D0"/>
    <w:rsid w:val="004462F7"/>
    <w:rsid w:val="00446E51"/>
    <w:rsid w:val="00447312"/>
    <w:rsid w:val="00447968"/>
    <w:rsid w:val="00447AFB"/>
    <w:rsid w:val="00452FC4"/>
    <w:rsid w:val="0045350F"/>
    <w:rsid w:val="00453D40"/>
    <w:rsid w:val="00455A99"/>
    <w:rsid w:val="00455CB3"/>
    <w:rsid w:val="00460D00"/>
    <w:rsid w:val="0046194D"/>
    <w:rsid w:val="00466857"/>
    <w:rsid w:val="00467125"/>
    <w:rsid w:val="00470730"/>
    <w:rsid w:val="00470843"/>
    <w:rsid w:val="00470E12"/>
    <w:rsid w:val="00471114"/>
    <w:rsid w:val="00471382"/>
    <w:rsid w:val="00472C0F"/>
    <w:rsid w:val="00474426"/>
    <w:rsid w:val="0047444C"/>
    <w:rsid w:val="0047449F"/>
    <w:rsid w:val="004745E2"/>
    <w:rsid w:val="004745ED"/>
    <w:rsid w:val="00475700"/>
    <w:rsid w:val="00475C50"/>
    <w:rsid w:val="00475E03"/>
    <w:rsid w:val="004764D6"/>
    <w:rsid w:val="00476E47"/>
    <w:rsid w:val="004770F5"/>
    <w:rsid w:val="0047760D"/>
    <w:rsid w:val="00477B49"/>
    <w:rsid w:val="00480295"/>
    <w:rsid w:val="00480610"/>
    <w:rsid w:val="00481416"/>
    <w:rsid w:val="0048144C"/>
    <w:rsid w:val="00491E9B"/>
    <w:rsid w:val="0049243F"/>
    <w:rsid w:val="0049284F"/>
    <w:rsid w:val="00492B9F"/>
    <w:rsid w:val="00493ADE"/>
    <w:rsid w:val="00493C05"/>
    <w:rsid w:val="00496347"/>
    <w:rsid w:val="00497C87"/>
    <w:rsid w:val="00497D09"/>
    <w:rsid w:val="004A043A"/>
    <w:rsid w:val="004A16AB"/>
    <w:rsid w:val="004A2D41"/>
    <w:rsid w:val="004A5412"/>
    <w:rsid w:val="004A57E0"/>
    <w:rsid w:val="004A629D"/>
    <w:rsid w:val="004B1732"/>
    <w:rsid w:val="004B396B"/>
    <w:rsid w:val="004B41C5"/>
    <w:rsid w:val="004B5ED3"/>
    <w:rsid w:val="004B65CF"/>
    <w:rsid w:val="004C008D"/>
    <w:rsid w:val="004C1D03"/>
    <w:rsid w:val="004C22F8"/>
    <w:rsid w:val="004C2759"/>
    <w:rsid w:val="004C43D2"/>
    <w:rsid w:val="004C5858"/>
    <w:rsid w:val="004C5F30"/>
    <w:rsid w:val="004D0E8B"/>
    <w:rsid w:val="004D1106"/>
    <w:rsid w:val="004D13ED"/>
    <w:rsid w:val="004D1E5A"/>
    <w:rsid w:val="004D2599"/>
    <w:rsid w:val="004D378F"/>
    <w:rsid w:val="004D5B0A"/>
    <w:rsid w:val="004E054A"/>
    <w:rsid w:val="004E0659"/>
    <w:rsid w:val="004E0804"/>
    <w:rsid w:val="004E158D"/>
    <w:rsid w:val="004E22C7"/>
    <w:rsid w:val="004E2CF6"/>
    <w:rsid w:val="004E2DE2"/>
    <w:rsid w:val="004E322A"/>
    <w:rsid w:val="004E33B4"/>
    <w:rsid w:val="004E67BF"/>
    <w:rsid w:val="004E67FA"/>
    <w:rsid w:val="004E68C9"/>
    <w:rsid w:val="004E784C"/>
    <w:rsid w:val="004E7BB3"/>
    <w:rsid w:val="004E7F44"/>
    <w:rsid w:val="004F0BC3"/>
    <w:rsid w:val="004F2C06"/>
    <w:rsid w:val="004F673F"/>
    <w:rsid w:val="00500F13"/>
    <w:rsid w:val="0050147E"/>
    <w:rsid w:val="00503A47"/>
    <w:rsid w:val="00504129"/>
    <w:rsid w:val="00507B60"/>
    <w:rsid w:val="005117BF"/>
    <w:rsid w:val="00513B00"/>
    <w:rsid w:val="00514427"/>
    <w:rsid w:val="005165D8"/>
    <w:rsid w:val="00517522"/>
    <w:rsid w:val="00517C5F"/>
    <w:rsid w:val="0052010E"/>
    <w:rsid w:val="0052123A"/>
    <w:rsid w:val="00522288"/>
    <w:rsid w:val="005224CD"/>
    <w:rsid w:val="005225E5"/>
    <w:rsid w:val="00523464"/>
    <w:rsid w:val="005239FC"/>
    <w:rsid w:val="00523FDB"/>
    <w:rsid w:val="005241AD"/>
    <w:rsid w:val="005244F4"/>
    <w:rsid w:val="0052781F"/>
    <w:rsid w:val="00530004"/>
    <w:rsid w:val="00530DC9"/>
    <w:rsid w:val="005328BF"/>
    <w:rsid w:val="005328E0"/>
    <w:rsid w:val="00533515"/>
    <w:rsid w:val="005348E1"/>
    <w:rsid w:val="00536980"/>
    <w:rsid w:val="005377A9"/>
    <w:rsid w:val="005405E3"/>
    <w:rsid w:val="0054070D"/>
    <w:rsid w:val="00540B99"/>
    <w:rsid w:val="00540B9D"/>
    <w:rsid w:val="005417D5"/>
    <w:rsid w:val="00542795"/>
    <w:rsid w:val="005431BF"/>
    <w:rsid w:val="005444BC"/>
    <w:rsid w:val="0054491F"/>
    <w:rsid w:val="00544DF5"/>
    <w:rsid w:val="0054734D"/>
    <w:rsid w:val="00550B80"/>
    <w:rsid w:val="005523CE"/>
    <w:rsid w:val="00553A9C"/>
    <w:rsid w:val="00555944"/>
    <w:rsid w:val="0055658D"/>
    <w:rsid w:val="00556655"/>
    <w:rsid w:val="00557550"/>
    <w:rsid w:val="005605F5"/>
    <w:rsid w:val="00561950"/>
    <w:rsid w:val="0056225D"/>
    <w:rsid w:val="005641C1"/>
    <w:rsid w:val="00565682"/>
    <w:rsid w:val="005669F0"/>
    <w:rsid w:val="00567E42"/>
    <w:rsid w:val="005706D9"/>
    <w:rsid w:val="0057125D"/>
    <w:rsid w:val="005732F7"/>
    <w:rsid w:val="0057354B"/>
    <w:rsid w:val="005739C3"/>
    <w:rsid w:val="00573E6A"/>
    <w:rsid w:val="005748E0"/>
    <w:rsid w:val="00576B34"/>
    <w:rsid w:val="005774A7"/>
    <w:rsid w:val="00581E85"/>
    <w:rsid w:val="00582116"/>
    <w:rsid w:val="00582CB2"/>
    <w:rsid w:val="005846FE"/>
    <w:rsid w:val="00584831"/>
    <w:rsid w:val="00584D47"/>
    <w:rsid w:val="00584D94"/>
    <w:rsid w:val="005855BF"/>
    <w:rsid w:val="005859F8"/>
    <w:rsid w:val="0058716E"/>
    <w:rsid w:val="005877E2"/>
    <w:rsid w:val="00587DB6"/>
    <w:rsid w:val="005903F5"/>
    <w:rsid w:val="00592347"/>
    <w:rsid w:val="0059380C"/>
    <w:rsid w:val="00595B75"/>
    <w:rsid w:val="00597F9A"/>
    <w:rsid w:val="005A1429"/>
    <w:rsid w:val="005A35DF"/>
    <w:rsid w:val="005A609B"/>
    <w:rsid w:val="005A6E6F"/>
    <w:rsid w:val="005B106C"/>
    <w:rsid w:val="005B26A3"/>
    <w:rsid w:val="005B275F"/>
    <w:rsid w:val="005B5F24"/>
    <w:rsid w:val="005B6A74"/>
    <w:rsid w:val="005C263D"/>
    <w:rsid w:val="005C305F"/>
    <w:rsid w:val="005C5F6A"/>
    <w:rsid w:val="005D112A"/>
    <w:rsid w:val="005D2084"/>
    <w:rsid w:val="005D2B81"/>
    <w:rsid w:val="005D2BA1"/>
    <w:rsid w:val="005D57AF"/>
    <w:rsid w:val="005D6535"/>
    <w:rsid w:val="005D6B43"/>
    <w:rsid w:val="005D6DC7"/>
    <w:rsid w:val="005E0246"/>
    <w:rsid w:val="005E32CB"/>
    <w:rsid w:val="005E3905"/>
    <w:rsid w:val="005E6610"/>
    <w:rsid w:val="005E73D2"/>
    <w:rsid w:val="005E7E54"/>
    <w:rsid w:val="005F1632"/>
    <w:rsid w:val="005F1B2A"/>
    <w:rsid w:val="005F333E"/>
    <w:rsid w:val="005F390A"/>
    <w:rsid w:val="005F63CA"/>
    <w:rsid w:val="005F6919"/>
    <w:rsid w:val="0060112D"/>
    <w:rsid w:val="00602891"/>
    <w:rsid w:val="00604F16"/>
    <w:rsid w:val="00606411"/>
    <w:rsid w:val="006113C1"/>
    <w:rsid w:val="006137F4"/>
    <w:rsid w:val="006138C1"/>
    <w:rsid w:val="006146C5"/>
    <w:rsid w:val="0061660D"/>
    <w:rsid w:val="0061773F"/>
    <w:rsid w:val="00620CE9"/>
    <w:rsid w:val="00623E70"/>
    <w:rsid w:val="00624945"/>
    <w:rsid w:val="006249F4"/>
    <w:rsid w:val="0062680D"/>
    <w:rsid w:val="00641552"/>
    <w:rsid w:val="006450EC"/>
    <w:rsid w:val="006472A6"/>
    <w:rsid w:val="00647880"/>
    <w:rsid w:val="006510D4"/>
    <w:rsid w:val="0065639F"/>
    <w:rsid w:val="00657CB1"/>
    <w:rsid w:val="0066023B"/>
    <w:rsid w:val="00660CE3"/>
    <w:rsid w:val="006614CA"/>
    <w:rsid w:val="00664032"/>
    <w:rsid w:val="006642FF"/>
    <w:rsid w:val="00673652"/>
    <w:rsid w:val="00675317"/>
    <w:rsid w:val="0067594E"/>
    <w:rsid w:val="00675E03"/>
    <w:rsid w:val="00676806"/>
    <w:rsid w:val="006774E4"/>
    <w:rsid w:val="00682727"/>
    <w:rsid w:val="00687191"/>
    <w:rsid w:val="00687E84"/>
    <w:rsid w:val="00690081"/>
    <w:rsid w:val="006900BF"/>
    <w:rsid w:val="0069117F"/>
    <w:rsid w:val="00691DA1"/>
    <w:rsid w:val="006929C0"/>
    <w:rsid w:val="006948DF"/>
    <w:rsid w:val="00694EEC"/>
    <w:rsid w:val="00696404"/>
    <w:rsid w:val="00697883"/>
    <w:rsid w:val="00697C01"/>
    <w:rsid w:val="006A1DD5"/>
    <w:rsid w:val="006A1EF4"/>
    <w:rsid w:val="006A223F"/>
    <w:rsid w:val="006A4020"/>
    <w:rsid w:val="006A6E58"/>
    <w:rsid w:val="006B0022"/>
    <w:rsid w:val="006B0E5A"/>
    <w:rsid w:val="006B38B4"/>
    <w:rsid w:val="006B4EF7"/>
    <w:rsid w:val="006C1A67"/>
    <w:rsid w:val="006C4BED"/>
    <w:rsid w:val="006C593B"/>
    <w:rsid w:val="006D0C57"/>
    <w:rsid w:val="006D3AAB"/>
    <w:rsid w:val="006D51A6"/>
    <w:rsid w:val="006E1140"/>
    <w:rsid w:val="006E1365"/>
    <w:rsid w:val="006E18D8"/>
    <w:rsid w:val="006E2BBF"/>
    <w:rsid w:val="006E3150"/>
    <w:rsid w:val="006E5FB3"/>
    <w:rsid w:val="006E5FDA"/>
    <w:rsid w:val="006E6359"/>
    <w:rsid w:val="006E6C23"/>
    <w:rsid w:val="006E7917"/>
    <w:rsid w:val="006F04E9"/>
    <w:rsid w:val="006F2175"/>
    <w:rsid w:val="006F2F95"/>
    <w:rsid w:val="006F3E16"/>
    <w:rsid w:val="006F630B"/>
    <w:rsid w:val="006F7C6E"/>
    <w:rsid w:val="0070050B"/>
    <w:rsid w:val="007012E6"/>
    <w:rsid w:val="00705BCF"/>
    <w:rsid w:val="00706E1D"/>
    <w:rsid w:val="00710635"/>
    <w:rsid w:val="00711DE4"/>
    <w:rsid w:val="007123C4"/>
    <w:rsid w:val="007159E8"/>
    <w:rsid w:val="00716EC6"/>
    <w:rsid w:val="00717540"/>
    <w:rsid w:val="007202C1"/>
    <w:rsid w:val="00720AE7"/>
    <w:rsid w:val="00721DB4"/>
    <w:rsid w:val="007221FC"/>
    <w:rsid w:val="00722332"/>
    <w:rsid w:val="00723E45"/>
    <w:rsid w:val="00725BBA"/>
    <w:rsid w:val="00726AAC"/>
    <w:rsid w:val="0073125C"/>
    <w:rsid w:val="0073360F"/>
    <w:rsid w:val="00736051"/>
    <w:rsid w:val="0074085C"/>
    <w:rsid w:val="00741C13"/>
    <w:rsid w:val="0074366B"/>
    <w:rsid w:val="007437D2"/>
    <w:rsid w:val="0074500F"/>
    <w:rsid w:val="00745217"/>
    <w:rsid w:val="00746F98"/>
    <w:rsid w:val="00747739"/>
    <w:rsid w:val="00750707"/>
    <w:rsid w:val="00753BEE"/>
    <w:rsid w:val="0075586A"/>
    <w:rsid w:val="007561F1"/>
    <w:rsid w:val="00756FE2"/>
    <w:rsid w:val="00757012"/>
    <w:rsid w:val="007573A2"/>
    <w:rsid w:val="00757C7E"/>
    <w:rsid w:val="00757DAD"/>
    <w:rsid w:val="00764926"/>
    <w:rsid w:val="00764C65"/>
    <w:rsid w:val="00767B25"/>
    <w:rsid w:val="00771A04"/>
    <w:rsid w:val="0077369F"/>
    <w:rsid w:val="00773968"/>
    <w:rsid w:val="00774928"/>
    <w:rsid w:val="00774BA8"/>
    <w:rsid w:val="007750D1"/>
    <w:rsid w:val="00776176"/>
    <w:rsid w:val="00780533"/>
    <w:rsid w:val="00780C8B"/>
    <w:rsid w:val="00782A51"/>
    <w:rsid w:val="00782EBE"/>
    <w:rsid w:val="007859C5"/>
    <w:rsid w:val="007873D7"/>
    <w:rsid w:val="00790DD2"/>
    <w:rsid w:val="00791DB3"/>
    <w:rsid w:val="007927AA"/>
    <w:rsid w:val="00792DE2"/>
    <w:rsid w:val="00792E07"/>
    <w:rsid w:val="0079485E"/>
    <w:rsid w:val="00795C9D"/>
    <w:rsid w:val="00796A53"/>
    <w:rsid w:val="007A1D8D"/>
    <w:rsid w:val="007A522A"/>
    <w:rsid w:val="007A5ACD"/>
    <w:rsid w:val="007A61C6"/>
    <w:rsid w:val="007B048E"/>
    <w:rsid w:val="007B07E5"/>
    <w:rsid w:val="007B1F53"/>
    <w:rsid w:val="007B20DF"/>
    <w:rsid w:val="007B2D90"/>
    <w:rsid w:val="007B4A3D"/>
    <w:rsid w:val="007B6ADB"/>
    <w:rsid w:val="007B70CF"/>
    <w:rsid w:val="007B7EDD"/>
    <w:rsid w:val="007C0180"/>
    <w:rsid w:val="007C03C4"/>
    <w:rsid w:val="007C0F6E"/>
    <w:rsid w:val="007C131B"/>
    <w:rsid w:val="007C157C"/>
    <w:rsid w:val="007C32F2"/>
    <w:rsid w:val="007C39C0"/>
    <w:rsid w:val="007C4039"/>
    <w:rsid w:val="007C41F8"/>
    <w:rsid w:val="007C434D"/>
    <w:rsid w:val="007C4928"/>
    <w:rsid w:val="007C4BA8"/>
    <w:rsid w:val="007C5D3E"/>
    <w:rsid w:val="007C6C79"/>
    <w:rsid w:val="007C70B8"/>
    <w:rsid w:val="007C7710"/>
    <w:rsid w:val="007D07B6"/>
    <w:rsid w:val="007D0C40"/>
    <w:rsid w:val="007D1A4E"/>
    <w:rsid w:val="007D1B00"/>
    <w:rsid w:val="007D283D"/>
    <w:rsid w:val="007D2D85"/>
    <w:rsid w:val="007D30B8"/>
    <w:rsid w:val="007D34D2"/>
    <w:rsid w:val="007D48D3"/>
    <w:rsid w:val="007D6327"/>
    <w:rsid w:val="007E4281"/>
    <w:rsid w:val="007E4E49"/>
    <w:rsid w:val="007E4F85"/>
    <w:rsid w:val="007E5229"/>
    <w:rsid w:val="007E5CDC"/>
    <w:rsid w:val="007E5D75"/>
    <w:rsid w:val="007E5DBD"/>
    <w:rsid w:val="007E65EF"/>
    <w:rsid w:val="007E6C6C"/>
    <w:rsid w:val="007F0537"/>
    <w:rsid w:val="007F0CDE"/>
    <w:rsid w:val="007F1365"/>
    <w:rsid w:val="007F1A40"/>
    <w:rsid w:val="007F37AA"/>
    <w:rsid w:val="007F3B4B"/>
    <w:rsid w:val="007F450A"/>
    <w:rsid w:val="007F67D0"/>
    <w:rsid w:val="007F72D3"/>
    <w:rsid w:val="007F7FBC"/>
    <w:rsid w:val="00801186"/>
    <w:rsid w:val="0080144C"/>
    <w:rsid w:val="00801C3D"/>
    <w:rsid w:val="00802CFB"/>
    <w:rsid w:val="0080520F"/>
    <w:rsid w:val="0080610D"/>
    <w:rsid w:val="00807CF6"/>
    <w:rsid w:val="008108CB"/>
    <w:rsid w:val="00816590"/>
    <w:rsid w:val="00816F5E"/>
    <w:rsid w:val="0081752C"/>
    <w:rsid w:val="00820DCE"/>
    <w:rsid w:val="00820F5C"/>
    <w:rsid w:val="00826F9E"/>
    <w:rsid w:val="008270B0"/>
    <w:rsid w:val="008318EE"/>
    <w:rsid w:val="00832159"/>
    <w:rsid w:val="00834CE0"/>
    <w:rsid w:val="00834D0B"/>
    <w:rsid w:val="00834FB2"/>
    <w:rsid w:val="00837701"/>
    <w:rsid w:val="00837F27"/>
    <w:rsid w:val="00840463"/>
    <w:rsid w:val="00841FA6"/>
    <w:rsid w:val="00842365"/>
    <w:rsid w:val="00842512"/>
    <w:rsid w:val="0084283D"/>
    <w:rsid w:val="008434B8"/>
    <w:rsid w:val="008448C4"/>
    <w:rsid w:val="00846F2B"/>
    <w:rsid w:val="0084739C"/>
    <w:rsid w:val="00850EDB"/>
    <w:rsid w:val="00852C8A"/>
    <w:rsid w:val="008549E0"/>
    <w:rsid w:val="00854EFA"/>
    <w:rsid w:val="00856DFF"/>
    <w:rsid w:val="00860088"/>
    <w:rsid w:val="00860E16"/>
    <w:rsid w:val="008627FE"/>
    <w:rsid w:val="00862812"/>
    <w:rsid w:val="00865243"/>
    <w:rsid w:val="008666B9"/>
    <w:rsid w:val="00872B22"/>
    <w:rsid w:val="00874A7D"/>
    <w:rsid w:val="00874ABB"/>
    <w:rsid w:val="00874E6F"/>
    <w:rsid w:val="00875E29"/>
    <w:rsid w:val="0088521A"/>
    <w:rsid w:val="008858C1"/>
    <w:rsid w:val="00885ECF"/>
    <w:rsid w:val="00886014"/>
    <w:rsid w:val="00887E2E"/>
    <w:rsid w:val="00890184"/>
    <w:rsid w:val="00890404"/>
    <w:rsid w:val="00890869"/>
    <w:rsid w:val="00890C43"/>
    <w:rsid w:val="00890CE3"/>
    <w:rsid w:val="00890F6C"/>
    <w:rsid w:val="00893040"/>
    <w:rsid w:val="00893C47"/>
    <w:rsid w:val="00894E1F"/>
    <w:rsid w:val="00895C64"/>
    <w:rsid w:val="00895F6F"/>
    <w:rsid w:val="0089634B"/>
    <w:rsid w:val="00897279"/>
    <w:rsid w:val="008A08AA"/>
    <w:rsid w:val="008A0BCB"/>
    <w:rsid w:val="008A146C"/>
    <w:rsid w:val="008A28C5"/>
    <w:rsid w:val="008A3219"/>
    <w:rsid w:val="008A33F5"/>
    <w:rsid w:val="008A4028"/>
    <w:rsid w:val="008A6439"/>
    <w:rsid w:val="008A6C41"/>
    <w:rsid w:val="008B06AF"/>
    <w:rsid w:val="008B1904"/>
    <w:rsid w:val="008B422F"/>
    <w:rsid w:val="008B4A84"/>
    <w:rsid w:val="008B4BC8"/>
    <w:rsid w:val="008B5028"/>
    <w:rsid w:val="008B54BE"/>
    <w:rsid w:val="008B5FFC"/>
    <w:rsid w:val="008B717A"/>
    <w:rsid w:val="008C2381"/>
    <w:rsid w:val="008C276D"/>
    <w:rsid w:val="008C30AB"/>
    <w:rsid w:val="008C360E"/>
    <w:rsid w:val="008C3CA0"/>
    <w:rsid w:val="008C3EBC"/>
    <w:rsid w:val="008C476E"/>
    <w:rsid w:val="008C6083"/>
    <w:rsid w:val="008C766B"/>
    <w:rsid w:val="008C7E8D"/>
    <w:rsid w:val="008D0504"/>
    <w:rsid w:val="008D1984"/>
    <w:rsid w:val="008D2202"/>
    <w:rsid w:val="008D57E7"/>
    <w:rsid w:val="008D5974"/>
    <w:rsid w:val="008D5FDB"/>
    <w:rsid w:val="008D7BE6"/>
    <w:rsid w:val="008E15BC"/>
    <w:rsid w:val="008E27EE"/>
    <w:rsid w:val="008E4095"/>
    <w:rsid w:val="008E41AC"/>
    <w:rsid w:val="008E597F"/>
    <w:rsid w:val="008E624B"/>
    <w:rsid w:val="008F14DB"/>
    <w:rsid w:val="008F4994"/>
    <w:rsid w:val="008F4E99"/>
    <w:rsid w:val="008F5C53"/>
    <w:rsid w:val="008F6212"/>
    <w:rsid w:val="009059F7"/>
    <w:rsid w:val="009074EB"/>
    <w:rsid w:val="00911AD1"/>
    <w:rsid w:val="00911D51"/>
    <w:rsid w:val="00912A4B"/>
    <w:rsid w:val="0091302C"/>
    <w:rsid w:val="0091455F"/>
    <w:rsid w:val="00914CB0"/>
    <w:rsid w:val="009172D4"/>
    <w:rsid w:val="009210FF"/>
    <w:rsid w:val="0092174A"/>
    <w:rsid w:val="00921BD9"/>
    <w:rsid w:val="00922029"/>
    <w:rsid w:val="009250A4"/>
    <w:rsid w:val="00926463"/>
    <w:rsid w:val="00926BBB"/>
    <w:rsid w:val="00927D2B"/>
    <w:rsid w:val="0093022D"/>
    <w:rsid w:val="009304ED"/>
    <w:rsid w:val="00931F47"/>
    <w:rsid w:val="00932315"/>
    <w:rsid w:val="00933813"/>
    <w:rsid w:val="009362CB"/>
    <w:rsid w:val="009368DE"/>
    <w:rsid w:val="00936D0A"/>
    <w:rsid w:val="009371FE"/>
    <w:rsid w:val="009379C9"/>
    <w:rsid w:val="009404AE"/>
    <w:rsid w:val="00943B36"/>
    <w:rsid w:val="0094443E"/>
    <w:rsid w:val="00945221"/>
    <w:rsid w:val="00952591"/>
    <w:rsid w:val="00952812"/>
    <w:rsid w:val="00953B40"/>
    <w:rsid w:val="00953E2B"/>
    <w:rsid w:val="00960E82"/>
    <w:rsid w:val="009610D8"/>
    <w:rsid w:val="009624B8"/>
    <w:rsid w:val="00963F7E"/>
    <w:rsid w:val="00967F77"/>
    <w:rsid w:val="00970211"/>
    <w:rsid w:val="009707AB"/>
    <w:rsid w:val="009714B0"/>
    <w:rsid w:val="00971814"/>
    <w:rsid w:val="00973F37"/>
    <w:rsid w:val="0097453C"/>
    <w:rsid w:val="00975076"/>
    <w:rsid w:val="00976E25"/>
    <w:rsid w:val="00977BC8"/>
    <w:rsid w:val="00977C90"/>
    <w:rsid w:val="0098118A"/>
    <w:rsid w:val="00982062"/>
    <w:rsid w:val="0098237C"/>
    <w:rsid w:val="00982CBD"/>
    <w:rsid w:val="00982DE2"/>
    <w:rsid w:val="00982F9F"/>
    <w:rsid w:val="00983EFD"/>
    <w:rsid w:val="00983FFD"/>
    <w:rsid w:val="00985AEC"/>
    <w:rsid w:val="00991E86"/>
    <w:rsid w:val="00992A06"/>
    <w:rsid w:val="009959F7"/>
    <w:rsid w:val="0099620C"/>
    <w:rsid w:val="0099732B"/>
    <w:rsid w:val="009A1C6A"/>
    <w:rsid w:val="009A3A17"/>
    <w:rsid w:val="009A3BC7"/>
    <w:rsid w:val="009A408E"/>
    <w:rsid w:val="009A5EAF"/>
    <w:rsid w:val="009A65C8"/>
    <w:rsid w:val="009B0538"/>
    <w:rsid w:val="009B2281"/>
    <w:rsid w:val="009B22A2"/>
    <w:rsid w:val="009B23EF"/>
    <w:rsid w:val="009B24C8"/>
    <w:rsid w:val="009B5127"/>
    <w:rsid w:val="009B744E"/>
    <w:rsid w:val="009C19A1"/>
    <w:rsid w:val="009C1D04"/>
    <w:rsid w:val="009C49EA"/>
    <w:rsid w:val="009C4B9C"/>
    <w:rsid w:val="009D0709"/>
    <w:rsid w:val="009D0B04"/>
    <w:rsid w:val="009D15AB"/>
    <w:rsid w:val="009D2048"/>
    <w:rsid w:val="009D20BA"/>
    <w:rsid w:val="009D21FE"/>
    <w:rsid w:val="009D246D"/>
    <w:rsid w:val="009D332E"/>
    <w:rsid w:val="009D3BFF"/>
    <w:rsid w:val="009D3DD0"/>
    <w:rsid w:val="009D4F41"/>
    <w:rsid w:val="009D51A3"/>
    <w:rsid w:val="009D5B57"/>
    <w:rsid w:val="009D7EF5"/>
    <w:rsid w:val="009E1398"/>
    <w:rsid w:val="009E1A15"/>
    <w:rsid w:val="009E1D53"/>
    <w:rsid w:val="009E2187"/>
    <w:rsid w:val="009E2785"/>
    <w:rsid w:val="009E31C0"/>
    <w:rsid w:val="009E32D2"/>
    <w:rsid w:val="009E370D"/>
    <w:rsid w:val="009E3EEB"/>
    <w:rsid w:val="009E4230"/>
    <w:rsid w:val="009E5738"/>
    <w:rsid w:val="009E6AD2"/>
    <w:rsid w:val="009F0C3C"/>
    <w:rsid w:val="009F1E03"/>
    <w:rsid w:val="009F1EA3"/>
    <w:rsid w:val="009F1F3B"/>
    <w:rsid w:val="009F25E0"/>
    <w:rsid w:val="009F43D2"/>
    <w:rsid w:val="009F4922"/>
    <w:rsid w:val="009F7BCA"/>
    <w:rsid w:val="00A00232"/>
    <w:rsid w:val="00A012D2"/>
    <w:rsid w:val="00A03198"/>
    <w:rsid w:val="00A0607A"/>
    <w:rsid w:val="00A06722"/>
    <w:rsid w:val="00A072B2"/>
    <w:rsid w:val="00A078C5"/>
    <w:rsid w:val="00A07AF2"/>
    <w:rsid w:val="00A116B7"/>
    <w:rsid w:val="00A12682"/>
    <w:rsid w:val="00A12A72"/>
    <w:rsid w:val="00A156C8"/>
    <w:rsid w:val="00A15CCF"/>
    <w:rsid w:val="00A16253"/>
    <w:rsid w:val="00A16D40"/>
    <w:rsid w:val="00A17CF0"/>
    <w:rsid w:val="00A20741"/>
    <w:rsid w:val="00A2171A"/>
    <w:rsid w:val="00A225FB"/>
    <w:rsid w:val="00A2331C"/>
    <w:rsid w:val="00A23C3A"/>
    <w:rsid w:val="00A248CF"/>
    <w:rsid w:val="00A265A9"/>
    <w:rsid w:val="00A30D15"/>
    <w:rsid w:val="00A32BCF"/>
    <w:rsid w:val="00A33C25"/>
    <w:rsid w:val="00A35712"/>
    <w:rsid w:val="00A35AC0"/>
    <w:rsid w:val="00A35B61"/>
    <w:rsid w:val="00A375B5"/>
    <w:rsid w:val="00A40527"/>
    <w:rsid w:val="00A40CB9"/>
    <w:rsid w:val="00A4121C"/>
    <w:rsid w:val="00A41811"/>
    <w:rsid w:val="00A43A11"/>
    <w:rsid w:val="00A43A6E"/>
    <w:rsid w:val="00A43FCD"/>
    <w:rsid w:val="00A44132"/>
    <w:rsid w:val="00A45424"/>
    <w:rsid w:val="00A47344"/>
    <w:rsid w:val="00A50204"/>
    <w:rsid w:val="00A51BD5"/>
    <w:rsid w:val="00A5477A"/>
    <w:rsid w:val="00A557A8"/>
    <w:rsid w:val="00A56F6D"/>
    <w:rsid w:val="00A57438"/>
    <w:rsid w:val="00A60009"/>
    <w:rsid w:val="00A65D8F"/>
    <w:rsid w:val="00A66932"/>
    <w:rsid w:val="00A66B10"/>
    <w:rsid w:val="00A6740E"/>
    <w:rsid w:val="00A67BE3"/>
    <w:rsid w:val="00A703A4"/>
    <w:rsid w:val="00A7053C"/>
    <w:rsid w:val="00A70979"/>
    <w:rsid w:val="00A724DA"/>
    <w:rsid w:val="00A72F87"/>
    <w:rsid w:val="00A751E7"/>
    <w:rsid w:val="00A75414"/>
    <w:rsid w:val="00A76FC0"/>
    <w:rsid w:val="00A77F36"/>
    <w:rsid w:val="00A77FA5"/>
    <w:rsid w:val="00A8013F"/>
    <w:rsid w:val="00A80DEB"/>
    <w:rsid w:val="00A80E3B"/>
    <w:rsid w:val="00A827A7"/>
    <w:rsid w:val="00A84560"/>
    <w:rsid w:val="00A84EB2"/>
    <w:rsid w:val="00A85E87"/>
    <w:rsid w:val="00A87522"/>
    <w:rsid w:val="00A934E5"/>
    <w:rsid w:val="00A9457D"/>
    <w:rsid w:val="00A955C0"/>
    <w:rsid w:val="00A95970"/>
    <w:rsid w:val="00A96974"/>
    <w:rsid w:val="00A96CA3"/>
    <w:rsid w:val="00AA1EBE"/>
    <w:rsid w:val="00AA229D"/>
    <w:rsid w:val="00AA3686"/>
    <w:rsid w:val="00AA3C84"/>
    <w:rsid w:val="00AA4825"/>
    <w:rsid w:val="00AA4D7F"/>
    <w:rsid w:val="00AB0D98"/>
    <w:rsid w:val="00AB377F"/>
    <w:rsid w:val="00AC01F3"/>
    <w:rsid w:val="00AC07B8"/>
    <w:rsid w:val="00AC252C"/>
    <w:rsid w:val="00AC2C4F"/>
    <w:rsid w:val="00AC4BAC"/>
    <w:rsid w:val="00AC5DE9"/>
    <w:rsid w:val="00AC64B2"/>
    <w:rsid w:val="00AC6537"/>
    <w:rsid w:val="00AD06D8"/>
    <w:rsid w:val="00AD1D25"/>
    <w:rsid w:val="00AD2EDC"/>
    <w:rsid w:val="00AD324B"/>
    <w:rsid w:val="00AD3DFC"/>
    <w:rsid w:val="00AD47DF"/>
    <w:rsid w:val="00AD5899"/>
    <w:rsid w:val="00AD676F"/>
    <w:rsid w:val="00AD70A3"/>
    <w:rsid w:val="00AE02A6"/>
    <w:rsid w:val="00AE1321"/>
    <w:rsid w:val="00AE295A"/>
    <w:rsid w:val="00AE6552"/>
    <w:rsid w:val="00AE762A"/>
    <w:rsid w:val="00AF02FA"/>
    <w:rsid w:val="00AF0D3D"/>
    <w:rsid w:val="00AF3851"/>
    <w:rsid w:val="00AF496D"/>
    <w:rsid w:val="00AF56B1"/>
    <w:rsid w:val="00AF679F"/>
    <w:rsid w:val="00AF7032"/>
    <w:rsid w:val="00B01780"/>
    <w:rsid w:val="00B05681"/>
    <w:rsid w:val="00B0742B"/>
    <w:rsid w:val="00B078EA"/>
    <w:rsid w:val="00B12E28"/>
    <w:rsid w:val="00B1320E"/>
    <w:rsid w:val="00B1421B"/>
    <w:rsid w:val="00B154E8"/>
    <w:rsid w:val="00B20DDA"/>
    <w:rsid w:val="00B22714"/>
    <w:rsid w:val="00B23597"/>
    <w:rsid w:val="00B239AD"/>
    <w:rsid w:val="00B306B7"/>
    <w:rsid w:val="00B32240"/>
    <w:rsid w:val="00B33E17"/>
    <w:rsid w:val="00B34768"/>
    <w:rsid w:val="00B34B2D"/>
    <w:rsid w:val="00B350D7"/>
    <w:rsid w:val="00B35455"/>
    <w:rsid w:val="00B36CAD"/>
    <w:rsid w:val="00B377B0"/>
    <w:rsid w:val="00B406BC"/>
    <w:rsid w:val="00B40795"/>
    <w:rsid w:val="00B40DD6"/>
    <w:rsid w:val="00B42B80"/>
    <w:rsid w:val="00B42DF5"/>
    <w:rsid w:val="00B44DA1"/>
    <w:rsid w:val="00B44E6F"/>
    <w:rsid w:val="00B460AD"/>
    <w:rsid w:val="00B50FE3"/>
    <w:rsid w:val="00B5247D"/>
    <w:rsid w:val="00B5289A"/>
    <w:rsid w:val="00B53406"/>
    <w:rsid w:val="00B541BB"/>
    <w:rsid w:val="00B563B4"/>
    <w:rsid w:val="00B606CA"/>
    <w:rsid w:val="00B618E9"/>
    <w:rsid w:val="00B621E4"/>
    <w:rsid w:val="00B62ABC"/>
    <w:rsid w:val="00B63DA1"/>
    <w:rsid w:val="00B63DBC"/>
    <w:rsid w:val="00B67DB6"/>
    <w:rsid w:val="00B70DA4"/>
    <w:rsid w:val="00B71E65"/>
    <w:rsid w:val="00B73827"/>
    <w:rsid w:val="00B74957"/>
    <w:rsid w:val="00B75226"/>
    <w:rsid w:val="00B757FD"/>
    <w:rsid w:val="00B76928"/>
    <w:rsid w:val="00B779B0"/>
    <w:rsid w:val="00B802EA"/>
    <w:rsid w:val="00B802F9"/>
    <w:rsid w:val="00B808E3"/>
    <w:rsid w:val="00B822BE"/>
    <w:rsid w:val="00B82550"/>
    <w:rsid w:val="00B84555"/>
    <w:rsid w:val="00B85531"/>
    <w:rsid w:val="00B86F8C"/>
    <w:rsid w:val="00B87027"/>
    <w:rsid w:val="00B9003C"/>
    <w:rsid w:val="00B90892"/>
    <w:rsid w:val="00B91A26"/>
    <w:rsid w:val="00B949D4"/>
    <w:rsid w:val="00B94EF2"/>
    <w:rsid w:val="00B95A5F"/>
    <w:rsid w:val="00B97280"/>
    <w:rsid w:val="00B974AC"/>
    <w:rsid w:val="00B97CC7"/>
    <w:rsid w:val="00BA0973"/>
    <w:rsid w:val="00BA103F"/>
    <w:rsid w:val="00BA1DE4"/>
    <w:rsid w:val="00BA590B"/>
    <w:rsid w:val="00BA64FD"/>
    <w:rsid w:val="00BA74C4"/>
    <w:rsid w:val="00BB0618"/>
    <w:rsid w:val="00BB106D"/>
    <w:rsid w:val="00BB1F1A"/>
    <w:rsid w:val="00BB24C8"/>
    <w:rsid w:val="00BB2524"/>
    <w:rsid w:val="00BB297E"/>
    <w:rsid w:val="00BB2C28"/>
    <w:rsid w:val="00BB65A3"/>
    <w:rsid w:val="00BB6D33"/>
    <w:rsid w:val="00BB6EFB"/>
    <w:rsid w:val="00BB7147"/>
    <w:rsid w:val="00BB771F"/>
    <w:rsid w:val="00BC005D"/>
    <w:rsid w:val="00BC0C8D"/>
    <w:rsid w:val="00BC0D04"/>
    <w:rsid w:val="00BC2098"/>
    <w:rsid w:val="00BC4C7A"/>
    <w:rsid w:val="00BC602E"/>
    <w:rsid w:val="00BC683A"/>
    <w:rsid w:val="00BC701B"/>
    <w:rsid w:val="00BC7BBE"/>
    <w:rsid w:val="00BC7E33"/>
    <w:rsid w:val="00BC7F44"/>
    <w:rsid w:val="00BD141C"/>
    <w:rsid w:val="00BD6FF9"/>
    <w:rsid w:val="00BE0B6B"/>
    <w:rsid w:val="00BE522E"/>
    <w:rsid w:val="00BE6464"/>
    <w:rsid w:val="00BE6A10"/>
    <w:rsid w:val="00BE78E5"/>
    <w:rsid w:val="00BE7CB5"/>
    <w:rsid w:val="00BF1229"/>
    <w:rsid w:val="00BF1876"/>
    <w:rsid w:val="00BF2CED"/>
    <w:rsid w:val="00BF3692"/>
    <w:rsid w:val="00BF3E6D"/>
    <w:rsid w:val="00BF4803"/>
    <w:rsid w:val="00BF63A9"/>
    <w:rsid w:val="00C017A3"/>
    <w:rsid w:val="00C01801"/>
    <w:rsid w:val="00C01899"/>
    <w:rsid w:val="00C019FF"/>
    <w:rsid w:val="00C035CD"/>
    <w:rsid w:val="00C05013"/>
    <w:rsid w:val="00C06668"/>
    <w:rsid w:val="00C07FE9"/>
    <w:rsid w:val="00C10730"/>
    <w:rsid w:val="00C12168"/>
    <w:rsid w:val="00C1411B"/>
    <w:rsid w:val="00C16AFE"/>
    <w:rsid w:val="00C16E66"/>
    <w:rsid w:val="00C205BF"/>
    <w:rsid w:val="00C22D1B"/>
    <w:rsid w:val="00C248B3"/>
    <w:rsid w:val="00C248D7"/>
    <w:rsid w:val="00C26ACB"/>
    <w:rsid w:val="00C27726"/>
    <w:rsid w:val="00C27F4F"/>
    <w:rsid w:val="00C30526"/>
    <w:rsid w:val="00C30EE9"/>
    <w:rsid w:val="00C3173E"/>
    <w:rsid w:val="00C31F17"/>
    <w:rsid w:val="00C32F59"/>
    <w:rsid w:val="00C36129"/>
    <w:rsid w:val="00C373CF"/>
    <w:rsid w:val="00C37769"/>
    <w:rsid w:val="00C37DE5"/>
    <w:rsid w:val="00C41016"/>
    <w:rsid w:val="00C4180F"/>
    <w:rsid w:val="00C425DD"/>
    <w:rsid w:val="00C42FC4"/>
    <w:rsid w:val="00C4498D"/>
    <w:rsid w:val="00C44C31"/>
    <w:rsid w:val="00C46A0F"/>
    <w:rsid w:val="00C5383E"/>
    <w:rsid w:val="00C540F9"/>
    <w:rsid w:val="00C54A62"/>
    <w:rsid w:val="00C54D1A"/>
    <w:rsid w:val="00C56CBF"/>
    <w:rsid w:val="00C607A6"/>
    <w:rsid w:val="00C60B40"/>
    <w:rsid w:val="00C612D3"/>
    <w:rsid w:val="00C630EC"/>
    <w:rsid w:val="00C657B2"/>
    <w:rsid w:val="00C65D48"/>
    <w:rsid w:val="00C7073C"/>
    <w:rsid w:val="00C71AE3"/>
    <w:rsid w:val="00C71D2B"/>
    <w:rsid w:val="00C726BD"/>
    <w:rsid w:val="00C730B0"/>
    <w:rsid w:val="00C73800"/>
    <w:rsid w:val="00C73992"/>
    <w:rsid w:val="00C75746"/>
    <w:rsid w:val="00C76309"/>
    <w:rsid w:val="00C7641E"/>
    <w:rsid w:val="00C769D1"/>
    <w:rsid w:val="00C77472"/>
    <w:rsid w:val="00C77865"/>
    <w:rsid w:val="00C77AE2"/>
    <w:rsid w:val="00C81584"/>
    <w:rsid w:val="00C84990"/>
    <w:rsid w:val="00C84D46"/>
    <w:rsid w:val="00C84F54"/>
    <w:rsid w:val="00C8556F"/>
    <w:rsid w:val="00C85961"/>
    <w:rsid w:val="00C85B57"/>
    <w:rsid w:val="00C86703"/>
    <w:rsid w:val="00C87E7E"/>
    <w:rsid w:val="00C90767"/>
    <w:rsid w:val="00C914A5"/>
    <w:rsid w:val="00C9364E"/>
    <w:rsid w:val="00C94E6D"/>
    <w:rsid w:val="00CA1790"/>
    <w:rsid w:val="00CA23A8"/>
    <w:rsid w:val="00CA2647"/>
    <w:rsid w:val="00CA2BBE"/>
    <w:rsid w:val="00CA3175"/>
    <w:rsid w:val="00CA3816"/>
    <w:rsid w:val="00CA3B5C"/>
    <w:rsid w:val="00CA4F35"/>
    <w:rsid w:val="00CB1318"/>
    <w:rsid w:val="00CB27FA"/>
    <w:rsid w:val="00CB2977"/>
    <w:rsid w:val="00CB29B8"/>
    <w:rsid w:val="00CB2E14"/>
    <w:rsid w:val="00CB3AFE"/>
    <w:rsid w:val="00CB6A4A"/>
    <w:rsid w:val="00CB6DE3"/>
    <w:rsid w:val="00CC076C"/>
    <w:rsid w:val="00CC09E0"/>
    <w:rsid w:val="00CC2C54"/>
    <w:rsid w:val="00CC3B25"/>
    <w:rsid w:val="00CC553B"/>
    <w:rsid w:val="00CC5FED"/>
    <w:rsid w:val="00CC6AFA"/>
    <w:rsid w:val="00CC7E2C"/>
    <w:rsid w:val="00CD00C2"/>
    <w:rsid w:val="00CD0E05"/>
    <w:rsid w:val="00CD1438"/>
    <w:rsid w:val="00CD2E73"/>
    <w:rsid w:val="00CD7610"/>
    <w:rsid w:val="00CE00ED"/>
    <w:rsid w:val="00CE0DE9"/>
    <w:rsid w:val="00CE0EEB"/>
    <w:rsid w:val="00CE15AD"/>
    <w:rsid w:val="00CE36FC"/>
    <w:rsid w:val="00CE4915"/>
    <w:rsid w:val="00CE781C"/>
    <w:rsid w:val="00CF1F08"/>
    <w:rsid w:val="00CF2316"/>
    <w:rsid w:val="00CF23B1"/>
    <w:rsid w:val="00CF2DAC"/>
    <w:rsid w:val="00CF5B23"/>
    <w:rsid w:val="00CF67BB"/>
    <w:rsid w:val="00D0050C"/>
    <w:rsid w:val="00D02B27"/>
    <w:rsid w:val="00D034FA"/>
    <w:rsid w:val="00D03A05"/>
    <w:rsid w:val="00D044FA"/>
    <w:rsid w:val="00D048DA"/>
    <w:rsid w:val="00D053A6"/>
    <w:rsid w:val="00D11682"/>
    <w:rsid w:val="00D17B1E"/>
    <w:rsid w:val="00D17D1A"/>
    <w:rsid w:val="00D205B2"/>
    <w:rsid w:val="00D22267"/>
    <w:rsid w:val="00D238A3"/>
    <w:rsid w:val="00D23D63"/>
    <w:rsid w:val="00D2493A"/>
    <w:rsid w:val="00D24E4C"/>
    <w:rsid w:val="00D24FB8"/>
    <w:rsid w:val="00D25AC3"/>
    <w:rsid w:val="00D26E9F"/>
    <w:rsid w:val="00D27EFD"/>
    <w:rsid w:val="00D33861"/>
    <w:rsid w:val="00D3459A"/>
    <w:rsid w:val="00D34686"/>
    <w:rsid w:val="00D34BF5"/>
    <w:rsid w:val="00D34F38"/>
    <w:rsid w:val="00D352A8"/>
    <w:rsid w:val="00D35ED0"/>
    <w:rsid w:val="00D37533"/>
    <w:rsid w:val="00D378A0"/>
    <w:rsid w:val="00D37E68"/>
    <w:rsid w:val="00D4048E"/>
    <w:rsid w:val="00D41828"/>
    <w:rsid w:val="00D42DA8"/>
    <w:rsid w:val="00D43B3E"/>
    <w:rsid w:val="00D44593"/>
    <w:rsid w:val="00D449EE"/>
    <w:rsid w:val="00D45E13"/>
    <w:rsid w:val="00D47595"/>
    <w:rsid w:val="00D50AB4"/>
    <w:rsid w:val="00D50D9B"/>
    <w:rsid w:val="00D5105B"/>
    <w:rsid w:val="00D52530"/>
    <w:rsid w:val="00D52E17"/>
    <w:rsid w:val="00D53EAA"/>
    <w:rsid w:val="00D54B9D"/>
    <w:rsid w:val="00D57295"/>
    <w:rsid w:val="00D572DB"/>
    <w:rsid w:val="00D57688"/>
    <w:rsid w:val="00D579B8"/>
    <w:rsid w:val="00D57B14"/>
    <w:rsid w:val="00D60E12"/>
    <w:rsid w:val="00D61229"/>
    <w:rsid w:val="00D627B3"/>
    <w:rsid w:val="00D661BB"/>
    <w:rsid w:val="00D71740"/>
    <w:rsid w:val="00D717E6"/>
    <w:rsid w:val="00D728D7"/>
    <w:rsid w:val="00D72FB5"/>
    <w:rsid w:val="00D7300E"/>
    <w:rsid w:val="00D74142"/>
    <w:rsid w:val="00D77173"/>
    <w:rsid w:val="00D779CB"/>
    <w:rsid w:val="00D80EBE"/>
    <w:rsid w:val="00D815AE"/>
    <w:rsid w:val="00D8171C"/>
    <w:rsid w:val="00D8199F"/>
    <w:rsid w:val="00D846A6"/>
    <w:rsid w:val="00D87E0E"/>
    <w:rsid w:val="00D945BF"/>
    <w:rsid w:val="00D94B3B"/>
    <w:rsid w:val="00D962EF"/>
    <w:rsid w:val="00D973D5"/>
    <w:rsid w:val="00D97B92"/>
    <w:rsid w:val="00DB2515"/>
    <w:rsid w:val="00DB3CF8"/>
    <w:rsid w:val="00DC103D"/>
    <w:rsid w:val="00DC26E9"/>
    <w:rsid w:val="00DC66D5"/>
    <w:rsid w:val="00DC70A8"/>
    <w:rsid w:val="00DC7B63"/>
    <w:rsid w:val="00DC7E65"/>
    <w:rsid w:val="00DD0229"/>
    <w:rsid w:val="00DD0397"/>
    <w:rsid w:val="00DD1627"/>
    <w:rsid w:val="00DD2961"/>
    <w:rsid w:val="00DD2DE1"/>
    <w:rsid w:val="00DD40A5"/>
    <w:rsid w:val="00DD5349"/>
    <w:rsid w:val="00DD72AE"/>
    <w:rsid w:val="00DD74A5"/>
    <w:rsid w:val="00DE03DF"/>
    <w:rsid w:val="00DE2140"/>
    <w:rsid w:val="00DE2E60"/>
    <w:rsid w:val="00DE40DD"/>
    <w:rsid w:val="00DE4B2A"/>
    <w:rsid w:val="00DE7304"/>
    <w:rsid w:val="00DF0061"/>
    <w:rsid w:val="00DF0299"/>
    <w:rsid w:val="00DF0D4D"/>
    <w:rsid w:val="00DF3A7A"/>
    <w:rsid w:val="00DF6DA3"/>
    <w:rsid w:val="00E031F5"/>
    <w:rsid w:val="00E051AD"/>
    <w:rsid w:val="00E06662"/>
    <w:rsid w:val="00E07DF8"/>
    <w:rsid w:val="00E13C24"/>
    <w:rsid w:val="00E15441"/>
    <w:rsid w:val="00E15DAD"/>
    <w:rsid w:val="00E16813"/>
    <w:rsid w:val="00E1732C"/>
    <w:rsid w:val="00E17A1E"/>
    <w:rsid w:val="00E20AB3"/>
    <w:rsid w:val="00E21BAC"/>
    <w:rsid w:val="00E24C85"/>
    <w:rsid w:val="00E25831"/>
    <w:rsid w:val="00E2612B"/>
    <w:rsid w:val="00E26BF9"/>
    <w:rsid w:val="00E26E9E"/>
    <w:rsid w:val="00E306F1"/>
    <w:rsid w:val="00E3096E"/>
    <w:rsid w:val="00E319E0"/>
    <w:rsid w:val="00E32798"/>
    <w:rsid w:val="00E343EB"/>
    <w:rsid w:val="00E345F1"/>
    <w:rsid w:val="00E349CF"/>
    <w:rsid w:val="00E3594F"/>
    <w:rsid w:val="00E35F51"/>
    <w:rsid w:val="00E4027A"/>
    <w:rsid w:val="00E41702"/>
    <w:rsid w:val="00E42BBB"/>
    <w:rsid w:val="00E47627"/>
    <w:rsid w:val="00E530F9"/>
    <w:rsid w:val="00E5373F"/>
    <w:rsid w:val="00E537A0"/>
    <w:rsid w:val="00E538BB"/>
    <w:rsid w:val="00E54C76"/>
    <w:rsid w:val="00E5599F"/>
    <w:rsid w:val="00E55FF6"/>
    <w:rsid w:val="00E56AF8"/>
    <w:rsid w:val="00E57233"/>
    <w:rsid w:val="00E6286F"/>
    <w:rsid w:val="00E63DB8"/>
    <w:rsid w:val="00E64255"/>
    <w:rsid w:val="00E64D97"/>
    <w:rsid w:val="00E6530D"/>
    <w:rsid w:val="00E653B8"/>
    <w:rsid w:val="00E66182"/>
    <w:rsid w:val="00E66A0A"/>
    <w:rsid w:val="00E675A5"/>
    <w:rsid w:val="00E70562"/>
    <w:rsid w:val="00E73372"/>
    <w:rsid w:val="00E73C77"/>
    <w:rsid w:val="00E76D2A"/>
    <w:rsid w:val="00E77162"/>
    <w:rsid w:val="00E77CEE"/>
    <w:rsid w:val="00E80574"/>
    <w:rsid w:val="00E83CC8"/>
    <w:rsid w:val="00E859E0"/>
    <w:rsid w:val="00E85BD0"/>
    <w:rsid w:val="00E861CE"/>
    <w:rsid w:val="00E862EB"/>
    <w:rsid w:val="00E86330"/>
    <w:rsid w:val="00E868CA"/>
    <w:rsid w:val="00E86C27"/>
    <w:rsid w:val="00E87435"/>
    <w:rsid w:val="00E92439"/>
    <w:rsid w:val="00E94E80"/>
    <w:rsid w:val="00E9501E"/>
    <w:rsid w:val="00E95CE9"/>
    <w:rsid w:val="00EA080F"/>
    <w:rsid w:val="00EA1265"/>
    <w:rsid w:val="00EA2BF0"/>
    <w:rsid w:val="00EA2E40"/>
    <w:rsid w:val="00EA3FFA"/>
    <w:rsid w:val="00EA4386"/>
    <w:rsid w:val="00EA71EE"/>
    <w:rsid w:val="00EB05FA"/>
    <w:rsid w:val="00EB0A7B"/>
    <w:rsid w:val="00EB114E"/>
    <w:rsid w:val="00EB2B20"/>
    <w:rsid w:val="00EB3B8D"/>
    <w:rsid w:val="00EB4DEB"/>
    <w:rsid w:val="00EB6501"/>
    <w:rsid w:val="00EC041A"/>
    <w:rsid w:val="00EC213C"/>
    <w:rsid w:val="00EC3469"/>
    <w:rsid w:val="00EC4036"/>
    <w:rsid w:val="00EC7DBC"/>
    <w:rsid w:val="00ED1EEA"/>
    <w:rsid w:val="00ED5139"/>
    <w:rsid w:val="00EE01D8"/>
    <w:rsid w:val="00EE183D"/>
    <w:rsid w:val="00EE1B40"/>
    <w:rsid w:val="00EE291A"/>
    <w:rsid w:val="00EE2C20"/>
    <w:rsid w:val="00EE413D"/>
    <w:rsid w:val="00EE4FA7"/>
    <w:rsid w:val="00EE5850"/>
    <w:rsid w:val="00EF0561"/>
    <w:rsid w:val="00EF0A80"/>
    <w:rsid w:val="00EF191F"/>
    <w:rsid w:val="00EF2033"/>
    <w:rsid w:val="00EF252B"/>
    <w:rsid w:val="00EF4657"/>
    <w:rsid w:val="00EF5353"/>
    <w:rsid w:val="00EF658B"/>
    <w:rsid w:val="00EF783C"/>
    <w:rsid w:val="00F00F44"/>
    <w:rsid w:val="00F013FA"/>
    <w:rsid w:val="00F020A3"/>
    <w:rsid w:val="00F02BB4"/>
    <w:rsid w:val="00F031A4"/>
    <w:rsid w:val="00F03CEC"/>
    <w:rsid w:val="00F041A2"/>
    <w:rsid w:val="00F107C1"/>
    <w:rsid w:val="00F11B2B"/>
    <w:rsid w:val="00F126B8"/>
    <w:rsid w:val="00F13359"/>
    <w:rsid w:val="00F13E45"/>
    <w:rsid w:val="00F16DA3"/>
    <w:rsid w:val="00F20099"/>
    <w:rsid w:val="00F2183F"/>
    <w:rsid w:val="00F241EF"/>
    <w:rsid w:val="00F262D7"/>
    <w:rsid w:val="00F27D44"/>
    <w:rsid w:val="00F30369"/>
    <w:rsid w:val="00F3039B"/>
    <w:rsid w:val="00F305BA"/>
    <w:rsid w:val="00F36703"/>
    <w:rsid w:val="00F36BA2"/>
    <w:rsid w:val="00F36F38"/>
    <w:rsid w:val="00F3700D"/>
    <w:rsid w:val="00F37770"/>
    <w:rsid w:val="00F42384"/>
    <w:rsid w:val="00F429BB"/>
    <w:rsid w:val="00F42A76"/>
    <w:rsid w:val="00F4643C"/>
    <w:rsid w:val="00F47197"/>
    <w:rsid w:val="00F517A9"/>
    <w:rsid w:val="00F53705"/>
    <w:rsid w:val="00F540FA"/>
    <w:rsid w:val="00F5643C"/>
    <w:rsid w:val="00F60C24"/>
    <w:rsid w:val="00F6274A"/>
    <w:rsid w:val="00F62CF2"/>
    <w:rsid w:val="00F6494A"/>
    <w:rsid w:val="00F65D0E"/>
    <w:rsid w:val="00F7144A"/>
    <w:rsid w:val="00F74AC6"/>
    <w:rsid w:val="00F7691E"/>
    <w:rsid w:val="00F76D18"/>
    <w:rsid w:val="00F83776"/>
    <w:rsid w:val="00F86FCC"/>
    <w:rsid w:val="00F90433"/>
    <w:rsid w:val="00F91ACD"/>
    <w:rsid w:val="00F91D27"/>
    <w:rsid w:val="00F91EBB"/>
    <w:rsid w:val="00F931EF"/>
    <w:rsid w:val="00F94B75"/>
    <w:rsid w:val="00F951EE"/>
    <w:rsid w:val="00F95EAF"/>
    <w:rsid w:val="00F970E4"/>
    <w:rsid w:val="00FA30E7"/>
    <w:rsid w:val="00FA36E9"/>
    <w:rsid w:val="00FA4277"/>
    <w:rsid w:val="00FA557A"/>
    <w:rsid w:val="00FA5DC5"/>
    <w:rsid w:val="00FA5DDA"/>
    <w:rsid w:val="00FA6A19"/>
    <w:rsid w:val="00FA731C"/>
    <w:rsid w:val="00FB1B8D"/>
    <w:rsid w:val="00FB6C63"/>
    <w:rsid w:val="00FC05C6"/>
    <w:rsid w:val="00FC24DE"/>
    <w:rsid w:val="00FC42FA"/>
    <w:rsid w:val="00FC494B"/>
    <w:rsid w:val="00FC5C92"/>
    <w:rsid w:val="00FC5EEB"/>
    <w:rsid w:val="00FC605E"/>
    <w:rsid w:val="00FC7733"/>
    <w:rsid w:val="00FD152D"/>
    <w:rsid w:val="00FD323C"/>
    <w:rsid w:val="00FD3512"/>
    <w:rsid w:val="00FD4F13"/>
    <w:rsid w:val="00FD6EFA"/>
    <w:rsid w:val="00FE06AD"/>
    <w:rsid w:val="00FE25BC"/>
    <w:rsid w:val="00FE2F18"/>
    <w:rsid w:val="00FE3874"/>
    <w:rsid w:val="00FE3B2E"/>
    <w:rsid w:val="00FE5336"/>
    <w:rsid w:val="00FE61EB"/>
    <w:rsid w:val="00FE6C9C"/>
    <w:rsid w:val="00FE6DD6"/>
    <w:rsid w:val="00FE768A"/>
    <w:rsid w:val="00FF0C5A"/>
    <w:rsid w:val="00FF0DB0"/>
    <w:rsid w:val="00FF13FC"/>
    <w:rsid w:val="00FF1ACA"/>
    <w:rsid w:val="00FF41DE"/>
    <w:rsid w:val="00FF52B2"/>
    <w:rsid w:val="00FF7304"/>
    <w:rsid w:val="012A3CE6"/>
    <w:rsid w:val="01380EB8"/>
    <w:rsid w:val="0159716B"/>
    <w:rsid w:val="01745EE6"/>
    <w:rsid w:val="01C77B47"/>
    <w:rsid w:val="021B0E86"/>
    <w:rsid w:val="02335D7A"/>
    <w:rsid w:val="02A91B01"/>
    <w:rsid w:val="02AE7397"/>
    <w:rsid w:val="02C36868"/>
    <w:rsid w:val="02F646C8"/>
    <w:rsid w:val="030F6FFF"/>
    <w:rsid w:val="037F0CFA"/>
    <w:rsid w:val="0417467E"/>
    <w:rsid w:val="041B6087"/>
    <w:rsid w:val="042D79C2"/>
    <w:rsid w:val="0444340A"/>
    <w:rsid w:val="051270D7"/>
    <w:rsid w:val="054D733B"/>
    <w:rsid w:val="05894266"/>
    <w:rsid w:val="05AC480F"/>
    <w:rsid w:val="05C5666D"/>
    <w:rsid w:val="062446D5"/>
    <w:rsid w:val="062C015B"/>
    <w:rsid w:val="063F4ED6"/>
    <w:rsid w:val="064B3BE4"/>
    <w:rsid w:val="066E070B"/>
    <w:rsid w:val="06B258F2"/>
    <w:rsid w:val="06E14F8A"/>
    <w:rsid w:val="06F10BAA"/>
    <w:rsid w:val="072E3FF9"/>
    <w:rsid w:val="074327A4"/>
    <w:rsid w:val="07727D9C"/>
    <w:rsid w:val="079006E8"/>
    <w:rsid w:val="07A4303C"/>
    <w:rsid w:val="07BF6290"/>
    <w:rsid w:val="07C83718"/>
    <w:rsid w:val="07CA08DA"/>
    <w:rsid w:val="07E7646D"/>
    <w:rsid w:val="07FA2CF3"/>
    <w:rsid w:val="086B023F"/>
    <w:rsid w:val="08B87D63"/>
    <w:rsid w:val="090148AB"/>
    <w:rsid w:val="095A7969"/>
    <w:rsid w:val="09C23FE3"/>
    <w:rsid w:val="09D11F3A"/>
    <w:rsid w:val="09E626E9"/>
    <w:rsid w:val="09F829F3"/>
    <w:rsid w:val="0AC47253"/>
    <w:rsid w:val="0ACF19BE"/>
    <w:rsid w:val="0ADC1D1C"/>
    <w:rsid w:val="0AEF054D"/>
    <w:rsid w:val="0AF14F38"/>
    <w:rsid w:val="0B1B457B"/>
    <w:rsid w:val="0B3532C7"/>
    <w:rsid w:val="0B371026"/>
    <w:rsid w:val="0B4E1717"/>
    <w:rsid w:val="0B6D6DD0"/>
    <w:rsid w:val="0B8C1D04"/>
    <w:rsid w:val="0CA23240"/>
    <w:rsid w:val="0CA24812"/>
    <w:rsid w:val="0D19707A"/>
    <w:rsid w:val="0D815E16"/>
    <w:rsid w:val="0D965E14"/>
    <w:rsid w:val="0D971FFF"/>
    <w:rsid w:val="0D985588"/>
    <w:rsid w:val="0DAC4DE7"/>
    <w:rsid w:val="0DAE7CFB"/>
    <w:rsid w:val="0DD30A2B"/>
    <w:rsid w:val="0DD93C67"/>
    <w:rsid w:val="0E1C7748"/>
    <w:rsid w:val="0E9B5CB3"/>
    <w:rsid w:val="0EB463A0"/>
    <w:rsid w:val="0EC56195"/>
    <w:rsid w:val="0ED618C0"/>
    <w:rsid w:val="0F121FC8"/>
    <w:rsid w:val="0F127DBC"/>
    <w:rsid w:val="0FB3499A"/>
    <w:rsid w:val="100E3CDE"/>
    <w:rsid w:val="102862AB"/>
    <w:rsid w:val="10582A82"/>
    <w:rsid w:val="105F28C0"/>
    <w:rsid w:val="11164A85"/>
    <w:rsid w:val="111B2276"/>
    <w:rsid w:val="11285AF8"/>
    <w:rsid w:val="113E2D60"/>
    <w:rsid w:val="11CD7202"/>
    <w:rsid w:val="11FF21E6"/>
    <w:rsid w:val="12016853"/>
    <w:rsid w:val="124D09DB"/>
    <w:rsid w:val="12A04B19"/>
    <w:rsid w:val="12D21389"/>
    <w:rsid w:val="12FD43A6"/>
    <w:rsid w:val="13637D2A"/>
    <w:rsid w:val="13AE5825"/>
    <w:rsid w:val="1402609A"/>
    <w:rsid w:val="145D67DF"/>
    <w:rsid w:val="14644194"/>
    <w:rsid w:val="147B75AF"/>
    <w:rsid w:val="148556DC"/>
    <w:rsid w:val="14A24168"/>
    <w:rsid w:val="15025589"/>
    <w:rsid w:val="15D062EC"/>
    <w:rsid w:val="16184405"/>
    <w:rsid w:val="163205EA"/>
    <w:rsid w:val="1657518C"/>
    <w:rsid w:val="167A0F8D"/>
    <w:rsid w:val="17271EE3"/>
    <w:rsid w:val="174D4F1E"/>
    <w:rsid w:val="1754248F"/>
    <w:rsid w:val="17576975"/>
    <w:rsid w:val="17975795"/>
    <w:rsid w:val="17A968A4"/>
    <w:rsid w:val="17F32775"/>
    <w:rsid w:val="181B5077"/>
    <w:rsid w:val="182B74B8"/>
    <w:rsid w:val="184F769B"/>
    <w:rsid w:val="186216FF"/>
    <w:rsid w:val="18C119AD"/>
    <w:rsid w:val="18CD2EAC"/>
    <w:rsid w:val="191D784E"/>
    <w:rsid w:val="19252D6C"/>
    <w:rsid w:val="19B04CE1"/>
    <w:rsid w:val="19E44197"/>
    <w:rsid w:val="19EF3DBB"/>
    <w:rsid w:val="1A0758B3"/>
    <w:rsid w:val="1A307DEB"/>
    <w:rsid w:val="1A765C56"/>
    <w:rsid w:val="1A7A062D"/>
    <w:rsid w:val="1AE349C6"/>
    <w:rsid w:val="1B0D2108"/>
    <w:rsid w:val="1B1438B4"/>
    <w:rsid w:val="1B3003E3"/>
    <w:rsid w:val="1B4D379A"/>
    <w:rsid w:val="1B95025F"/>
    <w:rsid w:val="1BB2064E"/>
    <w:rsid w:val="1C654B13"/>
    <w:rsid w:val="1C7A3233"/>
    <w:rsid w:val="1D5A43CC"/>
    <w:rsid w:val="1D9A06B0"/>
    <w:rsid w:val="1DBB7F40"/>
    <w:rsid w:val="1DF95513"/>
    <w:rsid w:val="1EDC0F97"/>
    <w:rsid w:val="1EEE3D5D"/>
    <w:rsid w:val="1F050A9A"/>
    <w:rsid w:val="1F26778D"/>
    <w:rsid w:val="1F8D0609"/>
    <w:rsid w:val="1F9B0BF8"/>
    <w:rsid w:val="1FB11BE5"/>
    <w:rsid w:val="1FC35DD8"/>
    <w:rsid w:val="1FD90A6B"/>
    <w:rsid w:val="20181E20"/>
    <w:rsid w:val="20934A1D"/>
    <w:rsid w:val="21176D6E"/>
    <w:rsid w:val="213571AA"/>
    <w:rsid w:val="214337F9"/>
    <w:rsid w:val="21457E6A"/>
    <w:rsid w:val="218C384B"/>
    <w:rsid w:val="226510F4"/>
    <w:rsid w:val="22682ED4"/>
    <w:rsid w:val="226F3182"/>
    <w:rsid w:val="230A1F70"/>
    <w:rsid w:val="23122FE5"/>
    <w:rsid w:val="232C3785"/>
    <w:rsid w:val="23300BC5"/>
    <w:rsid w:val="23390502"/>
    <w:rsid w:val="23922691"/>
    <w:rsid w:val="24605FFA"/>
    <w:rsid w:val="24836111"/>
    <w:rsid w:val="24D204AD"/>
    <w:rsid w:val="25283B7D"/>
    <w:rsid w:val="25585215"/>
    <w:rsid w:val="255F1C12"/>
    <w:rsid w:val="2644477A"/>
    <w:rsid w:val="26910156"/>
    <w:rsid w:val="26CB06DA"/>
    <w:rsid w:val="26DA242F"/>
    <w:rsid w:val="26E8039F"/>
    <w:rsid w:val="27303A23"/>
    <w:rsid w:val="275D2C3D"/>
    <w:rsid w:val="276F38F7"/>
    <w:rsid w:val="27AA2746"/>
    <w:rsid w:val="27BF720F"/>
    <w:rsid w:val="27C01ADB"/>
    <w:rsid w:val="27C71297"/>
    <w:rsid w:val="28355CE1"/>
    <w:rsid w:val="284202E2"/>
    <w:rsid w:val="285D5757"/>
    <w:rsid w:val="287F7A45"/>
    <w:rsid w:val="288E7FFE"/>
    <w:rsid w:val="289128C5"/>
    <w:rsid w:val="28B07245"/>
    <w:rsid w:val="2962650F"/>
    <w:rsid w:val="2965244F"/>
    <w:rsid w:val="296C51FC"/>
    <w:rsid w:val="29BD29EF"/>
    <w:rsid w:val="29E225F8"/>
    <w:rsid w:val="2A097F2C"/>
    <w:rsid w:val="2A2D2BA8"/>
    <w:rsid w:val="2A556BC2"/>
    <w:rsid w:val="2A6130F9"/>
    <w:rsid w:val="2A8A5477"/>
    <w:rsid w:val="2AE97C6A"/>
    <w:rsid w:val="2B0D6AA1"/>
    <w:rsid w:val="2B6572D3"/>
    <w:rsid w:val="2B7729A9"/>
    <w:rsid w:val="2C8E1CD1"/>
    <w:rsid w:val="2CA332EC"/>
    <w:rsid w:val="2D321B13"/>
    <w:rsid w:val="2D3F3425"/>
    <w:rsid w:val="2D8F7B63"/>
    <w:rsid w:val="2D936CD1"/>
    <w:rsid w:val="2DCC49F2"/>
    <w:rsid w:val="2DD661FC"/>
    <w:rsid w:val="2DDD50E0"/>
    <w:rsid w:val="2DFD5AD3"/>
    <w:rsid w:val="2E05430D"/>
    <w:rsid w:val="2E1859E5"/>
    <w:rsid w:val="2E24038A"/>
    <w:rsid w:val="2E382CD4"/>
    <w:rsid w:val="2E430131"/>
    <w:rsid w:val="2E4C78E1"/>
    <w:rsid w:val="2E5210EC"/>
    <w:rsid w:val="2E5B07AB"/>
    <w:rsid w:val="2E6743B8"/>
    <w:rsid w:val="2E6A2DC2"/>
    <w:rsid w:val="2EA1238C"/>
    <w:rsid w:val="2EDA1D17"/>
    <w:rsid w:val="2F3204AF"/>
    <w:rsid w:val="2F336445"/>
    <w:rsid w:val="2F9A050E"/>
    <w:rsid w:val="2FC84A74"/>
    <w:rsid w:val="30880C87"/>
    <w:rsid w:val="31091BCD"/>
    <w:rsid w:val="312569BD"/>
    <w:rsid w:val="312A47FE"/>
    <w:rsid w:val="31870AE7"/>
    <w:rsid w:val="31CA6DFB"/>
    <w:rsid w:val="31CC3814"/>
    <w:rsid w:val="324A7F75"/>
    <w:rsid w:val="325058C6"/>
    <w:rsid w:val="32794A1C"/>
    <w:rsid w:val="32A20948"/>
    <w:rsid w:val="32AD7D50"/>
    <w:rsid w:val="3309784F"/>
    <w:rsid w:val="33296443"/>
    <w:rsid w:val="33913825"/>
    <w:rsid w:val="33C17251"/>
    <w:rsid w:val="33D307EF"/>
    <w:rsid w:val="3402068E"/>
    <w:rsid w:val="34480488"/>
    <w:rsid w:val="354B444E"/>
    <w:rsid w:val="355F7A83"/>
    <w:rsid w:val="35817E56"/>
    <w:rsid w:val="358276DA"/>
    <w:rsid w:val="36196EE3"/>
    <w:rsid w:val="36540977"/>
    <w:rsid w:val="36555758"/>
    <w:rsid w:val="36B3674F"/>
    <w:rsid w:val="36F67C9D"/>
    <w:rsid w:val="37887BDC"/>
    <w:rsid w:val="37CC7A14"/>
    <w:rsid w:val="37F7529C"/>
    <w:rsid w:val="383663F8"/>
    <w:rsid w:val="384F7AFB"/>
    <w:rsid w:val="385D54FB"/>
    <w:rsid w:val="38733C21"/>
    <w:rsid w:val="38943380"/>
    <w:rsid w:val="38AE3634"/>
    <w:rsid w:val="38B37F59"/>
    <w:rsid w:val="3917693E"/>
    <w:rsid w:val="392E439F"/>
    <w:rsid w:val="393671C3"/>
    <w:rsid w:val="393E343F"/>
    <w:rsid w:val="397A1D7B"/>
    <w:rsid w:val="398850DE"/>
    <w:rsid w:val="39912986"/>
    <w:rsid w:val="39E651B6"/>
    <w:rsid w:val="3A314013"/>
    <w:rsid w:val="3A9B2E8A"/>
    <w:rsid w:val="3ABC49A5"/>
    <w:rsid w:val="3AD46C94"/>
    <w:rsid w:val="3BCA4DDA"/>
    <w:rsid w:val="3C830040"/>
    <w:rsid w:val="3CB07B7D"/>
    <w:rsid w:val="3CD07E3A"/>
    <w:rsid w:val="3CEC6E9D"/>
    <w:rsid w:val="3D1F3A14"/>
    <w:rsid w:val="3D330E0A"/>
    <w:rsid w:val="3D624A2B"/>
    <w:rsid w:val="3D9214CE"/>
    <w:rsid w:val="3DDF3E65"/>
    <w:rsid w:val="3E0644BD"/>
    <w:rsid w:val="3E9B4698"/>
    <w:rsid w:val="3ED93AA8"/>
    <w:rsid w:val="3F4E650E"/>
    <w:rsid w:val="3F5F5F83"/>
    <w:rsid w:val="3FC63BD0"/>
    <w:rsid w:val="3FCF563B"/>
    <w:rsid w:val="40EB4D37"/>
    <w:rsid w:val="40F16909"/>
    <w:rsid w:val="410E5F6F"/>
    <w:rsid w:val="41237465"/>
    <w:rsid w:val="41C37CE9"/>
    <w:rsid w:val="41CD3CC6"/>
    <w:rsid w:val="41DD19CA"/>
    <w:rsid w:val="421901A8"/>
    <w:rsid w:val="42277F9A"/>
    <w:rsid w:val="422D2793"/>
    <w:rsid w:val="425D7EB7"/>
    <w:rsid w:val="42684BE8"/>
    <w:rsid w:val="42C228C8"/>
    <w:rsid w:val="43121F6B"/>
    <w:rsid w:val="431A1904"/>
    <w:rsid w:val="435823F0"/>
    <w:rsid w:val="435A7E53"/>
    <w:rsid w:val="43E22F2B"/>
    <w:rsid w:val="43EE1010"/>
    <w:rsid w:val="445661DA"/>
    <w:rsid w:val="44573C78"/>
    <w:rsid w:val="447A25BA"/>
    <w:rsid w:val="452D466E"/>
    <w:rsid w:val="45FC7D33"/>
    <w:rsid w:val="460A4F01"/>
    <w:rsid w:val="463A697F"/>
    <w:rsid w:val="464C7470"/>
    <w:rsid w:val="46837F83"/>
    <w:rsid w:val="47755E16"/>
    <w:rsid w:val="478248DA"/>
    <w:rsid w:val="479357BC"/>
    <w:rsid w:val="47B52DEE"/>
    <w:rsid w:val="47B72F67"/>
    <w:rsid w:val="47EE3844"/>
    <w:rsid w:val="4805704C"/>
    <w:rsid w:val="48106F04"/>
    <w:rsid w:val="491D214E"/>
    <w:rsid w:val="492331F4"/>
    <w:rsid w:val="492B486B"/>
    <w:rsid w:val="494651C3"/>
    <w:rsid w:val="496E5FA9"/>
    <w:rsid w:val="49BD5321"/>
    <w:rsid w:val="49C40092"/>
    <w:rsid w:val="49FB7BB3"/>
    <w:rsid w:val="4A3B75A7"/>
    <w:rsid w:val="4A3D67CF"/>
    <w:rsid w:val="4A5308EB"/>
    <w:rsid w:val="4A6A1B72"/>
    <w:rsid w:val="4A952924"/>
    <w:rsid w:val="4AAF2788"/>
    <w:rsid w:val="4AB7670F"/>
    <w:rsid w:val="4B035D90"/>
    <w:rsid w:val="4B764485"/>
    <w:rsid w:val="4B7C7422"/>
    <w:rsid w:val="4B92638B"/>
    <w:rsid w:val="4BCD2CFE"/>
    <w:rsid w:val="4C036613"/>
    <w:rsid w:val="4C1650B2"/>
    <w:rsid w:val="4CC4190A"/>
    <w:rsid w:val="4CF71C71"/>
    <w:rsid w:val="4D0D79B2"/>
    <w:rsid w:val="4D3317DB"/>
    <w:rsid w:val="4D572235"/>
    <w:rsid w:val="4DB6621E"/>
    <w:rsid w:val="4DFC0E9E"/>
    <w:rsid w:val="4E4C25AC"/>
    <w:rsid w:val="4E52662D"/>
    <w:rsid w:val="4E97690A"/>
    <w:rsid w:val="4EBF744D"/>
    <w:rsid w:val="4EDA0A91"/>
    <w:rsid w:val="4EF43D32"/>
    <w:rsid w:val="4F0D2BAF"/>
    <w:rsid w:val="4F3810D9"/>
    <w:rsid w:val="4FB629B4"/>
    <w:rsid w:val="4FE43BE8"/>
    <w:rsid w:val="502533DF"/>
    <w:rsid w:val="512064B6"/>
    <w:rsid w:val="51497F84"/>
    <w:rsid w:val="51545631"/>
    <w:rsid w:val="51D11B69"/>
    <w:rsid w:val="52295BA6"/>
    <w:rsid w:val="525A1251"/>
    <w:rsid w:val="525A1D1D"/>
    <w:rsid w:val="526E379C"/>
    <w:rsid w:val="52CD7259"/>
    <w:rsid w:val="52DF7CE2"/>
    <w:rsid w:val="52E73760"/>
    <w:rsid w:val="53056701"/>
    <w:rsid w:val="535075BD"/>
    <w:rsid w:val="536959A6"/>
    <w:rsid w:val="539A6842"/>
    <w:rsid w:val="53AE72B4"/>
    <w:rsid w:val="53DF3426"/>
    <w:rsid w:val="53E94F5A"/>
    <w:rsid w:val="53FB2F26"/>
    <w:rsid w:val="55880ACA"/>
    <w:rsid w:val="558D7048"/>
    <w:rsid w:val="559C3737"/>
    <w:rsid w:val="55A24610"/>
    <w:rsid w:val="55B20B19"/>
    <w:rsid w:val="55C53DB0"/>
    <w:rsid w:val="55DD22CB"/>
    <w:rsid w:val="55F160F6"/>
    <w:rsid w:val="562E0373"/>
    <w:rsid w:val="564B6B67"/>
    <w:rsid w:val="565807F1"/>
    <w:rsid w:val="56B51C18"/>
    <w:rsid w:val="56C23A94"/>
    <w:rsid w:val="56CE6A63"/>
    <w:rsid w:val="57560D05"/>
    <w:rsid w:val="57BE75B2"/>
    <w:rsid w:val="57FB18AC"/>
    <w:rsid w:val="58384833"/>
    <w:rsid w:val="585F7AFF"/>
    <w:rsid w:val="58640A76"/>
    <w:rsid w:val="58B1636D"/>
    <w:rsid w:val="593257A1"/>
    <w:rsid w:val="59327630"/>
    <w:rsid w:val="595B6AA6"/>
    <w:rsid w:val="59690389"/>
    <w:rsid w:val="596D67DA"/>
    <w:rsid w:val="59CC7617"/>
    <w:rsid w:val="59F97329"/>
    <w:rsid w:val="5A2860FD"/>
    <w:rsid w:val="5A2C21F1"/>
    <w:rsid w:val="5A4C74B1"/>
    <w:rsid w:val="5A6F0DB4"/>
    <w:rsid w:val="5A7140A7"/>
    <w:rsid w:val="5AA9400E"/>
    <w:rsid w:val="5ACC1FD7"/>
    <w:rsid w:val="5AE10810"/>
    <w:rsid w:val="5AE605F2"/>
    <w:rsid w:val="5B182333"/>
    <w:rsid w:val="5B3C54E1"/>
    <w:rsid w:val="5B97255D"/>
    <w:rsid w:val="5BB95D06"/>
    <w:rsid w:val="5BE04CDF"/>
    <w:rsid w:val="5C487AAD"/>
    <w:rsid w:val="5C86273B"/>
    <w:rsid w:val="5CB545BF"/>
    <w:rsid w:val="5CEA6D6B"/>
    <w:rsid w:val="5D03647F"/>
    <w:rsid w:val="5D0A0E22"/>
    <w:rsid w:val="5D55019E"/>
    <w:rsid w:val="5D6B30AF"/>
    <w:rsid w:val="5DCF023F"/>
    <w:rsid w:val="5E170D70"/>
    <w:rsid w:val="5E53044A"/>
    <w:rsid w:val="5E7F6D2F"/>
    <w:rsid w:val="5E80584C"/>
    <w:rsid w:val="5EB631E6"/>
    <w:rsid w:val="5ECD7B7A"/>
    <w:rsid w:val="5EE74B3F"/>
    <w:rsid w:val="5F011E9E"/>
    <w:rsid w:val="5F6915A6"/>
    <w:rsid w:val="5F6C52A1"/>
    <w:rsid w:val="5FC5782B"/>
    <w:rsid w:val="60822E4F"/>
    <w:rsid w:val="60BB76B3"/>
    <w:rsid w:val="60CA6723"/>
    <w:rsid w:val="60ED6FEA"/>
    <w:rsid w:val="61204B7E"/>
    <w:rsid w:val="6161661E"/>
    <w:rsid w:val="617D69D7"/>
    <w:rsid w:val="61BA574D"/>
    <w:rsid w:val="61DD03B3"/>
    <w:rsid w:val="61F70D99"/>
    <w:rsid w:val="61F730E4"/>
    <w:rsid w:val="62232C1A"/>
    <w:rsid w:val="62250155"/>
    <w:rsid w:val="62335D39"/>
    <w:rsid w:val="62510A08"/>
    <w:rsid w:val="626B200B"/>
    <w:rsid w:val="62CA07F9"/>
    <w:rsid w:val="62DF3621"/>
    <w:rsid w:val="63427C35"/>
    <w:rsid w:val="63527926"/>
    <w:rsid w:val="63761387"/>
    <w:rsid w:val="63EB4ECB"/>
    <w:rsid w:val="64533922"/>
    <w:rsid w:val="64745988"/>
    <w:rsid w:val="65A548D9"/>
    <w:rsid w:val="65A57B17"/>
    <w:rsid w:val="65D87056"/>
    <w:rsid w:val="65DC2D1D"/>
    <w:rsid w:val="66C22666"/>
    <w:rsid w:val="675D3FEF"/>
    <w:rsid w:val="67760F4F"/>
    <w:rsid w:val="6786081E"/>
    <w:rsid w:val="678E3847"/>
    <w:rsid w:val="67DA1624"/>
    <w:rsid w:val="680B350F"/>
    <w:rsid w:val="6832167E"/>
    <w:rsid w:val="68700039"/>
    <w:rsid w:val="68A01D1C"/>
    <w:rsid w:val="68A234DF"/>
    <w:rsid w:val="695F44BC"/>
    <w:rsid w:val="69682B3C"/>
    <w:rsid w:val="696C260A"/>
    <w:rsid w:val="69C24EF4"/>
    <w:rsid w:val="6A0D63C4"/>
    <w:rsid w:val="6A47013E"/>
    <w:rsid w:val="6A6C1397"/>
    <w:rsid w:val="6A806889"/>
    <w:rsid w:val="6AA42500"/>
    <w:rsid w:val="6B695E96"/>
    <w:rsid w:val="6BA222EA"/>
    <w:rsid w:val="6BC96E53"/>
    <w:rsid w:val="6C7517D5"/>
    <w:rsid w:val="6CA53DFF"/>
    <w:rsid w:val="6CFA617E"/>
    <w:rsid w:val="6D74572C"/>
    <w:rsid w:val="6DAC440C"/>
    <w:rsid w:val="6DBF6490"/>
    <w:rsid w:val="6DD15131"/>
    <w:rsid w:val="6DED2E55"/>
    <w:rsid w:val="6E1F5E9D"/>
    <w:rsid w:val="6E25732C"/>
    <w:rsid w:val="6E313E22"/>
    <w:rsid w:val="6E41376D"/>
    <w:rsid w:val="6E8A5C83"/>
    <w:rsid w:val="6F9A34EC"/>
    <w:rsid w:val="6FA35752"/>
    <w:rsid w:val="704D1A24"/>
    <w:rsid w:val="70A56580"/>
    <w:rsid w:val="71000C9C"/>
    <w:rsid w:val="7202139B"/>
    <w:rsid w:val="721F1602"/>
    <w:rsid w:val="724B29CC"/>
    <w:rsid w:val="72C7472E"/>
    <w:rsid w:val="733D0B73"/>
    <w:rsid w:val="738A4305"/>
    <w:rsid w:val="73970283"/>
    <w:rsid w:val="73D63C46"/>
    <w:rsid w:val="73E90234"/>
    <w:rsid w:val="740333FD"/>
    <w:rsid w:val="740A5BE8"/>
    <w:rsid w:val="7425151C"/>
    <w:rsid w:val="74B05252"/>
    <w:rsid w:val="751D0C5C"/>
    <w:rsid w:val="753F1FB4"/>
    <w:rsid w:val="754801F5"/>
    <w:rsid w:val="754B3A1B"/>
    <w:rsid w:val="754B7577"/>
    <w:rsid w:val="75B86FA7"/>
    <w:rsid w:val="75F22C6F"/>
    <w:rsid w:val="75FE7091"/>
    <w:rsid w:val="76E569B4"/>
    <w:rsid w:val="77496B16"/>
    <w:rsid w:val="774C3C09"/>
    <w:rsid w:val="775F0D32"/>
    <w:rsid w:val="77963710"/>
    <w:rsid w:val="77DF40BA"/>
    <w:rsid w:val="783A4F8D"/>
    <w:rsid w:val="786605DE"/>
    <w:rsid w:val="78BE7535"/>
    <w:rsid w:val="78E74B1A"/>
    <w:rsid w:val="79297266"/>
    <w:rsid w:val="7999345B"/>
    <w:rsid w:val="79A202F8"/>
    <w:rsid w:val="79CF5EB2"/>
    <w:rsid w:val="79DE4EAB"/>
    <w:rsid w:val="79F7426E"/>
    <w:rsid w:val="7A116EF4"/>
    <w:rsid w:val="7A422FC3"/>
    <w:rsid w:val="7A5563ED"/>
    <w:rsid w:val="7A5E5F9F"/>
    <w:rsid w:val="7A6B663C"/>
    <w:rsid w:val="7A6D1959"/>
    <w:rsid w:val="7A7A6EDF"/>
    <w:rsid w:val="7A831561"/>
    <w:rsid w:val="7A97608F"/>
    <w:rsid w:val="7A9C2623"/>
    <w:rsid w:val="7AB26A40"/>
    <w:rsid w:val="7ACD4224"/>
    <w:rsid w:val="7AD26744"/>
    <w:rsid w:val="7B3F7E5C"/>
    <w:rsid w:val="7B851EBC"/>
    <w:rsid w:val="7B942659"/>
    <w:rsid w:val="7C244A7D"/>
    <w:rsid w:val="7C2F6CBD"/>
    <w:rsid w:val="7C427F08"/>
    <w:rsid w:val="7CE15C3F"/>
    <w:rsid w:val="7D1B3DE1"/>
    <w:rsid w:val="7D6734F0"/>
    <w:rsid w:val="7DD442D3"/>
    <w:rsid w:val="7DDB1943"/>
    <w:rsid w:val="7E324FE2"/>
    <w:rsid w:val="7E801EC1"/>
    <w:rsid w:val="7EA07A4B"/>
    <w:rsid w:val="7EB15564"/>
    <w:rsid w:val="7F056D71"/>
    <w:rsid w:val="7F406F56"/>
    <w:rsid w:val="7F4769E1"/>
    <w:rsid w:val="7F5D7A41"/>
    <w:rsid w:val="7F97608A"/>
    <w:rsid w:val="7FA00294"/>
    <w:rsid w:val="7FAA39F7"/>
    <w:rsid w:val="7FCC69B4"/>
    <w:rsid w:val="7FF6546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99" w:semiHidden="0" w:name="toc 2"/>
    <w:lsdException w:qFormat="1" w:unhideWhenUsed="0" w:uiPriority="99" w:semiHidden="0" w:name="toc 3"/>
    <w:lsdException w:qFormat="1" w:uiPriority="39" w:semiHidden="0"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99"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iPriority="99" w:name="HTML Code" w:locked="1"/>
    <w:lsdException w:qFormat="1" w:uiPriority="99" w:name="HTML Definition" w:locked="1"/>
    <w:lsdException w:qFormat="1" w:uiPriority="99" w:name="HTML Keyboard" w:locked="1"/>
    <w:lsdException w:qFormat="1" w:unhideWhenUsed="0" w:uiPriority="0" w:semiHidden="0" w:name="HTML Preformatted" w:locked="1"/>
    <w:lsdException w:qFormat="1"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2"/>
    <w:autoRedefine/>
    <w:qFormat/>
    <w:uiPriority w:val="0"/>
    <w:pPr>
      <w:keepNext/>
      <w:jc w:val="center"/>
      <w:outlineLvl w:val="0"/>
    </w:pPr>
    <w:rPr>
      <w:rFonts w:ascii="黑体" w:eastAsia="黑体"/>
      <w:sz w:val="28"/>
    </w:rPr>
  </w:style>
  <w:style w:type="paragraph" w:styleId="3">
    <w:name w:val="heading 2"/>
    <w:basedOn w:val="1"/>
    <w:next w:val="4"/>
    <w:link w:val="143"/>
    <w:autoRedefine/>
    <w:qFormat/>
    <w:uiPriority w:val="0"/>
    <w:pPr>
      <w:keepNext/>
      <w:spacing w:line="720" w:lineRule="exact"/>
      <w:outlineLvl w:val="1"/>
    </w:pPr>
    <w:rPr>
      <w:rFonts w:ascii="黑体" w:hAnsi="Copperplate Gothic Bold" w:eastAsia="楷体_GB2312"/>
      <w:sz w:val="28"/>
    </w:rPr>
  </w:style>
  <w:style w:type="paragraph" w:styleId="5">
    <w:name w:val="heading 3"/>
    <w:basedOn w:val="1"/>
    <w:next w:val="1"/>
    <w:link w:val="54"/>
    <w:autoRedefine/>
    <w:qFormat/>
    <w:uiPriority w:val="0"/>
    <w:pPr>
      <w:keepNext/>
      <w:spacing w:line="320" w:lineRule="exact"/>
      <w:outlineLvl w:val="2"/>
    </w:pPr>
    <w:rPr>
      <w:rFonts w:ascii="楷体_GB2312" w:eastAsia="楷体_GB2312"/>
      <w:sz w:val="32"/>
    </w:rPr>
  </w:style>
  <w:style w:type="paragraph" w:styleId="6">
    <w:name w:val="heading 4"/>
    <w:basedOn w:val="1"/>
    <w:next w:val="1"/>
    <w:link w:val="55"/>
    <w:autoRedefine/>
    <w:qFormat/>
    <w:uiPriority w:val="99"/>
    <w:pPr>
      <w:keepNext/>
      <w:spacing w:line="600" w:lineRule="exact"/>
      <w:jc w:val="center"/>
      <w:outlineLvl w:val="3"/>
    </w:pPr>
    <w:rPr>
      <w:rFonts w:ascii="楷体_GB2312" w:eastAsia="楷体_GB2312"/>
      <w:sz w:val="32"/>
    </w:rPr>
  </w:style>
  <w:style w:type="paragraph" w:styleId="7">
    <w:name w:val="heading 5"/>
    <w:basedOn w:val="1"/>
    <w:next w:val="1"/>
    <w:link w:val="56"/>
    <w:autoRedefine/>
    <w:qFormat/>
    <w:uiPriority w:val="99"/>
    <w:pPr>
      <w:keepNext/>
      <w:keepLines/>
      <w:spacing w:before="280" w:after="290" w:line="376" w:lineRule="auto"/>
      <w:outlineLvl w:val="4"/>
    </w:pPr>
    <w:rPr>
      <w:b/>
      <w:bCs/>
      <w:sz w:val="28"/>
      <w:szCs w:val="28"/>
    </w:rPr>
  </w:style>
  <w:style w:type="paragraph" w:styleId="8">
    <w:name w:val="heading 6"/>
    <w:basedOn w:val="1"/>
    <w:next w:val="1"/>
    <w:link w:val="57"/>
    <w:autoRedefine/>
    <w:qFormat/>
    <w:uiPriority w:val="99"/>
    <w:pPr>
      <w:keepNext/>
      <w:keepLines/>
      <w:widowControl/>
      <w:spacing w:before="240" w:after="64" w:line="320" w:lineRule="auto"/>
      <w:jc w:val="left"/>
      <w:outlineLvl w:val="5"/>
    </w:pPr>
    <w:rPr>
      <w:rFonts w:ascii="Arial" w:hAnsi="Arial" w:eastAsia="黑体"/>
      <w:b/>
      <w:bCs/>
      <w:kern w:val="0"/>
      <w:sz w:val="24"/>
      <w:szCs w:val="24"/>
    </w:rPr>
  </w:style>
  <w:style w:type="paragraph" w:styleId="9">
    <w:name w:val="heading 7"/>
    <w:basedOn w:val="1"/>
    <w:next w:val="1"/>
    <w:link w:val="58"/>
    <w:autoRedefine/>
    <w:qFormat/>
    <w:uiPriority w:val="99"/>
    <w:pPr>
      <w:keepNext/>
      <w:keepLines/>
      <w:widowControl/>
      <w:spacing w:before="240" w:after="64" w:line="320" w:lineRule="auto"/>
      <w:jc w:val="left"/>
      <w:outlineLvl w:val="6"/>
    </w:pPr>
    <w:rPr>
      <w:b/>
      <w:bCs/>
      <w:kern w:val="0"/>
      <w:sz w:val="24"/>
      <w:szCs w:val="24"/>
    </w:rPr>
  </w:style>
  <w:style w:type="paragraph" w:styleId="10">
    <w:name w:val="heading 8"/>
    <w:basedOn w:val="1"/>
    <w:next w:val="1"/>
    <w:link w:val="59"/>
    <w:autoRedefine/>
    <w:qFormat/>
    <w:uiPriority w:val="99"/>
    <w:pPr>
      <w:keepNext/>
      <w:keepLines/>
      <w:widowControl/>
      <w:spacing w:before="240" w:after="64" w:line="320" w:lineRule="auto"/>
      <w:jc w:val="left"/>
      <w:outlineLvl w:val="7"/>
    </w:pPr>
    <w:rPr>
      <w:rFonts w:ascii="Arial" w:hAnsi="Arial" w:eastAsia="黑体"/>
      <w:kern w:val="0"/>
      <w:sz w:val="24"/>
      <w:szCs w:val="24"/>
    </w:rPr>
  </w:style>
  <w:style w:type="paragraph" w:styleId="11">
    <w:name w:val="heading 9"/>
    <w:basedOn w:val="1"/>
    <w:next w:val="1"/>
    <w:link w:val="60"/>
    <w:autoRedefine/>
    <w:qFormat/>
    <w:uiPriority w:val="99"/>
    <w:pPr>
      <w:keepNext/>
      <w:keepLines/>
      <w:widowControl/>
      <w:spacing w:before="240" w:after="64" w:line="320" w:lineRule="auto"/>
      <w:jc w:val="left"/>
      <w:outlineLvl w:val="8"/>
    </w:pPr>
    <w:rPr>
      <w:rFonts w:ascii="Arial" w:hAnsi="Arial" w:eastAsia="黑体"/>
      <w:kern w:val="0"/>
      <w:szCs w:val="21"/>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link w:val="96"/>
    <w:autoRedefine/>
    <w:qFormat/>
    <w:uiPriority w:val="0"/>
    <w:pPr>
      <w:ind w:firstLine="420"/>
    </w:pPr>
  </w:style>
  <w:style w:type="paragraph" w:styleId="12">
    <w:name w:val="Document Map"/>
    <w:basedOn w:val="1"/>
    <w:link w:val="61"/>
    <w:autoRedefine/>
    <w:qFormat/>
    <w:uiPriority w:val="99"/>
    <w:pPr>
      <w:shd w:val="clear" w:color="auto" w:fill="000080"/>
    </w:pPr>
  </w:style>
  <w:style w:type="paragraph" w:styleId="13">
    <w:name w:val="toa heading"/>
    <w:basedOn w:val="1"/>
    <w:next w:val="1"/>
    <w:autoRedefine/>
    <w:qFormat/>
    <w:locked/>
    <w:uiPriority w:val="0"/>
    <w:pPr>
      <w:spacing w:before="120"/>
    </w:pPr>
    <w:rPr>
      <w:rFonts w:ascii="Arial" w:hAnsi="Arial"/>
      <w:sz w:val="24"/>
      <w:szCs w:val="20"/>
    </w:rPr>
  </w:style>
  <w:style w:type="paragraph" w:styleId="14">
    <w:name w:val="annotation text"/>
    <w:basedOn w:val="1"/>
    <w:link w:val="62"/>
    <w:autoRedefine/>
    <w:qFormat/>
    <w:uiPriority w:val="99"/>
    <w:pPr>
      <w:jc w:val="left"/>
    </w:pPr>
  </w:style>
  <w:style w:type="paragraph" w:styleId="15">
    <w:name w:val="Body Text 3"/>
    <w:basedOn w:val="1"/>
    <w:link w:val="63"/>
    <w:autoRedefine/>
    <w:qFormat/>
    <w:uiPriority w:val="99"/>
    <w:pPr>
      <w:jc w:val="center"/>
    </w:pPr>
    <w:rPr>
      <w:b/>
      <w:spacing w:val="-20"/>
      <w:w w:val="110"/>
      <w:sz w:val="52"/>
    </w:rPr>
  </w:style>
  <w:style w:type="paragraph" w:styleId="16">
    <w:name w:val="Body Text"/>
    <w:basedOn w:val="1"/>
    <w:next w:val="1"/>
    <w:link w:val="64"/>
    <w:autoRedefine/>
    <w:qFormat/>
    <w:uiPriority w:val="99"/>
    <w:pPr>
      <w:jc w:val="left"/>
    </w:pPr>
    <w:rPr>
      <w:rFonts w:ascii="Copperplate Gothic Bold" w:hAnsi="Copperplate Gothic Bold"/>
      <w:sz w:val="28"/>
    </w:rPr>
  </w:style>
  <w:style w:type="paragraph" w:styleId="17">
    <w:name w:val="Body Text Indent"/>
    <w:basedOn w:val="1"/>
    <w:next w:val="1"/>
    <w:link w:val="65"/>
    <w:autoRedefine/>
    <w:qFormat/>
    <w:uiPriority w:val="99"/>
    <w:pPr>
      <w:spacing w:line="640" w:lineRule="exact"/>
      <w:ind w:firstLine="585"/>
    </w:pPr>
    <w:rPr>
      <w:rFonts w:ascii="楷体_GB2312" w:eastAsia="楷体_GB2312"/>
      <w:sz w:val="32"/>
    </w:rPr>
  </w:style>
  <w:style w:type="paragraph" w:styleId="18">
    <w:name w:val="Block Text"/>
    <w:basedOn w:val="1"/>
    <w:autoRedefine/>
    <w:qFormat/>
    <w:uiPriority w:val="99"/>
    <w:pPr>
      <w:adjustRightInd w:val="0"/>
      <w:ind w:left="420" w:right="33"/>
      <w:jc w:val="left"/>
      <w:textAlignment w:val="baseline"/>
    </w:pPr>
    <w:rPr>
      <w:kern w:val="0"/>
      <w:sz w:val="24"/>
    </w:rPr>
  </w:style>
  <w:style w:type="paragraph" w:styleId="19">
    <w:name w:val="toc 3"/>
    <w:basedOn w:val="1"/>
    <w:next w:val="1"/>
    <w:autoRedefine/>
    <w:qFormat/>
    <w:uiPriority w:val="99"/>
    <w:pPr>
      <w:ind w:left="840" w:leftChars="400"/>
    </w:pPr>
    <w:rPr>
      <w:szCs w:val="24"/>
    </w:rPr>
  </w:style>
  <w:style w:type="paragraph" w:styleId="20">
    <w:name w:val="Plain Text"/>
    <w:basedOn w:val="1"/>
    <w:next w:val="1"/>
    <w:link w:val="66"/>
    <w:autoRedefine/>
    <w:qFormat/>
    <w:uiPriority w:val="99"/>
    <w:rPr>
      <w:rFonts w:ascii="宋体" w:hAnsi="Courier New"/>
    </w:rPr>
  </w:style>
  <w:style w:type="paragraph" w:styleId="21">
    <w:name w:val="Date"/>
    <w:basedOn w:val="1"/>
    <w:next w:val="1"/>
    <w:link w:val="67"/>
    <w:autoRedefine/>
    <w:qFormat/>
    <w:uiPriority w:val="99"/>
    <w:rPr>
      <w:rFonts w:ascii="Copperplate Gothic Bold" w:hAnsi="Copperplate Gothic Bold"/>
      <w:sz w:val="32"/>
    </w:rPr>
  </w:style>
  <w:style w:type="paragraph" w:styleId="22">
    <w:name w:val="Body Text Indent 2"/>
    <w:basedOn w:val="1"/>
    <w:link w:val="68"/>
    <w:autoRedefine/>
    <w:qFormat/>
    <w:uiPriority w:val="99"/>
    <w:pPr>
      <w:spacing w:line="640" w:lineRule="exact"/>
      <w:ind w:firstLine="645"/>
    </w:pPr>
    <w:rPr>
      <w:rFonts w:ascii="楷体_GB2312" w:eastAsia="楷体_GB2312"/>
      <w:sz w:val="32"/>
    </w:rPr>
  </w:style>
  <w:style w:type="paragraph" w:styleId="23">
    <w:name w:val="Balloon Text"/>
    <w:basedOn w:val="1"/>
    <w:link w:val="69"/>
    <w:autoRedefine/>
    <w:qFormat/>
    <w:uiPriority w:val="99"/>
    <w:rPr>
      <w:sz w:val="18"/>
      <w:szCs w:val="18"/>
    </w:rPr>
  </w:style>
  <w:style w:type="paragraph" w:styleId="24">
    <w:name w:val="footer"/>
    <w:basedOn w:val="1"/>
    <w:link w:val="70"/>
    <w:autoRedefine/>
    <w:qFormat/>
    <w:uiPriority w:val="99"/>
    <w:pPr>
      <w:tabs>
        <w:tab w:val="center" w:pos="4153"/>
        <w:tab w:val="right" w:pos="8306"/>
      </w:tabs>
      <w:snapToGrid w:val="0"/>
      <w:jc w:val="left"/>
    </w:pPr>
    <w:rPr>
      <w:sz w:val="18"/>
      <w:szCs w:val="18"/>
    </w:rPr>
  </w:style>
  <w:style w:type="paragraph" w:styleId="25">
    <w:name w:val="header"/>
    <w:basedOn w:val="1"/>
    <w:link w:val="71"/>
    <w:autoRedefine/>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39"/>
    <w:pPr>
      <w:tabs>
        <w:tab w:val="right" w:leader="dot" w:pos="9060"/>
      </w:tabs>
      <w:spacing w:line="720" w:lineRule="auto"/>
    </w:pPr>
    <w:rPr>
      <w:szCs w:val="24"/>
    </w:rPr>
  </w:style>
  <w:style w:type="paragraph" w:styleId="27">
    <w:name w:val="toc 4"/>
    <w:basedOn w:val="1"/>
    <w:next w:val="1"/>
    <w:autoRedefine/>
    <w:unhideWhenUsed/>
    <w:qFormat/>
    <w:locked/>
    <w:uiPriority w:val="39"/>
    <w:pPr>
      <w:ind w:left="1260" w:leftChars="600"/>
    </w:pPr>
  </w:style>
  <w:style w:type="paragraph" w:styleId="28">
    <w:name w:val="Body Text Indent 3"/>
    <w:basedOn w:val="1"/>
    <w:link w:val="72"/>
    <w:autoRedefine/>
    <w:qFormat/>
    <w:uiPriority w:val="99"/>
    <w:pPr>
      <w:ind w:firstLine="645"/>
    </w:pPr>
    <w:rPr>
      <w:rFonts w:ascii="宋体" w:hAnsi="Copperplate Gothic Bold"/>
      <w:sz w:val="28"/>
    </w:rPr>
  </w:style>
  <w:style w:type="paragraph" w:styleId="29">
    <w:name w:val="toc 2"/>
    <w:basedOn w:val="1"/>
    <w:next w:val="1"/>
    <w:autoRedefine/>
    <w:qFormat/>
    <w:uiPriority w:val="99"/>
    <w:pPr>
      <w:ind w:left="420" w:leftChars="200"/>
    </w:pPr>
    <w:rPr>
      <w:szCs w:val="24"/>
    </w:rPr>
  </w:style>
  <w:style w:type="paragraph" w:styleId="30">
    <w:name w:val="Body Text 2"/>
    <w:basedOn w:val="1"/>
    <w:link w:val="73"/>
    <w:autoRedefine/>
    <w:qFormat/>
    <w:uiPriority w:val="99"/>
    <w:rPr>
      <w:rFonts w:ascii="楷体_GB2312" w:hAnsi="Copperplate Gothic Bold" w:eastAsia="楷体_GB2312"/>
      <w:sz w:val="28"/>
    </w:rPr>
  </w:style>
  <w:style w:type="paragraph" w:styleId="31">
    <w:name w:val="HTML Preformatted"/>
    <w:basedOn w:val="1"/>
    <w:autoRedefine/>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32">
    <w:name w:val="Normal (Web)"/>
    <w:basedOn w:val="1"/>
    <w:next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33">
    <w:name w:val="Title"/>
    <w:basedOn w:val="1"/>
    <w:link w:val="74"/>
    <w:autoRedefine/>
    <w:qFormat/>
    <w:uiPriority w:val="99"/>
    <w:pPr>
      <w:adjustRightInd w:val="0"/>
      <w:spacing w:before="240" w:after="60" w:line="312" w:lineRule="atLeast"/>
      <w:jc w:val="center"/>
      <w:textAlignment w:val="baseline"/>
      <w:outlineLvl w:val="0"/>
    </w:pPr>
    <w:rPr>
      <w:rFonts w:ascii="Arial" w:hAnsi="Arial" w:eastAsia="楷体_GB2312" w:cs="Arial"/>
      <w:b/>
      <w:kern w:val="0"/>
      <w:sz w:val="32"/>
      <w:szCs w:val="32"/>
    </w:rPr>
  </w:style>
  <w:style w:type="paragraph" w:styleId="34">
    <w:name w:val="Body Text First Indent"/>
    <w:basedOn w:val="16"/>
    <w:next w:val="35"/>
    <w:autoRedefine/>
    <w:qFormat/>
    <w:locked/>
    <w:uiPriority w:val="0"/>
    <w:pPr>
      <w:adjustRightInd w:val="0"/>
      <w:spacing w:after="0"/>
      <w:ind w:firstLine="420"/>
      <w:jc w:val="left"/>
      <w:textAlignment w:val="baseline"/>
    </w:pPr>
    <w:rPr>
      <w:kern w:val="0"/>
    </w:rPr>
  </w:style>
  <w:style w:type="paragraph" w:styleId="35">
    <w:name w:val="Body Text First Indent 2"/>
    <w:basedOn w:val="17"/>
    <w:next w:val="16"/>
    <w:autoRedefine/>
    <w:qFormat/>
    <w:locked/>
    <w:uiPriority w:val="99"/>
  </w:style>
  <w:style w:type="table" w:styleId="37">
    <w:name w:val="Table Grid"/>
    <w:basedOn w:val="3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basedOn w:val="38"/>
    <w:autoRedefine/>
    <w:qFormat/>
    <w:uiPriority w:val="99"/>
    <w:rPr>
      <w:rFonts w:cs="Times New Roman"/>
      <w:b/>
    </w:rPr>
  </w:style>
  <w:style w:type="character" w:styleId="40">
    <w:name w:val="page number"/>
    <w:basedOn w:val="38"/>
    <w:autoRedefine/>
    <w:qFormat/>
    <w:uiPriority w:val="99"/>
    <w:rPr>
      <w:rFonts w:cs="Times New Roman"/>
    </w:rPr>
  </w:style>
  <w:style w:type="character" w:styleId="41">
    <w:name w:val="FollowedHyperlink"/>
    <w:basedOn w:val="38"/>
    <w:autoRedefine/>
    <w:qFormat/>
    <w:uiPriority w:val="99"/>
    <w:rPr>
      <w:rFonts w:cs="Times New Roman"/>
      <w:color w:val="800080"/>
      <w:u w:val="single"/>
    </w:rPr>
  </w:style>
  <w:style w:type="character" w:styleId="42">
    <w:name w:val="Emphasis"/>
    <w:basedOn w:val="38"/>
    <w:autoRedefine/>
    <w:qFormat/>
    <w:uiPriority w:val="99"/>
    <w:rPr>
      <w:rFonts w:cs="Times New Roman"/>
      <w:i/>
      <w:iCs/>
    </w:rPr>
  </w:style>
  <w:style w:type="character" w:styleId="43">
    <w:name w:val="HTML Definition"/>
    <w:basedOn w:val="38"/>
    <w:autoRedefine/>
    <w:semiHidden/>
    <w:unhideWhenUsed/>
    <w:qFormat/>
    <w:locked/>
    <w:uiPriority w:val="99"/>
    <w:rPr>
      <w:i/>
      <w:iCs/>
    </w:rPr>
  </w:style>
  <w:style w:type="character" w:styleId="44">
    <w:name w:val="Hyperlink"/>
    <w:basedOn w:val="38"/>
    <w:autoRedefine/>
    <w:qFormat/>
    <w:uiPriority w:val="99"/>
    <w:rPr>
      <w:rFonts w:cs="Times New Roman"/>
      <w:color w:val="0000FF"/>
      <w:u w:val="single"/>
    </w:rPr>
  </w:style>
  <w:style w:type="character" w:styleId="45">
    <w:name w:val="HTML Code"/>
    <w:basedOn w:val="38"/>
    <w:autoRedefine/>
    <w:semiHidden/>
    <w:unhideWhenUsed/>
    <w:qFormat/>
    <w:locked/>
    <w:uiPriority w:val="99"/>
    <w:rPr>
      <w:rFonts w:hint="default" w:ascii="Consolas" w:hAnsi="Consolas" w:eastAsia="Consolas" w:cs="Consolas"/>
      <w:color w:val="C7254E"/>
      <w:sz w:val="21"/>
      <w:szCs w:val="21"/>
      <w:shd w:val="clear" w:fill="F9F2F4"/>
    </w:rPr>
  </w:style>
  <w:style w:type="character" w:styleId="46">
    <w:name w:val="annotation reference"/>
    <w:basedOn w:val="38"/>
    <w:autoRedefine/>
    <w:qFormat/>
    <w:uiPriority w:val="99"/>
    <w:rPr>
      <w:rFonts w:cs="Times New Roman"/>
      <w:sz w:val="21"/>
    </w:rPr>
  </w:style>
  <w:style w:type="character" w:styleId="47">
    <w:name w:val="HTML Keyboard"/>
    <w:basedOn w:val="38"/>
    <w:autoRedefine/>
    <w:semiHidden/>
    <w:unhideWhenUsed/>
    <w:qFormat/>
    <w:locked/>
    <w:uiPriority w:val="99"/>
    <w:rPr>
      <w:rFonts w:ascii="Consolas" w:hAnsi="Consolas" w:eastAsia="Consolas" w:cs="Consolas"/>
      <w:color w:val="FFFFFF"/>
      <w:sz w:val="21"/>
      <w:szCs w:val="21"/>
      <w:shd w:val="clear" w:fill="333333"/>
    </w:rPr>
  </w:style>
  <w:style w:type="character" w:styleId="48">
    <w:name w:val="HTML Sample"/>
    <w:basedOn w:val="38"/>
    <w:autoRedefine/>
    <w:semiHidden/>
    <w:unhideWhenUsed/>
    <w:qFormat/>
    <w:locked/>
    <w:uiPriority w:val="99"/>
    <w:rPr>
      <w:rFonts w:hint="default" w:ascii="Consolas" w:hAnsi="Consolas" w:eastAsia="Consolas" w:cs="Consolas"/>
      <w:sz w:val="21"/>
      <w:szCs w:val="21"/>
    </w:rPr>
  </w:style>
  <w:style w:type="paragraph" w:customStyle="1" w:styleId="49">
    <w:name w:val="无间隔1"/>
    <w:qFormat/>
    <w:uiPriority w:val="0"/>
    <w:pPr>
      <w:widowControl w:val="0"/>
      <w:jc w:val="both"/>
    </w:pPr>
    <w:rPr>
      <w:rFonts w:ascii="Calibri" w:hAnsi="Calibri" w:eastAsia="宋体" w:cs="Times New Roman"/>
      <w:kern w:val="2"/>
      <w:sz w:val="21"/>
      <w:szCs w:val="24"/>
      <w:lang w:val="en-US" w:eastAsia="zh-CN" w:bidi="ar-SA"/>
    </w:rPr>
  </w:style>
  <w:style w:type="paragraph" w:styleId="50">
    <w:name w:val="No Spacing"/>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51">
    <w:name w:val="列出段落1"/>
    <w:basedOn w:val="1"/>
    <w:autoRedefine/>
    <w:qFormat/>
    <w:uiPriority w:val="99"/>
    <w:pPr>
      <w:ind w:firstLine="420" w:firstLineChars="200"/>
    </w:pPr>
  </w:style>
  <w:style w:type="character" w:customStyle="1" w:styleId="52">
    <w:name w:val="标题 1 Char"/>
    <w:basedOn w:val="38"/>
    <w:link w:val="2"/>
    <w:autoRedefine/>
    <w:qFormat/>
    <w:locked/>
    <w:uiPriority w:val="0"/>
    <w:rPr>
      <w:rFonts w:ascii="黑体" w:hAnsi="Times New Roman" w:eastAsia="黑体" w:cs="Times New Roman"/>
      <w:sz w:val="20"/>
      <w:szCs w:val="20"/>
    </w:rPr>
  </w:style>
  <w:style w:type="character" w:customStyle="1" w:styleId="53">
    <w:name w:val="标题 2 Char"/>
    <w:basedOn w:val="38"/>
    <w:link w:val="3"/>
    <w:autoRedefine/>
    <w:qFormat/>
    <w:locked/>
    <w:uiPriority w:val="0"/>
    <w:rPr>
      <w:rFonts w:ascii="黑体" w:hAnsi="Copperplate Gothic Bold" w:eastAsia="楷体_GB2312" w:cs="Times New Roman"/>
      <w:sz w:val="20"/>
      <w:szCs w:val="20"/>
    </w:rPr>
  </w:style>
  <w:style w:type="character" w:customStyle="1" w:styleId="54">
    <w:name w:val="标题 3 Char"/>
    <w:basedOn w:val="38"/>
    <w:link w:val="5"/>
    <w:autoRedefine/>
    <w:qFormat/>
    <w:locked/>
    <w:uiPriority w:val="0"/>
    <w:rPr>
      <w:rFonts w:ascii="楷体_GB2312" w:hAnsi="Times New Roman" w:eastAsia="楷体_GB2312" w:cs="Times New Roman"/>
      <w:sz w:val="20"/>
      <w:szCs w:val="20"/>
    </w:rPr>
  </w:style>
  <w:style w:type="character" w:customStyle="1" w:styleId="55">
    <w:name w:val="标题 4 Char"/>
    <w:basedOn w:val="38"/>
    <w:link w:val="6"/>
    <w:autoRedefine/>
    <w:qFormat/>
    <w:locked/>
    <w:uiPriority w:val="99"/>
    <w:rPr>
      <w:rFonts w:ascii="楷体_GB2312" w:hAnsi="Times New Roman" w:eastAsia="楷体_GB2312" w:cs="Times New Roman"/>
      <w:sz w:val="20"/>
      <w:szCs w:val="20"/>
    </w:rPr>
  </w:style>
  <w:style w:type="character" w:customStyle="1" w:styleId="56">
    <w:name w:val="标题 5 Char"/>
    <w:basedOn w:val="38"/>
    <w:link w:val="7"/>
    <w:autoRedefine/>
    <w:qFormat/>
    <w:locked/>
    <w:uiPriority w:val="99"/>
    <w:rPr>
      <w:rFonts w:cs="Times New Roman"/>
      <w:b/>
      <w:bCs/>
      <w:kern w:val="2"/>
      <w:sz w:val="28"/>
      <w:szCs w:val="28"/>
    </w:rPr>
  </w:style>
  <w:style w:type="character" w:customStyle="1" w:styleId="57">
    <w:name w:val="标题 6 Char"/>
    <w:basedOn w:val="38"/>
    <w:link w:val="8"/>
    <w:autoRedefine/>
    <w:qFormat/>
    <w:locked/>
    <w:uiPriority w:val="99"/>
    <w:rPr>
      <w:rFonts w:ascii="Arial" w:hAnsi="Arial" w:eastAsia="黑体" w:cs="Times New Roman"/>
      <w:b/>
      <w:bCs/>
      <w:sz w:val="24"/>
      <w:szCs w:val="24"/>
    </w:rPr>
  </w:style>
  <w:style w:type="character" w:customStyle="1" w:styleId="58">
    <w:name w:val="标题 7 Char"/>
    <w:basedOn w:val="38"/>
    <w:link w:val="9"/>
    <w:autoRedefine/>
    <w:qFormat/>
    <w:locked/>
    <w:uiPriority w:val="99"/>
    <w:rPr>
      <w:rFonts w:cs="Times New Roman"/>
      <w:b/>
      <w:bCs/>
      <w:sz w:val="24"/>
      <w:szCs w:val="24"/>
    </w:rPr>
  </w:style>
  <w:style w:type="character" w:customStyle="1" w:styleId="59">
    <w:name w:val="标题 8 Char"/>
    <w:basedOn w:val="38"/>
    <w:link w:val="10"/>
    <w:autoRedefine/>
    <w:qFormat/>
    <w:locked/>
    <w:uiPriority w:val="99"/>
    <w:rPr>
      <w:rFonts w:ascii="Arial" w:hAnsi="Arial" w:eastAsia="黑体" w:cs="Times New Roman"/>
      <w:sz w:val="24"/>
      <w:szCs w:val="24"/>
    </w:rPr>
  </w:style>
  <w:style w:type="character" w:customStyle="1" w:styleId="60">
    <w:name w:val="标题 9 Char"/>
    <w:basedOn w:val="38"/>
    <w:link w:val="11"/>
    <w:autoRedefine/>
    <w:qFormat/>
    <w:locked/>
    <w:uiPriority w:val="99"/>
    <w:rPr>
      <w:rFonts w:ascii="Arial" w:hAnsi="Arial" w:eastAsia="黑体" w:cs="Times New Roman"/>
      <w:sz w:val="21"/>
      <w:szCs w:val="21"/>
    </w:rPr>
  </w:style>
  <w:style w:type="character" w:customStyle="1" w:styleId="61">
    <w:name w:val="文档结构图 Char"/>
    <w:basedOn w:val="38"/>
    <w:link w:val="12"/>
    <w:autoRedefine/>
    <w:semiHidden/>
    <w:qFormat/>
    <w:locked/>
    <w:uiPriority w:val="99"/>
    <w:rPr>
      <w:rFonts w:ascii="Times New Roman" w:hAnsi="Times New Roman" w:eastAsia="宋体" w:cs="Times New Roman"/>
      <w:sz w:val="20"/>
      <w:szCs w:val="20"/>
      <w:shd w:val="clear" w:color="auto" w:fill="000080"/>
    </w:rPr>
  </w:style>
  <w:style w:type="character" w:customStyle="1" w:styleId="62">
    <w:name w:val="批注文字 Char"/>
    <w:basedOn w:val="38"/>
    <w:link w:val="14"/>
    <w:autoRedefine/>
    <w:semiHidden/>
    <w:qFormat/>
    <w:locked/>
    <w:uiPriority w:val="99"/>
    <w:rPr>
      <w:rFonts w:ascii="Times New Roman" w:hAnsi="Times New Roman" w:eastAsia="宋体" w:cs="Times New Roman"/>
      <w:sz w:val="20"/>
      <w:szCs w:val="20"/>
    </w:rPr>
  </w:style>
  <w:style w:type="character" w:customStyle="1" w:styleId="63">
    <w:name w:val="正文文本 3 Char"/>
    <w:basedOn w:val="38"/>
    <w:link w:val="15"/>
    <w:autoRedefine/>
    <w:qFormat/>
    <w:locked/>
    <w:uiPriority w:val="99"/>
    <w:rPr>
      <w:rFonts w:ascii="Times New Roman" w:hAnsi="Times New Roman" w:eastAsia="宋体" w:cs="Times New Roman"/>
      <w:b/>
      <w:spacing w:val="-20"/>
      <w:w w:val="110"/>
      <w:sz w:val="20"/>
      <w:szCs w:val="20"/>
    </w:rPr>
  </w:style>
  <w:style w:type="character" w:customStyle="1" w:styleId="64">
    <w:name w:val="正文文本 Char"/>
    <w:basedOn w:val="38"/>
    <w:link w:val="16"/>
    <w:autoRedefine/>
    <w:qFormat/>
    <w:locked/>
    <w:uiPriority w:val="99"/>
    <w:rPr>
      <w:rFonts w:ascii="Copperplate Gothic Bold" w:hAnsi="Copperplate Gothic Bold" w:eastAsia="宋体" w:cs="Times New Roman"/>
      <w:sz w:val="20"/>
      <w:szCs w:val="20"/>
    </w:rPr>
  </w:style>
  <w:style w:type="character" w:customStyle="1" w:styleId="65">
    <w:name w:val="正文文本缩进 Char"/>
    <w:basedOn w:val="38"/>
    <w:link w:val="17"/>
    <w:autoRedefine/>
    <w:qFormat/>
    <w:locked/>
    <w:uiPriority w:val="99"/>
    <w:rPr>
      <w:rFonts w:ascii="楷体_GB2312" w:hAnsi="Times New Roman" w:eastAsia="楷体_GB2312" w:cs="Times New Roman"/>
      <w:sz w:val="20"/>
      <w:szCs w:val="20"/>
    </w:rPr>
  </w:style>
  <w:style w:type="character" w:customStyle="1" w:styleId="66">
    <w:name w:val="纯文本 Char"/>
    <w:basedOn w:val="38"/>
    <w:link w:val="20"/>
    <w:autoRedefine/>
    <w:qFormat/>
    <w:locked/>
    <w:uiPriority w:val="99"/>
    <w:rPr>
      <w:rFonts w:ascii="宋体" w:hAnsi="Courier New" w:eastAsia="宋体" w:cs="Times New Roman"/>
      <w:sz w:val="20"/>
      <w:szCs w:val="20"/>
    </w:rPr>
  </w:style>
  <w:style w:type="character" w:customStyle="1" w:styleId="67">
    <w:name w:val="日期 Char"/>
    <w:basedOn w:val="38"/>
    <w:link w:val="21"/>
    <w:autoRedefine/>
    <w:qFormat/>
    <w:locked/>
    <w:uiPriority w:val="99"/>
    <w:rPr>
      <w:rFonts w:ascii="Copperplate Gothic Bold" w:hAnsi="Copperplate Gothic Bold" w:eastAsia="宋体" w:cs="Times New Roman"/>
      <w:sz w:val="20"/>
      <w:szCs w:val="20"/>
    </w:rPr>
  </w:style>
  <w:style w:type="character" w:customStyle="1" w:styleId="68">
    <w:name w:val="正文文本缩进 2 Char"/>
    <w:basedOn w:val="38"/>
    <w:link w:val="22"/>
    <w:autoRedefine/>
    <w:qFormat/>
    <w:locked/>
    <w:uiPriority w:val="99"/>
    <w:rPr>
      <w:rFonts w:ascii="楷体_GB2312" w:hAnsi="Times New Roman" w:eastAsia="楷体_GB2312" w:cs="Times New Roman"/>
      <w:sz w:val="20"/>
      <w:szCs w:val="20"/>
    </w:rPr>
  </w:style>
  <w:style w:type="character" w:customStyle="1" w:styleId="69">
    <w:name w:val="批注框文本 Char"/>
    <w:basedOn w:val="38"/>
    <w:link w:val="23"/>
    <w:autoRedefine/>
    <w:semiHidden/>
    <w:qFormat/>
    <w:locked/>
    <w:uiPriority w:val="99"/>
    <w:rPr>
      <w:rFonts w:ascii="Times New Roman" w:hAnsi="Times New Roman" w:eastAsia="宋体" w:cs="Times New Roman"/>
      <w:sz w:val="18"/>
      <w:szCs w:val="18"/>
    </w:rPr>
  </w:style>
  <w:style w:type="character" w:customStyle="1" w:styleId="70">
    <w:name w:val="页脚 Char"/>
    <w:basedOn w:val="38"/>
    <w:link w:val="24"/>
    <w:autoRedefine/>
    <w:qFormat/>
    <w:locked/>
    <w:uiPriority w:val="99"/>
    <w:rPr>
      <w:rFonts w:cs="Times New Roman"/>
      <w:sz w:val="18"/>
      <w:szCs w:val="18"/>
    </w:rPr>
  </w:style>
  <w:style w:type="character" w:customStyle="1" w:styleId="71">
    <w:name w:val="页眉 Char"/>
    <w:basedOn w:val="38"/>
    <w:link w:val="25"/>
    <w:autoRedefine/>
    <w:qFormat/>
    <w:locked/>
    <w:uiPriority w:val="99"/>
    <w:rPr>
      <w:rFonts w:cs="Times New Roman"/>
      <w:sz w:val="18"/>
      <w:szCs w:val="18"/>
    </w:rPr>
  </w:style>
  <w:style w:type="character" w:customStyle="1" w:styleId="72">
    <w:name w:val="正文文本缩进 3 Char"/>
    <w:basedOn w:val="38"/>
    <w:link w:val="28"/>
    <w:autoRedefine/>
    <w:qFormat/>
    <w:locked/>
    <w:uiPriority w:val="99"/>
    <w:rPr>
      <w:rFonts w:ascii="宋体" w:hAnsi="Copperplate Gothic Bold" w:eastAsia="宋体" w:cs="Times New Roman"/>
      <w:sz w:val="20"/>
      <w:szCs w:val="20"/>
    </w:rPr>
  </w:style>
  <w:style w:type="character" w:customStyle="1" w:styleId="73">
    <w:name w:val="正文文本 2 Char"/>
    <w:basedOn w:val="38"/>
    <w:link w:val="30"/>
    <w:autoRedefine/>
    <w:qFormat/>
    <w:locked/>
    <w:uiPriority w:val="99"/>
    <w:rPr>
      <w:rFonts w:ascii="楷体_GB2312" w:hAnsi="Copperplate Gothic Bold" w:eastAsia="楷体_GB2312" w:cs="Times New Roman"/>
      <w:sz w:val="20"/>
      <w:szCs w:val="20"/>
    </w:rPr>
  </w:style>
  <w:style w:type="character" w:customStyle="1" w:styleId="74">
    <w:name w:val="标题 Char"/>
    <w:basedOn w:val="38"/>
    <w:link w:val="33"/>
    <w:autoRedefine/>
    <w:qFormat/>
    <w:locked/>
    <w:uiPriority w:val="99"/>
    <w:rPr>
      <w:rFonts w:ascii="Arial" w:hAnsi="Arial" w:eastAsia="楷体_GB2312" w:cs="Arial"/>
      <w:b/>
      <w:sz w:val="32"/>
      <w:szCs w:val="32"/>
    </w:rPr>
  </w:style>
  <w:style w:type="paragraph" w:customStyle="1" w:styleId="75">
    <w:name w:val="缺省文本"/>
    <w:basedOn w:val="1"/>
    <w:autoRedefine/>
    <w:qFormat/>
    <w:uiPriority w:val="99"/>
    <w:pPr>
      <w:autoSpaceDE w:val="0"/>
      <w:autoSpaceDN w:val="0"/>
      <w:adjustRightInd w:val="0"/>
      <w:jc w:val="left"/>
    </w:pPr>
    <w:rPr>
      <w:kern w:val="0"/>
      <w:sz w:val="24"/>
    </w:rPr>
  </w:style>
  <w:style w:type="paragraph" w:customStyle="1" w:styleId="76">
    <w:name w:val="??¨???¨????ì?¨¨??¨?o??????ì?¨¨?"/>
    <w:basedOn w:val="1"/>
    <w:autoRedefine/>
    <w:qFormat/>
    <w:uiPriority w:val="99"/>
    <w:pPr>
      <w:autoSpaceDE w:val="0"/>
      <w:autoSpaceDN w:val="0"/>
      <w:adjustRightInd w:val="0"/>
      <w:jc w:val="left"/>
    </w:pPr>
    <w:rPr>
      <w:kern w:val="0"/>
      <w:sz w:val="24"/>
    </w:rPr>
  </w:style>
  <w:style w:type="paragraph" w:customStyle="1" w:styleId="77">
    <w:name w:val="?§?§?¨¤?§o????¨¤?"/>
    <w:basedOn w:val="1"/>
    <w:autoRedefine/>
    <w:qFormat/>
    <w:uiPriority w:val="99"/>
    <w:pPr>
      <w:autoSpaceDE w:val="0"/>
      <w:autoSpaceDN w:val="0"/>
      <w:adjustRightInd w:val="0"/>
      <w:jc w:val="left"/>
    </w:pPr>
    <w:rPr>
      <w:kern w:val="0"/>
      <w:sz w:val="24"/>
    </w:rPr>
  </w:style>
  <w:style w:type="paragraph" w:customStyle="1" w:styleId="78">
    <w:name w:val="正文段"/>
    <w:basedOn w:val="1"/>
    <w:autoRedefine/>
    <w:qFormat/>
    <w:uiPriority w:val="99"/>
    <w:pPr>
      <w:adjustRightInd w:val="0"/>
      <w:snapToGrid w:val="0"/>
      <w:spacing w:line="360" w:lineRule="auto"/>
    </w:pPr>
    <w:rPr>
      <w:rFonts w:eastAsia="仿宋_GB2312"/>
      <w:spacing w:val="-8"/>
      <w:sz w:val="24"/>
    </w:rPr>
  </w:style>
  <w:style w:type="paragraph" w:customStyle="1" w:styleId="79">
    <w:name w:val="Char"/>
    <w:basedOn w:val="1"/>
    <w:autoRedefine/>
    <w:qFormat/>
    <w:uiPriority w:val="99"/>
    <w:rPr>
      <w:rFonts w:ascii="Tahoma" w:hAnsi="Tahoma"/>
      <w:sz w:val="24"/>
    </w:rPr>
  </w:style>
  <w:style w:type="paragraph" w:customStyle="1" w:styleId="80">
    <w:name w:val="Char Char Char"/>
    <w:basedOn w:val="1"/>
    <w:autoRedefine/>
    <w:qFormat/>
    <w:uiPriority w:val="99"/>
  </w:style>
  <w:style w:type="paragraph" w:customStyle="1" w:styleId="81">
    <w:name w:val="Char Char Char Char"/>
    <w:basedOn w:val="1"/>
    <w:autoRedefine/>
    <w:qFormat/>
    <w:uiPriority w:val="99"/>
    <w:pPr>
      <w:widowControl/>
      <w:spacing w:after="160" w:line="240" w:lineRule="exact"/>
      <w:jc w:val="center"/>
    </w:pPr>
    <w:rPr>
      <w:rFonts w:ascii="宋体" w:hAnsi="宋体"/>
      <w:b/>
      <w:kern w:val="0"/>
      <w:sz w:val="28"/>
      <w:szCs w:val="28"/>
      <w:lang w:eastAsia="en-US"/>
    </w:rPr>
  </w:style>
  <w:style w:type="paragraph" w:customStyle="1" w:styleId="82">
    <w:name w:val="Char Char Char Char Char Char"/>
    <w:basedOn w:val="1"/>
    <w:autoRedefine/>
    <w:qFormat/>
    <w:uiPriority w:val="99"/>
    <w:pPr>
      <w:widowControl/>
      <w:spacing w:after="160" w:line="240" w:lineRule="exact"/>
      <w:jc w:val="left"/>
    </w:pPr>
    <w:rPr>
      <w:rFonts w:ascii="Verdana" w:hAnsi="Verdana" w:eastAsia="仿宋_GB2312"/>
      <w:kern w:val="0"/>
      <w:sz w:val="24"/>
      <w:lang w:eastAsia="en-US"/>
    </w:rPr>
  </w:style>
  <w:style w:type="paragraph" w:customStyle="1" w:styleId="83">
    <w:name w:val="文档正文"/>
    <w:basedOn w:val="1"/>
    <w:autoRedefine/>
    <w:qFormat/>
    <w:uiPriority w:val="99"/>
    <w:pPr>
      <w:adjustRightInd w:val="0"/>
      <w:snapToGrid w:val="0"/>
      <w:spacing w:line="440" w:lineRule="exact"/>
      <w:ind w:firstLine="567"/>
      <w:textAlignment w:val="baseline"/>
    </w:pPr>
    <w:rPr>
      <w:rFonts w:ascii="Arial Narrow" w:hAnsi="Arial Narrow"/>
      <w:kern w:val="0"/>
      <w:sz w:val="24"/>
    </w:rPr>
  </w:style>
  <w:style w:type="paragraph" w:customStyle="1" w:styleId="84">
    <w:name w:val="普通正文"/>
    <w:basedOn w:val="1"/>
    <w:autoRedefine/>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85">
    <w:name w:val="图"/>
    <w:basedOn w:val="1"/>
    <w:next w:val="83"/>
    <w:autoRedefine/>
    <w:qFormat/>
    <w:uiPriority w:val="99"/>
    <w:pPr>
      <w:tabs>
        <w:tab w:val="left" w:pos="1755"/>
      </w:tabs>
      <w:adjustRightInd w:val="0"/>
      <w:spacing w:before="60" w:after="60" w:line="360" w:lineRule="atLeast"/>
      <w:ind w:left="1755" w:hanging="1125"/>
      <w:jc w:val="center"/>
      <w:textAlignment w:val="baseline"/>
    </w:pPr>
    <w:rPr>
      <w:rFonts w:eastAsia="黑体"/>
      <w:b/>
      <w:kern w:val="0"/>
      <w:sz w:val="24"/>
    </w:rPr>
  </w:style>
  <w:style w:type="paragraph" w:customStyle="1" w:styleId="86">
    <w:name w:val="Char1"/>
    <w:basedOn w:val="1"/>
    <w:autoRedefine/>
    <w:qFormat/>
    <w:uiPriority w:val="0"/>
    <w:pPr>
      <w:tabs>
        <w:tab w:val="left" w:pos="360"/>
      </w:tabs>
    </w:pPr>
    <w:rPr>
      <w:sz w:val="24"/>
      <w:szCs w:val="24"/>
    </w:rPr>
  </w:style>
  <w:style w:type="paragraph" w:customStyle="1" w:styleId="87">
    <w:name w:val="Char1 Char Char Char"/>
    <w:basedOn w:val="1"/>
    <w:autoRedefine/>
    <w:qFormat/>
    <w:uiPriority w:val="99"/>
    <w:rPr>
      <w:rFonts w:ascii="Tahoma" w:hAnsi="Tahoma"/>
      <w:szCs w:val="24"/>
    </w:rPr>
  </w:style>
  <w:style w:type="paragraph" w:customStyle="1" w:styleId="88">
    <w:name w:val="1册标题2"/>
    <w:basedOn w:val="1"/>
    <w:next w:val="1"/>
    <w:autoRedefine/>
    <w:qFormat/>
    <w:uiPriority w:val="99"/>
    <w:pPr>
      <w:adjustRightInd w:val="0"/>
      <w:spacing w:beforeLines="50" w:afterLines="50" w:line="300" w:lineRule="auto"/>
      <w:jc w:val="center"/>
      <w:textAlignment w:val="baseline"/>
      <w:outlineLvl w:val="1"/>
    </w:pPr>
    <w:rPr>
      <w:rFonts w:ascii="Arial" w:hAnsi="Arial" w:eastAsia="黑体"/>
      <w:bCs/>
      <w:kern w:val="0"/>
      <w:sz w:val="32"/>
      <w:szCs w:val="24"/>
    </w:rPr>
  </w:style>
  <w:style w:type="paragraph" w:customStyle="1" w:styleId="89">
    <w:name w:val="Char Char Char Char1"/>
    <w:basedOn w:val="1"/>
    <w:autoRedefine/>
    <w:qFormat/>
    <w:uiPriority w:val="99"/>
    <w:pPr>
      <w:tabs>
        <w:tab w:val="left" w:pos="360"/>
      </w:tabs>
    </w:pPr>
    <w:rPr>
      <w:sz w:val="24"/>
      <w:szCs w:val="24"/>
    </w:rPr>
  </w:style>
  <w:style w:type="paragraph" w:customStyle="1" w:styleId="90">
    <w:name w:val="pa-11"/>
    <w:basedOn w:val="1"/>
    <w:autoRedefine/>
    <w:qFormat/>
    <w:uiPriority w:val="99"/>
    <w:pPr>
      <w:widowControl/>
      <w:spacing w:line="400" w:lineRule="atLeast"/>
      <w:jc w:val="center"/>
    </w:pPr>
    <w:rPr>
      <w:rFonts w:ascii="宋体" w:hAnsi="宋体" w:cs="宋体"/>
      <w:kern w:val="0"/>
      <w:sz w:val="24"/>
      <w:szCs w:val="24"/>
    </w:rPr>
  </w:style>
  <w:style w:type="paragraph" w:customStyle="1" w:styleId="91">
    <w:name w:val="正文基本样式"/>
    <w:basedOn w:val="1"/>
    <w:autoRedefine/>
    <w:qFormat/>
    <w:uiPriority w:val="99"/>
    <w:pPr>
      <w:spacing w:line="336" w:lineRule="auto"/>
      <w:ind w:firstLine="580"/>
    </w:pPr>
    <w:rPr>
      <w:rFonts w:eastAsia="仿宋_GB2312" w:cs="宋体"/>
      <w:sz w:val="28"/>
    </w:rPr>
  </w:style>
  <w:style w:type="character" w:customStyle="1" w:styleId="92">
    <w:name w:val="base"/>
    <w:basedOn w:val="38"/>
    <w:autoRedefine/>
    <w:qFormat/>
    <w:uiPriority w:val="99"/>
    <w:rPr>
      <w:rFonts w:cs="Times New Roman"/>
    </w:rPr>
  </w:style>
  <w:style w:type="character" w:customStyle="1" w:styleId="93">
    <w:name w:val="unnamed11"/>
    <w:basedOn w:val="38"/>
    <w:autoRedefine/>
    <w:qFormat/>
    <w:uiPriority w:val="99"/>
    <w:rPr>
      <w:rFonts w:cs="Times New Roman"/>
    </w:rPr>
  </w:style>
  <w:style w:type="character" w:customStyle="1" w:styleId="94">
    <w:name w:val="style4"/>
    <w:basedOn w:val="38"/>
    <w:autoRedefine/>
    <w:qFormat/>
    <w:uiPriority w:val="99"/>
    <w:rPr>
      <w:rFonts w:ascii="Arial" w:hAnsi="Arial" w:cs="Arial"/>
      <w:sz w:val="20"/>
      <w:szCs w:val="20"/>
    </w:rPr>
  </w:style>
  <w:style w:type="character" w:customStyle="1" w:styleId="95">
    <w:name w:val="Char Char3"/>
    <w:basedOn w:val="38"/>
    <w:autoRedefine/>
    <w:qFormat/>
    <w:uiPriority w:val="99"/>
    <w:rPr>
      <w:rFonts w:eastAsia="宋体" w:cs="Times New Roman"/>
      <w:kern w:val="2"/>
      <w:sz w:val="18"/>
      <w:lang w:val="en-US" w:eastAsia="zh-CN" w:bidi="ar-SA"/>
    </w:rPr>
  </w:style>
  <w:style w:type="character" w:customStyle="1" w:styleId="96">
    <w:name w:val="正文缩进 Char"/>
    <w:basedOn w:val="38"/>
    <w:link w:val="4"/>
    <w:autoRedefine/>
    <w:qFormat/>
    <w:locked/>
    <w:uiPriority w:val="0"/>
    <w:rPr>
      <w:rFonts w:ascii="Times New Roman" w:hAnsi="Times New Roman" w:eastAsia="宋体" w:cs="Times New Roman"/>
      <w:sz w:val="20"/>
      <w:szCs w:val="20"/>
    </w:rPr>
  </w:style>
  <w:style w:type="character" w:customStyle="1" w:styleId="97">
    <w:name w:val="hui3"/>
    <w:basedOn w:val="38"/>
    <w:autoRedefine/>
    <w:qFormat/>
    <w:uiPriority w:val="99"/>
    <w:rPr>
      <w:rFonts w:cs="Times New Roman"/>
      <w:color w:val="333333"/>
    </w:rPr>
  </w:style>
  <w:style w:type="paragraph" w:customStyle="1" w:styleId="98">
    <w:name w:val="List Paragraph1"/>
    <w:basedOn w:val="1"/>
    <w:autoRedefine/>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99">
    <w:name w:val="Blockquote Char Char"/>
    <w:link w:val="100"/>
    <w:autoRedefine/>
    <w:qFormat/>
    <w:locked/>
    <w:uiPriority w:val="99"/>
    <w:rPr>
      <w:sz w:val="24"/>
    </w:rPr>
  </w:style>
  <w:style w:type="paragraph" w:customStyle="1" w:styleId="100">
    <w:name w:val="Blockquote"/>
    <w:basedOn w:val="1"/>
    <w:link w:val="99"/>
    <w:autoRedefine/>
    <w:qFormat/>
    <w:uiPriority w:val="99"/>
    <w:pPr>
      <w:autoSpaceDE w:val="0"/>
      <w:autoSpaceDN w:val="0"/>
      <w:adjustRightInd w:val="0"/>
      <w:spacing w:before="100" w:after="100"/>
      <w:ind w:left="360" w:right="360"/>
      <w:jc w:val="left"/>
    </w:pPr>
    <w:rPr>
      <w:kern w:val="0"/>
      <w:sz w:val="24"/>
    </w:rPr>
  </w:style>
  <w:style w:type="character" w:customStyle="1" w:styleId="101">
    <w:name w:val="rili11"/>
    <w:autoRedefine/>
    <w:qFormat/>
    <w:uiPriority w:val="99"/>
    <w:rPr>
      <w:sz w:val="21"/>
    </w:rPr>
  </w:style>
  <w:style w:type="character" w:customStyle="1" w:styleId="102">
    <w:name w:val="Char Char Char Char Char Char Char Char Char"/>
    <w:autoRedefine/>
    <w:qFormat/>
    <w:uiPriority w:val="99"/>
    <w:rPr>
      <w:sz w:val="18"/>
    </w:rPr>
  </w:style>
  <w:style w:type="paragraph" w:customStyle="1" w:styleId="103">
    <w:name w:val="Char2"/>
    <w:basedOn w:val="1"/>
    <w:autoRedefine/>
    <w:qFormat/>
    <w:uiPriority w:val="99"/>
    <w:pPr>
      <w:widowControl/>
      <w:spacing w:after="160" w:line="240" w:lineRule="exact"/>
      <w:jc w:val="left"/>
    </w:pPr>
    <w:rPr>
      <w:szCs w:val="24"/>
    </w:rPr>
  </w:style>
  <w:style w:type="paragraph" w:customStyle="1" w:styleId="104">
    <w:name w:val="表格文字"/>
    <w:basedOn w:val="1"/>
    <w:autoRedefine/>
    <w:qFormat/>
    <w:uiPriority w:val="99"/>
    <w:pPr>
      <w:adjustRightInd w:val="0"/>
      <w:spacing w:line="420" w:lineRule="atLeast"/>
      <w:jc w:val="left"/>
      <w:textAlignment w:val="baseline"/>
    </w:pPr>
    <w:rPr>
      <w:kern w:val="0"/>
    </w:rPr>
  </w:style>
  <w:style w:type="paragraph" w:customStyle="1" w:styleId="105">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106">
    <w:name w:val="Char Char1"/>
    <w:basedOn w:val="1"/>
    <w:autoRedefine/>
    <w:qFormat/>
    <w:uiPriority w:val="99"/>
    <w:pPr>
      <w:adjustRightInd w:val="0"/>
      <w:spacing w:line="440" w:lineRule="exact"/>
    </w:pPr>
    <w:rPr>
      <w:rFonts w:ascii="宋体"/>
      <w:kern w:val="0"/>
      <w:sz w:val="28"/>
      <w:szCs w:val="27"/>
    </w:rPr>
  </w:style>
  <w:style w:type="paragraph" w:customStyle="1" w:styleId="107">
    <w:name w:val="Char Char1 Char Char Char Char Char Char Char Char Char Char Char Char Char"/>
    <w:basedOn w:val="1"/>
    <w:autoRedefine/>
    <w:qFormat/>
    <w:uiPriority w:val="99"/>
    <w:pPr>
      <w:widowControl/>
      <w:spacing w:after="160" w:line="240" w:lineRule="exact"/>
      <w:jc w:val="left"/>
    </w:pPr>
    <w:rPr>
      <w:rFonts w:ascii="Verdana" w:hAnsi="Verdana" w:eastAsia="仿宋_GB2312"/>
      <w:kern w:val="0"/>
      <w:sz w:val="24"/>
      <w:lang w:eastAsia="en-US"/>
    </w:rPr>
  </w:style>
  <w:style w:type="paragraph" w:customStyle="1" w:styleId="108">
    <w:name w:val="Char Char1 Char Char Char Char Char Char Char Char Char Char Char Char Char1"/>
    <w:basedOn w:val="1"/>
    <w:autoRedefine/>
    <w:qFormat/>
    <w:uiPriority w:val="99"/>
    <w:pPr>
      <w:widowControl/>
      <w:spacing w:after="160" w:line="240" w:lineRule="exact"/>
      <w:jc w:val="left"/>
    </w:pPr>
    <w:rPr>
      <w:rFonts w:ascii="Verdana" w:hAnsi="Verdana" w:eastAsia="仿宋_GB2312"/>
      <w:kern w:val="0"/>
      <w:sz w:val="24"/>
      <w:lang w:eastAsia="en-US"/>
    </w:rPr>
  </w:style>
  <w:style w:type="paragraph" w:customStyle="1" w:styleId="109">
    <w:name w:val="Char Char Char1"/>
    <w:basedOn w:val="1"/>
    <w:autoRedefine/>
    <w:qFormat/>
    <w:uiPriority w:val="99"/>
    <w:pPr>
      <w:widowControl/>
      <w:spacing w:after="160" w:line="240" w:lineRule="exact"/>
      <w:jc w:val="left"/>
    </w:pPr>
    <w:rPr>
      <w:szCs w:val="24"/>
    </w:rPr>
  </w:style>
  <w:style w:type="paragraph" w:customStyle="1" w:styleId="110">
    <w:name w:val="Char Char Char Char Char Char Char"/>
    <w:basedOn w:val="1"/>
    <w:autoRedefine/>
    <w:qFormat/>
    <w:uiPriority w:val="99"/>
    <w:rPr>
      <w:rFonts w:ascii="Tahoma" w:hAnsi="Tahoma"/>
      <w:sz w:val="24"/>
    </w:rPr>
  </w:style>
  <w:style w:type="paragraph" w:customStyle="1" w:styleId="111">
    <w:name w:val="Char Char Char Char Char Char Char1"/>
    <w:basedOn w:val="1"/>
    <w:autoRedefine/>
    <w:qFormat/>
    <w:uiPriority w:val="99"/>
    <w:rPr>
      <w:rFonts w:ascii="Tahoma" w:hAnsi="Tahoma"/>
      <w:sz w:val="24"/>
      <w:szCs w:val="24"/>
    </w:rPr>
  </w:style>
  <w:style w:type="paragraph" w:customStyle="1" w:styleId="112">
    <w:name w:val="正文1"/>
    <w:autoRedefine/>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13">
    <w:name w:val="目录"/>
    <w:basedOn w:val="1"/>
    <w:autoRedefine/>
    <w:qFormat/>
    <w:uiPriority w:val="99"/>
    <w:pPr>
      <w:widowControl/>
      <w:jc w:val="center"/>
    </w:pPr>
    <w:rPr>
      <w:rFonts w:ascii="宋体"/>
      <w:b/>
      <w:kern w:val="0"/>
      <w:sz w:val="36"/>
    </w:rPr>
  </w:style>
  <w:style w:type="paragraph" w:customStyle="1" w:styleId="114">
    <w:name w:val="Revision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15">
    <w:name w:val="Char Char Char Char2"/>
    <w:basedOn w:val="1"/>
    <w:autoRedefine/>
    <w:qFormat/>
    <w:uiPriority w:val="99"/>
    <w:pPr>
      <w:widowControl/>
      <w:spacing w:after="160" w:line="240" w:lineRule="exact"/>
      <w:jc w:val="left"/>
    </w:pPr>
    <w:rPr>
      <w:szCs w:val="24"/>
    </w:rPr>
  </w:style>
  <w:style w:type="paragraph" w:customStyle="1" w:styleId="116">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17">
    <w:name w:val="列出段落 Char"/>
    <w:link w:val="118"/>
    <w:autoRedefine/>
    <w:qFormat/>
    <w:uiPriority w:val="0"/>
    <w:rPr>
      <w:szCs w:val="24"/>
    </w:rPr>
  </w:style>
  <w:style w:type="paragraph" w:styleId="118">
    <w:name w:val="List Paragraph"/>
    <w:basedOn w:val="1"/>
    <w:link w:val="117"/>
    <w:autoRedefine/>
    <w:qFormat/>
    <w:uiPriority w:val="0"/>
    <w:pPr>
      <w:ind w:firstLine="420" w:firstLineChars="200"/>
    </w:pPr>
    <w:rPr>
      <w:szCs w:val="24"/>
    </w:rPr>
  </w:style>
  <w:style w:type="paragraph" w:customStyle="1" w:styleId="119">
    <w:name w:val="表格"/>
    <w:basedOn w:val="1"/>
    <w:autoRedefine/>
    <w:qFormat/>
    <w:uiPriority w:val="0"/>
    <w:pPr>
      <w:spacing w:line="400" w:lineRule="exact"/>
    </w:pPr>
    <w:rPr>
      <w:sz w:val="24"/>
      <w:szCs w:val="24"/>
    </w:rPr>
  </w:style>
  <w:style w:type="character" w:customStyle="1" w:styleId="120">
    <w:name w:val="font51"/>
    <w:basedOn w:val="38"/>
    <w:autoRedefine/>
    <w:qFormat/>
    <w:uiPriority w:val="0"/>
    <w:rPr>
      <w:rFonts w:hint="eastAsia" w:ascii="宋体" w:hAnsi="宋体" w:eastAsia="宋体" w:cs="宋体"/>
      <w:color w:val="000000"/>
      <w:sz w:val="24"/>
      <w:szCs w:val="24"/>
    </w:rPr>
  </w:style>
  <w:style w:type="paragraph" w:customStyle="1" w:styleId="121">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22">
    <w:name w:val="font11"/>
    <w:basedOn w:val="38"/>
    <w:autoRedefine/>
    <w:qFormat/>
    <w:uiPriority w:val="0"/>
    <w:rPr>
      <w:rFonts w:hint="eastAsia" w:ascii="宋体" w:hAnsi="宋体" w:eastAsia="宋体" w:cs="宋体"/>
      <w:b/>
      <w:color w:val="FF0000"/>
      <w:sz w:val="20"/>
      <w:szCs w:val="20"/>
      <w:u w:val="none"/>
    </w:rPr>
  </w:style>
  <w:style w:type="character" w:customStyle="1" w:styleId="123">
    <w:name w:val="font21"/>
    <w:basedOn w:val="38"/>
    <w:autoRedefine/>
    <w:qFormat/>
    <w:uiPriority w:val="0"/>
    <w:rPr>
      <w:rFonts w:hint="eastAsia" w:ascii="宋体" w:hAnsi="宋体" w:eastAsia="宋体" w:cs="宋体"/>
      <w:color w:val="000000"/>
      <w:sz w:val="20"/>
      <w:szCs w:val="20"/>
      <w:u w:val="none"/>
    </w:rPr>
  </w:style>
  <w:style w:type="character" w:customStyle="1" w:styleId="124">
    <w:name w:val="font01"/>
    <w:basedOn w:val="38"/>
    <w:autoRedefine/>
    <w:qFormat/>
    <w:uiPriority w:val="0"/>
    <w:rPr>
      <w:rFonts w:hint="eastAsia" w:ascii="宋体" w:hAnsi="宋体" w:eastAsia="宋体" w:cs="宋体"/>
      <w:b/>
      <w:color w:val="000000"/>
      <w:sz w:val="20"/>
      <w:szCs w:val="20"/>
      <w:u w:val="none"/>
    </w:rPr>
  </w:style>
  <w:style w:type="paragraph" w:customStyle="1" w:styleId="125">
    <w:name w:val="样式 首行缩进:  2 字符"/>
    <w:basedOn w:val="1"/>
    <w:autoRedefine/>
    <w:qFormat/>
    <w:uiPriority w:val="0"/>
    <w:pPr>
      <w:spacing w:line="400" w:lineRule="exact"/>
      <w:ind w:firstLine="200" w:firstLineChars="200"/>
    </w:pPr>
    <w:rPr>
      <w:rFonts w:cs="宋体"/>
      <w:sz w:val="24"/>
    </w:rPr>
  </w:style>
  <w:style w:type="character" w:customStyle="1" w:styleId="126">
    <w:name w:val="font41"/>
    <w:basedOn w:val="38"/>
    <w:autoRedefine/>
    <w:qFormat/>
    <w:uiPriority w:val="0"/>
    <w:rPr>
      <w:rFonts w:hint="default" w:ascii="等线" w:hAnsi="等线" w:eastAsia="等线" w:cs="等线"/>
      <w:color w:val="000000"/>
      <w:sz w:val="22"/>
      <w:szCs w:val="22"/>
      <w:u w:val="none"/>
    </w:rPr>
  </w:style>
  <w:style w:type="paragraph" w:customStyle="1" w:styleId="127">
    <w:name w:val="title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28">
    <w:name w:val="p15"/>
    <w:basedOn w:val="1"/>
    <w:autoRedefine/>
    <w:qFormat/>
    <w:uiPriority w:val="0"/>
    <w:pPr>
      <w:widowControl/>
      <w:spacing w:line="360" w:lineRule="auto"/>
      <w:jc w:val="left"/>
    </w:pPr>
    <w:rPr>
      <w:kern w:val="0"/>
      <w:sz w:val="24"/>
    </w:rPr>
  </w:style>
  <w:style w:type="character" w:customStyle="1" w:styleId="129">
    <w:name w:val="NormalCharacter"/>
    <w:link w:val="130"/>
    <w:autoRedefine/>
    <w:semiHidden/>
    <w:qFormat/>
    <w:locked/>
    <w:uiPriority w:val="99"/>
    <w:rPr>
      <w:kern w:val="0"/>
      <w:sz w:val="24"/>
      <w:szCs w:val="20"/>
    </w:rPr>
  </w:style>
  <w:style w:type="paragraph" w:customStyle="1" w:styleId="130">
    <w:name w:val="UserStyle_85"/>
    <w:basedOn w:val="1"/>
    <w:link w:val="129"/>
    <w:autoRedefine/>
    <w:qFormat/>
    <w:uiPriority w:val="99"/>
    <w:pPr>
      <w:spacing w:after="160" w:line="240" w:lineRule="exact"/>
    </w:pPr>
    <w:rPr>
      <w:kern w:val="0"/>
      <w:sz w:val="24"/>
      <w:szCs w:val="20"/>
    </w:rPr>
  </w:style>
  <w:style w:type="paragraph" w:customStyle="1" w:styleId="131">
    <w:name w:val="Normal_36_0"/>
    <w:autoRedefine/>
    <w:qFormat/>
    <w:uiPriority w:val="99"/>
    <w:pPr>
      <w:spacing w:before="120" w:after="240"/>
      <w:jc w:val="both"/>
    </w:pPr>
    <w:rPr>
      <w:rFonts w:ascii="Calibri" w:hAnsi="Calibri" w:eastAsia="宋体" w:cs="Times New Roman"/>
      <w:sz w:val="22"/>
      <w:szCs w:val="22"/>
      <w:lang w:val="en-US" w:eastAsia="en-US" w:bidi="ar-SA"/>
    </w:rPr>
  </w:style>
  <w:style w:type="paragraph" w:customStyle="1" w:styleId="132">
    <w:name w:val="Normal_37_0"/>
    <w:autoRedefine/>
    <w:qFormat/>
    <w:uiPriority w:val="99"/>
    <w:pPr>
      <w:spacing w:before="120" w:after="240"/>
      <w:jc w:val="both"/>
    </w:pPr>
    <w:rPr>
      <w:rFonts w:ascii="Calibri" w:hAnsi="Calibri" w:eastAsia="宋体" w:cs="Times New Roman"/>
      <w:sz w:val="22"/>
      <w:szCs w:val="22"/>
      <w:lang w:val="en-US" w:eastAsia="en-US" w:bidi="ar-SA"/>
    </w:rPr>
  </w:style>
  <w:style w:type="character" w:customStyle="1" w:styleId="133">
    <w:name w:val="hover3"/>
    <w:basedOn w:val="38"/>
    <w:autoRedefine/>
    <w:qFormat/>
    <w:uiPriority w:val="0"/>
    <w:rPr>
      <w:shd w:val="clear" w:fill="EEEEEE"/>
    </w:rPr>
  </w:style>
  <w:style w:type="character" w:customStyle="1" w:styleId="134">
    <w:name w:val="hour_am"/>
    <w:basedOn w:val="38"/>
    <w:autoRedefine/>
    <w:qFormat/>
    <w:uiPriority w:val="0"/>
  </w:style>
  <w:style w:type="character" w:customStyle="1" w:styleId="135">
    <w:name w:val="hour_pm"/>
    <w:basedOn w:val="38"/>
    <w:autoRedefine/>
    <w:qFormat/>
    <w:uiPriority w:val="0"/>
  </w:style>
  <w:style w:type="character" w:customStyle="1" w:styleId="136">
    <w:name w:val="indent"/>
    <w:basedOn w:val="38"/>
    <w:autoRedefine/>
    <w:qFormat/>
    <w:uiPriority w:val="0"/>
  </w:style>
  <w:style w:type="character" w:customStyle="1" w:styleId="137">
    <w:name w:val="glyphicon4"/>
    <w:basedOn w:val="38"/>
    <w:autoRedefine/>
    <w:qFormat/>
    <w:uiPriority w:val="0"/>
  </w:style>
  <w:style w:type="character" w:customStyle="1" w:styleId="138">
    <w:name w:val="button"/>
    <w:basedOn w:val="38"/>
    <w:autoRedefine/>
    <w:qFormat/>
    <w:uiPriority w:val="0"/>
  </w:style>
  <w:style w:type="character" w:customStyle="1" w:styleId="139">
    <w:name w:val="old"/>
    <w:basedOn w:val="38"/>
    <w:autoRedefine/>
    <w:qFormat/>
    <w:uiPriority w:val="0"/>
    <w:rPr>
      <w:color w:val="999999"/>
    </w:rPr>
  </w:style>
  <w:style w:type="character" w:customStyle="1" w:styleId="140">
    <w:name w:val="tmpztreemove_arrow"/>
    <w:basedOn w:val="38"/>
    <w:autoRedefine/>
    <w:qFormat/>
    <w:uiPriority w:val="0"/>
    <w:rPr>
      <w:shd w:val="clear" w:fill="FFFFFF"/>
    </w:rPr>
  </w:style>
  <w:style w:type="paragraph" w:customStyle="1" w:styleId="141">
    <w:name w:val="样式 标题 3 + (中文) 黑体 小四 非加粗 段前: 7.8 磅 段后: 0 磅 行距: 固定值 20 磅"/>
    <w:basedOn w:val="5"/>
    <w:autoRedefine/>
    <w:qFormat/>
    <w:uiPriority w:val="0"/>
    <w:pPr>
      <w:spacing w:before="0" w:after="0" w:line="400" w:lineRule="exact"/>
    </w:pPr>
    <w:rPr>
      <w:rFonts w:eastAsia="黑体" w:cs="宋体"/>
      <w:sz w:val="24"/>
      <w:szCs w:val="20"/>
    </w:rPr>
  </w:style>
  <w:style w:type="paragraph" w:customStyle="1" w:styleId="142">
    <w:name w:val="样式 标题 2 + 两端对齐"/>
    <w:basedOn w:val="3"/>
    <w:autoRedefine/>
    <w:qFormat/>
    <w:uiPriority w:val="99"/>
    <w:pPr>
      <w:widowControl w:val="0"/>
      <w:spacing w:line="520" w:lineRule="exact"/>
      <w:jc w:val="both"/>
    </w:pPr>
    <w:rPr>
      <w:rFonts w:ascii="Arial" w:hAnsi="Arial" w:eastAsia="Microsoft JhengHei"/>
      <w:color w:val="000000"/>
      <w:kern w:val="1"/>
      <w:szCs w:val="28"/>
    </w:rPr>
  </w:style>
  <w:style w:type="character" w:customStyle="1" w:styleId="143">
    <w:name w:val="Heading 2 Char"/>
    <w:basedOn w:val="38"/>
    <w:link w:val="3"/>
    <w:autoRedefine/>
    <w:semiHidden/>
    <w:qFormat/>
    <w:locked/>
    <w:uiPriority w:val="99"/>
    <w:rPr>
      <w:rFonts w:ascii="Cambria" w:hAnsi="Cambria" w:eastAsia="宋体" w:cs="Times New Roman"/>
      <w:b/>
      <w:bCs/>
      <w:kern w:val="0"/>
      <w:sz w:val="32"/>
      <w:szCs w:val="32"/>
    </w:rPr>
  </w:style>
  <w:style w:type="paragraph" w:customStyle="1" w:styleId="144">
    <w:name w:val="※正文"/>
    <w:basedOn w:val="1"/>
    <w:next w:val="1"/>
    <w:autoRedefine/>
    <w:qFormat/>
    <w:uiPriority w:val="0"/>
    <w:pPr>
      <w:widowControl/>
      <w:wordWrap w:val="0"/>
      <w:spacing w:line="400" w:lineRule="exact"/>
    </w:pPr>
    <w:rPr>
      <w:rFonts w:ascii="Calibri Light" w:hAnsi="Calibri Light" w:eastAsia="华文仿宋"/>
      <w:sz w:val="28"/>
      <w:szCs w:val="28"/>
    </w:rPr>
  </w:style>
  <w:style w:type="paragraph" w:customStyle="1" w:styleId="145">
    <w:name w:val="页眉1"/>
    <w:basedOn w:val="1"/>
    <w:next w:val="25"/>
    <w:autoRedefine/>
    <w:qFormat/>
    <w:uiPriority w:val="0"/>
    <w:pPr>
      <w:pBdr>
        <w:bottom w:val="single" w:color="auto" w:sz="6" w:space="1"/>
      </w:pBdr>
      <w:tabs>
        <w:tab w:val="center" w:pos="4153"/>
        <w:tab w:val="right" w:pos="8306"/>
      </w:tabs>
      <w:snapToGrid w:val="0"/>
      <w:jc w:val="center"/>
    </w:pPr>
    <w:rPr>
      <w:rFonts w:ascii="Calibri Light" w:hAnsi="Calibri Light" w:eastAsia="华文仿宋"/>
      <w:sz w:val="18"/>
      <w:szCs w:val="28"/>
    </w:rPr>
  </w:style>
  <w:style w:type="paragraph" w:customStyle="1" w:styleId="146">
    <w:name w:val="页脚1"/>
    <w:basedOn w:val="1"/>
    <w:next w:val="24"/>
    <w:autoRedefine/>
    <w:qFormat/>
    <w:uiPriority w:val="99"/>
    <w:pPr>
      <w:tabs>
        <w:tab w:val="center" w:pos="4153"/>
        <w:tab w:val="right" w:pos="8306"/>
      </w:tabs>
      <w:snapToGrid w:val="0"/>
      <w:jc w:val="left"/>
    </w:pPr>
    <w:rPr>
      <w:rFonts w:ascii="Calibri Light" w:hAnsi="Calibri Light" w:eastAsia="华文仿宋"/>
      <w:sz w:val="18"/>
      <w:szCs w:val="28"/>
    </w:rPr>
  </w:style>
  <w:style w:type="paragraph" w:customStyle="1" w:styleId="147">
    <w:name w:val="表注1"/>
    <w:basedOn w:val="1"/>
    <w:autoRedefine/>
    <w:qFormat/>
    <w:uiPriority w:val="0"/>
    <w:pPr>
      <w:adjustRightInd w:val="0"/>
      <w:snapToGrid w:val="0"/>
      <w:spacing w:before="156" w:beforeLines="50" w:line="300" w:lineRule="auto"/>
      <w:ind w:left="350" w:hanging="350" w:hangingChars="350"/>
    </w:pPr>
    <w:rPr>
      <w:rFonts w:eastAsia="仿宋_GB2312"/>
      <w:bCs/>
      <w:color w:val="000000"/>
      <w:szCs w:val="24"/>
    </w:rPr>
  </w:style>
  <w:style w:type="paragraph" w:customStyle="1" w:styleId="148">
    <w:name w:val="a"/>
    <w:basedOn w:val="1"/>
    <w:autoRedefine/>
    <w:qFormat/>
    <w:uiPriority w:val="0"/>
    <w:pPr>
      <w:widowControl/>
      <w:spacing w:before="100" w:beforeAutospacing="1" w:after="100" w:afterAutospacing="1"/>
      <w:jc w:val="left"/>
    </w:pPr>
    <w:rPr>
      <w:rFonts w:ascii="宋体" w:cs="宋体"/>
      <w:kern w:val="0"/>
    </w:rPr>
  </w:style>
  <w:style w:type="paragraph" w:customStyle="1" w:styleId="149">
    <w:name w:val="a0"/>
    <w:basedOn w:val="1"/>
    <w:autoRedefine/>
    <w:qFormat/>
    <w:uiPriority w:val="0"/>
    <w:pPr>
      <w:widowControl/>
      <w:spacing w:before="100" w:beforeAutospacing="1" w:after="100" w:afterAutospacing="1"/>
      <w:jc w:val="left"/>
    </w:pPr>
    <w:rPr>
      <w:rFonts w:ascii="宋体" w:cs="宋体"/>
      <w:kern w:val="0"/>
    </w:rPr>
  </w:style>
  <w:style w:type="paragraph" w:customStyle="1" w:styleId="150">
    <w:name w:val="null3"/>
    <w:autoRedefine/>
    <w:hidden/>
    <w:qFormat/>
    <w:uiPriority w:val="0"/>
    <w:rPr>
      <w:rFonts w:hint="eastAsia" w:asciiTheme="minorHAnsi" w:hAnsiTheme="minorHAnsi" w:eastAsiaTheme="minorEastAsia" w:cstheme="minorBidi"/>
      <w:lang w:val="en-US" w:eastAsia="zh-Hans"/>
    </w:rPr>
  </w:style>
  <w:style w:type="paragraph" w:customStyle="1" w:styleId="151">
    <w:name w:val="@正文"/>
    <w:basedOn w:val="144"/>
    <w:autoRedefine/>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152">
    <w:name w:val="Table Text"/>
    <w:basedOn w:val="1"/>
    <w:semiHidden/>
    <w:qFormat/>
    <w:uiPriority w:val="0"/>
    <w:rPr>
      <w:rFonts w:ascii="宋体" w:hAnsi="宋体" w:eastAsia="宋体" w:cs="宋体"/>
      <w:sz w:val="24"/>
      <w:szCs w:val="24"/>
      <w:lang w:val="en-US" w:eastAsia="en-US" w:bidi="ar-SA"/>
    </w:rPr>
  </w:style>
  <w:style w:type="table" w:customStyle="1" w:styleId="15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4107" textRotate="1"/>
    <customShpInfo spid="_x0000_s4108" textRotate="1"/>
    <customShpInfo spid="_x0000_s4109"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DA8C56-56B8-4650-81B4-34FD7A2E23D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84</Pages>
  <Words>29022</Words>
  <Characters>30883</Characters>
  <Lines>257</Lines>
  <Paragraphs>72</Paragraphs>
  <TotalTime>55</TotalTime>
  <ScaleCrop>false</ScaleCrop>
  <LinksUpToDate>false</LinksUpToDate>
  <CharactersWithSpaces>31156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2017-10-30T07:32:00Z</dcterms:created>
  <dc:creator>Administrator</dc:creator>
  <cp:lastModifiedBy>Lulu^</cp:lastModifiedBy>
  <cp:lastPrinted>2019-08-12T09:19:00Z</cp:lastPrinted>
  <dcterms:modified xsi:type="dcterms:W3CDTF">2025-04-25T11:27:18Z</dcterms:modified>
  <dc:title>_                                    招标编号：ZD0814-013Z</dc:title>
  <cp:revision>340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D2D90A3D3A2F4DEAB256F611047EC9F9</vt:lpwstr>
  </property>
  <property fmtid="{D5CDD505-2E9C-101B-9397-08002B2CF9AE}" pid="4" name="KSOTemplateDocerSaveRecord">
    <vt:lpwstr>eyJoZGlkIjoiZTkxMjgyYWY5ZGI0N2I3OGFkNmMyZmVhNzJiNTlmZWUiLCJ1c2VySWQiOiI5MjQ1OTQ4MjcifQ==</vt:lpwstr>
  </property>
</Properties>
</file>