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1ED7A">
      <w:pPr>
        <w:pBdr>
          <w:bottom w:val="single" w:color="auto" w:sz="4" w:space="1"/>
        </w:pBdr>
        <w:spacing w:before="312" w:beforeLines="100"/>
        <w:ind w:left="420" w:hanging="420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采购需求</w:t>
      </w:r>
    </w:p>
    <w:p w14:paraId="38B5BC84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一、项目</w:t>
      </w:r>
      <w:r>
        <w:rPr>
          <w:rFonts w:hint="eastAsia" w:ascii="仿宋" w:hAnsi="仿宋" w:eastAsia="仿宋"/>
          <w:b/>
          <w:sz w:val="28"/>
          <w:szCs w:val="28"/>
        </w:rPr>
        <w:t>概况</w:t>
      </w:r>
    </w:p>
    <w:p w14:paraId="60005A4A">
      <w:pPr>
        <w:pBdr>
          <w:bottom w:val="single" w:color="auto" w:sz="4" w:space="1"/>
        </w:pBdr>
        <w:spacing w:before="312" w:beforeLines="10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关于中共西安市雁塔区委政法委员会信息处理--综治中心运维项目。今年，为贯彻落实习近平总书记重要指示精神和《中国共产党政法工作条例》。坚持和发展新时代“枫桥经验”，区委常委会议决定，按照“统一入驻、集成服务、一窗受理、分类处置”的工作标准、完成雁塔区社会治安综合治理中心(以下简称“区综治中心)建设及中心的有序运行。因中心的标准化、信息化建设和运行管理工作涉及范围广、建设内容多、工作强度大、专业技术要求高，迫切需要一支专业化人才队伍，以保障中心有序运行。</w:t>
      </w:r>
    </w:p>
    <w:p w14:paraId="5DFA6BEA">
      <w:pPr>
        <w:numPr>
          <w:ilvl w:val="0"/>
          <w:numId w:val="1"/>
        </w:num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服务内容</w:t>
      </w:r>
    </w:p>
    <w:bookmarkEnd w:id="0"/>
    <w:p w14:paraId="01203BF7">
      <w:pPr>
        <w:pBdr>
          <w:bottom w:val="single" w:color="auto" w:sz="4" w:space="1"/>
        </w:pBdr>
        <w:spacing w:before="312" w:beforeLines="10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新建设的区综治中心分为三个功能区域:一是接访区。设置在一、二层。二是办公区。设置在三、四层、三是共享区。设置在五层、负一层。新建中心集信访接待、多元调解、法律咨询、行政复议、劳动维权、诉讼服务、信息指挥、市民热线于一体、实现矛盾纠纷“前台一站接，后台分流办，多元联事调”。 </w:t>
      </w:r>
    </w:p>
    <w:p w14:paraId="1F93C210">
      <w:pPr>
        <w:numPr>
          <w:ilvl w:val="0"/>
          <w:numId w:val="1"/>
        </w:numPr>
        <w:pBdr>
          <w:bottom w:val="single" w:color="auto" w:sz="4" w:space="1"/>
        </w:pBdr>
        <w:spacing w:before="312" w:beforeLines="100"/>
        <w:ind w:left="420" w:leftChars="0" w:hanging="420"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技术要求</w:t>
      </w:r>
    </w:p>
    <w:p w14:paraId="69B46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熟悉信息系统操作，能够准确录入、查询、统计和分析各类综治信息；数据分析与应用能力，能够运用数据分析工具，对综治相关数据进行深度挖掘和分析。</w:t>
      </w:r>
    </w:p>
    <w:p w14:paraId="4092B326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、商务要求</w:t>
      </w:r>
    </w:p>
    <w:p w14:paraId="6B9BD704"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（一）服务期限</w:t>
      </w:r>
    </w:p>
    <w:p w14:paraId="39C5D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一年。</w:t>
      </w:r>
    </w:p>
    <w:p w14:paraId="19A4204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（二）款项结算</w:t>
      </w:r>
    </w:p>
    <w:p w14:paraId="56490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合同签订后 ，达到付款条件起 30 日内，支付合同总金额的 40.00%。</w:t>
      </w:r>
    </w:p>
    <w:p w14:paraId="3375E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第二季度初向成交单位支付费用 ，达到付款条件起 30 日内，支付合同总金额的 20.00%。</w:t>
      </w:r>
    </w:p>
    <w:p w14:paraId="74D49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第三季度初向成交单位支付费用 ，达到付款条件起 30 日内，支付合同总金额的 20.00%。</w:t>
      </w:r>
    </w:p>
    <w:p w14:paraId="0808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第四季度初向成交单位支付费用 ，达到付款条件起 30 日内，支付合同总金额的 20.00%。</w:t>
      </w:r>
    </w:p>
    <w:p w14:paraId="241B3A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F1679"/>
    <w:multiLevelType w:val="singleLevel"/>
    <w:tmpl w:val="B0AF16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27C0"/>
    <w:rsid w:val="03A367D0"/>
    <w:rsid w:val="043B4C5B"/>
    <w:rsid w:val="05740424"/>
    <w:rsid w:val="07CF5DE6"/>
    <w:rsid w:val="0CA77331"/>
    <w:rsid w:val="10AD0C8E"/>
    <w:rsid w:val="1B0E4A1F"/>
    <w:rsid w:val="1BA12302"/>
    <w:rsid w:val="20A951E7"/>
    <w:rsid w:val="21D818E3"/>
    <w:rsid w:val="22433200"/>
    <w:rsid w:val="2D241E80"/>
    <w:rsid w:val="2EF37D5C"/>
    <w:rsid w:val="43BC6AC8"/>
    <w:rsid w:val="4607616F"/>
    <w:rsid w:val="4D6C7200"/>
    <w:rsid w:val="5697709C"/>
    <w:rsid w:val="5BC522BB"/>
    <w:rsid w:val="5F296CFF"/>
    <w:rsid w:val="63C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2025-05-22T03:05:35Z</dcterms:created>
  <dc:creator>Lenovo</dc:creator>
  <cp:lastModifiedBy>七</cp:lastModifiedBy>
  <dcterms:modified xsi:type="dcterms:W3CDTF">2025-05-22T03:07:10Z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eyJoZGlkIjoiODMyNjRjZmU1YjM3NWJmMTY3YzI1ZWIyN2ZmMDU2ZmUiLCJ1c2VySWQiOiI5ODUzOTk5MjgifQ==</vt:lpwstr>
  </property>
  <property fmtid="{D5CDD505-2E9C-101B-9397-08002B2CF9AE}" pid="4" name="ICV">
    <vt:lpwstr>88318776364F4A04B247CFEC9FFFE75B_12</vt:lpwstr>
  </property>
</Properties>
</file>