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3F4A4">
      <w:pPr>
        <w:widowControl w:val="0"/>
        <w:kinsoku/>
        <w:overflowPunct w:val="0"/>
        <w:autoSpaceDE/>
        <w:autoSpaceDN/>
        <w:spacing w:before="19" w:line="222" w:lineRule="auto"/>
        <w:ind w:left="4"/>
        <w:jc w:val="center"/>
        <w:rPr>
          <w:rFonts w:hint="default"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采购内容及要求</w:t>
      </w:r>
    </w:p>
    <w:p w14:paraId="04DFF3E0">
      <w:pPr>
        <w:widowControl w:val="0"/>
        <w:kinsoku/>
        <w:overflowPunct w:val="0"/>
        <w:autoSpaceDE/>
        <w:autoSpaceDN/>
        <w:spacing w:before="19" w:line="222" w:lineRule="auto"/>
        <w:ind w:left="4"/>
        <w:jc w:val="center"/>
        <w:rPr>
          <w:rFonts w:hint="default" w:ascii="仿宋" w:hAnsi="仿宋" w:eastAsia="仿宋" w:cs="仿宋"/>
          <w:b/>
          <w:bCs/>
          <w:spacing w:val="-6"/>
          <w:sz w:val="32"/>
          <w:szCs w:val="32"/>
          <w:lang w:val="en-US" w:eastAsia="zh-CN"/>
        </w:rPr>
      </w:pPr>
    </w:p>
    <w:p w14:paraId="4C4D8887">
      <w:pPr>
        <w:widowControl w:val="0"/>
        <w:kinsoku/>
        <w:overflowPunct w:val="0"/>
        <w:autoSpaceDE/>
        <w:autoSpaceDN/>
        <w:spacing w:before="19" w:line="222" w:lineRule="auto"/>
        <w:ind w:left="4"/>
        <w:rPr>
          <w:rFonts w:hint="eastAsia" w:ascii="仿宋" w:hAnsi="仿宋" w:eastAsia="仿宋" w:cs="仿宋"/>
          <w:sz w:val="24"/>
          <w:szCs w:val="24"/>
          <w:lang w:eastAsia="zh-CN"/>
        </w:rPr>
      </w:pPr>
      <w:r>
        <w:rPr>
          <w:rFonts w:ascii="仿宋" w:hAnsi="仿宋" w:eastAsia="仿宋" w:cs="仿宋"/>
          <w:b/>
          <w:bCs/>
          <w:spacing w:val="-6"/>
          <w:sz w:val="24"/>
          <w:szCs w:val="24"/>
          <w:lang w:eastAsia="zh-CN"/>
        </w:rPr>
        <w:t>一、项目概况</w:t>
      </w:r>
    </w:p>
    <w:p w14:paraId="6A4DE0A1">
      <w:pPr>
        <w:widowControl w:val="0"/>
        <w:kinsoku/>
        <w:overflowPunct w:val="0"/>
        <w:autoSpaceDE/>
        <w:autoSpaceDN/>
        <w:spacing w:before="179"/>
        <w:ind w:left="6" w:firstLine="482"/>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w:t>
      </w:r>
      <w:r>
        <w:rPr>
          <w:rFonts w:ascii="仿宋" w:hAnsi="仿宋" w:eastAsia="仿宋" w:cs="仿宋"/>
          <w:spacing w:val="-1"/>
          <w:sz w:val="24"/>
          <w:szCs w:val="24"/>
          <w:lang w:eastAsia="zh-CN"/>
        </w:rPr>
        <w:t>该项目主要为凤城小区、明园小区餐厅提供食材供应制作、餐厅环境维护、运行管理、就餐服务等，主要支出内容为人员维护等。主要功能或目标:通过购买社会化服务模式管理运行，提升餐饮多样性，提供菜品品质及服务响应效率，确保用餐体验满足需求。</w:t>
      </w:r>
      <w:bookmarkStart w:id="0" w:name="_GoBack"/>
      <w:bookmarkEnd w:id="0"/>
    </w:p>
    <w:p w14:paraId="62BFA077">
      <w:pPr>
        <w:widowControl w:val="0"/>
        <w:kinsoku/>
        <w:overflowPunct w:val="0"/>
        <w:autoSpaceDE/>
        <w:autoSpaceDN/>
        <w:spacing w:before="179"/>
        <w:ind w:left="6" w:firstLine="482"/>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w:t>
      </w:r>
      <w:r>
        <w:rPr>
          <w:rFonts w:ascii="仿宋" w:hAnsi="仿宋" w:eastAsia="仿宋" w:cs="仿宋"/>
          <w:spacing w:val="-1"/>
          <w:sz w:val="24"/>
          <w:szCs w:val="24"/>
          <w:lang w:eastAsia="zh-CN"/>
        </w:rPr>
        <w:t>需满足的要求:达到餐饮服务水平，满足就餐人员需求，提升就餐人员满意度。</w:t>
      </w:r>
    </w:p>
    <w:p w14:paraId="72EEEAA4">
      <w:pPr>
        <w:widowControl w:val="0"/>
        <w:kinsoku/>
        <w:overflowPunct w:val="0"/>
        <w:autoSpaceDE/>
        <w:autoSpaceDN/>
        <w:spacing w:before="179" w:line="222" w:lineRule="auto"/>
        <w:ind w:left="8"/>
        <w:rPr>
          <w:rFonts w:hint="eastAsia" w:ascii="仿宋" w:hAnsi="仿宋" w:eastAsia="仿宋" w:cs="仿宋"/>
          <w:sz w:val="24"/>
          <w:szCs w:val="24"/>
          <w:lang w:eastAsia="zh-CN"/>
        </w:rPr>
      </w:pPr>
      <w:r>
        <w:rPr>
          <w:rFonts w:ascii="仿宋" w:hAnsi="仿宋" w:eastAsia="仿宋" w:cs="仿宋"/>
          <w:b/>
          <w:bCs/>
          <w:spacing w:val="-4"/>
          <w:sz w:val="24"/>
          <w:szCs w:val="24"/>
          <w:lang w:eastAsia="zh-CN"/>
        </w:rPr>
        <w:t>二、餐厅服务总体情况</w:t>
      </w:r>
    </w:p>
    <w:p w14:paraId="6A4B65A3">
      <w:pPr>
        <w:widowControl w:val="0"/>
        <w:kinsoku/>
        <w:overflowPunct w:val="0"/>
        <w:autoSpaceDE/>
        <w:autoSpaceDN/>
        <w:spacing w:before="179"/>
        <w:ind w:left="6" w:firstLine="482"/>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1、餐饮工作在我中心后勤保障工作中是非常重要的一项工作。为了更好的服务于机关干部，提高机关干部的生活质量，促进机关和谐发展，现将机关餐厅承包给专业机构。</w:t>
      </w:r>
    </w:p>
    <w:p w14:paraId="4324CD52">
      <w:pPr>
        <w:widowControl w:val="0"/>
        <w:kinsoku/>
        <w:overflowPunct w:val="0"/>
        <w:autoSpaceDE/>
        <w:autoSpaceDN/>
        <w:spacing w:before="179"/>
        <w:ind w:left="6" w:firstLine="482"/>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2、甲方提供餐厅设备：食堂所需的灶炉、桌椅、蒸饭设备、碗筷、冰柜、保洁柜等 所有设备设施及水、电、燃料，设施设备均按卫生饮食合格标准设计。各功能区用房齐全，厨具、餐具添置完善。凤城餐厅310平米，明园餐厅288平米。</w:t>
      </w:r>
    </w:p>
    <w:p w14:paraId="36E1CCBA">
      <w:pPr>
        <w:widowControl w:val="0"/>
        <w:kinsoku/>
        <w:overflowPunct w:val="0"/>
        <w:autoSpaceDE/>
        <w:autoSpaceDN/>
        <w:spacing w:before="179"/>
        <w:ind w:left="6" w:firstLine="482"/>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3、乙方负责采购食材并完成加工，其中鲜肉和面粉采取定点供应，其他落实索票索证和食品留样制度，肉馅由乙方自行加工，面食为乙方手工制作，保证食材的新鲜和品质。</w:t>
      </w:r>
    </w:p>
    <w:p w14:paraId="5C80F628">
      <w:pPr>
        <w:widowControl w:val="0"/>
        <w:kinsoku/>
        <w:overflowPunct w:val="0"/>
        <w:autoSpaceDE/>
        <w:autoSpaceDN/>
        <w:spacing w:before="179"/>
        <w:ind w:left="6" w:firstLine="482"/>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4、供餐时间；</w:t>
      </w:r>
    </w:p>
    <w:p w14:paraId="73A9640B">
      <w:pPr>
        <w:widowControl w:val="0"/>
        <w:kinsoku/>
        <w:overflowPunct w:val="0"/>
        <w:autoSpaceDE/>
        <w:autoSpaceDN/>
        <w:spacing w:before="179"/>
        <w:ind w:left="6" w:firstLine="482"/>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 xml:space="preserve">早餐（预计）：am7:30至am8:50(根据甲方工作时间随时调整) </w:t>
      </w:r>
    </w:p>
    <w:p w14:paraId="346835CC">
      <w:pPr>
        <w:widowControl w:val="0"/>
        <w:kinsoku/>
        <w:overflowPunct w:val="0"/>
        <w:autoSpaceDE/>
        <w:autoSpaceDN/>
        <w:spacing w:before="179"/>
        <w:ind w:left="6" w:firstLine="482"/>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午餐（预计）：am11:30至pm13:00</w:t>
      </w:r>
    </w:p>
    <w:p w14:paraId="380B50B8">
      <w:pPr>
        <w:widowControl w:val="0"/>
        <w:kinsoku/>
        <w:overflowPunct w:val="0"/>
        <w:autoSpaceDE/>
        <w:autoSpaceDN/>
        <w:spacing w:before="179"/>
        <w:ind w:left="6" w:firstLine="482"/>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晚餐（预计）：pm17:30至pm18:30</w:t>
      </w:r>
    </w:p>
    <w:p w14:paraId="1146BF7A">
      <w:pPr>
        <w:widowControl w:val="0"/>
        <w:kinsoku/>
        <w:overflowPunct w:val="0"/>
        <w:autoSpaceDE/>
        <w:autoSpaceDN/>
        <w:spacing w:before="188" w:line="222" w:lineRule="auto"/>
        <w:ind w:left="7"/>
        <w:rPr>
          <w:rFonts w:hint="eastAsia"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三、质量标准</w:t>
      </w:r>
    </w:p>
    <w:p w14:paraId="68DC59C2">
      <w:pPr>
        <w:widowControl w:val="0"/>
        <w:kinsoku/>
        <w:overflowPunct w:val="0"/>
        <w:autoSpaceDE/>
        <w:autoSpaceDN/>
        <w:spacing w:before="177" w:line="221" w:lineRule="auto"/>
        <w:ind w:left="486"/>
        <w:rPr>
          <w:rFonts w:hint="eastAsia" w:ascii="仿宋" w:hAnsi="仿宋" w:eastAsia="仿宋" w:cs="仿宋"/>
          <w:color w:val="auto"/>
          <w:sz w:val="24"/>
          <w:szCs w:val="24"/>
          <w:lang w:eastAsia="zh-CN"/>
        </w:rPr>
      </w:pPr>
      <w:r>
        <w:rPr>
          <w:rFonts w:ascii="仿宋" w:hAnsi="仿宋" w:eastAsia="仿宋" w:cs="仿宋"/>
          <w:color w:val="auto"/>
          <w:spacing w:val="-2"/>
          <w:sz w:val="24"/>
          <w:szCs w:val="24"/>
          <w:lang w:eastAsia="zh-CN"/>
        </w:rPr>
        <w:t>符合行业规范合格标准。</w:t>
      </w:r>
    </w:p>
    <w:p w14:paraId="1A959EA2">
      <w:pPr>
        <w:widowControl w:val="0"/>
        <w:kinsoku/>
        <w:overflowPunct w:val="0"/>
        <w:autoSpaceDE/>
        <w:autoSpaceDN/>
        <w:spacing w:before="181" w:line="222" w:lineRule="auto"/>
        <w:ind w:left="29"/>
        <w:rPr>
          <w:rFonts w:hint="eastAsia" w:ascii="仿宋" w:hAnsi="仿宋" w:eastAsia="仿宋" w:cs="仿宋"/>
          <w:color w:val="auto"/>
          <w:sz w:val="24"/>
          <w:szCs w:val="24"/>
          <w:lang w:eastAsia="zh-CN"/>
        </w:rPr>
      </w:pPr>
      <w:r>
        <w:rPr>
          <w:rFonts w:ascii="仿宋" w:hAnsi="仿宋" w:eastAsia="仿宋" w:cs="仿宋"/>
          <w:b/>
          <w:bCs/>
          <w:color w:val="auto"/>
          <w:spacing w:val="-7"/>
          <w:sz w:val="24"/>
          <w:szCs w:val="24"/>
          <w:lang w:eastAsia="zh-CN"/>
        </w:rPr>
        <w:t>四、服务期限：</w:t>
      </w:r>
      <w:r>
        <w:rPr>
          <w:rFonts w:hint="eastAsia" w:ascii="仿宋" w:hAnsi="仿宋" w:eastAsia="仿宋" w:cs="仿宋"/>
          <w:spacing w:val="-5"/>
          <w:sz w:val="22"/>
          <w:szCs w:val="22"/>
          <w:lang w:eastAsia="zh-CN"/>
        </w:rPr>
        <w:t>自合同签订之日起</w:t>
      </w:r>
      <w:r>
        <w:rPr>
          <w:rFonts w:hint="eastAsia" w:ascii="仿宋" w:hAnsi="仿宋" w:eastAsia="仿宋" w:cs="仿宋"/>
          <w:color w:val="auto"/>
          <w:spacing w:val="-5"/>
          <w:sz w:val="22"/>
          <w:szCs w:val="22"/>
          <w:lang w:eastAsia="zh-CN"/>
        </w:rPr>
        <w:t>一</w:t>
      </w:r>
      <w:r>
        <w:rPr>
          <w:rFonts w:ascii="仿宋" w:hAnsi="仿宋" w:eastAsia="仿宋" w:cs="仿宋"/>
          <w:color w:val="auto"/>
          <w:spacing w:val="-5"/>
          <w:sz w:val="22"/>
          <w:szCs w:val="22"/>
          <w:lang w:eastAsia="zh-CN"/>
        </w:rPr>
        <w:t>年</w:t>
      </w:r>
    </w:p>
    <w:p w14:paraId="0ABE05DD">
      <w:pPr>
        <w:widowControl w:val="0"/>
        <w:kinsoku/>
        <w:overflowPunct w:val="0"/>
        <w:autoSpaceDE/>
        <w:autoSpaceDN/>
        <w:spacing w:before="177" w:line="223" w:lineRule="auto"/>
        <w:ind w:left="4"/>
        <w:rPr>
          <w:rFonts w:hint="eastAsia"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五、付款方式</w:t>
      </w:r>
    </w:p>
    <w:p w14:paraId="7301E49C">
      <w:pPr>
        <w:widowControl w:val="0"/>
        <w:kinsoku/>
        <w:overflowPunct w:val="0"/>
        <w:autoSpaceDE/>
        <w:autoSpaceDN/>
        <w:spacing w:before="179"/>
        <w:ind w:left="6" w:firstLine="482"/>
        <w:rPr>
          <w:rFonts w:hint="eastAsia" w:ascii="仿宋" w:hAnsi="仿宋" w:eastAsia="仿宋" w:cs="仿宋"/>
          <w:color w:val="auto"/>
          <w:spacing w:val="-1"/>
          <w:sz w:val="24"/>
          <w:szCs w:val="24"/>
          <w:lang w:eastAsia="zh-CN"/>
        </w:rPr>
        <w:sectPr>
          <w:pgSz w:w="11911" w:h="16840"/>
          <w:pgMar w:top="1429" w:right="1488" w:bottom="1429" w:left="1546" w:header="0" w:footer="567" w:gutter="0"/>
          <w:cols w:space="720" w:num="1"/>
          <w:docGrid w:linePitch="286" w:charSpace="0"/>
        </w:sectPr>
      </w:pPr>
      <w:r>
        <w:rPr>
          <w:rFonts w:hint="eastAsia" w:ascii="仿宋" w:hAnsi="仿宋" w:eastAsia="仿宋" w:cs="仿宋"/>
          <w:color w:val="auto"/>
          <w:spacing w:val="-1"/>
          <w:sz w:val="24"/>
          <w:szCs w:val="24"/>
          <w:lang w:eastAsia="zh-CN"/>
        </w:rPr>
        <w:t>甲方按季度支付费用，乙方每季度末15日前开具完整有效的普通发票，甲方审核后于每季度15 日前完成付款。</w:t>
      </w:r>
    </w:p>
    <w:p w14:paraId="1231F088">
      <w:pPr>
        <w:widowControl w:val="0"/>
        <w:kinsoku/>
        <w:overflowPunct w:val="0"/>
        <w:autoSpaceDE/>
        <w:autoSpaceDN/>
        <w:spacing w:before="48" w:line="221" w:lineRule="auto"/>
        <w:ind w:left="130"/>
        <w:rPr>
          <w:rFonts w:hint="eastAsia" w:ascii="仿宋" w:hAnsi="仿宋" w:eastAsia="仿宋" w:cs="仿宋"/>
          <w:sz w:val="24"/>
          <w:szCs w:val="24"/>
          <w:lang w:eastAsia="zh-CN"/>
        </w:rPr>
      </w:pPr>
      <w:r>
        <w:rPr>
          <w:rFonts w:ascii="仿宋" w:hAnsi="仿宋" w:eastAsia="仿宋" w:cs="仿宋"/>
          <w:b/>
          <w:bCs/>
          <w:spacing w:val="-4"/>
          <w:sz w:val="24"/>
          <w:szCs w:val="24"/>
          <w:lang w:eastAsia="zh-CN"/>
        </w:rPr>
        <w:t>六、服务人员配备及服务清单</w:t>
      </w:r>
    </w:p>
    <w:p w14:paraId="440E39B7">
      <w:pPr>
        <w:widowControl w:val="0"/>
        <w:kinsoku/>
        <w:overflowPunct w:val="0"/>
        <w:autoSpaceDE/>
        <w:autoSpaceDN/>
        <w:spacing w:line="143" w:lineRule="exact"/>
        <w:rPr>
          <w:lang w:eastAsia="zh-CN"/>
        </w:rPr>
      </w:pPr>
    </w:p>
    <w:tbl>
      <w:tblPr>
        <w:tblStyle w:val="5"/>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7"/>
        <w:gridCol w:w="3257"/>
        <w:gridCol w:w="1763"/>
        <w:gridCol w:w="1745"/>
        <w:gridCol w:w="1359"/>
      </w:tblGrid>
      <w:tr w14:paraId="5216E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97" w:type="dxa"/>
          </w:tcPr>
          <w:p w14:paraId="16E127CD">
            <w:pPr>
              <w:pStyle w:val="4"/>
              <w:widowControl w:val="0"/>
              <w:kinsoku/>
              <w:overflowPunct w:val="0"/>
              <w:autoSpaceDE/>
              <w:autoSpaceDN/>
              <w:spacing w:before="49" w:line="216" w:lineRule="auto"/>
              <w:ind w:left="371"/>
              <w:rPr>
                <w:rFonts w:hint="eastAsia"/>
                <w:sz w:val="24"/>
                <w:szCs w:val="24"/>
              </w:rPr>
            </w:pPr>
            <w:r>
              <w:rPr>
                <w:b/>
                <w:bCs/>
                <w:spacing w:val="-11"/>
                <w:sz w:val="24"/>
                <w:szCs w:val="24"/>
              </w:rPr>
              <w:t>序号</w:t>
            </w:r>
          </w:p>
        </w:tc>
        <w:tc>
          <w:tcPr>
            <w:tcW w:w="3257" w:type="dxa"/>
          </w:tcPr>
          <w:p w14:paraId="14AF38B5">
            <w:pPr>
              <w:pStyle w:val="4"/>
              <w:widowControl w:val="0"/>
              <w:kinsoku/>
              <w:overflowPunct w:val="0"/>
              <w:autoSpaceDE/>
              <w:autoSpaceDN/>
              <w:spacing w:before="49" w:line="216" w:lineRule="auto"/>
              <w:ind w:left="1158"/>
              <w:rPr>
                <w:rFonts w:hint="eastAsia"/>
                <w:sz w:val="24"/>
                <w:szCs w:val="24"/>
              </w:rPr>
            </w:pPr>
            <w:r>
              <w:rPr>
                <w:b/>
                <w:bCs/>
                <w:spacing w:val="-6"/>
                <w:sz w:val="24"/>
                <w:szCs w:val="24"/>
              </w:rPr>
              <w:t>服务内容</w:t>
            </w:r>
          </w:p>
        </w:tc>
        <w:tc>
          <w:tcPr>
            <w:tcW w:w="1763" w:type="dxa"/>
          </w:tcPr>
          <w:p w14:paraId="0B8CE7A6">
            <w:pPr>
              <w:pStyle w:val="4"/>
              <w:widowControl w:val="0"/>
              <w:kinsoku/>
              <w:overflowPunct w:val="0"/>
              <w:autoSpaceDE/>
              <w:autoSpaceDN/>
              <w:spacing w:before="49" w:line="216" w:lineRule="auto"/>
              <w:ind w:left="659"/>
              <w:rPr>
                <w:rFonts w:hint="eastAsia"/>
                <w:sz w:val="24"/>
                <w:szCs w:val="24"/>
              </w:rPr>
            </w:pPr>
            <w:r>
              <w:rPr>
                <w:b/>
                <w:bCs/>
                <w:spacing w:val="-13"/>
                <w:sz w:val="24"/>
                <w:szCs w:val="24"/>
              </w:rPr>
              <w:t>单位</w:t>
            </w:r>
          </w:p>
        </w:tc>
        <w:tc>
          <w:tcPr>
            <w:tcW w:w="1745" w:type="dxa"/>
          </w:tcPr>
          <w:p w14:paraId="47DAF595">
            <w:pPr>
              <w:pStyle w:val="4"/>
              <w:widowControl w:val="0"/>
              <w:kinsoku/>
              <w:overflowPunct w:val="0"/>
              <w:autoSpaceDE/>
              <w:autoSpaceDN/>
              <w:spacing w:before="49" w:line="216" w:lineRule="auto"/>
              <w:ind w:left="645"/>
              <w:rPr>
                <w:rFonts w:hint="eastAsia"/>
                <w:sz w:val="24"/>
                <w:szCs w:val="24"/>
              </w:rPr>
            </w:pPr>
            <w:r>
              <w:rPr>
                <w:b/>
                <w:bCs/>
                <w:spacing w:val="-11"/>
                <w:sz w:val="24"/>
                <w:szCs w:val="24"/>
              </w:rPr>
              <w:t>数量</w:t>
            </w:r>
          </w:p>
        </w:tc>
        <w:tc>
          <w:tcPr>
            <w:tcW w:w="1359" w:type="dxa"/>
          </w:tcPr>
          <w:p w14:paraId="6408D441">
            <w:pPr>
              <w:pStyle w:val="4"/>
              <w:widowControl w:val="0"/>
              <w:kinsoku/>
              <w:overflowPunct w:val="0"/>
              <w:autoSpaceDE/>
              <w:autoSpaceDN/>
              <w:spacing w:before="49" w:line="216" w:lineRule="auto"/>
              <w:ind w:left="453"/>
              <w:rPr>
                <w:rFonts w:hint="eastAsia"/>
                <w:sz w:val="24"/>
                <w:szCs w:val="24"/>
              </w:rPr>
            </w:pPr>
            <w:r>
              <w:rPr>
                <w:b/>
                <w:bCs/>
                <w:spacing w:val="-12"/>
                <w:sz w:val="24"/>
                <w:szCs w:val="24"/>
              </w:rPr>
              <w:t>备注</w:t>
            </w:r>
          </w:p>
        </w:tc>
      </w:tr>
      <w:tr w14:paraId="36EC4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97" w:type="dxa"/>
          </w:tcPr>
          <w:p w14:paraId="11C75ED6">
            <w:pPr>
              <w:pStyle w:val="4"/>
              <w:widowControl w:val="0"/>
              <w:kinsoku/>
              <w:overflowPunct w:val="0"/>
              <w:autoSpaceDE/>
              <w:autoSpaceDN/>
              <w:spacing w:before="143" w:line="181" w:lineRule="auto"/>
              <w:ind w:left="561"/>
              <w:rPr>
                <w:rFonts w:hint="eastAsia"/>
                <w:sz w:val="24"/>
                <w:szCs w:val="24"/>
              </w:rPr>
            </w:pPr>
            <w:r>
              <w:rPr>
                <w:sz w:val="24"/>
                <w:szCs w:val="24"/>
              </w:rPr>
              <w:t>1</w:t>
            </w:r>
          </w:p>
        </w:tc>
        <w:tc>
          <w:tcPr>
            <w:tcW w:w="3257" w:type="dxa"/>
          </w:tcPr>
          <w:p w14:paraId="0532E551">
            <w:pPr>
              <w:pStyle w:val="4"/>
              <w:widowControl w:val="0"/>
              <w:kinsoku/>
              <w:overflowPunct w:val="0"/>
              <w:autoSpaceDE/>
              <w:autoSpaceDN/>
              <w:spacing w:before="102" w:line="224" w:lineRule="auto"/>
              <w:ind w:left="1407"/>
              <w:rPr>
                <w:rFonts w:hint="eastAsia"/>
                <w:sz w:val="24"/>
                <w:szCs w:val="24"/>
                <w:lang w:eastAsia="zh-CN"/>
              </w:rPr>
            </w:pPr>
            <w:r>
              <w:rPr>
                <w:rFonts w:hint="eastAsia"/>
                <w:sz w:val="24"/>
                <w:szCs w:val="24"/>
                <w:lang w:eastAsia="zh-CN"/>
              </w:rPr>
              <w:t>经理</w:t>
            </w:r>
          </w:p>
        </w:tc>
        <w:tc>
          <w:tcPr>
            <w:tcW w:w="1763" w:type="dxa"/>
          </w:tcPr>
          <w:p w14:paraId="3EABD6CE">
            <w:pPr>
              <w:pStyle w:val="4"/>
              <w:widowControl w:val="0"/>
              <w:kinsoku/>
              <w:overflowPunct w:val="0"/>
              <w:autoSpaceDE/>
              <w:autoSpaceDN/>
              <w:spacing w:before="102" w:line="223" w:lineRule="auto"/>
              <w:ind w:left="663"/>
              <w:rPr>
                <w:rFonts w:hint="eastAsia"/>
                <w:sz w:val="24"/>
                <w:szCs w:val="24"/>
              </w:rPr>
            </w:pPr>
            <w:r>
              <w:rPr>
                <w:spacing w:val="-13"/>
                <w:sz w:val="24"/>
                <w:szCs w:val="24"/>
              </w:rPr>
              <w:t>每月</w:t>
            </w:r>
          </w:p>
        </w:tc>
        <w:tc>
          <w:tcPr>
            <w:tcW w:w="1745" w:type="dxa"/>
          </w:tcPr>
          <w:p w14:paraId="3DF66C59">
            <w:pPr>
              <w:pStyle w:val="4"/>
              <w:widowControl w:val="0"/>
              <w:kinsoku/>
              <w:overflowPunct w:val="0"/>
              <w:autoSpaceDE/>
              <w:autoSpaceDN/>
              <w:spacing w:before="101" w:line="227" w:lineRule="auto"/>
              <w:ind w:left="703"/>
              <w:rPr>
                <w:rFonts w:hint="eastAsia"/>
                <w:sz w:val="24"/>
                <w:szCs w:val="24"/>
              </w:rPr>
            </w:pPr>
            <w:r>
              <w:rPr>
                <w:spacing w:val="-6"/>
                <w:sz w:val="24"/>
                <w:szCs w:val="24"/>
              </w:rPr>
              <w:t>2人</w:t>
            </w:r>
          </w:p>
        </w:tc>
        <w:tc>
          <w:tcPr>
            <w:tcW w:w="1359" w:type="dxa"/>
          </w:tcPr>
          <w:p w14:paraId="1DFA2E02">
            <w:pPr>
              <w:widowControl w:val="0"/>
              <w:kinsoku/>
              <w:overflowPunct w:val="0"/>
              <w:autoSpaceDE/>
              <w:autoSpaceDN/>
            </w:pPr>
          </w:p>
        </w:tc>
      </w:tr>
      <w:tr w14:paraId="21BF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97" w:type="dxa"/>
          </w:tcPr>
          <w:p w14:paraId="11163152">
            <w:pPr>
              <w:pStyle w:val="4"/>
              <w:widowControl w:val="0"/>
              <w:kinsoku/>
              <w:overflowPunct w:val="0"/>
              <w:autoSpaceDE/>
              <w:autoSpaceDN/>
              <w:spacing w:before="113" w:line="180" w:lineRule="auto"/>
              <w:ind w:left="546"/>
              <w:rPr>
                <w:rFonts w:hint="eastAsia"/>
                <w:sz w:val="24"/>
                <w:szCs w:val="24"/>
              </w:rPr>
            </w:pPr>
            <w:r>
              <w:rPr>
                <w:sz w:val="24"/>
                <w:szCs w:val="24"/>
              </w:rPr>
              <w:t>2</w:t>
            </w:r>
          </w:p>
        </w:tc>
        <w:tc>
          <w:tcPr>
            <w:tcW w:w="3257" w:type="dxa"/>
            <w:vAlign w:val="center"/>
          </w:tcPr>
          <w:p w14:paraId="77F2FCA4">
            <w:pPr>
              <w:pStyle w:val="4"/>
              <w:widowControl w:val="0"/>
              <w:kinsoku/>
              <w:overflowPunct w:val="0"/>
              <w:autoSpaceDE/>
              <w:autoSpaceDN/>
              <w:spacing w:before="72" w:line="222" w:lineRule="auto"/>
              <w:jc w:val="center"/>
              <w:rPr>
                <w:rFonts w:hint="eastAsia"/>
                <w:sz w:val="24"/>
                <w:szCs w:val="24"/>
                <w:lang w:eastAsia="zh-CN"/>
              </w:rPr>
            </w:pPr>
            <w:r>
              <w:rPr>
                <w:rFonts w:hint="eastAsia"/>
                <w:spacing w:val="-7"/>
                <w:sz w:val="24"/>
                <w:szCs w:val="24"/>
                <w:lang w:eastAsia="zh-CN"/>
              </w:rPr>
              <w:t>主管</w:t>
            </w:r>
          </w:p>
        </w:tc>
        <w:tc>
          <w:tcPr>
            <w:tcW w:w="1763" w:type="dxa"/>
          </w:tcPr>
          <w:p w14:paraId="74FC4042">
            <w:pPr>
              <w:pStyle w:val="4"/>
              <w:widowControl w:val="0"/>
              <w:kinsoku/>
              <w:overflowPunct w:val="0"/>
              <w:autoSpaceDE/>
              <w:autoSpaceDN/>
              <w:spacing w:before="71" w:line="223" w:lineRule="auto"/>
              <w:ind w:left="663"/>
              <w:rPr>
                <w:rFonts w:hint="eastAsia"/>
                <w:sz w:val="24"/>
                <w:szCs w:val="24"/>
              </w:rPr>
            </w:pPr>
            <w:r>
              <w:rPr>
                <w:spacing w:val="-13"/>
                <w:sz w:val="24"/>
                <w:szCs w:val="24"/>
              </w:rPr>
              <w:t>每月</w:t>
            </w:r>
          </w:p>
        </w:tc>
        <w:tc>
          <w:tcPr>
            <w:tcW w:w="1745" w:type="dxa"/>
          </w:tcPr>
          <w:p w14:paraId="6C3A6543">
            <w:pPr>
              <w:pStyle w:val="4"/>
              <w:widowControl w:val="0"/>
              <w:kinsoku/>
              <w:overflowPunct w:val="0"/>
              <w:autoSpaceDE/>
              <w:autoSpaceDN/>
              <w:spacing w:before="71" w:line="227" w:lineRule="auto"/>
              <w:ind w:left="703"/>
              <w:rPr>
                <w:rFonts w:hint="eastAsia"/>
                <w:sz w:val="24"/>
                <w:szCs w:val="24"/>
              </w:rPr>
            </w:pPr>
            <w:r>
              <w:rPr>
                <w:spacing w:val="-6"/>
                <w:sz w:val="24"/>
                <w:szCs w:val="24"/>
              </w:rPr>
              <w:t>2人</w:t>
            </w:r>
          </w:p>
        </w:tc>
        <w:tc>
          <w:tcPr>
            <w:tcW w:w="1359" w:type="dxa"/>
          </w:tcPr>
          <w:p w14:paraId="22D29737">
            <w:pPr>
              <w:widowControl w:val="0"/>
              <w:kinsoku/>
              <w:overflowPunct w:val="0"/>
              <w:autoSpaceDE/>
              <w:autoSpaceDN/>
            </w:pPr>
          </w:p>
        </w:tc>
      </w:tr>
      <w:tr w14:paraId="2CB6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97" w:type="dxa"/>
          </w:tcPr>
          <w:p w14:paraId="62483281">
            <w:pPr>
              <w:pStyle w:val="4"/>
              <w:widowControl w:val="0"/>
              <w:kinsoku/>
              <w:overflowPunct w:val="0"/>
              <w:autoSpaceDE/>
              <w:autoSpaceDN/>
              <w:spacing w:before="115" w:line="180" w:lineRule="auto"/>
              <w:ind w:left="548"/>
              <w:rPr>
                <w:rFonts w:hint="eastAsia"/>
                <w:sz w:val="24"/>
                <w:szCs w:val="24"/>
              </w:rPr>
            </w:pPr>
            <w:r>
              <w:rPr>
                <w:sz w:val="24"/>
                <w:szCs w:val="24"/>
              </w:rPr>
              <w:t>3</w:t>
            </w:r>
          </w:p>
        </w:tc>
        <w:tc>
          <w:tcPr>
            <w:tcW w:w="3257" w:type="dxa"/>
          </w:tcPr>
          <w:p w14:paraId="65F228BE">
            <w:pPr>
              <w:pStyle w:val="4"/>
              <w:widowControl w:val="0"/>
              <w:kinsoku/>
              <w:overflowPunct w:val="0"/>
              <w:autoSpaceDE/>
              <w:autoSpaceDN/>
              <w:spacing w:before="72" w:line="222" w:lineRule="auto"/>
              <w:ind w:firstLine="1200" w:firstLineChars="500"/>
              <w:rPr>
                <w:rFonts w:hint="eastAsia"/>
                <w:sz w:val="24"/>
                <w:szCs w:val="24"/>
                <w:lang w:eastAsia="zh-CN"/>
              </w:rPr>
            </w:pPr>
            <w:r>
              <w:rPr>
                <w:rFonts w:hint="eastAsia"/>
                <w:sz w:val="24"/>
                <w:szCs w:val="24"/>
                <w:lang w:eastAsia="zh-CN"/>
              </w:rPr>
              <w:t>服务员</w:t>
            </w:r>
          </w:p>
        </w:tc>
        <w:tc>
          <w:tcPr>
            <w:tcW w:w="1763" w:type="dxa"/>
          </w:tcPr>
          <w:p w14:paraId="426F7EBD">
            <w:pPr>
              <w:pStyle w:val="4"/>
              <w:widowControl w:val="0"/>
              <w:kinsoku/>
              <w:overflowPunct w:val="0"/>
              <w:autoSpaceDE/>
              <w:autoSpaceDN/>
              <w:spacing w:before="73" w:line="223" w:lineRule="auto"/>
              <w:ind w:left="663"/>
              <w:rPr>
                <w:rFonts w:hint="eastAsia"/>
                <w:sz w:val="24"/>
                <w:szCs w:val="24"/>
              </w:rPr>
            </w:pPr>
            <w:r>
              <w:rPr>
                <w:spacing w:val="-13"/>
                <w:sz w:val="24"/>
                <w:szCs w:val="24"/>
              </w:rPr>
              <w:t>每月</w:t>
            </w:r>
          </w:p>
        </w:tc>
        <w:tc>
          <w:tcPr>
            <w:tcW w:w="1745" w:type="dxa"/>
          </w:tcPr>
          <w:p w14:paraId="5A7967B7">
            <w:pPr>
              <w:pStyle w:val="4"/>
              <w:widowControl w:val="0"/>
              <w:kinsoku/>
              <w:overflowPunct w:val="0"/>
              <w:autoSpaceDE/>
              <w:autoSpaceDN/>
              <w:spacing w:before="72" w:line="227" w:lineRule="auto"/>
              <w:ind w:left="700"/>
              <w:rPr>
                <w:rFonts w:hint="eastAsia"/>
                <w:sz w:val="24"/>
                <w:szCs w:val="24"/>
              </w:rPr>
            </w:pPr>
            <w:r>
              <w:rPr>
                <w:rFonts w:hint="eastAsia"/>
                <w:spacing w:val="-4"/>
                <w:sz w:val="24"/>
                <w:szCs w:val="24"/>
                <w:lang w:eastAsia="zh-CN"/>
              </w:rPr>
              <w:t>5</w:t>
            </w:r>
            <w:r>
              <w:rPr>
                <w:spacing w:val="-4"/>
                <w:sz w:val="24"/>
                <w:szCs w:val="24"/>
              </w:rPr>
              <w:t>人</w:t>
            </w:r>
          </w:p>
        </w:tc>
        <w:tc>
          <w:tcPr>
            <w:tcW w:w="1359" w:type="dxa"/>
          </w:tcPr>
          <w:p w14:paraId="434D8CDF">
            <w:pPr>
              <w:widowControl w:val="0"/>
              <w:kinsoku/>
              <w:overflowPunct w:val="0"/>
              <w:autoSpaceDE/>
              <w:autoSpaceDN/>
            </w:pPr>
          </w:p>
        </w:tc>
      </w:tr>
      <w:tr w14:paraId="3447C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68782AD5">
            <w:pPr>
              <w:pStyle w:val="4"/>
              <w:widowControl w:val="0"/>
              <w:kinsoku/>
              <w:overflowPunct w:val="0"/>
              <w:autoSpaceDE/>
              <w:autoSpaceDN/>
              <w:spacing w:before="100" w:line="180" w:lineRule="auto"/>
              <w:ind w:left="542"/>
              <w:rPr>
                <w:rFonts w:hint="eastAsia"/>
                <w:sz w:val="24"/>
                <w:szCs w:val="24"/>
              </w:rPr>
            </w:pPr>
            <w:r>
              <w:rPr>
                <w:sz w:val="24"/>
                <w:szCs w:val="24"/>
              </w:rPr>
              <w:t>4</w:t>
            </w:r>
          </w:p>
        </w:tc>
        <w:tc>
          <w:tcPr>
            <w:tcW w:w="3257" w:type="dxa"/>
          </w:tcPr>
          <w:p w14:paraId="439D12AD">
            <w:pPr>
              <w:pStyle w:val="4"/>
              <w:widowControl w:val="0"/>
              <w:kinsoku/>
              <w:overflowPunct w:val="0"/>
              <w:autoSpaceDE/>
              <w:autoSpaceDN/>
              <w:spacing w:before="58" w:line="218" w:lineRule="auto"/>
              <w:ind w:left="804"/>
              <w:rPr>
                <w:rFonts w:hint="eastAsia"/>
                <w:sz w:val="24"/>
                <w:szCs w:val="24"/>
                <w:lang w:eastAsia="zh-CN"/>
              </w:rPr>
            </w:pPr>
            <w:r>
              <w:rPr>
                <w:rFonts w:hint="eastAsia"/>
                <w:spacing w:val="-3"/>
                <w:sz w:val="24"/>
                <w:szCs w:val="24"/>
                <w:lang w:eastAsia="zh-CN"/>
              </w:rPr>
              <w:t>炒锅兼凉菜厨师</w:t>
            </w:r>
          </w:p>
        </w:tc>
        <w:tc>
          <w:tcPr>
            <w:tcW w:w="1763" w:type="dxa"/>
          </w:tcPr>
          <w:p w14:paraId="3DEA946C">
            <w:pPr>
              <w:pStyle w:val="4"/>
              <w:widowControl w:val="0"/>
              <w:kinsoku/>
              <w:overflowPunct w:val="0"/>
              <w:autoSpaceDE/>
              <w:autoSpaceDN/>
              <w:spacing w:before="58" w:line="223" w:lineRule="auto"/>
              <w:ind w:left="663"/>
              <w:rPr>
                <w:rFonts w:hint="eastAsia"/>
                <w:sz w:val="24"/>
                <w:szCs w:val="24"/>
              </w:rPr>
            </w:pPr>
            <w:r>
              <w:rPr>
                <w:spacing w:val="-13"/>
                <w:sz w:val="24"/>
                <w:szCs w:val="24"/>
              </w:rPr>
              <w:t>每月</w:t>
            </w:r>
          </w:p>
        </w:tc>
        <w:tc>
          <w:tcPr>
            <w:tcW w:w="1745" w:type="dxa"/>
          </w:tcPr>
          <w:p w14:paraId="4901740E">
            <w:pPr>
              <w:pStyle w:val="4"/>
              <w:widowControl w:val="0"/>
              <w:kinsoku/>
              <w:overflowPunct w:val="0"/>
              <w:autoSpaceDE/>
              <w:autoSpaceDN/>
              <w:spacing w:before="58" w:line="224" w:lineRule="auto"/>
              <w:ind w:left="718"/>
              <w:rPr>
                <w:rFonts w:hint="eastAsia"/>
                <w:sz w:val="24"/>
                <w:szCs w:val="24"/>
                <w:lang w:eastAsia="zh-CN"/>
              </w:rPr>
            </w:pPr>
            <w:r>
              <w:rPr>
                <w:rFonts w:hint="eastAsia"/>
                <w:spacing w:val="-14"/>
                <w:sz w:val="24"/>
                <w:szCs w:val="24"/>
                <w:lang w:eastAsia="zh-CN"/>
              </w:rPr>
              <w:t>4人</w:t>
            </w:r>
          </w:p>
        </w:tc>
        <w:tc>
          <w:tcPr>
            <w:tcW w:w="1359" w:type="dxa"/>
          </w:tcPr>
          <w:p w14:paraId="0F372522">
            <w:pPr>
              <w:widowControl w:val="0"/>
              <w:kinsoku/>
              <w:overflowPunct w:val="0"/>
              <w:autoSpaceDE/>
              <w:autoSpaceDN/>
            </w:pPr>
          </w:p>
        </w:tc>
      </w:tr>
      <w:tr w14:paraId="0E16B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6B3A6819">
            <w:pPr>
              <w:pStyle w:val="4"/>
              <w:widowControl w:val="0"/>
              <w:kinsoku/>
              <w:overflowPunct w:val="0"/>
              <w:autoSpaceDE/>
              <w:autoSpaceDN/>
              <w:spacing w:before="100" w:line="180" w:lineRule="auto"/>
              <w:ind w:left="542"/>
              <w:rPr>
                <w:rFonts w:hint="eastAsia"/>
                <w:sz w:val="24"/>
                <w:szCs w:val="24"/>
                <w:lang w:eastAsia="zh-CN"/>
              </w:rPr>
            </w:pPr>
            <w:r>
              <w:rPr>
                <w:rFonts w:hint="eastAsia"/>
                <w:sz w:val="24"/>
                <w:szCs w:val="24"/>
                <w:lang w:eastAsia="zh-CN"/>
              </w:rPr>
              <w:t>5</w:t>
            </w:r>
          </w:p>
        </w:tc>
        <w:tc>
          <w:tcPr>
            <w:tcW w:w="3257" w:type="dxa"/>
            <w:vAlign w:val="center"/>
          </w:tcPr>
          <w:p w14:paraId="48B13626">
            <w:pPr>
              <w:pStyle w:val="4"/>
              <w:widowControl w:val="0"/>
              <w:kinsoku/>
              <w:overflowPunct w:val="0"/>
              <w:autoSpaceDE/>
              <w:autoSpaceDN/>
              <w:spacing w:before="58" w:line="218" w:lineRule="auto"/>
              <w:jc w:val="center"/>
              <w:rPr>
                <w:rFonts w:hint="eastAsia"/>
                <w:spacing w:val="-3"/>
                <w:sz w:val="24"/>
                <w:szCs w:val="24"/>
                <w:lang w:eastAsia="zh-CN"/>
              </w:rPr>
            </w:pPr>
            <w:r>
              <w:rPr>
                <w:rFonts w:hint="eastAsia"/>
                <w:spacing w:val="-3"/>
                <w:sz w:val="24"/>
                <w:szCs w:val="24"/>
                <w:lang w:eastAsia="zh-CN"/>
              </w:rPr>
              <w:t>面点厨师</w:t>
            </w:r>
          </w:p>
        </w:tc>
        <w:tc>
          <w:tcPr>
            <w:tcW w:w="1763" w:type="dxa"/>
          </w:tcPr>
          <w:p w14:paraId="59CAB8D0">
            <w:pPr>
              <w:pStyle w:val="4"/>
              <w:widowControl w:val="0"/>
              <w:kinsoku/>
              <w:overflowPunct w:val="0"/>
              <w:autoSpaceDE/>
              <w:autoSpaceDN/>
              <w:spacing w:before="58" w:line="223" w:lineRule="auto"/>
              <w:ind w:left="663"/>
              <w:rPr>
                <w:rFonts w:hint="eastAsia"/>
                <w:spacing w:val="-13"/>
                <w:sz w:val="24"/>
                <w:szCs w:val="24"/>
                <w:lang w:eastAsia="zh-CN"/>
              </w:rPr>
            </w:pPr>
            <w:r>
              <w:rPr>
                <w:rFonts w:hint="eastAsia"/>
                <w:spacing w:val="-13"/>
                <w:sz w:val="24"/>
                <w:szCs w:val="24"/>
                <w:lang w:eastAsia="zh-CN"/>
              </w:rPr>
              <w:t>每月</w:t>
            </w:r>
          </w:p>
        </w:tc>
        <w:tc>
          <w:tcPr>
            <w:tcW w:w="1745" w:type="dxa"/>
          </w:tcPr>
          <w:p w14:paraId="2B09996A">
            <w:pPr>
              <w:pStyle w:val="4"/>
              <w:widowControl w:val="0"/>
              <w:kinsoku/>
              <w:overflowPunct w:val="0"/>
              <w:autoSpaceDE/>
              <w:autoSpaceDN/>
              <w:spacing w:before="58" w:line="224" w:lineRule="auto"/>
              <w:ind w:left="718"/>
              <w:rPr>
                <w:rFonts w:hint="eastAsia"/>
                <w:spacing w:val="-14"/>
                <w:sz w:val="24"/>
                <w:szCs w:val="24"/>
                <w:lang w:eastAsia="zh-CN"/>
              </w:rPr>
            </w:pPr>
            <w:r>
              <w:rPr>
                <w:rFonts w:hint="eastAsia"/>
                <w:spacing w:val="-14"/>
                <w:sz w:val="24"/>
                <w:szCs w:val="24"/>
                <w:lang w:eastAsia="zh-CN"/>
              </w:rPr>
              <w:t>3人</w:t>
            </w:r>
          </w:p>
        </w:tc>
        <w:tc>
          <w:tcPr>
            <w:tcW w:w="1359" w:type="dxa"/>
          </w:tcPr>
          <w:p w14:paraId="2422A916">
            <w:pPr>
              <w:widowControl w:val="0"/>
              <w:kinsoku/>
              <w:overflowPunct w:val="0"/>
              <w:autoSpaceDE/>
              <w:autoSpaceDN/>
            </w:pPr>
          </w:p>
        </w:tc>
      </w:tr>
      <w:tr w14:paraId="0B35E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158D311C">
            <w:pPr>
              <w:pStyle w:val="4"/>
              <w:widowControl w:val="0"/>
              <w:kinsoku/>
              <w:overflowPunct w:val="0"/>
              <w:autoSpaceDE/>
              <w:autoSpaceDN/>
              <w:spacing w:before="100" w:line="180" w:lineRule="auto"/>
              <w:ind w:left="542"/>
              <w:rPr>
                <w:rFonts w:hint="eastAsia"/>
                <w:sz w:val="24"/>
                <w:szCs w:val="24"/>
                <w:lang w:eastAsia="zh-CN"/>
              </w:rPr>
            </w:pPr>
            <w:r>
              <w:rPr>
                <w:rFonts w:hint="eastAsia"/>
                <w:sz w:val="24"/>
                <w:szCs w:val="24"/>
                <w:lang w:eastAsia="zh-CN"/>
              </w:rPr>
              <w:t>6</w:t>
            </w:r>
          </w:p>
        </w:tc>
        <w:tc>
          <w:tcPr>
            <w:tcW w:w="3257" w:type="dxa"/>
          </w:tcPr>
          <w:p w14:paraId="70215FF8">
            <w:pPr>
              <w:pStyle w:val="4"/>
              <w:widowControl w:val="0"/>
              <w:kinsoku/>
              <w:overflowPunct w:val="0"/>
              <w:autoSpaceDE/>
              <w:autoSpaceDN/>
              <w:spacing w:before="58" w:line="218" w:lineRule="auto"/>
              <w:jc w:val="center"/>
              <w:rPr>
                <w:rFonts w:hint="eastAsia"/>
                <w:spacing w:val="-3"/>
                <w:sz w:val="24"/>
                <w:szCs w:val="24"/>
                <w:lang w:eastAsia="zh-CN"/>
              </w:rPr>
            </w:pPr>
            <w:r>
              <w:rPr>
                <w:rFonts w:hint="eastAsia"/>
                <w:spacing w:val="-3"/>
                <w:sz w:val="24"/>
                <w:szCs w:val="24"/>
                <w:lang w:eastAsia="zh-CN"/>
              </w:rPr>
              <w:t>切配帮厨</w:t>
            </w:r>
          </w:p>
        </w:tc>
        <w:tc>
          <w:tcPr>
            <w:tcW w:w="1763" w:type="dxa"/>
          </w:tcPr>
          <w:p w14:paraId="41D808F5">
            <w:pPr>
              <w:pStyle w:val="4"/>
              <w:widowControl w:val="0"/>
              <w:kinsoku/>
              <w:overflowPunct w:val="0"/>
              <w:autoSpaceDE/>
              <w:autoSpaceDN/>
              <w:spacing w:before="58" w:line="223" w:lineRule="auto"/>
              <w:ind w:left="663"/>
              <w:rPr>
                <w:rFonts w:hint="eastAsia"/>
                <w:spacing w:val="-13"/>
                <w:sz w:val="24"/>
                <w:szCs w:val="24"/>
                <w:lang w:eastAsia="zh-CN"/>
              </w:rPr>
            </w:pPr>
            <w:r>
              <w:rPr>
                <w:rFonts w:hint="eastAsia"/>
                <w:spacing w:val="-13"/>
                <w:sz w:val="24"/>
                <w:szCs w:val="24"/>
                <w:lang w:eastAsia="zh-CN"/>
              </w:rPr>
              <w:t>每月</w:t>
            </w:r>
          </w:p>
        </w:tc>
        <w:tc>
          <w:tcPr>
            <w:tcW w:w="1745" w:type="dxa"/>
          </w:tcPr>
          <w:p w14:paraId="539678CB">
            <w:pPr>
              <w:pStyle w:val="4"/>
              <w:widowControl w:val="0"/>
              <w:kinsoku/>
              <w:overflowPunct w:val="0"/>
              <w:autoSpaceDE/>
              <w:autoSpaceDN/>
              <w:spacing w:before="58" w:line="224" w:lineRule="auto"/>
              <w:ind w:left="718"/>
              <w:rPr>
                <w:rFonts w:hint="eastAsia"/>
                <w:spacing w:val="-14"/>
                <w:sz w:val="24"/>
                <w:szCs w:val="24"/>
                <w:lang w:eastAsia="zh-CN"/>
              </w:rPr>
            </w:pPr>
            <w:r>
              <w:rPr>
                <w:rFonts w:hint="eastAsia"/>
                <w:spacing w:val="-14"/>
                <w:sz w:val="24"/>
                <w:szCs w:val="24"/>
                <w:lang w:eastAsia="zh-CN"/>
              </w:rPr>
              <w:t>2人</w:t>
            </w:r>
          </w:p>
        </w:tc>
        <w:tc>
          <w:tcPr>
            <w:tcW w:w="1359" w:type="dxa"/>
          </w:tcPr>
          <w:p w14:paraId="6B3767C6">
            <w:pPr>
              <w:widowControl w:val="0"/>
              <w:kinsoku/>
              <w:overflowPunct w:val="0"/>
              <w:autoSpaceDE/>
              <w:autoSpaceDN/>
            </w:pPr>
          </w:p>
        </w:tc>
      </w:tr>
      <w:tr w14:paraId="2CD92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7A66CD56">
            <w:pPr>
              <w:pStyle w:val="4"/>
              <w:widowControl w:val="0"/>
              <w:kinsoku/>
              <w:overflowPunct w:val="0"/>
              <w:autoSpaceDE/>
              <w:autoSpaceDN/>
              <w:spacing w:before="100" w:line="180" w:lineRule="auto"/>
              <w:ind w:left="542"/>
              <w:rPr>
                <w:rFonts w:hint="eastAsia"/>
                <w:sz w:val="24"/>
                <w:szCs w:val="24"/>
                <w:lang w:eastAsia="zh-CN"/>
              </w:rPr>
            </w:pPr>
            <w:r>
              <w:rPr>
                <w:rFonts w:hint="eastAsia"/>
                <w:sz w:val="24"/>
                <w:szCs w:val="24"/>
                <w:lang w:eastAsia="zh-CN"/>
              </w:rPr>
              <w:t>7</w:t>
            </w:r>
          </w:p>
        </w:tc>
        <w:tc>
          <w:tcPr>
            <w:tcW w:w="3257" w:type="dxa"/>
          </w:tcPr>
          <w:p w14:paraId="0E7C071C">
            <w:pPr>
              <w:pStyle w:val="4"/>
              <w:widowControl w:val="0"/>
              <w:kinsoku/>
              <w:overflowPunct w:val="0"/>
              <w:autoSpaceDE/>
              <w:autoSpaceDN/>
              <w:spacing w:before="58" w:line="218" w:lineRule="auto"/>
              <w:jc w:val="center"/>
              <w:rPr>
                <w:rFonts w:hint="eastAsia"/>
                <w:spacing w:val="-3"/>
                <w:sz w:val="24"/>
                <w:szCs w:val="24"/>
                <w:lang w:eastAsia="zh-CN"/>
              </w:rPr>
            </w:pPr>
            <w:r>
              <w:rPr>
                <w:rFonts w:hint="eastAsia"/>
                <w:spacing w:val="-3"/>
                <w:sz w:val="24"/>
                <w:szCs w:val="24"/>
                <w:lang w:eastAsia="zh-CN"/>
              </w:rPr>
              <w:t>米面油</w:t>
            </w:r>
          </w:p>
        </w:tc>
        <w:tc>
          <w:tcPr>
            <w:tcW w:w="1763" w:type="dxa"/>
          </w:tcPr>
          <w:p w14:paraId="27B70642">
            <w:pPr>
              <w:pStyle w:val="4"/>
              <w:widowControl w:val="0"/>
              <w:kinsoku/>
              <w:overflowPunct w:val="0"/>
              <w:autoSpaceDE/>
              <w:autoSpaceDN/>
              <w:spacing w:before="58" w:line="223" w:lineRule="auto"/>
              <w:ind w:left="663"/>
              <w:rPr>
                <w:rFonts w:hint="eastAsia"/>
                <w:spacing w:val="-13"/>
                <w:sz w:val="24"/>
                <w:szCs w:val="24"/>
                <w:lang w:eastAsia="zh-CN"/>
              </w:rPr>
            </w:pPr>
            <w:r>
              <w:rPr>
                <w:rFonts w:hint="eastAsia"/>
                <w:spacing w:val="-13"/>
                <w:sz w:val="24"/>
                <w:szCs w:val="24"/>
                <w:lang w:eastAsia="zh-CN"/>
              </w:rPr>
              <w:t>每月</w:t>
            </w:r>
          </w:p>
        </w:tc>
        <w:tc>
          <w:tcPr>
            <w:tcW w:w="1745" w:type="dxa"/>
          </w:tcPr>
          <w:p w14:paraId="497DAC37">
            <w:pPr>
              <w:pStyle w:val="4"/>
              <w:widowControl w:val="0"/>
              <w:kinsoku/>
              <w:overflowPunct w:val="0"/>
              <w:autoSpaceDE/>
              <w:autoSpaceDN/>
              <w:spacing w:before="58" w:line="224" w:lineRule="auto"/>
              <w:ind w:left="718"/>
              <w:rPr>
                <w:rFonts w:hint="eastAsia"/>
                <w:spacing w:val="-14"/>
                <w:sz w:val="24"/>
                <w:szCs w:val="24"/>
                <w:lang w:eastAsia="zh-CN"/>
              </w:rPr>
            </w:pPr>
            <w:r>
              <w:rPr>
                <w:rFonts w:hint="eastAsia"/>
                <w:spacing w:val="-14"/>
                <w:sz w:val="24"/>
                <w:szCs w:val="24"/>
                <w:lang w:eastAsia="zh-CN"/>
              </w:rPr>
              <w:t>1项</w:t>
            </w:r>
          </w:p>
        </w:tc>
        <w:tc>
          <w:tcPr>
            <w:tcW w:w="1359" w:type="dxa"/>
          </w:tcPr>
          <w:p w14:paraId="360CAC6B">
            <w:pPr>
              <w:widowControl w:val="0"/>
              <w:kinsoku/>
              <w:overflowPunct w:val="0"/>
              <w:autoSpaceDE/>
              <w:autoSpaceDN/>
            </w:pPr>
          </w:p>
        </w:tc>
      </w:tr>
      <w:tr w14:paraId="6E7DA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7E4C736E">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8</w:t>
            </w:r>
          </w:p>
        </w:tc>
        <w:tc>
          <w:tcPr>
            <w:tcW w:w="3257" w:type="dxa"/>
            <w:vAlign w:val="center"/>
          </w:tcPr>
          <w:p w14:paraId="50C4C88D">
            <w:pPr>
              <w:widowControl w:val="0"/>
              <w:kinsoku/>
              <w:overflowPunct w:val="0"/>
              <w:autoSpaceDE/>
              <w:autoSpaceDN/>
              <w:jc w:val="center"/>
              <w:textAlignment w:val="center"/>
              <w:rPr>
                <w:spacing w:val="-3"/>
                <w:sz w:val="24"/>
                <w:szCs w:val="24"/>
                <w:lang w:eastAsia="zh-CN"/>
              </w:rPr>
            </w:pPr>
            <w:r>
              <w:rPr>
                <w:rFonts w:hint="eastAsia" w:ascii="仿宋" w:hAnsi="仿宋" w:eastAsia="仿宋" w:cs="仿宋"/>
                <w:sz w:val="24"/>
                <w:szCs w:val="24"/>
                <w:lang w:eastAsia="zh-CN"/>
              </w:rPr>
              <w:t>肉类、奶制品</w:t>
            </w:r>
          </w:p>
        </w:tc>
        <w:tc>
          <w:tcPr>
            <w:tcW w:w="1763" w:type="dxa"/>
          </w:tcPr>
          <w:p w14:paraId="6C93DA4A">
            <w:pPr>
              <w:pStyle w:val="4"/>
              <w:widowControl w:val="0"/>
              <w:kinsoku/>
              <w:overflowPunct w:val="0"/>
              <w:autoSpaceDE/>
              <w:autoSpaceDN/>
              <w:spacing w:before="58" w:line="223" w:lineRule="auto"/>
              <w:ind w:left="663"/>
              <w:rPr>
                <w:rFonts w:hint="eastAsia"/>
                <w:spacing w:val="-13"/>
                <w:sz w:val="24"/>
                <w:szCs w:val="24"/>
              </w:rPr>
            </w:pPr>
            <w:r>
              <w:rPr>
                <w:rFonts w:hint="eastAsia"/>
                <w:spacing w:val="-13"/>
                <w:sz w:val="24"/>
                <w:szCs w:val="24"/>
                <w:lang w:eastAsia="zh-CN"/>
              </w:rPr>
              <w:t>每月</w:t>
            </w:r>
          </w:p>
        </w:tc>
        <w:tc>
          <w:tcPr>
            <w:tcW w:w="1745" w:type="dxa"/>
          </w:tcPr>
          <w:p w14:paraId="61744714">
            <w:pPr>
              <w:pStyle w:val="4"/>
              <w:widowControl w:val="0"/>
              <w:kinsoku/>
              <w:overflowPunct w:val="0"/>
              <w:autoSpaceDE/>
              <w:autoSpaceDN/>
              <w:spacing w:before="58" w:line="224" w:lineRule="auto"/>
              <w:ind w:left="718"/>
              <w:rPr>
                <w:rFonts w:hint="eastAsia"/>
                <w:spacing w:val="-14"/>
                <w:sz w:val="24"/>
                <w:szCs w:val="24"/>
              </w:rPr>
            </w:pPr>
            <w:r>
              <w:rPr>
                <w:rFonts w:hint="eastAsia"/>
                <w:spacing w:val="-14"/>
                <w:sz w:val="24"/>
                <w:szCs w:val="24"/>
                <w:lang w:eastAsia="zh-CN"/>
              </w:rPr>
              <w:t>1项</w:t>
            </w:r>
          </w:p>
        </w:tc>
        <w:tc>
          <w:tcPr>
            <w:tcW w:w="1359" w:type="dxa"/>
          </w:tcPr>
          <w:p w14:paraId="6EF16AB1">
            <w:pPr>
              <w:widowControl w:val="0"/>
              <w:kinsoku/>
              <w:overflowPunct w:val="0"/>
              <w:autoSpaceDE/>
              <w:autoSpaceDN/>
            </w:pPr>
          </w:p>
        </w:tc>
      </w:tr>
      <w:tr w14:paraId="2BD21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08521F8D">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9</w:t>
            </w:r>
          </w:p>
        </w:tc>
        <w:tc>
          <w:tcPr>
            <w:tcW w:w="3257" w:type="dxa"/>
            <w:vAlign w:val="center"/>
          </w:tcPr>
          <w:p w14:paraId="08BDE476">
            <w:pPr>
              <w:widowControl w:val="0"/>
              <w:kinsoku/>
              <w:overflowPunct w:val="0"/>
              <w:autoSpaceDE/>
              <w:autoSpaceDN/>
              <w:jc w:val="center"/>
              <w:textAlignment w:val="center"/>
              <w:rPr>
                <w:spacing w:val="-3"/>
                <w:sz w:val="24"/>
                <w:szCs w:val="24"/>
                <w:lang w:eastAsia="zh-CN"/>
              </w:rPr>
            </w:pPr>
            <w:r>
              <w:rPr>
                <w:rFonts w:hint="eastAsia" w:ascii="仿宋" w:hAnsi="仿宋" w:eastAsia="仿宋" w:cs="仿宋"/>
                <w:sz w:val="24"/>
                <w:szCs w:val="24"/>
                <w:lang w:eastAsia="zh-CN"/>
              </w:rPr>
              <w:t>蔬菜水果</w:t>
            </w:r>
          </w:p>
        </w:tc>
        <w:tc>
          <w:tcPr>
            <w:tcW w:w="1763" w:type="dxa"/>
          </w:tcPr>
          <w:p w14:paraId="6563D2F4">
            <w:pPr>
              <w:pStyle w:val="4"/>
              <w:widowControl w:val="0"/>
              <w:kinsoku/>
              <w:overflowPunct w:val="0"/>
              <w:autoSpaceDE/>
              <w:autoSpaceDN/>
              <w:spacing w:before="58" w:line="223" w:lineRule="auto"/>
              <w:ind w:left="663"/>
              <w:rPr>
                <w:rFonts w:hint="eastAsia"/>
                <w:spacing w:val="-13"/>
                <w:sz w:val="24"/>
                <w:szCs w:val="24"/>
              </w:rPr>
            </w:pPr>
            <w:r>
              <w:rPr>
                <w:rFonts w:hint="eastAsia"/>
                <w:spacing w:val="-13"/>
                <w:sz w:val="24"/>
                <w:szCs w:val="24"/>
                <w:lang w:eastAsia="zh-CN"/>
              </w:rPr>
              <w:t>每月</w:t>
            </w:r>
          </w:p>
        </w:tc>
        <w:tc>
          <w:tcPr>
            <w:tcW w:w="1745" w:type="dxa"/>
          </w:tcPr>
          <w:p w14:paraId="7624493F">
            <w:pPr>
              <w:pStyle w:val="4"/>
              <w:widowControl w:val="0"/>
              <w:kinsoku/>
              <w:overflowPunct w:val="0"/>
              <w:autoSpaceDE/>
              <w:autoSpaceDN/>
              <w:spacing w:before="58" w:line="224" w:lineRule="auto"/>
              <w:ind w:left="718"/>
              <w:rPr>
                <w:rFonts w:hint="eastAsia"/>
                <w:spacing w:val="-14"/>
                <w:sz w:val="24"/>
                <w:szCs w:val="24"/>
              </w:rPr>
            </w:pPr>
            <w:r>
              <w:rPr>
                <w:rFonts w:hint="eastAsia"/>
                <w:spacing w:val="-14"/>
                <w:sz w:val="24"/>
                <w:szCs w:val="24"/>
                <w:lang w:eastAsia="zh-CN"/>
              </w:rPr>
              <w:t>1项</w:t>
            </w:r>
          </w:p>
        </w:tc>
        <w:tc>
          <w:tcPr>
            <w:tcW w:w="1359" w:type="dxa"/>
          </w:tcPr>
          <w:p w14:paraId="0BC6F60F">
            <w:pPr>
              <w:widowControl w:val="0"/>
              <w:kinsoku/>
              <w:overflowPunct w:val="0"/>
              <w:autoSpaceDE/>
              <w:autoSpaceDN/>
            </w:pPr>
          </w:p>
        </w:tc>
      </w:tr>
      <w:tr w14:paraId="1713E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7C1CEFF3">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10</w:t>
            </w:r>
          </w:p>
        </w:tc>
        <w:tc>
          <w:tcPr>
            <w:tcW w:w="3257" w:type="dxa"/>
            <w:vAlign w:val="center"/>
          </w:tcPr>
          <w:p w14:paraId="31916823">
            <w:pPr>
              <w:widowControl w:val="0"/>
              <w:kinsoku/>
              <w:overflowPunct w:val="0"/>
              <w:autoSpaceDE/>
              <w:autoSpaceDN/>
              <w:jc w:val="center"/>
              <w:textAlignment w:val="center"/>
              <w:rPr>
                <w:spacing w:val="-3"/>
                <w:sz w:val="24"/>
                <w:szCs w:val="24"/>
                <w:lang w:eastAsia="zh-CN"/>
              </w:rPr>
            </w:pPr>
            <w:r>
              <w:rPr>
                <w:rFonts w:hint="eastAsia" w:ascii="仿宋" w:hAnsi="仿宋" w:eastAsia="仿宋" w:cs="仿宋"/>
                <w:sz w:val="24"/>
                <w:szCs w:val="24"/>
                <w:lang w:eastAsia="zh-CN"/>
              </w:rPr>
              <w:t>干货调料</w:t>
            </w:r>
          </w:p>
        </w:tc>
        <w:tc>
          <w:tcPr>
            <w:tcW w:w="1763" w:type="dxa"/>
          </w:tcPr>
          <w:p w14:paraId="5EDC2A38">
            <w:pPr>
              <w:pStyle w:val="4"/>
              <w:widowControl w:val="0"/>
              <w:kinsoku/>
              <w:overflowPunct w:val="0"/>
              <w:autoSpaceDE/>
              <w:autoSpaceDN/>
              <w:spacing w:before="58" w:line="223" w:lineRule="auto"/>
              <w:ind w:left="663"/>
              <w:rPr>
                <w:rFonts w:hint="eastAsia"/>
                <w:spacing w:val="-13"/>
                <w:sz w:val="24"/>
                <w:szCs w:val="24"/>
              </w:rPr>
            </w:pPr>
            <w:r>
              <w:rPr>
                <w:rFonts w:hint="eastAsia"/>
                <w:spacing w:val="-13"/>
                <w:sz w:val="24"/>
                <w:szCs w:val="24"/>
                <w:lang w:eastAsia="zh-CN"/>
              </w:rPr>
              <w:t>每月</w:t>
            </w:r>
          </w:p>
        </w:tc>
        <w:tc>
          <w:tcPr>
            <w:tcW w:w="1745" w:type="dxa"/>
          </w:tcPr>
          <w:p w14:paraId="6F509242">
            <w:pPr>
              <w:pStyle w:val="4"/>
              <w:widowControl w:val="0"/>
              <w:kinsoku/>
              <w:overflowPunct w:val="0"/>
              <w:autoSpaceDE/>
              <w:autoSpaceDN/>
              <w:spacing w:before="58" w:line="224" w:lineRule="auto"/>
              <w:ind w:left="718"/>
              <w:rPr>
                <w:rFonts w:hint="eastAsia"/>
                <w:spacing w:val="-14"/>
                <w:sz w:val="24"/>
                <w:szCs w:val="24"/>
              </w:rPr>
            </w:pPr>
            <w:r>
              <w:rPr>
                <w:rFonts w:hint="eastAsia"/>
                <w:spacing w:val="-14"/>
                <w:sz w:val="24"/>
                <w:szCs w:val="24"/>
                <w:lang w:eastAsia="zh-CN"/>
              </w:rPr>
              <w:t>1项</w:t>
            </w:r>
          </w:p>
        </w:tc>
        <w:tc>
          <w:tcPr>
            <w:tcW w:w="1359" w:type="dxa"/>
          </w:tcPr>
          <w:p w14:paraId="6317A09F">
            <w:pPr>
              <w:widowControl w:val="0"/>
              <w:kinsoku/>
              <w:overflowPunct w:val="0"/>
              <w:autoSpaceDE/>
              <w:autoSpaceDN/>
            </w:pPr>
          </w:p>
        </w:tc>
      </w:tr>
      <w:tr w14:paraId="21AD8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1ED95EE4">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11</w:t>
            </w:r>
          </w:p>
        </w:tc>
        <w:tc>
          <w:tcPr>
            <w:tcW w:w="3257" w:type="dxa"/>
            <w:vAlign w:val="center"/>
          </w:tcPr>
          <w:p w14:paraId="185D6141">
            <w:pPr>
              <w:widowControl w:val="0"/>
              <w:kinsoku/>
              <w:overflowPunct w:val="0"/>
              <w:autoSpaceDE/>
              <w:autoSpaceDN/>
              <w:jc w:val="center"/>
              <w:textAlignment w:val="center"/>
              <w:rPr>
                <w:spacing w:val="-3"/>
                <w:sz w:val="24"/>
                <w:szCs w:val="24"/>
                <w:lang w:eastAsia="zh-CN"/>
              </w:rPr>
            </w:pPr>
            <w:r>
              <w:rPr>
                <w:rFonts w:hint="eastAsia" w:ascii="仿宋" w:hAnsi="仿宋" w:eastAsia="仿宋" w:cs="仿宋"/>
                <w:sz w:val="24"/>
                <w:szCs w:val="24"/>
                <w:lang w:eastAsia="zh-CN"/>
              </w:rPr>
              <w:t>水费</w:t>
            </w:r>
          </w:p>
        </w:tc>
        <w:tc>
          <w:tcPr>
            <w:tcW w:w="1763" w:type="dxa"/>
          </w:tcPr>
          <w:p w14:paraId="2F170DB8">
            <w:pPr>
              <w:pStyle w:val="4"/>
              <w:widowControl w:val="0"/>
              <w:kinsoku/>
              <w:overflowPunct w:val="0"/>
              <w:autoSpaceDE/>
              <w:autoSpaceDN/>
              <w:spacing w:before="58" w:line="223" w:lineRule="auto"/>
              <w:ind w:left="663"/>
              <w:rPr>
                <w:rFonts w:hint="eastAsia"/>
                <w:spacing w:val="-13"/>
                <w:sz w:val="24"/>
                <w:szCs w:val="24"/>
              </w:rPr>
            </w:pPr>
            <w:r>
              <w:rPr>
                <w:rFonts w:hint="eastAsia"/>
                <w:spacing w:val="-13"/>
                <w:sz w:val="24"/>
                <w:szCs w:val="24"/>
                <w:lang w:eastAsia="zh-CN"/>
              </w:rPr>
              <w:t>每月</w:t>
            </w:r>
          </w:p>
        </w:tc>
        <w:tc>
          <w:tcPr>
            <w:tcW w:w="1745" w:type="dxa"/>
          </w:tcPr>
          <w:p w14:paraId="1A9556CF">
            <w:pPr>
              <w:pStyle w:val="4"/>
              <w:widowControl w:val="0"/>
              <w:kinsoku/>
              <w:overflowPunct w:val="0"/>
              <w:autoSpaceDE/>
              <w:autoSpaceDN/>
              <w:spacing w:before="58" w:line="224" w:lineRule="auto"/>
              <w:ind w:left="718"/>
              <w:rPr>
                <w:rFonts w:hint="eastAsia"/>
                <w:spacing w:val="-14"/>
                <w:sz w:val="24"/>
                <w:szCs w:val="24"/>
              </w:rPr>
            </w:pPr>
            <w:r>
              <w:rPr>
                <w:rFonts w:hint="eastAsia"/>
                <w:spacing w:val="-14"/>
                <w:sz w:val="24"/>
                <w:szCs w:val="24"/>
                <w:lang w:eastAsia="zh-CN"/>
              </w:rPr>
              <w:t>1项</w:t>
            </w:r>
          </w:p>
        </w:tc>
        <w:tc>
          <w:tcPr>
            <w:tcW w:w="1359" w:type="dxa"/>
          </w:tcPr>
          <w:p w14:paraId="1E4EB8F8">
            <w:pPr>
              <w:widowControl w:val="0"/>
              <w:kinsoku/>
              <w:overflowPunct w:val="0"/>
              <w:autoSpaceDE/>
              <w:autoSpaceDN/>
            </w:pPr>
          </w:p>
        </w:tc>
      </w:tr>
      <w:tr w14:paraId="6A850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5F5C3B3D">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12</w:t>
            </w:r>
          </w:p>
        </w:tc>
        <w:tc>
          <w:tcPr>
            <w:tcW w:w="3257" w:type="dxa"/>
            <w:vAlign w:val="center"/>
          </w:tcPr>
          <w:p w14:paraId="26162A9E">
            <w:pPr>
              <w:widowControl w:val="0"/>
              <w:kinsoku/>
              <w:overflowPunct w:val="0"/>
              <w:autoSpaceDE/>
              <w:autoSpaceDN/>
              <w:jc w:val="center"/>
              <w:textAlignment w:val="center"/>
              <w:rPr>
                <w:spacing w:val="-3"/>
                <w:sz w:val="24"/>
                <w:szCs w:val="24"/>
                <w:lang w:eastAsia="zh-CN"/>
              </w:rPr>
            </w:pPr>
            <w:r>
              <w:rPr>
                <w:rFonts w:hint="eastAsia" w:ascii="仿宋" w:hAnsi="仿宋" w:eastAsia="仿宋" w:cs="仿宋"/>
                <w:sz w:val="24"/>
                <w:szCs w:val="24"/>
                <w:lang w:eastAsia="zh-CN"/>
              </w:rPr>
              <w:t>电费</w:t>
            </w:r>
          </w:p>
        </w:tc>
        <w:tc>
          <w:tcPr>
            <w:tcW w:w="1763" w:type="dxa"/>
          </w:tcPr>
          <w:p w14:paraId="0C18A748">
            <w:pPr>
              <w:pStyle w:val="4"/>
              <w:widowControl w:val="0"/>
              <w:kinsoku/>
              <w:overflowPunct w:val="0"/>
              <w:autoSpaceDE/>
              <w:autoSpaceDN/>
              <w:spacing w:before="58" w:line="223" w:lineRule="auto"/>
              <w:ind w:left="663"/>
              <w:rPr>
                <w:rFonts w:hint="eastAsia"/>
                <w:spacing w:val="-13"/>
                <w:sz w:val="24"/>
                <w:szCs w:val="24"/>
              </w:rPr>
            </w:pPr>
            <w:r>
              <w:rPr>
                <w:rFonts w:hint="eastAsia"/>
                <w:spacing w:val="-13"/>
                <w:sz w:val="24"/>
                <w:szCs w:val="24"/>
                <w:lang w:eastAsia="zh-CN"/>
              </w:rPr>
              <w:t>每月</w:t>
            </w:r>
          </w:p>
        </w:tc>
        <w:tc>
          <w:tcPr>
            <w:tcW w:w="1745" w:type="dxa"/>
          </w:tcPr>
          <w:p w14:paraId="31773717">
            <w:pPr>
              <w:pStyle w:val="4"/>
              <w:widowControl w:val="0"/>
              <w:kinsoku/>
              <w:overflowPunct w:val="0"/>
              <w:autoSpaceDE/>
              <w:autoSpaceDN/>
              <w:spacing w:before="58" w:line="224" w:lineRule="auto"/>
              <w:ind w:left="718"/>
              <w:rPr>
                <w:rFonts w:hint="eastAsia"/>
                <w:spacing w:val="-14"/>
                <w:sz w:val="24"/>
                <w:szCs w:val="24"/>
              </w:rPr>
            </w:pPr>
            <w:r>
              <w:rPr>
                <w:rFonts w:hint="eastAsia"/>
                <w:spacing w:val="-14"/>
                <w:sz w:val="24"/>
                <w:szCs w:val="24"/>
                <w:lang w:eastAsia="zh-CN"/>
              </w:rPr>
              <w:t>1项</w:t>
            </w:r>
          </w:p>
        </w:tc>
        <w:tc>
          <w:tcPr>
            <w:tcW w:w="1359" w:type="dxa"/>
          </w:tcPr>
          <w:p w14:paraId="7A7E861A">
            <w:pPr>
              <w:widowControl w:val="0"/>
              <w:kinsoku/>
              <w:overflowPunct w:val="0"/>
              <w:autoSpaceDE/>
              <w:autoSpaceDN/>
            </w:pPr>
          </w:p>
        </w:tc>
      </w:tr>
      <w:tr w14:paraId="4AC79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008E70D0">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13</w:t>
            </w:r>
          </w:p>
        </w:tc>
        <w:tc>
          <w:tcPr>
            <w:tcW w:w="3257" w:type="dxa"/>
            <w:vAlign w:val="center"/>
          </w:tcPr>
          <w:p w14:paraId="0F50E99E">
            <w:pPr>
              <w:widowControl w:val="0"/>
              <w:kinsoku/>
              <w:overflowPunct w:val="0"/>
              <w:autoSpaceDE/>
              <w:autoSpaceDN/>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天然气</w:t>
            </w:r>
          </w:p>
        </w:tc>
        <w:tc>
          <w:tcPr>
            <w:tcW w:w="1763" w:type="dxa"/>
          </w:tcPr>
          <w:p w14:paraId="3B2D0F9A">
            <w:pPr>
              <w:pStyle w:val="4"/>
              <w:widowControl w:val="0"/>
              <w:kinsoku/>
              <w:overflowPunct w:val="0"/>
              <w:autoSpaceDE/>
              <w:autoSpaceDN/>
              <w:spacing w:before="58" w:line="223" w:lineRule="auto"/>
              <w:ind w:left="663"/>
              <w:rPr>
                <w:rFonts w:hint="eastAsia"/>
                <w:spacing w:val="-13"/>
                <w:sz w:val="24"/>
                <w:szCs w:val="24"/>
              </w:rPr>
            </w:pPr>
            <w:r>
              <w:rPr>
                <w:rFonts w:hint="eastAsia"/>
                <w:spacing w:val="-13"/>
                <w:sz w:val="24"/>
                <w:szCs w:val="24"/>
                <w:lang w:eastAsia="zh-CN"/>
              </w:rPr>
              <w:t>每月</w:t>
            </w:r>
          </w:p>
        </w:tc>
        <w:tc>
          <w:tcPr>
            <w:tcW w:w="1745" w:type="dxa"/>
          </w:tcPr>
          <w:p w14:paraId="2CD24097">
            <w:pPr>
              <w:pStyle w:val="4"/>
              <w:widowControl w:val="0"/>
              <w:kinsoku/>
              <w:overflowPunct w:val="0"/>
              <w:autoSpaceDE/>
              <w:autoSpaceDN/>
              <w:spacing w:before="58" w:line="224" w:lineRule="auto"/>
              <w:ind w:left="718"/>
              <w:rPr>
                <w:rFonts w:hint="eastAsia"/>
                <w:spacing w:val="-14"/>
                <w:sz w:val="24"/>
                <w:szCs w:val="24"/>
              </w:rPr>
            </w:pPr>
            <w:r>
              <w:rPr>
                <w:rFonts w:hint="eastAsia"/>
                <w:spacing w:val="-14"/>
                <w:sz w:val="24"/>
                <w:szCs w:val="24"/>
                <w:lang w:eastAsia="zh-CN"/>
              </w:rPr>
              <w:t>1项</w:t>
            </w:r>
          </w:p>
        </w:tc>
        <w:tc>
          <w:tcPr>
            <w:tcW w:w="1359" w:type="dxa"/>
          </w:tcPr>
          <w:p w14:paraId="24C9BE08">
            <w:pPr>
              <w:widowControl w:val="0"/>
              <w:kinsoku/>
              <w:overflowPunct w:val="0"/>
              <w:autoSpaceDE/>
              <w:autoSpaceDN/>
            </w:pPr>
          </w:p>
        </w:tc>
      </w:tr>
      <w:tr w14:paraId="784A9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68B8B993">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14</w:t>
            </w:r>
          </w:p>
        </w:tc>
        <w:tc>
          <w:tcPr>
            <w:tcW w:w="3257" w:type="dxa"/>
            <w:vAlign w:val="center"/>
          </w:tcPr>
          <w:p w14:paraId="1CA7A8CD">
            <w:pPr>
              <w:widowControl w:val="0"/>
              <w:kinsoku/>
              <w:overflowPunct w:val="0"/>
              <w:autoSpaceDE/>
              <w:autoSpaceDN/>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厨房设备维修</w:t>
            </w:r>
          </w:p>
        </w:tc>
        <w:tc>
          <w:tcPr>
            <w:tcW w:w="1763" w:type="dxa"/>
          </w:tcPr>
          <w:p w14:paraId="62EE86B0">
            <w:pPr>
              <w:pStyle w:val="4"/>
              <w:widowControl w:val="0"/>
              <w:kinsoku/>
              <w:overflowPunct w:val="0"/>
              <w:autoSpaceDE/>
              <w:autoSpaceDN/>
              <w:spacing w:before="58" w:line="223" w:lineRule="auto"/>
              <w:ind w:left="663"/>
              <w:rPr>
                <w:rFonts w:hint="eastAsia"/>
                <w:spacing w:val="-13"/>
                <w:sz w:val="24"/>
                <w:szCs w:val="24"/>
              </w:rPr>
            </w:pPr>
            <w:r>
              <w:rPr>
                <w:rFonts w:hint="eastAsia"/>
                <w:spacing w:val="-13"/>
                <w:sz w:val="24"/>
                <w:szCs w:val="24"/>
                <w:lang w:eastAsia="zh-CN"/>
              </w:rPr>
              <w:t>每月</w:t>
            </w:r>
          </w:p>
        </w:tc>
        <w:tc>
          <w:tcPr>
            <w:tcW w:w="1745" w:type="dxa"/>
          </w:tcPr>
          <w:p w14:paraId="73683AE3">
            <w:pPr>
              <w:pStyle w:val="4"/>
              <w:widowControl w:val="0"/>
              <w:kinsoku/>
              <w:overflowPunct w:val="0"/>
              <w:autoSpaceDE/>
              <w:autoSpaceDN/>
              <w:spacing w:before="58" w:line="224" w:lineRule="auto"/>
              <w:ind w:left="718"/>
              <w:rPr>
                <w:rFonts w:hint="eastAsia"/>
                <w:spacing w:val="-14"/>
                <w:sz w:val="24"/>
                <w:szCs w:val="24"/>
              </w:rPr>
            </w:pPr>
            <w:r>
              <w:rPr>
                <w:rFonts w:hint="eastAsia"/>
                <w:spacing w:val="-14"/>
                <w:sz w:val="24"/>
                <w:szCs w:val="24"/>
                <w:lang w:eastAsia="zh-CN"/>
              </w:rPr>
              <w:t>1项</w:t>
            </w:r>
          </w:p>
        </w:tc>
        <w:tc>
          <w:tcPr>
            <w:tcW w:w="1359" w:type="dxa"/>
          </w:tcPr>
          <w:p w14:paraId="7DA83A58">
            <w:pPr>
              <w:widowControl w:val="0"/>
              <w:kinsoku/>
              <w:overflowPunct w:val="0"/>
              <w:autoSpaceDE/>
              <w:autoSpaceDN/>
            </w:pPr>
          </w:p>
        </w:tc>
      </w:tr>
      <w:tr w14:paraId="7AFE5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39A1E349">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15</w:t>
            </w:r>
          </w:p>
        </w:tc>
        <w:tc>
          <w:tcPr>
            <w:tcW w:w="3257" w:type="dxa"/>
            <w:vAlign w:val="center"/>
          </w:tcPr>
          <w:p w14:paraId="5F05A030">
            <w:pPr>
              <w:widowControl w:val="0"/>
              <w:kinsoku/>
              <w:overflowPunct w:val="0"/>
              <w:autoSpaceDE/>
              <w:autoSpaceDN/>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清洗油烟管道</w:t>
            </w:r>
          </w:p>
        </w:tc>
        <w:tc>
          <w:tcPr>
            <w:tcW w:w="1763" w:type="dxa"/>
          </w:tcPr>
          <w:p w14:paraId="301582CE">
            <w:pPr>
              <w:pStyle w:val="4"/>
              <w:widowControl w:val="0"/>
              <w:kinsoku/>
              <w:overflowPunct w:val="0"/>
              <w:autoSpaceDE/>
              <w:autoSpaceDN/>
              <w:spacing w:before="58" w:line="223" w:lineRule="auto"/>
              <w:ind w:left="663"/>
              <w:rPr>
                <w:rFonts w:hint="eastAsia"/>
                <w:spacing w:val="-13"/>
                <w:sz w:val="24"/>
                <w:szCs w:val="24"/>
                <w:lang w:eastAsia="zh-CN"/>
              </w:rPr>
            </w:pPr>
            <w:r>
              <w:rPr>
                <w:rFonts w:hint="eastAsia"/>
                <w:spacing w:val="-13"/>
                <w:sz w:val="24"/>
                <w:szCs w:val="24"/>
                <w:lang w:eastAsia="zh-CN"/>
              </w:rPr>
              <w:t>每季</w:t>
            </w:r>
          </w:p>
        </w:tc>
        <w:tc>
          <w:tcPr>
            <w:tcW w:w="1745" w:type="dxa"/>
          </w:tcPr>
          <w:p w14:paraId="348B2236">
            <w:pPr>
              <w:pStyle w:val="4"/>
              <w:widowControl w:val="0"/>
              <w:kinsoku/>
              <w:overflowPunct w:val="0"/>
              <w:autoSpaceDE/>
              <w:autoSpaceDN/>
              <w:spacing w:before="58" w:line="224" w:lineRule="auto"/>
              <w:ind w:left="718"/>
              <w:rPr>
                <w:rFonts w:hint="eastAsia"/>
                <w:spacing w:val="-14"/>
                <w:sz w:val="24"/>
                <w:szCs w:val="24"/>
                <w:lang w:eastAsia="zh-CN"/>
              </w:rPr>
            </w:pPr>
            <w:r>
              <w:rPr>
                <w:rFonts w:hint="eastAsia"/>
                <w:spacing w:val="-14"/>
                <w:sz w:val="24"/>
                <w:szCs w:val="24"/>
                <w:lang w:eastAsia="zh-CN"/>
              </w:rPr>
              <w:t>1项</w:t>
            </w:r>
          </w:p>
        </w:tc>
        <w:tc>
          <w:tcPr>
            <w:tcW w:w="1359" w:type="dxa"/>
          </w:tcPr>
          <w:p w14:paraId="6AC1EE41">
            <w:pPr>
              <w:widowControl w:val="0"/>
              <w:kinsoku/>
              <w:overflowPunct w:val="0"/>
              <w:autoSpaceDE/>
              <w:autoSpaceDN/>
            </w:pPr>
          </w:p>
        </w:tc>
      </w:tr>
      <w:tr w14:paraId="3368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12B8406E">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16</w:t>
            </w:r>
          </w:p>
        </w:tc>
        <w:tc>
          <w:tcPr>
            <w:tcW w:w="3257" w:type="dxa"/>
            <w:vAlign w:val="center"/>
          </w:tcPr>
          <w:p w14:paraId="274C339B">
            <w:pPr>
              <w:widowControl w:val="0"/>
              <w:kinsoku/>
              <w:overflowPunct w:val="0"/>
              <w:autoSpaceDE/>
              <w:autoSpaceDN/>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清理隔油池</w:t>
            </w:r>
          </w:p>
        </w:tc>
        <w:tc>
          <w:tcPr>
            <w:tcW w:w="1763" w:type="dxa"/>
          </w:tcPr>
          <w:p w14:paraId="446E4C4F">
            <w:pPr>
              <w:pStyle w:val="4"/>
              <w:widowControl w:val="0"/>
              <w:kinsoku/>
              <w:overflowPunct w:val="0"/>
              <w:autoSpaceDE/>
              <w:autoSpaceDN/>
              <w:spacing w:before="58" w:line="223" w:lineRule="auto"/>
              <w:ind w:left="663"/>
              <w:rPr>
                <w:rFonts w:hint="eastAsia"/>
                <w:spacing w:val="-13"/>
                <w:sz w:val="24"/>
                <w:szCs w:val="24"/>
                <w:lang w:eastAsia="zh-CN"/>
              </w:rPr>
            </w:pPr>
            <w:r>
              <w:rPr>
                <w:rFonts w:hint="eastAsia"/>
                <w:spacing w:val="-13"/>
                <w:sz w:val="24"/>
                <w:szCs w:val="24"/>
                <w:lang w:eastAsia="zh-CN"/>
              </w:rPr>
              <w:t>每季</w:t>
            </w:r>
          </w:p>
        </w:tc>
        <w:tc>
          <w:tcPr>
            <w:tcW w:w="1745" w:type="dxa"/>
          </w:tcPr>
          <w:p w14:paraId="23FC5174">
            <w:pPr>
              <w:pStyle w:val="4"/>
              <w:widowControl w:val="0"/>
              <w:kinsoku/>
              <w:overflowPunct w:val="0"/>
              <w:autoSpaceDE/>
              <w:autoSpaceDN/>
              <w:spacing w:before="58" w:line="224" w:lineRule="auto"/>
              <w:ind w:left="718"/>
              <w:rPr>
                <w:rFonts w:hint="eastAsia"/>
                <w:spacing w:val="-14"/>
                <w:sz w:val="24"/>
                <w:szCs w:val="24"/>
                <w:lang w:eastAsia="zh-CN"/>
              </w:rPr>
            </w:pPr>
            <w:r>
              <w:rPr>
                <w:rFonts w:hint="eastAsia"/>
                <w:spacing w:val="-14"/>
                <w:sz w:val="24"/>
                <w:szCs w:val="24"/>
                <w:lang w:eastAsia="zh-CN"/>
              </w:rPr>
              <w:t>1项</w:t>
            </w:r>
          </w:p>
        </w:tc>
        <w:tc>
          <w:tcPr>
            <w:tcW w:w="1359" w:type="dxa"/>
          </w:tcPr>
          <w:p w14:paraId="30942CB8">
            <w:pPr>
              <w:widowControl w:val="0"/>
              <w:kinsoku/>
              <w:overflowPunct w:val="0"/>
              <w:autoSpaceDE/>
              <w:autoSpaceDN/>
            </w:pPr>
          </w:p>
        </w:tc>
      </w:tr>
      <w:tr w14:paraId="2B901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39101799">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17</w:t>
            </w:r>
          </w:p>
        </w:tc>
        <w:tc>
          <w:tcPr>
            <w:tcW w:w="3257" w:type="dxa"/>
            <w:vAlign w:val="center"/>
          </w:tcPr>
          <w:p w14:paraId="058EB78E">
            <w:pPr>
              <w:widowControl w:val="0"/>
              <w:kinsoku/>
              <w:overflowPunct w:val="0"/>
              <w:autoSpaceDE/>
              <w:autoSpaceDN/>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水电线路维护</w:t>
            </w:r>
          </w:p>
        </w:tc>
        <w:tc>
          <w:tcPr>
            <w:tcW w:w="1763" w:type="dxa"/>
          </w:tcPr>
          <w:p w14:paraId="54550662">
            <w:pPr>
              <w:pStyle w:val="4"/>
              <w:widowControl w:val="0"/>
              <w:kinsoku/>
              <w:overflowPunct w:val="0"/>
              <w:autoSpaceDE/>
              <w:autoSpaceDN/>
              <w:spacing w:before="58" w:line="223" w:lineRule="auto"/>
              <w:ind w:left="663"/>
              <w:rPr>
                <w:rFonts w:hint="eastAsia"/>
                <w:spacing w:val="-13"/>
                <w:sz w:val="24"/>
                <w:szCs w:val="24"/>
                <w:lang w:eastAsia="zh-CN"/>
              </w:rPr>
            </w:pPr>
            <w:r>
              <w:rPr>
                <w:rFonts w:hint="eastAsia"/>
                <w:spacing w:val="-13"/>
                <w:sz w:val="24"/>
                <w:szCs w:val="24"/>
                <w:lang w:eastAsia="zh-CN"/>
              </w:rPr>
              <w:t>每月</w:t>
            </w:r>
          </w:p>
        </w:tc>
        <w:tc>
          <w:tcPr>
            <w:tcW w:w="1745" w:type="dxa"/>
          </w:tcPr>
          <w:p w14:paraId="049847EE">
            <w:pPr>
              <w:pStyle w:val="4"/>
              <w:widowControl w:val="0"/>
              <w:kinsoku/>
              <w:overflowPunct w:val="0"/>
              <w:autoSpaceDE/>
              <w:autoSpaceDN/>
              <w:spacing w:before="58" w:line="224" w:lineRule="auto"/>
              <w:ind w:left="718"/>
              <w:rPr>
                <w:rFonts w:hint="eastAsia"/>
                <w:spacing w:val="-14"/>
                <w:sz w:val="24"/>
                <w:szCs w:val="24"/>
                <w:lang w:eastAsia="zh-CN"/>
              </w:rPr>
            </w:pPr>
            <w:r>
              <w:rPr>
                <w:rFonts w:hint="eastAsia"/>
                <w:spacing w:val="-14"/>
                <w:sz w:val="24"/>
                <w:szCs w:val="24"/>
                <w:lang w:eastAsia="zh-CN"/>
              </w:rPr>
              <w:t>1项</w:t>
            </w:r>
          </w:p>
        </w:tc>
        <w:tc>
          <w:tcPr>
            <w:tcW w:w="1359" w:type="dxa"/>
          </w:tcPr>
          <w:p w14:paraId="11424D2F">
            <w:pPr>
              <w:widowControl w:val="0"/>
              <w:kinsoku/>
              <w:overflowPunct w:val="0"/>
              <w:autoSpaceDE/>
              <w:autoSpaceDN/>
            </w:pPr>
          </w:p>
        </w:tc>
      </w:tr>
      <w:tr w14:paraId="1AE53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7" w:type="dxa"/>
          </w:tcPr>
          <w:p w14:paraId="5B15EE25">
            <w:pPr>
              <w:pStyle w:val="4"/>
              <w:widowControl w:val="0"/>
              <w:kinsoku/>
              <w:overflowPunct w:val="0"/>
              <w:autoSpaceDE/>
              <w:autoSpaceDN/>
              <w:spacing w:before="100" w:line="180" w:lineRule="auto"/>
              <w:jc w:val="center"/>
              <w:rPr>
                <w:rFonts w:hint="eastAsia"/>
                <w:sz w:val="24"/>
                <w:szCs w:val="24"/>
                <w:lang w:eastAsia="zh-CN"/>
              </w:rPr>
            </w:pPr>
            <w:r>
              <w:rPr>
                <w:rFonts w:hint="eastAsia"/>
                <w:sz w:val="24"/>
                <w:szCs w:val="24"/>
                <w:lang w:eastAsia="zh-CN"/>
              </w:rPr>
              <w:t>18</w:t>
            </w:r>
          </w:p>
        </w:tc>
        <w:tc>
          <w:tcPr>
            <w:tcW w:w="3257" w:type="dxa"/>
            <w:vAlign w:val="center"/>
          </w:tcPr>
          <w:p w14:paraId="00D55BE5">
            <w:pPr>
              <w:widowControl w:val="0"/>
              <w:kinsoku/>
              <w:overflowPunct w:val="0"/>
              <w:autoSpaceDE/>
              <w:autoSpaceDN/>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桌椅其他设备维修</w:t>
            </w:r>
          </w:p>
        </w:tc>
        <w:tc>
          <w:tcPr>
            <w:tcW w:w="1763" w:type="dxa"/>
          </w:tcPr>
          <w:p w14:paraId="6B1B9B10">
            <w:pPr>
              <w:pStyle w:val="4"/>
              <w:widowControl w:val="0"/>
              <w:kinsoku/>
              <w:overflowPunct w:val="0"/>
              <w:autoSpaceDE/>
              <w:autoSpaceDN/>
              <w:spacing w:before="58" w:line="223" w:lineRule="auto"/>
              <w:ind w:left="663"/>
              <w:rPr>
                <w:rFonts w:hint="eastAsia"/>
                <w:spacing w:val="-13"/>
                <w:sz w:val="24"/>
                <w:szCs w:val="24"/>
                <w:lang w:eastAsia="zh-CN"/>
              </w:rPr>
            </w:pPr>
            <w:r>
              <w:rPr>
                <w:rFonts w:hint="eastAsia"/>
                <w:spacing w:val="-13"/>
                <w:sz w:val="24"/>
                <w:szCs w:val="24"/>
                <w:lang w:eastAsia="zh-CN"/>
              </w:rPr>
              <w:t>每月</w:t>
            </w:r>
          </w:p>
        </w:tc>
        <w:tc>
          <w:tcPr>
            <w:tcW w:w="1745" w:type="dxa"/>
          </w:tcPr>
          <w:p w14:paraId="4242F15B">
            <w:pPr>
              <w:pStyle w:val="4"/>
              <w:widowControl w:val="0"/>
              <w:kinsoku/>
              <w:overflowPunct w:val="0"/>
              <w:autoSpaceDE/>
              <w:autoSpaceDN/>
              <w:spacing w:before="58" w:line="224" w:lineRule="auto"/>
              <w:ind w:left="718"/>
              <w:rPr>
                <w:rFonts w:hint="eastAsia"/>
                <w:spacing w:val="-14"/>
                <w:sz w:val="24"/>
                <w:szCs w:val="24"/>
                <w:lang w:eastAsia="zh-CN"/>
              </w:rPr>
            </w:pPr>
            <w:r>
              <w:rPr>
                <w:rFonts w:hint="eastAsia"/>
                <w:spacing w:val="-14"/>
                <w:sz w:val="24"/>
                <w:szCs w:val="24"/>
                <w:lang w:eastAsia="zh-CN"/>
              </w:rPr>
              <w:t>1项</w:t>
            </w:r>
          </w:p>
        </w:tc>
        <w:tc>
          <w:tcPr>
            <w:tcW w:w="1359" w:type="dxa"/>
          </w:tcPr>
          <w:p w14:paraId="13E2A007">
            <w:pPr>
              <w:widowControl w:val="0"/>
              <w:kinsoku/>
              <w:overflowPunct w:val="0"/>
              <w:autoSpaceDE/>
              <w:autoSpaceDN/>
            </w:pPr>
          </w:p>
        </w:tc>
      </w:tr>
    </w:tbl>
    <w:p w14:paraId="3CA63AEC">
      <w:pPr>
        <w:widowControl w:val="0"/>
        <w:kinsoku/>
        <w:overflowPunct w:val="0"/>
        <w:autoSpaceDE/>
        <w:autoSpaceDN/>
        <w:spacing w:before="30" w:line="225" w:lineRule="auto"/>
        <w:ind w:left="568"/>
        <w:rPr>
          <w:rFonts w:hint="eastAsia" w:ascii="仿宋" w:hAnsi="仿宋" w:eastAsia="仿宋" w:cs="仿宋"/>
          <w:sz w:val="24"/>
          <w:szCs w:val="24"/>
        </w:rPr>
      </w:pPr>
      <w:r>
        <w:rPr>
          <w:rFonts w:hint="eastAsia" w:ascii="仿宋" w:hAnsi="仿宋" w:eastAsia="仿宋" w:cs="仿宋"/>
          <w:b/>
          <w:bCs/>
          <w:spacing w:val="-5"/>
          <w:sz w:val="24"/>
          <w:szCs w:val="24"/>
          <w:lang w:eastAsia="zh-CN"/>
        </w:rPr>
        <w:t>七</w:t>
      </w:r>
      <w:r>
        <w:rPr>
          <w:rFonts w:ascii="仿宋" w:hAnsi="仿宋" w:eastAsia="仿宋" w:cs="仿宋"/>
          <w:b/>
          <w:bCs/>
          <w:spacing w:val="-5"/>
          <w:sz w:val="24"/>
          <w:szCs w:val="24"/>
        </w:rPr>
        <w:t>、餐厅管理</w:t>
      </w:r>
    </w:p>
    <w:p w14:paraId="726D7A9D">
      <w:pPr>
        <w:widowControl w:val="0"/>
        <w:kinsoku/>
        <w:overflowPunct w:val="0"/>
        <w:autoSpaceDE/>
        <w:autoSpaceDN/>
        <w:spacing w:before="160" w:line="325" w:lineRule="auto"/>
        <w:ind w:left="131" w:right="2" w:firstLine="444"/>
        <w:rPr>
          <w:rFonts w:hint="eastAsia" w:ascii="仿宋" w:hAnsi="仿宋" w:eastAsia="仿宋" w:cs="仿宋"/>
          <w:sz w:val="24"/>
          <w:szCs w:val="24"/>
          <w:lang w:eastAsia="zh-CN"/>
        </w:rPr>
      </w:pPr>
      <w:r>
        <w:rPr>
          <w:rFonts w:ascii="仿宋" w:hAnsi="仿宋" w:eastAsia="仿宋" w:cs="仿宋"/>
          <w:spacing w:val="-1"/>
          <w:sz w:val="24"/>
          <w:szCs w:val="24"/>
          <w:lang w:eastAsia="zh-CN"/>
        </w:rPr>
        <w:t>1、保证采购人的全部员工用餐一日三餐（早上、中午、晚上）及法定节假日加班用餐，法</w:t>
      </w:r>
      <w:r>
        <w:rPr>
          <w:rFonts w:ascii="仿宋" w:hAnsi="仿宋" w:eastAsia="仿宋" w:cs="仿宋"/>
          <w:sz w:val="24"/>
          <w:szCs w:val="24"/>
          <w:lang w:eastAsia="zh-CN"/>
        </w:rPr>
        <w:t>定节假日需根据加班人数配备厨师，确保加班期</w:t>
      </w:r>
      <w:r>
        <w:rPr>
          <w:rFonts w:ascii="仿宋" w:hAnsi="仿宋" w:eastAsia="仿宋" w:cs="仿宋"/>
          <w:spacing w:val="-1"/>
          <w:sz w:val="24"/>
          <w:szCs w:val="24"/>
          <w:lang w:eastAsia="zh-CN"/>
        </w:rPr>
        <w:t>间的临时用餐需求。不得低于现有的用餐标准，</w:t>
      </w:r>
      <w:r>
        <w:rPr>
          <w:rFonts w:ascii="仿宋" w:hAnsi="仿宋" w:eastAsia="仿宋" w:cs="仿宋"/>
          <w:sz w:val="24"/>
          <w:szCs w:val="24"/>
          <w:lang w:eastAsia="zh-CN"/>
        </w:rPr>
        <w:t>每周变换菜谱，做到荤素搭配、营养美味，每周</w:t>
      </w:r>
      <w:r>
        <w:rPr>
          <w:rFonts w:ascii="仿宋" w:hAnsi="仿宋" w:eastAsia="仿宋" w:cs="仿宋"/>
          <w:spacing w:val="-1"/>
          <w:sz w:val="24"/>
          <w:szCs w:val="24"/>
          <w:lang w:eastAsia="zh-CN"/>
        </w:rPr>
        <w:t>五提供下周的食谱给采购人审核，通过后不得随</w:t>
      </w:r>
      <w:r>
        <w:rPr>
          <w:rFonts w:ascii="仿宋" w:hAnsi="仿宋" w:eastAsia="仿宋" w:cs="仿宋"/>
          <w:spacing w:val="-3"/>
          <w:sz w:val="24"/>
          <w:szCs w:val="24"/>
          <w:lang w:eastAsia="zh-CN"/>
        </w:rPr>
        <w:t>意更换食谱。</w:t>
      </w:r>
    </w:p>
    <w:p w14:paraId="6DD6C856">
      <w:pPr>
        <w:widowControl w:val="0"/>
        <w:kinsoku/>
        <w:overflowPunct w:val="0"/>
        <w:autoSpaceDE/>
        <w:autoSpaceDN/>
        <w:spacing w:before="163" w:line="313" w:lineRule="auto"/>
        <w:ind w:left="131" w:firstLine="431"/>
        <w:rPr>
          <w:rFonts w:hint="eastAsia" w:ascii="仿宋" w:hAnsi="仿宋" w:eastAsia="仿宋" w:cs="仿宋"/>
          <w:sz w:val="24"/>
          <w:szCs w:val="24"/>
          <w:lang w:eastAsia="zh-CN"/>
        </w:rPr>
      </w:pPr>
      <w:r>
        <w:rPr>
          <w:rFonts w:ascii="仿宋" w:hAnsi="仿宋" w:eastAsia="仿宋" w:cs="仿宋"/>
          <w:sz w:val="24"/>
          <w:szCs w:val="24"/>
          <w:lang w:eastAsia="zh-CN"/>
        </w:rPr>
        <w:t>2、确保原材料的质量，把好进货渠道及进货质量关,所有原材料需从正</w:t>
      </w:r>
      <w:r>
        <w:rPr>
          <w:rFonts w:ascii="仿宋" w:hAnsi="仿宋" w:eastAsia="仿宋" w:cs="仿宋"/>
          <w:spacing w:val="-1"/>
          <w:sz w:val="24"/>
          <w:szCs w:val="24"/>
          <w:lang w:eastAsia="zh-CN"/>
        </w:rPr>
        <w:t>规供应商处采购，且</w:t>
      </w:r>
      <w:r>
        <w:rPr>
          <w:rFonts w:ascii="仿宋" w:hAnsi="仿宋" w:eastAsia="仿宋" w:cs="仿宋"/>
          <w:sz w:val="24"/>
          <w:szCs w:val="24"/>
          <w:lang w:eastAsia="zh-CN"/>
        </w:rPr>
        <w:t>要索证索票齐全，按月提供给采购人，入库、出库</w:t>
      </w:r>
      <w:r>
        <w:rPr>
          <w:rFonts w:ascii="仿宋" w:hAnsi="仿宋" w:eastAsia="仿宋" w:cs="仿宋"/>
          <w:spacing w:val="-1"/>
          <w:sz w:val="24"/>
          <w:szCs w:val="24"/>
          <w:lang w:eastAsia="zh-CN"/>
        </w:rPr>
        <w:t>、加工前都要进行仔细验收，严格按照《食品卫生法》要求，不得使用变质受污染的原材料，进行加工制做，做到食品卫生安全。</w:t>
      </w:r>
    </w:p>
    <w:p w14:paraId="19F9AF0F">
      <w:pPr>
        <w:widowControl w:val="0"/>
        <w:kinsoku/>
        <w:overflowPunct w:val="0"/>
        <w:autoSpaceDE/>
        <w:autoSpaceDN/>
        <w:spacing w:before="165" w:line="313" w:lineRule="auto"/>
        <w:ind w:left="131" w:right="2" w:firstLine="432"/>
        <w:rPr>
          <w:rFonts w:hint="eastAsia" w:ascii="仿宋" w:hAnsi="仿宋" w:eastAsia="仿宋" w:cs="仿宋"/>
          <w:sz w:val="24"/>
          <w:szCs w:val="24"/>
          <w:lang w:eastAsia="zh-CN"/>
        </w:rPr>
      </w:pPr>
      <w:r>
        <w:rPr>
          <w:rFonts w:ascii="仿宋" w:hAnsi="仿宋" w:eastAsia="仿宋" w:cs="仿宋"/>
          <w:spacing w:val="-1"/>
          <w:sz w:val="24"/>
          <w:szCs w:val="24"/>
          <w:lang w:eastAsia="zh-CN"/>
        </w:rPr>
        <w:t>3、严格实行“一洗二过三消毒”的用品消毒规程。所有操作设备明确责任人，所有工</w:t>
      </w:r>
      <w:r>
        <w:rPr>
          <w:rFonts w:ascii="仿宋" w:hAnsi="仿宋" w:eastAsia="仿宋" w:cs="仿宋"/>
          <w:spacing w:val="-2"/>
          <w:sz w:val="24"/>
          <w:szCs w:val="24"/>
          <w:lang w:eastAsia="zh-CN"/>
        </w:rPr>
        <w:t>作人</w:t>
      </w:r>
      <w:r>
        <w:rPr>
          <w:rFonts w:ascii="仿宋" w:hAnsi="仿宋" w:eastAsia="仿宋" w:cs="仿宋"/>
          <w:sz w:val="24"/>
          <w:szCs w:val="24"/>
          <w:lang w:eastAsia="zh-CN"/>
        </w:rPr>
        <w:t>员必须带帽子及口罩进入操作间。要求每个设备</w:t>
      </w:r>
      <w:r>
        <w:rPr>
          <w:rFonts w:ascii="仿宋" w:hAnsi="仿宋" w:eastAsia="仿宋" w:cs="仿宋"/>
          <w:spacing w:val="-1"/>
          <w:sz w:val="24"/>
          <w:szCs w:val="24"/>
          <w:lang w:eastAsia="zh-CN"/>
        </w:rPr>
        <w:t>操作人员严格按照设备操作安全规范操作。设备</w:t>
      </w:r>
      <w:r>
        <w:rPr>
          <w:rFonts w:ascii="仿宋" w:hAnsi="仿宋" w:eastAsia="仿宋" w:cs="仿宋"/>
          <w:spacing w:val="-3"/>
          <w:sz w:val="24"/>
          <w:szCs w:val="24"/>
          <w:lang w:eastAsia="zh-CN"/>
        </w:rPr>
        <w:t>定期进行检修。</w:t>
      </w:r>
    </w:p>
    <w:p w14:paraId="49642E9B">
      <w:pPr>
        <w:widowControl w:val="0"/>
        <w:kinsoku/>
        <w:overflowPunct w:val="0"/>
        <w:autoSpaceDE/>
        <w:autoSpaceDN/>
        <w:spacing w:before="165" w:line="290" w:lineRule="auto"/>
        <w:ind w:left="155" w:right="112" w:firstLine="403"/>
        <w:rPr>
          <w:rFonts w:hint="eastAsia" w:ascii="仿宋" w:hAnsi="仿宋" w:eastAsia="仿宋" w:cs="仿宋"/>
          <w:sz w:val="24"/>
          <w:szCs w:val="24"/>
          <w:lang w:eastAsia="zh-CN"/>
        </w:rPr>
      </w:pPr>
      <w:r>
        <w:rPr>
          <w:rFonts w:ascii="仿宋" w:hAnsi="仿宋" w:eastAsia="仿宋" w:cs="仿宋"/>
          <w:sz w:val="24"/>
          <w:szCs w:val="24"/>
          <w:lang w:eastAsia="zh-CN"/>
        </w:rPr>
        <w:t>4、供应商整个服务期限内所需的服装、劳保等自行承担（必须做到各岗</w:t>
      </w:r>
      <w:r>
        <w:rPr>
          <w:rFonts w:ascii="仿宋" w:hAnsi="仿宋" w:eastAsia="仿宋" w:cs="仿宋"/>
          <w:spacing w:val="-1"/>
          <w:sz w:val="24"/>
          <w:szCs w:val="24"/>
          <w:lang w:eastAsia="zh-CN"/>
        </w:rPr>
        <w:t>位服装一致，每个</w:t>
      </w:r>
      <w:r>
        <w:rPr>
          <w:rFonts w:ascii="仿宋" w:hAnsi="仿宋" w:eastAsia="仿宋" w:cs="仿宋"/>
          <w:spacing w:val="-2"/>
          <w:sz w:val="24"/>
          <w:szCs w:val="24"/>
          <w:lang w:eastAsia="zh-CN"/>
        </w:rPr>
        <w:t>岗位至少2套可更换的工作服，保证服装整洁，无污渍）。</w:t>
      </w:r>
    </w:p>
    <w:p w14:paraId="663B7601">
      <w:pPr>
        <w:widowControl w:val="0"/>
        <w:kinsoku/>
        <w:overflowPunct w:val="0"/>
        <w:autoSpaceDE/>
        <w:autoSpaceDN/>
        <w:spacing w:before="163" w:line="314" w:lineRule="auto"/>
        <w:ind w:left="127" w:right="2" w:firstLine="436"/>
        <w:rPr>
          <w:rFonts w:hint="eastAsia" w:ascii="仿宋" w:hAnsi="仿宋" w:eastAsia="仿宋" w:cs="仿宋"/>
          <w:sz w:val="24"/>
          <w:szCs w:val="24"/>
          <w:lang w:eastAsia="zh-CN"/>
        </w:rPr>
      </w:pPr>
      <w:r>
        <w:rPr>
          <w:rFonts w:ascii="仿宋" w:hAnsi="仿宋" w:eastAsia="仿宋" w:cs="仿宋"/>
          <w:sz w:val="24"/>
          <w:szCs w:val="24"/>
          <w:lang w:eastAsia="zh-CN"/>
        </w:rPr>
        <w:t>5、严格执行《食品安全法》和甲方的规章制度,并定期对经营</w:t>
      </w:r>
      <w:r>
        <w:rPr>
          <w:rFonts w:ascii="仿宋" w:hAnsi="仿宋" w:eastAsia="仿宋" w:cs="仿宋"/>
          <w:spacing w:val="-1"/>
          <w:sz w:val="24"/>
          <w:szCs w:val="24"/>
          <w:lang w:eastAsia="zh-CN"/>
        </w:rPr>
        <w:t>场所进行防鼠、灭蝇、灭蟑工作。垃圾污物应按指定地点放置，餐厅内外保持卫生整洁。食堂操作间须执行“卫生五四</w:t>
      </w:r>
      <w:r>
        <w:rPr>
          <w:rFonts w:ascii="仿宋" w:hAnsi="仿宋" w:eastAsia="仿宋" w:cs="仿宋"/>
          <w:spacing w:val="-2"/>
          <w:sz w:val="24"/>
          <w:szCs w:val="24"/>
          <w:lang w:eastAsia="zh-CN"/>
        </w:rPr>
        <w:t>制”，</w:t>
      </w:r>
      <w:r>
        <w:rPr>
          <w:rFonts w:ascii="仿宋" w:hAnsi="仿宋" w:eastAsia="仿宋" w:cs="仿宋"/>
          <w:sz w:val="24"/>
          <w:szCs w:val="24"/>
          <w:lang w:eastAsia="zh-CN"/>
        </w:rPr>
        <w:t>做到卫生无死角，干净整洁；食堂内部管理须有完</w:t>
      </w:r>
      <w:r>
        <w:rPr>
          <w:rFonts w:ascii="仿宋" w:hAnsi="仿宋" w:eastAsia="仿宋" w:cs="仿宋"/>
          <w:spacing w:val="-1"/>
          <w:sz w:val="24"/>
          <w:szCs w:val="24"/>
          <w:lang w:eastAsia="zh-CN"/>
        </w:rPr>
        <w:t>善的规章制度及各类应急预案。</w:t>
      </w:r>
    </w:p>
    <w:p w14:paraId="3C3CA447">
      <w:pPr>
        <w:widowControl w:val="0"/>
        <w:kinsoku/>
        <w:overflowPunct w:val="0"/>
        <w:autoSpaceDE/>
        <w:autoSpaceDN/>
        <w:spacing w:before="174" w:line="223" w:lineRule="auto"/>
        <w:ind w:left="571"/>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八</w:t>
      </w:r>
      <w:r>
        <w:rPr>
          <w:rFonts w:ascii="仿宋" w:hAnsi="仿宋" w:eastAsia="仿宋" w:cs="仿宋"/>
          <w:b/>
          <w:bCs/>
          <w:spacing w:val="-4"/>
          <w:sz w:val="24"/>
          <w:szCs w:val="24"/>
          <w:lang w:eastAsia="zh-CN"/>
        </w:rPr>
        <w:t>、餐厅服务团队要求</w:t>
      </w:r>
    </w:p>
    <w:p w14:paraId="040B93FF">
      <w:pPr>
        <w:widowControl w:val="0"/>
        <w:kinsoku/>
        <w:overflowPunct w:val="0"/>
        <w:autoSpaceDE/>
        <w:autoSpaceDN/>
        <w:spacing w:before="162" w:line="313" w:lineRule="auto"/>
        <w:ind w:firstLine="476" w:firstLineChars="200"/>
        <w:rPr>
          <w:rFonts w:hint="eastAsia" w:ascii="仿宋" w:hAnsi="仿宋" w:eastAsia="仿宋" w:cs="仿宋"/>
          <w:sz w:val="24"/>
          <w:szCs w:val="24"/>
          <w:lang w:eastAsia="zh-CN"/>
        </w:rPr>
      </w:pPr>
      <w:r>
        <w:rPr>
          <w:rFonts w:ascii="仿宋" w:hAnsi="仿宋" w:eastAsia="仿宋" w:cs="仿宋"/>
          <w:spacing w:val="-1"/>
          <w:sz w:val="24"/>
          <w:szCs w:val="24"/>
          <w:lang w:eastAsia="zh-CN"/>
        </w:rPr>
        <w:t>1、食堂工作人员上岗前必须持有效的餐饮业岗位资格证、健康证等证件上岗，健康证需公</w:t>
      </w:r>
      <w:r>
        <w:rPr>
          <w:rFonts w:ascii="仿宋" w:hAnsi="仿宋" w:eastAsia="仿宋" w:cs="仿宋"/>
          <w:sz w:val="24"/>
          <w:szCs w:val="24"/>
          <w:lang w:eastAsia="zh-CN"/>
        </w:rPr>
        <w:t>示上墙。工作人员必须统一着装，须注重仪容仪表，规范服务,使用</w:t>
      </w:r>
      <w:r>
        <w:rPr>
          <w:rFonts w:ascii="仿宋" w:hAnsi="仿宋" w:eastAsia="仿宋" w:cs="仿宋"/>
          <w:spacing w:val="-1"/>
          <w:sz w:val="24"/>
          <w:szCs w:val="24"/>
          <w:lang w:eastAsia="zh-CN"/>
        </w:rPr>
        <w:t>文明用语,并按当地卫生部门</w:t>
      </w:r>
      <w:r>
        <w:rPr>
          <w:rFonts w:ascii="仿宋" w:hAnsi="仿宋" w:eastAsia="仿宋" w:cs="仿宋"/>
          <w:spacing w:val="-2"/>
          <w:sz w:val="24"/>
          <w:szCs w:val="24"/>
          <w:lang w:eastAsia="zh-CN"/>
        </w:rPr>
        <w:t>规定每年进行身体检查。</w:t>
      </w:r>
    </w:p>
    <w:p w14:paraId="7CA5EB23">
      <w:pPr>
        <w:widowControl w:val="0"/>
        <w:kinsoku/>
        <w:overflowPunct w:val="0"/>
        <w:autoSpaceDE/>
        <w:autoSpaceDN/>
        <w:spacing w:before="165" w:line="289" w:lineRule="auto"/>
        <w:ind w:right="112" w:firstLine="480" w:firstLineChars="200"/>
        <w:rPr>
          <w:rFonts w:hint="eastAsia" w:ascii="仿宋" w:hAnsi="仿宋" w:eastAsia="仿宋" w:cs="仿宋"/>
          <w:sz w:val="24"/>
          <w:szCs w:val="24"/>
          <w:lang w:eastAsia="zh-CN"/>
        </w:rPr>
      </w:pPr>
      <w:r>
        <w:rPr>
          <w:rFonts w:ascii="仿宋" w:hAnsi="仿宋" w:eastAsia="仿宋" w:cs="仿宋"/>
          <w:sz w:val="24"/>
          <w:szCs w:val="24"/>
          <w:lang w:eastAsia="zh-CN"/>
        </w:rPr>
        <w:t>2、严格管理本餐厅的设备、物资、用具等，做到帐物相符，保持</w:t>
      </w:r>
      <w:r>
        <w:rPr>
          <w:rFonts w:ascii="仿宋" w:hAnsi="仿宋" w:eastAsia="仿宋" w:cs="仿宋"/>
          <w:spacing w:val="-1"/>
          <w:sz w:val="24"/>
          <w:szCs w:val="24"/>
          <w:lang w:eastAsia="zh-CN"/>
        </w:rPr>
        <w:t>规定的完好率。食堂工作人员要做好留样、消毒、机械保养等各项记录。</w:t>
      </w:r>
    </w:p>
    <w:p w14:paraId="5B1DAFBF">
      <w:pPr>
        <w:widowControl w:val="0"/>
        <w:kinsoku/>
        <w:overflowPunct w:val="0"/>
        <w:autoSpaceDE/>
        <w:autoSpaceDN/>
        <w:spacing w:before="166" w:line="290" w:lineRule="auto"/>
        <w:ind w:right="112" w:firstLine="480" w:firstLineChars="200"/>
        <w:rPr>
          <w:rFonts w:hint="eastAsia" w:ascii="仿宋" w:hAnsi="仿宋" w:eastAsia="仿宋" w:cs="仿宋"/>
          <w:spacing w:val="-1"/>
          <w:sz w:val="24"/>
          <w:szCs w:val="24"/>
          <w:lang w:eastAsia="zh-CN"/>
        </w:rPr>
      </w:pPr>
      <w:r>
        <w:rPr>
          <w:rFonts w:ascii="仿宋" w:hAnsi="仿宋" w:eastAsia="仿宋" w:cs="仿宋"/>
          <w:sz w:val="24"/>
          <w:szCs w:val="24"/>
          <w:lang w:eastAsia="zh-CN"/>
        </w:rPr>
        <w:t>3、严格执行卫生标准，组织卫生检查，监督食堂饭菜质量、</w:t>
      </w:r>
      <w:r>
        <w:rPr>
          <w:rFonts w:ascii="仿宋" w:hAnsi="仿宋" w:eastAsia="仿宋" w:cs="仿宋"/>
          <w:spacing w:val="-1"/>
          <w:sz w:val="24"/>
          <w:szCs w:val="24"/>
          <w:lang w:eastAsia="zh-CN"/>
        </w:rPr>
        <w:t>卫生、安全等事宜，保存各种检查记录，对食品安全检验工作进行管理，建立完善有关档案。</w:t>
      </w:r>
    </w:p>
    <w:p w14:paraId="493610D8">
      <w:pPr>
        <w:widowControl w:val="0"/>
        <w:kinsoku/>
        <w:overflowPunct w:val="0"/>
        <w:autoSpaceDE/>
        <w:autoSpaceDN/>
        <w:spacing w:before="166" w:line="290" w:lineRule="auto"/>
        <w:ind w:right="112" w:firstLine="480" w:firstLineChars="200"/>
        <w:rPr>
          <w:rFonts w:hint="eastAsia" w:ascii="仿宋" w:hAnsi="仿宋" w:eastAsia="仿宋" w:cs="仿宋"/>
          <w:sz w:val="24"/>
          <w:szCs w:val="24"/>
          <w:lang w:eastAsia="zh-CN"/>
        </w:rPr>
      </w:pPr>
      <w:r>
        <w:rPr>
          <w:rFonts w:ascii="仿宋" w:hAnsi="仿宋" w:eastAsia="仿宋" w:cs="仿宋"/>
          <w:sz w:val="24"/>
          <w:szCs w:val="24"/>
          <w:lang w:eastAsia="zh-CN"/>
        </w:rPr>
        <w:t>4、在有接待或者活动时，供应商须积极配合，保质</w:t>
      </w:r>
      <w:r>
        <w:rPr>
          <w:rFonts w:ascii="仿宋" w:hAnsi="仿宋" w:eastAsia="仿宋" w:cs="仿宋"/>
          <w:spacing w:val="-1"/>
          <w:sz w:val="24"/>
          <w:szCs w:val="24"/>
          <w:lang w:eastAsia="zh-CN"/>
        </w:rPr>
        <w:t>保量完成任务。</w:t>
      </w:r>
    </w:p>
    <w:p w14:paraId="23884BA9">
      <w:pPr>
        <w:widowControl w:val="0"/>
        <w:kinsoku/>
        <w:overflowPunct w:val="0"/>
        <w:autoSpaceDE/>
        <w:autoSpaceDN/>
        <w:spacing w:before="166" w:line="290" w:lineRule="auto"/>
        <w:ind w:right="112" w:firstLine="480" w:firstLineChars="200"/>
        <w:rPr>
          <w:rFonts w:hint="eastAsia" w:ascii="仿宋" w:hAnsi="仿宋" w:eastAsia="仿宋" w:cs="仿宋"/>
          <w:sz w:val="24"/>
          <w:szCs w:val="24"/>
          <w:lang w:eastAsia="zh-CN"/>
        </w:rPr>
      </w:pPr>
      <w:r>
        <w:rPr>
          <w:rFonts w:ascii="仿宋" w:hAnsi="仿宋" w:eastAsia="仿宋" w:cs="仿宋"/>
          <w:sz w:val="24"/>
          <w:szCs w:val="24"/>
          <w:lang w:eastAsia="zh-CN"/>
        </w:rPr>
        <w:t>5、食堂应定期对工作人员进行食品安全等方面的培训，加强管理，确保食品安全零事故。</w:t>
      </w:r>
    </w:p>
    <w:p w14:paraId="56BFB859">
      <w:pPr>
        <w:widowControl w:val="0"/>
        <w:kinsoku/>
        <w:overflowPunct w:val="0"/>
        <w:autoSpaceDE/>
        <w:autoSpaceDN/>
        <w:spacing w:before="165" w:line="222" w:lineRule="auto"/>
        <w:ind w:left="436"/>
        <w:rPr>
          <w:rFonts w:hint="eastAsia" w:ascii="仿宋" w:hAnsi="仿宋" w:eastAsia="仿宋" w:cs="仿宋"/>
          <w:sz w:val="24"/>
          <w:szCs w:val="24"/>
          <w:lang w:eastAsia="zh-CN"/>
        </w:rPr>
      </w:pPr>
      <w:r>
        <w:rPr>
          <w:rFonts w:ascii="仿宋" w:hAnsi="仿宋" w:eastAsia="仿宋" w:cs="仿宋"/>
          <w:sz w:val="24"/>
          <w:szCs w:val="24"/>
          <w:lang w:eastAsia="zh-CN"/>
        </w:rPr>
        <w:t>6、餐厅食堂配备了灭火器、灭火毯，定期对人员</w:t>
      </w:r>
      <w:r>
        <w:rPr>
          <w:rFonts w:ascii="仿宋" w:hAnsi="仿宋" w:eastAsia="仿宋" w:cs="仿宋"/>
          <w:spacing w:val="-1"/>
          <w:sz w:val="24"/>
          <w:szCs w:val="24"/>
          <w:lang w:eastAsia="zh-CN"/>
        </w:rPr>
        <w:t>进行消防知识培训。</w:t>
      </w:r>
    </w:p>
    <w:p w14:paraId="49422C54">
      <w:pPr>
        <w:widowControl w:val="0"/>
        <w:kinsoku/>
        <w:overflowPunct w:val="0"/>
        <w:autoSpaceDE/>
        <w:autoSpaceDN/>
        <w:spacing w:before="163" w:line="221" w:lineRule="auto"/>
        <w:ind w:left="440"/>
        <w:rPr>
          <w:rFonts w:hint="eastAsia" w:ascii="仿宋" w:hAnsi="仿宋" w:eastAsia="仿宋" w:cs="仿宋"/>
          <w:sz w:val="24"/>
          <w:szCs w:val="24"/>
          <w:lang w:eastAsia="zh-CN"/>
        </w:rPr>
      </w:pPr>
      <w:r>
        <w:rPr>
          <w:rFonts w:ascii="仿宋" w:hAnsi="仿宋" w:eastAsia="仿宋" w:cs="仿宋"/>
          <w:spacing w:val="-1"/>
          <w:sz w:val="24"/>
          <w:szCs w:val="24"/>
          <w:lang w:eastAsia="zh-CN"/>
        </w:rPr>
        <w:t>7、积极配合相关部门的监督检查。</w:t>
      </w:r>
    </w:p>
    <w:p w14:paraId="75619226">
      <w:pPr>
        <w:widowControl w:val="0"/>
        <w:kinsoku/>
        <w:overflowPunct w:val="0"/>
        <w:autoSpaceDE/>
        <w:autoSpaceDN/>
        <w:spacing w:before="164" w:line="223" w:lineRule="auto"/>
        <w:ind w:left="440"/>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九</w:t>
      </w:r>
      <w:r>
        <w:rPr>
          <w:rFonts w:ascii="仿宋" w:hAnsi="仿宋" w:eastAsia="仿宋" w:cs="仿宋"/>
          <w:b/>
          <w:bCs/>
          <w:spacing w:val="-4"/>
          <w:sz w:val="24"/>
          <w:szCs w:val="24"/>
          <w:lang w:eastAsia="zh-CN"/>
        </w:rPr>
        <w:t>、任职要求：</w:t>
      </w:r>
    </w:p>
    <w:p w14:paraId="6D201168">
      <w:pPr>
        <w:widowControl w:val="0"/>
        <w:kinsoku/>
        <w:overflowPunct w:val="0"/>
        <w:autoSpaceDE/>
        <w:autoSpaceDN/>
        <w:spacing w:before="164" w:line="220" w:lineRule="auto"/>
        <w:ind w:left="451"/>
        <w:rPr>
          <w:rFonts w:hint="eastAsia" w:ascii="仿宋" w:hAnsi="仿宋" w:eastAsia="仿宋" w:cs="仿宋"/>
          <w:sz w:val="24"/>
          <w:szCs w:val="24"/>
          <w:lang w:eastAsia="zh-CN"/>
        </w:rPr>
      </w:pPr>
      <w:r>
        <w:rPr>
          <w:rFonts w:ascii="仿宋" w:hAnsi="仿宋" w:eastAsia="仿宋" w:cs="仿宋"/>
          <w:spacing w:val="-2"/>
          <w:sz w:val="24"/>
          <w:szCs w:val="24"/>
          <w:lang w:eastAsia="zh-CN"/>
        </w:rPr>
        <w:t>1、年龄在18周岁至60周岁之间。</w:t>
      </w:r>
    </w:p>
    <w:p w14:paraId="294F14CC">
      <w:pPr>
        <w:widowControl w:val="0"/>
        <w:kinsoku/>
        <w:overflowPunct w:val="0"/>
        <w:autoSpaceDE/>
        <w:autoSpaceDN/>
        <w:spacing w:before="166" w:line="290" w:lineRule="auto"/>
        <w:ind w:right="110" w:firstLine="437"/>
        <w:rPr>
          <w:rFonts w:hint="eastAsia" w:ascii="仿宋" w:hAnsi="仿宋" w:eastAsia="仿宋" w:cs="仿宋"/>
          <w:sz w:val="24"/>
          <w:szCs w:val="24"/>
          <w:lang w:eastAsia="zh-CN"/>
        </w:rPr>
      </w:pPr>
      <w:r>
        <w:rPr>
          <w:rFonts w:ascii="仿宋" w:hAnsi="仿宋" w:eastAsia="仿宋" w:cs="仿宋"/>
          <w:sz w:val="24"/>
          <w:szCs w:val="24"/>
          <w:lang w:eastAsia="zh-CN"/>
        </w:rPr>
        <w:t>2、身体健康，五官端正，无有碍从事本行业工作的疾病和身体缺</w:t>
      </w:r>
      <w:r>
        <w:rPr>
          <w:rFonts w:ascii="仿宋" w:hAnsi="仿宋" w:eastAsia="仿宋" w:cs="仿宋"/>
          <w:spacing w:val="-1"/>
          <w:sz w:val="24"/>
          <w:szCs w:val="24"/>
          <w:lang w:eastAsia="zh-CN"/>
        </w:rPr>
        <w:t>陷，所有工作人员均需具有国家正规卫生防疫部门出具的有效健康合格证。</w:t>
      </w:r>
    </w:p>
    <w:p w14:paraId="28F4FB7D">
      <w:pPr>
        <w:widowControl w:val="0"/>
        <w:kinsoku/>
        <w:overflowPunct w:val="0"/>
        <w:autoSpaceDE/>
        <w:autoSpaceDN/>
        <w:spacing w:before="164" w:line="222" w:lineRule="auto"/>
        <w:ind w:left="439"/>
        <w:rPr>
          <w:rFonts w:hint="eastAsia" w:ascii="仿宋" w:hAnsi="仿宋" w:eastAsia="仿宋" w:cs="仿宋"/>
          <w:sz w:val="24"/>
          <w:szCs w:val="24"/>
          <w:lang w:eastAsia="zh-CN"/>
        </w:rPr>
      </w:pPr>
      <w:r>
        <w:rPr>
          <w:rFonts w:ascii="仿宋" w:hAnsi="仿宋" w:eastAsia="仿宋" w:cs="仿宋"/>
          <w:spacing w:val="-1"/>
          <w:sz w:val="24"/>
          <w:szCs w:val="24"/>
          <w:lang w:eastAsia="zh-CN"/>
        </w:rPr>
        <w:t>3、品行良好，无治安行政拘留以上违法犯罪记录。</w:t>
      </w:r>
    </w:p>
    <w:p w14:paraId="63EABADC">
      <w:pPr>
        <w:widowControl w:val="0"/>
        <w:kinsoku/>
        <w:overflowPunct w:val="0"/>
        <w:autoSpaceDE/>
        <w:autoSpaceDN/>
        <w:spacing w:before="166" w:line="290" w:lineRule="auto"/>
        <w:ind w:right="110" w:firstLine="437"/>
        <w:rPr>
          <w:rFonts w:hint="eastAsia" w:ascii="仿宋" w:hAnsi="仿宋" w:eastAsia="仿宋" w:cs="仿宋"/>
          <w:sz w:val="24"/>
          <w:szCs w:val="24"/>
          <w:lang w:eastAsia="zh-CN"/>
        </w:rPr>
      </w:pPr>
      <w:r>
        <w:rPr>
          <w:rFonts w:ascii="仿宋" w:hAnsi="仿宋" w:eastAsia="仿宋" w:cs="仿宋"/>
          <w:sz w:val="24"/>
          <w:szCs w:val="24"/>
          <w:lang w:eastAsia="zh-CN"/>
        </w:rPr>
        <w:t>4、对于国家规定须持证上岗的岗位，从业人员须持相关职业资格、健康证明等资格证上岗。厨师长职业等级必须达到国家资格证书三级以上或连续从事本职业三年以上，所有厨师均应具有厨师资格等级证书，领班服务要有从事三年以上本岗位工作经验。</w:t>
      </w:r>
    </w:p>
    <w:p w14:paraId="439626B8">
      <w:pPr>
        <w:widowControl w:val="0"/>
        <w:kinsoku/>
        <w:overflowPunct w:val="0"/>
        <w:autoSpaceDE/>
        <w:autoSpaceDN/>
        <w:spacing w:before="35" w:line="325" w:lineRule="auto"/>
        <w:ind w:left="2" w:firstLine="436"/>
        <w:rPr>
          <w:rFonts w:hint="eastAsia" w:ascii="仿宋" w:hAnsi="仿宋" w:eastAsia="仿宋" w:cs="仿宋"/>
          <w:sz w:val="24"/>
          <w:szCs w:val="24"/>
          <w:lang w:eastAsia="zh-CN"/>
        </w:rPr>
      </w:pPr>
      <w:r>
        <w:rPr>
          <w:rFonts w:ascii="仿宋" w:hAnsi="仿宋" w:eastAsia="仿宋" w:cs="仿宋"/>
          <w:sz w:val="24"/>
          <w:szCs w:val="24"/>
          <w:lang w:eastAsia="zh-CN"/>
        </w:rPr>
        <w:t>5、拟派遣团队所有工作人员均由供应商建档管理，并将档案</w:t>
      </w:r>
      <w:r>
        <w:rPr>
          <w:rFonts w:ascii="仿宋" w:hAnsi="仿宋" w:eastAsia="仿宋" w:cs="仿宋"/>
          <w:spacing w:val="-1"/>
          <w:sz w:val="24"/>
          <w:szCs w:val="24"/>
          <w:lang w:eastAsia="zh-CN"/>
        </w:rPr>
        <w:t>信息备案报送采购人，档案应</w:t>
      </w:r>
      <w:r>
        <w:rPr>
          <w:rFonts w:ascii="仿宋" w:hAnsi="仿宋" w:eastAsia="仿宋" w:cs="仿宋"/>
          <w:sz w:val="24"/>
          <w:szCs w:val="24"/>
          <w:lang w:eastAsia="zh-CN"/>
        </w:rPr>
        <w:t>至少包含姓名、性别、年龄、学历、资质证书编号、从业年</w:t>
      </w:r>
      <w:r>
        <w:rPr>
          <w:rFonts w:ascii="仿宋" w:hAnsi="仿宋" w:eastAsia="仿宋" w:cs="仿宋"/>
          <w:spacing w:val="-1"/>
          <w:sz w:val="24"/>
          <w:szCs w:val="24"/>
          <w:lang w:eastAsia="zh-CN"/>
        </w:rPr>
        <w:t>限、联系电话、岗位工资待遇等基本</w:t>
      </w:r>
      <w:r>
        <w:rPr>
          <w:rFonts w:ascii="仿宋" w:hAnsi="仿宋" w:eastAsia="仿宋" w:cs="仿宋"/>
          <w:sz w:val="24"/>
          <w:szCs w:val="24"/>
          <w:lang w:eastAsia="zh-CN"/>
        </w:rPr>
        <w:t>信息，供应商须保证档案信息的真实性及完整性，且在人员</w:t>
      </w:r>
      <w:r>
        <w:rPr>
          <w:rFonts w:ascii="仿宋" w:hAnsi="仿宋" w:eastAsia="仿宋" w:cs="仿宋"/>
          <w:spacing w:val="-1"/>
          <w:sz w:val="24"/>
          <w:szCs w:val="24"/>
          <w:lang w:eastAsia="zh-CN"/>
        </w:rPr>
        <w:t>发生变动的情况下，要及时在采购人</w:t>
      </w:r>
      <w:r>
        <w:rPr>
          <w:rFonts w:ascii="仿宋" w:hAnsi="仿宋" w:eastAsia="仿宋" w:cs="仿宋"/>
          <w:spacing w:val="-2"/>
          <w:sz w:val="24"/>
          <w:szCs w:val="24"/>
          <w:lang w:eastAsia="zh-CN"/>
        </w:rPr>
        <w:t>处进行变动备案。</w:t>
      </w:r>
    </w:p>
    <w:p w14:paraId="22B7A163">
      <w:pPr>
        <w:widowControl w:val="0"/>
        <w:kinsoku/>
        <w:overflowPunct w:val="0"/>
        <w:autoSpaceDE/>
        <w:autoSpaceDN/>
        <w:spacing w:before="163" w:line="291" w:lineRule="auto"/>
        <w:ind w:left="1" w:right="110" w:firstLine="434"/>
        <w:rPr>
          <w:rFonts w:hint="eastAsia" w:ascii="仿宋" w:hAnsi="仿宋" w:eastAsia="仿宋" w:cs="仿宋"/>
          <w:sz w:val="24"/>
          <w:szCs w:val="24"/>
          <w:lang w:eastAsia="zh-CN"/>
        </w:rPr>
      </w:pPr>
      <w:r>
        <w:rPr>
          <w:rFonts w:ascii="仿宋" w:hAnsi="仿宋" w:eastAsia="仿宋" w:cs="仿宋"/>
          <w:sz w:val="24"/>
          <w:szCs w:val="24"/>
          <w:lang w:eastAsia="zh-CN"/>
        </w:rPr>
        <w:t>6、拟派遣团队所有工作人员必须按照表格中的要求持相关证件上</w:t>
      </w:r>
      <w:r>
        <w:rPr>
          <w:rFonts w:ascii="仿宋" w:hAnsi="仿宋" w:eastAsia="仿宋" w:cs="仿宋"/>
          <w:spacing w:val="-1"/>
          <w:sz w:val="24"/>
          <w:szCs w:val="24"/>
          <w:lang w:eastAsia="zh-CN"/>
        </w:rPr>
        <w:t>岗，采购人可随时对以上</w:t>
      </w:r>
      <w:r>
        <w:rPr>
          <w:rFonts w:ascii="仿宋" w:hAnsi="仿宋" w:eastAsia="仿宋" w:cs="仿宋"/>
          <w:spacing w:val="-2"/>
          <w:sz w:val="24"/>
          <w:szCs w:val="24"/>
          <w:lang w:eastAsia="zh-CN"/>
        </w:rPr>
        <w:t>证件进行抽查。</w:t>
      </w:r>
    </w:p>
    <w:p w14:paraId="60BAE884">
      <w:pPr>
        <w:widowControl w:val="0"/>
        <w:kinsoku/>
        <w:overflowPunct w:val="0"/>
        <w:autoSpaceDE/>
        <w:autoSpaceDN/>
        <w:spacing w:before="163" w:line="290" w:lineRule="auto"/>
        <w:ind w:left="2" w:right="110" w:firstLine="437"/>
        <w:rPr>
          <w:rFonts w:hint="eastAsia" w:ascii="仿宋" w:hAnsi="仿宋" w:eastAsia="仿宋" w:cs="仿宋"/>
          <w:sz w:val="24"/>
          <w:szCs w:val="24"/>
          <w:lang w:eastAsia="zh-CN"/>
        </w:rPr>
      </w:pPr>
      <w:r>
        <w:rPr>
          <w:rFonts w:ascii="仿宋" w:hAnsi="仿宋" w:eastAsia="仿宋" w:cs="仿宋"/>
          <w:sz w:val="24"/>
          <w:szCs w:val="24"/>
          <w:lang w:eastAsia="zh-CN"/>
        </w:rPr>
        <w:t>7、供应商必须每年对拟派遣团队所有工作人员进行一次健</w:t>
      </w:r>
      <w:r>
        <w:rPr>
          <w:rFonts w:ascii="仿宋" w:hAnsi="仿宋" w:eastAsia="仿宋" w:cs="仿宋"/>
          <w:spacing w:val="-1"/>
          <w:sz w:val="24"/>
          <w:szCs w:val="24"/>
          <w:lang w:eastAsia="zh-CN"/>
        </w:rPr>
        <w:t>康检查，健康检查费用由供应商承担。必要时，采购人可对供应商健康抽查记录进行抽查。</w:t>
      </w:r>
    </w:p>
    <w:p w14:paraId="6D62F192">
      <w:pPr>
        <w:widowControl w:val="0"/>
        <w:kinsoku/>
        <w:overflowPunct w:val="0"/>
        <w:autoSpaceDE/>
        <w:autoSpaceDN/>
        <w:spacing w:before="169" w:line="223" w:lineRule="auto"/>
        <w:ind w:left="492"/>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十</w:t>
      </w:r>
      <w:r>
        <w:rPr>
          <w:rFonts w:ascii="仿宋" w:hAnsi="仿宋" w:eastAsia="仿宋" w:cs="仿宋"/>
          <w:b/>
          <w:bCs/>
          <w:spacing w:val="-6"/>
          <w:sz w:val="24"/>
          <w:szCs w:val="24"/>
          <w:lang w:eastAsia="zh-CN"/>
        </w:rPr>
        <w:t>、违约责任</w:t>
      </w:r>
    </w:p>
    <w:p w14:paraId="01CD80EC">
      <w:pPr>
        <w:widowControl w:val="0"/>
        <w:kinsoku/>
        <w:overflowPunct w:val="0"/>
        <w:autoSpaceDE/>
        <w:autoSpaceDN/>
        <w:spacing w:before="172" w:line="222" w:lineRule="auto"/>
        <w:ind w:left="451"/>
        <w:rPr>
          <w:rFonts w:hint="eastAsia" w:ascii="仿宋" w:hAnsi="仿宋" w:eastAsia="仿宋" w:cs="仿宋"/>
          <w:sz w:val="24"/>
          <w:szCs w:val="24"/>
          <w:lang w:eastAsia="zh-CN"/>
        </w:rPr>
      </w:pPr>
      <w:r>
        <w:rPr>
          <w:rFonts w:ascii="仿宋" w:hAnsi="仿宋" w:eastAsia="仿宋" w:cs="仿宋"/>
          <w:spacing w:val="-1"/>
          <w:sz w:val="24"/>
          <w:szCs w:val="24"/>
          <w:lang w:eastAsia="zh-CN"/>
        </w:rPr>
        <w:t>1、按《中华人民共和国民法典》中的相关条款执行。</w:t>
      </w:r>
    </w:p>
    <w:p w14:paraId="6656EC73">
      <w:pPr>
        <w:widowControl w:val="0"/>
        <w:kinsoku/>
        <w:overflowPunct w:val="0"/>
        <w:autoSpaceDE/>
        <w:autoSpaceDN/>
        <w:spacing w:before="166" w:line="290" w:lineRule="auto"/>
        <w:ind w:left="4" w:right="110" w:firstLine="433"/>
        <w:rPr>
          <w:rFonts w:hint="eastAsia" w:ascii="仿宋" w:hAnsi="仿宋" w:eastAsia="仿宋" w:cs="仿宋"/>
          <w:sz w:val="24"/>
          <w:szCs w:val="24"/>
          <w:lang w:eastAsia="zh-CN"/>
        </w:rPr>
      </w:pPr>
      <w:r>
        <w:rPr>
          <w:rFonts w:ascii="仿宋" w:hAnsi="仿宋" w:eastAsia="仿宋" w:cs="仿宋"/>
          <w:sz w:val="24"/>
          <w:szCs w:val="24"/>
          <w:lang w:eastAsia="zh-CN"/>
        </w:rPr>
        <w:t>2、未按合同要求提供服务，质量不能满足服务要求，采购单位有</w:t>
      </w:r>
      <w:r>
        <w:rPr>
          <w:rFonts w:ascii="仿宋" w:hAnsi="仿宋" w:eastAsia="仿宋" w:cs="仿宋"/>
          <w:spacing w:val="-1"/>
          <w:sz w:val="24"/>
          <w:szCs w:val="24"/>
          <w:lang w:eastAsia="zh-CN"/>
        </w:rPr>
        <w:t>权终止合同，甚至对供方</w:t>
      </w:r>
      <w:r>
        <w:rPr>
          <w:rFonts w:ascii="仿宋" w:hAnsi="仿宋" w:eastAsia="仿宋" w:cs="仿宋"/>
          <w:spacing w:val="-2"/>
          <w:sz w:val="24"/>
          <w:szCs w:val="24"/>
          <w:lang w:eastAsia="zh-CN"/>
        </w:rPr>
        <w:t>违约行为进行追究。</w:t>
      </w:r>
    </w:p>
    <w:p w14:paraId="497A56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D51F2"/>
    <w:rsid w:val="5DC40154"/>
    <w:rsid w:val="6493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仿宋" w:hAnsi="仿宋" w:eastAsia="仿宋" w:cs="仿宋"/>
      <w:sz w:val="22"/>
      <w:szCs w:val="22"/>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2025-05-22T05:12:46Z</dcterms:created>
  <dc:creator>Administrator</dc:creator>
  <cp:lastModifiedBy>十九</cp:lastModifiedBy>
  <dcterms:modified xsi:type="dcterms:W3CDTF">2025-05-22T05:13:44Z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eyJoZGlkIjoiNjRlOGE2MWY0YzdiMmEzZmJmMjljY2Q5MTk1N2VhZjYiLCJ1c2VySWQiOiI0MjAwODYzNjMifQ==</vt:lpwstr>
  </property>
  <property fmtid="{D5CDD505-2E9C-101B-9397-08002B2CF9AE}" pid="4" name="ICV">
    <vt:lpwstr>9ED4D127B6844E65821FCF9000522B31_12</vt:lpwstr>
  </property>
</Properties>
</file>