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1F" w:rsidRDefault="00201D1F" w:rsidP="00201D1F">
      <w:pPr>
        <w:pStyle w:val="null3"/>
        <w:jc w:val="center"/>
        <w:outlineLvl w:val="1"/>
        <w:rPr>
          <w:rFonts w:hint="default"/>
        </w:rPr>
      </w:pPr>
      <w:r>
        <w:rPr>
          <w:rFonts w:ascii="仿宋_GB2312" w:eastAsia="仿宋_GB2312" w:hAnsi="仿宋_GB2312" w:cs="仿宋_GB2312"/>
          <w:b/>
          <w:sz w:val="36"/>
        </w:rPr>
        <w:t>第三章 磋商项目技术、服务、商务及其他要求</w:t>
      </w:r>
    </w:p>
    <w:p w:rsidR="00201D1F" w:rsidRDefault="00201D1F" w:rsidP="00201D1F">
      <w:pPr>
        <w:pStyle w:val="null3"/>
        <w:ind w:firstLine="480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:rsidR="00201D1F" w:rsidRDefault="00201D1F" w:rsidP="00201D1F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3.1采购项目概况</w:t>
      </w:r>
    </w:p>
    <w:p w:rsidR="00201D1F" w:rsidRDefault="00201D1F" w:rsidP="00201D1F">
      <w:pPr>
        <w:pStyle w:val="null3"/>
        <w:ind w:firstLine="480"/>
        <w:rPr>
          <w:rFonts w:ascii="仿宋_GB2312" w:eastAsia="仿宋_GB2312" w:hAnsi="仿宋_GB2312" w:cs="仿宋_GB2312" w:hint="default"/>
        </w:rPr>
      </w:pPr>
      <w:bookmarkStart w:id="0" w:name="OLE_LINK78"/>
      <w:bookmarkStart w:id="1" w:name="OLE_LINK79"/>
      <w:r>
        <w:rPr>
          <w:rFonts w:ascii="仿宋_GB2312" w:eastAsia="仿宋_GB2312" w:hAnsi="仿宋_GB2312" w:cs="仿宋_GB2312"/>
        </w:rPr>
        <w:t>编制《陕西省秦岭国家旅游风景道建设规划》、《陕西省沿黄公路国家旅游风景道建设规划》</w:t>
      </w:r>
    </w:p>
    <w:bookmarkEnd w:id="0"/>
    <w:bookmarkEnd w:id="1"/>
    <w:p w:rsidR="00201D1F" w:rsidRDefault="00201D1F" w:rsidP="00201D1F">
      <w:pPr>
        <w:pStyle w:val="null3"/>
        <w:outlineLvl w:val="2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  <w:b/>
          <w:sz w:val="28"/>
        </w:rPr>
        <w:t>3.2服务内容及服务要求</w:t>
      </w:r>
    </w:p>
    <w:p w:rsidR="00201D1F" w:rsidRDefault="00201D1F" w:rsidP="00201D1F">
      <w:pPr>
        <w:pStyle w:val="null3"/>
        <w:outlineLvl w:val="3"/>
        <w:rPr>
          <w:rFonts w:hint="default"/>
        </w:rPr>
      </w:pPr>
      <w:r>
        <w:rPr>
          <w:rFonts w:ascii="仿宋_GB2312" w:eastAsia="仿宋_GB2312" w:hAnsi="仿宋_GB2312" w:cs="仿宋_GB2312"/>
          <w:b/>
          <w:sz w:val="24"/>
        </w:rPr>
        <w:t>3.2.1服务内容</w:t>
      </w:r>
    </w:p>
    <w:p w:rsidR="00201D1F" w:rsidRDefault="00201D1F" w:rsidP="00201D1F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采购包1：</w:t>
      </w:r>
    </w:p>
    <w:p w:rsidR="00201D1F" w:rsidRDefault="00201D1F" w:rsidP="00201D1F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采购包预算金额（元）: 1,170,000.00</w:t>
      </w:r>
    </w:p>
    <w:p w:rsidR="00201D1F" w:rsidRDefault="00201D1F" w:rsidP="00201D1F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采购包最高限价（元）: 1,170,000.00</w:t>
      </w:r>
    </w:p>
    <w:p w:rsidR="00201D1F" w:rsidRDefault="00201D1F" w:rsidP="00201D1F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供应商报价不允许超过标的金额</w:t>
      </w:r>
    </w:p>
    <w:p w:rsidR="00201D1F" w:rsidRDefault="00201D1F" w:rsidP="00201D1F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（招单价的）供应商报价不允许超过标的单价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1361"/>
        <w:gridCol w:w="616"/>
        <w:gridCol w:w="1416"/>
        <w:gridCol w:w="607"/>
        <w:gridCol w:w="617"/>
        <w:gridCol w:w="738"/>
        <w:gridCol w:w="738"/>
        <w:gridCol w:w="738"/>
        <w:gridCol w:w="735"/>
      </w:tblGrid>
      <w:tr w:rsidR="00201D1F" w:rsidTr="00345B84">
        <w:tc>
          <w:tcPr>
            <w:tcW w:w="455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序号</w:t>
            </w:r>
          </w:p>
        </w:tc>
        <w:tc>
          <w:tcPr>
            <w:tcW w:w="829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标的名称</w:t>
            </w:r>
          </w:p>
        </w:tc>
        <w:tc>
          <w:tcPr>
            <w:tcW w:w="371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数量</w:t>
            </w:r>
          </w:p>
        </w:tc>
        <w:tc>
          <w:tcPr>
            <w:tcW w:w="77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标的金额 （元）</w:t>
            </w:r>
          </w:p>
        </w:tc>
        <w:tc>
          <w:tcPr>
            <w:tcW w:w="375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计量单位</w:t>
            </w:r>
          </w:p>
        </w:tc>
        <w:tc>
          <w:tcPr>
            <w:tcW w:w="381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所属行业</w:t>
            </w:r>
          </w:p>
        </w:tc>
        <w:tc>
          <w:tcPr>
            <w:tcW w:w="45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是否核心产品</w:t>
            </w:r>
          </w:p>
        </w:tc>
        <w:tc>
          <w:tcPr>
            <w:tcW w:w="45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是否允许进口产品</w:t>
            </w:r>
          </w:p>
        </w:tc>
        <w:tc>
          <w:tcPr>
            <w:tcW w:w="45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是否属于节能产品</w:t>
            </w:r>
          </w:p>
        </w:tc>
        <w:tc>
          <w:tcPr>
            <w:tcW w:w="452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是否属于环境标志产品</w:t>
            </w:r>
          </w:p>
        </w:tc>
      </w:tr>
      <w:tr w:rsidR="00201D1F" w:rsidTr="00345B84">
        <w:tc>
          <w:tcPr>
            <w:tcW w:w="455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829" w:type="pct"/>
          </w:tcPr>
          <w:p w:rsidR="00201D1F" w:rsidRDefault="00201D1F" w:rsidP="00345B84">
            <w:pPr>
              <w:pStyle w:val="null3"/>
              <w:outlineLvl w:val="2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编制《陕西省秦岭国家旅游风景道建设规划》</w:t>
            </w:r>
            <w:r>
              <w:rPr>
                <w:rFonts w:ascii="仿宋_GB2312" w:eastAsia="仿宋_GB2312" w:hAnsi="仿宋_GB2312" w:cs="仿宋_GB2312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/>
              </w:rPr>
              <w:t>《陕西省沿黄公路国家旅游风景道建设规划》</w:t>
            </w:r>
          </w:p>
        </w:tc>
        <w:tc>
          <w:tcPr>
            <w:tcW w:w="371" w:type="pct"/>
          </w:tcPr>
          <w:p w:rsidR="00201D1F" w:rsidRDefault="00201D1F" w:rsidP="00345B84">
            <w:pPr>
              <w:pStyle w:val="null3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1.00</w:t>
            </w:r>
          </w:p>
        </w:tc>
        <w:tc>
          <w:tcPr>
            <w:tcW w:w="774" w:type="pct"/>
          </w:tcPr>
          <w:p w:rsidR="00201D1F" w:rsidRDefault="00201D1F" w:rsidP="00345B84">
            <w:pPr>
              <w:pStyle w:val="null3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1,170,000.00</w:t>
            </w:r>
          </w:p>
        </w:tc>
        <w:tc>
          <w:tcPr>
            <w:tcW w:w="375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项</w:t>
            </w:r>
          </w:p>
        </w:tc>
        <w:tc>
          <w:tcPr>
            <w:tcW w:w="381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租赁和商务服务业</w:t>
            </w:r>
          </w:p>
        </w:tc>
        <w:tc>
          <w:tcPr>
            <w:tcW w:w="45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45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45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452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</w:tr>
    </w:tbl>
    <w:p w:rsidR="00201D1F" w:rsidRDefault="00201D1F" w:rsidP="00201D1F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3.2.2服务要求</w:t>
      </w:r>
    </w:p>
    <w:p w:rsidR="00201D1F" w:rsidRDefault="00201D1F" w:rsidP="00201D1F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采购包1：</w:t>
      </w:r>
    </w:p>
    <w:p w:rsidR="00201D1F" w:rsidRDefault="00201D1F" w:rsidP="00201D1F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供应商报价不允许超过标的金额</w:t>
      </w:r>
    </w:p>
    <w:p w:rsidR="00201D1F" w:rsidRDefault="00201D1F" w:rsidP="00201D1F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（招单价的）供应商报价不允许超过标的单价</w:t>
      </w:r>
    </w:p>
    <w:p w:rsidR="00201D1F" w:rsidRDefault="00201D1F" w:rsidP="00201D1F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</w:rPr>
        <w:t>标的名称：编制《陕西省秦岭国家旅游风景道建设规划》</w:t>
      </w:r>
      <w:r>
        <w:rPr>
          <w:rFonts w:ascii="仿宋_GB2312" w:eastAsia="仿宋_GB2312" w:hAnsi="仿宋_GB2312" w:cs="仿宋_GB2312"/>
          <w:lang w:eastAsia="zh-CN"/>
        </w:rPr>
        <w:t>、</w:t>
      </w:r>
      <w:r>
        <w:rPr>
          <w:rFonts w:ascii="仿宋_GB2312" w:eastAsia="仿宋_GB2312" w:hAnsi="仿宋_GB2312" w:cs="仿宋_GB2312"/>
        </w:rPr>
        <w:t>《陕西省沿黄公路国家旅游风景道建设规划》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771"/>
        <w:gridCol w:w="1410"/>
        <w:gridCol w:w="5514"/>
      </w:tblGrid>
      <w:tr w:rsidR="00201D1F" w:rsidTr="00345B84">
        <w:tc>
          <w:tcPr>
            <w:tcW w:w="368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参数性质</w:t>
            </w:r>
          </w:p>
        </w:tc>
        <w:tc>
          <w:tcPr>
            <w:tcW w:w="46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序号</w:t>
            </w:r>
          </w:p>
        </w:tc>
        <w:tc>
          <w:tcPr>
            <w:tcW w:w="849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技术要求名称</w:t>
            </w:r>
          </w:p>
        </w:tc>
        <w:tc>
          <w:tcPr>
            <w:tcW w:w="3320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技术参数与性能指标</w:t>
            </w:r>
          </w:p>
        </w:tc>
      </w:tr>
      <w:tr w:rsidR="00201D1F" w:rsidTr="00345B84">
        <w:tc>
          <w:tcPr>
            <w:tcW w:w="368" w:type="pct"/>
          </w:tcPr>
          <w:p w:rsidR="00201D1F" w:rsidRDefault="00201D1F" w:rsidP="00345B84"/>
        </w:tc>
        <w:tc>
          <w:tcPr>
            <w:tcW w:w="464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849" w:type="pct"/>
          </w:tcPr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一、</w:t>
            </w:r>
            <w:r>
              <w:rPr>
                <w:rFonts w:ascii="仿宋_GB2312" w:eastAsia="仿宋_GB2312" w:hAnsi="仿宋_GB2312" w:cs="仿宋_GB2312"/>
                <w:lang w:eastAsia="zh-CN"/>
              </w:rPr>
              <w:t>服务内容及要求</w:t>
            </w:r>
          </w:p>
        </w:tc>
        <w:tc>
          <w:tcPr>
            <w:tcW w:w="3320" w:type="pct"/>
          </w:tcPr>
          <w:p w:rsidR="00201D1F" w:rsidRPr="00EA65E3" w:rsidRDefault="00201D1F" w:rsidP="00345B84">
            <w:pPr>
              <w:pStyle w:val="null3"/>
              <w:rPr>
                <w:rFonts w:ascii="仿宋" w:eastAsia="仿宋" w:hAnsi="仿宋" w:hint="default"/>
                <w:b/>
              </w:rPr>
            </w:pPr>
            <w:bookmarkStart w:id="2" w:name="OLE_LINK3"/>
            <w:bookmarkStart w:id="3" w:name="OLE_LINK36"/>
            <w:r w:rsidRPr="00EA65E3">
              <w:rPr>
                <w:rFonts w:ascii="仿宋_GB2312" w:eastAsia="仿宋_GB2312" w:hAnsi="仿宋_GB2312" w:cs="仿宋_GB2312"/>
                <w:b/>
              </w:rPr>
              <w:t>一、</w:t>
            </w:r>
            <w:r w:rsidRPr="00EA65E3">
              <w:rPr>
                <w:rFonts w:ascii="仿宋_GB2312" w:eastAsia="仿宋_GB2312" w:hAnsi="仿宋_GB2312" w:cs="仿宋_GB2312"/>
                <w:b/>
                <w:lang w:eastAsia="zh-CN"/>
              </w:rPr>
              <w:t>服务内容及要求</w:t>
            </w:r>
          </w:p>
          <w:p w:rsidR="00201D1F" w:rsidRDefault="00201D1F" w:rsidP="00345B84">
            <w:pPr>
              <w:pStyle w:val="null3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lastRenderedPageBreak/>
              <w:t>1.设计黄河、秦岭国家旅游风景道Logo及大型意向标识（重点是旅游风景道起点、重要节点、终点）。</w:t>
            </w:r>
          </w:p>
          <w:p w:rsidR="00201D1F" w:rsidRDefault="00201D1F" w:rsidP="00345B84">
            <w:pPr>
              <w:pStyle w:val="null3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2.明确旅游风景道选线的基本原则、线路组合和申报线路。旅游风景道廊道范围内应通过主线、支线和连接线形成旅游风景道路网。路网应能覆盖和串连廊道范围内特色村镇、旅游景区、旅游度假区、文博场馆等旅游吸引物，合理配置旅游集散中心和旅游服务中心，旅游交通通达性和便捷性好。</w:t>
            </w:r>
          </w:p>
          <w:p w:rsidR="00201D1F" w:rsidRDefault="00201D1F" w:rsidP="00345B84">
            <w:pPr>
              <w:pStyle w:val="null3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3.明确旅游风景道的主题形象定位、空间布局、线段划分、主题与文化特色。</w:t>
            </w:r>
          </w:p>
          <w:p w:rsidR="00201D1F" w:rsidRDefault="00201D1F" w:rsidP="00345B84">
            <w:pPr>
              <w:pStyle w:val="null3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4.规划设计旅游风景道的公共服务设施，包括旅游风景道起点、终点地标设计、沿途标志物、旅游标识（含沿途旅游交通导引标识、风景道全景图、风景道线路图等）、重要节点的风貌引导、信息解说系统、游服中心、集散中心、驿站休闲露营地、停车场（含新能源充电桩、房车水电桩等）、观景平台、旅游厕所、维修租赁等。</w:t>
            </w:r>
          </w:p>
          <w:p w:rsidR="00201D1F" w:rsidRDefault="00201D1F" w:rsidP="00345B84">
            <w:pPr>
              <w:pStyle w:val="null3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5.明确分阶段建设内容、整体宣传体系和保障体系。</w:t>
            </w:r>
          </w:p>
          <w:p w:rsidR="00201D1F" w:rsidRDefault="00201D1F" w:rsidP="00345B84">
            <w:pPr>
              <w:pStyle w:val="null3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6.梳理风景道沿线的文化和旅游资源及文旅项目，明确风景道安全管理的规划要求。</w:t>
            </w:r>
          </w:p>
          <w:p w:rsidR="00201D1F" w:rsidRDefault="00201D1F" w:rsidP="00345B84">
            <w:pPr>
              <w:pStyle w:val="null3"/>
              <w:rPr>
                <w:rFonts w:hint="default"/>
              </w:rPr>
            </w:pPr>
            <w:r>
              <w:rPr>
                <w:rFonts w:ascii="仿宋" w:eastAsia="仿宋" w:hAnsi="仿宋"/>
              </w:rPr>
              <w:t>7.其他事项按照出台后的评定程序和标准再作临时补充和调整。</w:t>
            </w:r>
            <w:bookmarkEnd w:id="2"/>
            <w:bookmarkEnd w:id="3"/>
          </w:p>
        </w:tc>
      </w:tr>
    </w:tbl>
    <w:p w:rsidR="009F5B5C" w:rsidRPr="00201D1F" w:rsidRDefault="009F5B5C">
      <w:bookmarkStart w:id="4" w:name="_GoBack"/>
      <w:bookmarkEnd w:id="4"/>
    </w:p>
    <w:sectPr w:rsidR="009F5B5C" w:rsidRPr="0020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79" w:rsidRDefault="00FA7179" w:rsidP="00201D1F">
      <w:r>
        <w:separator/>
      </w:r>
    </w:p>
  </w:endnote>
  <w:endnote w:type="continuationSeparator" w:id="0">
    <w:p w:rsidR="00FA7179" w:rsidRDefault="00FA7179" w:rsidP="0020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79" w:rsidRDefault="00FA7179" w:rsidP="00201D1F">
      <w:r>
        <w:separator/>
      </w:r>
    </w:p>
  </w:footnote>
  <w:footnote w:type="continuationSeparator" w:id="0">
    <w:p w:rsidR="00FA7179" w:rsidRDefault="00FA7179" w:rsidP="0020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8A"/>
    <w:rsid w:val="00201D1F"/>
    <w:rsid w:val="00346B8A"/>
    <w:rsid w:val="009F5B5C"/>
    <w:rsid w:val="00F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C982B-283E-4FA0-A19C-24FA2BBE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D1F"/>
    <w:rPr>
      <w:sz w:val="18"/>
      <w:szCs w:val="18"/>
    </w:rPr>
  </w:style>
  <w:style w:type="paragraph" w:customStyle="1" w:styleId="null3">
    <w:name w:val="null3"/>
    <w:hidden/>
    <w:qFormat/>
    <w:rsid w:val="00201D1F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P R 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2025-05-22T07:55:00Z</dcterms:created>
  <dcterms:modified xsi:type="dcterms:W3CDTF">2025-05-22T07:55:00Z</dcterms:modified>
</cp:coreProperties>
</file>