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4D35B">
      <w:pPr>
        <w:pStyle w:val="5"/>
        <w:jc w:val="center"/>
        <w:outlineLvl w:val="3"/>
        <w:rPr>
          <w:rFonts w:hint="default"/>
          <w:b/>
          <w:sz w:val="24"/>
          <w:lang w:val="en-US" w:eastAsia="zh-CN"/>
        </w:rPr>
      </w:pPr>
      <w:r>
        <w:rPr>
          <w:rFonts w:hint="eastAsia"/>
          <w:b/>
          <w:sz w:val="48"/>
          <w:szCs w:val="48"/>
          <w:lang w:val="en-US" w:eastAsia="zh-CN"/>
        </w:rPr>
        <w:t>采购需求</w:t>
      </w:r>
    </w:p>
    <w:p w14:paraId="30246AB5">
      <w:pPr>
        <w:pStyle w:val="5"/>
        <w:outlineLvl w:val="3"/>
      </w:pPr>
      <w:r>
        <w:rPr>
          <w:rFonts w:hint="eastAsia"/>
          <w:b/>
          <w:sz w:val="24"/>
          <w:lang w:val="en-US" w:eastAsia="zh-CN"/>
        </w:rPr>
        <w:t>一、</w:t>
      </w:r>
      <w:r>
        <w:rPr>
          <w:b/>
          <w:sz w:val="24"/>
        </w:rPr>
        <w:t>服务内容</w:t>
      </w:r>
    </w:p>
    <w:p w14:paraId="6317F62C">
      <w:pPr>
        <w:pStyle w:val="5"/>
      </w:pPr>
      <w:r>
        <w:t>采购包1：</w:t>
      </w:r>
    </w:p>
    <w:p w14:paraId="31723D48">
      <w:pPr>
        <w:pStyle w:val="5"/>
      </w:pPr>
      <w:r>
        <w:t>采购包预算金额（元）:</w:t>
      </w:r>
      <w:r>
        <w:rPr>
          <w:rFonts w:hint="eastAsia"/>
          <w:lang w:val="en-US" w:eastAsia="zh-CN"/>
        </w:rPr>
        <w:t>306，300.00</w:t>
      </w:r>
    </w:p>
    <w:p w14:paraId="52E30B2D">
      <w:pPr>
        <w:pStyle w:val="5"/>
      </w:pPr>
      <w:r>
        <w:t>采购包最高限价（元）:</w:t>
      </w:r>
      <w:r>
        <w:rPr>
          <w:rFonts w:hint="eastAsia"/>
          <w:lang w:val="en-US" w:eastAsia="zh-CN"/>
        </w:rPr>
        <w:t>306，300.00</w:t>
      </w:r>
    </w:p>
    <w:p w14:paraId="14908C31">
      <w:pPr>
        <w:pStyle w:val="5"/>
      </w:pPr>
      <w:r>
        <w:t>供应商报价不允许超过标的金额</w:t>
      </w:r>
    </w:p>
    <w:p w14:paraId="4B0D1238">
      <w:pPr>
        <w:pStyle w:val="5"/>
      </w:pPr>
      <w: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607"/>
        <w:gridCol w:w="1227"/>
        <w:gridCol w:w="659"/>
        <w:gridCol w:w="831"/>
        <w:gridCol w:w="831"/>
        <w:gridCol w:w="831"/>
        <w:gridCol w:w="831"/>
        <w:gridCol w:w="831"/>
      </w:tblGrid>
      <w:tr w14:paraId="21D5D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31AC0532">
            <w:pPr>
              <w:pStyle w:val="5"/>
            </w:pPr>
            <w:r>
              <w:t>序号</w:t>
            </w:r>
          </w:p>
        </w:tc>
        <w:tc>
          <w:tcPr>
            <w:tcW w:w="831" w:type="dxa"/>
            <w:noWrap w:val="0"/>
            <w:vAlign w:val="top"/>
          </w:tcPr>
          <w:p w14:paraId="5291D337">
            <w:pPr>
              <w:pStyle w:val="5"/>
            </w:pPr>
            <w:r>
              <w:t>标的名称</w:t>
            </w:r>
          </w:p>
        </w:tc>
        <w:tc>
          <w:tcPr>
            <w:tcW w:w="607" w:type="dxa"/>
            <w:noWrap w:val="0"/>
            <w:vAlign w:val="top"/>
          </w:tcPr>
          <w:p w14:paraId="2F119CC0">
            <w:pPr>
              <w:pStyle w:val="5"/>
            </w:pPr>
            <w:r>
              <w:t>数量</w:t>
            </w:r>
          </w:p>
        </w:tc>
        <w:tc>
          <w:tcPr>
            <w:tcW w:w="1227" w:type="dxa"/>
            <w:noWrap w:val="0"/>
            <w:vAlign w:val="top"/>
          </w:tcPr>
          <w:p w14:paraId="0E48A0BF">
            <w:pPr>
              <w:pStyle w:val="5"/>
            </w:pPr>
            <w:r>
              <w:t>标的金额 （元）</w:t>
            </w:r>
          </w:p>
        </w:tc>
        <w:tc>
          <w:tcPr>
            <w:tcW w:w="659" w:type="dxa"/>
            <w:noWrap w:val="0"/>
            <w:vAlign w:val="top"/>
          </w:tcPr>
          <w:p w14:paraId="427F606A">
            <w:pPr>
              <w:pStyle w:val="5"/>
            </w:pPr>
            <w:r>
              <w:t>计量单位</w:t>
            </w:r>
          </w:p>
        </w:tc>
        <w:tc>
          <w:tcPr>
            <w:tcW w:w="831" w:type="dxa"/>
            <w:noWrap w:val="0"/>
            <w:vAlign w:val="top"/>
          </w:tcPr>
          <w:p w14:paraId="0E826EAE">
            <w:pPr>
              <w:pStyle w:val="5"/>
            </w:pPr>
            <w:r>
              <w:t>所属行业</w:t>
            </w:r>
          </w:p>
        </w:tc>
        <w:tc>
          <w:tcPr>
            <w:tcW w:w="831" w:type="dxa"/>
            <w:noWrap w:val="0"/>
            <w:vAlign w:val="top"/>
          </w:tcPr>
          <w:p w14:paraId="2DB429BB">
            <w:pPr>
              <w:pStyle w:val="5"/>
            </w:pPr>
            <w:r>
              <w:t>是否核心产品</w:t>
            </w:r>
          </w:p>
        </w:tc>
        <w:tc>
          <w:tcPr>
            <w:tcW w:w="831" w:type="dxa"/>
            <w:noWrap w:val="0"/>
            <w:vAlign w:val="top"/>
          </w:tcPr>
          <w:p w14:paraId="13CA5F3F">
            <w:pPr>
              <w:pStyle w:val="5"/>
            </w:pPr>
            <w:r>
              <w:t>是否允许进口产品</w:t>
            </w:r>
          </w:p>
        </w:tc>
        <w:tc>
          <w:tcPr>
            <w:tcW w:w="831" w:type="dxa"/>
            <w:noWrap w:val="0"/>
            <w:vAlign w:val="top"/>
          </w:tcPr>
          <w:p w14:paraId="1CB38E96">
            <w:pPr>
              <w:pStyle w:val="5"/>
            </w:pPr>
            <w:r>
              <w:t>是否属于节能产品</w:t>
            </w:r>
          </w:p>
        </w:tc>
        <w:tc>
          <w:tcPr>
            <w:tcW w:w="831" w:type="dxa"/>
            <w:noWrap w:val="0"/>
            <w:vAlign w:val="top"/>
          </w:tcPr>
          <w:p w14:paraId="044CE9E6">
            <w:pPr>
              <w:pStyle w:val="5"/>
            </w:pPr>
            <w:r>
              <w:t>是否属于环境标志产品</w:t>
            </w:r>
          </w:p>
        </w:tc>
      </w:tr>
      <w:tr w14:paraId="30A67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62456AD4">
            <w:pPr>
              <w:pStyle w:val="5"/>
            </w:pPr>
            <w:r>
              <w:t>1</w:t>
            </w:r>
          </w:p>
        </w:tc>
        <w:tc>
          <w:tcPr>
            <w:tcW w:w="831" w:type="dxa"/>
            <w:noWrap w:val="0"/>
            <w:vAlign w:val="top"/>
          </w:tcPr>
          <w:p w14:paraId="511833CC">
            <w:pPr>
              <w:pStyle w:val="5"/>
              <w:rPr>
                <w:rFonts w:hint="default" w:eastAsia="宋体"/>
                <w:lang w:val="en-US" w:eastAsia="zh-CN"/>
              </w:rPr>
            </w:pPr>
            <w:r>
              <w:rPr>
                <w:rFonts w:hint="eastAsia"/>
                <w:lang w:val="en-US" w:eastAsia="zh-CN"/>
              </w:rPr>
              <w:t>档案数字化</w:t>
            </w:r>
          </w:p>
        </w:tc>
        <w:tc>
          <w:tcPr>
            <w:tcW w:w="607" w:type="dxa"/>
            <w:noWrap w:val="0"/>
            <w:vAlign w:val="top"/>
          </w:tcPr>
          <w:p w14:paraId="6B903EFA">
            <w:pPr>
              <w:pStyle w:val="5"/>
              <w:jc w:val="right"/>
            </w:pPr>
            <w:r>
              <w:t>1.00</w:t>
            </w:r>
          </w:p>
        </w:tc>
        <w:tc>
          <w:tcPr>
            <w:tcW w:w="1227" w:type="dxa"/>
            <w:noWrap w:val="0"/>
            <w:vAlign w:val="top"/>
          </w:tcPr>
          <w:p w14:paraId="038286F5">
            <w:pPr>
              <w:pStyle w:val="5"/>
              <w:jc w:val="both"/>
            </w:pPr>
            <w:r>
              <w:rPr>
                <w:rFonts w:hint="eastAsia"/>
                <w:lang w:val="en-US" w:eastAsia="zh-CN"/>
              </w:rPr>
              <w:t>306，300.00</w:t>
            </w:r>
          </w:p>
        </w:tc>
        <w:tc>
          <w:tcPr>
            <w:tcW w:w="659" w:type="dxa"/>
            <w:noWrap w:val="0"/>
            <w:vAlign w:val="top"/>
          </w:tcPr>
          <w:p w14:paraId="30ECD85D">
            <w:pPr>
              <w:pStyle w:val="5"/>
              <w:rPr>
                <w:rFonts w:hint="eastAsia" w:eastAsia="宋体"/>
                <w:lang w:eastAsia="zh-CN"/>
              </w:rPr>
            </w:pPr>
            <w:r>
              <w:rPr>
                <w:rFonts w:hint="eastAsia"/>
                <w:lang w:val="en-US" w:eastAsia="zh-CN"/>
              </w:rPr>
              <w:t>项</w:t>
            </w:r>
          </w:p>
        </w:tc>
        <w:tc>
          <w:tcPr>
            <w:tcW w:w="831" w:type="dxa"/>
            <w:noWrap w:val="0"/>
            <w:vAlign w:val="top"/>
          </w:tcPr>
          <w:p w14:paraId="260B4FF2">
            <w:pPr>
              <w:pStyle w:val="5"/>
              <w:rPr>
                <w:rFonts w:hint="default" w:eastAsia="宋体"/>
                <w:lang w:val="en-US" w:eastAsia="zh-CN"/>
              </w:rPr>
            </w:pPr>
            <w:r>
              <w:rPr>
                <w:rFonts w:hint="eastAsia"/>
                <w:lang w:val="en-US" w:eastAsia="zh-CN"/>
              </w:rPr>
              <w:t>其他未列明行业</w:t>
            </w:r>
          </w:p>
        </w:tc>
        <w:tc>
          <w:tcPr>
            <w:tcW w:w="831" w:type="dxa"/>
            <w:noWrap w:val="0"/>
            <w:vAlign w:val="top"/>
          </w:tcPr>
          <w:p w14:paraId="787FF2EE">
            <w:pPr>
              <w:pStyle w:val="5"/>
            </w:pPr>
            <w:r>
              <w:t>否</w:t>
            </w:r>
          </w:p>
        </w:tc>
        <w:tc>
          <w:tcPr>
            <w:tcW w:w="831" w:type="dxa"/>
            <w:noWrap w:val="0"/>
            <w:vAlign w:val="top"/>
          </w:tcPr>
          <w:p w14:paraId="2C56D30A">
            <w:pPr>
              <w:pStyle w:val="5"/>
            </w:pPr>
            <w:r>
              <w:t>否</w:t>
            </w:r>
          </w:p>
        </w:tc>
        <w:tc>
          <w:tcPr>
            <w:tcW w:w="831" w:type="dxa"/>
            <w:noWrap w:val="0"/>
            <w:vAlign w:val="top"/>
          </w:tcPr>
          <w:p w14:paraId="5F257BD6">
            <w:pPr>
              <w:pStyle w:val="5"/>
            </w:pPr>
            <w:r>
              <w:t>否</w:t>
            </w:r>
          </w:p>
        </w:tc>
        <w:tc>
          <w:tcPr>
            <w:tcW w:w="831" w:type="dxa"/>
            <w:noWrap w:val="0"/>
            <w:vAlign w:val="top"/>
          </w:tcPr>
          <w:p w14:paraId="41949D6C">
            <w:pPr>
              <w:pStyle w:val="5"/>
            </w:pPr>
            <w:r>
              <w:t>否</w:t>
            </w:r>
          </w:p>
        </w:tc>
      </w:tr>
    </w:tbl>
    <w:p w14:paraId="7613282A">
      <w:pPr>
        <w:pStyle w:val="5"/>
        <w:outlineLvl w:val="2"/>
      </w:pPr>
      <w:r>
        <w:rPr>
          <w:rFonts w:hint="eastAsia"/>
          <w:b/>
          <w:sz w:val="28"/>
          <w:lang w:val="en-US" w:eastAsia="zh-CN"/>
        </w:rPr>
        <w:t>二、</w:t>
      </w:r>
      <w:r>
        <w:rPr>
          <w:b/>
          <w:sz w:val="28"/>
        </w:rPr>
        <w:t>服务要求</w:t>
      </w:r>
    </w:p>
    <w:p w14:paraId="5DECF3EE">
      <w:pPr>
        <w:pStyle w:val="5"/>
      </w:pPr>
      <w:r>
        <w:t>采购包1：</w:t>
      </w:r>
    </w:p>
    <w:p w14:paraId="77FAFBDE">
      <w:pPr>
        <w:pStyle w:val="5"/>
      </w:pPr>
      <w:r>
        <w:t>供应商报价不允许超过标的金额</w:t>
      </w:r>
    </w:p>
    <w:p w14:paraId="433E5F24">
      <w:pPr>
        <w:pStyle w:val="5"/>
      </w:pPr>
      <w:r>
        <w:t>（招单价的）供应商报价不允许超过标的单价</w:t>
      </w:r>
    </w:p>
    <w:p w14:paraId="740F5235">
      <w:pPr>
        <w:pStyle w:val="5"/>
      </w:pPr>
      <w:r>
        <w:t>标的名称：</w:t>
      </w:r>
      <w:r>
        <w:rPr>
          <w:rFonts w:hint="eastAsia"/>
          <w:lang w:val="en-US" w:eastAsia="zh-CN"/>
        </w:rPr>
        <w:t>档案数字化</w:t>
      </w:r>
    </w:p>
    <w:tbl>
      <w:tblPr>
        <w:tblStyle w:val="3"/>
        <w:tblW w:w="748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8"/>
        <w:gridCol w:w="2827"/>
        <w:gridCol w:w="4012"/>
      </w:tblGrid>
      <w:tr w14:paraId="1A5CFE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1" w:hRule="atLeast"/>
          <w:tblHeader/>
          <w:jc w:val="center"/>
        </w:trPr>
        <w:tc>
          <w:tcPr>
            <w:tcW w:w="64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610B6CB">
            <w:pPr>
              <w:widowControl/>
              <w:wordWrap w:val="0"/>
              <w:spacing w:line="360" w:lineRule="auto"/>
              <w:jc w:val="center"/>
              <w:rPr>
                <w:rFonts w:hint="eastAsia" w:ascii="宋体" w:hAnsi="宋体" w:eastAsia="宋体" w:cs="宋体"/>
                <w:b/>
                <w:bCs/>
                <w:sz w:val="20"/>
                <w:szCs w:val="20"/>
                <w:highlight w:val="none"/>
                <w:lang w:eastAsia="zh-CN"/>
              </w:rPr>
            </w:pPr>
            <w:r>
              <w:rPr>
                <w:rFonts w:hint="eastAsia" w:ascii="宋体" w:hAnsi="宋体" w:cs="宋体"/>
                <w:b/>
                <w:bCs/>
                <w:kern w:val="0"/>
                <w:sz w:val="20"/>
                <w:szCs w:val="20"/>
                <w:highlight w:val="none"/>
                <w:lang w:val="en-US" w:eastAsia="zh-CN" w:bidi="ar"/>
              </w:rPr>
              <w:t>序号</w:t>
            </w:r>
          </w:p>
        </w:tc>
        <w:tc>
          <w:tcPr>
            <w:tcW w:w="282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B2B60CB">
            <w:pPr>
              <w:widowControl/>
              <w:wordWrap w:val="0"/>
              <w:spacing w:line="360" w:lineRule="auto"/>
              <w:jc w:val="center"/>
              <w:rPr>
                <w:rFonts w:hint="eastAsia" w:ascii="宋体" w:hAnsi="宋体" w:cs="宋体"/>
                <w:b/>
                <w:bCs/>
                <w:sz w:val="20"/>
                <w:szCs w:val="20"/>
                <w:highlight w:val="none"/>
              </w:rPr>
            </w:pPr>
            <w:r>
              <w:rPr>
                <w:rFonts w:hint="eastAsia" w:ascii="宋体" w:hAnsi="宋体" w:cs="宋体"/>
                <w:b/>
                <w:bCs/>
                <w:kern w:val="0"/>
                <w:sz w:val="20"/>
                <w:szCs w:val="20"/>
                <w:highlight w:val="none"/>
                <w:lang w:bidi="ar"/>
              </w:rPr>
              <w:t>采购标的</w:t>
            </w:r>
          </w:p>
        </w:tc>
        <w:tc>
          <w:tcPr>
            <w:tcW w:w="401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3018773">
            <w:pPr>
              <w:widowControl/>
              <w:wordWrap w:val="0"/>
              <w:spacing w:line="360" w:lineRule="auto"/>
              <w:jc w:val="center"/>
              <w:rPr>
                <w:rFonts w:hint="eastAsia" w:ascii="宋体" w:hAnsi="宋体" w:cs="宋体"/>
                <w:b/>
                <w:bCs/>
                <w:sz w:val="20"/>
                <w:szCs w:val="20"/>
                <w:highlight w:val="none"/>
              </w:rPr>
            </w:pPr>
            <w:r>
              <w:rPr>
                <w:rFonts w:hint="eastAsia" w:ascii="宋体" w:hAnsi="宋体" w:cs="宋体"/>
                <w:b/>
                <w:bCs/>
                <w:kern w:val="0"/>
                <w:sz w:val="20"/>
                <w:szCs w:val="20"/>
                <w:highlight w:val="none"/>
                <w:lang w:bidi="ar"/>
              </w:rPr>
              <w:t>最高限价</w:t>
            </w:r>
          </w:p>
        </w:tc>
      </w:tr>
      <w:tr w14:paraId="64B233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64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E9B21EE">
            <w:pPr>
              <w:widowControl/>
              <w:wordWrap w:val="0"/>
              <w:spacing w:line="360" w:lineRule="auto"/>
              <w:jc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1</w:t>
            </w:r>
          </w:p>
        </w:tc>
        <w:tc>
          <w:tcPr>
            <w:tcW w:w="282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76D0E45">
            <w:pPr>
              <w:widowControl/>
              <w:wordWrap w:val="0"/>
              <w:spacing w:line="360" w:lineRule="auto"/>
              <w:jc w:val="center"/>
              <w:rPr>
                <w:rFonts w:hint="eastAsia" w:cs="宋体"/>
                <w:color w:val="333333"/>
                <w:sz w:val="20"/>
                <w:szCs w:val="20"/>
                <w:highlight w:val="none"/>
                <w:shd w:val="clear" w:color="auto" w:fill="FFFFFF"/>
              </w:rPr>
            </w:pPr>
            <w:r>
              <w:rPr>
                <w:rFonts w:hint="eastAsia" w:cs="宋体"/>
                <w:color w:val="333333"/>
                <w:sz w:val="20"/>
                <w:szCs w:val="20"/>
                <w:highlight w:val="none"/>
                <w:shd w:val="clear" w:color="auto" w:fill="FFFFFF"/>
              </w:rPr>
              <w:t>档案数字化</w:t>
            </w:r>
          </w:p>
        </w:tc>
        <w:tc>
          <w:tcPr>
            <w:tcW w:w="401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5666A39">
            <w:pPr>
              <w:widowControl/>
              <w:spacing w:line="360" w:lineRule="auto"/>
              <w:jc w:val="center"/>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0.48</w:t>
            </w:r>
            <w:r>
              <w:rPr>
                <w:rFonts w:hint="eastAsia" w:ascii="宋体" w:hAnsi="宋体" w:cs="宋体"/>
                <w:b/>
                <w:bCs/>
                <w:kern w:val="0"/>
                <w:sz w:val="20"/>
                <w:szCs w:val="20"/>
                <w:highlight w:val="none"/>
                <w:lang w:bidi="ar"/>
              </w:rPr>
              <w:t>元/</w:t>
            </w:r>
            <w:r>
              <w:rPr>
                <w:rFonts w:hint="eastAsia" w:ascii="宋体" w:hAnsi="宋体" w:cs="宋体"/>
                <w:b/>
                <w:bCs/>
                <w:kern w:val="0"/>
                <w:sz w:val="20"/>
                <w:szCs w:val="20"/>
                <w:highlight w:val="none"/>
                <w:lang w:val="en-US" w:eastAsia="zh-CN" w:bidi="ar"/>
              </w:rPr>
              <w:t>页</w:t>
            </w:r>
          </w:p>
        </w:tc>
      </w:tr>
    </w:tbl>
    <w:p w14:paraId="1AADF219">
      <w:pPr>
        <w:pStyle w:val="5"/>
        <w:spacing w:line="360" w:lineRule="auto"/>
        <w:ind w:left="480"/>
        <w:jc w:val="both"/>
        <w:rPr>
          <w:rFonts w:hint="eastAsia" w:ascii="宋体" w:hAnsi="宋体" w:eastAsia="宋体" w:cs="宋体"/>
          <w:b/>
          <w:color w:val="000000"/>
          <w:sz w:val="20"/>
          <w:szCs w:val="20"/>
        </w:rPr>
      </w:pPr>
    </w:p>
    <w:p w14:paraId="7303C36A">
      <w:pPr>
        <w:spacing w:line="360" w:lineRule="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扫描服务应遵照下列标准</w:t>
      </w:r>
    </w:p>
    <w:p w14:paraId="029A3510">
      <w:pPr>
        <w:spacing w:line="360" w:lineRule="auto"/>
        <w:rPr>
          <w:rFonts w:hint="eastAsia" w:ascii="宋体" w:hAnsi="宋体" w:eastAsia="宋体" w:cs="宋体"/>
          <w:sz w:val="20"/>
          <w:szCs w:val="20"/>
        </w:rPr>
      </w:pPr>
      <w:r>
        <w:rPr>
          <w:rFonts w:hint="eastAsia" w:ascii="宋体" w:hAnsi="宋体" w:eastAsia="宋体" w:cs="宋体"/>
          <w:sz w:val="20"/>
          <w:szCs w:val="20"/>
        </w:rPr>
        <w:t>（1）DA/T31-2017 中华人民共和国档案行业标准《纸质档案数字化技术规范》；</w:t>
      </w:r>
    </w:p>
    <w:p w14:paraId="4E749A86">
      <w:pPr>
        <w:spacing w:line="360" w:lineRule="auto"/>
        <w:rPr>
          <w:rFonts w:hint="eastAsia" w:ascii="宋体" w:hAnsi="宋体" w:eastAsia="宋体" w:cs="宋体"/>
          <w:sz w:val="20"/>
          <w:szCs w:val="20"/>
        </w:rPr>
      </w:pPr>
      <w:r>
        <w:rPr>
          <w:rFonts w:hint="eastAsia" w:ascii="宋体" w:hAnsi="宋体" w:eastAsia="宋体" w:cs="宋体"/>
          <w:sz w:val="20"/>
          <w:szCs w:val="20"/>
        </w:rPr>
        <w:t>（2）DA/T18-2022《档案著录规则》；</w:t>
      </w:r>
    </w:p>
    <w:p w14:paraId="7F6D546A">
      <w:pPr>
        <w:spacing w:line="360" w:lineRule="auto"/>
        <w:rPr>
          <w:rFonts w:hint="eastAsia" w:ascii="宋体" w:hAnsi="宋体" w:eastAsia="宋体" w:cs="宋体"/>
          <w:sz w:val="20"/>
          <w:szCs w:val="20"/>
        </w:rPr>
      </w:pPr>
      <w:r>
        <w:rPr>
          <w:rFonts w:hint="eastAsia" w:ascii="宋体" w:hAnsi="宋体" w:eastAsia="宋体" w:cs="宋体"/>
          <w:sz w:val="20"/>
          <w:szCs w:val="20"/>
        </w:rPr>
        <w:t>（3）GB/T18894-2016《电子文档归档与管理规范》；</w:t>
      </w:r>
    </w:p>
    <w:p w14:paraId="0AE070C2">
      <w:pPr>
        <w:spacing w:line="360" w:lineRule="auto"/>
        <w:rPr>
          <w:rFonts w:hint="eastAsia" w:ascii="宋体" w:hAnsi="宋体" w:eastAsia="宋体" w:cs="宋体"/>
          <w:sz w:val="20"/>
          <w:szCs w:val="20"/>
        </w:rPr>
      </w:pPr>
      <w:r>
        <w:rPr>
          <w:rFonts w:hint="eastAsia" w:ascii="宋体" w:hAnsi="宋体" w:eastAsia="宋体" w:cs="宋体"/>
          <w:sz w:val="20"/>
          <w:szCs w:val="20"/>
        </w:rPr>
        <w:t>（4）《中华人民共和国档案法》；</w:t>
      </w:r>
    </w:p>
    <w:p w14:paraId="27E89D08">
      <w:pPr>
        <w:spacing w:line="360" w:lineRule="auto"/>
        <w:rPr>
          <w:rFonts w:hint="eastAsia" w:ascii="宋体" w:hAnsi="宋体" w:eastAsia="宋体" w:cs="宋体"/>
          <w:sz w:val="20"/>
          <w:szCs w:val="20"/>
        </w:rPr>
      </w:pPr>
      <w:r>
        <w:rPr>
          <w:rFonts w:hint="eastAsia" w:ascii="宋体" w:hAnsi="宋体" w:eastAsia="宋体" w:cs="宋体"/>
          <w:sz w:val="20"/>
          <w:szCs w:val="20"/>
        </w:rPr>
        <w:t>（5）GB/T7156-2016《文献保密等级代码》；</w:t>
      </w:r>
    </w:p>
    <w:p w14:paraId="06A4144B">
      <w:pPr>
        <w:spacing w:line="360" w:lineRule="auto"/>
        <w:rPr>
          <w:rFonts w:hint="eastAsia" w:ascii="宋体" w:hAnsi="宋体" w:eastAsia="宋体" w:cs="宋体"/>
          <w:sz w:val="20"/>
          <w:szCs w:val="20"/>
        </w:rPr>
      </w:pPr>
      <w:r>
        <w:rPr>
          <w:rFonts w:hint="eastAsia" w:ascii="宋体" w:hAnsi="宋体" w:eastAsia="宋体" w:cs="宋体"/>
          <w:sz w:val="20"/>
          <w:szCs w:val="20"/>
        </w:rPr>
        <w:t>（6）最高人民法院《人民法院纸质档案数字化处理规范》2007；</w:t>
      </w:r>
    </w:p>
    <w:p w14:paraId="16C0633A">
      <w:pPr>
        <w:spacing w:line="360" w:lineRule="auto"/>
        <w:rPr>
          <w:rFonts w:hint="eastAsia" w:ascii="宋体" w:hAnsi="宋体" w:eastAsia="宋体" w:cs="宋体"/>
          <w:sz w:val="20"/>
          <w:szCs w:val="20"/>
        </w:rPr>
      </w:pPr>
      <w:r>
        <w:rPr>
          <w:rFonts w:hint="eastAsia" w:ascii="宋体" w:hAnsi="宋体" w:eastAsia="宋体" w:cs="宋体"/>
          <w:sz w:val="20"/>
          <w:szCs w:val="20"/>
        </w:rPr>
        <w:t>（7）陕西省高级人民法院《关于全省法院卷宗数字化技术要求的通知》陕高法〔2017〕205 号文件；</w:t>
      </w:r>
    </w:p>
    <w:p w14:paraId="460F69A4">
      <w:pPr>
        <w:spacing w:line="360" w:lineRule="auto"/>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8</w:t>
      </w:r>
      <w:r>
        <w:rPr>
          <w:rFonts w:hint="eastAsia" w:ascii="宋体" w:hAnsi="宋体" w:eastAsia="宋体" w:cs="宋体"/>
          <w:sz w:val="20"/>
          <w:szCs w:val="20"/>
        </w:rPr>
        <w:t>）《电子档案管理应用技术要求》；</w:t>
      </w:r>
    </w:p>
    <w:p w14:paraId="25BA6962">
      <w:pPr>
        <w:spacing w:line="360" w:lineRule="auto"/>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9</w:t>
      </w:r>
      <w:r>
        <w:rPr>
          <w:rFonts w:hint="eastAsia" w:ascii="宋体" w:hAnsi="宋体" w:eastAsia="宋体" w:cs="宋体"/>
          <w:sz w:val="20"/>
          <w:szCs w:val="20"/>
        </w:rPr>
        <w:t>）《基于电子卷宗的审判支持应用技术要求》；</w:t>
      </w:r>
    </w:p>
    <w:p w14:paraId="2345647D">
      <w:pPr>
        <w:spacing w:line="360" w:lineRule="auto"/>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10</w:t>
      </w:r>
      <w:r>
        <w:rPr>
          <w:rFonts w:hint="eastAsia" w:ascii="宋体" w:hAnsi="宋体" w:eastAsia="宋体" w:cs="宋体"/>
          <w:sz w:val="20"/>
          <w:szCs w:val="20"/>
        </w:rPr>
        <w:t>）《法院电子卷宗数据汇聚技术规范》；</w:t>
      </w:r>
    </w:p>
    <w:p w14:paraId="46BBC60B">
      <w:pPr>
        <w:spacing w:line="360" w:lineRule="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val="en-US" w:eastAsia="zh-CN"/>
        </w:rPr>
        <w:t>1</w:t>
      </w:r>
      <w:r>
        <w:rPr>
          <w:rFonts w:hint="eastAsia" w:ascii="宋体" w:hAnsi="宋体" w:eastAsia="宋体" w:cs="宋体"/>
          <w:sz w:val="20"/>
          <w:szCs w:val="20"/>
        </w:rPr>
        <w:t>）</w:t>
      </w:r>
      <w:r>
        <w:rPr>
          <w:rFonts w:hint="eastAsia" w:ascii="宋体" w:hAnsi="宋体" w:eastAsia="宋体" w:cs="宋体"/>
          <w:sz w:val="20"/>
          <w:szCs w:val="20"/>
          <w:lang w:val="en-US" w:eastAsia="zh-CN"/>
        </w:rPr>
        <w:t>阎良</w:t>
      </w:r>
      <w:r>
        <w:rPr>
          <w:rFonts w:hint="eastAsia" w:ascii="宋体" w:hAnsi="宋体" w:eastAsia="宋体" w:cs="宋体"/>
          <w:sz w:val="20"/>
          <w:szCs w:val="20"/>
        </w:rPr>
        <w:t>区人民法院的档案信息化管理系统及其他相关行业标准的要求。</w:t>
      </w:r>
    </w:p>
    <w:p w14:paraId="61E8A0CF">
      <w:pPr>
        <w:pStyle w:val="5"/>
        <w:spacing w:line="360" w:lineRule="auto"/>
        <w:ind w:left="480"/>
        <w:jc w:val="both"/>
        <w:rPr>
          <w:rFonts w:hint="eastAsia" w:ascii="宋体" w:hAnsi="宋体" w:eastAsia="宋体" w:cs="宋体"/>
          <w:sz w:val="20"/>
          <w:szCs w:val="20"/>
        </w:rPr>
      </w:pPr>
      <w:r>
        <w:rPr>
          <w:rFonts w:hint="eastAsia" w:ascii="宋体" w:hAnsi="宋体" w:eastAsia="宋体" w:cs="宋体"/>
          <w:b/>
          <w:color w:val="000000"/>
          <w:sz w:val="20"/>
          <w:szCs w:val="20"/>
        </w:rPr>
        <w:t>(二)扫描服务工作内容</w:t>
      </w:r>
    </w:p>
    <w:p w14:paraId="7ADF6897">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1、本项目为:阎良区人民法院档案数字化服务。</w:t>
      </w:r>
    </w:p>
    <w:p w14:paraId="32CD39E7">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2、工作内容:即时档案的案卷接收、数据录入、案卷扫描、图像处理、上传、档案装订、数据备份等工作，并确保整个工作环节中档案实体及其信息的安全保密，</w:t>
      </w:r>
    </w:p>
    <w:p w14:paraId="4EF19A6B">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、本项目加工的档案类型为: 案卷档案(即法院已结案的审执案卷档案)</w:t>
      </w:r>
    </w:p>
    <w:p w14:paraId="1D23B1B4">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、存储格式、分辨率、规格:JPG,300dpi,彩色扫描。</w:t>
      </w:r>
    </w:p>
    <w:p w14:paraId="560E8CEA">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5</w:t>
      </w:r>
      <w:r>
        <w:rPr>
          <w:rFonts w:hint="eastAsia" w:ascii="宋体" w:hAnsi="宋体" w:eastAsia="宋体" w:cs="宋体"/>
          <w:sz w:val="20"/>
          <w:szCs w:val="20"/>
        </w:rPr>
        <w:t>、扫描资料条目信息录入:在用户指定的软件系统(上海交大慧谷、通达海系统)中录入条目信息，协助用户建立索引信息。</w:t>
      </w:r>
    </w:p>
    <w:p w14:paraId="0C51E98D">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6</w:t>
      </w:r>
      <w:r>
        <w:rPr>
          <w:rFonts w:hint="eastAsia" w:ascii="宋体" w:hAnsi="宋体" w:eastAsia="宋体" w:cs="宋体"/>
          <w:sz w:val="20"/>
          <w:szCs w:val="20"/>
        </w:rPr>
        <w:t>、扫描资料:对需要加工的档案资料进行扫描，包括特殊的文档资料(对大于A4 幅面的档案，折合为A4 幅面后进行计算),例如大幅面图纸、古旧书籍、实物档案等。</w:t>
      </w:r>
    </w:p>
    <w:p w14:paraId="4012AA9D">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7</w:t>
      </w:r>
      <w:r>
        <w:rPr>
          <w:rFonts w:hint="eastAsia" w:ascii="宋体" w:hAnsi="宋体" w:eastAsia="宋体" w:cs="宋体"/>
          <w:sz w:val="20"/>
          <w:szCs w:val="20"/>
        </w:rPr>
        <w:t>、图像优化当中保留档案原貌;乙方可编辑档案扫描过程中产公器边，黑框及倾斜，不能对电子档案的页面做处理(含去除装订孔，本身的污渍，破损边角等)。</w:t>
      </w:r>
    </w:p>
    <w:p w14:paraId="3CA94ED5">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8</w:t>
      </w:r>
      <w:r>
        <w:rPr>
          <w:rFonts w:hint="eastAsia" w:ascii="宋体" w:hAnsi="宋体" w:eastAsia="宋体" w:cs="宋体"/>
          <w:sz w:val="20"/>
          <w:szCs w:val="20"/>
        </w:rPr>
        <w:t>、数据挂接:扫描图像优化处理后与条日信息准确对应,</w:t>
      </w:r>
    </w:p>
    <w:p w14:paraId="5B52FE29">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9</w:t>
      </w:r>
      <w:r>
        <w:rPr>
          <w:rFonts w:hint="eastAsia" w:ascii="宋体" w:hAnsi="宋体" w:eastAsia="宋体" w:cs="宋体"/>
          <w:sz w:val="20"/>
          <w:szCs w:val="20"/>
        </w:rPr>
        <w:t>、所有形成数据最终导入档案管理系统。</w:t>
      </w:r>
    </w:p>
    <w:p w14:paraId="7A787588">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10</w:t>
      </w:r>
      <w:r>
        <w:rPr>
          <w:rFonts w:hint="eastAsia" w:ascii="宋体" w:hAnsi="宋体" w:eastAsia="宋体" w:cs="宋体"/>
          <w:sz w:val="20"/>
          <w:szCs w:val="20"/>
        </w:rPr>
        <w:t>、电子档案倾斜度≤士3°。</w:t>
      </w:r>
    </w:p>
    <w:p w14:paraId="72E2F6AD">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11</w:t>
      </w:r>
      <w:r>
        <w:rPr>
          <w:rFonts w:hint="eastAsia" w:ascii="宋体" w:hAnsi="宋体" w:eastAsia="宋体" w:cs="宋体"/>
          <w:sz w:val="20"/>
          <w:szCs w:val="20"/>
        </w:rPr>
        <w:t>、以上技术标准未尽事宜，或在档案数字化加工过程中，甲乙双达成的技术标准，甲乙双方协商后签订技术标准补充协议或技术标准忘录。</w:t>
      </w:r>
    </w:p>
    <w:p w14:paraId="245A7A71">
      <w:pPr>
        <w:pStyle w:val="5"/>
        <w:spacing w:line="360" w:lineRule="auto"/>
        <w:ind w:left="540"/>
        <w:jc w:val="both"/>
        <w:rPr>
          <w:rFonts w:hint="eastAsia" w:ascii="宋体" w:hAnsi="宋体" w:eastAsia="宋体" w:cs="宋体"/>
          <w:sz w:val="20"/>
          <w:szCs w:val="20"/>
        </w:rPr>
      </w:pPr>
      <w:r>
        <w:rPr>
          <w:rFonts w:hint="eastAsia" w:ascii="宋体" w:hAnsi="宋体" w:eastAsia="宋体" w:cs="宋体"/>
          <w:b/>
          <w:color w:val="000000"/>
          <w:sz w:val="20"/>
          <w:szCs w:val="20"/>
        </w:rPr>
        <w:t>（三）扫描时限</w:t>
      </w:r>
    </w:p>
    <w:p w14:paraId="5A980393">
      <w:pPr>
        <w:pStyle w:val="5"/>
        <w:spacing w:line="360" w:lineRule="auto"/>
        <w:ind w:left="30" w:right="75" w:firstLine="483"/>
        <w:jc w:val="both"/>
        <w:rPr>
          <w:rFonts w:hint="eastAsia" w:ascii="宋体" w:hAnsi="宋体" w:eastAsia="宋体" w:cs="宋体"/>
          <w:sz w:val="20"/>
          <w:szCs w:val="20"/>
        </w:rPr>
      </w:pPr>
      <w:r>
        <w:rPr>
          <w:rFonts w:hint="eastAsia" w:ascii="宋体" w:hAnsi="宋体" w:eastAsia="宋体" w:cs="宋体"/>
          <w:color w:val="000000"/>
          <w:sz w:val="20"/>
          <w:szCs w:val="20"/>
        </w:rPr>
        <w:t>扫描人员原则上做到当日扫描完成，个别因材料过多等原因不能当日完成的，必须做好标记和记录，并在下一个工作日优先处理完成，最长不得超过3个工作日。</w:t>
      </w:r>
    </w:p>
    <w:p w14:paraId="084AB937">
      <w:pPr>
        <w:pStyle w:val="5"/>
        <w:spacing w:line="360" w:lineRule="auto"/>
        <w:ind w:left="45" w:right="30" w:firstLine="479"/>
        <w:jc w:val="both"/>
        <w:rPr>
          <w:rFonts w:hint="eastAsia" w:ascii="宋体" w:hAnsi="宋体" w:eastAsia="宋体" w:cs="宋体"/>
          <w:sz w:val="20"/>
          <w:szCs w:val="20"/>
        </w:rPr>
      </w:pPr>
      <w:r>
        <w:rPr>
          <w:rFonts w:hint="eastAsia" w:ascii="宋体" w:hAnsi="宋体" w:eastAsia="宋体" w:cs="宋体"/>
          <w:b/>
          <w:color w:val="000000"/>
          <w:sz w:val="20"/>
          <w:szCs w:val="20"/>
        </w:rPr>
        <w:t>（</w:t>
      </w:r>
      <w:r>
        <w:rPr>
          <w:rFonts w:hint="eastAsia" w:ascii="宋体" w:hAnsi="宋体" w:eastAsia="宋体" w:cs="宋体"/>
          <w:b/>
          <w:color w:val="000000"/>
          <w:sz w:val="20"/>
          <w:szCs w:val="20"/>
          <w:lang w:val="en-US" w:eastAsia="zh-CN"/>
        </w:rPr>
        <w:t>四</w:t>
      </w:r>
      <w:r>
        <w:rPr>
          <w:rFonts w:hint="eastAsia" w:ascii="宋体" w:hAnsi="宋体" w:eastAsia="宋体" w:cs="宋体"/>
          <w:b/>
          <w:color w:val="000000"/>
          <w:sz w:val="20"/>
          <w:szCs w:val="20"/>
        </w:rPr>
        <w:t>）售后服务要求</w:t>
      </w:r>
    </w:p>
    <w:p w14:paraId="3B9D00A2">
      <w:pPr>
        <w:pStyle w:val="5"/>
        <w:spacing w:line="360" w:lineRule="auto"/>
        <w:ind w:left="525"/>
        <w:jc w:val="both"/>
        <w:rPr>
          <w:rFonts w:hint="eastAsia" w:ascii="宋体" w:hAnsi="宋体" w:eastAsia="宋体" w:cs="宋体"/>
          <w:sz w:val="20"/>
          <w:szCs w:val="20"/>
        </w:rPr>
      </w:pPr>
      <w:r>
        <w:rPr>
          <w:rFonts w:hint="eastAsia" w:ascii="宋体" w:hAnsi="宋体" w:eastAsia="宋体" w:cs="宋体"/>
          <w:sz w:val="20"/>
          <w:szCs w:val="20"/>
        </w:rPr>
        <w:t>1、质保期:一年，自项目完毕且通过甲方验收之日起算，质保期内提供售后及维护服务。</w:t>
      </w:r>
    </w:p>
    <w:p w14:paraId="1B83B8AF">
      <w:pPr>
        <w:pStyle w:val="5"/>
        <w:spacing w:line="360" w:lineRule="auto"/>
        <w:ind w:left="525"/>
        <w:jc w:val="both"/>
        <w:rPr>
          <w:rFonts w:hint="eastAsia" w:ascii="宋体" w:hAnsi="宋体" w:eastAsia="宋体" w:cs="宋体"/>
          <w:sz w:val="20"/>
          <w:szCs w:val="20"/>
        </w:rPr>
      </w:pPr>
      <w:r>
        <w:rPr>
          <w:rFonts w:hint="eastAsia" w:ascii="宋体" w:hAnsi="宋体" w:eastAsia="宋体" w:cs="宋体"/>
          <w:sz w:val="20"/>
          <w:szCs w:val="20"/>
        </w:rPr>
        <w:t>2、质保期内，乙方提供7x24 小时的技术支持。乙方保证甲方报修后半个工作日内即可响应。</w:t>
      </w:r>
    </w:p>
    <w:p w14:paraId="1CF12877">
      <w:pPr>
        <w:pStyle w:val="5"/>
        <w:spacing w:line="360" w:lineRule="auto"/>
        <w:ind w:left="525"/>
        <w:jc w:val="both"/>
        <w:rPr>
          <w:rFonts w:hint="eastAsia" w:ascii="宋体" w:hAnsi="宋体" w:eastAsia="宋体" w:cs="宋体"/>
          <w:sz w:val="20"/>
          <w:szCs w:val="20"/>
        </w:rPr>
      </w:pPr>
      <w:r>
        <w:rPr>
          <w:rFonts w:hint="eastAsia" w:ascii="宋体" w:hAnsi="宋体" w:eastAsia="宋体" w:cs="宋体"/>
          <w:sz w:val="20"/>
          <w:szCs w:val="20"/>
        </w:rPr>
        <w:t>3、质保期满后，乙方承诺以低于市场价为甲方提供维护。</w:t>
      </w:r>
    </w:p>
    <w:p w14:paraId="527CABB3">
      <w:pPr>
        <w:pStyle w:val="5"/>
        <w:spacing w:line="360" w:lineRule="auto"/>
        <w:ind w:left="390"/>
        <w:jc w:val="both"/>
        <w:rPr>
          <w:rFonts w:hint="eastAsia" w:ascii="宋体" w:hAnsi="宋体" w:eastAsia="宋体" w:cs="宋体"/>
          <w:sz w:val="20"/>
          <w:szCs w:val="20"/>
        </w:rPr>
      </w:pPr>
      <w:r>
        <w:rPr>
          <w:rFonts w:hint="eastAsia" w:ascii="宋体" w:hAnsi="宋体" w:eastAsia="宋体" w:cs="宋体"/>
          <w:b/>
          <w:color w:val="000000"/>
          <w:sz w:val="20"/>
          <w:szCs w:val="20"/>
        </w:rPr>
        <w:t>（</w:t>
      </w:r>
      <w:r>
        <w:rPr>
          <w:rFonts w:hint="eastAsia" w:ascii="宋体" w:hAnsi="宋体" w:eastAsia="宋体" w:cs="宋体"/>
          <w:b/>
          <w:color w:val="000000"/>
          <w:sz w:val="20"/>
          <w:szCs w:val="20"/>
          <w:lang w:val="en-US" w:eastAsia="zh-CN"/>
        </w:rPr>
        <w:t>五</w:t>
      </w:r>
      <w:r>
        <w:rPr>
          <w:rFonts w:hint="eastAsia" w:ascii="宋体" w:hAnsi="宋体" w:eastAsia="宋体" w:cs="宋体"/>
          <w:b/>
          <w:color w:val="000000"/>
          <w:sz w:val="20"/>
          <w:szCs w:val="20"/>
        </w:rPr>
        <w:t>）安全保密要求</w:t>
      </w:r>
    </w:p>
    <w:p w14:paraId="3C3C3565">
      <w:pPr>
        <w:pStyle w:val="5"/>
        <w:spacing w:line="360" w:lineRule="auto"/>
        <w:ind w:left="525"/>
        <w:jc w:val="both"/>
        <w:rPr>
          <w:rFonts w:hint="eastAsia" w:ascii="宋体" w:hAnsi="宋体" w:eastAsia="宋体" w:cs="宋体"/>
          <w:sz w:val="20"/>
          <w:szCs w:val="20"/>
        </w:rPr>
      </w:pPr>
      <w:r>
        <w:rPr>
          <w:rFonts w:hint="eastAsia" w:ascii="宋体" w:hAnsi="宋体" w:eastAsia="宋体" w:cs="宋体"/>
          <w:color w:val="000000"/>
          <w:sz w:val="20"/>
          <w:szCs w:val="20"/>
        </w:rPr>
        <w:t>1、严格遵守《保密法》保密要求。</w:t>
      </w:r>
    </w:p>
    <w:p w14:paraId="0FEBE22A">
      <w:pPr>
        <w:pStyle w:val="5"/>
        <w:spacing w:line="360" w:lineRule="auto"/>
        <w:ind w:left="525"/>
        <w:jc w:val="both"/>
        <w:rPr>
          <w:rFonts w:hint="eastAsia" w:ascii="宋体" w:hAnsi="宋体" w:eastAsia="宋体" w:cs="宋体"/>
          <w:sz w:val="20"/>
          <w:szCs w:val="20"/>
        </w:rPr>
      </w:pPr>
      <w:r>
        <w:rPr>
          <w:rFonts w:hint="eastAsia" w:ascii="宋体" w:hAnsi="宋体" w:eastAsia="宋体" w:cs="宋体"/>
          <w:color w:val="000000"/>
          <w:sz w:val="20"/>
          <w:szCs w:val="20"/>
        </w:rPr>
        <w:t>2、整理数字化加工设备、网络环境与数据载体的安全管理。</w:t>
      </w:r>
    </w:p>
    <w:p w14:paraId="6F6CBD04">
      <w:pPr>
        <w:pStyle w:val="5"/>
        <w:spacing w:line="360" w:lineRule="auto"/>
        <w:ind w:right="75" w:firstLine="280"/>
        <w:jc w:val="both"/>
        <w:rPr>
          <w:rFonts w:hint="eastAsia" w:ascii="宋体" w:hAnsi="宋体" w:eastAsia="宋体" w:cs="宋体"/>
          <w:sz w:val="20"/>
          <w:szCs w:val="20"/>
        </w:rPr>
      </w:pPr>
      <w:r>
        <w:rPr>
          <w:rFonts w:hint="eastAsia" w:ascii="宋体" w:hAnsi="宋体" w:eastAsia="宋体" w:cs="宋体"/>
          <w:color w:val="000000"/>
          <w:sz w:val="20"/>
          <w:szCs w:val="20"/>
        </w:rPr>
        <w:t>（1）扫描使用的计算机、扫描仪等设备，必须采用技术手段或专业物理设备封闭所有不必要的信息输出装置或端口，如 USB 接口、红外线、蓝牙、SCSI接口、光驱接口等，封闭的装置或端口要定期进行检查。</w:t>
      </w:r>
    </w:p>
    <w:p w14:paraId="22E62BC0">
      <w:pPr>
        <w:pStyle w:val="5"/>
        <w:spacing w:line="360" w:lineRule="auto"/>
        <w:ind w:right="90" w:firstLine="280"/>
        <w:jc w:val="both"/>
        <w:rPr>
          <w:rFonts w:hint="eastAsia" w:ascii="宋体" w:hAnsi="宋体" w:eastAsia="宋体" w:cs="宋体"/>
          <w:sz w:val="20"/>
          <w:szCs w:val="20"/>
        </w:rPr>
      </w:pPr>
      <w:r>
        <w:rPr>
          <w:rFonts w:hint="eastAsia" w:ascii="宋体" w:hAnsi="宋体" w:eastAsia="宋体" w:cs="宋体"/>
          <w:color w:val="000000"/>
          <w:sz w:val="20"/>
          <w:szCs w:val="20"/>
        </w:rPr>
        <w:t>（2）扫描过程中必须使用正版软件。数据安全与网络监控软硬件必须使用通过国家安全认证的国产品牌产品。除必要的操作系统、杀毒软件、加工软件和第三方安全管理软件外，服务计算机不允许安装任何与加工无关的软件。</w:t>
      </w:r>
    </w:p>
    <w:p w14:paraId="5616398C">
      <w:pPr>
        <w:pStyle w:val="5"/>
        <w:spacing w:line="360" w:lineRule="auto"/>
        <w:jc w:val="left"/>
        <w:rPr>
          <w:rFonts w:hint="eastAsia" w:ascii="宋体" w:hAnsi="宋体" w:eastAsia="宋体" w:cs="宋体"/>
          <w:sz w:val="20"/>
          <w:szCs w:val="20"/>
        </w:rPr>
      </w:pPr>
      <w:r>
        <w:rPr>
          <w:rFonts w:hint="eastAsia" w:ascii="宋体" w:hAnsi="宋体" w:eastAsia="宋体" w:cs="宋体"/>
          <w:color w:val="000000"/>
          <w:sz w:val="20"/>
          <w:szCs w:val="20"/>
        </w:rPr>
        <w:t xml:space="preserve">   （3）扫描服务网络要与其他网络物理隔离，禁止使用无线网卡、无线键盘、无线鼠标等设备。</w:t>
      </w:r>
    </w:p>
    <w:p w14:paraId="41C27F42">
      <w:pPr>
        <w:pStyle w:val="5"/>
        <w:spacing w:line="360" w:lineRule="auto"/>
        <w:ind w:right="90" w:firstLine="280"/>
        <w:jc w:val="both"/>
        <w:rPr>
          <w:rFonts w:hint="eastAsia" w:ascii="宋体" w:hAnsi="宋体" w:eastAsia="宋体" w:cs="宋体"/>
          <w:sz w:val="20"/>
          <w:szCs w:val="20"/>
        </w:rPr>
      </w:pPr>
      <w:r>
        <w:rPr>
          <w:rFonts w:hint="eastAsia" w:ascii="宋体" w:hAnsi="宋体" w:eastAsia="宋体" w:cs="宋体"/>
          <w:color w:val="000000"/>
          <w:sz w:val="20"/>
          <w:szCs w:val="20"/>
        </w:rPr>
        <w:t>（4）扫描服务网络环境中应配备具有权限管理、设备管理、端口管理、日志管理和安全审计等功能的整理数字化加工安全保护系统，准确记录授权用户的访问行为、设备接入和电子卷宗信息流向等信息。</w:t>
      </w:r>
    </w:p>
    <w:p w14:paraId="32517C50">
      <w:pPr>
        <w:pStyle w:val="5"/>
        <w:spacing w:line="360" w:lineRule="auto"/>
        <w:ind w:right="75" w:firstLine="420"/>
        <w:jc w:val="both"/>
        <w:rPr>
          <w:rFonts w:hint="eastAsia" w:ascii="宋体" w:hAnsi="宋体" w:eastAsia="宋体" w:cs="宋体"/>
          <w:sz w:val="20"/>
          <w:szCs w:val="20"/>
        </w:rPr>
      </w:pPr>
      <w:r>
        <w:rPr>
          <w:rFonts w:hint="eastAsia" w:ascii="宋体" w:hAnsi="宋体" w:eastAsia="宋体" w:cs="宋体"/>
          <w:color w:val="000000"/>
          <w:sz w:val="20"/>
          <w:szCs w:val="20"/>
        </w:rPr>
        <w:t>（5）扫描服务过程中中标人需提供符合扫描设备的耗材。凡用于扫描的移动存储介质等由中标人登记造册，待数字化工作完成后，上述设备须交采购人统一保管或销毁，严禁擅自带走。</w:t>
      </w:r>
    </w:p>
    <w:p w14:paraId="6B241CA6">
      <w:pPr>
        <w:pStyle w:val="5"/>
        <w:spacing w:line="360" w:lineRule="auto"/>
        <w:ind w:right="15"/>
        <w:jc w:val="left"/>
        <w:rPr>
          <w:rFonts w:hint="eastAsia" w:ascii="宋体" w:hAnsi="宋体" w:eastAsia="宋体" w:cs="宋体"/>
          <w:sz w:val="20"/>
          <w:szCs w:val="20"/>
        </w:rPr>
      </w:pPr>
      <w:r>
        <w:rPr>
          <w:rFonts w:hint="eastAsia" w:ascii="宋体" w:hAnsi="宋体" w:eastAsia="宋体" w:cs="宋体"/>
          <w:color w:val="000000"/>
          <w:sz w:val="20"/>
          <w:szCs w:val="20"/>
        </w:rPr>
        <w:t xml:space="preserve">   （6）用于扫描服务的设备和存储介质严禁与其他设备和存储介质交叉使用，非整理数字化专用的设备和存储介质严禁带入整理数字化加工场所。</w:t>
      </w:r>
    </w:p>
    <w:p w14:paraId="64FFFE51">
      <w:pPr>
        <w:pStyle w:val="5"/>
        <w:keepNext w:val="0"/>
        <w:keepLines w:val="0"/>
        <w:pageBreakBefore w:val="0"/>
        <w:widowControl/>
        <w:kinsoku/>
        <w:wordWrap/>
        <w:overflowPunct/>
        <w:topLinePunct w:val="0"/>
        <w:autoSpaceDE/>
        <w:autoSpaceDN/>
        <w:bidi w:val="0"/>
        <w:adjustRightInd/>
        <w:snapToGrid/>
        <w:spacing w:line="360" w:lineRule="auto"/>
        <w:ind w:right="74" w:firstLine="400" w:firstLineChars="200"/>
        <w:jc w:val="both"/>
        <w:textAlignment w:val="auto"/>
        <w:rPr>
          <w:rFonts w:hint="eastAsia" w:ascii="宋体" w:hAnsi="宋体" w:eastAsia="宋体" w:cs="宋体"/>
          <w:sz w:val="20"/>
          <w:szCs w:val="20"/>
        </w:rPr>
      </w:pPr>
      <w:r>
        <w:rPr>
          <w:rFonts w:hint="eastAsia" w:ascii="宋体" w:hAnsi="宋体" w:eastAsia="宋体" w:cs="宋体"/>
          <w:color w:val="000000"/>
          <w:sz w:val="20"/>
          <w:szCs w:val="20"/>
        </w:rPr>
        <w:t>（7）扫描服务过程中使用的移动存储介质和刻录设备应由采购人指定专人保管，并对使用情况进行记录。服务成果的拷贝和刻录应相对集中。采购人指定专人负责移动存储介质数量的清点，整理数字化服务机构完成拷贝或刻录的数据介质（包括损坏的数据介质）应及时交接给采购人指定的人员，并办理交接手续。</w:t>
      </w:r>
    </w:p>
    <w:p w14:paraId="4BF3704D">
      <w:pPr>
        <w:pStyle w:val="5"/>
        <w:spacing w:line="360" w:lineRule="auto"/>
        <w:ind w:firstLine="560"/>
        <w:jc w:val="left"/>
        <w:rPr>
          <w:rFonts w:hint="eastAsia" w:ascii="宋体" w:hAnsi="宋体" w:eastAsia="宋体" w:cs="宋体"/>
          <w:sz w:val="20"/>
          <w:szCs w:val="20"/>
        </w:rPr>
      </w:pPr>
      <w:r>
        <w:rPr>
          <w:rFonts w:hint="eastAsia" w:ascii="宋体" w:hAnsi="宋体" w:eastAsia="宋体" w:cs="宋体"/>
          <w:color w:val="000000"/>
          <w:sz w:val="20"/>
          <w:szCs w:val="20"/>
        </w:rPr>
        <w:t>（8）扫描服务设备和存储介质不得擅自送外维修，必须送外维修的应办理书面审批手续，并由采购人人员现场监督。</w:t>
      </w:r>
    </w:p>
    <w:p w14:paraId="6828E96D">
      <w:pPr>
        <w:pStyle w:val="5"/>
        <w:spacing w:line="360" w:lineRule="auto"/>
        <w:ind w:firstLine="560"/>
        <w:jc w:val="both"/>
        <w:rPr>
          <w:rFonts w:hint="eastAsia" w:ascii="宋体" w:hAnsi="宋体" w:eastAsia="宋体" w:cs="宋体"/>
          <w:sz w:val="20"/>
          <w:szCs w:val="20"/>
        </w:rPr>
      </w:pPr>
      <w:r>
        <w:rPr>
          <w:rFonts w:hint="eastAsia" w:ascii="宋体" w:hAnsi="宋体" w:eastAsia="宋体" w:cs="宋体"/>
          <w:color w:val="000000"/>
          <w:sz w:val="20"/>
          <w:szCs w:val="20"/>
        </w:rPr>
        <w:t>（9）处理尚未开放卷宗的信息设备的管理和使用应符合国家有关秘密载体管理和使用的相关规定。</w:t>
      </w:r>
    </w:p>
    <w:p w14:paraId="231DEB7B">
      <w:pPr>
        <w:pStyle w:val="5"/>
        <w:spacing w:line="360" w:lineRule="auto"/>
        <w:ind w:left="525"/>
        <w:jc w:val="both"/>
        <w:rPr>
          <w:rFonts w:hint="eastAsia" w:ascii="宋体" w:hAnsi="宋体" w:eastAsia="宋体" w:cs="宋体"/>
          <w:sz w:val="20"/>
          <w:szCs w:val="20"/>
        </w:rPr>
      </w:pPr>
      <w:r>
        <w:rPr>
          <w:rFonts w:hint="eastAsia" w:ascii="宋体" w:hAnsi="宋体" w:eastAsia="宋体" w:cs="宋体"/>
          <w:color w:val="000000"/>
          <w:sz w:val="20"/>
          <w:szCs w:val="20"/>
        </w:rPr>
        <w:t>3、卷宗实体的安全管理</w:t>
      </w:r>
    </w:p>
    <w:p w14:paraId="6327BCFE">
      <w:pPr>
        <w:pStyle w:val="5"/>
        <w:spacing w:line="360" w:lineRule="auto"/>
        <w:ind w:left="45" w:right="90" w:firstLine="476"/>
        <w:jc w:val="both"/>
        <w:rPr>
          <w:rFonts w:hint="eastAsia" w:ascii="宋体" w:hAnsi="宋体" w:eastAsia="宋体" w:cs="宋体"/>
          <w:sz w:val="20"/>
          <w:szCs w:val="20"/>
        </w:rPr>
      </w:pPr>
      <w:r>
        <w:rPr>
          <w:rFonts w:hint="eastAsia" w:ascii="宋体" w:hAnsi="宋体" w:eastAsia="宋体" w:cs="宋体"/>
          <w:color w:val="000000"/>
          <w:sz w:val="20"/>
          <w:szCs w:val="20"/>
        </w:rPr>
        <w:t>（1）法院工作人员要对拟整理数字化的卷宗进行涉密性、完整性、有序性及卷宗实体与目录的一致性检查。涉密卷宗要予以筛除，卷宗实体破损、残缺的要进行登记与处理，卷宗实体与文件目录不对应的要进行必要的记录或标示。</w:t>
      </w:r>
    </w:p>
    <w:p w14:paraId="4F1ACCF7">
      <w:pPr>
        <w:pStyle w:val="5"/>
        <w:spacing w:line="360" w:lineRule="auto"/>
        <w:ind w:left="30" w:right="90" w:firstLine="483"/>
        <w:jc w:val="both"/>
        <w:rPr>
          <w:rFonts w:hint="eastAsia" w:ascii="宋体" w:hAnsi="宋体" w:eastAsia="宋体" w:cs="宋体"/>
          <w:sz w:val="20"/>
          <w:szCs w:val="20"/>
        </w:rPr>
      </w:pPr>
      <w:r>
        <w:rPr>
          <w:rFonts w:hint="eastAsia" w:ascii="宋体" w:hAnsi="宋体" w:eastAsia="宋体" w:cs="宋体"/>
          <w:color w:val="000000"/>
          <w:sz w:val="20"/>
          <w:szCs w:val="20"/>
        </w:rPr>
        <w:t>（2）法院工作人员按照工作计划分批调档，并与社会化服务机构的卷宗接收人员进行清点、核对，双方确认准确无误后填写交接清单一式两份，注明交接内容、数量、状况、交接时间和经办人等。</w:t>
      </w:r>
    </w:p>
    <w:p w14:paraId="5708E4E7">
      <w:pPr>
        <w:pStyle w:val="5"/>
        <w:spacing w:line="360" w:lineRule="auto"/>
        <w:ind w:right="75"/>
        <w:jc w:val="left"/>
        <w:rPr>
          <w:rFonts w:hint="eastAsia" w:ascii="宋体" w:hAnsi="宋体" w:eastAsia="宋体" w:cs="宋体"/>
          <w:sz w:val="20"/>
          <w:szCs w:val="20"/>
        </w:rPr>
      </w:pPr>
      <w:r>
        <w:rPr>
          <w:rFonts w:hint="eastAsia" w:ascii="宋体" w:hAnsi="宋体" w:eastAsia="宋体" w:cs="宋体"/>
          <w:color w:val="000000"/>
          <w:sz w:val="20"/>
          <w:szCs w:val="20"/>
        </w:rPr>
        <w:t xml:space="preserve">  （3）扫描服务不得损毁卷宗，出现卷宗损毁的，需按有关规定进行处罚并进行修复和登记。需要拆装卷宗时，应尽可能地保持卷宗原貌。</w:t>
      </w:r>
    </w:p>
    <w:p w14:paraId="39248732">
      <w:pPr>
        <w:pStyle w:val="5"/>
        <w:spacing w:line="360" w:lineRule="auto"/>
        <w:ind w:firstLine="280"/>
        <w:jc w:val="both"/>
        <w:rPr>
          <w:rFonts w:hint="eastAsia" w:ascii="宋体" w:hAnsi="宋体" w:eastAsia="宋体" w:cs="宋体"/>
          <w:sz w:val="20"/>
          <w:szCs w:val="20"/>
        </w:rPr>
      </w:pPr>
      <w:r>
        <w:rPr>
          <w:rFonts w:hint="eastAsia" w:ascii="宋体" w:hAnsi="宋体" w:eastAsia="宋体" w:cs="宋体"/>
          <w:color w:val="000000"/>
          <w:sz w:val="20"/>
          <w:szCs w:val="20"/>
        </w:rPr>
        <w:t>（4）扫描服务过程中要建立流程单，流程单包括档号、加工工序、设备编号、数量、经手人、加工时间等。</w:t>
      </w:r>
    </w:p>
    <w:p w14:paraId="13A00FAC">
      <w:pPr>
        <w:pStyle w:val="5"/>
        <w:spacing w:line="360" w:lineRule="auto"/>
        <w:ind w:firstLine="280"/>
        <w:jc w:val="both"/>
        <w:rPr>
          <w:rFonts w:hint="eastAsia" w:ascii="宋体" w:hAnsi="宋体" w:eastAsia="宋体" w:cs="宋体"/>
          <w:sz w:val="20"/>
          <w:szCs w:val="20"/>
        </w:rPr>
      </w:pPr>
      <w:r>
        <w:rPr>
          <w:rFonts w:hint="eastAsia" w:ascii="宋体" w:hAnsi="宋体" w:eastAsia="宋体" w:cs="宋体"/>
          <w:color w:val="000000"/>
          <w:sz w:val="20"/>
          <w:szCs w:val="20"/>
        </w:rPr>
        <w:t>（5）扫描服务过程中发现有涉密标识且无解密标识的卷宗，社会化服务机构应停止该卷宗的数字化加工，在登记目录后立即移交回法院工作人员。</w:t>
      </w:r>
    </w:p>
    <w:p w14:paraId="410BE1BF">
      <w:pPr>
        <w:ind w:firstLine="400" w:firstLineChars="200"/>
      </w:pPr>
      <w:bookmarkStart w:id="0" w:name="_GoBack"/>
      <w:bookmarkEnd w:id="0"/>
      <w:r>
        <w:rPr>
          <w:rFonts w:hint="eastAsia" w:ascii="宋体" w:hAnsi="宋体" w:eastAsia="宋体" w:cs="宋体"/>
          <w:color w:val="000000"/>
          <w:sz w:val="20"/>
          <w:szCs w:val="20"/>
        </w:rPr>
        <w:t>（6）正在进行整理数字化加工的卷宗必须每天入柜不得在加工工位上留存过夜。整理数字化卷宗要专人专柜保管，加工完毕的卷宗要及时归还。对于有虫霉隐患的卷宗，应进行消毒杀虫处理。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51C74"/>
    <w:rsid w:val="2E4A0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customStyle="1" w:styleId="5">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2025-05-22T08:53:09Z</dcterms:created>
  <dc:creator>Administrator</dc:creator>
  <cp:lastModifiedBy>echo</cp:lastModifiedBy>
  <dcterms:modified xsi:type="dcterms:W3CDTF">2025-05-22T08:53:49Z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eyJoZGlkIjoiM2YwNzFlMDkwMmZlZTgxMjI4ZjViYjJjNzlmMDkxMzMiLCJ1c2VySWQiOiIyNDg2NTg2NDAifQ==</vt:lpwstr>
  </property>
  <property fmtid="{D5CDD505-2E9C-101B-9397-08002B2CF9AE}" pid="4" name="ICV">
    <vt:lpwstr>5FA5FE2B8DB44CE4AD9CA47981A8F377_12</vt:lpwstr>
  </property>
</Properties>
</file>