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101545">
      <w:pPr>
        <w:pStyle w:val="2"/>
        <w:jc w:val="both"/>
        <w:rPr>
          <w:rFonts w:hint="default"/>
          <w:color w:val="auto"/>
        </w:rPr>
      </w:pPr>
    </w:p>
    <w:p w14:paraId="44DF89B2">
      <w:pPr>
        <w:spacing w:line="240" w:lineRule="auto"/>
        <w:jc w:val="center"/>
        <w:rPr>
          <w:rFonts w:hint="default" w:ascii="Times New Roman" w:hAnsi="Times New Roman" w:eastAsia="方正小标宋简体" w:cs="Times New Roman"/>
          <w:b w:val="0"/>
          <w:bCs/>
          <w:color w:val="auto"/>
          <w:sz w:val="52"/>
          <w:szCs w:val="52"/>
        </w:rPr>
      </w:pPr>
      <w:r>
        <w:rPr>
          <w:rFonts w:hint="default" w:ascii="Times New Roman" w:hAnsi="Times New Roman" w:eastAsia="方正小标宋简体" w:cs="Times New Roman"/>
          <w:b w:val="0"/>
          <w:bCs/>
          <w:color w:val="auto"/>
          <w:kern w:val="0"/>
          <w:sz w:val="96"/>
          <w:szCs w:val="96"/>
          <w:lang w:val="en-US" w:eastAsia="zh-CN"/>
        </w:rPr>
        <w:t>汉台区</w:t>
      </w:r>
      <w:r>
        <w:rPr>
          <w:rFonts w:hint="default" w:ascii="Times New Roman" w:hAnsi="Times New Roman" w:eastAsia="方正小标宋简体" w:cs="Times New Roman"/>
          <w:b w:val="0"/>
          <w:bCs/>
          <w:color w:val="auto"/>
          <w:kern w:val="0"/>
          <w:sz w:val="96"/>
          <w:szCs w:val="96"/>
        </w:rPr>
        <w:t>政府采购中心</w:t>
      </w:r>
    </w:p>
    <w:p w14:paraId="7BA30527">
      <w:pPr>
        <w:spacing w:line="240" w:lineRule="auto"/>
        <w:jc w:val="center"/>
        <w:rPr>
          <w:rFonts w:hint="default" w:ascii="Times New Roman" w:hAnsi="Times New Roman" w:eastAsia="仿宋_GB2312" w:cs="Times New Roman"/>
          <w:color w:val="auto"/>
          <w:sz w:val="44"/>
          <w:szCs w:val="44"/>
          <w:lang w:eastAsia="zh-CN"/>
        </w:rPr>
      </w:pPr>
      <w:r>
        <w:rPr>
          <w:rFonts w:hint="default" w:ascii="Times New Roman" w:hAnsi="Times New Roman" w:eastAsia="方正小标宋简体" w:cs="Times New Roman"/>
          <w:b w:val="0"/>
          <w:bCs/>
          <w:color w:val="auto"/>
          <w:kern w:val="0"/>
          <w:sz w:val="96"/>
          <w:szCs w:val="96"/>
        </w:rPr>
        <w:t>竞争性磋商文件</w:t>
      </w:r>
    </w:p>
    <w:p w14:paraId="6F4D1AB5">
      <w:pPr>
        <w:pStyle w:val="40"/>
        <w:spacing w:line="240" w:lineRule="auto"/>
        <w:ind w:left="0" w:leftChars="0" w:right="424" w:rightChars="150" w:firstLine="0" w:firstLineChars="0"/>
        <w:jc w:val="center"/>
        <w:rPr>
          <w:rFonts w:hint="default" w:ascii="Times New Roman" w:hAnsi="Times New Roman" w:eastAsia="仿宋_GB2312" w:cs="Times New Roman"/>
          <w:b w:val="0"/>
          <w:bCs w:val="0"/>
          <w:color w:val="auto"/>
          <w:w w:val="100"/>
          <w:sz w:val="36"/>
          <w:szCs w:val="36"/>
        </w:rPr>
      </w:pPr>
      <w:r>
        <w:rPr>
          <w:rFonts w:hint="default" w:ascii="Times New Roman" w:hAnsi="Times New Roman" w:eastAsia="仿宋_GB2312" w:cs="Times New Roman"/>
          <w:color w:val="auto"/>
          <w:sz w:val="44"/>
          <w:szCs w:val="44"/>
          <w:lang w:eastAsia="zh-CN"/>
        </w:rPr>
        <w:t>（专门</w:t>
      </w:r>
      <w:r>
        <w:rPr>
          <w:rFonts w:hint="default" w:ascii="Times New Roman" w:hAnsi="Times New Roman" w:eastAsia="仿宋_GB2312" w:cs="Times New Roman"/>
          <w:color w:val="auto"/>
          <w:sz w:val="44"/>
          <w:szCs w:val="44"/>
          <w:lang w:val="en-US" w:eastAsia="zh-CN"/>
        </w:rPr>
        <w:t>面向小微企业采购</w:t>
      </w:r>
      <w:r>
        <w:rPr>
          <w:rFonts w:hint="default" w:ascii="Times New Roman" w:hAnsi="Times New Roman" w:eastAsia="仿宋_GB2312" w:cs="Times New Roman"/>
          <w:color w:val="auto"/>
          <w:sz w:val="44"/>
          <w:szCs w:val="44"/>
          <w:lang w:eastAsia="zh-CN"/>
        </w:rPr>
        <w:t>）</w:t>
      </w:r>
    </w:p>
    <w:p w14:paraId="58E5EC8E">
      <w:pPr>
        <w:spacing w:line="240" w:lineRule="auto"/>
        <w:ind w:right="707" w:rightChars="250" w:firstLine="323" w:firstLineChars="100"/>
        <w:jc w:val="left"/>
        <w:rPr>
          <w:rFonts w:hint="default" w:ascii="Times New Roman" w:hAnsi="Times New Roman" w:eastAsia="仿宋_GB2312" w:cs="Times New Roman"/>
          <w:b w:val="0"/>
          <w:bCs w:val="0"/>
          <w:color w:val="auto"/>
          <w:w w:val="100"/>
          <w:sz w:val="32"/>
          <w:szCs w:val="32"/>
        </w:rPr>
      </w:pPr>
    </w:p>
    <w:p w14:paraId="48287FE8">
      <w:pPr>
        <w:pStyle w:val="2"/>
        <w:rPr>
          <w:rFonts w:hint="default"/>
          <w:color w:val="auto"/>
        </w:rPr>
      </w:pPr>
    </w:p>
    <w:p w14:paraId="08C60706">
      <w:pPr>
        <w:keepNext w:val="0"/>
        <w:keepLines w:val="0"/>
        <w:pageBreakBefore w:val="0"/>
        <w:widowControl/>
        <w:kinsoku/>
        <w:wordWrap/>
        <w:overflowPunct/>
        <w:topLinePunct w:val="0"/>
        <w:autoSpaceDE/>
        <w:autoSpaceDN/>
        <w:bidi w:val="0"/>
        <w:adjustRightInd/>
        <w:snapToGrid/>
        <w:spacing w:line="240" w:lineRule="auto"/>
        <w:ind w:left="283" w:leftChars="100" w:right="0" w:rightChars="0"/>
        <w:jc w:val="left"/>
        <w:textAlignment w:val="auto"/>
        <w:rPr>
          <w:rFonts w:hint="eastAsia" w:ascii="仿宋" w:hAnsi="仿宋" w:eastAsia="仿宋"/>
          <w:color w:val="auto"/>
          <w:sz w:val="32"/>
          <w:szCs w:val="32"/>
          <w:lang w:val="en-US" w:eastAsia="zh-CN"/>
        </w:rPr>
      </w:pPr>
      <w:r>
        <w:rPr>
          <w:rFonts w:hint="default" w:ascii="Times New Roman" w:hAnsi="Times New Roman" w:eastAsia="仿宋_GB2312" w:cs="Times New Roman"/>
          <w:b w:val="0"/>
          <w:bCs w:val="0"/>
          <w:color w:val="auto"/>
          <w:w w:val="100"/>
          <w:sz w:val="32"/>
          <w:szCs w:val="32"/>
        </w:rPr>
        <w:t>项目名称</w:t>
      </w:r>
      <w:r>
        <w:rPr>
          <w:rFonts w:hint="default" w:ascii="Times New Roman" w:hAnsi="Times New Roman" w:eastAsia="仿宋_GB2312" w:cs="Times New Roman"/>
          <w:b w:val="0"/>
          <w:bCs w:val="0"/>
          <w:color w:val="auto"/>
          <w:w w:val="100"/>
          <w:sz w:val="32"/>
          <w:szCs w:val="32"/>
          <w:lang w:val="en-US" w:eastAsia="zh-CN"/>
        </w:rPr>
        <w:t>:</w:t>
      </w:r>
      <w:r>
        <w:rPr>
          <w:rFonts w:hint="eastAsia" w:ascii="仿宋" w:hAnsi="仿宋" w:eastAsia="仿宋"/>
          <w:color w:val="auto"/>
          <w:sz w:val="32"/>
          <w:szCs w:val="32"/>
          <w:lang w:eastAsia="zh-CN"/>
        </w:rPr>
        <w:t>汉台区人民政府办公室餐饮服务采购项目（二次）</w:t>
      </w:r>
    </w:p>
    <w:p w14:paraId="5E7B1460">
      <w:pPr>
        <w:keepNext w:val="0"/>
        <w:keepLines w:val="0"/>
        <w:pageBreakBefore w:val="0"/>
        <w:widowControl/>
        <w:kinsoku/>
        <w:wordWrap/>
        <w:overflowPunct/>
        <w:topLinePunct w:val="0"/>
        <w:autoSpaceDE/>
        <w:autoSpaceDN/>
        <w:bidi w:val="0"/>
        <w:adjustRightInd/>
        <w:snapToGrid/>
        <w:spacing w:line="240" w:lineRule="auto"/>
        <w:ind w:left="283" w:leftChars="100" w:right="0" w:rightChars="0"/>
        <w:jc w:val="left"/>
        <w:textAlignment w:val="auto"/>
        <w:rPr>
          <w:rFonts w:hint="default"/>
          <w:color w:val="auto"/>
          <w:lang w:val="en-US" w:eastAsia="zh-CN"/>
        </w:rPr>
      </w:pPr>
      <w:r>
        <w:rPr>
          <w:rFonts w:hint="default" w:ascii="Times New Roman" w:hAnsi="Times New Roman" w:eastAsia="仿宋_GB2312" w:cs="Times New Roman"/>
          <w:b w:val="0"/>
          <w:bCs w:val="0"/>
          <w:color w:val="auto"/>
          <w:sz w:val="32"/>
          <w:szCs w:val="32"/>
        </w:rPr>
        <w:t>项目编号：</w:t>
      </w:r>
      <w:bookmarkStart w:id="0" w:name="_Toc10222_WPSOffice_Level1"/>
      <w:bookmarkStart w:id="1" w:name="_Toc30102_WPSOffice_Level1"/>
      <w:bookmarkStart w:id="2" w:name="_Toc30340_WPSOffice_Level1"/>
      <w:r>
        <w:rPr>
          <w:rFonts w:hint="eastAsia" w:ascii="Times New Roman" w:hAnsi="Times New Roman" w:eastAsia="仿宋_GB2312" w:cs="Times New Roman"/>
          <w:b w:val="0"/>
          <w:bCs w:val="0"/>
          <w:color w:val="auto"/>
          <w:sz w:val="32"/>
          <w:szCs w:val="32"/>
          <w:lang w:val="en-US" w:eastAsia="zh-CN"/>
        </w:rPr>
        <w:t>汉区采FW【2025】03号B</w:t>
      </w:r>
    </w:p>
    <w:p w14:paraId="3AB8A332">
      <w:pPr>
        <w:rPr>
          <w:rFonts w:hint="default"/>
          <w:color w:val="auto"/>
          <w:lang w:val="en-US" w:eastAsia="zh-CN"/>
        </w:rPr>
      </w:pPr>
    </w:p>
    <w:p w14:paraId="1B7E08B3">
      <w:pPr>
        <w:pStyle w:val="2"/>
        <w:rPr>
          <w:rFonts w:hint="default"/>
          <w:color w:val="auto"/>
          <w:lang w:val="en-US" w:eastAsia="zh-CN"/>
        </w:rPr>
      </w:pPr>
    </w:p>
    <w:p w14:paraId="252E45BA">
      <w:pPr>
        <w:rPr>
          <w:rFonts w:hint="default"/>
          <w:color w:val="auto"/>
          <w:lang w:val="en-US" w:eastAsia="zh-CN"/>
        </w:rPr>
      </w:pPr>
    </w:p>
    <w:p w14:paraId="255CD17D">
      <w:pPr>
        <w:pStyle w:val="2"/>
        <w:rPr>
          <w:rFonts w:hint="default"/>
          <w:color w:val="auto"/>
          <w:lang w:val="en-US" w:eastAsia="zh-CN"/>
        </w:rPr>
      </w:pPr>
    </w:p>
    <w:p w14:paraId="5CD31FFA">
      <w:pPr>
        <w:rPr>
          <w:rFonts w:hint="default"/>
          <w:lang w:val="en-US" w:eastAsia="zh-CN"/>
        </w:rPr>
      </w:pPr>
    </w:p>
    <w:p w14:paraId="0D91A460">
      <w:pPr>
        <w:pStyle w:val="2"/>
        <w:jc w:val="both"/>
        <w:rPr>
          <w:rFonts w:hint="default"/>
          <w:lang w:val="en-US" w:eastAsia="zh-CN"/>
        </w:rPr>
      </w:pPr>
    </w:p>
    <w:p w14:paraId="5B1874D4">
      <w:pPr>
        <w:rPr>
          <w:rFonts w:hint="default"/>
          <w:lang w:val="en-US" w:eastAsia="zh-CN"/>
        </w:rPr>
      </w:pPr>
    </w:p>
    <w:p w14:paraId="783A9DD0">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olor w:val="auto"/>
        </w:rPr>
      </w:pPr>
      <w:r>
        <w:rPr>
          <w:rFonts w:hint="default" w:ascii="Times New Roman" w:hAnsi="Times New Roman" w:eastAsia="仿宋_GB2312" w:cs="Times New Roman"/>
          <w:b w:val="0"/>
          <w:bCs w:val="0"/>
          <w:color w:val="auto"/>
          <w:w w:val="100"/>
          <w:sz w:val="36"/>
          <w:szCs w:val="36"/>
          <w:lang w:val="en-US" w:eastAsia="zh-CN"/>
        </w:rPr>
        <w:t>2025年</w:t>
      </w:r>
      <w:r>
        <w:rPr>
          <w:rFonts w:hint="eastAsia" w:ascii="Times New Roman" w:hAnsi="Times New Roman" w:eastAsia="仿宋_GB2312" w:cs="Times New Roman"/>
          <w:b w:val="0"/>
          <w:bCs w:val="0"/>
          <w:color w:val="auto"/>
          <w:w w:val="100"/>
          <w:sz w:val="36"/>
          <w:szCs w:val="36"/>
          <w:lang w:val="en-US" w:eastAsia="zh-CN"/>
        </w:rPr>
        <w:t>5</w:t>
      </w:r>
      <w:r>
        <w:rPr>
          <w:rFonts w:hint="default" w:ascii="Times New Roman" w:hAnsi="Times New Roman" w:eastAsia="仿宋_GB2312" w:cs="Times New Roman"/>
          <w:b w:val="0"/>
          <w:bCs w:val="0"/>
          <w:color w:val="auto"/>
          <w:w w:val="100"/>
          <w:sz w:val="36"/>
          <w:szCs w:val="36"/>
          <w:lang w:val="en-US" w:eastAsia="zh-CN"/>
        </w:rPr>
        <w:t>月</w:t>
      </w:r>
    </w:p>
    <w:p w14:paraId="7367A7C3">
      <w:pPr>
        <w:keepNext w:val="0"/>
        <w:keepLines w:val="0"/>
        <w:pageBreakBefore w:val="0"/>
        <w:widowControl w:val="0"/>
        <w:tabs>
          <w:tab w:val="center" w:pos="4312"/>
          <w:tab w:val="left" w:pos="6627"/>
          <w:tab w:val="right" w:leader="hyphen" w:pos="8504"/>
        </w:tabs>
        <w:kinsoku/>
        <w:wordWrap/>
        <w:overflowPunct/>
        <w:topLinePunct w:val="0"/>
        <w:autoSpaceDE/>
        <w:autoSpaceDN/>
        <w:bidi w:val="0"/>
        <w:adjustRightInd/>
        <w:snapToGrid/>
        <w:spacing w:after="192" w:afterLines="50" w:line="540" w:lineRule="exact"/>
        <w:ind w:right="0" w:rightChars="0"/>
        <w:jc w:val="center"/>
        <w:textAlignment w:val="auto"/>
        <w:rPr>
          <w:rFonts w:hint="default" w:ascii="Times New Roman" w:hAnsi="Times New Roman" w:eastAsia="方正小标宋简体" w:cs="Times New Roman"/>
          <w:b w:val="0"/>
          <w:bCs/>
          <w:color w:val="auto"/>
          <w:sz w:val="44"/>
        </w:rPr>
      </w:pPr>
      <w:bookmarkStart w:id="3" w:name="_Toc26235"/>
      <w:bookmarkStart w:id="4" w:name="_Toc5655"/>
      <w:bookmarkStart w:id="5" w:name="_Toc21489"/>
    </w:p>
    <w:p w14:paraId="2B97FFC3">
      <w:pPr>
        <w:keepNext w:val="0"/>
        <w:keepLines w:val="0"/>
        <w:pageBreakBefore w:val="0"/>
        <w:widowControl w:val="0"/>
        <w:tabs>
          <w:tab w:val="center" w:pos="4312"/>
          <w:tab w:val="left" w:pos="6627"/>
          <w:tab w:val="right" w:leader="hyphen" w:pos="8504"/>
        </w:tabs>
        <w:kinsoku/>
        <w:wordWrap/>
        <w:overflowPunct/>
        <w:topLinePunct w:val="0"/>
        <w:autoSpaceDE/>
        <w:autoSpaceDN/>
        <w:bidi w:val="0"/>
        <w:adjustRightInd/>
        <w:snapToGrid/>
        <w:spacing w:after="192" w:afterLines="50" w:line="540" w:lineRule="exact"/>
        <w:ind w:right="0" w:rightChars="0"/>
        <w:jc w:val="center"/>
        <w:textAlignment w:val="auto"/>
        <w:rPr>
          <w:rFonts w:hint="default" w:ascii="Times New Roman" w:hAnsi="Times New Roman" w:eastAsia="方正小标宋简体" w:cs="Times New Roman"/>
          <w:b w:val="0"/>
          <w:bCs/>
          <w:color w:val="auto"/>
          <w:sz w:val="44"/>
        </w:rPr>
      </w:pPr>
    </w:p>
    <w:p w14:paraId="2814CE97">
      <w:pPr>
        <w:keepNext w:val="0"/>
        <w:keepLines w:val="0"/>
        <w:pageBreakBefore w:val="0"/>
        <w:widowControl w:val="0"/>
        <w:tabs>
          <w:tab w:val="center" w:pos="4312"/>
          <w:tab w:val="left" w:pos="6627"/>
          <w:tab w:val="right" w:leader="hyphen" w:pos="8504"/>
        </w:tabs>
        <w:kinsoku/>
        <w:wordWrap/>
        <w:overflowPunct/>
        <w:topLinePunct w:val="0"/>
        <w:autoSpaceDE/>
        <w:autoSpaceDN/>
        <w:bidi w:val="0"/>
        <w:adjustRightInd/>
        <w:snapToGrid/>
        <w:spacing w:after="192" w:afterLines="50" w:line="540" w:lineRule="exact"/>
        <w:ind w:right="0" w:rightChars="0"/>
        <w:jc w:val="both"/>
        <w:textAlignment w:val="auto"/>
        <w:rPr>
          <w:rFonts w:hint="default" w:ascii="Times New Roman" w:hAnsi="Times New Roman" w:eastAsia="方正小标宋简体" w:cs="Times New Roman"/>
          <w:b w:val="0"/>
          <w:bCs/>
          <w:color w:val="auto"/>
          <w:sz w:val="44"/>
        </w:rPr>
      </w:pPr>
    </w:p>
    <w:p w14:paraId="26DAC8C5">
      <w:pPr>
        <w:keepNext w:val="0"/>
        <w:keepLines w:val="0"/>
        <w:pageBreakBefore w:val="0"/>
        <w:widowControl w:val="0"/>
        <w:tabs>
          <w:tab w:val="center" w:pos="4312"/>
          <w:tab w:val="left" w:pos="6627"/>
          <w:tab w:val="right" w:leader="hyphen" w:pos="8504"/>
        </w:tabs>
        <w:kinsoku/>
        <w:wordWrap/>
        <w:overflowPunct/>
        <w:topLinePunct w:val="0"/>
        <w:autoSpaceDE/>
        <w:autoSpaceDN/>
        <w:bidi w:val="0"/>
        <w:adjustRightInd/>
        <w:snapToGrid/>
        <w:spacing w:after="192" w:afterLines="50" w:line="540" w:lineRule="exact"/>
        <w:ind w:right="0" w:rightChars="0"/>
        <w:jc w:val="center"/>
        <w:textAlignment w:val="auto"/>
        <w:rPr>
          <w:rFonts w:hint="default" w:ascii="Times New Roman" w:hAnsi="Times New Roman" w:cs="Times New Roman"/>
          <w:color w:val="auto"/>
          <w:highlight w:val="yellow"/>
        </w:rPr>
      </w:pPr>
      <w:r>
        <w:rPr>
          <w:rFonts w:hint="default" w:ascii="Times New Roman" w:hAnsi="Times New Roman" w:eastAsia="方正小标宋简体" w:cs="Times New Roman"/>
          <w:b w:val="0"/>
          <w:bCs/>
          <w:color w:val="auto"/>
          <w:sz w:val="44"/>
        </w:rPr>
        <w:t>目  录</w:t>
      </w:r>
    </w:p>
    <w:p w14:paraId="23956A4B">
      <w:pPr>
        <w:pStyle w:val="17"/>
        <w:keepNext w:val="0"/>
        <w:keepLines w:val="0"/>
        <w:pageBreakBefore w:val="0"/>
        <w:widowControl w:val="0"/>
        <w:tabs>
          <w:tab w:val="right" w:leader="dot" w:pos="9072"/>
        </w:tabs>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bCs/>
          <w:color w:val="auto"/>
          <w:sz w:val="32"/>
          <w:szCs w:val="32"/>
          <w:lang w:val="en-US" w:eastAsia="zh-CN"/>
        </w:rPr>
      </w:pPr>
      <w:r>
        <w:rPr>
          <w:rFonts w:hint="default" w:ascii="Times New Roman" w:hAnsi="Times New Roman" w:cs="Times New Roman"/>
          <w:color w:val="auto"/>
          <w:sz w:val="32"/>
          <w:szCs w:val="32"/>
          <w:lang w:val="en-US" w:eastAsia="zh-CN"/>
        </w:rPr>
        <w:fldChar w:fldCharType="begin"/>
      </w:r>
      <w:r>
        <w:rPr>
          <w:rFonts w:hint="default" w:ascii="Times New Roman" w:hAnsi="Times New Roman" w:cs="Times New Roman"/>
          <w:color w:val="auto"/>
          <w:sz w:val="32"/>
          <w:szCs w:val="32"/>
          <w:lang w:val="en-US" w:eastAsia="zh-CN"/>
        </w:rPr>
        <w:instrText xml:space="preserve">TOC \o "1-2" \u </w:instrText>
      </w:r>
      <w:r>
        <w:rPr>
          <w:rFonts w:hint="default" w:ascii="Times New Roman" w:hAnsi="Times New Roman" w:cs="Times New Roman"/>
          <w:color w:val="auto"/>
          <w:sz w:val="32"/>
          <w:szCs w:val="32"/>
          <w:lang w:val="en-US" w:eastAsia="zh-CN"/>
        </w:rPr>
        <w:fldChar w:fldCharType="separate"/>
      </w:r>
      <w:r>
        <w:rPr>
          <w:rFonts w:hint="default" w:ascii="Times New Roman" w:hAnsi="Times New Roman" w:eastAsia="黑体" w:cs="Times New Roman"/>
          <w:color w:val="auto"/>
          <w:sz w:val="32"/>
          <w:szCs w:val="32"/>
        </w:rPr>
        <w:t>第一章</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 xml:space="preserve"> 磋商邀请函</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PAGEREF _Toc8073 \h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rPr>
        <w:fldChar w:fldCharType="end"/>
      </w:r>
    </w:p>
    <w:p w14:paraId="176240A7">
      <w:pPr>
        <w:pStyle w:val="17"/>
        <w:keepNext w:val="0"/>
        <w:keepLines w:val="0"/>
        <w:pageBreakBefore w:val="0"/>
        <w:widowControl w:val="0"/>
        <w:tabs>
          <w:tab w:val="right" w:leader="dot" w:pos="9072"/>
        </w:tabs>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bCs/>
          <w:color w:val="auto"/>
          <w:sz w:val="32"/>
          <w:szCs w:val="32"/>
        </w:rPr>
        <w:t xml:space="preserve">第二章 </w:t>
      </w:r>
      <w:r>
        <w:rPr>
          <w:rFonts w:hint="default" w:ascii="Times New Roman" w:hAnsi="Times New Roman" w:eastAsia="黑体" w:cs="Times New Roman"/>
          <w:bCs/>
          <w:color w:val="auto"/>
          <w:sz w:val="32"/>
          <w:szCs w:val="32"/>
          <w:lang w:val="en-US" w:eastAsia="zh-CN"/>
        </w:rPr>
        <w:t xml:space="preserve"> </w:t>
      </w:r>
      <w:r>
        <w:rPr>
          <w:rFonts w:hint="default" w:ascii="Times New Roman" w:hAnsi="Times New Roman" w:eastAsia="黑体" w:cs="Times New Roman"/>
          <w:bCs/>
          <w:color w:val="auto"/>
          <w:sz w:val="32"/>
          <w:szCs w:val="32"/>
        </w:rPr>
        <w:t>供应商须知</w:t>
      </w:r>
      <w:r>
        <w:rPr>
          <w:rFonts w:hint="default"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lang w:val="en-US" w:eastAsia="zh-CN"/>
        </w:rPr>
        <w:t>4</w:t>
      </w:r>
    </w:p>
    <w:p w14:paraId="7EDAB05A">
      <w:pPr>
        <w:pStyle w:val="19"/>
        <w:keepNext w:val="0"/>
        <w:keepLines w:val="0"/>
        <w:pageBreakBefore w:val="0"/>
        <w:widowControl w:val="0"/>
        <w:tabs>
          <w:tab w:val="right" w:leader="dot" w:pos="9072"/>
        </w:tabs>
        <w:kinsoku/>
        <w:wordWrap/>
        <w:overflowPunct/>
        <w:topLinePunct w:val="0"/>
        <w:autoSpaceDE/>
        <w:autoSpaceDN/>
        <w:bidi w:val="0"/>
        <w:adjustRightInd/>
        <w:snapToGrid/>
        <w:spacing w:line="540" w:lineRule="exact"/>
        <w:ind w:left="0" w:leftChars="0" w:firstLine="646"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一、定义</w:t>
      </w:r>
      <w:r>
        <w:rPr>
          <w:rFonts w:hint="default"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lang w:val="en-US" w:eastAsia="zh-CN"/>
        </w:rPr>
        <w:t>4</w:t>
      </w:r>
    </w:p>
    <w:p w14:paraId="07CA8082">
      <w:pPr>
        <w:pStyle w:val="19"/>
        <w:keepNext w:val="0"/>
        <w:keepLines w:val="0"/>
        <w:pageBreakBefore w:val="0"/>
        <w:widowControl w:val="0"/>
        <w:tabs>
          <w:tab w:val="right" w:leader="dot" w:pos="9072"/>
        </w:tabs>
        <w:kinsoku/>
        <w:wordWrap/>
        <w:overflowPunct/>
        <w:topLinePunct w:val="0"/>
        <w:autoSpaceDE/>
        <w:autoSpaceDN/>
        <w:bidi w:val="0"/>
        <w:adjustRightInd/>
        <w:snapToGrid/>
        <w:spacing w:line="540" w:lineRule="exact"/>
        <w:ind w:left="0" w:leftChars="0" w:firstLine="646"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二、供应商注意事项</w:t>
      </w:r>
      <w:r>
        <w:rPr>
          <w:rFonts w:hint="default"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lang w:val="en-US" w:eastAsia="zh-CN"/>
        </w:rPr>
        <w:t>4</w:t>
      </w:r>
    </w:p>
    <w:p w14:paraId="79DF39B3">
      <w:pPr>
        <w:pStyle w:val="19"/>
        <w:keepNext w:val="0"/>
        <w:keepLines w:val="0"/>
        <w:pageBreakBefore w:val="0"/>
        <w:widowControl w:val="0"/>
        <w:tabs>
          <w:tab w:val="right" w:leader="dot" w:pos="9072"/>
        </w:tabs>
        <w:kinsoku/>
        <w:wordWrap/>
        <w:overflowPunct/>
        <w:topLinePunct w:val="0"/>
        <w:autoSpaceDE/>
        <w:autoSpaceDN/>
        <w:bidi w:val="0"/>
        <w:adjustRightInd/>
        <w:snapToGrid/>
        <w:spacing w:line="540" w:lineRule="exact"/>
        <w:ind w:left="0" w:leftChars="0" w:firstLine="646"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三、磋商文件</w:t>
      </w:r>
      <w:r>
        <w:rPr>
          <w:rFonts w:hint="default"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lang w:val="en-US" w:eastAsia="zh-CN"/>
        </w:rPr>
        <w:t>8</w:t>
      </w:r>
    </w:p>
    <w:p w14:paraId="15483BEF">
      <w:pPr>
        <w:pStyle w:val="19"/>
        <w:keepNext w:val="0"/>
        <w:keepLines w:val="0"/>
        <w:pageBreakBefore w:val="0"/>
        <w:widowControl w:val="0"/>
        <w:tabs>
          <w:tab w:val="right" w:leader="dot" w:pos="9072"/>
        </w:tabs>
        <w:kinsoku/>
        <w:wordWrap/>
        <w:overflowPunct/>
        <w:topLinePunct w:val="0"/>
        <w:autoSpaceDE/>
        <w:autoSpaceDN/>
        <w:bidi w:val="0"/>
        <w:adjustRightInd/>
        <w:snapToGrid/>
        <w:spacing w:line="540" w:lineRule="exact"/>
        <w:ind w:left="0" w:leftChars="0" w:firstLine="646"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四</w:t>
      </w:r>
      <w:r>
        <w:rPr>
          <w:rFonts w:hint="default" w:ascii="Times New Roman" w:hAnsi="Times New Roman" w:eastAsia="仿宋_GB2312" w:cs="Times New Roman"/>
          <w:color w:val="auto"/>
          <w:sz w:val="32"/>
          <w:szCs w:val="32"/>
        </w:rPr>
        <w:t>、磋商报价</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PAGEREF _Toc3559 \h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9</w:t>
      </w:r>
      <w:r>
        <w:rPr>
          <w:rFonts w:hint="default" w:ascii="Times New Roman" w:hAnsi="Times New Roman" w:eastAsia="仿宋_GB2312" w:cs="Times New Roman"/>
          <w:color w:val="auto"/>
          <w:sz w:val="32"/>
          <w:szCs w:val="32"/>
        </w:rPr>
        <w:fldChar w:fldCharType="end"/>
      </w:r>
    </w:p>
    <w:p w14:paraId="104C8461">
      <w:pPr>
        <w:pStyle w:val="19"/>
        <w:keepNext w:val="0"/>
        <w:keepLines w:val="0"/>
        <w:pageBreakBefore w:val="0"/>
        <w:widowControl w:val="0"/>
        <w:tabs>
          <w:tab w:val="right" w:leader="dot" w:pos="9072"/>
        </w:tabs>
        <w:kinsoku/>
        <w:wordWrap/>
        <w:overflowPunct/>
        <w:topLinePunct w:val="0"/>
        <w:autoSpaceDE/>
        <w:autoSpaceDN/>
        <w:bidi w:val="0"/>
        <w:adjustRightInd/>
        <w:snapToGrid/>
        <w:spacing w:line="540" w:lineRule="exact"/>
        <w:ind w:left="0" w:leftChars="0" w:firstLine="646"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五</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磋商</w:t>
      </w:r>
      <w:r>
        <w:rPr>
          <w:rFonts w:hint="default" w:ascii="Times New Roman" w:hAnsi="Times New Roman" w:eastAsia="仿宋_GB2312" w:cs="Times New Roman"/>
          <w:color w:val="auto"/>
          <w:sz w:val="32"/>
          <w:szCs w:val="32"/>
        </w:rPr>
        <w:t>响应文件</w:t>
      </w:r>
      <w:r>
        <w:rPr>
          <w:rFonts w:hint="default" w:ascii="Times New Roman" w:hAnsi="Times New Roman" w:eastAsia="仿宋_GB2312" w:cs="Times New Roman"/>
          <w:color w:val="auto"/>
          <w:sz w:val="32"/>
          <w:szCs w:val="32"/>
          <w:lang w:eastAsia="zh-CN"/>
        </w:rPr>
        <w:t>的编制</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PAGEREF _Toc12154 \h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9</w:t>
      </w:r>
      <w:r>
        <w:rPr>
          <w:rFonts w:hint="default" w:ascii="Times New Roman" w:hAnsi="Times New Roman" w:eastAsia="仿宋_GB2312" w:cs="Times New Roman"/>
          <w:color w:val="auto"/>
          <w:sz w:val="32"/>
          <w:szCs w:val="32"/>
        </w:rPr>
        <w:fldChar w:fldCharType="end"/>
      </w:r>
    </w:p>
    <w:p w14:paraId="4DD2671F">
      <w:pPr>
        <w:pStyle w:val="19"/>
        <w:keepNext w:val="0"/>
        <w:keepLines w:val="0"/>
        <w:pageBreakBefore w:val="0"/>
        <w:widowControl w:val="0"/>
        <w:tabs>
          <w:tab w:val="right" w:leader="dot" w:pos="9072"/>
        </w:tabs>
        <w:kinsoku/>
        <w:wordWrap/>
        <w:overflowPunct/>
        <w:topLinePunct w:val="0"/>
        <w:autoSpaceDE/>
        <w:autoSpaceDN/>
        <w:bidi w:val="0"/>
        <w:adjustRightInd/>
        <w:snapToGrid/>
        <w:spacing w:line="540" w:lineRule="exact"/>
        <w:ind w:left="0" w:leftChars="0" w:firstLine="646"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六</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响应文件开启</w:t>
      </w:r>
      <w:r>
        <w:rPr>
          <w:rFonts w:hint="default" w:ascii="Times New Roman" w:hAnsi="Times New Roman" w:eastAsia="仿宋_GB2312" w:cs="Times New Roman"/>
          <w:color w:val="auto"/>
          <w:sz w:val="32"/>
          <w:szCs w:val="32"/>
          <w:lang w:val="en-US" w:eastAsia="zh-CN"/>
        </w:rPr>
        <w:tab/>
      </w:r>
      <w:r>
        <w:rPr>
          <w:rFonts w:hint="default"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val="en-US" w:eastAsia="zh-CN"/>
        </w:rPr>
        <w:t>0</w:t>
      </w:r>
    </w:p>
    <w:p w14:paraId="5E6FB8E3">
      <w:pPr>
        <w:pStyle w:val="19"/>
        <w:keepNext w:val="0"/>
        <w:keepLines w:val="0"/>
        <w:pageBreakBefore w:val="0"/>
        <w:widowControl w:val="0"/>
        <w:tabs>
          <w:tab w:val="right" w:leader="dot" w:pos="9072"/>
        </w:tabs>
        <w:kinsoku/>
        <w:wordWrap/>
        <w:overflowPunct/>
        <w:topLinePunct w:val="0"/>
        <w:autoSpaceDE/>
        <w:autoSpaceDN/>
        <w:bidi w:val="0"/>
        <w:adjustRightInd/>
        <w:snapToGrid/>
        <w:spacing w:line="540" w:lineRule="exact"/>
        <w:ind w:left="0" w:leftChars="0" w:firstLine="646"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七、组织评审</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val="en-US" w:eastAsia="zh-CN"/>
        </w:rPr>
        <w:t>1</w:t>
      </w:r>
    </w:p>
    <w:p w14:paraId="552BB514">
      <w:pPr>
        <w:pStyle w:val="19"/>
        <w:keepNext w:val="0"/>
        <w:keepLines w:val="0"/>
        <w:pageBreakBefore w:val="0"/>
        <w:widowControl w:val="0"/>
        <w:tabs>
          <w:tab w:val="right" w:leader="dot" w:pos="9072"/>
        </w:tabs>
        <w:kinsoku/>
        <w:wordWrap/>
        <w:overflowPunct/>
        <w:topLinePunct w:val="0"/>
        <w:autoSpaceDE/>
        <w:autoSpaceDN/>
        <w:bidi w:val="0"/>
        <w:adjustRightInd/>
        <w:snapToGrid/>
        <w:spacing w:line="540" w:lineRule="exact"/>
        <w:ind w:left="0" w:leftChars="0" w:firstLine="646"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八</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成交</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3</w:t>
      </w:r>
    </w:p>
    <w:p w14:paraId="6097511D">
      <w:pPr>
        <w:pStyle w:val="19"/>
        <w:keepNext w:val="0"/>
        <w:keepLines w:val="0"/>
        <w:pageBreakBefore w:val="0"/>
        <w:widowControl w:val="0"/>
        <w:tabs>
          <w:tab w:val="right" w:leader="dot" w:pos="9072"/>
        </w:tabs>
        <w:kinsoku/>
        <w:wordWrap/>
        <w:overflowPunct/>
        <w:topLinePunct w:val="0"/>
        <w:autoSpaceDE/>
        <w:autoSpaceDN/>
        <w:bidi w:val="0"/>
        <w:adjustRightInd/>
        <w:snapToGrid/>
        <w:spacing w:line="540" w:lineRule="exact"/>
        <w:ind w:left="0" w:leftChars="0" w:firstLine="646"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九</w:t>
      </w:r>
      <w:r>
        <w:rPr>
          <w:rFonts w:hint="default" w:ascii="Times New Roman" w:hAnsi="Times New Roman" w:eastAsia="仿宋_GB2312" w:cs="Times New Roman"/>
          <w:color w:val="auto"/>
          <w:sz w:val="32"/>
          <w:szCs w:val="32"/>
        </w:rPr>
        <w:t>、签订</w:t>
      </w:r>
      <w:r>
        <w:rPr>
          <w:rFonts w:hint="default" w:ascii="Times New Roman" w:hAnsi="Times New Roman" w:eastAsia="仿宋_GB2312" w:cs="Times New Roman"/>
          <w:color w:val="auto"/>
          <w:kern w:val="0"/>
          <w:sz w:val="32"/>
          <w:szCs w:val="32"/>
        </w:rPr>
        <w:t>政府采购合同</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PAGEREF _Toc23938 \h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24</w:t>
      </w:r>
      <w:r>
        <w:rPr>
          <w:rFonts w:hint="default" w:ascii="Times New Roman" w:hAnsi="Times New Roman" w:eastAsia="仿宋_GB2312" w:cs="Times New Roman"/>
          <w:color w:val="auto"/>
          <w:sz w:val="32"/>
          <w:szCs w:val="32"/>
        </w:rPr>
        <w:fldChar w:fldCharType="end"/>
      </w:r>
    </w:p>
    <w:p w14:paraId="2179709C">
      <w:pPr>
        <w:pStyle w:val="19"/>
        <w:keepNext w:val="0"/>
        <w:keepLines w:val="0"/>
        <w:pageBreakBefore w:val="0"/>
        <w:widowControl w:val="0"/>
        <w:tabs>
          <w:tab w:val="right" w:leader="dot" w:pos="9072"/>
        </w:tabs>
        <w:kinsoku/>
        <w:wordWrap/>
        <w:overflowPunct/>
        <w:topLinePunct w:val="0"/>
        <w:autoSpaceDE/>
        <w:autoSpaceDN/>
        <w:bidi w:val="0"/>
        <w:adjustRightInd/>
        <w:snapToGrid/>
        <w:spacing w:line="540" w:lineRule="exact"/>
        <w:ind w:left="0" w:leftChars="0" w:firstLine="646"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十、项目验收</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4</w:t>
      </w:r>
    </w:p>
    <w:p w14:paraId="3960B121">
      <w:pPr>
        <w:pStyle w:val="19"/>
        <w:keepNext w:val="0"/>
        <w:keepLines w:val="0"/>
        <w:pageBreakBefore w:val="0"/>
        <w:widowControl w:val="0"/>
        <w:tabs>
          <w:tab w:val="right" w:leader="dot" w:pos="9072"/>
        </w:tabs>
        <w:kinsoku/>
        <w:wordWrap/>
        <w:overflowPunct/>
        <w:topLinePunct w:val="0"/>
        <w:autoSpaceDE/>
        <w:autoSpaceDN/>
        <w:bidi w:val="0"/>
        <w:adjustRightInd/>
        <w:snapToGrid/>
        <w:spacing w:line="540" w:lineRule="exact"/>
        <w:ind w:left="0" w:leftChars="0" w:firstLine="646"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十一、付款方式</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4</w:t>
      </w:r>
    </w:p>
    <w:p w14:paraId="258A8893">
      <w:pPr>
        <w:pStyle w:val="19"/>
        <w:keepNext w:val="0"/>
        <w:keepLines w:val="0"/>
        <w:pageBreakBefore w:val="0"/>
        <w:widowControl w:val="0"/>
        <w:tabs>
          <w:tab w:val="right" w:leader="dot" w:pos="9072"/>
        </w:tabs>
        <w:kinsoku/>
        <w:wordWrap/>
        <w:overflowPunct/>
        <w:topLinePunct w:val="0"/>
        <w:autoSpaceDE/>
        <w:autoSpaceDN/>
        <w:bidi w:val="0"/>
        <w:adjustRightInd/>
        <w:snapToGrid/>
        <w:spacing w:line="540" w:lineRule="exact"/>
        <w:ind w:left="0" w:leftChars="0" w:firstLine="646"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十二、</w:t>
      </w:r>
      <w:r>
        <w:rPr>
          <w:rFonts w:hint="default" w:ascii="Times New Roman" w:hAnsi="Times New Roman" w:eastAsia="仿宋_GB2312" w:cs="Times New Roman"/>
          <w:color w:val="auto"/>
          <w:sz w:val="32"/>
          <w:szCs w:val="32"/>
        </w:rPr>
        <w:t>采购代理服务费</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4</w:t>
      </w:r>
    </w:p>
    <w:p w14:paraId="6A83C30E">
      <w:pPr>
        <w:pStyle w:val="19"/>
        <w:keepNext w:val="0"/>
        <w:keepLines w:val="0"/>
        <w:pageBreakBefore w:val="0"/>
        <w:widowControl w:val="0"/>
        <w:tabs>
          <w:tab w:val="right" w:leader="dot" w:pos="9072"/>
        </w:tabs>
        <w:kinsoku/>
        <w:wordWrap/>
        <w:overflowPunct/>
        <w:topLinePunct w:val="0"/>
        <w:autoSpaceDE/>
        <w:autoSpaceDN/>
        <w:bidi w:val="0"/>
        <w:adjustRightInd/>
        <w:snapToGrid/>
        <w:spacing w:line="540" w:lineRule="exact"/>
        <w:ind w:left="0" w:leftChars="0" w:firstLine="646"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十三、其他约定</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4</w:t>
      </w:r>
    </w:p>
    <w:p w14:paraId="36B5C190">
      <w:pPr>
        <w:pStyle w:val="17"/>
        <w:keepNext w:val="0"/>
        <w:keepLines w:val="0"/>
        <w:pageBreakBefore w:val="0"/>
        <w:widowControl w:val="0"/>
        <w:tabs>
          <w:tab w:val="right" w:leader="dot" w:pos="9072"/>
        </w:tabs>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bCs/>
          <w:color w:val="auto"/>
          <w:sz w:val="32"/>
          <w:szCs w:val="32"/>
        </w:rPr>
        <w:t>第三章  磋商内容及采购要求</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5</w:t>
      </w:r>
    </w:p>
    <w:p w14:paraId="7BC5C3F9">
      <w:pPr>
        <w:pStyle w:val="17"/>
        <w:keepNext w:val="0"/>
        <w:keepLines w:val="0"/>
        <w:pageBreakBefore w:val="0"/>
        <w:widowControl w:val="0"/>
        <w:tabs>
          <w:tab w:val="right" w:leader="dot" w:pos="9072"/>
        </w:tabs>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rPr>
        <w:t xml:space="preserve">第四章 </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合同</w:t>
      </w:r>
      <w:r>
        <w:rPr>
          <w:rFonts w:hint="default" w:ascii="Times New Roman" w:hAnsi="Times New Roman" w:eastAsia="黑体" w:cs="Times New Roman"/>
          <w:color w:val="auto"/>
          <w:sz w:val="32"/>
          <w:szCs w:val="32"/>
          <w:lang w:val="en-US" w:eastAsia="zh-CN"/>
        </w:rPr>
        <w:t>草案</w:t>
      </w:r>
      <w:r>
        <w:rPr>
          <w:rFonts w:hint="default" w:ascii="Times New Roman" w:hAnsi="Times New Roman" w:eastAsia="黑体" w:cs="Times New Roman"/>
          <w:color w:val="auto"/>
          <w:sz w:val="32"/>
          <w:szCs w:val="32"/>
        </w:rPr>
        <w:t>条款</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7</w:t>
      </w:r>
    </w:p>
    <w:p w14:paraId="022E1AAE">
      <w:pPr>
        <w:pStyle w:val="17"/>
        <w:keepNext w:val="0"/>
        <w:keepLines w:val="0"/>
        <w:pageBreakBefore w:val="0"/>
        <w:widowControl w:val="0"/>
        <w:tabs>
          <w:tab w:val="right" w:leader="dot" w:pos="9072"/>
        </w:tabs>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bCs/>
          <w:color w:val="auto"/>
          <w:sz w:val="32"/>
          <w:szCs w:val="32"/>
        </w:rPr>
        <w:t>第五章  响应文件构成及格式</w:t>
      </w:r>
      <w:r>
        <w:rPr>
          <w:rFonts w:hint="default"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lang w:val="en-US" w:eastAsia="zh-CN"/>
        </w:rPr>
        <w:t>28</w:t>
      </w:r>
    </w:p>
    <w:p w14:paraId="6CCEF085">
      <w:pPr>
        <w:pStyle w:val="17"/>
        <w:keepNext w:val="0"/>
        <w:keepLines w:val="0"/>
        <w:pageBreakBefore w:val="0"/>
        <w:widowControl w:val="0"/>
        <w:tabs>
          <w:tab w:val="right" w:leader="dot" w:pos="9072"/>
        </w:tabs>
        <w:kinsoku/>
        <w:wordWrap/>
        <w:overflowPunct/>
        <w:topLinePunct w:val="0"/>
        <w:autoSpaceDE/>
        <w:autoSpaceDN/>
        <w:bidi w:val="0"/>
        <w:adjustRightInd/>
        <w:snapToGrid/>
        <w:spacing w:line="540" w:lineRule="exact"/>
        <w:ind w:firstLine="646"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bCs/>
          <w:color w:val="auto"/>
          <w:sz w:val="32"/>
          <w:szCs w:val="32"/>
        </w:rPr>
        <w:t>第一部分  资格证明文件</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lang w:val="en-US" w:eastAsia="zh-CN"/>
        </w:rPr>
        <w:t>3</w:t>
      </w:r>
      <w:r>
        <w:rPr>
          <w:rFonts w:hint="eastAsia" w:ascii="Times New Roman" w:hAnsi="Times New Roman" w:eastAsia="仿宋_GB2312" w:cs="Times New Roman"/>
          <w:color w:val="auto"/>
          <w:sz w:val="32"/>
          <w:szCs w:val="32"/>
          <w:lang w:val="en-US" w:eastAsia="zh-CN"/>
        </w:rPr>
        <w:t>1</w:t>
      </w:r>
    </w:p>
    <w:p w14:paraId="0DAB60E7">
      <w:pPr>
        <w:pStyle w:val="19"/>
        <w:keepNext w:val="0"/>
        <w:keepLines w:val="0"/>
        <w:pageBreakBefore w:val="0"/>
        <w:widowControl w:val="0"/>
        <w:tabs>
          <w:tab w:val="right" w:leader="dot" w:pos="9072"/>
        </w:tabs>
        <w:kinsoku/>
        <w:wordWrap/>
        <w:overflowPunct/>
        <w:topLinePunct w:val="0"/>
        <w:autoSpaceDE/>
        <w:autoSpaceDN/>
        <w:bidi w:val="0"/>
        <w:adjustRightInd/>
        <w:snapToGrid/>
        <w:spacing w:line="540" w:lineRule="exact"/>
        <w:ind w:left="0" w:leftChars="0" w:firstLine="646"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第二部分  符合性证明文件</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PAGEREF _Toc9751 \h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40</w:t>
      </w:r>
      <w:r>
        <w:rPr>
          <w:rFonts w:hint="default" w:ascii="Times New Roman" w:hAnsi="Times New Roman" w:eastAsia="仿宋_GB2312" w:cs="Times New Roman"/>
          <w:color w:val="auto"/>
          <w:sz w:val="32"/>
          <w:szCs w:val="32"/>
        </w:rPr>
        <w:fldChar w:fldCharType="end"/>
      </w:r>
    </w:p>
    <w:p w14:paraId="03471724">
      <w:pPr>
        <w:pStyle w:val="19"/>
        <w:keepNext w:val="0"/>
        <w:keepLines w:val="0"/>
        <w:pageBreakBefore w:val="0"/>
        <w:widowControl w:val="0"/>
        <w:tabs>
          <w:tab w:val="right" w:leader="dot" w:pos="9072"/>
        </w:tabs>
        <w:kinsoku/>
        <w:wordWrap/>
        <w:overflowPunct/>
        <w:topLinePunct w:val="0"/>
        <w:autoSpaceDE/>
        <w:autoSpaceDN/>
        <w:bidi w:val="0"/>
        <w:adjustRightInd/>
        <w:snapToGrid/>
        <w:spacing w:line="540" w:lineRule="exact"/>
        <w:ind w:left="0" w:leftChars="0" w:firstLine="646"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bCs w:val="0"/>
          <w:color w:val="auto"/>
          <w:sz w:val="32"/>
          <w:szCs w:val="32"/>
        </w:rPr>
        <w:t>第三部分  响应方案</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lang w:val="en-US" w:eastAsia="zh-CN"/>
        </w:rPr>
        <w:t>4</w:t>
      </w:r>
      <w:r>
        <w:rPr>
          <w:rFonts w:hint="eastAsia" w:ascii="Times New Roman" w:hAnsi="Times New Roman" w:eastAsia="仿宋_GB2312" w:cs="Times New Roman"/>
          <w:color w:val="auto"/>
          <w:sz w:val="32"/>
          <w:szCs w:val="32"/>
          <w:lang w:val="en-US" w:eastAsia="zh-CN"/>
        </w:rPr>
        <w:t>6</w:t>
      </w:r>
    </w:p>
    <w:p w14:paraId="224FAA77">
      <w:pPr>
        <w:pStyle w:val="3"/>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rPr>
          <w:rFonts w:hint="default" w:ascii="Times New Roman" w:hAnsi="Times New Roman" w:eastAsia="黑体" w:cs="Times New Roman"/>
          <w:b w:val="0"/>
          <w:color w:val="auto"/>
          <w:sz w:val="32"/>
          <w:szCs w:val="32"/>
        </w:rPr>
        <w:sectPr>
          <w:headerReference r:id="rId5" w:type="default"/>
          <w:footerReference r:id="rId6" w:type="default"/>
          <w:pgSz w:w="11906" w:h="16838"/>
          <w:pgMar w:top="1701" w:right="1417" w:bottom="1417" w:left="1417" w:header="1020" w:footer="992" w:gutter="0"/>
          <w:pgBorders>
            <w:top w:val="none" w:sz="0" w:space="0"/>
            <w:left w:val="none" w:sz="0" w:space="0"/>
            <w:bottom w:val="none" w:sz="0" w:space="0"/>
            <w:right w:val="none" w:sz="0" w:space="0"/>
          </w:pgBorders>
          <w:pgNumType w:fmt="decimal" w:start="1"/>
          <w:cols w:space="0" w:num="1"/>
          <w:rtlGutter w:val="0"/>
          <w:docGrid w:type="linesAndChars" w:linePitch="381" w:charSpace="704"/>
        </w:sectPr>
      </w:pPr>
    </w:p>
    <w:p w14:paraId="5DA9E2AD">
      <w:pPr>
        <w:pStyle w:val="3"/>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rPr>
          <w:rFonts w:hint="default" w:ascii="Times New Roman" w:hAnsi="Times New Roman" w:eastAsia="黑体" w:cs="Times New Roman"/>
          <w:b w:val="0"/>
          <w:color w:val="auto"/>
          <w:sz w:val="32"/>
          <w:szCs w:val="32"/>
        </w:rPr>
      </w:pPr>
      <w:r>
        <w:rPr>
          <w:rFonts w:hint="default" w:ascii="Times New Roman" w:hAnsi="Times New Roman" w:eastAsia="仿宋_GB2312" w:cs="Times New Roman"/>
          <w:color w:val="auto"/>
          <w:sz w:val="32"/>
          <w:szCs w:val="32"/>
          <w:lang w:val="en-US" w:eastAsia="zh-CN"/>
        </w:rPr>
        <w:fldChar w:fldCharType="end"/>
      </w:r>
      <w:r>
        <w:rPr>
          <w:rFonts w:hint="default" w:ascii="Times New Roman" w:hAnsi="Times New Roman" w:eastAsia="黑体" w:cs="Times New Roman"/>
          <w:b w:val="0"/>
          <w:color w:val="auto"/>
          <w:sz w:val="32"/>
          <w:szCs w:val="32"/>
        </w:rPr>
        <w:t xml:space="preserve"> </w:t>
      </w:r>
      <w:bookmarkStart w:id="6" w:name="_Toc8073"/>
      <w:r>
        <w:rPr>
          <w:rFonts w:hint="default" w:ascii="Times New Roman" w:hAnsi="Times New Roman" w:eastAsia="黑体" w:cs="Times New Roman"/>
          <w:b w:val="0"/>
          <w:color w:val="auto"/>
          <w:sz w:val="32"/>
          <w:szCs w:val="32"/>
        </w:rPr>
        <w:t>磋商邀请函</w:t>
      </w:r>
      <w:bookmarkEnd w:id="0"/>
      <w:bookmarkEnd w:id="1"/>
      <w:bookmarkEnd w:id="2"/>
      <w:bookmarkEnd w:id="3"/>
      <w:bookmarkEnd w:id="4"/>
      <w:bookmarkEnd w:id="5"/>
      <w:bookmarkEnd w:id="6"/>
    </w:p>
    <w:p w14:paraId="7DB9E626">
      <w:pPr>
        <w:keepLines w:val="0"/>
        <w:pageBreakBefore w:val="0"/>
        <w:widowControl w:val="0"/>
        <w:kinsoku/>
        <w:wordWrap/>
        <w:overflowPunct/>
        <w:topLinePunct w:val="0"/>
        <w:bidi w:val="0"/>
        <w:snapToGrid/>
        <w:spacing w:line="500" w:lineRule="exact"/>
        <w:textAlignment w:val="auto"/>
        <w:rPr>
          <w:rFonts w:hint="default" w:ascii="Times New Roman" w:hAnsi="Times New Roman" w:eastAsia="仿宋_GB2312" w:cs="Times New Roman"/>
          <w:color w:val="auto"/>
          <w:sz w:val="28"/>
          <w:szCs w:val="28"/>
        </w:rPr>
      </w:pPr>
    </w:p>
    <w:p w14:paraId="69A066F9">
      <w:pPr>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snapToGrid/>
        <w:spacing w:line="240" w:lineRule="auto"/>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项目概况</w:t>
      </w:r>
    </w:p>
    <w:p w14:paraId="1D673ADA">
      <w:pPr>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snapToGrid/>
        <w:spacing w:line="240" w:lineRule="auto"/>
        <w:ind w:firstLine="566" w:firstLineChars="200"/>
        <w:textAlignment w:val="auto"/>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u w:val="single"/>
          <w:lang w:val="en-US" w:eastAsia="zh-CN"/>
        </w:rPr>
        <w:t>汉台区人民政府办公室餐饮服务采购项目（二次）</w:t>
      </w:r>
      <w:r>
        <w:rPr>
          <w:rFonts w:hint="default" w:ascii="Times New Roman" w:hAnsi="Times New Roman" w:eastAsia="仿宋_GB2312" w:cs="Times New Roman"/>
          <w:color w:val="auto"/>
          <w:sz w:val="28"/>
          <w:szCs w:val="28"/>
        </w:rPr>
        <w:t>的潜在供应商应在</w:t>
      </w:r>
      <w:r>
        <w:rPr>
          <w:rFonts w:hint="default" w:ascii="Times New Roman" w:hAnsi="Times New Roman" w:eastAsia="仿宋_GB2312" w:cs="Times New Roman"/>
          <w:color w:val="auto"/>
          <w:sz w:val="28"/>
          <w:szCs w:val="28"/>
          <w:u w:val="single"/>
          <w:lang w:val="en-US" w:eastAsia="zh-CN"/>
        </w:rPr>
        <w:t xml:space="preserve"> 汉中市汉台区政府采购中心 </w:t>
      </w:r>
      <w:r>
        <w:rPr>
          <w:rFonts w:hint="default" w:ascii="Times New Roman" w:hAnsi="Times New Roman" w:eastAsia="仿宋_GB2312" w:cs="Times New Roman"/>
          <w:color w:val="auto"/>
          <w:sz w:val="28"/>
          <w:szCs w:val="28"/>
        </w:rPr>
        <w:t>获取</w:t>
      </w:r>
      <w:r>
        <w:rPr>
          <w:rFonts w:hint="default" w:ascii="Times New Roman" w:hAnsi="Times New Roman" w:eastAsia="仿宋_GB2312" w:cs="Times New Roman"/>
          <w:color w:val="auto"/>
          <w:sz w:val="28"/>
          <w:szCs w:val="28"/>
          <w:lang w:eastAsia="zh-CN"/>
        </w:rPr>
        <w:t>磋商文件</w:t>
      </w:r>
      <w:r>
        <w:rPr>
          <w:rFonts w:hint="default" w:ascii="Times New Roman" w:hAnsi="Times New Roman" w:eastAsia="仿宋_GB2312" w:cs="Times New Roman"/>
          <w:color w:val="auto"/>
          <w:sz w:val="28"/>
          <w:szCs w:val="28"/>
        </w:rPr>
        <w:t>，并于</w:t>
      </w:r>
      <w:r>
        <w:rPr>
          <w:rFonts w:hint="default" w:ascii="Times New Roman" w:hAnsi="Times New Roman" w:eastAsia="仿宋_GB2312" w:cs="Times New Roman"/>
          <w:color w:val="auto"/>
          <w:sz w:val="28"/>
          <w:szCs w:val="28"/>
          <w:highlight w:val="none"/>
          <w:u w:val="single"/>
        </w:rPr>
        <w:t xml:space="preserve"> </w:t>
      </w:r>
      <w:r>
        <w:rPr>
          <w:rFonts w:hint="default" w:ascii="Times New Roman" w:hAnsi="Times New Roman" w:eastAsia="仿宋_GB2312" w:cs="Times New Roman"/>
          <w:color w:val="auto"/>
          <w:sz w:val="28"/>
          <w:szCs w:val="28"/>
          <w:u w:val="single"/>
          <w:lang w:val="en-US" w:eastAsia="zh-CN"/>
        </w:rPr>
        <w:t>2025年</w:t>
      </w:r>
      <w:r>
        <w:rPr>
          <w:rFonts w:hint="eastAsia" w:ascii="Times New Roman" w:hAnsi="Times New Roman" w:eastAsia="仿宋_GB2312" w:cs="Times New Roman"/>
          <w:color w:val="auto"/>
          <w:sz w:val="28"/>
          <w:szCs w:val="28"/>
          <w:u w:val="single"/>
          <w:lang w:val="en-US" w:eastAsia="zh-CN"/>
        </w:rPr>
        <w:t>5</w:t>
      </w:r>
      <w:r>
        <w:rPr>
          <w:rFonts w:hint="default" w:ascii="Times New Roman" w:hAnsi="Times New Roman" w:eastAsia="仿宋_GB2312" w:cs="Times New Roman"/>
          <w:color w:val="auto"/>
          <w:sz w:val="28"/>
          <w:szCs w:val="28"/>
          <w:u w:val="single"/>
          <w:lang w:val="en-US" w:eastAsia="zh-CN"/>
        </w:rPr>
        <w:t>月</w:t>
      </w:r>
      <w:r>
        <w:rPr>
          <w:rFonts w:hint="eastAsia" w:ascii="Times New Roman" w:hAnsi="Times New Roman" w:eastAsia="仿宋_GB2312" w:cs="Times New Roman"/>
          <w:color w:val="auto"/>
          <w:sz w:val="28"/>
          <w:szCs w:val="28"/>
          <w:u w:val="single"/>
          <w:lang w:val="en-US" w:eastAsia="zh-CN"/>
        </w:rPr>
        <w:t>22</w:t>
      </w:r>
      <w:r>
        <w:rPr>
          <w:rFonts w:hint="default" w:ascii="Times New Roman" w:hAnsi="Times New Roman" w:eastAsia="仿宋_GB2312" w:cs="Times New Roman"/>
          <w:color w:val="auto"/>
          <w:sz w:val="28"/>
          <w:szCs w:val="28"/>
          <w:u w:val="single"/>
          <w:lang w:val="en-US" w:eastAsia="zh-CN"/>
        </w:rPr>
        <w:t>日9点00分</w:t>
      </w:r>
      <w:r>
        <w:rPr>
          <w:rFonts w:hint="default" w:ascii="Times New Roman" w:hAnsi="Times New Roman" w:eastAsia="仿宋_GB2312" w:cs="Times New Roman"/>
          <w:bCs/>
          <w:color w:val="auto"/>
          <w:sz w:val="28"/>
          <w:szCs w:val="28"/>
        </w:rPr>
        <w:t>（北京时间）前提交响应文件</w:t>
      </w:r>
      <w:r>
        <w:rPr>
          <w:rFonts w:hint="default" w:ascii="Times New Roman" w:hAnsi="Times New Roman" w:eastAsia="仿宋_GB2312" w:cs="Times New Roman"/>
          <w:color w:val="auto"/>
          <w:sz w:val="28"/>
          <w:szCs w:val="28"/>
        </w:rPr>
        <w:t>。</w:t>
      </w:r>
    </w:p>
    <w:p w14:paraId="483D7B55">
      <w:pPr>
        <w:keepLines w:val="0"/>
        <w:pageBreakBefore w:val="0"/>
        <w:widowControl w:val="0"/>
        <w:kinsoku/>
        <w:wordWrap/>
        <w:overflowPunct/>
        <w:topLinePunct w:val="0"/>
        <w:bidi w:val="0"/>
        <w:snapToGrid/>
        <w:spacing w:line="240" w:lineRule="auto"/>
        <w:textAlignment w:val="auto"/>
        <w:rPr>
          <w:rFonts w:hint="default" w:ascii="Times New Roman" w:hAnsi="Times New Roman" w:eastAsia="仿宋_GB2312" w:cs="Times New Roman"/>
          <w:color w:val="auto"/>
          <w:sz w:val="28"/>
          <w:szCs w:val="28"/>
        </w:rPr>
      </w:pPr>
    </w:p>
    <w:p w14:paraId="065A379C">
      <w:pPr>
        <w:keepNext/>
        <w:keepLines w:val="0"/>
        <w:pageBreakBefore w:val="0"/>
        <w:widowControl w:val="0"/>
        <w:kinsoku/>
        <w:wordWrap/>
        <w:overflowPunct/>
        <w:topLinePunct w:val="0"/>
        <w:autoSpaceDE w:val="0"/>
        <w:autoSpaceDN w:val="0"/>
        <w:bidi w:val="0"/>
        <w:adjustRightInd w:val="0"/>
        <w:snapToGrid/>
        <w:spacing w:line="240" w:lineRule="auto"/>
        <w:jc w:val="both"/>
        <w:textAlignment w:val="auto"/>
        <w:outlineLvl w:val="1"/>
        <w:rPr>
          <w:rFonts w:hint="default" w:ascii="Times New Roman" w:hAnsi="Times New Roman" w:eastAsia="仿宋_GB2312" w:cs="Times New Roman"/>
          <w:b/>
          <w:bCs/>
          <w:color w:val="auto"/>
          <w:kern w:val="2"/>
          <w:sz w:val="28"/>
          <w:szCs w:val="28"/>
          <w:lang w:val="en-US" w:eastAsia="zh-CN" w:bidi="ar-SA"/>
        </w:rPr>
      </w:pPr>
      <w:bookmarkStart w:id="7" w:name="_Toc28359012"/>
      <w:bookmarkStart w:id="8" w:name="_Toc28359089"/>
      <w:bookmarkStart w:id="9" w:name="_Toc35393798"/>
      <w:bookmarkStart w:id="10" w:name="_Toc28840"/>
      <w:bookmarkStart w:id="11" w:name="_Toc35393629"/>
      <w:r>
        <w:rPr>
          <w:rFonts w:hint="default" w:ascii="Times New Roman" w:hAnsi="Times New Roman" w:eastAsia="仿宋_GB2312" w:cs="Times New Roman"/>
          <w:b/>
          <w:bCs/>
          <w:color w:val="auto"/>
          <w:kern w:val="2"/>
          <w:sz w:val="28"/>
          <w:szCs w:val="28"/>
          <w:lang w:val="en-US" w:eastAsia="zh-CN" w:bidi="ar-SA"/>
        </w:rPr>
        <w:t>一、项目基本情况</w:t>
      </w:r>
      <w:bookmarkEnd w:id="7"/>
      <w:bookmarkEnd w:id="8"/>
      <w:bookmarkEnd w:id="9"/>
      <w:bookmarkEnd w:id="10"/>
      <w:bookmarkEnd w:id="11"/>
    </w:p>
    <w:p w14:paraId="42D066C6">
      <w:pPr>
        <w:keepLines w:val="0"/>
        <w:pageBreakBefore w:val="0"/>
        <w:widowControl w:val="0"/>
        <w:kinsoku/>
        <w:wordWrap/>
        <w:overflowPunct/>
        <w:topLinePunct w:val="0"/>
        <w:bidi w:val="0"/>
        <w:snapToGrid/>
        <w:spacing w:line="240" w:lineRule="auto"/>
        <w:ind w:firstLine="566" w:firstLineChars="20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t>项目编号：</w:t>
      </w:r>
      <w:r>
        <w:rPr>
          <w:rFonts w:hint="eastAsia" w:ascii="Times New Roman" w:hAnsi="Times New Roman" w:eastAsia="仿宋_GB2312" w:cs="Times New Roman"/>
          <w:color w:val="auto"/>
          <w:sz w:val="28"/>
          <w:szCs w:val="28"/>
          <w:lang w:eastAsia="zh-CN"/>
        </w:rPr>
        <w:t>汉区采FW【2025】0</w:t>
      </w:r>
      <w:r>
        <w:rPr>
          <w:rFonts w:hint="eastAsia" w:ascii="Times New Roman" w:hAnsi="Times New Roman" w:eastAsia="仿宋_GB2312" w:cs="Times New Roman"/>
          <w:color w:val="auto"/>
          <w:sz w:val="28"/>
          <w:szCs w:val="28"/>
          <w:lang w:val="en-US" w:eastAsia="zh-CN"/>
        </w:rPr>
        <w:t>3</w:t>
      </w:r>
      <w:r>
        <w:rPr>
          <w:rFonts w:hint="eastAsia" w:ascii="Times New Roman" w:hAnsi="Times New Roman" w:eastAsia="仿宋_GB2312" w:cs="Times New Roman"/>
          <w:color w:val="auto"/>
          <w:sz w:val="28"/>
          <w:szCs w:val="28"/>
          <w:lang w:eastAsia="zh-CN"/>
        </w:rPr>
        <w:t>号</w:t>
      </w:r>
      <w:r>
        <w:rPr>
          <w:rFonts w:hint="eastAsia" w:ascii="Times New Roman" w:hAnsi="Times New Roman" w:eastAsia="仿宋_GB2312" w:cs="Times New Roman"/>
          <w:color w:val="auto"/>
          <w:sz w:val="28"/>
          <w:szCs w:val="28"/>
          <w:lang w:val="en-US" w:eastAsia="zh-CN"/>
        </w:rPr>
        <w:t>B</w:t>
      </w:r>
    </w:p>
    <w:p w14:paraId="00A84886">
      <w:pPr>
        <w:keepLines w:val="0"/>
        <w:pageBreakBefore w:val="0"/>
        <w:widowControl w:val="0"/>
        <w:kinsoku/>
        <w:wordWrap/>
        <w:overflowPunct/>
        <w:topLinePunct w:val="0"/>
        <w:bidi w:val="0"/>
        <w:snapToGrid/>
        <w:spacing w:line="240" w:lineRule="auto"/>
        <w:ind w:firstLine="566" w:firstLineChars="200"/>
        <w:textAlignment w:val="auto"/>
        <w:rPr>
          <w:rFonts w:hint="eastAsia"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t>项目名称：</w:t>
      </w:r>
      <w:r>
        <w:rPr>
          <w:rFonts w:hint="eastAsia" w:ascii="Times New Roman" w:hAnsi="Times New Roman" w:eastAsia="仿宋_GB2312" w:cs="Times New Roman"/>
          <w:color w:val="auto"/>
          <w:sz w:val="28"/>
          <w:szCs w:val="28"/>
          <w:lang w:val="en-US" w:eastAsia="zh-CN"/>
        </w:rPr>
        <w:t>汉台区人民政府办公室餐饮服务采购项目（二次）</w:t>
      </w:r>
    </w:p>
    <w:p w14:paraId="44442616">
      <w:pPr>
        <w:keepLines w:val="0"/>
        <w:pageBreakBefore w:val="0"/>
        <w:widowControl w:val="0"/>
        <w:kinsoku/>
        <w:wordWrap/>
        <w:overflowPunct/>
        <w:topLinePunct w:val="0"/>
        <w:bidi w:val="0"/>
        <w:snapToGrid/>
        <w:spacing w:line="240" w:lineRule="auto"/>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采购方式：竞争性磋商</w:t>
      </w:r>
    </w:p>
    <w:p w14:paraId="09469D21">
      <w:pPr>
        <w:keepLines w:val="0"/>
        <w:pageBreakBefore w:val="0"/>
        <w:widowControl w:val="0"/>
        <w:kinsoku/>
        <w:wordWrap/>
        <w:overflowPunct/>
        <w:topLinePunct w:val="0"/>
        <w:bidi w:val="0"/>
        <w:snapToGrid/>
        <w:spacing w:line="240" w:lineRule="auto"/>
        <w:ind w:firstLine="566" w:firstLineChars="20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t>预算金额</w:t>
      </w:r>
      <w:r>
        <w:rPr>
          <w:rFonts w:hint="default"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lang w:val="en-US" w:eastAsia="zh-CN"/>
        </w:rPr>
        <w:t>51.8</w:t>
      </w:r>
      <w:r>
        <w:rPr>
          <w:rFonts w:hint="default" w:ascii="Times New Roman" w:hAnsi="Times New Roman" w:eastAsia="仿宋_GB2312" w:cs="Times New Roman"/>
          <w:color w:val="auto"/>
          <w:sz w:val="28"/>
          <w:szCs w:val="28"/>
          <w:highlight w:val="none"/>
          <w:lang w:val="en-US" w:eastAsia="zh-CN"/>
        </w:rPr>
        <w:t>万</w:t>
      </w:r>
      <w:r>
        <w:rPr>
          <w:rFonts w:hint="default" w:ascii="Times New Roman" w:hAnsi="Times New Roman" w:eastAsia="仿宋_GB2312" w:cs="Times New Roman"/>
          <w:color w:val="auto"/>
          <w:sz w:val="28"/>
          <w:szCs w:val="28"/>
          <w:lang w:val="en-US" w:eastAsia="zh-CN"/>
        </w:rPr>
        <w:t>元</w:t>
      </w:r>
    </w:p>
    <w:p w14:paraId="56BF0C01">
      <w:pPr>
        <w:keepLines w:val="0"/>
        <w:pageBreakBefore w:val="0"/>
        <w:widowControl w:val="0"/>
        <w:kinsoku/>
        <w:wordWrap/>
        <w:overflowPunct/>
        <w:topLinePunct w:val="0"/>
        <w:bidi w:val="0"/>
        <w:snapToGrid/>
        <w:spacing w:line="240" w:lineRule="auto"/>
        <w:ind w:firstLine="566" w:firstLineChars="20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t>最高限价：</w:t>
      </w:r>
      <w:r>
        <w:rPr>
          <w:rFonts w:hint="default" w:ascii="Times New Roman" w:hAnsi="Times New Roman" w:eastAsia="仿宋_GB2312" w:cs="Times New Roman"/>
          <w:color w:val="auto"/>
          <w:sz w:val="28"/>
          <w:szCs w:val="28"/>
          <w:lang w:val="en-US" w:eastAsia="zh-CN"/>
        </w:rPr>
        <w:t>无</w:t>
      </w:r>
    </w:p>
    <w:p w14:paraId="625CC0EF">
      <w:pPr>
        <w:tabs>
          <w:tab w:val="left" w:pos="7665"/>
        </w:tabs>
        <w:spacing w:line="240" w:lineRule="auto"/>
        <w:ind w:firstLine="480"/>
        <w:textAlignment w:val="baseline"/>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t>采购需求：</w:t>
      </w:r>
      <w:r>
        <w:rPr>
          <w:rFonts w:hint="eastAsia" w:ascii="仿宋_GB2312" w:hAnsi="仿宋_GB2312" w:eastAsia="仿宋_GB2312" w:cs="仿宋_GB2312"/>
          <w:color w:val="auto"/>
          <w:sz w:val="28"/>
          <w:szCs w:val="28"/>
          <w:lang w:val="en-US" w:eastAsia="zh-CN"/>
        </w:rPr>
        <w:t>负责为汉台区政府机关食堂提供膳食服务</w:t>
      </w:r>
      <w:r>
        <w:rPr>
          <w:rFonts w:hint="default" w:ascii="Times New Roman" w:hAnsi="Times New Roman" w:eastAsia="仿宋_GB2312" w:cs="Times New Roman"/>
          <w:color w:val="auto"/>
          <w:sz w:val="28"/>
          <w:szCs w:val="28"/>
          <w:lang w:val="en-US" w:eastAsia="zh-CN"/>
        </w:rPr>
        <w:t>（具体要求详见磋商文件）</w:t>
      </w:r>
    </w:p>
    <w:p w14:paraId="7C73E0A0">
      <w:pPr>
        <w:pStyle w:val="2"/>
        <w:ind w:firstLine="566" w:firstLineChars="200"/>
        <w:jc w:val="both"/>
        <w:rPr>
          <w:rFonts w:hint="default" w:ascii="Times New Roman" w:hAnsi="Times New Roman" w:eastAsia="仿宋_GB2312" w:cs="Times New Roman"/>
          <w:b w:val="0"/>
          <w:bCs w:val="0"/>
          <w:color w:val="auto"/>
          <w:kern w:val="2"/>
          <w:sz w:val="28"/>
          <w:szCs w:val="28"/>
          <w:u w:val="none"/>
          <w:lang w:val="en-US" w:eastAsia="zh-CN" w:bidi="ar-SA"/>
        </w:rPr>
      </w:pPr>
      <w:r>
        <w:rPr>
          <w:rFonts w:hint="eastAsia" w:ascii="Times New Roman" w:hAnsi="Times New Roman" w:eastAsia="仿宋_GB2312" w:cs="Times New Roman"/>
          <w:b w:val="0"/>
          <w:bCs w:val="0"/>
          <w:color w:val="auto"/>
          <w:kern w:val="2"/>
          <w:sz w:val="28"/>
          <w:szCs w:val="28"/>
          <w:u w:val="none"/>
          <w:lang w:val="en-US" w:eastAsia="zh-CN" w:bidi="ar-SA"/>
        </w:rPr>
        <w:t>合同履约期限：本项目年度预算为51.8万元。服务期三年，合同依据考核结果一年一签。</w:t>
      </w:r>
    </w:p>
    <w:p w14:paraId="067B538F">
      <w:pPr>
        <w:keepLines w:val="0"/>
        <w:pageBreakBefore w:val="0"/>
        <w:widowControl w:val="0"/>
        <w:kinsoku/>
        <w:wordWrap/>
        <w:overflowPunct/>
        <w:topLinePunct w:val="0"/>
        <w:bidi w:val="0"/>
        <w:snapToGrid/>
        <w:spacing w:line="240" w:lineRule="auto"/>
        <w:ind w:firstLine="566" w:firstLineChars="200"/>
        <w:textAlignment w:val="auto"/>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rPr>
        <w:t>本项目</w:t>
      </w:r>
      <w:r>
        <w:rPr>
          <w:rFonts w:hint="eastAsia" w:ascii="Times New Roman" w:hAnsi="Times New Roman" w:eastAsia="仿宋_GB2312" w:cs="Times New Roman"/>
          <w:b/>
          <w:bCs/>
          <w:color w:val="auto"/>
          <w:sz w:val="28"/>
          <w:szCs w:val="28"/>
          <w:lang w:eastAsia="zh-CN"/>
        </w:rPr>
        <w:t>不</w:t>
      </w:r>
      <w:r>
        <w:rPr>
          <w:rFonts w:hint="default" w:ascii="Times New Roman" w:hAnsi="Times New Roman" w:eastAsia="仿宋_GB2312" w:cs="Times New Roman"/>
          <w:b/>
          <w:bCs/>
          <w:color w:val="auto"/>
          <w:sz w:val="28"/>
          <w:szCs w:val="28"/>
        </w:rPr>
        <w:t>接受联合体</w:t>
      </w:r>
      <w:r>
        <w:rPr>
          <w:rFonts w:hint="default" w:ascii="Times New Roman" w:hAnsi="Times New Roman" w:eastAsia="仿宋_GB2312" w:cs="Times New Roman"/>
          <w:b/>
          <w:bCs/>
          <w:color w:val="auto"/>
          <w:sz w:val="28"/>
          <w:szCs w:val="28"/>
          <w:lang w:eastAsia="zh-CN"/>
        </w:rPr>
        <w:t>磋商</w:t>
      </w:r>
      <w:r>
        <w:rPr>
          <w:rFonts w:hint="default" w:ascii="Times New Roman" w:hAnsi="Times New Roman" w:eastAsia="仿宋_GB2312" w:cs="Times New Roman"/>
          <w:b/>
          <w:bCs/>
          <w:color w:val="auto"/>
          <w:sz w:val="28"/>
          <w:szCs w:val="28"/>
        </w:rPr>
        <w:t>。</w:t>
      </w:r>
    </w:p>
    <w:p w14:paraId="727C6EAD">
      <w:pPr>
        <w:keepNext/>
        <w:keepLines w:val="0"/>
        <w:pageBreakBefore w:val="0"/>
        <w:widowControl w:val="0"/>
        <w:kinsoku/>
        <w:wordWrap/>
        <w:overflowPunct/>
        <w:topLinePunct w:val="0"/>
        <w:autoSpaceDE w:val="0"/>
        <w:autoSpaceDN w:val="0"/>
        <w:bidi w:val="0"/>
        <w:adjustRightInd w:val="0"/>
        <w:snapToGrid/>
        <w:spacing w:line="240" w:lineRule="auto"/>
        <w:jc w:val="both"/>
        <w:textAlignment w:val="auto"/>
        <w:outlineLvl w:val="1"/>
        <w:rPr>
          <w:rFonts w:hint="default" w:ascii="Times New Roman" w:hAnsi="Times New Roman" w:eastAsia="仿宋_GB2312" w:cs="Times New Roman"/>
          <w:b/>
          <w:bCs/>
          <w:color w:val="auto"/>
          <w:kern w:val="2"/>
          <w:sz w:val="28"/>
          <w:szCs w:val="28"/>
          <w:lang w:val="en-US" w:eastAsia="zh-CN" w:bidi="ar-SA"/>
        </w:rPr>
      </w:pPr>
      <w:bookmarkStart w:id="12" w:name="_Toc3608"/>
      <w:bookmarkStart w:id="13" w:name="_Toc28359090"/>
      <w:bookmarkStart w:id="14" w:name="_Toc35393799"/>
      <w:bookmarkStart w:id="15" w:name="_Toc28359013"/>
      <w:bookmarkStart w:id="16" w:name="_Toc35393630"/>
      <w:r>
        <w:rPr>
          <w:rFonts w:hint="default" w:ascii="Times New Roman" w:hAnsi="Times New Roman" w:eastAsia="仿宋_GB2312" w:cs="Times New Roman"/>
          <w:b/>
          <w:bCs/>
          <w:color w:val="auto"/>
          <w:kern w:val="2"/>
          <w:sz w:val="28"/>
          <w:szCs w:val="28"/>
          <w:lang w:val="en-US" w:eastAsia="zh-CN" w:bidi="ar-SA"/>
        </w:rPr>
        <w:t>二、申请人的资格要求：</w:t>
      </w:r>
      <w:bookmarkEnd w:id="12"/>
      <w:bookmarkEnd w:id="13"/>
      <w:bookmarkEnd w:id="14"/>
      <w:bookmarkEnd w:id="15"/>
      <w:bookmarkEnd w:id="16"/>
    </w:p>
    <w:p w14:paraId="11BA6F77">
      <w:pPr>
        <w:keepLines w:val="0"/>
        <w:pageBreakBefore w:val="0"/>
        <w:widowControl w:val="0"/>
        <w:kinsoku/>
        <w:wordWrap/>
        <w:overflowPunct/>
        <w:topLinePunct w:val="0"/>
        <w:bidi w:val="0"/>
        <w:snapToGrid/>
        <w:spacing w:line="240" w:lineRule="auto"/>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1.满足《中华人民共和国政府采购法》第二十二条规定；</w:t>
      </w:r>
    </w:p>
    <w:p w14:paraId="4FE3D955">
      <w:pPr>
        <w:keepNext w:val="0"/>
        <w:keepLines w:val="0"/>
        <w:widowControl/>
        <w:suppressLineNumbers w:val="0"/>
        <w:ind w:firstLine="566" w:firstLineChars="200"/>
        <w:jc w:val="left"/>
        <w:rPr>
          <w:rFonts w:hint="default" w:ascii="Times New Roman" w:hAnsi="Times New Roman" w:eastAsia="仿宋_GB2312" w:cs="Times New Roman"/>
          <w:b/>
          <w:bCs/>
          <w:color w:val="auto"/>
          <w:sz w:val="28"/>
          <w:szCs w:val="28"/>
          <w:u w:val="single"/>
          <w:lang w:eastAsia="zh-CN"/>
        </w:rPr>
      </w:pPr>
      <w:bookmarkStart w:id="17" w:name="_Toc28359091"/>
      <w:bookmarkStart w:id="18" w:name="_Toc28359014"/>
      <w:r>
        <w:rPr>
          <w:rFonts w:hint="default" w:ascii="Times New Roman" w:hAnsi="Times New Roman" w:eastAsia="仿宋_GB2312" w:cs="Times New Roman"/>
          <w:color w:val="auto"/>
          <w:sz w:val="28"/>
          <w:szCs w:val="28"/>
        </w:rPr>
        <w:t>2.落实政府采购政策需满足的资格要求：</w:t>
      </w:r>
      <w:r>
        <w:rPr>
          <w:rFonts w:hint="default" w:ascii="Times New Roman" w:hAnsi="Times New Roman" w:eastAsia="仿宋_GB2312" w:cs="Times New Roman"/>
          <w:b/>
          <w:bCs/>
          <w:color w:val="auto"/>
          <w:kern w:val="0"/>
          <w:sz w:val="28"/>
          <w:szCs w:val="28"/>
          <w:lang w:val="en-US" w:eastAsia="zh-CN" w:bidi="ar"/>
        </w:rPr>
        <w:t>本项目为专门面向</w:t>
      </w:r>
      <w:r>
        <w:rPr>
          <w:rFonts w:hint="eastAsia" w:ascii="Times New Roman" w:hAnsi="Times New Roman" w:eastAsia="仿宋_GB2312" w:cs="Times New Roman"/>
          <w:b/>
          <w:bCs/>
          <w:color w:val="auto"/>
          <w:kern w:val="0"/>
          <w:sz w:val="28"/>
          <w:szCs w:val="28"/>
          <w:lang w:val="en-US" w:eastAsia="zh-CN" w:bidi="ar"/>
        </w:rPr>
        <w:t>小微</w:t>
      </w:r>
      <w:r>
        <w:rPr>
          <w:rFonts w:hint="default" w:ascii="Times New Roman" w:hAnsi="Times New Roman" w:eastAsia="仿宋_GB2312" w:cs="Times New Roman"/>
          <w:b/>
          <w:bCs/>
          <w:color w:val="auto"/>
          <w:kern w:val="0"/>
          <w:sz w:val="28"/>
          <w:szCs w:val="28"/>
          <w:lang w:val="en-US" w:eastAsia="zh-CN" w:bidi="ar"/>
        </w:rPr>
        <w:t>企业项目，响应人应为小型企业、微型企业或监狱企业或残疾人福利性单位</w:t>
      </w:r>
      <w:r>
        <w:rPr>
          <w:rFonts w:hint="default" w:ascii="Times New Roman" w:hAnsi="Times New Roman" w:eastAsia="仿宋_GB2312" w:cs="Times New Roman"/>
          <w:color w:val="auto"/>
          <w:kern w:val="0"/>
          <w:sz w:val="28"/>
          <w:szCs w:val="28"/>
          <w:lang w:val="en-US" w:eastAsia="zh-CN" w:bidi="ar"/>
        </w:rPr>
        <w:t>。响应人为</w:t>
      </w:r>
      <w:r>
        <w:rPr>
          <w:rFonts w:hint="eastAsia" w:ascii="Times New Roman" w:hAnsi="Times New Roman" w:eastAsia="仿宋_GB2312" w:cs="Times New Roman"/>
          <w:color w:val="auto"/>
          <w:kern w:val="0"/>
          <w:sz w:val="28"/>
          <w:szCs w:val="28"/>
          <w:lang w:val="en-US" w:eastAsia="zh-CN" w:bidi="ar"/>
        </w:rPr>
        <w:t>小微</w:t>
      </w:r>
      <w:r>
        <w:rPr>
          <w:rFonts w:hint="default" w:ascii="Times New Roman" w:hAnsi="Times New Roman" w:eastAsia="仿宋_GB2312" w:cs="Times New Roman"/>
          <w:color w:val="auto"/>
          <w:kern w:val="0"/>
          <w:sz w:val="28"/>
          <w:szCs w:val="28"/>
          <w:lang w:val="en-US" w:eastAsia="zh-CN" w:bidi="ar"/>
        </w:rPr>
        <w:t>企业的，提供《中小企业声明函》，且</w:t>
      </w:r>
      <w:r>
        <w:rPr>
          <w:rFonts w:hint="eastAsia" w:ascii="Times New Roman" w:hAnsi="Times New Roman" w:eastAsia="仿宋_GB2312" w:cs="Times New Roman"/>
          <w:color w:val="auto"/>
          <w:kern w:val="0"/>
          <w:sz w:val="28"/>
          <w:szCs w:val="28"/>
          <w:lang w:val="en-US" w:eastAsia="zh-CN" w:bidi="ar"/>
        </w:rPr>
        <w:t>小微</w:t>
      </w:r>
      <w:r>
        <w:rPr>
          <w:rFonts w:hint="default" w:ascii="Times New Roman" w:hAnsi="Times New Roman" w:eastAsia="仿宋_GB2312" w:cs="Times New Roman"/>
          <w:color w:val="auto"/>
          <w:kern w:val="0"/>
          <w:sz w:val="28"/>
          <w:szCs w:val="28"/>
          <w:lang w:val="en-US" w:eastAsia="zh-CN" w:bidi="ar"/>
        </w:rPr>
        <w:t>企业的划分标准所属行业为</w:t>
      </w:r>
      <w:r>
        <w:rPr>
          <w:rFonts w:hint="eastAsia" w:ascii="Times New Roman" w:hAnsi="Times New Roman" w:eastAsia="仿宋_GB2312" w:cs="Times New Roman"/>
          <w:b/>
          <w:bCs/>
          <w:color w:val="auto"/>
          <w:kern w:val="0"/>
          <w:sz w:val="28"/>
          <w:szCs w:val="28"/>
          <w:lang w:val="en-US" w:eastAsia="zh-CN" w:bidi="ar"/>
        </w:rPr>
        <w:t>餐饮业</w:t>
      </w:r>
      <w:r>
        <w:rPr>
          <w:rFonts w:hint="default" w:ascii="Times New Roman" w:hAnsi="Times New Roman" w:eastAsia="仿宋_GB2312" w:cs="Times New Roman"/>
          <w:color w:val="auto"/>
          <w:kern w:val="0"/>
          <w:sz w:val="28"/>
          <w:szCs w:val="28"/>
          <w:lang w:val="en-US" w:eastAsia="zh-CN" w:bidi="ar"/>
        </w:rPr>
        <w:t>；响应人为监狱企业的，应提供监狱企业的证明文件；响应人为残疾人福利性单位的，应提供《残疾人福利性单位声明函》（监狱企业或残疾人福利性单位视同小型、微型企业）。</w:t>
      </w:r>
    </w:p>
    <w:p w14:paraId="34966CBC">
      <w:pPr>
        <w:keepNext/>
        <w:keepLines w:val="0"/>
        <w:pageBreakBefore w:val="0"/>
        <w:widowControl w:val="0"/>
        <w:kinsoku/>
        <w:wordWrap/>
        <w:overflowPunct/>
        <w:topLinePunct w:val="0"/>
        <w:autoSpaceDE w:val="0"/>
        <w:autoSpaceDN w:val="0"/>
        <w:bidi w:val="0"/>
        <w:adjustRightInd w:val="0"/>
        <w:snapToGrid/>
        <w:spacing w:line="240" w:lineRule="auto"/>
        <w:ind w:firstLine="566" w:firstLineChars="200"/>
        <w:jc w:val="both"/>
        <w:textAlignment w:val="auto"/>
        <w:outlineLvl w:val="1"/>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3.本项目的特定资格要求：</w:t>
      </w:r>
      <w:r>
        <w:rPr>
          <w:rFonts w:hint="default" w:ascii="Times New Roman" w:hAnsi="Times New Roman" w:eastAsia="仿宋_GB2312" w:cs="Times New Roman"/>
          <w:b/>
          <w:color w:val="auto"/>
          <w:kern w:val="1"/>
          <w:sz w:val="28"/>
          <w:szCs w:val="28"/>
        </w:rPr>
        <w:t>以下资质报名时不需提供，</w:t>
      </w:r>
      <w:r>
        <w:rPr>
          <w:rFonts w:hint="default" w:ascii="Times New Roman" w:hAnsi="Times New Roman" w:eastAsia="仿宋_GB2312" w:cs="Times New Roman"/>
          <w:b/>
          <w:color w:val="auto"/>
          <w:kern w:val="1"/>
          <w:sz w:val="28"/>
          <w:szCs w:val="28"/>
          <w:lang w:eastAsia="zh-CN"/>
        </w:rPr>
        <w:t>磋商</w:t>
      </w:r>
      <w:r>
        <w:rPr>
          <w:rFonts w:hint="default" w:ascii="Times New Roman" w:hAnsi="Times New Roman" w:eastAsia="仿宋_GB2312" w:cs="Times New Roman"/>
          <w:b/>
          <w:color w:val="auto"/>
          <w:kern w:val="1"/>
          <w:sz w:val="28"/>
          <w:szCs w:val="28"/>
        </w:rPr>
        <w:t>时须提供</w:t>
      </w:r>
      <w:r>
        <w:rPr>
          <w:rFonts w:hint="default" w:ascii="Times New Roman" w:hAnsi="Times New Roman" w:eastAsia="仿宋_GB2312" w:cs="Times New Roman"/>
          <w:b/>
          <w:color w:val="auto"/>
          <w:kern w:val="1"/>
          <w:sz w:val="28"/>
          <w:szCs w:val="28"/>
          <w:lang w:eastAsia="zh-CN"/>
        </w:rPr>
        <w:t>原件或</w:t>
      </w:r>
      <w:r>
        <w:rPr>
          <w:rFonts w:hint="default" w:ascii="Times New Roman" w:hAnsi="Times New Roman" w:eastAsia="仿宋_GB2312" w:cs="Times New Roman"/>
          <w:b/>
          <w:color w:val="auto"/>
          <w:kern w:val="1"/>
          <w:sz w:val="28"/>
          <w:szCs w:val="28"/>
        </w:rPr>
        <w:t>复印件加盖红色公章</w:t>
      </w:r>
      <w:r>
        <w:rPr>
          <w:rFonts w:hint="default" w:ascii="Times New Roman" w:hAnsi="Times New Roman" w:eastAsia="仿宋_GB2312" w:cs="Times New Roman"/>
          <w:b/>
          <w:color w:val="auto"/>
          <w:kern w:val="1"/>
          <w:sz w:val="28"/>
          <w:szCs w:val="28"/>
          <w:lang w:eastAsia="zh-CN"/>
        </w:rPr>
        <w:t>。</w:t>
      </w:r>
    </w:p>
    <w:p w14:paraId="0A6B27EE">
      <w:pPr>
        <w:keepLines w:val="0"/>
        <w:pageBreakBefore w:val="0"/>
        <w:widowControl w:val="0"/>
        <w:kinsoku/>
        <w:wordWrap/>
        <w:overflowPunct/>
        <w:topLinePunct w:val="0"/>
        <w:bidi w:val="0"/>
        <w:snapToGrid/>
        <w:spacing w:line="240" w:lineRule="auto"/>
        <w:ind w:firstLine="566" w:firstLineChars="200"/>
        <w:textAlignment w:val="auto"/>
        <w:rPr>
          <w:rFonts w:hint="default" w:ascii="Times New Roman" w:hAnsi="Times New Roman" w:eastAsia="宋体" w:cs="Times New Roman"/>
          <w:color w:val="auto"/>
          <w:sz w:val="24"/>
          <w:szCs w:val="24"/>
          <w:u w:val="none"/>
        </w:rPr>
      </w:pPr>
      <w:r>
        <w:rPr>
          <w:rFonts w:hint="default" w:ascii="Times New Roman" w:hAnsi="Times New Roman" w:eastAsia="仿宋_GB2312" w:cs="Times New Roman"/>
          <w:color w:val="auto"/>
          <w:sz w:val="28"/>
          <w:szCs w:val="28"/>
        </w:rPr>
        <w:t>（1）营业执照等主体资格证明文件：提供有效存续的企业营业执照（副本）/事业单位法人证书/专业服务机构执业许可证/民办非企业单位登记证书。</w:t>
      </w:r>
      <w:r>
        <w:rPr>
          <w:rFonts w:hint="default" w:ascii="Times New Roman" w:hAnsi="Times New Roman" w:eastAsia="宋体" w:cs="Times New Roman"/>
          <w:color w:val="auto"/>
          <w:sz w:val="24"/>
          <w:szCs w:val="24"/>
          <w:u w:val="none"/>
        </w:rPr>
        <w:t xml:space="preserve"> </w:t>
      </w:r>
    </w:p>
    <w:p w14:paraId="540C2647">
      <w:pPr>
        <w:keepLines w:val="0"/>
        <w:pageBreakBefore w:val="0"/>
        <w:widowControl w:val="0"/>
        <w:numPr>
          <w:ilvl w:val="0"/>
          <w:numId w:val="0"/>
        </w:numPr>
        <w:kinsoku/>
        <w:wordWrap/>
        <w:overflowPunct/>
        <w:topLinePunct w:val="0"/>
        <w:bidi w:val="0"/>
        <w:snapToGrid/>
        <w:spacing w:line="240" w:lineRule="auto"/>
        <w:ind w:firstLine="566" w:firstLineChars="200"/>
        <w:textAlignment w:val="auto"/>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sz w:val="28"/>
          <w:szCs w:val="28"/>
          <w:lang w:val="en-US" w:eastAsia="zh-CN"/>
        </w:rPr>
        <w:t>（2）法定代表人授权委托书：法定代表人参加磋商的，须提供本人身份证复印件（附在资格证明文件中）；法定代表人授权他人参加磋商的，须提供法定代表人授权委托书。磋商文件中凡是需要法定代表人盖章之处，非法人单位的负责人均参照执行。</w:t>
      </w:r>
      <w:r>
        <w:rPr>
          <w:rFonts w:hint="default" w:ascii="Times New Roman" w:hAnsi="Times New Roman" w:eastAsia="仿宋_GB2312" w:cs="Times New Roman"/>
          <w:color w:val="auto"/>
          <w:kern w:val="2"/>
          <w:sz w:val="28"/>
          <w:szCs w:val="28"/>
          <w:lang w:val="en-US" w:eastAsia="zh-CN" w:bidi="ar-SA"/>
        </w:rPr>
        <w:t>（按第五章格式填写）</w:t>
      </w:r>
    </w:p>
    <w:p w14:paraId="5217286D">
      <w:pPr>
        <w:keepLines w:val="0"/>
        <w:pageBreakBefore w:val="0"/>
        <w:widowControl w:val="0"/>
        <w:numPr>
          <w:ilvl w:val="0"/>
          <w:numId w:val="0"/>
        </w:numPr>
        <w:kinsoku/>
        <w:wordWrap/>
        <w:overflowPunct/>
        <w:topLinePunct w:val="0"/>
        <w:bidi w:val="0"/>
        <w:snapToGrid/>
        <w:spacing w:line="240" w:lineRule="auto"/>
        <w:ind w:firstLine="566" w:firstLineChars="200"/>
        <w:textAlignment w:val="auto"/>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kern w:val="2"/>
          <w:sz w:val="28"/>
          <w:szCs w:val="28"/>
          <w:lang w:val="en-US" w:eastAsia="zh-CN" w:bidi="ar-SA"/>
        </w:rPr>
        <w:t>法人的分支机构参与投标时，除提供《法定代表人授权委托书》外，还须同时提供法人给分支机构出具的授权书。</w:t>
      </w:r>
    </w:p>
    <w:p w14:paraId="67AB7EEE">
      <w:pPr>
        <w:keepLines w:val="0"/>
        <w:pageBreakBefore w:val="0"/>
        <w:widowControl w:val="0"/>
        <w:numPr>
          <w:ilvl w:val="0"/>
          <w:numId w:val="2"/>
        </w:numPr>
        <w:kinsoku/>
        <w:wordWrap/>
        <w:overflowPunct/>
        <w:topLinePunct w:val="0"/>
        <w:bidi w:val="0"/>
        <w:snapToGrid/>
        <w:spacing w:line="240" w:lineRule="auto"/>
        <w:ind w:firstLine="566" w:firstLineChars="20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资格承诺函：提供《汉台区政府采购供应商资格承诺函》。（按第五章格式填写）</w:t>
      </w:r>
    </w:p>
    <w:p w14:paraId="501DD2DC">
      <w:pPr>
        <w:keepLines w:val="0"/>
        <w:pageBreakBefore w:val="0"/>
        <w:widowControl w:val="0"/>
        <w:numPr>
          <w:ilvl w:val="0"/>
          <w:numId w:val="2"/>
        </w:numPr>
        <w:kinsoku/>
        <w:wordWrap/>
        <w:overflowPunct/>
        <w:topLinePunct w:val="0"/>
        <w:bidi w:val="0"/>
        <w:snapToGrid/>
        <w:spacing w:line="240" w:lineRule="auto"/>
        <w:ind w:firstLine="566" w:firstLineChars="200"/>
        <w:textAlignment w:val="auto"/>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提供有效的《食品经营许可证》。</w:t>
      </w:r>
    </w:p>
    <w:p w14:paraId="702632EF">
      <w:pPr>
        <w:keepLines w:val="0"/>
        <w:pageBreakBefore w:val="0"/>
        <w:widowControl w:val="0"/>
        <w:numPr>
          <w:ilvl w:val="0"/>
          <w:numId w:val="2"/>
        </w:numPr>
        <w:kinsoku/>
        <w:wordWrap/>
        <w:overflowPunct/>
        <w:topLinePunct w:val="0"/>
        <w:bidi w:val="0"/>
        <w:snapToGrid/>
        <w:spacing w:line="240" w:lineRule="auto"/>
        <w:ind w:firstLine="566" w:firstLineChars="20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提供拟派人员</w:t>
      </w:r>
      <w:r>
        <w:rPr>
          <w:rFonts w:hint="eastAsia" w:ascii="Times New Roman" w:hAnsi="Times New Roman" w:eastAsia="仿宋_GB2312" w:cs="Times New Roman"/>
          <w:color w:val="auto"/>
          <w:sz w:val="28"/>
          <w:szCs w:val="28"/>
          <w:lang w:val="en-US" w:eastAsia="zh-CN"/>
        </w:rPr>
        <w:t>健康证。</w:t>
      </w:r>
    </w:p>
    <w:p w14:paraId="0FDBD86E">
      <w:pPr>
        <w:keepLines w:val="0"/>
        <w:pageBreakBefore w:val="0"/>
        <w:widowControl w:val="0"/>
        <w:kinsoku/>
        <w:wordWrap/>
        <w:overflowPunct/>
        <w:topLinePunct w:val="0"/>
        <w:bidi w:val="0"/>
        <w:snapToGrid/>
        <w:spacing w:line="240" w:lineRule="auto"/>
        <w:ind w:firstLine="566" w:firstLineChars="20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备注：1、以上资格要求均为必备资格，须提供相关证明文件并加盖响应人公章（如相关证明材料由第三方出具，应有第三方公章），缺少其中任何一项，其响应文件视为无效文件。</w:t>
      </w:r>
    </w:p>
    <w:p w14:paraId="1DF27641">
      <w:pPr>
        <w:keepLines w:val="0"/>
        <w:pageBreakBefore w:val="0"/>
        <w:widowControl w:val="0"/>
        <w:kinsoku/>
        <w:wordWrap/>
        <w:overflowPunct/>
        <w:topLinePunct w:val="0"/>
        <w:bidi w:val="0"/>
        <w:snapToGrid/>
        <w:spacing w:line="240" w:lineRule="auto"/>
        <w:ind w:firstLine="566" w:firstLineChars="20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2、分支机构参与磋商时，响应文件中应附法人出具的授权书。法人只能授权一家分支机构参与磋商，且不能与分支机构同时参与磋商。 </w:t>
      </w:r>
    </w:p>
    <w:p w14:paraId="0039A224">
      <w:pPr>
        <w:keepNext w:val="0"/>
        <w:keepLines w:val="0"/>
        <w:pageBreakBefore w:val="0"/>
        <w:widowControl w:val="0"/>
        <w:wordWrap/>
        <w:overflowPunct/>
        <w:topLinePunct w:val="0"/>
        <w:bidi w:val="0"/>
        <w:snapToGrid/>
        <w:spacing w:line="240" w:lineRule="auto"/>
        <w:textAlignment w:val="auto"/>
        <w:rPr>
          <w:rFonts w:hint="default" w:ascii="Times New Roman" w:hAnsi="Times New Roman" w:eastAsia="仿宋_GB2312" w:cs="Times New Roman"/>
          <w:b/>
          <w:bCs/>
          <w:color w:val="auto"/>
          <w:kern w:val="2"/>
          <w:sz w:val="28"/>
          <w:szCs w:val="28"/>
          <w:lang w:val="en-US" w:eastAsia="zh-CN" w:bidi="ar-SA"/>
        </w:rPr>
      </w:pPr>
      <w:bookmarkStart w:id="19" w:name="_Toc35393631"/>
      <w:bookmarkStart w:id="20" w:name="_Toc35393800"/>
      <w:bookmarkStart w:id="21" w:name="_Toc29259"/>
      <w:r>
        <w:rPr>
          <w:rFonts w:hint="default" w:ascii="Times New Roman" w:hAnsi="Times New Roman" w:eastAsia="仿宋_GB2312" w:cs="Times New Roman"/>
          <w:b/>
          <w:bCs/>
          <w:color w:val="auto"/>
          <w:kern w:val="2"/>
          <w:sz w:val="28"/>
          <w:szCs w:val="28"/>
          <w:lang w:val="en-US" w:eastAsia="zh-CN" w:bidi="ar-SA"/>
        </w:rPr>
        <w:t>三、获取</w:t>
      </w:r>
      <w:bookmarkEnd w:id="17"/>
      <w:bookmarkEnd w:id="18"/>
      <w:bookmarkEnd w:id="19"/>
      <w:bookmarkEnd w:id="20"/>
      <w:bookmarkEnd w:id="21"/>
      <w:r>
        <w:rPr>
          <w:rFonts w:hint="default" w:ascii="Times New Roman" w:hAnsi="Times New Roman" w:eastAsia="仿宋_GB2312" w:cs="Times New Roman"/>
          <w:b/>
          <w:bCs/>
          <w:color w:val="auto"/>
          <w:kern w:val="2"/>
          <w:sz w:val="28"/>
          <w:szCs w:val="28"/>
          <w:lang w:val="en-US" w:eastAsia="zh-CN" w:bidi="ar-SA"/>
        </w:rPr>
        <w:t>磋商文件：</w:t>
      </w:r>
      <w:r>
        <w:rPr>
          <w:rFonts w:hint="default" w:ascii="Times New Roman" w:hAnsi="Times New Roman" w:eastAsia="仿宋_GB2312" w:cs="Times New Roman"/>
          <w:b/>
          <w:bCs/>
          <w:color w:val="auto"/>
          <w:kern w:val="1"/>
          <w:sz w:val="28"/>
          <w:szCs w:val="28"/>
        </w:rPr>
        <w:t>获取文件时须提供企业介绍信或授权书及被介绍人或被授权人身份证原件和复印件</w:t>
      </w:r>
      <w:r>
        <w:rPr>
          <w:rFonts w:hint="default" w:ascii="Times New Roman" w:hAnsi="Times New Roman" w:eastAsia="仿宋_GB2312" w:cs="Times New Roman"/>
          <w:b/>
          <w:bCs/>
          <w:color w:val="auto"/>
          <w:kern w:val="1"/>
          <w:sz w:val="28"/>
          <w:szCs w:val="28"/>
          <w:lang w:eastAsia="zh-CN"/>
        </w:rPr>
        <w:t>。</w:t>
      </w:r>
    </w:p>
    <w:p w14:paraId="49256919">
      <w:pPr>
        <w:keepNext/>
        <w:keepLines w:val="0"/>
        <w:pageBreakBefore w:val="0"/>
        <w:widowControl w:val="0"/>
        <w:kinsoku/>
        <w:wordWrap/>
        <w:overflowPunct/>
        <w:topLinePunct w:val="0"/>
        <w:autoSpaceDE w:val="0"/>
        <w:autoSpaceDN w:val="0"/>
        <w:bidi w:val="0"/>
        <w:adjustRightInd w:val="0"/>
        <w:snapToGrid/>
        <w:spacing w:line="240" w:lineRule="auto"/>
        <w:ind w:left="0" w:leftChars="0" w:firstLine="556" w:firstLineChars="197"/>
        <w:jc w:val="both"/>
        <w:textAlignment w:val="auto"/>
        <w:outlineLvl w:val="1"/>
        <w:rPr>
          <w:rFonts w:hint="default" w:ascii="Times New Roman" w:hAnsi="Times New Roman" w:eastAsia="仿宋_GB2312" w:cs="Times New Roman"/>
          <w:b w:val="0"/>
          <w:bCs w:val="0"/>
          <w:color w:val="auto"/>
          <w:kern w:val="2"/>
          <w:sz w:val="28"/>
          <w:szCs w:val="28"/>
          <w:highlight w:val="none"/>
          <w:lang w:val="en-US" w:eastAsia="zh-CN" w:bidi="ar-SA"/>
        </w:rPr>
      </w:pPr>
      <w:bookmarkStart w:id="22" w:name="_Toc28359092"/>
      <w:bookmarkStart w:id="23" w:name="_Toc35393801"/>
      <w:bookmarkStart w:id="24" w:name="_Toc35393632"/>
      <w:bookmarkStart w:id="25" w:name="_Toc28359015"/>
      <w:bookmarkStart w:id="26" w:name="_Toc859"/>
      <w:r>
        <w:rPr>
          <w:rFonts w:hint="default" w:ascii="Times New Roman" w:hAnsi="Times New Roman" w:eastAsia="仿宋_GB2312" w:cs="Times New Roman"/>
          <w:b w:val="0"/>
          <w:bCs w:val="0"/>
          <w:color w:val="auto"/>
          <w:kern w:val="2"/>
          <w:sz w:val="28"/>
          <w:szCs w:val="28"/>
          <w:highlight w:val="none"/>
          <w:lang w:val="en-US" w:eastAsia="zh-CN" w:bidi="ar-SA"/>
        </w:rPr>
        <w:t>1、获取时间：2025年</w:t>
      </w:r>
      <w:r>
        <w:rPr>
          <w:rFonts w:hint="eastAsia" w:ascii="Times New Roman" w:hAnsi="Times New Roman" w:eastAsia="仿宋_GB2312" w:cs="Times New Roman"/>
          <w:b w:val="0"/>
          <w:bCs w:val="0"/>
          <w:color w:val="auto"/>
          <w:kern w:val="2"/>
          <w:sz w:val="28"/>
          <w:szCs w:val="28"/>
          <w:highlight w:val="none"/>
          <w:lang w:val="en-US" w:eastAsia="zh-CN" w:bidi="ar-SA"/>
        </w:rPr>
        <w:t>5</w:t>
      </w:r>
      <w:r>
        <w:rPr>
          <w:rFonts w:hint="default" w:ascii="Times New Roman" w:hAnsi="Times New Roman" w:eastAsia="仿宋_GB2312" w:cs="Times New Roman"/>
          <w:b w:val="0"/>
          <w:bCs w:val="0"/>
          <w:color w:val="auto"/>
          <w:kern w:val="2"/>
          <w:sz w:val="28"/>
          <w:szCs w:val="28"/>
          <w:highlight w:val="none"/>
          <w:lang w:val="en-US" w:eastAsia="zh-CN" w:bidi="ar-SA"/>
        </w:rPr>
        <w:t>月</w:t>
      </w:r>
      <w:r>
        <w:rPr>
          <w:rFonts w:hint="eastAsia" w:ascii="Times New Roman" w:hAnsi="Times New Roman" w:eastAsia="仿宋_GB2312" w:cs="Times New Roman"/>
          <w:b w:val="0"/>
          <w:bCs w:val="0"/>
          <w:color w:val="auto"/>
          <w:kern w:val="2"/>
          <w:sz w:val="28"/>
          <w:szCs w:val="28"/>
          <w:highlight w:val="none"/>
          <w:lang w:val="en-US" w:eastAsia="zh-CN" w:bidi="ar-SA"/>
        </w:rPr>
        <w:t>12</w:t>
      </w:r>
      <w:r>
        <w:rPr>
          <w:rFonts w:hint="default" w:ascii="Times New Roman" w:hAnsi="Times New Roman" w:eastAsia="仿宋_GB2312" w:cs="Times New Roman"/>
          <w:b w:val="0"/>
          <w:bCs w:val="0"/>
          <w:color w:val="auto"/>
          <w:kern w:val="2"/>
          <w:sz w:val="28"/>
          <w:szCs w:val="28"/>
          <w:highlight w:val="none"/>
          <w:lang w:val="en-US" w:eastAsia="zh-CN" w:bidi="ar-SA"/>
        </w:rPr>
        <w:t>日至2025年</w:t>
      </w:r>
      <w:r>
        <w:rPr>
          <w:rFonts w:hint="eastAsia" w:ascii="Times New Roman" w:hAnsi="Times New Roman" w:eastAsia="仿宋_GB2312" w:cs="Times New Roman"/>
          <w:b w:val="0"/>
          <w:bCs w:val="0"/>
          <w:color w:val="auto"/>
          <w:kern w:val="2"/>
          <w:sz w:val="28"/>
          <w:szCs w:val="28"/>
          <w:highlight w:val="none"/>
          <w:lang w:val="en-US" w:eastAsia="zh-CN" w:bidi="ar-SA"/>
        </w:rPr>
        <w:t>5</w:t>
      </w:r>
      <w:r>
        <w:rPr>
          <w:rFonts w:hint="default" w:ascii="Times New Roman" w:hAnsi="Times New Roman" w:eastAsia="仿宋_GB2312" w:cs="Times New Roman"/>
          <w:b w:val="0"/>
          <w:bCs w:val="0"/>
          <w:color w:val="auto"/>
          <w:kern w:val="2"/>
          <w:sz w:val="28"/>
          <w:szCs w:val="28"/>
          <w:highlight w:val="none"/>
          <w:lang w:val="en-US" w:eastAsia="zh-CN" w:bidi="ar-SA"/>
        </w:rPr>
        <w:t>月</w:t>
      </w:r>
      <w:r>
        <w:rPr>
          <w:rFonts w:hint="eastAsia" w:ascii="Times New Roman" w:hAnsi="Times New Roman" w:eastAsia="仿宋_GB2312" w:cs="Times New Roman"/>
          <w:b w:val="0"/>
          <w:bCs w:val="0"/>
          <w:color w:val="auto"/>
          <w:kern w:val="2"/>
          <w:sz w:val="28"/>
          <w:szCs w:val="28"/>
          <w:highlight w:val="none"/>
          <w:lang w:val="en-US" w:eastAsia="zh-CN" w:bidi="ar-SA"/>
        </w:rPr>
        <w:t>16</w:t>
      </w:r>
      <w:r>
        <w:rPr>
          <w:rFonts w:hint="default" w:ascii="Times New Roman" w:hAnsi="Times New Roman" w:eastAsia="仿宋_GB2312" w:cs="Times New Roman"/>
          <w:b w:val="0"/>
          <w:bCs w:val="0"/>
          <w:color w:val="auto"/>
          <w:kern w:val="2"/>
          <w:sz w:val="28"/>
          <w:szCs w:val="28"/>
          <w:highlight w:val="none"/>
          <w:lang w:val="en-US" w:eastAsia="zh-CN" w:bidi="ar-SA"/>
        </w:rPr>
        <w:t>日，每天上午8时至12时，下午14时至17:30时止（北京时间，法定节假日除外）</w:t>
      </w:r>
    </w:p>
    <w:p w14:paraId="1ACCDAFD">
      <w:pPr>
        <w:keepNext/>
        <w:keepLines w:val="0"/>
        <w:pageBreakBefore w:val="0"/>
        <w:widowControl w:val="0"/>
        <w:kinsoku/>
        <w:wordWrap/>
        <w:overflowPunct/>
        <w:topLinePunct w:val="0"/>
        <w:autoSpaceDE w:val="0"/>
        <w:autoSpaceDN w:val="0"/>
        <w:bidi w:val="0"/>
        <w:adjustRightInd w:val="0"/>
        <w:snapToGrid/>
        <w:spacing w:line="240" w:lineRule="auto"/>
        <w:ind w:left="0" w:leftChars="0" w:firstLine="556" w:firstLineChars="197"/>
        <w:jc w:val="both"/>
        <w:textAlignment w:val="auto"/>
        <w:outlineLvl w:val="1"/>
        <w:rPr>
          <w:rFonts w:hint="default"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b w:val="0"/>
          <w:bCs w:val="0"/>
          <w:color w:val="auto"/>
          <w:kern w:val="2"/>
          <w:sz w:val="28"/>
          <w:szCs w:val="28"/>
          <w:highlight w:val="none"/>
          <w:lang w:val="en-US" w:eastAsia="zh-CN" w:bidi="ar-SA"/>
        </w:rPr>
        <w:t>2、获取地点：汉台区政府采购中心工程服务股</w:t>
      </w:r>
    </w:p>
    <w:p w14:paraId="12F2F0D2">
      <w:pPr>
        <w:keepNext/>
        <w:keepLines w:val="0"/>
        <w:pageBreakBefore w:val="0"/>
        <w:widowControl w:val="0"/>
        <w:kinsoku/>
        <w:wordWrap/>
        <w:overflowPunct/>
        <w:topLinePunct w:val="0"/>
        <w:autoSpaceDE w:val="0"/>
        <w:autoSpaceDN w:val="0"/>
        <w:bidi w:val="0"/>
        <w:adjustRightInd w:val="0"/>
        <w:snapToGrid/>
        <w:spacing w:line="240" w:lineRule="auto"/>
        <w:ind w:left="0" w:leftChars="0" w:firstLine="556" w:firstLineChars="197"/>
        <w:jc w:val="both"/>
        <w:textAlignment w:val="auto"/>
        <w:outlineLvl w:val="1"/>
        <w:rPr>
          <w:rFonts w:hint="default"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b w:val="0"/>
          <w:bCs w:val="0"/>
          <w:color w:val="auto"/>
          <w:kern w:val="2"/>
          <w:sz w:val="28"/>
          <w:szCs w:val="28"/>
          <w:highlight w:val="none"/>
          <w:lang w:val="en-US" w:eastAsia="zh-CN" w:bidi="ar-SA"/>
        </w:rPr>
        <w:t>3、售价：0元</w:t>
      </w:r>
    </w:p>
    <w:p w14:paraId="3BA22A21">
      <w:pPr>
        <w:keepNext/>
        <w:keepLines w:val="0"/>
        <w:pageBreakBefore w:val="0"/>
        <w:widowControl w:val="0"/>
        <w:kinsoku/>
        <w:wordWrap/>
        <w:overflowPunct/>
        <w:topLinePunct w:val="0"/>
        <w:autoSpaceDE w:val="0"/>
        <w:autoSpaceDN w:val="0"/>
        <w:bidi w:val="0"/>
        <w:adjustRightInd w:val="0"/>
        <w:snapToGrid/>
        <w:spacing w:line="240" w:lineRule="auto"/>
        <w:jc w:val="both"/>
        <w:textAlignment w:val="auto"/>
        <w:outlineLvl w:val="1"/>
        <w:rPr>
          <w:rFonts w:hint="default" w:ascii="Times New Roman" w:hAnsi="Times New Roman" w:eastAsia="仿宋_GB2312" w:cs="Times New Roman"/>
          <w:b/>
          <w:bCs/>
          <w:color w:val="auto"/>
          <w:kern w:val="2"/>
          <w:sz w:val="28"/>
          <w:szCs w:val="28"/>
          <w:highlight w:val="none"/>
          <w:lang w:val="en-US" w:eastAsia="zh-CN" w:bidi="ar-SA"/>
        </w:rPr>
      </w:pPr>
      <w:r>
        <w:rPr>
          <w:rFonts w:hint="default" w:ascii="Times New Roman" w:hAnsi="Times New Roman" w:eastAsia="仿宋_GB2312" w:cs="Times New Roman"/>
          <w:b/>
          <w:bCs/>
          <w:color w:val="auto"/>
          <w:kern w:val="2"/>
          <w:sz w:val="28"/>
          <w:szCs w:val="28"/>
          <w:highlight w:val="none"/>
          <w:lang w:val="en-US" w:eastAsia="zh-CN" w:bidi="ar-SA"/>
        </w:rPr>
        <w:t>四、响应文件提交</w:t>
      </w:r>
      <w:bookmarkEnd w:id="22"/>
      <w:bookmarkEnd w:id="23"/>
      <w:bookmarkEnd w:id="24"/>
      <w:bookmarkEnd w:id="25"/>
      <w:bookmarkEnd w:id="26"/>
    </w:p>
    <w:p w14:paraId="44D1A0B5">
      <w:pPr>
        <w:keepLines w:val="0"/>
        <w:pageBreakBefore w:val="0"/>
        <w:widowControl w:val="0"/>
        <w:kinsoku/>
        <w:wordWrap/>
        <w:overflowPunct/>
        <w:topLinePunct w:val="0"/>
        <w:bidi w:val="0"/>
        <w:snapToGrid/>
        <w:spacing w:line="240" w:lineRule="auto"/>
        <w:ind w:firstLine="566" w:firstLineChars="200"/>
        <w:textAlignment w:val="auto"/>
        <w:rPr>
          <w:rFonts w:hint="default" w:ascii="Times New Roman" w:hAnsi="Times New Roman" w:eastAsia="仿宋_GB2312" w:cs="Times New Roman"/>
          <w:bCs/>
          <w:color w:val="auto"/>
          <w:sz w:val="28"/>
          <w:szCs w:val="28"/>
          <w:highlight w:val="none"/>
          <w:u w:val="none"/>
          <w:lang w:val="en-US" w:eastAsia="zh-CN"/>
        </w:rPr>
      </w:pPr>
      <w:r>
        <w:rPr>
          <w:rFonts w:hint="default" w:ascii="Times New Roman" w:hAnsi="Times New Roman" w:eastAsia="仿宋_GB2312" w:cs="Times New Roman"/>
          <w:bCs/>
          <w:color w:val="auto"/>
          <w:sz w:val="28"/>
          <w:szCs w:val="28"/>
          <w:highlight w:val="none"/>
          <w:u w:val="none"/>
          <w:lang w:val="en-US" w:eastAsia="zh-CN"/>
        </w:rPr>
        <w:t>截止时间：2025年</w:t>
      </w:r>
      <w:r>
        <w:rPr>
          <w:rFonts w:hint="eastAsia" w:ascii="Times New Roman" w:hAnsi="Times New Roman" w:eastAsia="仿宋_GB2312" w:cs="Times New Roman"/>
          <w:bCs/>
          <w:color w:val="auto"/>
          <w:sz w:val="28"/>
          <w:szCs w:val="28"/>
          <w:highlight w:val="none"/>
          <w:u w:val="none"/>
          <w:lang w:val="en-US" w:eastAsia="zh-CN"/>
        </w:rPr>
        <w:t>5</w:t>
      </w:r>
      <w:r>
        <w:rPr>
          <w:rFonts w:hint="default" w:ascii="Times New Roman" w:hAnsi="Times New Roman" w:eastAsia="仿宋_GB2312" w:cs="Times New Roman"/>
          <w:bCs/>
          <w:color w:val="auto"/>
          <w:sz w:val="28"/>
          <w:szCs w:val="28"/>
          <w:highlight w:val="none"/>
          <w:u w:val="none"/>
          <w:lang w:val="en-US" w:eastAsia="zh-CN"/>
        </w:rPr>
        <w:t>月</w:t>
      </w:r>
      <w:r>
        <w:rPr>
          <w:rFonts w:hint="eastAsia" w:ascii="Times New Roman" w:hAnsi="Times New Roman" w:eastAsia="仿宋_GB2312" w:cs="Times New Roman"/>
          <w:bCs/>
          <w:color w:val="auto"/>
          <w:sz w:val="28"/>
          <w:szCs w:val="28"/>
          <w:highlight w:val="none"/>
          <w:u w:val="none"/>
          <w:lang w:val="en-US" w:eastAsia="zh-CN"/>
        </w:rPr>
        <w:t>22</w:t>
      </w:r>
      <w:r>
        <w:rPr>
          <w:rFonts w:hint="default" w:ascii="Times New Roman" w:hAnsi="Times New Roman" w:eastAsia="仿宋_GB2312" w:cs="Times New Roman"/>
          <w:bCs/>
          <w:color w:val="auto"/>
          <w:sz w:val="28"/>
          <w:szCs w:val="28"/>
          <w:highlight w:val="none"/>
          <w:u w:val="none"/>
          <w:lang w:val="en-US" w:eastAsia="zh-CN"/>
        </w:rPr>
        <w:t>日上午9时（北京时间）</w:t>
      </w:r>
    </w:p>
    <w:p w14:paraId="70F3C5ED">
      <w:pPr>
        <w:keepLines w:val="0"/>
        <w:pageBreakBefore w:val="0"/>
        <w:widowControl w:val="0"/>
        <w:kinsoku/>
        <w:wordWrap/>
        <w:overflowPunct/>
        <w:topLinePunct w:val="0"/>
        <w:bidi w:val="0"/>
        <w:snapToGrid/>
        <w:spacing w:line="240" w:lineRule="auto"/>
        <w:ind w:firstLine="566" w:firstLineChars="200"/>
        <w:textAlignment w:val="auto"/>
        <w:rPr>
          <w:rFonts w:hint="default" w:ascii="Times New Roman" w:hAnsi="Times New Roman" w:eastAsia="仿宋_GB2312" w:cs="Times New Roman"/>
          <w:bCs/>
          <w:color w:val="auto"/>
          <w:sz w:val="28"/>
          <w:szCs w:val="28"/>
          <w:highlight w:val="none"/>
          <w:u w:val="none"/>
          <w:lang w:val="en-US" w:eastAsia="zh-CN"/>
        </w:rPr>
      </w:pPr>
      <w:r>
        <w:rPr>
          <w:rFonts w:hint="default" w:ascii="Times New Roman" w:hAnsi="Times New Roman" w:eastAsia="仿宋_GB2312" w:cs="Times New Roman"/>
          <w:bCs/>
          <w:color w:val="auto"/>
          <w:sz w:val="28"/>
          <w:szCs w:val="28"/>
          <w:highlight w:val="none"/>
          <w:u w:val="none"/>
          <w:lang w:val="en-US" w:eastAsia="zh-CN"/>
        </w:rPr>
        <w:t>地点：汉台区政府采购中心</w:t>
      </w:r>
      <w:r>
        <w:rPr>
          <w:rFonts w:hint="default" w:ascii="Times New Roman" w:hAnsi="Times New Roman" w:eastAsia="仿宋_GB2312" w:cs="Times New Roman"/>
          <w:bCs/>
          <w:color w:val="auto"/>
          <w:sz w:val="28"/>
          <w:szCs w:val="28"/>
          <w:u w:val="none"/>
          <w:lang w:eastAsia="zh-CN"/>
        </w:rPr>
        <w:t>五楼开标室</w:t>
      </w:r>
    </w:p>
    <w:p w14:paraId="269B39B8">
      <w:pPr>
        <w:keepNext/>
        <w:keepLines w:val="0"/>
        <w:pageBreakBefore w:val="0"/>
        <w:widowControl w:val="0"/>
        <w:kinsoku/>
        <w:wordWrap/>
        <w:overflowPunct/>
        <w:topLinePunct w:val="0"/>
        <w:autoSpaceDE w:val="0"/>
        <w:autoSpaceDN w:val="0"/>
        <w:bidi w:val="0"/>
        <w:adjustRightInd w:val="0"/>
        <w:snapToGrid/>
        <w:spacing w:line="240" w:lineRule="auto"/>
        <w:jc w:val="both"/>
        <w:textAlignment w:val="auto"/>
        <w:outlineLvl w:val="1"/>
        <w:rPr>
          <w:rFonts w:hint="default" w:ascii="Times New Roman" w:hAnsi="Times New Roman" w:eastAsia="仿宋_GB2312" w:cs="Times New Roman"/>
          <w:b/>
          <w:bCs/>
          <w:color w:val="auto"/>
          <w:kern w:val="2"/>
          <w:sz w:val="28"/>
          <w:szCs w:val="28"/>
          <w:highlight w:val="none"/>
          <w:lang w:val="en-US" w:eastAsia="zh-CN" w:bidi="ar-SA"/>
        </w:rPr>
      </w:pPr>
      <w:bookmarkStart w:id="27" w:name="_Toc35393802"/>
      <w:bookmarkStart w:id="28" w:name="_Toc28359016"/>
      <w:bookmarkStart w:id="29" w:name="_Toc35393633"/>
      <w:bookmarkStart w:id="30" w:name="_Toc32165"/>
      <w:bookmarkStart w:id="31" w:name="_Toc28359093"/>
      <w:r>
        <w:rPr>
          <w:rFonts w:hint="default" w:ascii="Times New Roman" w:hAnsi="Times New Roman" w:eastAsia="仿宋_GB2312" w:cs="Times New Roman"/>
          <w:b/>
          <w:bCs/>
          <w:color w:val="auto"/>
          <w:kern w:val="2"/>
          <w:sz w:val="28"/>
          <w:szCs w:val="28"/>
          <w:highlight w:val="none"/>
          <w:lang w:val="en-US" w:eastAsia="zh-CN" w:bidi="ar-SA"/>
        </w:rPr>
        <w:t>五、开启</w:t>
      </w:r>
      <w:bookmarkEnd w:id="27"/>
      <w:bookmarkEnd w:id="28"/>
      <w:bookmarkEnd w:id="29"/>
      <w:bookmarkEnd w:id="30"/>
      <w:bookmarkEnd w:id="31"/>
    </w:p>
    <w:p w14:paraId="2458B4E3">
      <w:pPr>
        <w:keepLines w:val="0"/>
        <w:pageBreakBefore w:val="0"/>
        <w:widowControl w:val="0"/>
        <w:kinsoku/>
        <w:wordWrap/>
        <w:overflowPunct/>
        <w:topLinePunct w:val="0"/>
        <w:bidi w:val="0"/>
        <w:snapToGrid/>
        <w:spacing w:line="240" w:lineRule="auto"/>
        <w:ind w:firstLine="566" w:firstLineChars="200"/>
        <w:textAlignment w:val="auto"/>
        <w:rPr>
          <w:rFonts w:hint="default" w:ascii="Times New Roman" w:hAnsi="Times New Roman" w:eastAsia="仿宋_GB2312" w:cs="Times New Roman"/>
          <w:bCs/>
          <w:color w:val="auto"/>
          <w:sz w:val="28"/>
          <w:szCs w:val="28"/>
          <w:u w:val="none"/>
        </w:rPr>
      </w:pPr>
      <w:r>
        <w:rPr>
          <w:rFonts w:hint="default" w:ascii="Times New Roman" w:hAnsi="Times New Roman" w:eastAsia="仿宋_GB2312" w:cs="Times New Roman"/>
          <w:bCs/>
          <w:color w:val="auto"/>
          <w:sz w:val="28"/>
          <w:szCs w:val="28"/>
          <w:u w:val="none"/>
        </w:rPr>
        <w:t>时间：</w:t>
      </w:r>
      <w:r>
        <w:rPr>
          <w:rFonts w:hint="default" w:ascii="Times New Roman" w:hAnsi="Times New Roman" w:eastAsia="仿宋_GB2312" w:cs="Times New Roman"/>
          <w:bCs/>
          <w:color w:val="auto"/>
          <w:sz w:val="28"/>
          <w:szCs w:val="28"/>
          <w:highlight w:val="none"/>
          <w:u w:val="none"/>
        </w:rPr>
        <w:t>202</w:t>
      </w:r>
      <w:r>
        <w:rPr>
          <w:rFonts w:hint="default" w:ascii="Times New Roman" w:hAnsi="Times New Roman" w:eastAsia="仿宋_GB2312" w:cs="Times New Roman"/>
          <w:bCs/>
          <w:color w:val="auto"/>
          <w:sz w:val="28"/>
          <w:szCs w:val="28"/>
          <w:highlight w:val="none"/>
          <w:u w:val="none"/>
          <w:lang w:val="en-US" w:eastAsia="zh-CN"/>
        </w:rPr>
        <w:t>5</w:t>
      </w:r>
      <w:r>
        <w:rPr>
          <w:rFonts w:hint="default" w:ascii="Times New Roman" w:hAnsi="Times New Roman" w:eastAsia="仿宋_GB2312" w:cs="Times New Roman"/>
          <w:bCs/>
          <w:color w:val="auto"/>
          <w:sz w:val="28"/>
          <w:szCs w:val="28"/>
          <w:highlight w:val="none"/>
          <w:u w:val="none"/>
        </w:rPr>
        <w:t>年</w:t>
      </w:r>
      <w:r>
        <w:rPr>
          <w:rFonts w:hint="eastAsia" w:ascii="Times New Roman" w:hAnsi="Times New Roman" w:eastAsia="仿宋_GB2312" w:cs="Times New Roman"/>
          <w:bCs/>
          <w:color w:val="auto"/>
          <w:sz w:val="28"/>
          <w:szCs w:val="28"/>
          <w:highlight w:val="none"/>
          <w:u w:val="none"/>
          <w:lang w:val="en-US" w:eastAsia="zh-CN"/>
        </w:rPr>
        <w:t>5</w:t>
      </w:r>
      <w:r>
        <w:rPr>
          <w:rFonts w:hint="default" w:ascii="Times New Roman" w:hAnsi="Times New Roman" w:eastAsia="仿宋_GB2312" w:cs="Times New Roman"/>
          <w:bCs/>
          <w:color w:val="auto"/>
          <w:sz w:val="28"/>
          <w:szCs w:val="28"/>
          <w:highlight w:val="none"/>
          <w:u w:val="none"/>
        </w:rPr>
        <w:t>月</w:t>
      </w:r>
      <w:r>
        <w:rPr>
          <w:rFonts w:hint="eastAsia" w:ascii="Times New Roman" w:hAnsi="Times New Roman" w:eastAsia="仿宋_GB2312" w:cs="Times New Roman"/>
          <w:bCs/>
          <w:color w:val="auto"/>
          <w:sz w:val="28"/>
          <w:szCs w:val="28"/>
          <w:highlight w:val="none"/>
          <w:u w:val="none"/>
          <w:lang w:val="en-US" w:eastAsia="zh-CN"/>
        </w:rPr>
        <w:t>22</w:t>
      </w:r>
      <w:r>
        <w:rPr>
          <w:rFonts w:hint="default" w:ascii="Times New Roman" w:hAnsi="Times New Roman" w:eastAsia="仿宋_GB2312" w:cs="Times New Roman"/>
          <w:bCs/>
          <w:color w:val="auto"/>
          <w:sz w:val="28"/>
          <w:szCs w:val="28"/>
          <w:highlight w:val="none"/>
          <w:u w:val="none"/>
        </w:rPr>
        <w:t>日上午9时（北京时间）</w:t>
      </w:r>
    </w:p>
    <w:p w14:paraId="00B3DCC1">
      <w:pPr>
        <w:keepLines w:val="0"/>
        <w:pageBreakBefore w:val="0"/>
        <w:widowControl w:val="0"/>
        <w:kinsoku/>
        <w:wordWrap/>
        <w:overflowPunct/>
        <w:topLinePunct w:val="0"/>
        <w:bidi w:val="0"/>
        <w:snapToGrid/>
        <w:spacing w:line="240" w:lineRule="auto"/>
        <w:ind w:firstLine="566" w:firstLineChars="200"/>
        <w:textAlignment w:val="auto"/>
        <w:rPr>
          <w:rFonts w:hint="default" w:ascii="Times New Roman" w:hAnsi="Times New Roman" w:eastAsia="仿宋_GB2312" w:cs="Times New Roman"/>
          <w:bCs/>
          <w:color w:val="auto"/>
          <w:sz w:val="28"/>
          <w:szCs w:val="28"/>
          <w:u w:val="single"/>
          <w:lang w:eastAsia="zh-CN"/>
        </w:rPr>
      </w:pPr>
      <w:r>
        <w:rPr>
          <w:rFonts w:hint="default" w:ascii="Times New Roman" w:hAnsi="Times New Roman" w:eastAsia="仿宋_GB2312" w:cs="Times New Roman"/>
          <w:bCs/>
          <w:color w:val="auto"/>
          <w:sz w:val="28"/>
          <w:szCs w:val="28"/>
          <w:u w:val="none"/>
        </w:rPr>
        <w:t>地点：汉台区政府采购中心</w:t>
      </w:r>
      <w:r>
        <w:rPr>
          <w:rFonts w:hint="default" w:ascii="Times New Roman" w:hAnsi="Times New Roman" w:eastAsia="仿宋_GB2312" w:cs="Times New Roman"/>
          <w:bCs/>
          <w:color w:val="auto"/>
          <w:sz w:val="28"/>
          <w:szCs w:val="28"/>
          <w:u w:val="none"/>
          <w:lang w:eastAsia="zh-CN"/>
        </w:rPr>
        <w:t>五楼开标室</w:t>
      </w:r>
    </w:p>
    <w:p w14:paraId="3113B301">
      <w:pPr>
        <w:keepNext/>
        <w:keepLines w:val="0"/>
        <w:pageBreakBefore w:val="0"/>
        <w:widowControl w:val="0"/>
        <w:kinsoku/>
        <w:wordWrap/>
        <w:overflowPunct/>
        <w:topLinePunct w:val="0"/>
        <w:autoSpaceDE w:val="0"/>
        <w:autoSpaceDN w:val="0"/>
        <w:bidi w:val="0"/>
        <w:adjustRightInd w:val="0"/>
        <w:snapToGrid/>
        <w:spacing w:line="240" w:lineRule="auto"/>
        <w:jc w:val="both"/>
        <w:textAlignment w:val="auto"/>
        <w:outlineLvl w:val="1"/>
        <w:rPr>
          <w:rFonts w:hint="default" w:ascii="Times New Roman" w:hAnsi="Times New Roman" w:eastAsia="仿宋_GB2312" w:cs="Times New Roman"/>
          <w:b/>
          <w:bCs/>
          <w:color w:val="auto"/>
          <w:kern w:val="2"/>
          <w:sz w:val="28"/>
          <w:szCs w:val="28"/>
          <w:lang w:val="en-US" w:eastAsia="zh-CN" w:bidi="ar-SA"/>
        </w:rPr>
      </w:pPr>
      <w:bookmarkStart w:id="32" w:name="_Toc28359094"/>
      <w:bookmarkStart w:id="33" w:name="_Toc28359017"/>
      <w:bookmarkStart w:id="34" w:name="_Toc35393634"/>
      <w:bookmarkStart w:id="35" w:name="_Toc35393803"/>
      <w:bookmarkStart w:id="36" w:name="_Toc4869"/>
      <w:r>
        <w:rPr>
          <w:rFonts w:hint="default" w:ascii="Times New Roman" w:hAnsi="Times New Roman" w:eastAsia="仿宋_GB2312" w:cs="Times New Roman"/>
          <w:b/>
          <w:bCs/>
          <w:color w:val="auto"/>
          <w:kern w:val="2"/>
          <w:sz w:val="28"/>
          <w:szCs w:val="28"/>
          <w:lang w:val="en-US" w:eastAsia="zh-CN" w:bidi="ar-SA"/>
        </w:rPr>
        <w:t>六、公告期限</w:t>
      </w:r>
      <w:bookmarkEnd w:id="32"/>
      <w:bookmarkEnd w:id="33"/>
      <w:bookmarkEnd w:id="34"/>
      <w:bookmarkEnd w:id="35"/>
      <w:bookmarkEnd w:id="36"/>
    </w:p>
    <w:p w14:paraId="17749DB4">
      <w:pPr>
        <w:keepLines w:val="0"/>
        <w:pageBreakBefore w:val="0"/>
        <w:widowControl w:val="0"/>
        <w:kinsoku/>
        <w:wordWrap/>
        <w:overflowPunct/>
        <w:topLinePunct w:val="0"/>
        <w:bidi w:val="0"/>
        <w:snapToGrid/>
        <w:spacing w:line="240" w:lineRule="auto"/>
        <w:ind w:firstLine="566"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自本公告发布之日起3个工作日。</w:t>
      </w:r>
    </w:p>
    <w:p w14:paraId="7661114D">
      <w:pPr>
        <w:keepNext/>
        <w:keepLines w:val="0"/>
        <w:pageBreakBefore w:val="0"/>
        <w:widowControl w:val="0"/>
        <w:numPr>
          <w:ilvl w:val="0"/>
          <w:numId w:val="3"/>
        </w:numPr>
        <w:kinsoku/>
        <w:wordWrap/>
        <w:overflowPunct/>
        <w:topLinePunct w:val="0"/>
        <w:autoSpaceDE w:val="0"/>
        <w:autoSpaceDN w:val="0"/>
        <w:bidi w:val="0"/>
        <w:adjustRightInd w:val="0"/>
        <w:snapToGrid/>
        <w:spacing w:line="240" w:lineRule="auto"/>
        <w:jc w:val="both"/>
        <w:textAlignment w:val="auto"/>
        <w:outlineLvl w:val="1"/>
        <w:rPr>
          <w:rFonts w:hint="default" w:ascii="Times New Roman" w:hAnsi="Times New Roman" w:eastAsia="仿宋_GB2312" w:cs="Times New Roman"/>
          <w:b/>
          <w:bCs/>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其他应说明的事项：</w:t>
      </w:r>
    </w:p>
    <w:p w14:paraId="16D7E4E2">
      <w:pPr>
        <w:keepNext w:val="0"/>
        <w:keepLines w:val="0"/>
        <w:pageBreakBefore w:val="0"/>
        <w:widowControl w:val="0"/>
        <w:kinsoku/>
        <w:wordWrap w:val="0"/>
        <w:overflowPunct/>
        <w:topLinePunct w:val="0"/>
        <w:autoSpaceDE/>
        <w:autoSpaceDN/>
        <w:bidi w:val="0"/>
        <w:adjustRightInd/>
        <w:snapToGrid/>
        <w:spacing w:line="240" w:lineRule="auto"/>
        <w:ind w:firstLine="539"/>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按照陕西省财政厅《关于政府采购供应商注册登记有关事项的通知》中的要求，供应商应通过陕西省政府采购网（http://www.ccgp-shaanxi.gov.cn/）注册登记，加入陕西省政府采购供应商库。供应商注册登记咨询电话：029-96702-7  87611761。</w:t>
      </w:r>
    </w:p>
    <w:p w14:paraId="3AF325AB">
      <w:pPr>
        <w:keepLines w:val="0"/>
        <w:pageBreakBefore w:val="0"/>
        <w:kinsoku/>
        <w:wordWrap/>
        <w:overflowPunct/>
        <w:topLinePunct w:val="0"/>
        <w:bidi w:val="0"/>
        <w:snapToGrid/>
        <w:spacing w:line="240" w:lineRule="auto"/>
        <w:ind w:firstLine="540"/>
        <w:textAlignment w:val="auto"/>
        <w:rPr>
          <w:rFonts w:hint="default" w:ascii="Times New Roman" w:hAnsi="Times New Roman" w:cs="Times New Roman"/>
          <w:color w:val="auto"/>
          <w:lang w:val="en-US" w:eastAsia="zh-CN"/>
        </w:rPr>
      </w:pPr>
      <w:r>
        <w:rPr>
          <w:rFonts w:hint="default" w:ascii="Times New Roman" w:hAnsi="Times New Roman" w:eastAsia="仿宋_GB2312" w:cs="Times New Roman"/>
          <w:color w:val="auto"/>
          <w:sz w:val="28"/>
          <w:szCs w:val="28"/>
          <w:lang w:val="en-US" w:eastAsia="zh-CN"/>
        </w:rPr>
        <w:t>2、有融资需求的中标（成交）供应商可根据自身情况，根据《陕西省财政厅关于加快推进我省中小企业政府采购信用融资工作的通知》（陕财办采〔2020〕15号）文件精神，自主选择融资平台或金融机构及其融资产品，凭政府采购中标（成交）通知书或政府采购合同向金融机构提出融资申请。</w:t>
      </w:r>
    </w:p>
    <w:p w14:paraId="3B142CCD">
      <w:pPr>
        <w:keepLines w:val="0"/>
        <w:pageBreakBefore w:val="0"/>
        <w:widowControl w:val="0"/>
        <w:kinsoku/>
        <w:wordWrap/>
        <w:overflowPunct/>
        <w:topLinePunct w:val="0"/>
        <w:bidi w:val="0"/>
        <w:snapToGrid/>
        <w:spacing w:line="240" w:lineRule="auto"/>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b/>
          <w:bCs/>
          <w:color w:val="auto"/>
          <w:kern w:val="2"/>
          <w:sz w:val="28"/>
          <w:szCs w:val="28"/>
          <w:lang w:val="en-US" w:eastAsia="zh-CN" w:bidi="ar-SA"/>
        </w:rPr>
        <w:t>八、凡对本次采购提出询问，请按以下方式联系。</w:t>
      </w:r>
    </w:p>
    <w:p w14:paraId="69DE1D56">
      <w:pPr>
        <w:keepLines w:val="0"/>
        <w:pageBreakBefore w:val="0"/>
        <w:widowControl w:val="0"/>
        <w:kinsoku/>
        <w:wordWrap/>
        <w:overflowPunct/>
        <w:topLinePunct w:val="0"/>
        <w:bidi w:val="0"/>
        <w:snapToGrid/>
        <w:spacing w:line="240" w:lineRule="auto"/>
        <w:ind w:firstLine="566" w:firstLineChars="200"/>
        <w:textAlignment w:val="auto"/>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rPr>
        <w:t>1、采购人名称：</w:t>
      </w:r>
      <w:r>
        <w:rPr>
          <w:rFonts w:hint="default" w:ascii="Times New Roman" w:hAnsi="Times New Roman" w:eastAsia="仿宋_GB2312" w:cs="Times New Roman"/>
          <w:color w:val="auto"/>
          <w:kern w:val="0"/>
          <w:sz w:val="28"/>
          <w:szCs w:val="28"/>
          <w:lang w:eastAsia="zh-CN"/>
        </w:rPr>
        <w:t>汉台区人民政府办公室</w:t>
      </w:r>
    </w:p>
    <w:p w14:paraId="5AD89BCA">
      <w:pPr>
        <w:keepLines w:val="0"/>
        <w:pageBreakBefore w:val="0"/>
        <w:widowControl w:val="0"/>
        <w:kinsoku/>
        <w:wordWrap/>
        <w:overflowPunct/>
        <w:topLinePunct w:val="0"/>
        <w:bidi w:val="0"/>
        <w:snapToGrid/>
        <w:spacing w:line="240" w:lineRule="auto"/>
        <w:ind w:firstLine="566"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地    址：陕西省汉中市汉台区中山街8</w:t>
      </w:r>
      <w:r>
        <w:rPr>
          <w:rFonts w:hint="eastAsia" w:ascii="Times New Roman" w:hAnsi="Times New Roman" w:eastAsia="仿宋_GB2312" w:cs="Times New Roman"/>
          <w:color w:val="auto"/>
          <w:kern w:val="0"/>
          <w:sz w:val="28"/>
          <w:szCs w:val="28"/>
          <w:lang w:val="en-US" w:eastAsia="zh-CN"/>
        </w:rPr>
        <w:t>0</w:t>
      </w:r>
      <w:r>
        <w:rPr>
          <w:rFonts w:hint="default" w:ascii="Times New Roman" w:hAnsi="Times New Roman" w:eastAsia="仿宋_GB2312" w:cs="Times New Roman"/>
          <w:color w:val="auto"/>
          <w:kern w:val="0"/>
          <w:sz w:val="28"/>
          <w:szCs w:val="28"/>
        </w:rPr>
        <w:t>号</w:t>
      </w:r>
      <w:r>
        <w:rPr>
          <w:rFonts w:hint="default" w:ascii="Times New Roman" w:hAnsi="Times New Roman" w:eastAsia="仿宋_GB2312" w:cs="Times New Roman"/>
          <w:color w:val="auto"/>
          <w:kern w:val="0"/>
          <w:sz w:val="28"/>
          <w:szCs w:val="28"/>
          <w:lang w:val="en-US" w:eastAsia="zh-CN"/>
        </w:rPr>
        <w:t xml:space="preserve"> </w:t>
      </w:r>
    </w:p>
    <w:p w14:paraId="649EC1A9">
      <w:pPr>
        <w:keepLines w:val="0"/>
        <w:pageBreakBefore w:val="0"/>
        <w:widowControl w:val="0"/>
        <w:kinsoku/>
        <w:wordWrap/>
        <w:overflowPunct/>
        <w:topLinePunct w:val="0"/>
        <w:bidi w:val="0"/>
        <w:snapToGrid/>
        <w:spacing w:line="240" w:lineRule="auto"/>
        <w:ind w:firstLine="566" w:firstLineChars="200"/>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rPr>
        <w:t>联系方式：0916-</w:t>
      </w:r>
      <w:r>
        <w:rPr>
          <w:rFonts w:hint="default" w:ascii="Times New Roman" w:hAnsi="Times New Roman" w:eastAsia="仿宋_GB2312" w:cs="Times New Roman"/>
          <w:color w:val="auto"/>
          <w:kern w:val="0"/>
          <w:sz w:val="28"/>
          <w:szCs w:val="28"/>
          <w:lang w:val="en-US" w:eastAsia="zh-CN"/>
        </w:rPr>
        <w:t>2215198</w:t>
      </w:r>
    </w:p>
    <w:p w14:paraId="24A81EDC">
      <w:pPr>
        <w:keepLines w:val="0"/>
        <w:pageBreakBefore w:val="0"/>
        <w:widowControl w:val="0"/>
        <w:kinsoku/>
        <w:wordWrap/>
        <w:overflowPunct/>
        <w:topLinePunct w:val="0"/>
        <w:bidi w:val="0"/>
        <w:snapToGrid/>
        <w:spacing w:line="240" w:lineRule="auto"/>
        <w:ind w:firstLine="566"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2、采购代理机构名称：汉台区政府采购中心</w:t>
      </w:r>
    </w:p>
    <w:p w14:paraId="0EAB1D77">
      <w:pPr>
        <w:keepLines w:val="0"/>
        <w:pageBreakBefore w:val="0"/>
        <w:widowControl w:val="0"/>
        <w:kinsoku/>
        <w:wordWrap/>
        <w:overflowPunct/>
        <w:topLinePunct w:val="0"/>
        <w:bidi w:val="0"/>
        <w:snapToGrid/>
        <w:spacing w:line="240" w:lineRule="auto"/>
        <w:ind w:firstLine="566"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地    址：汉台区东建设巷1号</w:t>
      </w:r>
    </w:p>
    <w:p w14:paraId="13699F12">
      <w:pPr>
        <w:keepLines w:val="0"/>
        <w:pageBreakBefore w:val="0"/>
        <w:widowControl w:val="0"/>
        <w:kinsoku/>
        <w:wordWrap/>
        <w:overflowPunct/>
        <w:topLinePunct w:val="0"/>
        <w:bidi w:val="0"/>
        <w:snapToGrid/>
        <w:spacing w:line="240" w:lineRule="auto"/>
        <w:ind w:firstLine="566"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联系方式：0916-2245542</w:t>
      </w:r>
    </w:p>
    <w:p w14:paraId="2286EA81">
      <w:pPr>
        <w:keepLines w:val="0"/>
        <w:pageBreakBefore w:val="0"/>
        <w:widowControl w:val="0"/>
        <w:kinsoku/>
        <w:wordWrap/>
        <w:overflowPunct/>
        <w:topLinePunct w:val="0"/>
        <w:bidi w:val="0"/>
        <w:snapToGrid/>
        <w:spacing w:line="240" w:lineRule="auto"/>
        <w:ind w:firstLine="566"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3采购项目联系人：</w:t>
      </w:r>
    </w:p>
    <w:p w14:paraId="334526A6">
      <w:pPr>
        <w:keepLines w:val="0"/>
        <w:pageBreakBefore w:val="0"/>
        <w:widowControl w:val="0"/>
        <w:kinsoku/>
        <w:wordWrap/>
        <w:overflowPunct/>
        <w:topLinePunct w:val="0"/>
        <w:bidi w:val="0"/>
        <w:snapToGrid/>
        <w:spacing w:line="240" w:lineRule="auto"/>
        <w:ind w:firstLine="566" w:firstLineChars="200"/>
        <w:textAlignment w:val="auto"/>
        <w:rPr>
          <w:rFonts w:hint="default" w:ascii="Times New Roman" w:hAnsi="Times New Roman" w:eastAsia="仿宋_GB2312" w:cs="Times New Roman"/>
          <w:color w:val="auto"/>
          <w:kern w:val="0"/>
          <w:sz w:val="28"/>
          <w:szCs w:val="28"/>
          <w:lang w:val="en-US"/>
        </w:rPr>
      </w:pPr>
      <w:r>
        <w:rPr>
          <w:rFonts w:hint="default" w:ascii="Times New Roman" w:hAnsi="Times New Roman" w:eastAsia="仿宋_GB2312" w:cs="Times New Roman"/>
          <w:color w:val="auto"/>
          <w:kern w:val="0"/>
          <w:sz w:val="28"/>
          <w:szCs w:val="28"/>
          <w:lang w:eastAsia="zh-CN"/>
        </w:rPr>
        <w:t>胡</w:t>
      </w:r>
      <w:r>
        <w:rPr>
          <w:rFonts w:hint="default" w:ascii="Times New Roman" w:hAnsi="Times New Roman" w:eastAsia="仿宋_GB2312" w:cs="Times New Roman"/>
          <w:color w:val="auto"/>
          <w:kern w:val="0"/>
          <w:sz w:val="28"/>
          <w:szCs w:val="28"/>
          <w:lang w:val="en-US" w:eastAsia="zh-CN"/>
        </w:rPr>
        <w:t xml:space="preserve"> </w:t>
      </w:r>
      <w:r>
        <w:rPr>
          <w:rFonts w:hint="default" w:ascii="Times New Roman" w:hAnsi="Times New Roman" w:eastAsia="仿宋_GB2312" w:cs="Times New Roman"/>
          <w:color w:val="auto"/>
          <w:kern w:val="0"/>
          <w:sz w:val="28"/>
          <w:szCs w:val="28"/>
          <w:lang w:eastAsia="zh-CN"/>
        </w:rPr>
        <w:t>亮</w:t>
      </w:r>
      <w:r>
        <w:rPr>
          <w:rFonts w:hint="default" w:ascii="Times New Roman" w:hAnsi="Times New Roman" w:eastAsia="仿宋_GB2312" w:cs="Times New Roman"/>
          <w:color w:val="auto"/>
          <w:kern w:val="0"/>
          <w:sz w:val="28"/>
          <w:szCs w:val="28"/>
        </w:rPr>
        <w:t xml:space="preserve"> </w:t>
      </w:r>
      <w:r>
        <w:rPr>
          <w:rFonts w:hint="default" w:ascii="Times New Roman" w:hAnsi="Times New Roman" w:eastAsia="仿宋_GB2312" w:cs="Times New Roman"/>
          <w:color w:val="auto"/>
          <w:kern w:val="0"/>
          <w:sz w:val="28"/>
          <w:szCs w:val="28"/>
          <w:lang w:val="en-US" w:eastAsia="zh-CN"/>
        </w:rPr>
        <w:t xml:space="preserve"> </w:t>
      </w:r>
      <w:r>
        <w:rPr>
          <w:rFonts w:hint="default" w:ascii="Times New Roman" w:hAnsi="Times New Roman" w:eastAsia="仿宋_GB2312" w:cs="Times New Roman"/>
          <w:color w:val="auto"/>
          <w:kern w:val="0"/>
          <w:sz w:val="28"/>
          <w:szCs w:val="28"/>
        </w:rPr>
        <w:t>联系电话：</w:t>
      </w:r>
      <w:r>
        <w:rPr>
          <w:rFonts w:hint="default" w:ascii="Times New Roman" w:hAnsi="Times New Roman" w:eastAsia="仿宋_GB2312" w:cs="Times New Roman"/>
          <w:color w:val="auto"/>
          <w:kern w:val="0"/>
          <w:sz w:val="28"/>
          <w:szCs w:val="28"/>
          <w:lang w:val="en-US" w:eastAsia="zh-CN"/>
        </w:rPr>
        <w:t>13891670033</w:t>
      </w:r>
    </w:p>
    <w:p w14:paraId="4A083435">
      <w:pPr>
        <w:keepLines w:val="0"/>
        <w:pageBreakBefore w:val="0"/>
        <w:widowControl w:val="0"/>
        <w:kinsoku/>
        <w:wordWrap/>
        <w:overflowPunct/>
        <w:topLinePunct w:val="0"/>
        <w:bidi w:val="0"/>
        <w:snapToGrid/>
        <w:spacing w:line="240" w:lineRule="auto"/>
        <w:ind w:firstLine="566" w:firstLineChars="200"/>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rPr>
        <w:t xml:space="preserve">邓涛  </w:t>
      </w:r>
      <w:r>
        <w:rPr>
          <w:rFonts w:hint="default" w:ascii="Times New Roman" w:hAnsi="Times New Roman" w:eastAsia="仿宋_GB2312" w:cs="Times New Roman"/>
          <w:color w:val="auto"/>
          <w:kern w:val="0"/>
          <w:sz w:val="28"/>
          <w:szCs w:val="28"/>
          <w:lang w:eastAsia="zh-CN"/>
        </w:rPr>
        <w:t>杨倩</w:t>
      </w:r>
      <w:r>
        <w:rPr>
          <w:rFonts w:hint="default" w:ascii="Times New Roman" w:hAnsi="Times New Roman" w:eastAsia="仿宋_GB2312" w:cs="Times New Roman"/>
          <w:color w:val="auto"/>
          <w:kern w:val="0"/>
          <w:sz w:val="28"/>
          <w:szCs w:val="28"/>
        </w:rPr>
        <w:t xml:space="preserve"> </w:t>
      </w:r>
      <w:r>
        <w:rPr>
          <w:rFonts w:hint="default" w:ascii="Times New Roman" w:hAnsi="Times New Roman" w:eastAsia="仿宋_GB2312" w:cs="Times New Roman"/>
          <w:color w:val="auto"/>
          <w:kern w:val="0"/>
          <w:sz w:val="28"/>
          <w:szCs w:val="28"/>
          <w:lang w:val="en-US" w:eastAsia="zh-CN"/>
        </w:rPr>
        <w:t xml:space="preserve"> </w:t>
      </w:r>
      <w:r>
        <w:rPr>
          <w:rFonts w:hint="default" w:ascii="Times New Roman" w:hAnsi="Times New Roman" w:eastAsia="仿宋_GB2312" w:cs="Times New Roman"/>
          <w:color w:val="auto"/>
          <w:kern w:val="0"/>
          <w:sz w:val="28"/>
          <w:szCs w:val="28"/>
        </w:rPr>
        <w:t>联系方式（电话/传真）：0916-2245542</w:t>
      </w:r>
    </w:p>
    <w:p w14:paraId="5338DC90">
      <w:pPr>
        <w:jc w:val="center"/>
        <w:rPr>
          <w:rFonts w:hint="default" w:ascii="Times New Roman" w:hAnsi="Times New Roman" w:eastAsia="黑体" w:cs="Times New Roman"/>
          <w:b w:val="0"/>
          <w:color w:val="auto"/>
          <w:kern w:val="44"/>
          <w:sz w:val="32"/>
          <w:szCs w:val="32"/>
          <w:lang w:val="en-US" w:eastAsia="zh-CN" w:bidi="ar-SA"/>
        </w:rPr>
      </w:pPr>
      <w:bookmarkStart w:id="37" w:name="_Toc495014648"/>
      <w:bookmarkStart w:id="38" w:name="_Toc495014953"/>
      <w:bookmarkStart w:id="39" w:name="_Toc10140"/>
      <w:bookmarkStart w:id="40" w:name="_Toc9601"/>
      <w:bookmarkStart w:id="41" w:name="_Toc495012820"/>
      <w:bookmarkStart w:id="42" w:name="_Toc15046_WPSOffice_Level1"/>
      <w:bookmarkStart w:id="43" w:name="_Toc445306492"/>
      <w:bookmarkStart w:id="44" w:name="_Toc495014610"/>
      <w:bookmarkStart w:id="45" w:name="_Toc4326"/>
      <w:bookmarkStart w:id="46" w:name="_Toc22804_WPSOffice_Level1"/>
      <w:bookmarkStart w:id="47" w:name="_Toc495014919"/>
      <w:bookmarkStart w:id="48" w:name="_Toc495012770"/>
      <w:bookmarkStart w:id="49" w:name="_Toc495014584"/>
      <w:bookmarkStart w:id="50" w:name="_Toc7814"/>
      <w:bookmarkStart w:id="51" w:name="_Toc19337_WPSOffice_Level1"/>
      <w:r>
        <w:rPr>
          <w:rFonts w:hint="default" w:ascii="Times New Roman" w:hAnsi="Times New Roman" w:eastAsia="黑体" w:cs="Times New Roman"/>
          <w:b w:val="0"/>
          <w:bCs/>
          <w:color w:val="auto"/>
          <w:sz w:val="32"/>
          <w:szCs w:val="32"/>
        </w:rPr>
        <w:br w:type="page"/>
      </w:r>
      <w:r>
        <w:rPr>
          <w:rFonts w:hint="default" w:ascii="Times New Roman" w:hAnsi="Times New Roman" w:eastAsia="黑体" w:cs="Times New Roman"/>
          <w:b w:val="0"/>
          <w:color w:val="auto"/>
          <w:kern w:val="44"/>
          <w:sz w:val="32"/>
          <w:szCs w:val="32"/>
          <w:lang w:val="en-US" w:eastAsia="zh-CN" w:bidi="ar-SA"/>
        </w:rPr>
        <w:t>第二章  磋商供应商须知</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34B85C78">
      <w:pPr>
        <w:pStyle w:val="4"/>
        <w:pageBreakBefore w:val="0"/>
        <w:widowControl/>
        <w:kinsoku/>
        <w:wordWrap/>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rPr>
      </w:pPr>
      <w:bookmarkStart w:id="52" w:name="_Toc16238"/>
      <w:bookmarkStart w:id="53" w:name="_Toc24451_WPSOffice_Level2"/>
      <w:bookmarkStart w:id="54" w:name="_Toc3062"/>
      <w:bookmarkStart w:id="55" w:name="_Toc3858_WPSOffice_Level2"/>
      <w:bookmarkStart w:id="56" w:name="_Toc12337"/>
      <w:bookmarkStart w:id="57" w:name="_Toc18466_WPSOffice_Level2"/>
      <w:bookmarkStart w:id="58" w:name="_Toc23184"/>
    </w:p>
    <w:p w14:paraId="2EA42797">
      <w:pPr>
        <w:pStyle w:val="4"/>
        <w:pageBreakBefore w:val="0"/>
        <w:widowControl/>
        <w:kinsoku/>
        <w:wordWrap/>
        <w:overflowPunct/>
        <w:topLinePunct w:val="0"/>
        <w:autoSpaceDE/>
        <w:autoSpaceDN/>
        <w:bidi w:val="0"/>
        <w:adjustRightInd/>
        <w:snapToGrid/>
        <w:spacing w:line="400" w:lineRule="exact"/>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一、定义</w:t>
      </w:r>
      <w:bookmarkEnd w:id="52"/>
      <w:bookmarkEnd w:id="53"/>
      <w:bookmarkEnd w:id="54"/>
      <w:bookmarkEnd w:id="55"/>
      <w:bookmarkEnd w:id="56"/>
      <w:bookmarkEnd w:id="57"/>
      <w:bookmarkEnd w:id="58"/>
    </w:p>
    <w:p w14:paraId="35BC6C5C">
      <w:pPr>
        <w:pageBreakBefore w:val="0"/>
        <w:widowControl/>
        <w:kinsoku/>
        <w:wordWrap/>
        <w:overflowPunct/>
        <w:topLinePunct w:val="0"/>
        <w:autoSpaceDE/>
        <w:autoSpaceDN/>
        <w:bidi w:val="0"/>
        <w:adjustRightInd/>
        <w:snapToGrid/>
        <w:spacing w:line="400" w:lineRule="exact"/>
        <w:ind w:firstLine="566" w:firstLineChars="200"/>
        <w:textAlignment w:val="auto"/>
        <w:rPr>
          <w:rFonts w:hint="default" w:ascii="Times New Roman" w:hAnsi="Times New Roman" w:eastAsia="仿宋_GB2312" w:cs="Times New Roman"/>
          <w:color w:val="auto"/>
          <w:sz w:val="28"/>
          <w:szCs w:val="28"/>
          <w:lang w:val="en-US" w:eastAsia="zh-CN"/>
        </w:rPr>
      </w:pPr>
      <w:bookmarkStart w:id="59" w:name="_Toc11840_WPSOffice_Level3"/>
      <w:r>
        <w:rPr>
          <w:rFonts w:hint="default" w:ascii="Times New Roman" w:hAnsi="Times New Roman" w:eastAsia="仿宋_GB2312" w:cs="Times New Roman"/>
          <w:color w:val="auto"/>
          <w:sz w:val="28"/>
          <w:szCs w:val="28"/>
        </w:rPr>
        <w:t>（一）采 购 人</w:t>
      </w:r>
      <w:r>
        <w:rPr>
          <w:rFonts w:hint="default" w:ascii="Times New Roman" w:hAnsi="Times New Roman" w:eastAsia="仿宋_GB2312" w:cs="Times New Roman"/>
          <w:color w:val="auto"/>
          <w:sz w:val="28"/>
          <w:szCs w:val="28"/>
          <w:lang w:val="en-US" w:eastAsia="zh-CN"/>
        </w:rPr>
        <w:t>：</w:t>
      </w:r>
      <w:bookmarkEnd w:id="59"/>
      <w:bookmarkStart w:id="60" w:name="_Toc9917_WPSOffice_Level3"/>
      <w:r>
        <w:rPr>
          <w:rFonts w:hint="default" w:ascii="Times New Roman" w:hAnsi="Times New Roman" w:eastAsia="仿宋_GB2312" w:cs="Times New Roman"/>
          <w:color w:val="auto"/>
          <w:sz w:val="28"/>
          <w:szCs w:val="28"/>
          <w:lang w:val="en-US" w:eastAsia="zh-CN"/>
        </w:rPr>
        <w:t>汉台区人民政府办公室</w:t>
      </w:r>
    </w:p>
    <w:p w14:paraId="6CBFEC12">
      <w:pPr>
        <w:pageBreakBefore w:val="0"/>
        <w:widowControl/>
        <w:kinsoku/>
        <w:wordWrap/>
        <w:overflowPunct/>
        <w:topLinePunct w:val="0"/>
        <w:autoSpaceDE/>
        <w:autoSpaceDN/>
        <w:bidi w:val="0"/>
        <w:adjustRightInd/>
        <w:snapToGrid/>
        <w:spacing w:line="400" w:lineRule="exact"/>
        <w:ind w:firstLine="566" w:firstLineChars="20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t>（二）监督机构：</w:t>
      </w:r>
      <w:bookmarkEnd w:id="60"/>
      <w:r>
        <w:rPr>
          <w:rFonts w:hint="default" w:ascii="Times New Roman" w:hAnsi="Times New Roman" w:eastAsia="仿宋_GB2312" w:cs="Times New Roman"/>
          <w:color w:val="auto"/>
          <w:sz w:val="28"/>
          <w:szCs w:val="28"/>
          <w:lang w:val="en-US" w:eastAsia="zh-CN"/>
        </w:rPr>
        <w:t>汉台区财政局</w:t>
      </w:r>
    </w:p>
    <w:p w14:paraId="4BBE4B93">
      <w:pPr>
        <w:pageBreakBefore w:val="0"/>
        <w:widowControl/>
        <w:kinsoku/>
        <w:wordWrap/>
        <w:overflowPunct/>
        <w:topLinePunct w:val="0"/>
        <w:autoSpaceDE/>
        <w:autoSpaceDN/>
        <w:bidi w:val="0"/>
        <w:adjustRightInd/>
        <w:snapToGrid/>
        <w:spacing w:line="400" w:lineRule="exact"/>
        <w:ind w:firstLine="566" w:firstLineChars="200"/>
        <w:textAlignment w:val="auto"/>
        <w:rPr>
          <w:rFonts w:hint="default" w:ascii="Times New Roman" w:hAnsi="Times New Roman" w:eastAsia="仿宋_GB2312" w:cs="Times New Roman"/>
          <w:color w:val="auto"/>
          <w:sz w:val="28"/>
          <w:szCs w:val="28"/>
        </w:rPr>
      </w:pPr>
      <w:bookmarkStart w:id="61" w:name="_Toc8219_WPSOffice_Level3"/>
      <w:r>
        <w:rPr>
          <w:rFonts w:hint="default" w:ascii="Times New Roman" w:hAnsi="Times New Roman" w:eastAsia="仿宋_GB2312" w:cs="Times New Roman"/>
          <w:color w:val="auto"/>
          <w:sz w:val="28"/>
          <w:szCs w:val="28"/>
        </w:rPr>
        <w:t>（三）集中采购机构</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val="en-US" w:eastAsia="zh-CN"/>
        </w:rPr>
        <w:t>采购代理机构</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val="en-US" w:eastAsia="zh-CN"/>
        </w:rPr>
        <w:t>汉台区</w:t>
      </w:r>
      <w:r>
        <w:rPr>
          <w:rFonts w:hint="default" w:ascii="Times New Roman" w:hAnsi="Times New Roman" w:eastAsia="仿宋_GB2312" w:cs="Times New Roman"/>
          <w:color w:val="auto"/>
          <w:sz w:val="28"/>
          <w:szCs w:val="28"/>
        </w:rPr>
        <w:t>政府采购中心</w:t>
      </w:r>
      <w:bookmarkEnd w:id="61"/>
    </w:p>
    <w:p w14:paraId="259E288D">
      <w:pPr>
        <w:pageBreakBefore w:val="0"/>
        <w:widowControl/>
        <w:kinsoku/>
        <w:wordWrap/>
        <w:overflowPunct/>
        <w:topLinePunct w:val="0"/>
        <w:autoSpaceDE/>
        <w:autoSpaceDN/>
        <w:bidi w:val="0"/>
        <w:adjustRightInd/>
        <w:snapToGrid/>
        <w:spacing w:line="400" w:lineRule="exact"/>
        <w:ind w:firstLine="566" w:firstLineChars="200"/>
        <w:textAlignment w:val="auto"/>
        <w:rPr>
          <w:rFonts w:hint="default" w:ascii="Times New Roman" w:hAnsi="Times New Roman" w:eastAsia="仿宋_GB2312" w:cs="Times New Roman"/>
          <w:color w:val="auto"/>
          <w:sz w:val="28"/>
          <w:szCs w:val="28"/>
        </w:rPr>
      </w:pPr>
      <w:bookmarkStart w:id="62" w:name="_Toc20141_WPSOffice_Level3"/>
      <w:r>
        <w:rPr>
          <w:rFonts w:hint="default" w:ascii="Times New Roman" w:hAnsi="Times New Roman" w:eastAsia="仿宋_GB2312" w:cs="Times New Roman"/>
          <w:color w:val="auto"/>
          <w:sz w:val="28"/>
          <w:szCs w:val="28"/>
        </w:rPr>
        <w:t>（四）供应商：拟向采购人提供货物、工程或者服务的法人、其他组织或者自然人</w:t>
      </w:r>
      <w:bookmarkEnd w:id="62"/>
    </w:p>
    <w:p w14:paraId="05BC39FB">
      <w:pPr>
        <w:pageBreakBefore w:val="0"/>
        <w:widowControl/>
        <w:kinsoku/>
        <w:wordWrap/>
        <w:overflowPunct/>
        <w:topLinePunct w:val="0"/>
        <w:autoSpaceDE/>
        <w:autoSpaceDN/>
        <w:bidi w:val="0"/>
        <w:adjustRightInd/>
        <w:snapToGrid/>
        <w:spacing w:line="400" w:lineRule="exact"/>
        <w:ind w:firstLine="566" w:firstLineChars="200"/>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（五）</w:t>
      </w:r>
      <w:r>
        <w:rPr>
          <w:rFonts w:hint="eastAsia" w:ascii="仿宋_GB2312" w:hAnsi="仿宋_GB2312" w:eastAsia="仿宋_GB2312" w:cs="仿宋_GB2312"/>
          <w:color w:val="auto"/>
          <w:sz w:val="28"/>
          <w:szCs w:val="28"/>
        </w:rPr>
        <w:t>联合体</w:t>
      </w:r>
      <w:r>
        <w:rPr>
          <w:rFonts w:hint="eastAsia" w:ascii="仿宋_GB2312" w:hAnsi="仿宋_GB2312" w:eastAsia="仿宋_GB2312" w:cs="仿宋_GB2312"/>
          <w:color w:val="auto"/>
          <w:sz w:val="28"/>
          <w:szCs w:val="28"/>
          <w:lang w:eastAsia="zh-CN"/>
        </w:rPr>
        <w:t>磋商</w:t>
      </w:r>
      <w:r>
        <w:rPr>
          <w:rFonts w:hint="eastAsia" w:ascii="仿宋_GB2312" w:hAnsi="仿宋_GB2312" w:eastAsia="仿宋_GB2312" w:cs="仿宋_GB2312"/>
          <w:color w:val="auto"/>
          <w:sz w:val="28"/>
          <w:szCs w:val="28"/>
        </w:rPr>
        <w:t>：两个以上供应商可以组成一个</w:t>
      </w:r>
      <w:r>
        <w:rPr>
          <w:rFonts w:hint="eastAsia" w:ascii="仿宋_GB2312" w:hAnsi="仿宋_GB2312" w:eastAsia="仿宋_GB2312" w:cs="仿宋_GB2312"/>
          <w:color w:val="auto"/>
          <w:sz w:val="28"/>
          <w:szCs w:val="28"/>
          <w:lang w:eastAsia="zh-CN"/>
        </w:rPr>
        <w:t>磋商</w:t>
      </w:r>
      <w:r>
        <w:rPr>
          <w:rFonts w:hint="eastAsia" w:ascii="仿宋_GB2312" w:hAnsi="仿宋_GB2312" w:eastAsia="仿宋_GB2312" w:cs="仿宋_GB2312"/>
          <w:color w:val="auto"/>
          <w:sz w:val="28"/>
          <w:szCs w:val="28"/>
        </w:rPr>
        <w:t>联合体，以一个</w:t>
      </w:r>
      <w:r>
        <w:rPr>
          <w:rFonts w:hint="eastAsia" w:ascii="仿宋_GB2312" w:hAnsi="仿宋_GB2312" w:eastAsia="仿宋_GB2312" w:cs="仿宋_GB2312"/>
          <w:color w:val="auto"/>
          <w:sz w:val="28"/>
          <w:szCs w:val="28"/>
          <w:lang w:eastAsia="zh-CN"/>
        </w:rPr>
        <w:t>磋商供应商</w:t>
      </w:r>
      <w:r>
        <w:rPr>
          <w:rFonts w:hint="eastAsia" w:ascii="仿宋_GB2312" w:hAnsi="仿宋_GB2312" w:eastAsia="仿宋_GB2312" w:cs="仿宋_GB2312"/>
          <w:color w:val="auto"/>
          <w:sz w:val="28"/>
          <w:szCs w:val="28"/>
        </w:rPr>
        <w:t>的身份</w:t>
      </w:r>
      <w:r>
        <w:rPr>
          <w:rFonts w:hint="eastAsia" w:ascii="仿宋_GB2312" w:hAnsi="仿宋_GB2312" w:eastAsia="仿宋_GB2312" w:cs="仿宋_GB2312"/>
          <w:color w:val="auto"/>
          <w:sz w:val="28"/>
          <w:szCs w:val="28"/>
          <w:lang w:eastAsia="zh-CN"/>
        </w:rPr>
        <w:t>磋商</w:t>
      </w:r>
      <w:r>
        <w:rPr>
          <w:rFonts w:hint="eastAsia" w:ascii="仿宋_GB2312" w:hAnsi="仿宋_GB2312" w:eastAsia="仿宋_GB2312" w:cs="仿宋_GB2312"/>
          <w:color w:val="auto"/>
          <w:sz w:val="28"/>
          <w:szCs w:val="28"/>
        </w:rPr>
        <w:t>。以联合体形式参加</w:t>
      </w:r>
      <w:r>
        <w:rPr>
          <w:rFonts w:hint="eastAsia" w:ascii="仿宋_GB2312" w:hAnsi="仿宋_GB2312" w:eastAsia="仿宋_GB2312" w:cs="仿宋_GB2312"/>
          <w:color w:val="auto"/>
          <w:sz w:val="28"/>
          <w:szCs w:val="28"/>
          <w:lang w:eastAsia="zh-CN"/>
        </w:rPr>
        <w:t>磋商</w:t>
      </w:r>
      <w:r>
        <w:rPr>
          <w:rFonts w:hint="eastAsia" w:ascii="仿宋_GB2312" w:hAnsi="仿宋_GB2312" w:eastAsia="仿宋_GB2312" w:cs="仿宋_GB2312"/>
          <w:color w:val="auto"/>
          <w:sz w:val="28"/>
          <w:szCs w:val="28"/>
        </w:rPr>
        <w:t>的，联合体各方均应当符合政府采购法第二十二条第一款规定的条件。采购人根据采购项目的特殊要求规定</w:t>
      </w:r>
      <w:r>
        <w:rPr>
          <w:rFonts w:hint="eastAsia" w:ascii="仿宋_GB2312" w:hAnsi="仿宋_GB2312" w:eastAsia="仿宋_GB2312" w:cs="仿宋_GB2312"/>
          <w:color w:val="auto"/>
          <w:sz w:val="28"/>
          <w:szCs w:val="28"/>
          <w:lang w:eastAsia="zh-CN"/>
        </w:rPr>
        <w:t>磋商供应商</w:t>
      </w:r>
      <w:r>
        <w:rPr>
          <w:rFonts w:hint="eastAsia" w:ascii="仿宋_GB2312" w:hAnsi="仿宋_GB2312" w:eastAsia="仿宋_GB2312" w:cs="仿宋_GB2312"/>
          <w:color w:val="auto"/>
          <w:sz w:val="28"/>
          <w:szCs w:val="28"/>
        </w:rPr>
        <w:t>特定条件的，联合体各方中至少应当有一方符合采购人规定的特定条件。联合体各方之间应当签订共同</w:t>
      </w:r>
      <w:r>
        <w:rPr>
          <w:rFonts w:hint="eastAsia" w:ascii="仿宋_GB2312" w:hAnsi="仿宋_GB2312" w:eastAsia="仿宋_GB2312" w:cs="仿宋_GB2312"/>
          <w:color w:val="auto"/>
          <w:sz w:val="28"/>
          <w:szCs w:val="28"/>
          <w:lang w:eastAsia="zh-CN"/>
        </w:rPr>
        <w:t>磋商</w:t>
      </w:r>
      <w:r>
        <w:rPr>
          <w:rFonts w:hint="eastAsia" w:ascii="仿宋_GB2312" w:hAnsi="仿宋_GB2312" w:eastAsia="仿宋_GB2312" w:cs="仿宋_GB2312"/>
          <w:color w:val="auto"/>
          <w:sz w:val="28"/>
          <w:szCs w:val="28"/>
        </w:rPr>
        <w:t>协议，明确约定联合体各方承担的工作和相应的责任，并将共同</w:t>
      </w:r>
      <w:r>
        <w:rPr>
          <w:rFonts w:hint="eastAsia" w:ascii="仿宋_GB2312" w:hAnsi="仿宋_GB2312" w:eastAsia="仿宋_GB2312" w:cs="仿宋_GB2312"/>
          <w:color w:val="auto"/>
          <w:sz w:val="28"/>
          <w:szCs w:val="28"/>
          <w:lang w:eastAsia="zh-CN"/>
        </w:rPr>
        <w:t>磋商</w:t>
      </w:r>
      <w:r>
        <w:rPr>
          <w:rFonts w:hint="eastAsia" w:ascii="仿宋_GB2312" w:hAnsi="仿宋_GB2312" w:eastAsia="仿宋_GB2312" w:cs="仿宋_GB2312"/>
          <w:color w:val="auto"/>
          <w:sz w:val="28"/>
          <w:szCs w:val="28"/>
        </w:rPr>
        <w:t>协议连同</w:t>
      </w:r>
      <w:r>
        <w:rPr>
          <w:rFonts w:hint="eastAsia" w:ascii="仿宋_GB2312" w:hAnsi="仿宋_GB2312" w:eastAsia="仿宋_GB2312" w:cs="仿宋_GB2312"/>
          <w:color w:val="auto"/>
          <w:sz w:val="28"/>
          <w:szCs w:val="28"/>
          <w:lang w:eastAsia="zh-CN"/>
        </w:rPr>
        <w:t>磋商</w:t>
      </w:r>
      <w:r>
        <w:rPr>
          <w:rFonts w:hint="eastAsia" w:ascii="仿宋_GB2312" w:hAnsi="仿宋_GB2312" w:eastAsia="仿宋_GB2312" w:cs="仿宋_GB2312"/>
          <w:color w:val="auto"/>
          <w:sz w:val="28"/>
          <w:szCs w:val="28"/>
        </w:rPr>
        <w:t>文件一并提交</w:t>
      </w:r>
      <w:r>
        <w:rPr>
          <w:rFonts w:hint="eastAsia" w:ascii="仿宋_GB2312" w:hAnsi="仿宋_GB2312" w:eastAsia="仿宋_GB2312" w:cs="仿宋_GB2312"/>
          <w:color w:val="auto"/>
          <w:sz w:val="28"/>
          <w:szCs w:val="28"/>
          <w:lang w:eastAsia="zh-CN"/>
        </w:rPr>
        <w:t>磋商</w:t>
      </w:r>
      <w:r>
        <w:rPr>
          <w:rFonts w:hint="eastAsia" w:ascii="仿宋_GB2312" w:hAnsi="仿宋_GB2312" w:eastAsia="仿宋_GB2312" w:cs="仿宋_GB2312"/>
          <w:color w:val="auto"/>
          <w:sz w:val="28"/>
          <w:szCs w:val="28"/>
        </w:rPr>
        <w:t>采购单位。联合体各方签订共同</w:t>
      </w:r>
      <w:r>
        <w:rPr>
          <w:rFonts w:hint="eastAsia" w:ascii="仿宋_GB2312" w:hAnsi="仿宋_GB2312" w:eastAsia="仿宋_GB2312" w:cs="仿宋_GB2312"/>
          <w:color w:val="auto"/>
          <w:sz w:val="28"/>
          <w:szCs w:val="28"/>
          <w:lang w:eastAsia="zh-CN"/>
        </w:rPr>
        <w:t>磋商</w:t>
      </w:r>
      <w:r>
        <w:rPr>
          <w:rFonts w:hint="eastAsia" w:ascii="仿宋_GB2312" w:hAnsi="仿宋_GB2312" w:eastAsia="仿宋_GB2312" w:cs="仿宋_GB2312"/>
          <w:color w:val="auto"/>
          <w:sz w:val="28"/>
          <w:szCs w:val="28"/>
        </w:rPr>
        <w:t>协议后，不得再以自己名义单独在同一项目中</w:t>
      </w:r>
      <w:r>
        <w:rPr>
          <w:rFonts w:hint="eastAsia" w:ascii="仿宋_GB2312" w:hAnsi="仿宋_GB2312" w:eastAsia="仿宋_GB2312" w:cs="仿宋_GB2312"/>
          <w:color w:val="auto"/>
          <w:sz w:val="28"/>
          <w:szCs w:val="28"/>
          <w:lang w:eastAsia="zh-CN"/>
        </w:rPr>
        <w:t>磋商</w:t>
      </w:r>
      <w:r>
        <w:rPr>
          <w:rFonts w:hint="eastAsia" w:ascii="仿宋_GB2312" w:hAnsi="仿宋_GB2312" w:eastAsia="仿宋_GB2312" w:cs="仿宋_GB2312"/>
          <w:color w:val="auto"/>
          <w:sz w:val="28"/>
          <w:szCs w:val="28"/>
        </w:rPr>
        <w:t>，也不得组成新的联合体参加同一项目</w:t>
      </w:r>
      <w:r>
        <w:rPr>
          <w:rFonts w:hint="eastAsia" w:ascii="仿宋_GB2312" w:hAnsi="仿宋_GB2312" w:eastAsia="仿宋_GB2312" w:cs="仿宋_GB2312"/>
          <w:color w:val="auto"/>
          <w:sz w:val="28"/>
          <w:szCs w:val="28"/>
          <w:lang w:eastAsia="zh-CN"/>
        </w:rPr>
        <w:t>磋商</w:t>
      </w:r>
      <w:r>
        <w:rPr>
          <w:rFonts w:hint="eastAsia" w:ascii="仿宋_GB2312" w:hAnsi="仿宋_GB2312" w:eastAsia="仿宋_GB2312" w:cs="仿宋_GB2312"/>
          <w:color w:val="auto"/>
          <w:sz w:val="28"/>
          <w:szCs w:val="28"/>
        </w:rPr>
        <w:t>。</w:t>
      </w:r>
    </w:p>
    <w:p w14:paraId="51EA9253">
      <w:pPr>
        <w:pageBreakBefore w:val="0"/>
        <w:widowControl/>
        <w:kinsoku/>
        <w:wordWrap/>
        <w:overflowPunct/>
        <w:topLinePunct w:val="0"/>
        <w:autoSpaceDE/>
        <w:autoSpaceDN/>
        <w:bidi w:val="0"/>
        <w:adjustRightInd/>
        <w:snapToGrid/>
        <w:spacing w:line="400" w:lineRule="exact"/>
        <w:ind w:firstLine="888" w:firstLineChars="314"/>
        <w:textAlignment w:val="auto"/>
        <w:rPr>
          <w:rFonts w:hint="default" w:ascii="仿宋_GB2312" w:hAnsi="仿宋_GB2312" w:eastAsia="仿宋_GB2312" w:cs="仿宋_GB2312"/>
          <w:color w:val="auto"/>
          <w:sz w:val="28"/>
          <w:szCs w:val="28"/>
          <w:lang w:eastAsia="zh-CN"/>
        </w:rPr>
      </w:pPr>
      <w:r>
        <w:rPr>
          <w:rFonts w:hint="eastAsia" w:ascii="仿宋_GB2312" w:hAnsi="仿宋_GB2312" w:eastAsia="仿宋_GB2312" w:cs="仿宋_GB2312"/>
          <w:color w:val="auto"/>
          <w:kern w:val="1"/>
          <w:sz w:val="28"/>
          <w:szCs w:val="28"/>
        </w:rPr>
        <w:t>本项目为政府采购服务项目。</w:t>
      </w:r>
      <w:r>
        <w:rPr>
          <w:rFonts w:hint="default" w:ascii="Times New Roman" w:hAnsi="Times New Roman" w:eastAsia="仿宋_GB2312" w:cs="Times New Roman"/>
          <w:b/>
          <w:bCs/>
          <w:color w:val="auto"/>
          <w:sz w:val="28"/>
          <w:szCs w:val="28"/>
          <w:lang w:val="en-US" w:eastAsia="zh-CN"/>
        </w:rPr>
        <w:t>本项目不接受联合体方式磋商，不允许分包。</w:t>
      </w:r>
      <w:r>
        <w:rPr>
          <w:rFonts w:hint="default" w:ascii="仿宋_GB2312" w:hAnsi="仿宋_GB2312" w:eastAsia="仿宋_GB2312" w:cs="仿宋_GB2312"/>
          <w:color w:val="auto"/>
          <w:sz w:val="28"/>
          <w:szCs w:val="28"/>
          <w:lang w:eastAsia="zh-CN"/>
        </w:rPr>
        <w:t>采购预算由</w:t>
      </w:r>
      <w:r>
        <w:rPr>
          <w:rFonts w:hint="eastAsia" w:ascii="仿宋_GB2312" w:hAnsi="仿宋_GB2312" w:eastAsia="仿宋_GB2312" w:cs="仿宋_GB2312"/>
          <w:color w:val="auto"/>
          <w:sz w:val="28"/>
          <w:szCs w:val="28"/>
          <w:lang w:eastAsia="zh-CN"/>
        </w:rPr>
        <w:t>财政</w:t>
      </w:r>
      <w:r>
        <w:rPr>
          <w:rFonts w:hint="default" w:ascii="仿宋_GB2312" w:hAnsi="仿宋_GB2312" w:eastAsia="仿宋_GB2312" w:cs="仿宋_GB2312"/>
          <w:color w:val="auto"/>
          <w:sz w:val="28"/>
          <w:szCs w:val="28"/>
          <w:lang w:eastAsia="zh-CN"/>
        </w:rPr>
        <w:t>资金安排。</w:t>
      </w:r>
    </w:p>
    <w:p w14:paraId="0D27C500">
      <w:pPr>
        <w:pageBreakBefore w:val="0"/>
        <w:widowControl/>
        <w:kinsoku/>
        <w:wordWrap/>
        <w:overflowPunct/>
        <w:topLinePunct w:val="0"/>
        <w:autoSpaceDE/>
        <w:autoSpaceDN/>
        <w:bidi w:val="0"/>
        <w:adjustRightInd/>
        <w:snapToGrid/>
        <w:spacing w:line="400" w:lineRule="exact"/>
        <w:ind w:firstLine="566" w:firstLineChars="200"/>
        <w:textAlignment w:val="auto"/>
        <w:outlineLvl w:val="1"/>
        <w:rPr>
          <w:rFonts w:hint="default" w:ascii="Times New Roman" w:hAnsi="Times New Roman" w:eastAsia="仿宋_GB2312" w:cs="Times New Roman"/>
          <w:b/>
          <w:bCs/>
          <w:color w:val="auto"/>
          <w:sz w:val="28"/>
          <w:szCs w:val="28"/>
        </w:rPr>
      </w:pPr>
      <w:bookmarkStart w:id="63" w:name="_Toc27278_WPSOffice_Level2"/>
      <w:bookmarkStart w:id="64" w:name="_Toc11745_WPSOffice_Level2"/>
      <w:bookmarkStart w:id="65" w:name="_Toc4606"/>
      <w:bookmarkStart w:id="66" w:name="_Toc9291"/>
      <w:bookmarkStart w:id="67" w:name="_Toc20906_WPSOffice_Level2"/>
      <w:bookmarkStart w:id="68" w:name="_Toc13654"/>
      <w:bookmarkStart w:id="69" w:name="_Toc24646"/>
      <w:r>
        <w:rPr>
          <w:rFonts w:hint="default" w:ascii="Times New Roman" w:hAnsi="Times New Roman" w:eastAsia="仿宋_GB2312" w:cs="Times New Roman"/>
          <w:b/>
          <w:bCs/>
          <w:color w:val="auto"/>
          <w:sz w:val="28"/>
          <w:szCs w:val="28"/>
        </w:rPr>
        <w:t>二、供应商</w:t>
      </w:r>
      <w:r>
        <w:rPr>
          <w:rFonts w:hint="default" w:ascii="仿宋_GB2312" w:hAnsi="仿宋_GB2312" w:eastAsia="仿宋_GB2312" w:cs="仿宋_GB2312"/>
          <w:b/>
          <w:bCs/>
          <w:color w:val="auto"/>
          <w:sz w:val="28"/>
          <w:szCs w:val="28"/>
          <w:lang w:eastAsia="zh-CN"/>
        </w:rPr>
        <w:t>注意</w:t>
      </w:r>
      <w:r>
        <w:rPr>
          <w:rFonts w:hint="default" w:ascii="Times New Roman" w:hAnsi="Times New Roman" w:eastAsia="仿宋_GB2312" w:cs="Times New Roman"/>
          <w:b/>
          <w:bCs/>
          <w:color w:val="auto"/>
          <w:sz w:val="28"/>
          <w:szCs w:val="28"/>
        </w:rPr>
        <w:t>事项</w:t>
      </w:r>
      <w:bookmarkEnd w:id="63"/>
      <w:bookmarkEnd w:id="64"/>
      <w:bookmarkEnd w:id="65"/>
      <w:bookmarkEnd w:id="66"/>
      <w:bookmarkEnd w:id="67"/>
      <w:bookmarkEnd w:id="68"/>
      <w:bookmarkEnd w:id="69"/>
    </w:p>
    <w:p w14:paraId="331E5619">
      <w:pPr>
        <w:pageBreakBefore w:val="0"/>
        <w:widowControl/>
        <w:kinsoku/>
        <w:wordWrap/>
        <w:overflowPunct/>
        <w:topLinePunct w:val="0"/>
        <w:autoSpaceDE/>
        <w:autoSpaceDN/>
        <w:bidi w:val="0"/>
        <w:adjustRightInd/>
        <w:snapToGrid/>
        <w:spacing w:line="400" w:lineRule="exact"/>
        <w:ind w:firstLine="566" w:firstLineChars="200"/>
        <w:textAlignment w:val="auto"/>
        <w:rPr>
          <w:rFonts w:hint="default" w:ascii="Times New Roman" w:hAnsi="Times New Roman" w:eastAsia="仿宋_GB2312" w:cs="Times New Roman"/>
          <w:b/>
          <w:color w:val="auto"/>
          <w:sz w:val="28"/>
          <w:szCs w:val="28"/>
        </w:rPr>
      </w:pPr>
      <w:bookmarkStart w:id="70" w:name="_Toc21291"/>
      <w:bookmarkStart w:id="71" w:name="_Toc26982_WPSOffice_Level3"/>
      <w:r>
        <w:rPr>
          <w:rFonts w:hint="default" w:ascii="Times New Roman" w:hAnsi="Times New Roman" w:eastAsia="仿宋_GB2312" w:cs="Times New Roman"/>
          <w:b/>
          <w:bCs/>
          <w:color w:val="auto"/>
          <w:sz w:val="28"/>
          <w:szCs w:val="28"/>
        </w:rPr>
        <w:t>（一）</w:t>
      </w:r>
      <w:r>
        <w:rPr>
          <w:rFonts w:hint="default" w:ascii="Times New Roman" w:hAnsi="Times New Roman" w:eastAsia="仿宋_GB2312" w:cs="Times New Roman"/>
          <w:b/>
          <w:color w:val="auto"/>
          <w:sz w:val="28"/>
          <w:szCs w:val="28"/>
        </w:rPr>
        <w:t>现场</w:t>
      </w:r>
      <w:r>
        <w:rPr>
          <w:rFonts w:hint="default" w:ascii="Times New Roman" w:hAnsi="Times New Roman" w:eastAsia="仿宋_GB2312" w:cs="Times New Roman"/>
          <w:b/>
          <w:color w:val="auto"/>
          <w:sz w:val="28"/>
          <w:szCs w:val="28"/>
          <w:lang w:val="en-US" w:eastAsia="zh-CN"/>
        </w:rPr>
        <w:t>考察</w:t>
      </w:r>
      <w:r>
        <w:rPr>
          <w:rFonts w:hint="default" w:ascii="Times New Roman" w:hAnsi="Times New Roman" w:eastAsia="仿宋_GB2312" w:cs="Times New Roman"/>
          <w:b/>
          <w:color w:val="auto"/>
          <w:sz w:val="28"/>
          <w:szCs w:val="28"/>
        </w:rPr>
        <w:t>及</w:t>
      </w:r>
      <w:r>
        <w:rPr>
          <w:rFonts w:hint="default" w:ascii="Times New Roman" w:hAnsi="Times New Roman" w:eastAsia="仿宋_GB2312" w:cs="Times New Roman"/>
          <w:b/>
          <w:color w:val="auto"/>
          <w:sz w:val="28"/>
          <w:szCs w:val="28"/>
          <w:lang w:val="en-US" w:eastAsia="zh-CN"/>
        </w:rPr>
        <w:t>磋商</w:t>
      </w:r>
      <w:r>
        <w:rPr>
          <w:rFonts w:hint="default" w:ascii="Times New Roman" w:hAnsi="Times New Roman" w:eastAsia="仿宋_GB2312" w:cs="Times New Roman"/>
          <w:b/>
          <w:color w:val="auto"/>
          <w:sz w:val="28"/>
          <w:szCs w:val="28"/>
        </w:rPr>
        <w:t>前答疑会</w:t>
      </w:r>
    </w:p>
    <w:p w14:paraId="46683563">
      <w:pPr>
        <w:pageBreakBefore w:val="0"/>
        <w:widowControl/>
        <w:kinsoku/>
        <w:wordWrap/>
        <w:overflowPunct/>
        <w:topLinePunct w:val="0"/>
        <w:autoSpaceDE/>
        <w:autoSpaceDN/>
        <w:bidi w:val="0"/>
        <w:adjustRightInd/>
        <w:snapToGrid/>
        <w:spacing w:line="400" w:lineRule="exact"/>
        <w:ind w:firstLine="566" w:firstLineChars="200"/>
        <w:textAlignment w:val="auto"/>
        <w:rPr>
          <w:rFonts w:hint="default" w:ascii="Times New Roman" w:hAnsi="Times New Roman" w:cs="Times New Roman"/>
          <w:color w:val="auto"/>
          <w:sz w:val="10"/>
          <w:szCs w:val="10"/>
          <w:lang w:eastAsia="zh-CN"/>
        </w:rPr>
      </w:pPr>
      <w:r>
        <w:rPr>
          <w:rFonts w:hint="default" w:ascii="Times New Roman" w:hAnsi="Times New Roman" w:eastAsia="仿宋_GB2312" w:cs="Times New Roman"/>
          <w:bCs/>
          <w:color w:val="auto"/>
          <w:sz w:val="28"/>
          <w:szCs w:val="28"/>
        </w:rPr>
        <w:t>采购项目安排现场考察和</w:t>
      </w:r>
      <w:r>
        <w:rPr>
          <w:rFonts w:hint="default" w:ascii="Times New Roman" w:hAnsi="Times New Roman" w:eastAsia="仿宋_GB2312" w:cs="Times New Roman"/>
          <w:bCs/>
          <w:color w:val="auto"/>
          <w:sz w:val="28"/>
          <w:szCs w:val="28"/>
          <w:lang w:val="en-US" w:eastAsia="zh-CN"/>
        </w:rPr>
        <w:t>磋商</w:t>
      </w:r>
      <w:r>
        <w:rPr>
          <w:rFonts w:hint="default" w:ascii="Times New Roman" w:hAnsi="Times New Roman" w:eastAsia="仿宋_GB2312" w:cs="Times New Roman"/>
          <w:bCs/>
          <w:color w:val="auto"/>
          <w:sz w:val="28"/>
          <w:szCs w:val="28"/>
        </w:rPr>
        <w:t>前答疑的，采购人应尽量在现场予以解答（口头提问可口头答复），现场不能做出解答的，应在三个工作日内书面答复，并交由</w:t>
      </w:r>
      <w:r>
        <w:rPr>
          <w:rFonts w:hint="default" w:ascii="Times New Roman" w:hAnsi="Times New Roman" w:eastAsia="仿宋_GB2312" w:cs="Times New Roman"/>
          <w:bCs/>
          <w:color w:val="auto"/>
          <w:sz w:val="28"/>
          <w:szCs w:val="28"/>
          <w:lang w:val="en-US" w:eastAsia="zh-CN"/>
        </w:rPr>
        <w:t>集中采购机构</w:t>
      </w:r>
      <w:r>
        <w:rPr>
          <w:rFonts w:hint="default" w:ascii="Times New Roman" w:hAnsi="Times New Roman" w:eastAsia="仿宋_GB2312" w:cs="Times New Roman"/>
          <w:bCs/>
          <w:color w:val="auto"/>
          <w:sz w:val="28"/>
          <w:szCs w:val="28"/>
        </w:rPr>
        <w:t>在财政部门指定的媒体上发布。答复内容可能影响响应文件编制的，应当顺延</w:t>
      </w:r>
      <w:r>
        <w:rPr>
          <w:rFonts w:hint="default" w:ascii="Times New Roman" w:hAnsi="Times New Roman" w:eastAsia="仿宋_GB2312" w:cs="Times New Roman"/>
          <w:bCs/>
          <w:color w:val="auto"/>
          <w:sz w:val="28"/>
          <w:szCs w:val="28"/>
          <w:lang w:val="en-US" w:eastAsia="zh-CN"/>
        </w:rPr>
        <w:t>磋商</w:t>
      </w:r>
      <w:r>
        <w:rPr>
          <w:rFonts w:hint="default" w:ascii="Times New Roman" w:hAnsi="Times New Roman" w:eastAsia="仿宋_GB2312" w:cs="Times New Roman"/>
          <w:bCs/>
          <w:color w:val="auto"/>
          <w:sz w:val="28"/>
          <w:szCs w:val="28"/>
        </w:rPr>
        <w:t xml:space="preserve">时间。凡未参加现场考察及磋商前答疑会的供应商，由此造成的偏差由各供应商自行负责。 </w:t>
      </w:r>
      <w:bookmarkEnd w:id="70"/>
      <w:bookmarkEnd w:id="71"/>
      <w:bookmarkStart w:id="72" w:name="_Toc669_WPSOffice_Level3"/>
    </w:p>
    <w:p w14:paraId="2E069393">
      <w:pPr>
        <w:pStyle w:val="22"/>
        <w:pageBreakBefore w:val="0"/>
        <w:widowControl/>
        <w:kinsoku/>
        <w:wordWrap/>
        <w:overflowPunct/>
        <w:topLinePunct w:val="0"/>
        <w:autoSpaceDE/>
        <w:autoSpaceDN/>
        <w:bidi w:val="0"/>
        <w:adjustRightInd/>
        <w:snapToGrid/>
        <w:spacing w:line="400" w:lineRule="exact"/>
        <w:ind w:left="0" w:leftChars="0" w:firstLine="566" w:firstLineChars="200"/>
        <w:textAlignment w:val="auto"/>
        <w:rPr>
          <w:rFonts w:hint="default" w:ascii="Times New Roman" w:hAnsi="Times New Roman" w:eastAsia="仿宋_GB2312" w:cs="Times New Roman"/>
          <w:b/>
          <w:bCs w:val="0"/>
          <w:color w:val="auto"/>
          <w:sz w:val="28"/>
          <w:szCs w:val="28"/>
          <w:highlight w:val="none"/>
          <w:lang w:val="en-US" w:eastAsia="zh-CN"/>
        </w:rPr>
      </w:pPr>
      <w:r>
        <w:rPr>
          <w:rFonts w:hint="default" w:ascii="Times New Roman" w:hAnsi="Times New Roman" w:eastAsia="仿宋_GB2312" w:cs="Times New Roman"/>
          <w:b/>
          <w:bCs w:val="0"/>
          <w:color w:val="auto"/>
          <w:sz w:val="28"/>
          <w:szCs w:val="28"/>
          <w:lang w:eastAsia="zh-CN"/>
        </w:rPr>
        <w:t>本项目</w:t>
      </w:r>
      <w:r>
        <w:rPr>
          <w:rFonts w:hint="default" w:ascii="Times New Roman" w:hAnsi="Times New Roman" w:eastAsia="仿宋_GB2312" w:cs="Times New Roman"/>
          <w:b/>
          <w:bCs w:val="0"/>
          <w:color w:val="auto"/>
          <w:sz w:val="28"/>
          <w:szCs w:val="28"/>
          <w:lang w:val="en-US" w:eastAsia="zh-CN"/>
        </w:rPr>
        <w:t>不</w:t>
      </w:r>
      <w:r>
        <w:rPr>
          <w:rFonts w:hint="default" w:ascii="Times New Roman" w:hAnsi="Times New Roman" w:eastAsia="仿宋_GB2312" w:cs="Times New Roman"/>
          <w:b/>
          <w:bCs w:val="0"/>
          <w:color w:val="auto"/>
          <w:sz w:val="28"/>
          <w:szCs w:val="28"/>
          <w:lang w:eastAsia="zh-CN"/>
        </w:rPr>
        <w:t>组织集中踏勘</w:t>
      </w:r>
      <w:r>
        <w:rPr>
          <w:rFonts w:hint="default" w:ascii="Times New Roman" w:hAnsi="Times New Roman" w:eastAsia="仿宋_GB2312" w:cs="Times New Roman"/>
          <w:b/>
          <w:bCs w:val="0"/>
          <w:color w:val="auto"/>
          <w:sz w:val="28"/>
          <w:szCs w:val="28"/>
          <w:lang w:val="en-US" w:eastAsia="zh-CN"/>
        </w:rPr>
        <w:t>和磋商前答疑会</w:t>
      </w:r>
      <w:r>
        <w:rPr>
          <w:rFonts w:hint="default" w:ascii="Times New Roman" w:hAnsi="Times New Roman" w:eastAsia="仿宋_GB2312" w:cs="Times New Roman"/>
          <w:b/>
          <w:bCs w:val="0"/>
          <w:color w:val="auto"/>
          <w:sz w:val="28"/>
          <w:szCs w:val="28"/>
          <w:lang w:eastAsia="zh-CN"/>
        </w:rPr>
        <w:t>。</w:t>
      </w:r>
    </w:p>
    <w:p w14:paraId="4333587B">
      <w:pPr>
        <w:pageBreakBefore w:val="0"/>
        <w:widowControl/>
        <w:kinsoku/>
        <w:wordWrap/>
        <w:overflowPunct/>
        <w:topLinePunct w:val="0"/>
        <w:autoSpaceDE/>
        <w:autoSpaceDN/>
        <w:bidi w:val="0"/>
        <w:adjustRightInd/>
        <w:snapToGrid/>
        <w:spacing w:line="400" w:lineRule="exact"/>
        <w:ind w:firstLine="566" w:firstLineChars="200"/>
        <w:textAlignment w:val="auto"/>
        <w:rPr>
          <w:rFonts w:hint="default" w:ascii="Times New Roman" w:hAnsi="Times New Roman" w:eastAsia="仿宋_GB2312" w:cs="Times New Roman"/>
          <w:b/>
          <w:bCs/>
          <w:color w:val="auto"/>
          <w:sz w:val="28"/>
          <w:szCs w:val="28"/>
        </w:rPr>
      </w:pPr>
      <w:r>
        <w:rPr>
          <w:rFonts w:hint="default" w:ascii="Times New Roman" w:hAnsi="Times New Roman" w:eastAsia="仿宋_GB2312" w:cs="Times New Roman"/>
          <w:b/>
          <w:color w:val="auto"/>
          <w:sz w:val="28"/>
          <w:szCs w:val="28"/>
        </w:rPr>
        <w:t>（二）</w:t>
      </w:r>
      <w:bookmarkEnd w:id="72"/>
      <w:bookmarkStart w:id="73" w:name="_Toc9412_WPSOffice_Level3"/>
      <w:r>
        <w:rPr>
          <w:rFonts w:hint="default" w:ascii="Times New Roman" w:hAnsi="Times New Roman" w:eastAsia="仿宋_GB2312" w:cs="Times New Roman"/>
          <w:b/>
          <w:bCs/>
          <w:color w:val="auto"/>
          <w:sz w:val="28"/>
          <w:szCs w:val="28"/>
        </w:rPr>
        <w:t>询问</w:t>
      </w:r>
    </w:p>
    <w:p w14:paraId="202A7E94">
      <w:pPr>
        <w:pageBreakBefore w:val="0"/>
        <w:widowControl/>
        <w:kinsoku/>
        <w:wordWrap/>
        <w:overflowPunct/>
        <w:topLinePunct w:val="0"/>
        <w:autoSpaceDE/>
        <w:autoSpaceDN/>
        <w:bidi w:val="0"/>
        <w:adjustRightInd/>
        <w:snapToGrid/>
        <w:spacing w:line="400" w:lineRule="exact"/>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rPr>
        <w:t>供应商</w:t>
      </w:r>
      <w:r>
        <w:rPr>
          <w:rFonts w:hint="default" w:ascii="Times New Roman" w:hAnsi="Times New Roman" w:eastAsia="仿宋_GB2312" w:cs="Times New Roman"/>
          <w:color w:val="auto"/>
          <w:sz w:val="28"/>
          <w:szCs w:val="28"/>
          <w:lang w:val="en-US" w:eastAsia="zh-CN"/>
        </w:rPr>
        <w:t>针对磋商文件，向采购人</w:t>
      </w:r>
      <w:r>
        <w:rPr>
          <w:rFonts w:hint="default" w:ascii="Times New Roman" w:hAnsi="Times New Roman" w:eastAsia="仿宋_GB2312" w:cs="Times New Roman"/>
          <w:color w:val="auto"/>
          <w:sz w:val="28"/>
          <w:szCs w:val="28"/>
        </w:rPr>
        <w:t>提出书面询问的，采购人应在三个工作日内书面答复；供应商向</w:t>
      </w:r>
      <w:r>
        <w:rPr>
          <w:rFonts w:hint="default" w:ascii="Times New Roman" w:hAnsi="Times New Roman" w:eastAsia="仿宋_GB2312" w:cs="Times New Roman"/>
          <w:color w:val="auto"/>
          <w:sz w:val="28"/>
          <w:szCs w:val="28"/>
          <w:lang w:val="en-US" w:eastAsia="zh-CN"/>
        </w:rPr>
        <w:t>集中采购机构</w:t>
      </w:r>
      <w:r>
        <w:rPr>
          <w:rFonts w:hint="default" w:ascii="Times New Roman" w:hAnsi="Times New Roman" w:eastAsia="仿宋_GB2312" w:cs="Times New Roman"/>
          <w:color w:val="auto"/>
          <w:sz w:val="28"/>
          <w:szCs w:val="28"/>
        </w:rPr>
        <w:t>提出书面询问的，</w:t>
      </w:r>
      <w:r>
        <w:rPr>
          <w:rFonts w:hint="default" w:ascii="Times New Roman" w:hAnsi="Times New Roman" w:eastAsia="仿宋_GB2312" w:cs="Times New Roman"/>
          <w:color w:val="auto"/>
          <w:sz w:val="28"/>
          <w:szCs w:val="28"/>
          <w:lang w:val="en-US" w:eastAsia="zh-CN"/>
        </w:rPr>
        <w:t>汉台区</w:t>
      </w:r>
      <w:r>
        <w:rPr>
          <w:rFonts w:hint="default" w:ascii="Times New Roman" w:hAnsi="Times New Roman" w:eastAsia="仿宋_GB2312" w:cs="Times New Roman"/>
          <w:color w:val="auto"/>
          <w:sz w:val="28"/>
          <w:szCs w:val="28"/>
        </w:rPr>
        <w:t>政府采购中心</w:t>
      </w:r>
      <w:r>
        <w:rPr>
          <w:rFonts w:hint="default" w:ascii="Times New Roman" w:hAnsi="Times New Roman" w:eastAsia="仿宋_GB2312" w:cs="Times New Roman"/>
          <w:color w:val="auto"/>
          <w:sz w:val="28"/>
          <w:szCs w:val="28"/>
          <w:lang w:val="en-US" w:eastAsia="zh-CN"/>
        </w:rPr>
        <w:t>在委托授权范围内作出答复，超出范围</w:t>
      </w:r>
      <w:r>
        <w:rPr>
          <w:rFonts w:hint="default" w:ascii="Times New Roman" w:hAnsi="Times New Roman" w:eastAsia="仿宋_GB2312" w:cs="Times New Roman"/>
          <w:color w:val="auto"/>
          <w:sz w:val="28"/>
          <w:szCs w:val="28"/>
        </w:rPr>
        <w:t>应告知采购人</w:t>
      </w:r>
      <w:r>
        <w:rPr>
          <w:rFonts w:hint="default" w:ascii="Times New Roman" w:hAnsi="Times New Roman" w:eastAsia="仿宋_GB2312" w:cs="Times New Roman"/>
          <w:color w:val="auto"/>
          <w:sz w:val="28"/>
          <w:szCs w:val="28"/>
          <w:lang w:val="en-US" w:eastAsia="zh-CN"/>
        </w:rPr>
        <w:t>作</w:t>
      </w:r>
      <w:r>
        <w:rPr>
          <w:rFonts w:hint="default" w:ascii="Times New Roman" w:hAnsi="Times New Roman" w:eastAsia="仿宋_GB2312" w:cs="Times New Roman"/>
          <w:color w:val="auto"/>
          <w:sz w:val="28"/>
          <w:szCs w:val="28"/>
        </w:rPr>
        <w:t xml:space="preserve">出答复。 </w:t>
      </w:r>
    </w:p>
    <w:p w14:paraId="738170F8">
      <w:pPr>
        <w:pageBreakBefore w:val="0"/>
        <w:widowControl/>
        <w:kinsoku/>
        <w:wordWrap/>
        <w:overflowPunct/>
        <w:topLinePunct w:val="0"/>
        <w:autoSpaceDE/>
        <w:autoSpaceDN/>
        <w:bidi w:val="0"/>
        <w:adjustRightInd/>
        <w:snapToGrid/>
        <w:spacing w:line="400" w:lineRule="exact"/>
        <w:ind w:firstLine="566" w:firstLineChars="200"/>
        <w:textAlignment w:val="auto"/>
        <w:rPr>
          <w:rFonts w:hint="default" w:ascii="Times New Roman" w:hAnsi="Times New Roman" w:eastAsia="仿宋_GB2312" w:cs="Times New Roman"/>
          <w:bCs/>
          <w:color w:val="auto"/>
          <w:sz w:val="28"/>
          <w:szCs w:val="28"/>
          <w:lang w:val="en-US" w:eastAsia="zh-CN"/>
        </w:rPr>
      </w:pP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t>供应商</w:t>
      </w:r>
      <w:r>
        <w:rPr>
          <w:rFonts w:hint="default" w:ascii="Times New Roman" w:hAnsi="Times New Roman" w:eastAsia="仿宋_GB2312" w:cs="Times New Roman"/>
          <w:color w:val="auto"/>
          <w:sz w:val="28"/>
          <w:szCs w:val="28"/>
          <w:lang w:val="en-US" w:eastAsia="zh-CN"/>
        </w:rPr>
        <w:t>针</w:t>
      </w:r>
      <w:r>
        <w:rPr>
          <w:rFonts w:hint="default" w:ascii="Times New Roman" w:hAnsi="Times New Roman" w:eastAsia="仿宋_GB2312" w:cs="Times New Roman"/>
          <w:color w:val="auto"/>
          <w:sz w:val="28"/>
          <w:szCs w:val="28"/>
        </w:rPr>
        <w:t>对采购过程、中标（成交）结果，向</w:t>
      </w:r>
      <w:r>
        <w:rPr>
          <w:rFonts w:hint="default" w:ascii="Times New Roman" w:hAnsi="Times New Roman" w:eastAsia="仿宋_GB2312" w:cs="Times New Roman"/>
          <w:color w:val="auto"/>
          <w:sz w:val="28"/>
          <w:szCs w:val="28"/>
          <w:lang w:val="en-US" w:eastAsia="zh-CN"/>
        </w:rPr>
        <w:t>集中采购机构</w:t>
      </w:r>
      <w:r>
        <w:rPr>
          <w:rFonts w:hint="default" w:ascii="Times New Roman" w:hAnsi="Times New Roman" w:eastAsia="仿宋_GB2312" w:cs="Times New Roman"/>
          <w:color w:val="auto"/>
          <w:sz w:val="28"/>
          <w:szCs w:val="28"/>
        </w:rPr>
        <w:t>提出书面询问的，</w:t>
      </w:r>
      <w:r>
        <w:rPr>
          <w:rFonts w:hint="default" w:ascii="Times New Roman" w:hAnsi="Times New Roman" w:eastAsia="仿宋_GB2312" w:cs="Times New Roman"/>
          <w:color w:val="auto"/>
          <w:sz w:val="28"/>
          <w:szCs w:val="28"/>
          <w:lang w:val="en-US" w:eastAsia="zh-CN"/>
        </w:rPr>
        <w:t>集中采购机构</w:t>
      </w:r>
      <w:r>
        <w:rPr>
          <w:rFonts w:hint="default" w:ascii="Times New Roman" w:hAnsi="Times New Roman" w:eastAsia="仿宋_GB2312" w:cs="Times New Roman"/>
          <w:color w:val="auto"/>
          <w:sz w:val="28"/>
          <w:szCs w:val="28"/>
        </w:rPr>
        <w:t>应在三个工作日内书面答复</w:t>
      </w:r>
      <w:r>
        <w:rPr>
          <w:rFonts w:hint="default" w:ascii="Times New Roman" w:hAnsi="Times New Roman" w:eastAsia="仿宋_GB2312" w:cs="Times New Roman"/>
          <w:color w:val="auto"/>
          <w:sz w:val="28"/>
          <w:szCs w:val="28"/>
          <w:lang w:eastAsia="zh-CN"/>
        </w:rPr>
        <w:t>。</w:t>
      </w:r>
    </w:p>
    <w:p w14:paraId="7899C3FB">
      <w:pPr>
        <w:pageBreakBefore w:val="0"/>
        <w:widowControl/>
        <w:kinsoku/>
        <w:wordWrap/>
        <w:overflowPunct/>
        <w:topLinePunct w:val="0"/>
        <w:autoSpaceDE/>
        <w:autoSpaceDN/>
        <w:bidi w:val="0"/>
        <w:adjustRightInd/>
        <w:snapToGrid/>
        <w:spacing w:line="400" w:lineRule="exact"/>
        <w:ind w:firstLine="566" w:firstLineChars="200"/>
        <w:textAlignment w:val="auto"/>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（三）质疑和投诉</w:t>
      </w:r>
      <w:bookmarkEnd w:id="73"/>
    </w:p>
    <w:p w14:paraId="5C9F416E">
      <w:pPr>
        <w:pageBreakBefore w:val="0"/>
        <w:widowControl/>
        <w:kinsoku/>
        <w:wordWrap/>
        <w:overflowPunct/>
        <w:topLinePunct w:val="0"/>
        <w:autoSpaceDE/>
        <w:autoSpaceDN/>
        <w:bidi w:val="0"/>
        <w:adjustRightInd/>
        <w:snapToGrid/>
        <w:spacing w:line="240" w:lineRule="auto"/>
        <w:ind w:firstLine="566" w:firstLineChars="200"/>
        <w:contextualSpacing/>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rPr>
        <w:t>供应商如果认为采购过程</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中标</w:t>
      </w:r>
      <w:r>
        <w:rPr>
          <w:rFonts w:hint="default" w:ascii="Times New Roman" w:hAnsi="Times New Roman" w:eastAsia="仿宋_GB2312" w:cs="Times New Roman"/>
          <w:color w:val="auto"/>
          <w:sz w:val="28"/>
          <w:szCs w:val="28"/>
          <w:lang w:val="en-US" w:eastAsia="zh-CN"/>
        </w:rPr>
        <w:t>或者成交</w:t>
      </w:r>
      <w:r>
        <w:rPr>
          <w:rFonts w:hint="default" w:ascii="Times New Roman" w:hAnsi="Times New Roman" w:eastAsia="仿宋_GB2312" w:cs="Times New Roman"/>
          <w:color w:val="auto"/>
          <w:sz w:val="28"/>
          <w:szCs w:val="28"/>
        </w:rPr>
        <w:t>结果使自身的合法权益受到损害，可以在知道或者应知其权益受到损害之日起7个工作日内，以书面形式向采购人、</w:t>
      </w:r>
      <w:r>
        <w:rPr>
          <w:rFonts w:hint="default" w:ascii="Times New Roman" w:hAnsi="Times New Roman" w:eastAsia="仿宋_GB2312" w:cs="Times New Roman"/>
          <w:color w:val="auto"/>
          <w:sz w:val="28"/>
          <w:szCs w:val="28"/>
          <w:lang w:val="en-US" w:eastAsia="zh-CN"/>
        </w:rPr>
        <w:t>集中采购机构</w:t>
      </w:r>
      <w:r>
        <w:rPr>
          <w:rFonts w:hint="default" w:ascii="Times New Roman" w:hAnsi="Times New Roman" w:eastAsia="仿宋_GB2312" w:cs="Times New Roman"/>
          <w:color w:val="auto"/>
          <w:sz w:val="28"/>
          <w:szCs w:val="28"/>
        </w:rPr>
        <w:t>提出质疑。</w:t>
      </w:r>
    </w:p>
    <w:p w14:paraId="08DAE972">
      <w:pPr>
        <w:keepNext w:val="0"/>
        <w:keepLines w:val="0"/>
        <w:pageBreakBefore w:val="0"/>
        <w:widowControl/>
        <w:kinsoku/>
        <w:wordWrap/>
        <w:overflowPunct/>
        <w:topLinePunct w:val="0"/>
        <w:autoSpaceDE/>
        <w:autoSpaceDN/>
        <w:bidi w:val="0"/>
        <w:adjustRightInd/>
        <w:snapToGrid/>
        <w:spacing w:line="240" w:lineRule="auto"/>
        <w:ind w:firstLine="566" w:firstLineChars="200"/>
        <w:contextualSpacing/>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t>潜在供应商已依法获取其可质疑的</w:t>
      </w:r>
      <w:r>
        <w:rPr>
          <w:rFonts w:hint="default" w:ascii="Times New Roman" w:hAnsi="Times New Roman" w:eastAsia="仿宋_GB2312" w:cs="Times New Roman"/>
          <w:color w:val="auto"/>
          <w:sz w:val="28"/>
          <w:szCs w:val="28"/>
          <w:lang w:eastAsia="zh-CN"/>
        </w:rPr>
        <w:t>磋商文件</w:t>
      </w:r>
      <w:r>
        <w:rPr>
          <w:rFonts w:hint="default" w:ascii="Times New Roman" w:hAnsi="Times New Roman" w:eastAsia="仿宋_GB2312" w:cs="Times New Roman"/>
          <w:color w:val="auto"/>
          <w:sz w:val="28"/>
          <w:szCs w:val="28"/>
        </w:rPr>
        <w:t>的，可以对该文件提出质疑。对</w:t>
      </w:r>
      <w:r>
        <w:rPr>
          <w:rFonts w:hint="default" w:ascii="Times New Roman" w:hAnsi="Times New Roman" w:eastAsia="仿宋_GB2312" w:cs="Times New Roman"/>
          <w:color w:val="auto"/>
          <w:sz w:val="28"/>
          <w:szCs w:val="28"/>
          <w:lang w:eastAsia="zh-CN"/>
        </w:rPr>
        <w:t>磋商文件</w:t>
      </w:r>
      <w:r>
        <w:rPr>
          <w:rFonts w:hint="default" w:ascii="Times New Roman" w:hAnsi="Times New Roman" w:eastAsia="仿宋_GB2312" w:cs="Times New Roman"/>
          <w:color w:val="auto"/>
          <w:sz w:val="28"/>
          <w:szCs w:val="28"/>
        </w:rPr>
        <w:t>提出质疑的，应当在获取</w:t>
      </w:r>
      <w:r>
        <w:rPr>
          <w:rFonts w:hint="default" w:ascii="Times New Roman" w:hAnsi="Times New Roman" w:eastAsia="仿宋_GB2312" w:cs="Times New Roman"/>
          <w:color w:val="auto"/>
          <w:sz w:val="28"/>
          <w:szCs w:val="28"/>
          <w:lang w:eastAsia="zh-CN"/>
        </w:rPr>
        <w:t>磋商文件</w:t>
      </w:r>
      <w:r>
        <w:rPr>
          <w:rFonts w:hint="default" w:ascii="Times New Roman" w:hAnsi="Times New Roman" w:eastAsia="仿宋_GB2312" w:cs="Times New Roman"/>
          <w:color w:val="auto"/>
          <w:sz w:val="28"/>
          <w:szCs w:val="28"/>
        </w:rPr>
        <w:t>或者</w:t>
      </w:r>
      <w:r>
        <w:rPr>
          <w:rFonts w:hint="default" w:ascii="Times New Roman" w:hAnsi="Times New Roman" w:eastAsia="仿宋_GB2312" w:cs="Times New Roman"/>
          <w:color w:val="auto"/>
          <w:sz w:val="28"/>
          <w:szCs w:val="28"/>
          <w:lang w:eastAsia="zh-CN"/>
        </w:rPr>
        <w:t>磋商文件</w:t>
      </w:r>
      <w:r>
        <w:rPr>
          <w:rFonts w:hint="default" w:ascii="Times New Roman" w:hAnsi="Times New Roman" w:eastAsia="仿宋_GB2312" w:cs="Times New Roman"/>
          <w:color w:val="auto"/>
          <w:sz w:val="28"/>
          <w:szCs w:val="28"/>
        </w:rPr>
        <w:t>公告期限届满之日起7个工作日内提出。</w:t>
      </w:r>
    </w:p>
    <w:p w14:paraId="7038DF26">
      <w:pPr>
        <w:keepNext w:val="0"/>
        <w:keepLines w:val="0"/>
        <w:pageBreakBefore w:val="0"/>
        <w:widowControl/>
        <w:kinsoku/>
        <w:wordWrap/>
        <w:overflowPunct/>
        <w:topLinePunct w:val="0"/>
        <w:autoSpaceDE/>
        <w:autoSpaceDN/>
        <w:bidi w:val="0"/>
        <w:adjustRightInd/>
        <w:snapToGrid/>
        <w:spacing w:line="240" w:lineRule="auto"/>
        <w:ind w:firstLine="566" w:firstLineChars="200"/>
        <w:contextualSpacing/>
        <w:textAlignment w:val="auto"/>
        <w:rPr>
          <w:rFonts w:hint="default" w:ascii="Times New Roman" w:hAnsi="Times New Roman" w:eastAsia="仿宋_GB2312" w:cs="Times New Roman"/>
          <w:color w:val="auto"/>
          <w:spacing w:val="6"/>
          <w:sz w:val="28"/>
          <w:szCs w:val="28"/>
          <w:lang w:eastAsia="zh-CN"/>
        </w:rPr>
      </w:pP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pacing w:val="6"/>
          <w:sz w:val="28"/>
          <w:szCs w:val="28"/>
        </w:rPr>
        <w:t>供应商在法定质疑期内针对同一采购程序环节的质疑</w:t>
      </w:r>
      <w:r>
        <w:rPr>
          <w:rFonts w:hint="default" w:ascii="Times New Roman" w:hAnsi="Times New Roman" w:eastAsia="仿宋_GB2312" w:cs="Times New Roman"/>
          <w:color w:val="auto"/>
          <w:spacing w:val="6"/>
          <w:sz w:val="28"/>
          <w:szCs w:val="28"/>
          <w:lang w:val="en-US" w:eastAsia="zh-CN"/>
        </w:rPr>
        <w:t>应</w:t>
      </w:r>
      <w:r>
        <w:rPr>
          <w:rFonts w:hint="default" w:ascii="Times New Roman" w:hAnsi="Times New Roman" w:eastAsia="仿宋_GB2312" w:cs="Times New Roman"/>
          <w:color w:val="auto"/>
          <w:spacing w:val="6"/>
          <w:sz w:val="28"/>
          <w:szCs w:val="28"/>
        </w:rPr>
        <w:t>一次性提出</w:t>
      </w:r>
      <w:r>
        <w:rPr>
          <w:rFonts w:hint="default" w:ascii="Times New Roman" w:hAnsi="Times New Roman" w:eastAsia="仿宋_GB2312" w:cs="Times New Roman"/>
          <w:color w:val="auto"/>
          <w:spacing w:val="6"/>
          <w:sz w:val="28"/>
          <w:szCs w:val="28"/>
          <w:lang w:eastAsia="zh-CN"/>
        </w:rPr>
        <w:t>。</w:t>
      </w:r>
    </w:p>
    <w:p w14:paraId="0F7C33CB">
      <w:pPr>
        <w:pageBreakBefore w:val="0"/>
        <w:widowControl/>
        <w:kinsoku/>
        <w:wordWrap/>
        <w:overflowPunct/>
        <w:topLinePunct w:val="0"/>
        <w:autoSpaceDE/>
        <w:autoSpaceDN/>
        <w:bidi w:val="0"/>
        <w:adjustRightInd/>
        <w:snapToGrid/>
        <w:spacing w:line="240" w:lineRule="auto"/>
        <w:ind w:firstLine="566" w:firstLineChars="200"/>
        <w:contextualSpacing/>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rPr>
        <w:t>供应商提出质疑应当提交质疑函和必要的证明材料，并按财政部《质疑函范本》给定的格式进行填写，范本下载详见【财政部国库司（gks.mof.gov.cn）】网站〖首页•〉政府采购管理〗栏目中的《政府采购供应商质疑函范本》。</w:t>
      </w:r>
    </w:p>
    <w:p w14:paraId="1F3FA237">
      <w:pPr>
        <w:keepNext w:val="0"/>
        <w:keepLines w:val="0"/>
        <w:pageBreakBefore w:val="0"/>
        <w:widowControl/>
        <w:kinsoku/>
        <w:wordWrap/>
        <w:overflowPunct/>
        <w:topLinePunct w:val="0"/>
        <w:autoSpaceDE/>
        <w:autoSpaceDN/>
        <w:bidi w:val="0"/>
        <w:adjustRightInd/>
        <w:snapToGrid/>
        <w:spacing w:line="240" w:lineRule="auto"/>
        <w:ind w:firstLine="566" w:firstLineChars="200"/>
        <w:contextualSpacing/>
        <w:textAlignment w:val="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《政府采购供应商质疑函范本》链接地址</w:t>
      </w:r>
      <w:r>
        <w:rPr>
          <w:rFonts w:hint="default" w:ascii="Times New Roman" w:hAnsi="Times New Roman" w:eastAsia="仿宋_GB2312" w:cs="Times New Roman"/>
          <w:color w:val="auto"/>
          <w:sz w:val="28"/>
          <w:szCs w:val="28"/>
          <w:lang w:eastAsia="zh-CN"/>
        </w:rPr>
        <w:t>：</w:t>
      </w:r>
    </w:p>
    <w:p w14:paraId="4569E0F9">
      <w:pPr>
        <w:keepNext w:val="0"/>
        <w:keepLines w:val="0"/>
        <w:pageBreakBefore w:val="0"/>
        <w:widowControl/>
        <w:kinsoku/>
        <w:wordWrap/>
        <w:overflowPunct/>
        <w:topLinePunct w:val="0"/>
        <w:autoSpaceDE/>
        <w:autoSpaceDN/>
        <w:bidi w:val="0"/>
        <w:adjustRightInd/>
        <w:snapToGrid/>
        <w:spacing w:line="240" w:lineRule="auto"/>
        <w:ind w:firstLine="566" w:firstLineChars="200"/>
        <w:contextualSpacing/>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http://gks.mof.gov.cn/ztztz/zhengfucaigouguanli/201802/t20180201_2804589.htm</w:t>
      </w:r>
    </w:p>
    <w:p w14:paraId="11987A8C">
      <w:pPr>
        <w:pageBreakBefore w:val="0"/>
        <w:widowControl/>
        <w:kinsoku/>
        <w:overflowPunct/>
        <w:topLinePunct w:val="0"/>
        <w:autoSpaceDE/>
        <w:autoSpaceDN/>
        <w:bidi w:val="0"/>
        <w:adjustRightInd/>
        <w:snapToGrid/>
        <w:spacing w:line="240" w:lineRule="auto"/>
        <w:ind w:firstLine="566" w:firstLineChars="200"/>
        <w:contextualSpacing/>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rPr>
        <w:t>质疑人为自然人的，应当由本人签字；质疑人为法人或者其他组织的，应当由法定代表人、主要负责人，或者其授权代表签字或者盖章，并加盖公章。授权代表办理质疑事项时，除提交质疑函外，还应当提交授权委托书及授权代表的有效身份证明，授权委托书应当载明委托代理的具体权限和事项。</w:t>
      </w:r>
    </w:p>
    <w:p w14:paraId="7B7C1CC0">
      <w:pPr>
        <w:pageBreakBefore w:val="0"/>
        <w:widowControl/>
        <w:kinsoku/>
        <w:wordWrap/>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lang w:val="en-US" w:eastAsia="zh-CN"/>
        </w:rPr>
      </w:pPr>
      <w:bookmarkStart w:id="74" w:name="_Toc17868_WPSOffice_Level2"/>
      <w:bookmarkStart w:id="75" w:name="_Toc2960"/>
      <w:bookmarkStart w:id="76" w:name="_Toc10768_WPSOffice_Level2"/>
      <w:bookmarkStart w:id="77" w:name="_Toc3130"/>
      <w:bookmarkStart w:id="78" w:name="_Toc9976"/>
      <w:bookmarkStart w:id="79" w:name="_Toc8798_WPSOffice_Level2"/>
      <w:bookmarkStart w:id="80" w:name="_Toc30436"/>
      <w:r>
        <w:rPr>
          <w:rFonts w:hint="default" w:ascii="Times New Roman" w:hAnsi="Times New Roman" w:eastAsia="仿宋_GB2312" w:cs="Times New Roman"/>
          <w:color w:val="auto"/>
          <w:sz w:val="28"/>
          <w:szCs w:val="28"/>
          <w:lang w:val="en-US" w:eastAsia="zh-CN"/>
        </w:rPr>
        <w:t xml:space="preserve">6、在法定质疑期内，针对同一采购程序环节的质疑应当一次性提出。 </w:t>
      </w:r>
    </w:p>
    <w:p w14:paraId="1FE58B1B">
      <w:pPr>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采购代理机构或采购人将在收到书面质疑后 7 个工作日内做出答复，并以 </w:t>
      </w:r>
    </w:p>
    <w:p w14:paraId="0B4A71AC">
      <w:pPr>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书面形式通知质疑人和其他有关供应商。 </w:t>
      </w:r>
    </w:p>
    <w:p w14:paraId="23EB4038">
      <w:pPr>
        <w:pageBreakBefore w:val="0"/>
        <w:widowControl/>
        <w:kinsoku/>
        <w:wordWrap/>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pacing w:val="6"/>
          <w:sz w:val="28"/>
          <w:szCs w:val="28"/>
          <w:lang w:val="en-US" w:eastAsia="zh-CN"/>
        </w:rPr>
      </w:pPr>
      <w:r>
        <w:rPr>
          <w:rFonts w:hint="default" w:ascii="Times New Roman" w:hAnsi="Times New Roman" w:eastAsia="仿宋_GB2312" w:cs="Times New Roman"/>
          <w:color w:val="auto"/>
          <w:sz w:val="28"/>
          <w:szCs w:val="28"/>
          <w:lang w:val="en-US" w:eastAsia="zh-CN"/>
        </w:rPr>
        <w:t>7、</w:t>
      </w:r>
      <w:r>
        <w:rPr>
          <w:rFonts w:hint="default" w:ascii="Times New Roman" w:hAnsi="Times New Roman" w:eastAsia="仿宋_GB2312" w:cs="Times New Roman"/>
          <w:color w:val="auto"/>
          <w:spacing w:val="6"/>
          <w:sz w:val="28"/>
          <w:szCs w:val="28"/>
          <w:lang w:val="en-US" w:eastAsia="zh-CN"/>
        </w:rPr>
        <w:t xml:space="preserve">有下列情形之一的，属于无效质疑，采购代理机构和采购人不予受理： </w:t>
      </w:r>
    </w:p>
    <w:p w14:paraId="77A45438">
      <w:pPr>
        <w:pageBreakBefore w:val="0"/>
        <w:widowControl/>
        <w:kinsoku/>
        <w:wordWrap/>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（1）质疑人不是参与本次政府采购项目的供应商或潜在供应商； </w:t>
      </w:r>
    </w:p>
    <w:p w14:paraId="75F3243F">
      <w:pPr>
        <w:pageBreakBefore w:val="0"/>
        <w:widowControl/>
        <w:kinsoku/>
        <w:wordWrap/>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（2）质疑人与质疑事项不存在利害关系的； </w:t>
      </w:r>
    </w:p>
    <w:p w14:paraId="3A95BA0F">
      <w:pPr>
        <w:pageBreakBefore w:val="0"/>
        <w:widowControl/>
        <w:kinsoku/>
        <w:wordWrap/>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（3）未在法定期限内提出质疑的； </w:t>
      </w:r>
    </w:p>
    <w:p w14:paraId="1052D2BA">
      <w:pPr>
        <w:pageBreakBefore w:val="0"/>
        <w:widowControl/>
        <w:kinsoku/>
        <w:wordWrap/>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（4）质疑未以书面形式提出，或质疑函主要内容构成不完整的，或缺 乏必要的证明材料及证明材料不完整的； </w:t>
      </w:r>
    </w:p>
    <w:p w14:paraId="113C03D4">
      <w:pPr>
        <w:pageBreakBefore w:val="0"/>
        <w:widowControl/>
        <w:kinsoku/>
        <w:wordWrap/>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（5）质疑函没有合法有效的签字、盖章或授权的； </w:t>
      </w:r>
    </w:p>
    <w:p w14:paraId="29829882">
      <w:pPr>
        <w:pageBreakBefore w:val="0"/>
        <w:widowControl/>
        <w:kinsoku/>
        <w:wordWrap/>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（6）以非法手段取得证据、材料的； </w:t>
      </w:r>
    </w:p>
    <w:p w14:paraId="26419C5E">
      <w:pPr>
        <w:pageBreakBefore w:val="0"/>
        <w:widowControl/>
        <w:kinsoku/>
        <w:wordWrap/>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（7）质疑答复后，同一质疑人就同一事项再次提出质疑的； </w:t>
      </w:r>
    </w:p>
    <w:p w14:paraId="7C2D7CC7">
      <w:pPr>
        <w:pageBreakBefore w:val="0"/>
        <w:widowControl/>
        <w:kinsoku/>
        <w:wordWrap/>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（8）不符合法律、法规、规章和政府采购监管机构规定的其他条件的。 </w:t>
      </w:r>
    </w:p>
    <w:p w14:paraId="333898FB">
      <w:pPr>
        <w:pageBreakBefore w:val="0"/>
        <w:widowControl/>
        <w:kinsoku/>
        <w:wordWrap/>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8、质疑人对采购代理机构或采购人的答复不满意，以及采购代理机构 </w:t>
      </w:r>
    </w:p>
    <w:p w14:paraId="407B38BE">
      <w:pPr>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或采购人未在规定时间内做出答复的，可以在答复期满后 15 个工作日内 </w:t>
      </w:r>
    </w:p>
    <w:p w14:paraId="4B4931BE">
      <w:pPr>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向政府采购监管机构提出投诉。 </w:t>
      </w:r>
    </w:p>
    <w:p w14:paraId="3F1056CB">
      <w:pPr>
        <w:pageBreakBefore w:val="0"/>
        <w:widowControl/>
        <w:kinsoku/>
        <w:wordWrap/>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9、供应商投诉的事项不得超出已质疑事项的范围。 </w:t>
      </w:r>
    </w:p>
    <w:p w14:paraId="56EE5340">
      <w:pPr>
        <w:keepNext w:val="0"/>
        <w:keepLines w:val="0"/>
        <w:pageBreakBefore w:val="0"/>
        <w:widowControl w:val="0"/>
        <w:suppressLineNumbers w:val="0"/>
        <w:kinsoku/>
        <w:wordWrap/>
        <w:overflowPunct/>
        <w:topLinePunct w:val="0"/>
        <w:autoSpaceDE/>
        <w:autoSpaceDN/>
        <w:bidi w:val="0"/>
        <w:adjustRightInd/>
        <w:snapToGrid/>
        <w:ind w:firstLine="566"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kern w:val="0"/>
          <w:sz w:val="28"/>
          <w:szCs w:val="28"/>
          <w:lang w:val="en-US" w:eastAsia="zh-CN" w:bidi="ar"/>
        </w:rPr>
        <w:t xml:space="preserve">10、对捏造事实、提供虚假材料进行质疑、投诉的行为予以严肃处理： </w:t>
      </w:r>
    </w:p>
    <w:p w14:paraId="5C557133">
      <w:pPr>
        <w:keepNext w:val="0"/>
        <w:keepLines w:val="0"/>
        <w:pageBreakBefore w:val="0"/>
        <w:widowControl w:val="0"/>
        <w:suppressLineNumbers w:val="0"/>
        <w:kinsoku/>
        <w:wordWrap/>
        <w:overflowPunct/>
        <w:topLinePunct w:val="0"/>
        <w:autoSpaceDE/>
        <w:autoSpaceDN/>
        <w:bidi w:val="0"/>
        <w:adjustRightInd/>
        <w:snapToGrid/>
        <w:spacing w:line="240" w:lineRule="auto"/>
        <w:ind w:firstLine="283" w:firstLineChars="1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 xml:space="preserve">依据《中华人民共和国政府采购法》及其实施条例、《政府采购竞争性磋商采购方式管理暂行办法》及有关问题的补充通知、《政府采购质疑和投诉办法》等法律法规文件的规定，供应商质疑、投诉应当有明确的请 </w:t>
      </w:r>
    </w:p>
    <w:p w14:paraId="45306B5D">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求和必要的证明材料。</w:t>
      </w:r>
      <w:r>
        <w:rPr>
          <w:rFonts w:hint="default" w:ascii="Times New Roman" w:hAnsi="Times New Roman" w:eastAsia="仿宋_GB2312" w:cs="Times New Roman"/>
          <w:b/>
          <w:bCs/>
          <w:color w:val="auto"/>
          <w:kern w:val="0"/>
          <w:sz w:val="28"/>
          <w:szCs w:val="28"/>
          <w:lang w:val="en-US" w:eastAsia="zh-CN" w:bidi="ar"/>
        </w:rPr>
        <w:t xml:space="preserve">投诉人在全国范围内十二个月内三次以上投诉查无 </w:t>
      </w:r>
    </w:p>
    <w:p w14:paraId="5501A505">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kern w:val="0"/>
          <w:sz w:val="28"/>
          <w:szCs w:val="28"/>
          <w:lang w:val="en-US" w:eastAsia="zh-CN" w:bidi="ar"/>
        </w:rPr>
        <w:t>实据的，由财政部门列入不良行为记录名单</w:t>
      </w:r>
      <w:r>
        <w:rPr>
          <w:rFonts w:hint="default" w:ascii="Times New Roman" w:hAnsi="Times New Roman" w:eastAsia="仿宋_GB2312" w:cs="Times New Roman"/>
          <w:color w:val="auto"/>
          <w:kern w:val="0"/>
          <w:sz w:val="28"/>
          <w:szCs w:val="28"/>
          <w:lang w:val="en-US" w:eastAsia="zh-CN" w:bidi="ar"/>
        </w:rPr>
        <w:t xml:space="preserve">。对于捏造事实、提供虚假材 </w:t>
      </w:r>
    </w:p>
    <w:p w14:paraId="47EA22ED">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 xml:space="preserve">料或者以非法手段取得证明材料进行投诉的，财政部门应当予以驳回，并 </w:t>
      </w:r>
    </w:p>
    <w:p w14:paraId="7F0131E1">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 xml:space="preserve">将其列入不良行为记录名单，禁止其一至三年内参加政府采购活动。 </w:t>
      </w:r>
    </w:p>
    <w:p w14:paraId="2784D41F">
      <w:pPr>
        <w:keepNext w:val="0"/>
        <w:keepLines w:val="0"/>
        <w:pageBreakBefore w:val="0"/>
        <w:widowControl w:val="0"/>
        <w:suppressLineNumbers w:val="0"/>
        <w:kinsoku/>
        <w:wordWrap/>
        <w:overflowPunct/>
        <w:topLinePunct w:val="0"/>
        <w:autoSpaceDE/>
        <w:autoSpaceDN/>
        <w:bidi w:val="0"/>
        <w:adjustRightInd/>
        <w:snapToGrid/>
        <w:ind w:firstLine="566"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11、</w:t>
      </w:r>
      <w:r>
        <w:rPr>
          <w:rFonts w:hint="default" w:ascii="Times New Roman" w:hAnsi="Times New Roman" w:eastAsia="仿宋_GB2312" w:cs="Times New Roman"/>
          <w:b/>
          <w:bCs/>
          <w:color w:val="auto"/>
          <w:kern w:val="0"/>
          <w:sz w:val="28"/>
          <w:szCs w:val="28"/>
          <w:lang w:val="en-US" w:eastAsia="zh-CN" w:bidi="ar"/>
        </w:rPr>
        <w:t xml:space="preserve">对捏造事实诬告陷害他人、诽谤他人的法律适用： </w:t>
      </w:r>
    </w:p>
    <w:p w14:paraId="76E4AD2E">
      <w:pPr>
        <w:keepNext w:val="0"/>
        <w:keepLines w:val="0"/>
        <w:pageBreakBefore w:val="0"/>
        <w:widowControl w:val="0"/>
        <w:suppressLineNumbers w:val="0"/>
        <w:kinsoku/>
        <w:wordWrap/>
        <w:overflowPunct/>
        <w:topLinePunct w:val="0"/>
        <w:autoSpaceDE/>
        <w:autoSpaceDN/>
        <w:bidi w:val="0"/>
        <w:adjustRightInd/>
        <w:snapToGrid/>
        <w:ind w:firstLine="566"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 xml:space="preserve">《中华人民共和国刑法》第 243 条【诬告陷害罪】捏造事实诬告陷害 </w:t>
      </w:r>
    </w:p>
    <w:p w14:paraId="3CB14CD8">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 xml:space="preserve">他人，意图使他人受刑事追究，情节严重的，处三年以下有期徒刑、拘役 </w:t>
      </w:r>
    </w:p>
    <w:p w14:paraId="7D0018E0">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 xml:space="preserve">或者管制；造成严重后果的，处三年以上十年以下有期徒刑。 </w:t>
      </w:r>
    </w:p>
    <w:p w14:paraId="64B622A5">
      <w:pPr>
        <w:keepNext w:val="0"/>
        <w:keepLines w:val="0"/>
        <w:pageBreakBefore w:val="0"/>
        <w:widowControl w:val="0"/>
        <w:suppressLineNumbers w:val="0"/>
        <w:kinsoku/>
        <w:wordWrap/>
        <w:overflowPunct/>
        <w:topLinePunct w:val="0"/>
        <w:autoSpaceDE/>
        <w:autoSpaceDN/>
        <w:bidi w:val="0"/>
        <w:adjustRightInd/>
        <w:snapToGrid/>
        <w:ind w:firstLine="566"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 xml:space="preserve">《中华人民共和国刑法》第 246 条【侮辱罪、诽谤罪】以暴力或者其 </w:t>
      </w:r>
    </w:p>
    <w:p w14:paraId="646EDB5F">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 xml:space="preserve">他方法公然侮辱他人或者捏造事实诽谤他人，情节严重的，处三年以下有 </w:t>
      </w:r>
    </w:p>
    <w:p w14:paraId="751F886D">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 xml:space="preserve">期徒刑、拘役、管制或者剥夺政治权利。 </w:t>
      </w:r>
    </w:p>
    <w:p w14:paraId="0930C3FF">
      <w:pPr>
        <w:keepNext w:val="0"/>
        <w:keepLines w:val="0"/>
        <w:pageBreakBefore w:val="0"/>
        <w:widowControl w:val="0"/>
        <w:suppressLineNumbers w:val="0"/>
        <w:kinsoku/>
        <w:wordWrap/>
        <w:overflowPunct/>
        <w:topLinePunct w:val="0"/>
        <w:autoSpaceDE/>
        <w:autoSpaceDN/>
        <w:bidi w:val="0"/>
        <w:adjustRightInd/>
        <w:snapToGrid/>
        <w:ind w:firstLine="566"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 xml:space="preserve">12、接收质疑函方式：现场递交或邮件（快递）寄送； </w:t>
      </w:r>
    </w:p>
    <w:p w14:paraId="4B78AEF1">
      <w:pPr>
        <w:keepNext w:val="0"/>
        <w:keepLines w:val="0"/>
        <w:pageBreakBefore w:val="0"/>
        <w:widowControl w:val="0"/>
        <w:suppressLineNumbers w:val="0"/>
        <w:kinsoku/>
        <w:wordWrap/>
        <w:overflowPunct/>
        <w:topLinePunct w:val="0"/>
        <w:autoSpaceDE/>
        <w:autoSpaceDN/>
        <w:bidi w:val="0"/>
        <w:adjustRightInd/>
        <w:snapToGrid/>
        <w:ind w:firstLine="1132" w:firstLineChars="4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 xml:space="preserve">联系部门：汉中市汉台区政府采购中心工程服务股 </w:t>
      </w:r>
    </w:p>
    <w:p w14:paraId="0DDFC444">
      <w:pPr>
        <w:keepNext w:val="0"/>
        <w:keepLines w:val="0"/>
        <w:pageBreakBefore w:val="0"/>
        <w:widowControl w:val="0"/>
        <w:suppressLineNumbers w:val="0"/>
        <w:kinsoku/>
        <w:wordWrap/>
        <w:overflowPunct/>
        <w:topLinePunct w:val="0"/>
        <w:autoSpaceDE/>
        <w:autoSpaceDN/>
        <w:bidi w:val="0"/>
        <w:adjustRightInd/>
        <w:snapToGrid/>
        <w:ind w:firstLine="1132" w:firstLineChars="4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联系电话：0916-2245542</w:t>
      </w:r>
    </w:p>
    <w:p w14:paraId="24259EFC">
      <w:pPr>
        <w:keepNext w:val="0"/>
        <w:keepLines w:val="0"/>
        <w:pageBreakBefore w:val="0"/>
        <w:widowControl w:val="0"/>
        <w:suppressLineNumbers w:val="0"/>
        <w:kinsoku/>
        <w:wordWrap/>
        <w:overflowPunct/>
        <w:topLinePunct w:val="0"/>
        <w:autoSpaceDE/>
        <w:autoSpaceDN/>
        <w:bidi w:val="0"/>
        <w:adjustRightInd/>
        <w:snapToGrid/>
        <w:ind w:firstLine="1132" w:firstLineChars="4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 xml:space="preserve">通讯地址：汉中市汉台区莲湖路东建设巷 1 号。 </w:t>
      </w:r>
    </w:p>
    <w:p w14:paraId="2FCD4922">
      <w:pPr>
        <w:keepNext w:val="0"/>
        <w:keepLines w:val="0"/>
        <w:pageBreakBefore w:val="0"/>
        <w:widowControl w:val="0"/>
        <w:numPr>
          <w:ilvl w:val="0"/>
          <w:numId w:val="4"/>
        </w:numPr>
        <w:suppressLineNumbers w:val="0"/>
        <w:kinsoku/>
        <w:wordWrap/>
        <w:overflowPunct/>
        <w:topLinePunct w:val="0"/>
        <w:autoSpaceDE/>
        <w:autoSpaceDN/>
        <w:bidi w:val="0"/>
        <w:adjustRightInd/>
        <w:snapToGrid/>
        <w:ind w:firstLine="566" w:firstLineChars="200"/>
        <w:jc w:val="left"/>
        <w:textAlignment w:val="auto"/>
        <w:rPr>
          <w:rFonts w:hint="default" w:ascii="Times New Roman" w:hAnsi="Times New Roman" w:eastAsia="仿宋_GB2312" w:cs="Times New Roman"/>
          <w:color w:val="auto"/>
          <w:kern w:val="0"/>
          <w:sz w:val="28"/>
          <w:szCs w:val="28"/>
          <w:lang w:val="en-US" w:eastAsia="zh-CN" w:bidi="ar"/>
        </w:rPr>
      </w:pPr>
      <w:r>
        <w:rPr>
          <w:rFonts w:hint="default" w:ascii="Times New Roman" w:hAnsi="Times New Roman" w:eastAsia="仿宋_GB2312" w:cs="Times New Roman"/>
          <w:color w:val="auto"/>
          <w:kern w:val="0"/>
          <w:sz w:val="28"/>
          <w:szCs w:val="28"/>
          <w:lang w:val="en-US" w:eastAsia="zh-CN" w:bidi="ar"/>
        </w:rPr>
        <w:t>没有提出异议视同完全接受磋商文件所有条款内容。</w:t>
      </w:r>
    </w:p>
    <w:p w14:paraId="3DEF1624">
      <w:pPr>
        <w:pageBreakBefore w:val="0"/>
        <w:widowControl/>
        <w:kinsoku/>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w:t>
      </w:r>
      <w:r>
        <w:rPr>
          <w:rFonts w:hint="default" w:ascii="Times New Roman" w:hAnsi="Times New Roman" w:eastAsia="仿宋_GB2312" w:cs="Times New Roman"/>
          <w:b/>
          <w:color w:val="auto"/>
          <w:sz w:val="28"/>
          <w:szCs w:val="28"/>
          <w:lang w:eastAsia="zh-CN"/>
        </w:rPr>
        <w:t>四</w:t>
      </w:r>
      <w:r>
        <w:rPr>
          <w:rFonts w:hint="default" w:ascii="Times New Roman" w:hAnsi="Times New Roman" w:eastAsia="仿宋_GB2312" w:cs="Times New Roman"/>
          <w:b/>
          <w:color w:val="auto"/>
          <w:sz w:val="28"/>
          <w:szCs w:val="28"/>
        </w:rPr>
        <w:t>）对参加政府采购活动的中小企业的扶持政策[依据《政府采购促进中小企业发展管理办法》（财库〔2020〕46号）相关规定]</w:t>
      </w:r>
    </w:p>
    <w:p w14:paraId="78A669FA">
      <w:pPr>
        <w:pageBreakBefore w:val="0"/>
        <w:widowControl/>
        <w:kinsoku/>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b/>
          <w:color w:val="auto"/>
          <w:sz w:val="28"/>
          <w:szCs w:val="28"/>
          <w:lang w:val="en-US" w:eastAsia="zh-CN"/>
        </w:rPr>
      </w:pPr>
      <w:r>
        <w:rPr>
          <w:rFonts w:hint="default" w:ascii="Times New Roman" w:hAnsi="Times New Roman" w:eastAsia="仿宋_GB2312" w:cs="Times New Roman"/>
          <w:b/>
          <w:color w:val="auto"/>
          <w:sz w:val="28"/>
          <w:szCs w:val="28"/>
          <w:lang w:val="en-US" w:eastAsia="zh-CN"/>
        </w:rPr>
        <w:t>本项目专门面向小微企业采购，不再执行价格评审优惠扶持政策；本项目采购标的对应的小微企业划分标准所属行业为：</w:t>
      </w:r>
      <w:r>
        <w:rPr>
          <w:rFonts w:hint="eastAsia" w:ascii="Times New Roman" w:hAnsi="Times New Roman" w:eastAsia="仿宋_GB2312" w:cs="Times New Roman"/>
          <w:b/>
          <w:color w:val="auto"/>
          <w:sz w:val="28"/>
          <w:szCs w:val="28"/>
          <w:u w:val="single"/>
          <w:lang w:val="en-US" w:eastAsia="zh-CN"/>
        </w:rPr>
        <w:t>餐饮业</w:t>
      </w:r>
      <w:r>
        <w:rPr>
          <w:rFonts w:hint="default" w:ascii="Times New Roman" w:hAnsi="Times New Roman" w:eastAsia="仿宋_GB2312" w:cs="Times New Roman"/>
          <w:b/>
          <w:color w:val="auto"/>
          <w:sz w:val="28"/>
          <w:szCs w:val="28"/>
          <w:lang w:val="en-US" w:eastAsia="zh-CN"/>
        </w:rPr>
        <w:t>。</w:t>
      </w:r>
    </w:p>
    <w:p w14:paraId="59CDBC3A">
      <w:pPr>
        <w:pageBreakBefore w:val="0"/>
        <w:widowControl/>
        <w:kinsoku/>
        <w:overflowPunct/>
        <w:topLinePunct w:val="0"/>
        <w:autoSpaceDE/>
        <w:autoSpaceDN/>
        <w:bidi w:val="0"/>
        <w:adjustRightInd/>
        <w:snapToGrid/>
        <w:spacing w:line="500" w:lineRule="exact"/>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rPr>
        <w:t>供应商提供的货物、工程或者服务符合下列情形的，享受相关中小企业扶持政策：</w:t>
      </w:r>
    </w:p>
    <w:p w14:paraId="68AFA071">
      <w:pPr>
        <w:pageBreakBefore w:val="0"/>
        <w:widowControl/>
        <w:kinsoku/>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（1）在货物采购项目中，货物由中小企业制造，即货物由中小企业生产且使用该中小企业商号或者注册商标；</w:t>
      </w:r>
    </w:p>
    <w:p w14:paraId="5706DD58">
      <w:pPr>
        <w:pageBreakBefore w:val="0"/>
        <w:widowControl/>
        <w:kinsoku/>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（2）在工程采购项目中，工程由中小企业承建，即工程施工单位为中小企业；</w:t>
      </w:r>
    </w:p>
    <w:p w14:paraId="42475357">
      <w:pPr>
        <w:pageBreakBefore w:val="0"/>
        <w:widowControl/>
        <w:kinsoku/>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（3）在服务采购项目中，服务由中小企业承接，即提供服务的人员为中小企业依照《中华人民共和国劳动合同法》订立劳动合同的从业人员。</w:t>
      </w:r>
    </w:p>
    <w:p w14:paraId="4EE6403E">
      <w:pPr>
        <w:pageBreakBefore w:val="0"/>
        <w:widowControl/>
        <w:kinsoku/>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在货物采购项目中，供应商提供的货物既有中小企业制造货物，也有大型企业制造货物的，不享受相关中小企业扶持政策。</w:t>
      </w:r>
    </w:p>
    <w:p w14:paraId="3DF4E489">
      <w:pPr>
        <w:pageBreakBefore w:val="0"/>
        <w:widowControl/>
        <w:kinsoku/>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以联合体形式参</w:t>
      </w:r>
      <w:r>
        <w:rPr>
          <w:rFonts w:hint="default" w:ascii="Times New Roman" w:hAnsi="Times New Roman" w:eastAsia="仿宋_GB2312" w:cs="Times New Roman"/>
          <w:color w:val="auto"/>
          <w:spacing w:val="6"/>
          <w:sz w:val="28"/>
          <w:szCs w:val="28"/>
        </w:rPr>
        <w:t>加政府采购活动，联合体各方均为中小企业的，联合体视同中小企业。其中，联合体各</w:t>
      </w:r>
      <w:r>
        <w:rPr>
          <w:rFonts w:hint="default" w:ascii="Times New Roman" w:hAnsi="Times New Roman" w:eastAsia="仿宋_GB2312" w:cs="Times New Roman"/>
          <w:color w:val="auto"/>
          <w:sz w:val="28"/>
          <w:szCs w:val="28"/>
        </w:rPr>
        <w:t>方均为小微企业的，联合体视同小微企业。</w:t>
      </w:r>
    </w:p>
    <w:p w14:paraId="4E758135">
      <w:pPr>
        <w:pageBreakBefore w:val="0"/>
        <w:widowControl/>
        <w:kinsoku/>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对符合上述情形的</w:t>
      </w:r>
      <w:r>
        <w:rPr>
          <w:rFonts w:hint="default" w:ascii="Times New Roman" w:hAnsi="Times New Roman" w:eastAsia="仿宋_GB2312" w:cs="Times New Roman"/>
          <w:b w:val="0"/>
          <w:bCs w:val="0"/>
          <w:color w:val="auto"/>
          <w:sz w:val="28"/>
          <w:szCs w:val="28"/>
        </w:rPr>
        <w:t>小微企业</w:t>
      </w:r>
      <w:r>
        <w:rPr>
          <w:rFonts w:hint="default" w:ascii="Times New Roman" w:hAnsi="Times New Roman" w:eastAsia="仿宋_GB2312" w:cs="Times New Roman"/>
          <w:color w:val="auto"/>
          <w:sz w:val="28"/>
          <w:szCs w:val="28"/>
        </w:rPr>
        <w:t>报价给予</w:t>
      </w:r>
      <w:r>
        <w:rPr>
          <w:rFonts w:hint="default" w:ascii="Times New Roman" w:hAnsi="Times New Roman" w:eastAsia="仿宋_GB2312" w:cs="Times New Roman"/>
          <w:color w:val="auto"/>
          <w:sz w:val="28"/>
          <w:szCs w:val="28"/>
          <w:lang w:val="en-US" w:eastAsia="zh-CN"/>
        </w:rPr>
        <w:t>1</w:t>
      </w:r>
      <w:r>
        <w:rPr>
          <w:rFonts w:hint="eastAsia"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rPr>
        <w:t>%（工程项目为5%）的扣除，用扣除后的价格参加评审。适用</w:t>
      </w:r>
      <w:r>
        <w:rPr>
          <w:rFonts w:hint="default" w:ascii="Times New Roman" w:hAnsi="Times New Roman" w:eastAsia="仿宋_GB2312" w:cs="Times New Roman"/>
          <w:color w:val="auto"/>
          <w:sz w:val="28"/>
          <w:szCs w:val="28"/>
          <w:lang w:eastAsia="zh-CN"/>
        </w:rPr>
        <w:t>磋商</w:t>
      </w:r>
      <w:r>
        <w:rPr>
          <w:rFonts w:hint="default" w:ascii="Times New Roman" w:hAnsi="Times New Roman" w:eastAsia="仿宋_GB2312" w:cs="Times New Roman"/>
          <w:color w:val="auto"/>
          <w:sz w:val="28"/>
          <w:szCs w:val="28"/>
        </w:rPr>
        <w:t>投标法的政府采购工程建设项目，采用综合评估法但未采用低价优先法计算价格分的，评标时应当在采用原报价进行评分的基础上增加其价格得分的5%作为其价格分。</w:t>
      </w:r>
    </w:p>
    <w:p w14:paraId="49F2933E">
      <w:pPr>
        <w:pageBreakBefore w:val="0"/>
        <w:widowControl/>
        <w:kinsoku/>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xml:space="preserve">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 </w:t>
      </w: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rPr>
        <w:t>%（工程项目为2%）的扣除，用扣除后的价格参加评审。适用</w:t>
      </w:r>
      <w:r>
        <w:rPr>
          <w:rFonts w:hint="default" w:ascii="Times New Roman" w:hAnsi="Times New Roman" w:eastAsia="仿宋_GB2312" w:cs="Times New Roman"/>
          <w:color w:val="auto"/>
          <w:sz w:val="28"/>
          <w:szCs w:val="28"/>
          <w:lang w:eastAsia="zh-CN"/>
        </w:rPr>
        <w:t>磋商</w:t>
      </w:r>
      <w:r>
        <w:rPr>
          <w:rFonts w:hint="default" w:ascii="Times New Roman" w:hAnsi="Times New Roman" w:eastAsia="仿宋_GB2312" w:cs="Times New Roman"/>
          <w:color w:val="auto"/>
          <w:sz w:val="28"/>
          <w:szCs w:val="28"/>
        </w:rPr>
        <w:t>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28A71163">
      <w:pPr>
        <w:pageBreakBefore w:val="0"/>
        <w:widowControl/>
        <w:kinsoku/>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价格扣除比例或者价格分加分比例对小型企业和微型企业同等对待，不作区分。</w:t>
      </w:r>
    </w:p>
    <w:p w14:paraId="46C2F51A">
      <w:pPr>
        <w:keepNext w:val="0"/>
        <w:keepLines w:val="0"/>
        <w:widowControl/>
        <w:suppressLineNumbers w:val="0"/>
        <w:ind w:firstLine="566" w:firstLineChars="200"/>
        <w:jc w:val="left"/>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3</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中小企业参加政府采购活动，应当出具《中小企业声明函》（见附件）</w:t>
      </w:r>
      <w:r>
        <w:rPr>
          <w:rFonts w:hint="default" w:ascii="Times New Roman" w:hAnsi="Times New Roman" w:eastAsia="仿宋_GB2312" w:cs="Times New Roman"/>
          <w:color w:val="auto"/>
          <w:sz w:val="28"/>
          <w:szCs w:val="28"/>
          <w:lang w:eastAsia="zh-CN"/>
        </w:rPr>
        <w:t>。</w:t>
      </w:r>
    </w:p>
    <w:p w14:paraId="5F435721">
      <w:pPr>
        <w:snapToGrid w:val="0"/>
        <w:spacing w:line="240" w:lineRule="auto"/>
        <w:ind w:firstLine="566"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4</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中标、成交供应商享受相关中小企业扶持政策的，将随中标、成交结果公开中标、成交供应商的《中小企业声明函》。适用</w:t>
      </w:r>
      <w:r>
        <w:rPr>
          <w:rFonts w:hint="default" w:ascii="Times New Roman" w:hAnsi="Times New Roman" w:eastAsia="仿宋_GB2312" w:cs="Times New Roman"/>
          <w:color w:val="auto"/>
          <w:sz w:val="28"/>
          <w:szCs w:val="28"/>
          <w:lang w:eastAsia="zh-CN"/>
        </w:rPr>
        <w:t>磋商</w:t>
      </w:r>
      <w:r>
        <w:rPr>
          <w:rFonts w:hint="default" w:ascii="Times New Roman" w:hAnsi="Times New Roman" w:eastAsia="仿宋_GB2312" w:cs="Times New Roman"/>
          <w:color w:val="auto"/>
          <w:sz w:val="28"/>
          <w:szCs w:val="28"/>
        </w:rPr>
        <w:t>投标法的政府采购工程建设项目，将在公示中标候选人时公开中标</w:t>
      </w:r>
      <w:r>
        <w:rPr>
          <w:rFonts w:hint="default" w:ascii="Times New Roman" w:hAnsi="Times New Roman" w:eastAsia="仿宋_GB2312" w:cs="Times New Roman"/>
          <w:color w:val="auto"/>
          <w:sz w:val="28"/>
          <w:szCs w:val="28"/>
          <w:lang w:val="en-US" w:eastAsia="zh-CN"/>
        </w:rPr>
        <w:t>/成交</w:t>
      </w:r>
      <w:r>
        <w:rPr>
          <w:rFonts w:hint="default" w:ascii="Times New Roman" w:hAnsi="Times New Roman" w:eastAsia="仿宋_GB2312" w:cs="Times New Roman"/>
          <w:color w:val="auto"/>
          <w:sz w:val="28"/>
          <w:szCs w:val="28"/>
        </w:rPr>
        <w:t>候选人的《中小企业声明函》。</w:t>
      </w:r>
    </w:p>
    <w:p w14:paraId="7AB2303D">
      <w:pPr>
        <w:snapToGrid w:val="0"/>
        <w:spacing w:line="240" w:lineRule="auto"/>
        <w:ind w:firstLine="566"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5</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b/>
          <w:bCs/>
          <w:color w:val="auto"/>
          <w:sz w:val="28"/>
          <w:szCs w:val="28"/>
          <w:lang w:eastAsia="zh-CN"/>
        </w:rPr>
        <w:t>本项目无</w:t>
      </w:r>
      <w:r>
        <w:rPr>
          <w:rFonts w:hint="default" w:ascii="Times New Roman" w:hAnsi="Times New Roman" w:eastAsia="仿宋_GB2312" w:cs="Times New Roman"/>
          <w:b/>
          <w:bCs/>
          <w:color w:val="auto"/>
          <w:sz w:val="28"/>
          <w:szCs w:val="28"/>
        </w:rPr>
        <w:t>预付款。</w:t>
      </w:r>
    </w:p>
    <w:p w14:paraId="3302C453">
      <w:pPr>
        <w:snapToGrid w:val="0"/>
        <w:spacing w:line="240" w:lineRule="auto"/>
        <w:ind w:firstLine="566" w:firstLineChars="200"/>
        <w:rPr>
          <w:rFonts w:hint="default" w:ascii="Times New Roman" w:hAnsi="Times New Roman" w:eastAsia="仿宋_GB2312" w:cs="Times New Roman"/>
          <w:b/>
          <w:bCs/>
          <w:color w:val="auto"/>
          <w:sz w:val="24"/>
        </w:rPr>
      </w:pPr>
      <w:r>
        <w:rPr>
          <w:rFonts w:hint="default" w:ascii="Times New Roman" w:hAnsi="Times New Roman" w:eastAsia="仿宋_GB2312" w:cs="Times New Roman"/>
          <w:color w:val="auto"/>
          <w:sz w:val="28"/>
          <w:szCs w:val="28"/>
        </w:rPr>
        <w:t>6</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中小企业投标（包括磋商、谈判、询价）保证金（需要交纳保证金时）减半，履约保证金全免。</w:t>
      </w:r>
    </w:p>
    <w:p w14:paraId="45392540">
      <w:pPr>
        <w:pageBreakBefore w:val="0"/>
        <w:widowControl/>
        <w:kinsoku/>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b/>
          <w:bCs/>
          <w:color w:val="auto"/>
          <w:sz w:val="28"/>
          <w:szCs w:val="28"/>
          <w:highlight w:val="none"/>
          <w:lang w:val="en-US" w:eastAsia="zh-CN"/>
        </w:rPr>
      </w:pPr>
      <w:r>
        <w:rPr>
          <w:rFonts w:hint="default" w:ascii="Times New Roman" w:hAnsi="Times New Roman" w:eastAsia="仿宋_GB2312" w:cs="Times New Roman"/>
          <w:b/>
          <w:bCs/>
          <w:color w:val="auto"/>
          <w:sz w:val="28"/>
          <w:szCs w:val="28"/>
          <w:highlight w:val="none"/>
          <w:lang w:val="en-US" w:eastAsia="zh-CN"/>
        </w:rPr>
        <w:t>本项目不收取磋商保证金。</w:t>
      </w:r>
    </w:p>
    <w:p w14:paraId="15E1B7B7">
      <w:pPr>
        <w:pageBreakBefore w:val="0"/>
        <w:widowControl/>
        <w:kinsoku/>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t>7</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 xml:space="preserve">监狱企业应符合《财政部司法部关于政府采购支持监狱企业发展有 </w:t>
      </w:r>
    </w:p>
    <w:p w14:paraId="5256685C">
      <w:pPr>
        <w:pageBreakBefore w:val="0"/>
        <w:widowControl/>
        <w:kinsoku/>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关问题的通知》（财库〔2014〕68 号）文件规定，并提供由省级以上监狱管理局、戒毒管理局(含新疆生产建设兵团)出具的属于监狱企业的证明文件复印件，监狱和戒毒企业视同小型、微型企业。</w:t>
      </w:r>
    </w:p>
    <w:p w14:paraId="6D14DA67">
      <w:pPr>
        <w:pageBreakBefore w:val="0"/>
        <w:widowControl/>
        <w:kinsoku/>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 xml:space="preserve">8、根据财政部、民政部、中国残疾人联合会下发的《关于促进残疾人就业政府采购政策的通知》（财库〔2017〕141 号）的规定，残疾人福利性单位提供本单位制造的货物、承担的工程或者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 </w:t>
      </w:r>
    </w:p>
    <w:p w14:paraId="5C0190C5">
      <w:pPr>
        <w:pageBreakBefore w:val="0"/>
        <w:widowControl/>
        <w:kinsoku/>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参加政府采购活动的残疾人单位应提供《残疾人福利性单位声明函》。</w:t>
      </w:r>
    </w:p>
    <w:p w14:paraId="5FC8F1DF">
      <w:pPr>
        <w:pageBreakBefore w:val="0"/>
        <w:widowControl/>
        <w:kinsoku/>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9、</w:t>
      </w:r>
      <w:r>
        <w:rPr>
          <w:rFonts w:hint="default" w:ascii="Times New Roman" w:hAnsi="Times New Roman" w:eastAsia="仿宋_GB2312" w:cs="Times New Roman"/>
          <w:color w:val="auto"/>
          <w:sz w:val="28"/>
          <w:szCs w:val="28"/>
        </w:rPr>
        <w:t>未尽事宜以《政府采购促进中小企业发展管理办法》（财库〔2020〕46号）为准。</w:t>
      </w:r>
    </w:p>
    <w:p w14:paraId="15659E1C">
      <w:pPr>
        <w:pStyle w:val="4"/>
        <w:pageBreakBefore w:val="0"/>
        <w:widowControl/>
        <w:kinsoku/>
        <w:overflowPunct/>
        <w:topLinePunct w:val="0"/>
        <w:autoSpaceDE/>
        <w:autoSpaceDN/>
        <w:bidi w:val="0"/>
        <w:adjustRightInd/>
        <w:snapToGrid/>
        <w:spacing w:line="500" w:lineRule="exact"/>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三、磋商文件</w:t>
      </w:r>
      <w:bookmarkEnd w:id="74"/>
      <w:bookmarkEnd w:id="75"/>
      <w:bookmarkEnd w:id="76"/>
      <w:bookmarkEnd w:id="77"/>
      <w:bookmarkEnd w:id="78"/>
      <w:bookmarkEnd w:id="79"/>
      <w:bookmarkEnd w:id="80"/>
    </w:p>
    <w:p w14:paraId="51B116C3">
      <w:pPr>
        <w:pageBreakBefore w:val="0"/>
        <w:widowControl/>
        <w:kinsoku/>
        <w:overflowPunct/>
        <w:topLinePunct w:val="0"/>
        <w:autoSpaceDE/>
        <w:autoSpaceDN/>
        <w:bidi w:val="0"/>
        <w:adjustRightInd/>
        <w:snapToGrid/>
        <w:spacing w:line="500" w:lineRule="exact"/>
        <w:ind w:firstLine="566" w:firstLineChars="200"/>
        <w:textAlignment w:val="auto"/>
        <w:rPr>
          <w:rFonts w:hint="default" w:ascii="Times New Roman" w:hAnsi="Times New Roman" w:eastAsia="仿宋_GB2312" w:cs="Times New Roman"/>
          <w:b/>
          <w:color w:val="auto"/>
          <w:sz w:val="28"/>
          <w:szCs w:val="28"/>
        </w:rPr>
      </w:pPr>
      <w:bookmarkStart w:id="81" w:name="_Toc20873_WPSOffice_Level3"/>
      <w:r>
        <w:rPr>
          <w:rFonts w:hint="default" w:ascii="Times New Roman" w:hAnsi="Times New Roman" w:eastAsia="仿宋_GB2312" w:cs="Times New Roman"/>
          <w:b/>
          <w:color w:val="auto"/>
          <w:sz w:val="28"/>
          <w:szCs w:val="28"/>
        </w:rPr>
        <w:t>（一）磋商文件包括下列内容</w:t>
      </w:r>
      <w:bookmarkEnd w:id="81"/>
    </w:p>
    <w:p w14:paraId="76855755">
      <w:pPr>
        <w:pageBreakBefore w:val="0"/>
        <w:widowControl/>
        <w:kinsoku/>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第一章　磋商邀请函</w:t>
      </w:r>
    </w:p>
    <w:p w14:paraId="6A013FBF">
      <w:pPr>
        <w:pageBreakBefore w:val="0"/>
        <w:widowControl/>
        <w:kinsoku/>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第二章　供应商须知</w:t>
      </w:r>
    </w:p>
    <w:p w14:paraId="27B91B88">
      <w:pPr>
        <w:pageBreakBefore w:val="0"/>
        <w:widowControl/>
        <w:kinsoku/>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bCs/>
          <w:color w:val="auto"/>
          <w:sz w:val="28"/>
          <w:szCs w:val="28"/>
        </w:rPr>
      </w:pPr>
      <w:bookmarkStart w:id="82" w:name="_Toc20041_WPSOffice_Level3"/>
      <w:r>
        <w:rPr>
          <w:rFonts w:hint="default" w:ascii="Times New Roman" w:hAnsi="Times New Roman" w:eastAsia="仿宋_GB2312" w:cs="Times New Roman"/>
          <w:bCs/>
          <w:color w:val="auto"/>
          <w:sz w:val="28"/>
          <w:szCs w:val="28"/>
        </w:rPr>
        <w:t>第三章　磋商内容及采购要求</w:t>
      </w:r>
    </w:p>
    <w:p w14:paraId="69630C00">
      <w:pPr>
        <w:pageBreakBefore w:val="0"/>
        <w:widowControl/>
        <w:kinsoku/>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第四章　合同</w:t>
      </w:r>
      <w:r>
        <w:rPr>
          <w:rFonts w:hint="default" w:ascii="Times New Roman" w:hAnsi="Times New Roman" w:eastAsia="仿宋_GB2312" w:cs="Times New Roman"/>
          <w:bCs/>
          <w:color w:val="auto"/>
          <w:sz w:val="28"/>
          <w:szCs w:val="28"/>
          <w:lang w:val="en-US" w:eastAsia="zh-CN"/>
        </w:rPr>
        <w:t>草案</w:t>
      </w:r>
      <w:r>
        <w:rPr>
          <w:rFonts w:hint="default" w:ascii="Times New Roman" w:hAnsi="Times New Roman" w:eastAsia="仿宋_GB2312" w:cs="Times New Roman"/>
          <w:bCs/>
          <w:color w:val="auto"/>
          <w:sz w:val="28"/>
          <w:szCs w:val="28"/>
        </w:rPr>
        <w:t>条款</w:t>
      </w:r>
    </w:p>
    <w:p w14:paraId="1C5EFD69">
      <w:pPr>
        <w:pageBreakBefore w:val="0"/>
        <w:widowControl/>
        <w:kinsoku/>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第五章　响应文件构成及格式</w:t>
      </w:r>
    </w:p>
    <w:p w14:paraId="0B41C43B">
      <w:pPr>
        <w:pageBreakBefore w:val="0"/>
        <w:widowControl/>
        <w:kinsoku/>
        <w:overflowPunct/>
        <w:topLinePunct w:val="0"/>
        <w:autoSpaceDE/>
        <w:autoSpaceDN/>
        <w:bidi w:val="0"/>
        <w:adjustRightInd/>
        <w:snapToGrid/>
        <w:spacing w:line="500" w:lineRule="exact"/>
        <w:ind w:firstLine="566" w:firstLineChars="200"/>
        <w:textAlignment w:val="auto"/>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（二）磋商文件的检查及阅读</w:t>
      </w:r>
      <w:bookmarkEnd w:id="82"/>
    </w:p>
    <w:p w14:paraId="156DF353">
      <w:pPr>
        <w:pageBreakBefore w:val="0"/>
        <w:widowControl/>
        <w:kinsoku/>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highlight w:val="none"/>
        </w:rPr>
        <w:t>供应商应仔细阅读检查磋商文件中的所有</w:t>
      </w:r>
      <w:r>
        <w:rPr>
          <w:rFonts w:hint="default" w:ascii="Times New Roman" w:hAnsi="Times New Roman" w:eastAsia="仿宋_GB2312" w:cs="Times New Roman"/>
          <w:color w:val="auto"/>
          <w:sz w:val="28"/>
          <w:szCs w:val="28"/>
        </w:rPr>
        <w:t>内容，按照磋商文件中所列事项、条款、规范要求及格式，在响应文件中对磋商文件做出全面的响</w:t>
      </w:r>
      <w:r>
        <w:rPr>
          <w:rFonts w:hint="default" w:ascii="Times New Roman" w:hAnsi="Times New Roman" w:eastAsia="仿宋_GB2312" w:cs="Times New Roman"/>
          <w:color w:val="auto"/>
          <w:w w:val="1"/>
          <w:sz w:val="28"/>
          <w:szCs w:val="28"/>
        </w:rPr>
        <w:t xml:space="preserve"> </w:t>
      </w:r>
      <w:r>
        <w:rPr>
          <w:rFonts w:hint="default" w:ascii="Times New Roman" w:hAnsi="Times New Roman" w:eastAsia="仿宋_GB2312" w:cs="Times New Roman"/>
          <w:color w:val="auto"/>
          <w:sz w:val="28"/>
          <w:szCs w:val="28"/>
        </w:rPr>
        <w:t>应，并按磋商文件的要求提交全部资料。</w:t>
      </w:r>
    </w:p>
    <w:p w14:paraId="5A8F784B">
      <w:pPr>
        <w:pageBreakBefore w:val="0"/>
        <w:widowControl/>
        <w:kinsoku/>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磋商供应商未能全面、正确理解磋商文件而产生的误解、疏漏以及所带来的不利后果，其责任由磋商供应商承担。</w:t>
      </w:r>
    </w:p>
    <w:p w14:paraId="32071DC3">
      <w:pPr>
        <w:pageBreakBefore w:val="0"/>
        <w:widowControl/>
        <w:kinsoku/>
        <w:overflowPunct/>
        <w:topLinePunct w:val="0"/>
        <w:autoSpaceDE/>
        <w:autoSpaceDN/>
        <w:bidi w:val="0"/>
        <w:adjustRightInd/>
        <w:snapToGrid/>
        <w:spacing w:line="500" w:lineRule="exact"/>
        <w:ind w:firstLine="566" w:firstLineChars="200"/>
        <w:textAlignment w:val="auto"/>
        <w:rPr>
          <w:rFonts w:hint="default" w:ascii="Times New Roman" w:hAnsi="Times New Roman" w:eastAsia="仿宋_GB2312" w:cs="Times New Roman"/>
          <w:b/>
          <w:color w:val="auto"/>
          <w:sz w:val="28"/>
          <w:szCs w:val="28"/>
        </w:rPr>
      </w:pPr>
      <w:bookmarkStart w:id="83" w:name="_Toc12798_WPSOffice_Level3"/>
      <w:r>
        <w:rPr>
          <w:rFonts w:hint="default" w:ascii="Times New Roman" w:hAnsi="Times New Roman" w:eastAsia="仿宋_GB2312" w:cs="Times New Roman"/>
          <w:b/>
          <w:color w:val="auto"/>
          <w:sz w:val="28"/>
          <w:szCs w:val="28"/>
        </w:rPr>
        <w:t>（三）磋商文件的修改、澄清</w:t>
      </w:r>
      <w:bookmarkEnd w:id="83"/>
    </w:p>
    <w:p w14:paraId="6EB3B489">
      <w:pPr>
        <w:pageBreakBefore w:val="0"/>
        <w:widowControl/>
        <w:kinsoku/>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1、在提交响应文件截止之日前，</w:t>
      </w:r>
      <w:r>
        <w:rPr>
          <w:rFonts w:hint="default" w:ascii="Times New Roman" w:hAnsi="Times New Roman" w:eastAsia="仿宋_GB2312" w:cs="Times New Roman"/>
          <w:color w:val="auto"/>
          <w:sz w:val="28"/>
          <w:szCs w:val="28"/>
          <w:highlight w:val="none"/>
          <w:lang w:val="en-US" w:eastAsia="zh-CN"/>
        </w:rPr>
        <w:t>采购代理机构</w:t>
      </w:r>
      <w:r>
        <w:rPr>
          <w:rFonts w:hint="default" w:ascii="Times New Roman" w:hAnsi="Times New Roman" w:eastAsia="仿宋_GB2312" w:cs="Times New Roman"/>
          <w:color w:val="auto"/>
          <w:sz w:val="28"/>
          <w:szCs w:val="28"/>
        </w:rPr>
        <w:t>可对已发出的磋商文件进行必要的澄清或者修改，澄清或者修改的内容作为磋商文件的组成部分。澄清或者修改的内容可能影响响应文件编制的，</w:t>
      </w:r>
      <w:r>
        <w:rPr>
          <w:rFonts w:hint="default" w:ascii="Times New Roman" w:hAnsi="Times New Roman" w:eastAsia="仿宋_GB2312" w:cs="Times New Roman"/>
          <w:color w:val="auto"/>
          <w:sz w:val="28"/>
          <w:szCs w:val="28"/>
          <w:highlight w:val="none"/>
          <w:lang w:val="en-US" w:eastAsia="zh-CN"/>
        </w:rPr>
        <w:t>采购代理机构</w:t>
      </w:r>
      <w:r>
        <w:rPr>
          <w:rFonts w:hint="default" w:ascii="Times New Roman" w:hAnsi="Times New Roman" w:eastAsia="仿宋_GB2312" w:cs="Times New Roman"/>
          <w:color w:val="auto"/>
          <w:sz w:val="28"/>
          <w:szCs w:val="28"/>
        </w:rPr>
        <w:t>将在提交响应文件截止之日至少5日前，在财政部门指定的政府采购信息发布媒体上</w:t>
      </w:r>
      <w:r>
        <w:rPr>
          <w:rFonts w:hint="default" w:ascii="Times New Roman" w:hAnsi="Times New Roman" w:eastAsia="仿宋_GB2312" w:cs="Times New Roman"/>
          <w:b/>
          <w:bCs/>
          <w:color w:val="auto"/>
          <w:sz w:val="28"/>
          <w:szCs w:val="28"/>
        </w:rPr>
        <w:t>发布更正公告</w:t>
      </w:r>
      <w:r>
        <w:rPr>
          <w:rFonts w:hint="default" w:ascii="Times New Roman" w:hAnsi="Times New Roman" w:eastAsia="仿宋_GB2312" w:cs="Times New Roman"/>
          <w:color w:val="auto"/>
          <w:sz w:val="28"/>
          <w:szCs w:val="28"/>
        </w:rPr>
        <w:t>；不足5日，</w:t>
      </w:r>
      <w:r>
        <w:rPr>
          <w:rFonts w:hint="default" w:ascii="Times New Roman" w:hAnsi="Times New Roman" w:eastAsia="仿宋_GB2312" w:cs="Times New Roman"/>
          <w:color w:val="auto"/>
          <w:sz w:val="28"/>
          <w:szCs w:val="28"/>
          <w:highlight w:val="none"/>
          <w:lang w:val="en-US" w:eastAsia="zh-CN"/>
        </w:rPr>
        <w:t>采购代理机构</w:t>
      </w:r>
      <w:r>
        <w:rPr>
          <w:rFonts w:hint="default" w:ascii="Times New Roman" w:hAnsi="Times New Roman" w:eastAsia="仿宋_GB2312" w:cs="Times New Roman"/>
          <w:color w:val="auto"/>
          <w:sz w:val="28"/>
          <w:szCs w:val="28"/>
        </w:rPr>
        <w:t>将顺延提交响应文件的截止时间。</w:t>
      </w:r>
    </w:p>
    <w:p w14:paraId="7E4E8F87">
      <w:pPr>
        <w:pageBreakBefore w:val="0"/>
        <w:widowControl/>
        <w:kinsoku/>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2、各供应商在提交响应文件截止时间之前，应随时关注下列地址发布的变更公告，</w:t>
      </w:r>
      <w:r>
        <w:rPr>
          <w:rFonts w:hint="default" w:ascii="Times New Roman" w:hAnsi="Times New Roman" w:eastAsia="仿宋_GB2312" w:cs="Times New Roman"/>
          <w:color w:val="auto"/>
          <w:sz w:val="28"/>
          <w:szCs w:val="28"/>
          <w:lang w:val="en-US" w:eastAsia="zh-CN"/>
        </w:rPr>
        <w:t>集中代理机构</w:t>
      </w:r>
      <w:r>
        <w:rPr>
          <w:rFonts w:hint="default" w:ascii="Times New Roman" w:hAnsi="Times New Roman" w:eastAsia="仿宋_GB2312" w:cs="Times New Roman"/>
          <w:b/>
          <w:bCs/>
          <w:color w:val="auto"/>
          <w:sz w:val="28"/>
          <w:szCs w:val="28"/>
        </w:rPr>
        <w:t>不再单独通知，因供应商未及时关注所造成的一切后果由供应商自行承担：</w:t>
      </w:r>
    </w:p>
    <w:p w14:paraId="20B790C3">
      <w:pPr>
        <w:pageBreakBefore w:val="0"/>
        <w:widowControl/>
        <w:kinsoku/>
        <w:wordWrap w:val="0"/>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"http://www.ccgp-shaanxi.gov.cn/" </w:instrText>
      </w:r>
      <w:r>
        <w:rPr>
          <w:rFonts w:hint="default" w:ascii="Times New Roman" w:hAnsi="Times New Roman" w:eastAsia="仿宋_GB2312" w:cs="Times New Roman"/>
          <w:color w:val="auto"/>
          <w:sz w:val="28"/>
          <w:szCs w:val="28"/>
        </w:rPr>
        <w:fldChar w:fldCharType="separate"/>
      </w:r>
      <w:r>
        <w:rPr>
          <w:rStyle w:val="34"/>
          <w:rFonts w:hint="default" w:ascii="Times New Roman" w:hAnsi="Times New Roman" w:eastAsia="仿宋_GB2312" w:cs="Times New Roman"/>
          <w:color w:val="auto"/>
          <w:sz w:val="28"/>
          <w:szCs w:val="28"/>
        </w:rPr>
        <w:t>陕西省政府采购网</w:t>
      </w:r>
      <w:r>
        <w:rPr>
          <w:rStyle w:val="34"/>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t>（www.ccgp-shaanxi.gov.cn/）】中的〖首页·〉</w:t>
      </w:r>
      <w:r>
        <w:rPr>
          <w:rFonts w:hint="default" w:ascii="Times New Roman" w:hAnsi="Times New Roman" w:eastAsia="仿宋_GB2312" w:cs="Times New Roman"/>
          <w:color w:val="auto"/>
          <w:sz w:val="28"/>
          <w:szCs w:val="28"/>
          <w:lang w:val="en-US" w:eastAsia="zh-CN"/>
        </w:rPr>
        <w:t>县（区）级</w:t>
      </w:r>
      <w:r>
        <w:rPr>
          <w:rFonts w:hint="default" w:ascii="Times New Roman" w:hAnsi="Times New Roman" w:eastAsia="仿宋_GB2312" w:cs="Times New Roman"/>
          <w:color w:val="auto"/>
          <w:sz w:val="28"/>
          <w:szCs w:val="28"/>
        </w:rPr>
        <w:t>公告·〉更正公告〗</w:t>
      </w:r>
      <w:r>
        <w:rPr>
          <w:rFonts w:hint="default" w:ascii="Times New Roman" w:hAnsi="Times New Roman" w:eastAsia="仿宋_GB2312" w:cs="Times New Roman"/>
          <w:color w:val="auto"/>
          <w:sz w:val="28"/>
          <w:szCs w:val="28"/>
          <w:lang w:eastAsia="zh-CN"/>
        </w:rPr>
        <w:t>。</w:t>
      </w:r>
    </w:p>
    <w:p w14:paraId="1F59B26A">
      <w:pPr>
        <w:pageBreakBefore w:val="0"/>
        <w:widowControl/>
        <w:numPr>
          <w:ilvl w:val="0"/>
          <w:numId w:val="5"/>
        </w:numPr>
        <w:kinsoku/>
        <w:wordWrap w:val="0"/>
        <w:overflowPunct/>
        <w:topLinePunct w:val="0"/>
        <w:autoSpaceDE/>
        <w:autoSpaceDN/>
        <w:bidi w:val="0"/>
        <w:adjustRightInd/>
        <w:snapToGrid/>
        <w:spacing w:line="500" w:lineRule="exact"/>
        <w:ind w:firstLine="566" w:firstLineChars="20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磋商文件由采购代理机构登记发放。</w:t>
      </w:r>
    </w:p>
    <w:p w14:paraId="73B6B24C">
      <w:pPr>
        <w:pageBreakBefore w:val="0"/>
        <w:widowControl/>
        <w:kinsoku/>
        <w:overflowPunct/>
        <w:topLinePunct w:val="0"/>
        <w:autoSpaceDE/>
        <w:autoSpaceDN/>
        <w:bidi w:val="0"/>
        <w:adjustRightInd/>
        <w:snapToGrid/>
        <w:spacing w:line="500" w:lineRule="exact"/>
        <w:ind w:firstLine="566" w:firstLineChars="200"/>
        <w:textAlignment w:val="auto"/>
        <w:rPr>
          <w:rFonts w:hint="default" w:ascii="Times New Roman" w:hAnsi="Times New Roman" w:eastAsia="仿宋_GB2312" w:cs="Times New Roman"/>
          <w:color w:val="auto"/>
          <w:sz w:val="28"/>
          <w:szCs w:val="28"/>
          <w:lang w:val="en-US" w:eastAsia="zh-CN"/>
        </w:rPr>
      </w:pPr>
      <w:bookmarkStart w:id="84" w:name="_Toc18733_WPSOffice_Level3"/>
      <w:r>
        <w:rPr>
          <w:rFonts w:hint="default" w:ascii="Times New Roman" w:hAnsi="Times New Roman" w:eastAsia="仿宋_GB2312" w:cs="Times New Roman"/>
          <w:b/>
          <w:color w:val="auto"/>
          <w:sz w:val="28"/>
          <w:szCs w:val="28"/>
        </w:rPr>
        <w:t>（四）磋商文件的解释权归</w:t>
      </w:r>
      <w:r>
        <w:rPr>
          <w:rFonts w:hint="default" w:ascii="Times New Roman" w:hAnsi="Times New Roman" w:eastAsia="仿宋_GB2312" w:cs="Times New Roman"/>
          <w:b/>
          <w:color w:val="auto"/>
          <w:sz w:val="28"/>
          <w:szCs w:val="28"/>
          <w:lang w:val="en-US" w:eastAsia="zh-CN"/>
        </w:rPr>
        <w:t>集中采购机构</w:t>
      </w:r>
      <w:r>
        <w:rPr>
          <w:rFonts w:hint="default" w:ascii="Times New Roman" w:hAnsi="Times New Roman" w:eastAsia="仿宋_GB2312" w:cs="Times New Roman"/>
          <w:b/>
          <w:color w:val="auto"/>
          <w:sz w:val="28"/>
          <w:szCs w:val="28"/>
        </w:rPr>
        <w:t>。</w:t>
      </w:r>
      <w:bookmarkEnd w:id="84"/>
      <w:bookmarkStart w:id="85" w:name="_Toc19768_WPSOffice_Level2"/>
      <w:bookmarkStart w:id="86" w:name="_Toc22501_WPSOffice_Level2"/>
      <w:bookmarkStart w:id="87" w:name="_Toc13064"/>
      <w:bookmarkStart w:id="88" w:name="_Toc20873_WPSOffice_Level2"/>
      <w:bookmarkStart w:id="89" w:name="_Toc30095"/>
      <w:bookmarkStart w:id="90" w:name="_Toc30415"/>
      <w:bookmarkStart w:id="91" w:name="_Toc3559"/>
    </w:p>
    <w:p w14:paraId="7888838A">
      <w:pPr>
        <w:pStyle w:val="4"/>
        <w:pageBreakBefore w:val="0"/>
        <w:widowControl/>
        <w:kinsoku/>
        <w:overflowPunct/>
        <w:topLinePunct w:val="0"/>
        <w:autoSpaceDE/>
        <w:autoSpaceDN/>
        <w:bidi w:val="0"/>
        <w:adjustRightInd/>
        <w:snapToGrid/>
        <w:spacing w:line="500" w:lineRule="exact"/>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四</w:t>
      </w:r>
      <w:r>
        <w:rPr>
          <w:rFonts w:hint="default" w:ascii="Times New Roman" w:hAnsi="Times New Roman" w:eastAsia="仿宋_GB2312" w:cs="Times New Roman"/>
          <w:color w:val="auto"/>
          <w:sz w:val="28"/>
          <w:szCs w:val="28"/>
        </w:rPr>
        <w:t>、磋商报价</w:t>
      </w:r>
      <w:bookmarkEnd w:id="85"/>
      <w:bookmarkEnd w:id="86"/>
      <w:bookmarkEnd w:id="87"/>
      <w:bookmarkEnd w:id="88"/>
      <w:bookmarkEnd w:id="89"/>
      <w:bookmarkEnd w:id="90"/>
      <w:bookmarkEnd w:id="91"/>
    </w:p>
    <w:p w14:paraId="341A2700">
      <w:pPr>
        <w:keepNext w:val="0"/>
        <w:keepLines w:val="0"/>
        <w:pageBreakBefore w:val="0"/>
        <w:widowControl/>
        <w:kinsoku/>
        <w:wordWrap/>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highlight w:val="none"/>
        </w:rPr>
        <w:t>磋商报价是供应商响应</w:t>
      </w:r>
      <w:r>
        <w:rPr>
          <w:rFonts w:hint="default" w:ascii="Times New Roman" w:hAnsi="Times New Roman" w:eastAsia="仿宋_GB2312" w:cs="Times New Roman"/>
          <w:color w:val="auto"/>
          <w:sz w:val="28"/>
          <w:szCs w:val="28"/>
          <w:highlight w:val="none"/>
          <w:lang w:val="en-US" w:eastAsia="zh-CN"/>
        </w:rPr>
        <w:t>采购</w:t>
      </w:r>
      <w:r>
        <w:rPr>
          <w:rFonts w:hint="default" w:ascii="Times New Roman" w:hAnsi="Times New Roman" w:eastAsia="仿宋_GB2312" w:cs="Times New Roman"/>
          <w:color w:val="auto"/>
          <w:sz w:val="28"/>
          <w:szCs w:val="28"/>
          <w:highlight w:val="none"/>
        </w:rPr>
        <w:t>项目要求</w:t>
      </w:r>
      <w:r>
        <w:rPr>
          <w:rFonts w:hint="default" w:ascii="Times New Roman" w:hAnsi="Times New Roman" w:eastAsia="仿宋_GB2312" w:cs="Times New Roman"/>
          <w:color w:val="auto"/>
          <w:sz w:val="28"/>
          <w:szCs w:val="28"/>
        </w:rPr>
        <w:t>的全部工作内容的价格体现，包括完成采购内容所需的直接费、间接费、利润、税金及其它相关的一切费用。供应商在报价时应充分考虑所有可能发生的费用，</w:t>
      </w:r>
      <w:r>
        <w:rPr>
          <w:rFonts w:hint="default" w:ascii="Times New Roman" w:hAnsi="Times New Roman" w:eastAsia="仿宋_GB2312" w:cs="Times New Roman"/>
          <w:color w:val="auto"/>
          <w:sz w:val="28"/>
          <w:szCs w:val="28"/>
          <w:lang w:val="zh-CN"/>
        </w:rPr>
        <w:t>磋商</w:t>
      </w:r>
      <w:r>
        <w:rPr>
          <w:rFonts w:hint="default" w:ascii="Times New Roman" w:hAnsi="Times New Roman" w:eastAsia="仿宋_GB2312" w:cs="Times New Roman"/>
          <w:color w:val="auto"/>
          <w:sz w:val="28"/>
          <w:szCs w:val="28"/>
        </w:rPr>
        <w:t>文件未列明，而供应商认为应当计取的费用均应列入报价中。报价时不论是否计取，采购人均按已计取对待。</w:t>
      </w:r>
    </w:p>
    <w:p w14:paraId="194F7AF4">
      <w:pPr>
        <w:keepNext w:val="0"/>
        <w:keepLines w:val="0"/>
        <w:pageBreakBefore w:val="0"/>
        <w:widowControl/>
        <w:numPr>
          <w:ilvl w:val="0"/>
          <w:numId w:val="6"/>
        </w:numPr>
        <w:kinsoku/>
        <w:wordWrap/>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供应商应按照《响应文件构成及格式》中</w:t>
      </w:r>
      <w:r>
        <w:rPr>
          <w:rFonts w:hint="default" w:ascii="Times New Roman" w:hAnsi="Times New Roman" w:eastAsia="仿宋_GB2312" w:cs="Times New Roman"/>
          <w:color w:val="auto"/>
          <w:sz w:val="28"/>
          <w:szCs w:val="28"/>
          <w:highlight w:val="none"/>
        </w:rPr>
        <w:t>《</w:t>
      </w:r>
      <w:r>
        <w:rPr>
          <w:rFonts w:hint="default" w:ascii="Times New Roman" w:hAnsi="Times New Roman" w:eastAsia="仿宋_GB2312" w:cs="Times New Roman"/>
          <w:color w:val="auto"/>
          <w:sz w:val="28"/>
          <w:szCs w:val="28"/>
          <w:highlight w:val="none"/>
          <w:lang w:eastAsia="zh-CN"/>
        </w:rPr>
        <w:t>报价一览</w:t>
      </w:r>
      <w:r>
        <w:rPr>
          <w:rFonts w:hint="default" w:ascii="Times New Roman" w:hAnsi="Times New Roman" w:eastAsia="仿宋_GB2312" w:cs="Times New Roman"/>
          <w:color w:val="auto"/>
          <w:sz w:val="28"/>
          <w:szCs w:val="28"/>
          <w:highlight w:val="none"/>
        </w:rPr>
        <w:t>表》</w:t>
      </w:r>
      <w:r>
        <w:rPr>
          <w:rFonts w:hint="default" w:ascii="Times New Roman" w:hAnsi="Times New Roman" w:eastAsia="仿宋_GB2312" w:cs="Times New Roman"/>
          <w:color w:val="auto"/>
          <w:sz w:val="28"/>
          <w:szCs w:val="28"/>
        </w:rPr>
        <w:t>的相关要求填写需要响应的内容。</w:t>
      </w:r>
    </w:p>
    <w:p w14:paraId="23B2F946">
      <w:pPr>
        <w:keepNext w:val="0"/>
        <w:keepLines w:val="0"/>
        <w:pageBreakBefore w:val="0"/>
        <w:widowControl/>
        <w:numPr>
          <w:ilvl w:val="0"/>
          <w:numId w:val="6"/>
        </w:numPr>
        <w:kinsoku/>
        <w:wordWrap/>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rPr>
        <w:t>磋商报价采取多轮报价的办法，最后报价作为计算价格分值的依据。供应商应在磋商当天，磋商小组规定的报价时间内，</w:t>
      </w:r>
      <w:r>
        <w:rPr>
          <w:rFonts w:hint="default" w:ascii="Times New Roman" w:hAnsi="Times New Roman" w:eastAsia="仿宋_GB2312" w:cs="Times New Roman"/>
          <w:b/>
          <w:bCs/>
          <w:color w:val="auto"/>
          <w:sz w:val="28"/>
          <w:szCs w:val="28"/>
          <w:lang w:eastAsia="zh-CN"/>
        </w:rPr>
        <w:t>现场</w:t>
      </w:r>
      <w:r>
        <w:rPr>
          <w:rFonts w:hint="default" w:ascii="Times New Roman" w:hAnsi="Times New Roman" w:eastAsia="仿宋_GB2312" w:cs="Times New Roman"/>
          <w:b/>
          <w:bCs/>
          <w:color w:val="auto"/>
          <w:sz w:val="28"/>
          <w:szCs w:val="28"/>
        </w:rPr>
        <w:t>填写最后报价表，签章并提交。</w:t>
      </w:r>
    </w:p>
    <w:p w14:paraId="08956C74">
      <w:pPr>
        <w:keepNext w:val="0"/>
        <w:keepLines w:val="0"/>
        <w:pageBreakBefore w:val="0"/>
        <w:widowControl/>
        <w:numPr>
          <w:ilvl w:val="0"/>
          <w:numId w:val="6"/>
        </w:numPr>
        <w:kinsoku/>
        <w:wordWrap/>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rPr>
        <w:t>如采购内容无实质性变更，各供应商的报价应逐次降低。本次报价超过采购预算或磋商文件规定的最高限价的，按无效投标处理；本次报价超过上次报价但未超过采购预算或磋商文件规定的最高限价的，或在规定时间内最后报价提交不成功的均为无效报价，磋商小组在综合比较与评价时将使用上一轮有效报价进行报价评审。</w:t>
      </w:r>
    </w:p>
    <w:p w14:paraId="61E88280">
      <w:pPr>
        <w:keepNext w:val="0"/>
        <w:keepLines w:val="0"/>
        <w:pageBreakBefore w:val="0"/>
        <w:widowControl/>
        <w:kinsoku/>
        <w:wordWrap/>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（四）</w:t>
      </w:r>
      <w:r>
        <w:rPr>
          <w:rFonts w:hint="default" w:ascii="Times New Roman" w:hAnsi="Times New Roman" w:eastAsia="仿宋_GB2312" w:cs="Times New Roman"/>
          <w:color w:val="auto"/>
          <w:sz w:val="28"/>
          <w:szCs w:val="28"/>
          <w:lang w:val="zh-CN"/>
        </w:rPr>
        <w:t>磋商</w:t>
      </w:r>
      <w:r>
        <w:rPr>
          <w:rFonts w:hint="default" w:ascii="Times New Roman" w:hAnsi="Times New Roman" w:eastAsia="仿宋_GB2312" w:cs="Times New Roman"/>
          <w:color w:val="auto"/>
          <w:sz w:val="28"/>
          <w:szCs w:val="28"/>
        </w:rPr>
        <w:t>报价货币：</w:t>
      </w:r>
      <w:r>
        <w:rPr>
          <w:rFonts w:hint="default" w:ascii="Times New Roman" w:hAnsi="Times New Roman" w:eastAsia="仿宋_GB2312" w:cs="Times New Roman"/>
          <w:b/>
          <w:color w:val="auto"/>
          <w:sz w:val="28"/>
          <w:szCs w:val="28"/>
        </w:rPr>
        <w:t>人民币</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b/>
          <w:bCs/>
          <w:color w:val="auto"/>
          <w:sz w:val="28"/>
          <w:szCs w:val="28"/>
        </w:rPr>
        <w:t>单位：元</w:t>
      </w:r>
      <w:r>
        <w:rPr>
          <w:rFonts w:hint="default" w:ascii="Times New Roman" w:hAnsi="Times New Roman" w:eastAsia="仿宋_GB2312" w:cs="Times New Roman"/>
          <w:bCs/>
          <w:color w:val="auto"/>
          <w:sz w:val="28"/>
          <w:szCs w:val="28"/>
        </w:rPr>
        <w:t>，</w:t>
      </w:r>
      <w:r>
        <w:rPr>
          <w:rFonts w:hint="default" w:ascii="Times New Roman" w:hAnsi="Times New Roman" w:eastAsia="仿宋_GB2312" w:cs="Times New Roman"/>
          <w:b/>
          <w:color w:val="auto"/>
          <w:sz w:val="28"/>
          <w:szCs w:val="28"/>
        </w:rPr>
        <w:t>保留到元</w:t>
      </w:r>
      <w:r>
        <w:rPr>
          <w:rFonts w:hint="default" w:ascii="Times New Roman" w:hAnsi="Times New Roman" w:eastAsia="仿宋_GB2312" w:cs="Times New Roman"/>
          <w:bCs/>
          <w:color w:val="auto"/>
          <w:sz w:val="28"/>
          <w:szCs w:val="28"/>
        </w:rPr>
        <w:t>。</w:t>
      </w:r>
    </w:p>
    <w:p w14:paraId="5BED8AF4">
      <w:pPr>
        <w:keepNext w:val="0"/>
        <w:keepLines w:val="0"/>
        <w:pageBreakBefore w:val="0"/>
        <w:widowControl/>
        <w:kinsoku/>
        <w:wordWrap/>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（五）磋商报价大小写不一致的以大写为准。</w:t>
      </w:r>
    </w:p>
    <w:p w14:paraId="7DEC642E">
      <w:pPr>
        <w:keepNext w:val="0"/>
        <w:keepLines w:val="0"/>
        <w:pageBreakBefore w:val="0"/>
        <w:widowControl/>
        <w:kinsoku/>
        <w:wordWrap/>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（六）因供应商对磋商文件理解不透、误解、疏漏或对市场行情了解不清造成的后果和风险，均由供应商自己负责。</w:t>
      </w:r>
    </w:p>
    <w:p w14:paraId="784EC747">
      <w:pPr>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default" w:ascii="Times New Roman" w:hAnsi="Times New Roman" w:eastAsia="仿宋_GB2312" w:cs="Times New Roman"/>
          <w:b/>
          <w:bCs/>
          <w:color w:val="auto"/>
          <w:sz w:val="28"/>
          <w:szCs w:val="28"/>
          <w:highlight w:val="none"/>
        </w:rPr>
      </w:pPr>
      <w:bookmarkStart w:id="92" w:name="_Toc11009"/>
      <w:bookmarkStart w:id="93" w:name="_Toc12154"/>
      <w:bookmarkStart w:id="94" w:name="_Toc20041_WPSOffice_Level2"/>
      <w:bookmarkStart w:id="95" w:name="_Toc666"/>
      <w:bookmarkStart w:id="96" w:name="_Toc14959_WPSOffice_Level2"/>
      <w:bookmarkStart w:id="97" w:name="_Toc14979"/>
      <w:bookmarkStart w:id="98" w:name="_Toc29669_WPSOffice_Level2"/>
      <w:r>
        <w:rPr>
          <w:rFonts w:hint="default" w:ascii="Times New Roman" w:hAnsi="Times New Roman" w:eastAsia="仿宋_GB2312" w:cs="Times New Roman"/>
          <w:b/>
          <w:bCs/>
          <w:color w:val="auto"/>
          <w:sz w:val="28"/>
          <w:szCs w:val="28"/>
          <w:lang w:val="en-US" w:eastAsia="zh-CN"/>
        </w:rPr>
        <w:t>五</w:t>
      </w:r>
      <w:r>
        <w:rPr>
          <w:rFonts w:hint="default" w:ascii="Times New Roman" w:hAnsi="Times New Roman" w:eastAsia="仿宋_GB2312" w:cs="Times New Roman"/>
          <w:b/>
          <w:bCs/>
          <w:color w:val="auto"/>
          <w:sz w:val="28"/>
          <w:szCs w:val="28"/>
        </w:rPr>
        <w:t>、</w:t>
      </w:r>
      <w:bookmarkEnd w:id="92"/>
      <w:bookmarkEnd w:id="93"/>
      <w:bookmarkEnd w:id="94"/>
      <w:bookmarkEnd w:id="95"/>
      <w:bookmarkEnd w:id="96"/>
      <w:bookmarkEnd w:id="97"/>
      <w:bookmarkEnd w:id="98"/>
      <w:bookmarkStart w:id="99" w:name="_Toc7898_WPSOffice_Level2"/>
      <w:bookmarkStart w:id="100" w:name="_Toc18733_WPSOffice_Level2"/>
      <w:bookmarkStart w:id="101" w:name="_Toc30535_WPSOffice_Level2"/>
      <w:r>
        <w:rPr>
          <w:rFonts w:hint="default" w:ascii="Times New Roman" w:hAnsi="Times New Roman" w:eastAsia="仿宋_GB2312" w:cs="Times New Roman"/>
          <w:b/>
          <w:bCs/>
          <w:color w:val="auto"/>
          <w:sz w:val="28"/>
          <w:szCs w:val="28"/>
          <w:highlight w:val="none"/>
        </w:rPr>
        <w:t>磋商响应文件的编制</w:t>
      </w:r>
    </w:p>
    <w:p w14:paraId="3671DF05">
      <w:pPr>
        <w:keepNext w:val="0"/>
        <w:keepLines w:val="0"/>
        <w:pageBreakBefore w:val="0"/>
        <w:widowControl/>
        <w:kinsoku/>
        <w:wordWrap/>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磋商的所有文件、资料、函电文字均应使用中文（通用缩写、代号、名称除外）。</w:t>
      </w:r>
    </w:p>
    <w:p w14:paraId="2E5DCC7F">
      <w:pPr>
        <w:keepNext w:val="0"/>
        <w:keepLines w:val="0"/>
        <w:pageBreakBefore w:val="0"/>
        <w:widowControl/>
        <w:kinsoku/>
        <w:wordWrap/>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磋商使用的计量单位须使用公制单位（另有规定的除外）。</w:t>
      </w:r>
    </w:p>
    <w:p w14:paraId="5538A2FF">
      <w:pPr>
        <w:keepNext w:val="0"/>
        <w:keepLines w:val="0"/>
        <w:pageBreakBefore w:val="0"/>
        <w:widowControl/>
        <w:kinsoku/>
        <w:wordWrap/>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磋商供应商须依据磋商文件内容和格式的要求编制磋商响应文件，明确表达磋商意愿，详细说明磋商方案、承诺及价格。磋商供应商必须保证其编制、递交的磋商响应文件内容的真实、合法、有效，并承担相应的法律责任。</w:t>
      </w:r>
    </w:p>
    <w:p w14:paraId="53C9864D">
      <w:pPr>
        <w:keepNext w:val="0"/>
        <w:keepLines w:val="0"/>
        <w:pageBreakBefore w:val="0"/>
        <w:widowControl/>
        <w:kinsoku/>
        <w:wordWrap/>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磋商响应文件格式及构成（详见《磋商文件格式及构成》章节要求）。</w:t>
      </w:r>
    </w:p>
    <w:p w14:paraId="4FDA3A92">
      <w:pPr>
        <w:keepNext w:val="0"/>
        <w:keepLines w:val="0"/>
        <w:pageBreakBefore w:val="0"/>
        <w:widowControl/>
        <w:kinsoku/>
        <w:wordWrap/>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5</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磋商响应文件中未要求提供备选方案的，磋商供应商只能提交唯一的磋商方案，否则其磋商无效。</w:t>
      </w:r>
    </w:p>
    <w:p w14:paraId="4A3620C7">
      <w:pPr>
        <w:keepNext w:val="0"/>
        <w:keepLines w:val="0"/>
        <w:pageBreakBefore w:val="0"/>
        <w:widowControl/>
        <w:kinsoku/>
        <w:wordWrap/>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6</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磋商报价只能提交唯一、不可选择的报价。磋商货币：人民币。</w:t>
      </w:r>
    </w:p>
    <w:p w14:paraId="1E01AC0A">
      <w:pPr>
        <w:keepNext w:val="0"/>
        <w:keepLines w:val="0"/>
        <w:pageBreakBefore w:val="0"/>
        <w:widowControl/>
        <w:kinsoku/>
        <w:wordWrap/>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7</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磋商有效期</w:t>
      </w:r>
    </w:p>
    <w:p w14:paraId="4F967B09">
      <w:pPr>
        <w:keepNext w:val="0"/>
        <w:keepLines w:val="0"/>
        <w:pageBreakBefore w:val="0"/>
        <w:widowControl/>
        <w:kinsoku/>
        <w:wordWrap/>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7-1.磋商有效期为90天。（自磋商大会之日起计算）</w:t>
      </w:r>
    </w:p>
    <w:p w14:paraId="4B42781D">
      <w:pPr>
        <w:keepNext w:val="0"/>
        <w:keepLines w:val="0"/>
        <w:pageBreakBefore w:val="0"/>
        <w:widowControl/>
        <w:kinsoku/>
        <w:wordWrap/>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7-2.在特殊情况下，在磋商响应文件有效期满之前，</w:t>
      </w:r>
      <w:r>
        <w:rPr>
          <w:rFonts w:hint="default" w:ascii="Times New Roman" w:hAnsi="Times New Roman" w:eastAsia="仿宋_GB2312" w:cs="Times New Roman"/>
          <w:color w:val="auto"/>
          <w:sz w:val="28"/>
          <w:szCs w:val="28"/>
          <w:highlight w:val="none"/>
          <w:lang w:eastAsia="zh-CN"/>
        </w:rPr>
        <w:t>采购代理机构</w:t>
      </w:r>
      <w:r>
        <w:rPr>
          <w:rFonts w:hint="default" w:ascii="Times New Roman" w:hAnsi="Times New Roman" w:eastAsia="仿宋_GB2312" w:cs="Times New Roman"/>
          <w:color w:val="auto"/>
          <w:sz w:val="28"/>
          <w:szCs w:val="28"/>
          <w:highlight w:val="none"/>
        </w:rPr>
        <w:t>可向磋商供应商提出延长磋商响应文件有效期的书面要求。磋商供应商书面同意延长磋商响应文件有效期的，其磋商供应商资格、保证金有效期相应延长。磋商供应商也可书面拒绝延长有效期（在规定时限内无应答的视为拒绝），其响应资格则自动丧失。</w:t>
      </w:r>
    </w:p>
    <w:p w14:paraId="30D20F58">
      <w:pPr>
        <w:keepNext w:val="0"/>
        <w:keepLines w:val="0"/>
        <w:pageBreakBefore w:val="0"/>
        <w:widowControl/>
        <w:kinsoku/>
        <w:wordWrap/>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8</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磋商响应文件式样及签署</w:t>
      </w:r>
    </w:p>
    <w:p w14:paraId="14F43217">
      <w:pPr>
        <w:keepNext w:val="0"/>
        <w:keepLines w:val="0"/>
        <w:pageBreakBefore w:val="0"/>
        <w:widowControl/>
        <w:kinsoku/>
        <w:wordWrap/>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8-1磋商响应文件应使用A4纸打印或使用不褪色蓝（黑）墨水书写，按序编制页码。</w:t>
      </w:r>
    </w:p>
    <w:p w14:paraId="3A44BD6C">
      <w:pPr>
        <w:keepNext w:val="0"/>
        <w:keepLines w:val="0"/>
        <w:pageBreakBefore w:val="0"/>
        <w:widowControl/>
        <w:kinsoku/>
        <w:wordWrap/>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8-2磋商供应商应编制磋商响应文件正本1份、副本2份，各自装订成册，并在封面标明“正本”/“副本”字样。</w:t>
      </w:r>
    </w:p>
    <w:p w14:paraId="4453B80E">
      <w:pPr>
        <w:keepNext w:val="0"/>
        <w:keepLines w:val="0"/>
        <w:pageBreakBefore w:val="0"/>
        <w:widowControl/>
        <w:kinsoku/>
        <w:wordWrap/>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8-3磋商响应文件的任何行间插字、涂改和增删，须由法定代表人或被授权人在改动处旁签字方为有效。</w:t>
      </w:r>
    </w:p>
    <w:p w14:paraId="408EFE85">
      <w:pPr>
        <w:keepNext w:val="0"/>
        <w:keepLines w:val="0"/>
        <w:pageBreakBefore w:val="0"/>
        <w:widowControl/>
        <w:kinsoku/>
        <w:wordWrap/>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8-4磋商供应商须在磋商响应文件中指定页面的落款处，加盖法人公章以及由法定代表人或被授权人签名盖章。</w:t>
      </w:r>
    </w:p>
    <w:p w14:paraId="7B1C133D">
      <w:pPr>
        <w:keepNext w:val="0"/>
        <w:keepLines w:val="0"/>
        <w:pageBreakBefore w:val="0"/>
        <w:widowControl/>
        <w:kinsoku/>
        <w:wordWrap/>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9</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磋商响应文件的密封：磋商响应文件的正本、副本须封装密封（封袋不得有破损），加贴封条，并在封线处加盖公章（骑缝章）。</w:t>
      </w:r>
    </w:p>
    <w:p w14:paraId="52FF4E14">
      <w:pPr>
        <w:keepNext w:val="0"/>
        <w:keepLines w:val="0"/>
        <w:pageBreakBefore w:val="0"/>
        <w:widowControl/>
        <w:kinsoku/>
        <w:wordWrap/>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10</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磋商响应文件的递交</w:t>
      </w:r>
    </w:p>
    <w:p w14:paraId="1DEB45A8">
      <w:pPr>
        <w:keepNext w:val="0"/>
        <w:keepLines w:val="0"/>
        <w:pageBreakBefore w:val="0"/>
        <w:widowControl/>
        <w:kinsoku/>
        <w:wordWrap/>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10-1磋商供应商须按磋商文件确定的时间和地点，将全部磋商响应文件递交至</w:t>
      </w:r>
      <w:r>
        <w:rPr>
          <w:rFonts w:hint="default" w:ascii="Times New Roman" w:hAnsi="Times New Roman" w:eastAsia="仿宋_GB2312" w:cs="Times New Roman"/>
          <w:color w:val="auto"/>
          <w:sz w:val="28"/>
          <w:szCs w:val="28"/>
          <w:highlight w:val="none"/>
          <w:lang w:eastAsia="zh-CN"/>
        </w:rPr>
        <w:t>集中采购代理机构</w:t>
      </w:r>
      <w:r>
        <w:rPr>
          <w:rFonts w:hint="default" w:ascii="Times New Roman" w:hAnsi="Times New Roman" w:eastAsia="仿宋_GB2312" w:cs="Times New Roman"/>
          <w:color w:val="auto"/>
          <w:sz w:val="28"/>
          <w:szCs w:val="28"/>
          <w:highlight w:val="none"/>
        </w:rPr>
        <w:t>。</w:t>
      </w:r>
    </w:p>
    <w:p w14:paraId="491AB6DF">
      <w:pPr>
        <w:keepNext w:val="0"/>
        <w:keepLines w:val="0"/>
        <w:pageBreakBefore w:val="0"/>
        <w:widowControl/>
        <w:kinsoku/>
        <w:wordWrap/>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10-2</w:t>
      </w:r>
      <w:r>
        <w:rPr>
          <w:rFonts w:hint="default" w:ascii="Times New Roman" w:hAnsi="Times New Roman" w:eastAsia="仿宋_GB2312" w:cs="Times New Roman"/>
          <w:color w:val="auto"/>
          <w:sz w:val="28"/>
          <w:szCs w:val="28"/>
          <w:highlight w:val="none"/>
          <w:lang w:eastAsia="zh-CN"/>
        </w:rPr>
        <w:t>采购代理机构</w:t>
      </w:r>
      <w:r>
        <w:rPr>
          <w:rFonts w:hint="default" w:ascii="Times New Roman" w:hAnsi="Times New Roman" w:eastAsia="仿宋_GB2312" w:cs="Times New Roman"/>
          <w:color w:val="auto"/>
          <w:sz w:val="28"/>
          <w:szCs w:val="28"/>
          <w:highlight w:val="none"/>
        </w:rPr>
        <w:t>负责磋商响应文件的接收、清点、记录工作，并请递交人签</w:t>
      </w:r>
      <w:r>
        <w:rPr>
          <w:rFonts w:hint="default" w:ascii="Times New Roman" w:hAnsi="Times New Roman" w:eastAsia="仿宋_GB2312" w:cs="Times New Roman"/>
          <w:color w:val="auto"/>
          <w:sz w:val="28"/>
          <w:szCs w:val="28"/>
          <w:highlight w:val="none"/>
          <w:lang w:eastAsia="zh-CN"/>
        </w:rPr>
        <w:t>字确认</w:t>
      </w:r>
      <w:r>
        <w:rPr>
          <w:rFonts w:hint="default" w:ascii="Times New Roman" w:hAnsi="Times New Roman" w:eastAsia="仿宋_GB2312" w:cs="Times New Roman"/>
          <w:color w:val="auto"/>
          <w:sz w:val="28"/>
          <w:szCs w:val="28"/>
          <w:highlight w:val="none"/>
        </w:rPr>
        <w:t>。</w:t>
      </w:r>
    </w:p>
    <w:p w14:paraId="25C59FBD">
      <w:pPr>
        <w:keepNext w:val="0"/>
        <w:keepLines w:val="0"/>
        <w:pageBreakBefore w:val="0"/>
        <w:widowControl/>
        <w:kinsoku/>
        <w:wordWrap/>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10-3在宣布递交磋商响应文件时间截止之后，任何人送达、递交的磋商响应文件和文书资料，</w:t>
      </w:r>
      <w:r>
        <w:rPr>
          <w:rFonts w:hint="default" w:ascii="Times New Roman" w:hAnsi="Times New Roman" w:eastAsia="仿宋_GB2312" w:cs="Times New Roman"/>
          <w:color w:val="auto"/>
          <w:sz w:val="28"/>
          <w:szCs w:val="28"/>
          <w:highlight w:val="none"/>
          <w:lang w:eastAsia="zh-CN"/>
        </w:rPr>
        <w:t>采购代理机构</w:t>
      </w:r>
      <w:r>
        <w:rPr>
          <w:rFonts w:hint="default" w:ascii="Times New Roman" w:hAnsi="Times New Roman" w:eastAsia="仿宋_GB2312" w:cs="Times New Roman"/>
          <w:color w:val="auto"/>
          <w:sz w:val="28"/>
          <w:szCs w:val="28"/>
          <w:highlight w:val="none"/>
        </w:rPr>
        <w:t>拒绝接收。</w:t>
      </w:r>
    </w:p>
    <w:p w14:paraId="1CCC7C2F">
      <w:pPr>
        <w:keepNext w:val="0"/>
        <w:keepLines w:val="0"/>
        <w:pageBreakBefore w:val="0"/>
        <w:widowControl/>
        <w:kinsoku/>
        <w:wordWrap/>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b/>
          <w:bCs/>
          <w:color w:val="auto"/>
          <w:sz w:val="28"/>
          <w:szCs w:val="28"/>
          <w:highlight w:val="none"/>
          <w:lang w:val="en-US" w:eastAsia="zh-CN"/>
        </w:rPr>
      </w:pPr>
      <w:r>
        <w:rPr>
          <w:rFonts w:hint="default" w:ascii="Times New Roman" w:hAnsi="Times New Roman" w:eastAsia="仿宋_GB2312" w:cs="Times New Roman"/>
          <w:color w:val="auto"/>
          <w:sz w:val="28"/>
          <w:szCs w:val="28"/>
          <w:highlight w:val="none"/>
        </w:rPr>
        <w:t>10-4无论磋商供应商成交与否，其磋商响应文件将不予退还。</w:t>
      </w:r>
      <w:bookmarkStart w:id="102" w:name="_Toc404175352"/>
    </w:p>
    <w:p w14:paraId="3940D1C9">
      <w:pPr>
        <w:keepNext w:val="0"/>
        <w:keepLines w:val="0"/>
        <w:pageBreakBefore w:val="0"/>
        <w:widowControl/>
        <w:suppressLineNumbers w:val="0"/>
        <w:kinsoku/>
        <w:wordWrap/>
        <w:overflowPunct/>
        <w:topLinePunct w:val="0"/>
        <w:autoSpaceDE/>
        <w:autoSpaceDN/>
        <w:bidi w:val="0"/>
        <w:adjustRightInd/>
        <w:snapToGrid/>
        <w:ind w:firstLine="566" w:firstLineChars="200"/>
        <w:jc w:val="left"/>
        <w:textAlignment w:val="auto"/>
        <w:rPr>
          <w:rFonts w:hint="default" w:ascii="Times New Roman" w:hAnsi="Times New Roman" w:cs="Times New Roman"/>
          <w:color w:val="auto"/>
        </w:rPr>
      </w:pPr>
      <w:r>
        <w:rPr>
          <w:rFonts w:hint="default" w:ascii="Times New Roman" w:hAnsi="Times New Roman" w:eastAsia="华文仿宋" w:cs="Times New Roman"/>
          <w:b/>
          <w:bCs/>
          <w:color w:val="auto"/>
          <w:kern w:val="0"/>
          <w:sz w:val="28"/>
          <w:szCs w:val="28"/>
          <w:lang w:val="en-US" w:eastAsia="zh-CN" w:bidi="ar"/>
        </w:rPr>
        <w:t>六、响应文件开启</w:t>
      </w:r>
    </w:p>
    <w:p w14:paraId="1E2452F7">
      <w:pPr>
        <w:keepNext w:val="0"/>
        <w:keepLines w:val="0"/>
        <w:pageBreakBefore w:val="0"/>
        <w:widowControl/>
        <w:suppressLineNumbers w:val="0"/>
        <w:kinsoku/>
        <w:wordWrap/>
        <w:overflowPunct/>
        <w:topLinePunct w:val="0"/>
        <w:autoSpaceDE/>
        <w:autoSpaceDN/>
        <w:bidi w:val="0"/>
        <w:adjustRightInd/>
        <w:snapToGrid/>
        <w:ind w:firstLine="566" w:firstLineChars="200"/>
        <w:jc w:val="left"/>
        <w:textAlignment w:val="auto"/>
        <w:rPr>
          <w:rFonts w:hint="default" w:ascii="Times New Roman" w:hAnsi="Times New Roman" w:cs="Times New Roman"/>
          <w:color w:val="auto"/>
        </w:rPr>
      </w:pPr>
      <w:r>
        <w:rPr>
          <w:rFonts w:hint="default" w:ascii="Times New Roman" w:hAnsi="Times New Roman" w:eastAsia="仿宋_GB2312" w:cs="Times New Roman"/>
          <w:color w:val="auto"/>
          <w:kern w:val="0"/>
          <w:sz w:val="28"/>
          <w:szCs w:val="28"/>
          <w:lang w:val="en-US" w:eastAsia="zh-CN" w:bidi="ar"/>
        </w:rPr>
        <w:t xml:space="preserve">（一）汉中市汉台区政府采购中心组织响应文件开启、评审工作， 整个过程受政府采购监管机构的监督、管理。 </w:t>
      </w:r>
    </w:p>
    <w:p w14:paraId="51B171DD">
      <w:pPr>
        <w:keepNext w:val="0"/>
        <w:keepLines w:val="0"/>
        <w:pageBreakBefore w:val="0"/>
        <w:widowControl/>
        <w:suppressLineNumbers w:val="0"/>
        <w:kinsoku/>
        <w:wordWrap/>
        <w:overflowPunct/>
        <w:topLinePunct w:val="0"/>
        <w:autoSpaceDE/>
        <w:autoSpaceDN/>
        <w:bidi w:val="0"/>
        <w:adjustRightInd/>
        <w:snapToGrid/>
        <w:ind w:firstLine="566" w:firstLineChars="200"/>
        <w:jc w:val="left"/>
        <w:textAlignment w:val="auto"/>
        <w:rPr>
          <w:rFonts w:hint="default" w:ascii="Times New Roman" w:hAnsi="Times New Roman" w:cs="Times New Roman"/>
          <w:color w:val="auto"/>
        </w:rPr>
      </w:pPr>
      <w:r>
        <w:rPr>
          <w:rFonts w:hint="default" w:ascii="Times New Roman" w:hAnsi="Times New Roman" w:eastAsia="仿宋_GB2312" w:cs="Times New Roman"/>
          <w:color w:val="auto"/>
          <w:kern w:val="0"/>
          <w:sz w:val="28"/>
          <w:szCs w:val="28"/>
          <w:lang w:val="en-US" w:eastAsia="zh-CN" w:bidi="ar"/>
        </w:rPr>
        <w:t xml:space="preserve">（二）汉中市汉台区政府采购中心在磋商文件规定的时间和地点组织响应文件开启，供应商须派法定代表人或授权代表参加，并签名报到。 法定代表人参加的，须出示本人身份证原件；授权代表参加的，须出示法定代表人授权委托书原件（按《响应文件构成及格式》中给定格式填写）和授权代表的身份证原件。 </w:t>
      </w:r>
    </w:p>
    <w:p w14:paraId="6D459D65">
      <w:pPr>
        <w:keepNext w:val="0"/>
        <w:keepLines w:val="0"/>
        <w:pageBreakBefore w:val="0"/>
        <w:widowControl/>
        <w:suppressLineNumbers w:val="0"/>
        <w:kinsoku/>
        <w:wordWrap/>
        <w:overflowPunct/>
        <w:topLinePunct w:val="0"/>
        <w:autoSpaceDE/>
        <w:autoSpaceDN/>
        <w:bidi w:val="0"/>
        <w:adjustRightInd/>
        <w:snapToGrid/>
        <w:ind w:firstLine="566" w:firstLineChars="200"/>
        <w:jc w:val="left"/>
        <w:textAlignment w:val="auto"/>
        <w:rPr>
          <w:rFonts w:hint="default" w:ascii="Times New Roman" w:hAnsi="Times New Roman" w:cs="Times New Roman"/>
          <w:color w:val="auto"/>
        </w:rPr>
      </w:pPr>
      <w:r>
        <w:rPr>
          <w:rFonts w:hint="default" w:ascii="Times New Roman" w:hAnsi="Times New Roman" w:eastAsia="华文仿宋" w:cs="Times New Roman"/>
          <w:b/>
          <w:bCs/>
          <w:color w:val="auto"/>
          <w:kern w:val="0"/>
          <w:sz w:val="28"/>
          <w:szCs w:val="28"/>
          <w:lang w:val="en-US" w:eastAsia="zh-CN" w:bidi="ar"/>
        </w:rPr>
        <w:t xml:space="preserve">供应商不足 </w:t>
      </w:r>
      <w:r>
        <w:rPr>
          <w:rFonts w:hint="default" w:ascii="Times New Roman" w:hAnsi="Times New Roman" w:eastAsia="宋体" w:cs="Times New Roman"/>
          <w:b/>
          <w:bCs/>
          <w:color w:val="auto"/>
          <w:kern w:val="0"/>
          <w:sz w:val="28"/>
          <w:szCs w:val="28"/>
          <w:lang w:val="en-US" w:eastAsia="zh-CN" w:bidi="ar"/>
        </w:rPr>
        <w:t xml:space="preserve">3 </w:t>
      </w:r>
      <w:r>
        <w:rPr>
          <w:rFonts w:hint="default" w:ascii="Times New Roman" w:hAnsi="Times New Roman" w:eastAsia="华文仿宋" w:cs="Times New Roman"/>
          <w:b/>
          <w:bCs/>
          <w:color w:val="auto"/>
          <w:kern w:val="0"/>
          <w:sz w:val="28"/>
          <w:szCs w:val="28"/>
          <w:lang w:val="en-US" w:eastAsia="zh-CN" w:bidi="ar"/>
        </w:rPr>
        <w:t xml:space="preserve">家的，不得开启响应文件。 </w:t>
      </w:r>
    </w:p>
    <w:p w14:paraId="11687E5C">
      <w:pPr>
        <w:keepNext w:val="0"/>
        <w:keepLines w:val="0"/>
        <w:pageBreakBefore w:val="0"/>
        <w:widowControl w:val="0"/>
        <w:suppressLineNumbers w:val="0"/>
        <w:kinsoku/>
        <w:wordWrap/>
        <w:overflowPunct/>
        <w:topLinePunct w:val="0"/>
        <w:autoSpaceDE/>
        <w:autoSpaceDN/>
        <w:bidi w:val="0"/>
        <w:adjustRightInd/>
        <w:snapToGrid/>
        <w:ind w:firstLine="566" w:firstLineChars="200"/>
        <w:jc w:val="lef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kern w:val="0"/>
          <w:sz w:val="28"/>
          <w:szCs w:val="28"/>
          <w:lang w:val="en-US" w:eastAsia="zh-CN" w:bidi="ar"/>
        </w:rPr>
        <w:t xml:space="preserve">（三）响应文件开启过程由汉中市汉台区政府采购中心指定专人记录，由参加响应文件开启的相关工作人员签字确认后随采购文件一并存档。 </w:t>
      </w:r>
    </w:p>
    <w:p w14:paraId="4546023C">
      <w:pPr>
        <w:keepNext w:val="0"/>
        <w:keepLines w:val="0"/>
        <w:pageBreakBefore w:val="0"/>
        <w:widowControl w:val="0"/>
        <w:suppressLineNumbers w:val="0"/>
        <w:kinsoku/>
        <w:wordWrap/>
        <w:overflowPunct/>
        <w:topLinePunct w:val="0"/>
        <w:autoSpaceDE/>
        <w:autoSpaceDN/>
        <w:bidi w:val="0"/>
        <w:adjustRightInd/>
        <w:snapToGrid/>
        <w:ind w:firstLine="283" w:firstLineChars="100"/>
        <w:jc w:val="lef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kern w:val="0"/>
          <w:sz w:val="28"/>
          <w:szCs w:val="28"/>
          <w:lang w:val="en-US" w:eastAsia="zh-CN" w:bidi="ar"/>
        </w:rPr>
        <w:t xml:space="preserve">（四）响应人对响应文件开启过程和记录有疑义，以及认为采购人、 </w:t>
      </w:r>
    </w:p>
    <w:p w14:paraId="279DDE46">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kern w:val="0"/>
          <w:sz w:val="28"/>
          <w:szCs w:val="28"/>
          <w:lang w:val="en-US" w:eastAsia="zh-CN" w:bidi="ar"/>
        </w:rPr>
        <w:t xml:space="preserve">汉中市汉台区政府采购中心相关工作人员有需要回避情形的，应在响应文 </w:t>
      </w:r>
    </w:p>
    <w:p w14:paraId="6C15F897">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kern w:val="0"/>
          <w:sz w:val="28"/>
          <w:szCs w:val="28"/>
          <w:lang w:val="en-US" w:eastAsia="zh-CN" w:bidi="ar"/>
        </w:rPr>
        <w:t xml:space="preserve">件开启现场提出询问或回避申请，采购人、汉中市汉台区政府采购中心应 </w:t>
      </w:r>
    </w:p>
    <w:p w14:paraId="728659C6">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default" w:ascii="Times New Roman" w:hAnsi="Times New Roman" w:eastAsia="仿宋_GB2312" w:cs="Times New Roman"/>
          <w:color w:val="auto"/>
          <w:kern w:val="0"/>
          <w:sz w:val="28"/>
          <w:szCs w:val="28"/>
          <w:lang w:val="en-US" w:eastAsia="zh-CN" w:bidi="ar"/>
        </w:rPr>
      </w:pPr>
      <w:r>
        <w:rPr>
          <w:rFonts w:hint="default" w:ascii="Times New Roman" w:hAnsi="Times New Roman" w:eastAsia="仿宋_GB2312" w:cs="Times New Roman"/>
          <w:color w:val="auto"/>
          <w:kern w:val="0"/>
          <w:sz w:val="28"/>
          <w:szCs w:val="28"/>
          <w:lang w:val="en-US" w:eastAsia="zh-CN" w:bidi="ar"/>
        </w:rPr>
        <w:t>当及时处理。</w:t>
      </w:r>
    </w:p>
    <w:p w14:paraId="38360A8A">
      <w:pPr>
        <w:keepNext w:val="0"/>
        <w:keepLines w:val="0"/>
        <w:pageBreakBefore w:val="0"/>
        <w:widowControl w:val="0"/>
        <w:suppressLineNumbers w:val="0"/>
        <w:kinsoku/>
        <w:wordWrap/>
        <w:overflowPunct/>
        <w:topLinePunct w:val="0"/>
        <w:autoSpaceDE/>
        <w:autoSpaceDN/>
        <w:bidi w:val="0"/>
        <w:adjustRightInd/>
        <w:snapToGrid/>
        <w:ind w:firstLine="283" w:firstLineChars="100"/>
        <w:jc w:val="left"/>
        <w:textAlignment w:val="auto"/>
        <w:rPr>
          <w:rFonts w:hint="default" w:ascii="Times New Roman" w:hAnsi="Times New Roman" w:eastAsia="仿宋_GB2312" w:cs="Times New Roman"/>
          <w:b/>
          <w:bCs/>
          <w:color w:val="auto"/>
          <w:sz w:val="28"/>
          <w:szCs w:val="28"/>
          <w:highlight w:val="none"/>
          <w:lang w:val="en-US" w:eastAsia="zh-CN"/>
        </w:rPr>
      </w:pPr>
      <w:r>
        <w:rPr>
          <w:rFonts w:hint="default" w:ascii="Times New Roman" w:hAnsi="Times New Roman" w:eastAsia="仿宋_GB2312" w:cs="Times New Roman"/>
          <w:color w:val="auto"/>
          <w:kern w:val="0"/>
          <w:sz w:val="28"/>
          <w:szCs w:val="28"/>
          <w:lang w:val="en-US" w:eastAsia="zh-CN" w:bidi="ar"/>
        </w:rPr>
        <w:t>（五）响应供应商未参加响应文件开启的，视同认可开启结果。</w:t>
      </w:r>
    </w:p>
    <w:p w14:paraId="2B1700D3">
      <w:pPr>
        <w:pStyle w:val="4"/>
        <w:pageBreakBefore w:val="0"/>
        <w:widowControl/>
        <w:kinsoku/>
        <w:overflowPunct/>
        <w:topLinePunct w:val="0"/>
        <w:autoSpaceDE/>
        <w:autoSpaceDN/>
        <w:bidi w:val="0"/>
        <w:adjustRightInd/>
        <w:snapToGrid/>
        <w:spacing w:line="500" w:lineRule="exact"/>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highlight w:val="none"/>
          <w:lang w:val="en-US" w:eastAsia="zh-CN"/>
        </w:rPr>
        <w:t>七</w:t>
      </w:r>
      <w:r>
        <w:rPr>
          <w:rFonts w:hint="default" w:ascii="Times New Roman" w:hAnsi="Times New Roman" w:eastAsia="仿宋_GB2312" w:cs="Times New Roman"/>
          <w:b/>
          <w:bCs/>
          <w:color w:val="auto"/>
          <w:sz w:val="28"/>
          <w:szCs w:val="28"/>
          <w:highlight w:val="none"/>
        </w:rPr>
        <w:t>、</w:t>
      </w:r>
      <w:bookmarkEnd w:id="102"/>
      <w:bookmarkStart w:id="103" w:name="_Toc31720"/>
      <w:bookmarkStart w:id="104" w:name="_Toc8460"/>
      <w:bookmarkStart w:id="105" w:name="_Toc8349"/>
      <w:bookmarkStart w:id="106" w:name="_Toc31905"/>
      <w:r>
        <w:rPr>
          <w:rFonts w:hint="default" w:ascii="Times New Roman" w:hAnsi="Times New Roman" w:eastAsia="仿宋_GB2312" w:cs="Times New Roman"/>
          <w:color w:val="auto"/>
          <w:sz w:val="28"/>
          <w:szCs w:val="28"/>
        </w:rPr>
        <w:t>组织评审</w:t>
      </w:r>
      <w:bookmarkEnd w:id="99"/>
      <w:bookmarkEnd w:id="100"/>
      <w:bookmarkEnd w:id="101"/>
      <w:bookmarkEnd w:id="103"/>
      <w:bookmarkEnd w:id="104"/>
      <w:bookmarkEnd w:id="105"/>
      <w:bookmarkEnd w:id="106"/>
    </w:p>
    <w:p w14:paraId="198E87E7">
      <w:pPr>
        <w:pageBreakBefore w:val="0"/>
        <w:widowControl/>
        <w:kinsoku/>
        <w:overflowPunct/>
        <w:topLinePunct w:val="0"/>
        <w:autoSpaceDE/>
        <w:autoSpaceDN/>
        <w:bidi w:val="0"/>
        <w:adjustRightInd/>
        <w:snapToGrid/>
        <w:spacing w:line="500" w:lineRule="exact"/>
        <w:ind w:firstLine="566" w:firstLineChars="200"/>
        <w:textAlignment w:val="auto"/>
        <w:rPr>
          <w:rFonts w:hint="default" w:ascii="Times New Roman" w:hAnsi="Times New Roman" w:eastAsia="仿宋_GB2312" w:cs="Times New Roman"/>
          <w:b/>
          <w:bCs/>
          <w:color w:val="auto"/>
          <w:sz w:val="28"/>
          <w:szCs w:val="28"/>
        </w:rPr>
      </w:pPr>
      <w:bookmarkStart w:id="107" w:name="_Toc3816_WPSOffice_Level3"/>
      <w:r>
        <w:rPr>
          <w:rFonts w:hint="default" w:ascii="Times New Roman" w:hAnsi="Times New Roman" w:eastAsia="仿宋_GB2312" w:cs="Times New Roman"/>
          <w:b/>
          <w:bCs/>
          <w:color w:val="auto"/>
          <w:sz w:val="28"/>
          <w:szCs w:val="28"/>
          <w:shd w:val="clear" w:color="auto" w:fill="FFFFFF"/>
        </w:rPr>
        <w:t>（一）</w:t>
      </w:r>
      <w:bookmarkEnd w:id="107"/>
      <w:r>
        <w:rPr>
          <w:rFonts w:hint="default" w:ascii="Times New Roman" w:hAnsi="Times New Roman" w:eastAsia="仿宋_GB2312" w:cs="Times New Roman"/>
          <w:b/>
          <w:bCs/>
          <w:color w:val="auto"/>
          <w:sz w:val="28"/>
          <w:szCs w:val="28"/>
        </w:rPr>
        <w:t>成立磋商小组</w:t>
      </w:r>
    </w:p>
    <w:p w14:paraId="036D081A">
      <w:pPr>
        <w:pageBreakBefore w:val="0"/>
        <w:widowControl/>
        <w:kinsoku/>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1、为了确保磋商工作的公平、公正，依据政府采购法和政府采购相关法规、规章，成立磋商小组，磋商小组由采购人代表和评审专家共3人以上单数组成，其中评审专家人数不少于磋商小组成员总数的三分之二。</w:t>
      </w:r>
    </w:p>
    <w:p w14:paraId="1E5741EC">
      <w:pPr>
        <w:pageBreakBefore w:val="0"/>
        <w:widowControl/>
        <w:kinsoku/>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评审专家对本单位的采购项目只能作为采购人代表参与评审。采购代理机构工作人员不得参加由本机构代理的政府采购项目的评审。</w:t>
      </w:r>
    </w:p>
    <w:p w14:paraId="3CD946D5">
      <w:pPr>
        <w:pageBreakBefore w:val="0"/>
        <w:widowControl/>
        <w:kinsoku/>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磋商小组成员名单在评审结果公告前应当保密。</w:t>
      </w:r>
    </w:p>
    <w:p w14:paraId="07BC42B8">
      <w:pPr>
        <w:pageBreakBefore w:val="0"/>
        <w:widowControl/>
        <w:kinsoku/>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评审专家将从政府采购评审专家库内相关专业的专家名单中随机抽取。市场竞争不充分的科研项目、需要扶持的科技成果转化项目，以及情况特殊、通过随机方式难以确定合适的评审专家的项目，经主管预算单位同意，可以自行选定评审专家。技术复杂、专业性强的采购项目，评审专家中应当包含1名法律专家。</w:t>
      </w:r>
    </w:p>
    <w:p w14:paraId="2436C2C2">
      <w:pPr>
        <w:pageBreakBefore w:val="0"/>
        <w:widowControl/>
        <w:kinsoku/>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3、评审中因磋商小组成员缺席、回避或者健康等特殊原因导致磋商小组组成不符合规定的，</w:t>
      </w:r>
      <w:r>
        <w:rPr>
          <w:rFonts w:hint="default" w:ascii="Times New Roman" w:hAnsi="Times New Roman" w:eastAsia="仿宋_GB2312" w:cs="Times New Roman"/>
          <w:color w:val="auto"/>
          <w:sz w:val="28"/>
          <w:szCs w:val="28"/>
          <w:lang w:val="en-US" w:eastAsia="zh-CN"/>
        </w:rPr>
        <w:t>集中采购机构</w:t>
      </w:r>
      <w:r>
        <w:rPr>
          <w:rFonts w:hint="default" w:ascii="Times New Roman" w:hAnsi="Times New Roman" w:eastAsia="仿宋_GB2312" w:cs="Times New Roman"/>
          <w:color w:val="auto"/>
          <w:sz w:val="28"/>
          <w:szCs w:val="28"/>
        </w:rPr>
        <w:t>应当依法补足后继续评审。被更换的磋商小组成员所做出的评审意见无效。无法及时补足磋商小组成员的，</w:t>
      </w:r>
      <w:r>
        <w:rPr>
          <w:rFonts w:hint="default" w:ascii="Times New Roman" w:hAnsi="Times New Roman" w:eastAsia="仿宋_GB2312" w:cs="Times New Roman"/>
          <w:color w:val="auto"/>
          <w:sz w:val="28"/>
          <w:szCs w:val="28"/>
          <w:lang w:val="en-US" w:eastAsia="zh-CN"/>
        </w:rPr>
        <w:t>集中采购机构</w:t>
      </w:r>
      <w:r>
        <w:rPr>
          <w:rFonts w:hint="default" w:ascii="Times New Roman" w:hAnsi="Times New Roman" w:eastAsia="仿宋_GB2312" w:cs="Times New Roman"/>
          <w:color w:val="auto"/>
          <w:sz w:val="28"/>
          <w:szCs w:val="28"/>
        </w:rPr>
        <w:t>应当停止评审活动，封存所有响应文件和开标、评审资料，依法重新组建磋商小组进行评审。原磋商小组所做出的评审意见无效。</w:t>
      </w:r>
    </w:p>
    <w:p w14:paraId="142674D2">
      <w:pPr>
        <w:pageBreakBefore w:val="0"/>
        <w:widowControl/>
        <w:kinsoku/>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集中采购机构</w:t>
      </w:r>
      <w:r>
        <w:rPr>
          <w:rFonts w:hint="default" w:ascii="Times New Roman" w:hAnsi="Times New Roman" w:eastAsia="仿宋_GB2312" w:cs="Times New Roman"/>
          <w:color w:val="auto"/>
          <w:sz w:val="28"/>
          <w:szCs w:val="28"/>
        </w:rPr>
        <w:t>应当将变更、重新组建磋商小组的情况予以记录，并随</w:t>
      </w:r>
      <w:r>
        <w:rPr>
          <w:rFonts w:hint="default" w:ascii="Times New Roman" w:hAnsi="Times New Roman" w:eastAsia="仿宋_GB2312" w:cs="Times New Roman"/>
          <w:color w:val="auto"/>
          <w:sz w:val="28"/>
          <w:szCs w:val="28"/>
          <w:lang w:eastAsia="zh-CN"/>
        </w:rPr>
        <w:t>磋商文件</w:t>
      </w:r>
      <w:r>
        <w:rPr>
          <w:rFonts w:hint="default" w:ascii="Times New Roman" w:hAnsi="Times New Roman" w:eastAsia="仿宋_GB2312" w:cs="Times New Roman"/>
          <w:color w:val="auto"/>
          <w:sz w:val="28"/>
          <w:szCs w:val="28"/>
        </w:rPr>
        <w:t>一并存档。</w:t>
      </w:r>
    </w:p>
    <w:p w14:paraId="33754B16">
      <w:pPr>
        <w:pStyle w:val="20"/>
        <w:pageBreakBefore w:val="0"/>
        <w:widowControl/>
        <w:kinsoku/>
        <w:overflowPunct/>
        <w:topLinePunct w:val="0"/>
        <w:autoSpaceDE/>
        <w:autoSpaceDN/>
        <w:bidi w:val="0"/>
        <w:adjustRightInd/>
        <w:snapToGrid/>
        <w:spacing w:beforeAutospacing="0" w:afterAutospacing="0" w:line="500" w:lineRule="exact"/>
        <w:ind w:firstLine="420"/>
        <w:textAlignment w:val="auto"/>
        <w:rPr>
          <w:rFonts w:hint="default" w:ascii="Times New Roman" w:hAnsi="Times New Roman" w:eastAsia="仿宋_GB2312" w:cs="Times New Roman"/>
          <w:b/>
          <w:bCs/>
          <w:color w:val="auto"/>
          <w:sz w:val="28"/>
          <w:szCs w:val="28"/>
        </w:rPr>
      </w:pPr>
      <w:bookmarkStart w:id="108" w:name="_Toc3147_WPSOffice_Level3"/>
      <w:r>
        <w:rPr>
          <w:rFonts w:hint="default" w:ascii="Times New Roman" w:hAnsi="Times New Roman" w:eastAsia="仿宋_GB2312" w:cs="Times New Roman"/>
          <w:b/>
          <w:bCs/>
          <w:color w:val="auto"/>
          <w:sz w:val="28"/>
          <w:szCs w:val="28"/>
          <w:shd w:val="clear" w:color="auto" w:fill="FFFFFF"/>
        </w:rPr>
        <w:t>（二）磋商小组负责具体评审事务，并独立履行下列职责：</w:t>
      </w:r>
      <w:bookmarkEnd w:id="108"/>
    </w:p>
    <w:p w14:paraId="515BF11B">
      <w:pPr>
        <w:pStyle w:val="20"/>
        <w:pageBreakBefore w:val="0"/>
        <w:widowControl/>
        <w:kinsoku/>
        <w:overflowPunct/>
        <w:topLinePunct w:val="0"/>
        <w:autoSpaceDE/>
        <w:autoSpaceDN/>
        <w:bidi w:val="0"/>
        <w:adjustRightInd/>
        <w:snapToGrid/>
        <w:spacing w:beforeAutospacing="0" w:afterAutospacing="0" w:line="240" w:lineRule="auto"/>
        <w:ind w:firstLine="566" w:firstLineChars="200"/>
        <w:textAlignment w:val="auto"/>
        <w:rPr>
          <w:rFonts w:hint="default" w:ascii="Times New Roman" w:hAnsi="Times New Roman" w:eastAsia="仿宋_GB2312" w:cs="Times New Roman"/>
          <w:color w:val="auto"/>
          <w:sz w:val="28"/>
          <w:szCs w:val="28"/>
          <w:shd w:val="clear" w:color="auto" w:fill="FFFFFF"/>
          <w:lang w:val="en-US" w:eastAsia="zh-CN"/>
        </w:rPr>
      </w:pPr>
      <w:r>
        <w:rPr>
          <w:rFonts w:hint="default" w:ascii="Times New Roman" w:hAnsi="Times New Roman" w:eastAsia="仿宋_GB2312" w:cs="Times New Roman"/>
          <w:color w:val="auto"/>
          <w:sz w:val="28"/>
          <w:szCs w:val="28"/>
          <w:shd w:val="clear" w:color="auto" w:fill="FFFFFF"/>
          <w:lang w:val="en-US" w:eastAsia="zh-CN"/>
        </w:rPr>
        <w:t>1、遵守评审工作纪律，不得泄露评审情况和评审中获悉的商业秘密；</w:t>
      </w:r>
    </w:p>
    <w:p w14:paraId="01D788F4">
      <w:pPr>
        <w:pStyle w:val="20"/>
        <w:pageBreakBefore w:val="0"/>
        <w:widowControl/>
        <w:kinsoku/>
        <w:overflowPunct/>
        <w:topLinePunct w:val="0"/>
        <w:autoSpaceDE/>
        <w:autoSpaceDN/>
        <w:bidi w:val="0"/>
        <w:adjustRightInd/>
        <w:snapToGrid/>
        <w:spacing w:beforeAutospacing="0" w:afterAutospacing="0" w:line="240" w:lineRule="auto"/>
        <w:ind w:firstLine="566" w:firstLineChars="200"/>
        <w:textAlignment w:val="auto"/>
        <w:rPr>
          <w:rFonts w:hint="default" w:ascii="Times New Roman" w:hAnsi="Times New Roman" w:eastAsia="仿宋_GB2312" w:cs="Times New Roman"/>
          <w:color w:val="auto"/>
          <w:sz w:val="28"/>
          <w:szCs w:val="28"/>
          <w:shd w:val="clear" w:color="auto" w:fill="FFFFFF"/>
        </w:rPr>
      </w:pPr>
      <w:r>
        <w:rPr>
          <w:rFonts w:hint="default" w:ascii="Times New Roman" w:hAnsi="Times New Roman" w:eastAsia="仿宋_GB2312" w:cs="Times New Roman"/>
          <w:color w:val="auto"/>
          <w:sz w:val="28"/>
          <w:szCs w:val="28"/>
          <w:shd w:val="clear" w:color="auto" w:fill="FFFFFF"/>
          <w:lang w:val="en-US" w:eastAsia="zh-CN"/>
        </w:rPr>
        <w:t xml:space="preserve">2、按照客观、公正、审慎的原则，根据磋商文件规定的评审程序、评审方法和评审标准进行独立评审； </w:t>
      </w:r>
    </w:p>
    <w:p w14:paraId="383D05A7">
      <w:pPr>
        <w:pStyle w:val="20"/>
        <w:pageBreakBefore w:val="0"/>
        <w:widowControl/>
        <w:kinsoku/>
        <w:overflowPunct/>
        <w:topLinePunct w:val="0"/>
        <w:autoSpaceDE/>
        <w:autoSpaceDN/>
        <w:bidi w:val="0"/>
        <w:adjustRightInd/>
        <w:snapToGrid/>
        <w:spacing w:beforeAutospacing="0" w:afterAutospacing="0" w:line="240" w:lineRule="auto"/>
        <w:ind w:firstLine="566" w:firstLineChars="200"/>
        <w:textAlignment w:val="auto"/>
        <w:rPr>
          <w:rFonts w:hint="default" w:ascii="Times New Roman" w:hAnsi="Times New Roman" w:eastAsia="仿宋_GB2312" w:cs="Times New Roman"/>
          <w:color w:val="auto"/>
          <w:sz w:val="28"/>
          <w:szCs w:val="28"/>
          <w:shd w:val="clear" w:color="auto" w:fill="FFFFFF"/>
        </w:rPr>
      </w:pPr>
      <w:r>
        <w:rPr>
          <w:rFonts w:hint="default" w:ascii="Times New Roman" w:hAnsi="Times New Roman" w:eastAsia="仿宋_GB2312" w:cs="Times New Roman"/>
          <w:color w:val="auto"/>
          <w:sz w:val="28"/>
          <w:szCs w:val="28"/>
          <w:shd w:val="clear" w:color="auto" w:fill="FFFFFF"/>
          <w:lang w:val="en-US" w:eastAsia="zh-CN"/>
        </w:rPr>
        <w:t xml:space="preserve">3、要求供应商对响应文件有关事项做出澄清或者说明； </w:t>
      </w:r>
    </w:p>
    <w:p w14:paraId="14D8CF40">
      <w:pPr>
        <w:pStyle w:val="20"/>
        <w:pageBreakBefore w:val="0"/>
        <w:widowControl/>
        <w:kinsoku/>
        <w:overflowPunct/>
        <w:topLinePunct w:val="0"/>
        <w:autoSpaceDE/>
        <w:autoSpaceDN/>
        <w:bidi w:val="0"/>
        <w:adjustRightInd/>
        <w:snapToGrid/>
        <w:spacing w:beforeAutospacing="0" w:afterAutospacing="0" w:line="240" w:lineRule="auto"/>
        <w:ind w:firstLine="566" w:firstLineChars="200"/>
        <w:textAlignment w:val="auto"/>
        <w:rPr>
          <w:rFonts w:hint="default" w:ascii="Times New Roman" w:hAnsi="Times New Roman" w:eastAsia="仿宋_GB2312" w:cs="Times New Roman"/>
          <w:color w:val="auto"/>
          <w:sz w:val="28"/>
          <w:szCs w:val="28"/>
          <w:shd w:val="clear" w:color="auto" w:fill="FFFFFF"/>
        </w:rPr>
      </w:pPr>
      <w:r>
        <w:rPr>
          <w:rFonts w:hint="default" w:ascii="Times New Roman" w:hAnsi="Times New Roman" w:eastAsia="仿宋_GB2312" w:cs="Times New Roman"/>
          <w:color w:val="auto"/>
          <w:sz w:val="28"/>
          <w:szCs w:val="28"/>
          <w:shd w:val="clear" w:color="auto" w:fill="FFFFFF"/>
          <w:lang w:val="en-US" w:eastAsia="zh-CN"/>
        </w:rPr>
        <w:t xml:space="preserve">4、与供应商分别进行磋商； </w:t>
      </w:r>
    </w:p>
    <w:p w14:paraId="45F2F245">
      <w:pPr>
        <w:pStyle w:val="20"/>
        <w:pageBreakBefore w:val="0"/>
        <w:widowControl/>
        <w:kinsoku/>
        <w:overflowPunct/>
        <w:topLinePunct w:val="0"/>
        <w:autoSpaceDE/>
        <w:autoSpaceDN/>
        <w:bidi w:val="0"/>
        <w:adjustRightInd/>
        <w:snapToGrid/>
        <w:spacing w:beforeAutospacing="0" w:afterAutospacing="0" w:line="240" w:lineRule="auto"/>
        <w:ind w:firstLine="566" w:firstLineChars="200"/>
        <w:textAlignment w:val="auto"/>
        <w:rPr>
          <w:rFonts w:hint="default" w:ascii="Times New Roman" w:hAnsi="Times New Roman" w:eastAsia="仿宋_GB2312" w:cs="Times New Roman"/>
          <w:color w:val="auto"/>
          <w:sz w:val="28"/>
          <w:szCs w:val="28"/>
          <w:shd w:val="clear" w:color="auto" w:fill="FFFFFF"/>
        </w:rPr>
      </w:pPr>
      <w:r>
        <w:rPr>
          <w:rFonts w:hint="default" w:ascii="Times New Roman" w:hAnsi="Times New Roman" w:eastAsia="仿宋_GB2312" w:cs="Times New Roman"/>
          <w:color w:val="auto"/>
          <w:sz w:val="28"/>
          <w:szCs w:val="28"/>
          <w:shd w:val="clear" w:color="auto" w:fill="FFFFFF"/>
          <w:lang w:val="en-US" w:eastAsia="zh-CN"/>
        </w:rPr>
        <w:t xml:space="preserve">5、对响应文件进行比较和评价； </w:t>
      </w:r>
    </w:p>
    <w:p w14:paraId="70F81EDE">
      <w:pPr>
        <w:pStyle w:val="20"/>
        <w:pageBreakBefore w:val="0"/>
        <w:widowControl/>
        <w:kinsoku/>
        <w:overflowPunct/>
        <w:topLinePunct w:val="0"/>
        <w:autoSpaceDE/>
        <w:autoSpaceDN/>
        <w:bidi w:val="0"/>
        <w:adjustRightInd/>
        <w:snapToGrid/>
        <w:spacing w:beforeAutospacing="0" w:afterAutospacing="0" w:line="240" w:lineRule="auto"/>
        <w:ind w:firstLine="566" w:firstLineChars="200"/>
        <w:textAlignment w:val="auto"/>
        <w:rPr>
          <w:rFonts w:hint="default" w:ascii="Times New Roman" w:hAnsi="Times New Roman" w:eastAsia="仿宋_GB2312" w:cs="Times New Roman"/>
          <w:color w:val="auto"/>
          <w:sz w:val="28"/>
          <w:szCs w:val="28"/>
          <w:shd w:val="clear" w:color="auto" w:fill="FFFFFF"/>
        </w:rPr>
      </w:pPr>
      <w:r>
        <w:rPr>
          <w:rFonts w:hint="default" w:ascii="Times New Roman" w:hAnsi="Times New Roman" w:eastAsia="仿宋_GB2312" w:cs="Times New Roman"/>
          <w:color w:val="auto"/>
          <w:sz w:val="28"/>
          <w:szCs w:val="28"/>
          <w:shd w:val="clear" w:color="auto" w:fill="FFFFFF"/>
          <w:lang w:val="en-US" w:eastAsia="zh-CN"/>
        </w:rPr>
        <w:t xml:space="preserve">6、确定成交候选人名单，以及根据采购人委托直接确定成交供应商； </w:t>
      </w:r>
    </w:p>
    <w:p w14:paraId="7D91FF23">
      <w:pPr>
        <w:pStyle w:val="20"/>
        <w:pageBreakBefore w:val="0"/>
        <w:widowControl/>
        <w:kinsoku/>
        <w:overflowPunct/>
        <w:topLinePunct w:val="0"/>
        <w:autoSpaceDE/>
        <w:autoSpaceDN/>
        <w:bidi w:val="0"/>
        <w:adjustRightInd/>
        <w:snapToGrid/>
        <w:spacing w:beforeAutospacing="0" w:afterAutospacing="0" w:line="240" w:lineRule="auto"/>
        <w:ind w:firstLine="566" w:firstLineChars="200"/>
        <w:textAlignment w:val="auto"/>
        <w:rPr>
          <w:rFonts w:hint="default" w:ascii="Times New Roman" w:hAnsi="Times New Roman" w:eastAsia="仿宋_GB2312" w:cs="Times New Roman"/>
          <w:color w:val="auto"/>
          <w:sz w:val="28"/>
          <w:szCs w:val="28"/>
          <w:shd w:val="clear" w:color="auto" w:fill="FFFFFF"/>
        </w:rPr>
      </w:pPr>
      <w:r>
        <w:rPr>
          <w:rFonts w:hint="default" w:ascii="Times New Roman" w:hAnsi="Times New Roman" w:eastAsia="仿宋_GB2312" w:cs="Times New Roman"/>
          <w:color w:val="auto"/>
          <w:sz w:val="28"/>
          <w:szCs w:val="28"/>
          <w:shd w:val="clear" w:color="auto" w:fill="FFFFFF"/>
          <w:lang w:val="en-US" w:eastAsia="zh-CN"/>
        </w:rPr>
        <w:t xml:space="preserve">7、配合答复供应商的询问、质疑和投诉等事项，不得泄露评审文件、评审情况和在评审过程中获悉的商业秘密； </w:t>
      </w:r>
    </w:p>
    <w:p w14:paraId="6C830211">
      <w:pPr>
        <w:pStyle w:val="20"/>
        <w:pageBreakBefore w:val="0"/>
        <w:widowControl/>
        <w:kinsoku/>
        <w:overflowPunct/>
        <w:topLinePunct w:val="0"/>
        <w:autoSpaceDE/>
        <w:autoSpaceDN/>
        <w:bidi w:val="0"/>
        <w:adjustRightInd/>
        <w:snapToGrid/>
        <w:spacing w:beforeAutospacing="0" w:afterAutospacing="0" w:line="240" w:lineRule="auto"/>
        <w:ind w:firstLine="590" w:firstLineChars="200"/>
        <w:textAlignment w:val="auto"/>
        <w:rPr>
          <w:rFonts w:hint="default" w:ascii="Times New Roman" w:hAnsi="Times New Roman" w:eastAsia="仿宋_GB2312" w:cs="Times New Roman"/>
          <w:color w:val="auto"/>
          <w:spacing w:val="6"/>
          <w:sz w:val="28"/>
          <w:szCs w:val="28"/>
        </w:rPr>
      </w:pPr>
      <w:r>
        <w:rPr>
          <w:rFonts w:hint="default" w:ascii="Times New Roman" w:hAnsi="Times New Roman" w:eastAsia="仿宋_GB2312" w:cs="Times New Roman"/>
          <w:color w:val="auto"/>
          <w:spacing w:val="6"/>
          <w:sz w:val="28"/>
          <w:szCs w:val="28"/>
          <w:shd w:val="clear" w:color="auto" w:fill="FFFFFF"/>
          <w:lang w:val="en-US" w:eastAsia="zh-CN"/>
        </w:rPr>
        <w:t xml:space="preserve">8、向采购人、集中采购机构或者有关部门报告评审中发现的违法行为。 </w:t>
      </w:r>
    </w:p>
    <w:p w14:paraId="13BCE391">
      <w:pPr>
        <w:pStyle w:val="20"/>
        <w:pageBreakBefore w:val="0"/>
        <w:widowControl/>
        <w:kinsoku/>
        <w:overflowPunct/>
        <w:topLinePunct w:val="0"/>
        <w:autoSpaceDE/>
        <w:autoSpaceDN/>
        <w:bidi w:val="0"/>
        <w:adjustRightInd/>
        <w:snapToGrid/>
        <w:spacing w:beforeAutospacing="0" w:afterAutospacing="0" w:line="500" w:lineRule="exact"/>
        <w:ind w:firstLine="420"/>
        <w:textAlignment w:val="auto"/>
        <w:rPr>
          <w:rFonts w:hint="default" w:ascii="Times New Roman" w:hAnsi="Times New Roman" w:eastAsia="仿宋_GB2312" w:cs="Times New Roman"/>
          <w:b/>
          <w:bCs/>
          <w:color w:val="auto"/>
          <w:sz w:val="28"/>
          <w:szCs w:val="28"/>
        </w:rPr>
      </w:pPr>
      <w:bookmarkStart w:id="109" w:name="_Toc8872_WPSOffice_Level3"/>
      <w:r>
        <w:rPr>
          <w:rFonts w:hint="default" w:ascii="Times New Roman" w:hAnsi="Times New Roman" w:eastAsia="仿宋_GB2312" w:cs="Times New Roman"/>
          <w:b/>
          <w:bCs/>
          <w:color w:val="auto"/>
          <w:sz w:val="28"/>
          <w:szCs w:val="28"/>
        </w:rPr>
        <w:t>（三）</w:t>
      </w:r>
      <w:r>
        <w:rPr>
          <w:rFonts w:hint="default" w:ascii="Times New Roman" w:hAnsi="Times New Roman" w:eastAsia="仿宋_GB2312" w:cs="Times New Roman"/>
          <w:b/>
          <w:bCs/>
          <w:color w:val="auto"/>
          <w:sz w:val="28"/>
          <w:szCs w:val="28"/>
          <w:shd w:val="clear" w:color="auto" w:fill="FFFFFF"/>
        </w:rPr>
        <w:t>集中采购机构负责组织评审工作，并履行下列职责：</w:t>
      </w:r>
    </w:p>
    <w:p w14:paraId="7B1127E9">
      <w:pPr>
        <w:pStyle w:val="20"/>
        <w:pageBreakBefore w:val="0"/>
        <w:widowControl/>
        <w:kinsoku/>
        <w:overflowPunct/>
        <w:topLinePunct w:val="0"/>
        <w:autoSpaceDE/>
        <w:autoSpaceDN/>
        <w:bidi w:val="0"/>
        <w:adjustRightInd/>
        <w:snapToGrid/>
        <w:spacing w:beforeAutospacing="0" w:afterAutospacing="0" w:line="240" w:lineRule="auto"/>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shd w:val="clear" w:color="auto" w:fill="FFFFFF"/>
        </w:rPr>
        <w:t>1、核</w:t>
      </w:r>
      <w:r>
        <w:rPr>
          <w:rFonts w:hint="default" w:ascii="Times New Roman" w:hAnsi="Times New Roman" w:eastAsia="仿宋_GB2312" w:cs="Times New Roman"/>
          <w:color w:val="auto"/>
          <w:spacing w:val="6"/>
          <w:sz w:val="28"/>
          <w:szCs w:val="28"/>
          <w:shd w:val="clear" w:color="auto" w:fill="FFFFFF"/>
        </w:rPr>
        <w:t>对评审专家身份和采购人代表授权函，对评审专家在政府采购活动中的职责履</w:t>
      </w:r>
      <w:r>
        <w:rPr>
          <w:rFonts w:hint="default" w:ascii="Times New Roman" w:hAnsi="Times New Roman" w:eastAsia="仿宋_GB2312" w:cs="Times New Roman"/>
          <w:color w:val="auto"/>
          <w:sz w:val="28"/>
          <w:szCs w:val="28"/>
          <w:shd w:val="clear" w:color="auto" w:fill="FFFFFF"/>
        </w:rPr>
        <w:t>行情况予以记录，并及时将有关违法违规行为向财政部门报告;</w:t>
      </w:r>
    </w:p>
    <w:p w14:paraId="03DA006E">
      <w:pPr>
        <w:pStyle w:val="20"/>
        <w:pageBreakBefore w:val="0"/>
        <w:widowControl/>
        <w:kinsoku/>
        <w:overflowPunct/>
        <w:topLinePunct w:val="0"/>
        <w:autoSpaceDE/>
        <w:autoSpaceDN/>
        <w:bidi w:val="0"/>
        <w:adjustRightInd/>
        <w:snapToGrid/>
        <w:spacing w:beforeAutospacing="0" w:afterAutospacing="0" w:line="240" w:lineRule="auto"/>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shd w:val="clear" w:color="auto" w:fill="FFFFFF"/>
        </w:rPr>
        <w:t>2、宣布评审纪律;</w:t>
      </w:r>
    </w:p>
    <w:p w14:paraId="10C55F7B">
      <w:pPr>
        <w:pStyle w:val="20"/>
        <w:pageBreakBefore w:val="0"/>
        <w:widowControl/>
        <w:kinsoku/>
        <w:overflowPunct/>
        <w:topLinePunct w:val="0"/>
        <w:autoSpaceDE/>
        <w:autoSpaceDN/>
        <w:bidi w:val="0"/>
        <w:adjustRightInd/>
        <w:snapToGrid/>
        <w:spacing w:beforeAutospacing="0" w:afterAutospacing="0" w:line="240" w:lineRule="auto"/>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shd w:val="clear" w:color="auto" w:fill="FFFFFF"/>
        </w:rPr>
        <w:t>3、公布</w:t>
      </w:r>
      <w:r>
        <w:rPr>
          <w:rFonts w:hint="default" w:ascii="Times New Roman" w:hAnsi="Times New Roman" w:eastAsia="仿宋_GB2312" w:cs="Times New Roman"/>
          <w:color w:val="auto"/>
          <w:sz w:val="28"/>
          <w:szCs w:val="28"/>
          <w:shd w:val="clear" w:color="auto" w:fill="FFFFFF"/>
          <w:lang w:val="en-US" w:eastAsia="zh-CN"/>
        </w:rPr>
        <w:t>供应商</w:t>
      </w:r>
      <w:r>
        <w:rPr>
          <w:rFonts w:hint="default" w:ascii="Times New Roman" w:hAnsi="Times New Roman" w:eastAsia="仿宋_GB2312" w:cs="Times New Roman"/>
          <w:color w:val="auto"/>
          <w:sz w:val="28"/>
          <w:szCs w:val="28"/>
          <w:shd w:val="clear" w:color="auto" w:fill="FFFFFF"/>
        </w:rPr>
        <w:t>名单，告知评审专家应当回避的情形;</w:t>
      </w:r>
    </w:p>
    <w:p w14:paraId="5AA75DD1">
      <w:pPr>
        <w:pStyle w:val="20"/>
        <w:pageBreakBefore w:val="0"/>
        <w:widowControl/>
        <w:kinsoku/>
        <w:overflowPunct/>
        <w:topLinePunct w:val="0"/>
        <w:autoSpaceDE/>
        <w:autoSpaceDN/>
        <w:bidi w:val="0"/>
        <w:adjustRightInd/>
        <w:snapToGrid/>
        <w:spacing w:beforeAutospacing="0" w:afterAutospacing="0" w:line="240" w:lineRule="auto"/>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shd w:val="clear" w:color="auto" w:fill="FFFFFF"/>
        </w:rPr>
        <w:t>4、组织磋商小组推选评审组长，采购人代表不得担任组长;</w:t>
      </w:r>
    </w:p>
    <w:p w14:paraId="0F2EE12C">
      <w:pPr>
        <w:pStyle w:val="20"/>
        <w:pageBreakBefore w:val="0"/>
        <w:widowControl/>
        <w:kinsoku/>
        <w:overflowPunct/>
        <w:topLinePunct w:val="0"/>
        <w:autoSpaceDE/>
        <w:autoSpaceDN/>
        <w:bidi w:val="0"/>
        <w:adjustRightInd/>
        <w:snapToGrid/>
        <w:spacing w:beforeAutospacing="0" w:afterAutospacing="0" w:line="240" w:lineRule="auto"/>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shd w:val="clear" w:color="auto" w:fill="FFFFFF"/>
        </w:rPr>
        <w:t>5、在评审期间采取必要的通讯管理措施，保证评审活动不受外界干扰;</w:t>
      </w:r>
    </w:p>
    <w:p w14:paraId="232BDE54">
      <w:pPr>
        <w:pStyle w:val="20"/>
        <w:pageBreakBefore w:val="0"/>
        <w:widowControl/>
        <w:kinsoku/>
        <w:overflowPunct/>
        <w:topLinePunct w:val="0"/>
        <w:autoSpaceDE/>
        <w:autoSpaceDN/>
        <w:bidi w:val="0"/>
        <w:adjustRightInd/>
        <w:snapToGrid/>
        <w:spacing w:beforeAutospacing="0" w:afterAutospacing="0" w:line="240" w:lineRule="auto"/>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shd w:val="clear" w:color="auto" w:fill="FFFFFF"/>
        </w:rPr>
        <w:t>6、根据磋商小组的要求介绍政府采购相关政策法规、磋商文件;</w:t>
      </w:r>
    </w:p>
    <w:p w14:paraId="1DC2A8B1">
      <w:pPr>
        <w:pStyle w:val="20"/>
        <w:pageBreakBefore w:val="0"/>
        <w:widowControl/>
        <w:kinsoku/>
        <w:overflowPunct/>
        <w:topLinePunct w:val="0"/>
        <w:autoSpaceDE/>
        <w:autoSpaceDN/>
        <w:bidi w:val="0"/>
        <w:adjustRightInd/>
        <w:snapToGrid/>
        <w:spacing w:beforeAutospacing="0" w:afterAutospacing="0" w:line="240" w:lineRule="auto"/>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shd w:val="clear" w:color="auto" w:fill="FFFFFF"/>
        </w:rPr>
        <w:t>7、维护评审秩序，监督磋商小组依照磋商文件规定的评审程序、方法和标准进行独立评审，及时制止和纠正采购人代表、评审专家的倾向性言论或者违法违规行为;</w:t>
      </w:r>
    </w:p>
    <w:p w14:paraId="6FF4EFC9">
      <w:pPr>
        <w:pStyle w:val="20"/>
        <w:pageBreakBefore w:val="0"/>
        <w:widowControl/>
        <w:kinsoku/>
        <w:overflowPunct/>
        <w:topLinePunct w:val="0"/>
        <w:autoSpaceDE/>
        <w:autoSpaceDN/>
        <w:bidi w:val="0"/>
        <w:adjustRightInd/>
        <w:snapToGrid/>
        <w:spacing w:beforeAutospacing="0" w:afterAutospacing="0" w:line="240" w:lineRule="auto"/>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shd w:val="clear" w:color="auto" w:fill="FFFFFF"/>
        </w:rPr>
        <w:t>8、核对评审结果;</w:t>
      </w:r>
    </w:p>
    <w:p w14:paraId="6E18FC1F">
      <w:pPr>
        <w:pStyle w:val="20"/>
        <w:pageBreakBefore w:val="0"/>
        <w:widowControl/>
        <w:kinsoku/>
        <w:overflowPunct/>
        <w:topLinePunct w:val="0"/>
        <w:autoSpaceDE/>
        <w:autoSpaceDN/>
        <w:bidi w:val="0"/>
        <w:adjustRightInd/>
        <w:snapToGrid/>
        <w:spacing w:beforeAutospacing="0" w:afterAutospacing="0" w:line="240" w:lineRule="auto"/>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shd w:val="clear" w:color="auto" w:fill="FFFFFF"/>
        </w:rPr>
        <w:t>9、评审工作完成后，按照规定向评审专家支付劳务报酬和异地评审差旅费，不得向评审专家以外的其他人员支付评审劳务报酬;</w:t>
      </w:r>
    </w:p>
    <w:p w14:paraId="2715C815">
      <w:pPr>
        <w:pStyle w:val="20"/>
        <w:pageBreakBefore w:val="0"/>
        <w:widowControl/>
        <w:kinsoku/>
        <w:overflowPunct/>
        <w:topLinePunct w:val="0"/>
        <w:autoSpaceDE/>
        <w:autoSpaceDN/>
        <w:bidi w:val="0"/>
        <w:adjustRightInd/>
        <w:snapToGrid/>
        <w:spacing w:beforeAutospacing="0" w:afterAutospacing="0" w:line="240" w:lineRule="auto"/>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shd w:val="clear" w:color="auto" w:fill="FFFFFF"/>
        </w:rPr>
        <w:t>10、处理与评审有关的其他事项。</w:t>
      </w:r>
    </w:p>
    <w:p w14:paraId="7BAB92A4">
      <w:pPr>
        <w:pStyle w:val="20"/>
        <w:pageBreakBefore w:val="0"/>
        <w:widowControl/>
        <w:kinsoku/>
        <w:overflowPunct/>
        <w:topLinePunct w:val="0"/>
        <w:autoSpaceDE/>
        <w:autoSpaceDN/>
        <w:bidi w:val="0"/>
        <w:adjustRightInd/>
        <w:snapToGrid/>
        <w:spacing w:beforeAutospacing="0" w:afterAutospacing="0" w:line="240" w:lineRule="auto"/>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shd w:val="clear" w:color="auto" w:fill="FFFFFF"/>
        </w:rPr>
        <w:t>采购人可以在评审前说明项目背景和采购需求，说明内容不得含有歧视性、倾向性意见，不得超出磋商文件所述范围。说明应当提交书面材料，并随</w:t>
      </w:r>
      <w:r>
        <w:rPr>
          <w:rFonts w:hint="default" w:ascii="Times New Roman" w:hAnsi="Times New Roman" w:eastAsia="仿宋_GB2312" w:cs="Times New Roman"/>
          <w:color w:val="auto"/>
          <w:sz w:val="28"/>
          <w:szCs w:val="28"/>
          <w:shd w:val="clear" w:color="auto" w:fill="FFFFFF"/>
          <w:lang w:eastAsia="zh-CN"/>
        </w:rPr>
        <w:t>磋商文件</w:t>
      </w:r>
      <w:r>
        <w:rPr>
          <w:rFonts w:hint="default" w:ascii="Times New Roman" w:hAnsi="Times New Roman" w:eastAsia="仿宋_GB2312" w:cs="Times New Roman"/>
          <w:color w:val="auto"/>
          <w:sz w:val="28"/>
          <w:szCs w:val="28"/>
          <w:shd w:val="clear" w:color="auto" w:fill="FFFFFF"/>
        </w:rPr>
        <w:t>一并存档。</w:t>
      </w:r>
      <w:bookmarkEnd w:id="109"/>
    </w:p>
    <w:p w14:paraId="3A9D5DBF">
      <w:pPr>
        <w:pageBreakBefore w:val="0"/>
        <w:widowControl/>
        <w:kinsoku/>
        <w:overflowPunct/>
        <w:topLinePunct w:val="0"/>
        <w:autoSpaceDE/>
        <w:autoSpaceDN/>
        <w:bidi w:val="0"/>
        <w:adjustRightInd/>
        <w:snapToGrid/>
        <w:spacing w:line="500" w:lineRule="exact"/>
        <w:ind w:firstLine="566" w:firstLineChars="200"/>
        <w:textAlignment w:val="auto"/>
        <w:rPr>
          <w:rFonts w:hint="default" w:ascii="Times New Roman" w:hAnsi="Times New Roman" w:eastAsia="仿宋_GB2312" w:cs="Times New Roman"/>
          <w:b/>
          <w:color w:val="auto"/>
          <w:sz w:val="28"/>
          <w:szCs w:val="28"/>
        </w:rPr>
      </w:pPr>
      <w:bookmarkStart w:id="110" w:name="_Toc4079_WPSOffice_Level3"/>
      <w:r>
        <w:rPr>
          <w:rFonts w:hint="default" w:ascii="Times New Roman" w:hAnsi="Times New Roman" w:eastAsia="仿宋_GB2312" w:cs="Times New Roman"/>
          <w:b/>
          <w:color w:val="auto"/>
          <w:sz w:val="28"/>
          <w:szCs w:val="28"/>
        </w:rPr>
        <w:t>（四）评审方法：综合评分法</w:t>
      </w:r>
      <w:bookmarkEnd w:id="110"/>
    </w:p>
    <w:p w14:paraId="3D89A96E">
      <w:pPr>
        <w:pageBreakBefore w:val="0"/>
        <w:widowControl/>
        <w:kinsoku/>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综合评分法，是指响应文件满足磋商文件全部实质性要求且按评审因 素的量化指标评审得分最高的供应商为成交候选供应商的评审方法。</w:t>
      </w:r>
    </w:p>
    <w:p w14:paraId="5D823A45">
      <w:pPr>
        <w:pageBreakBefore w:val="0"/>
        <w:widowControl/>
        <w:kinsoku/>
        <w:overflowPunct/>
        <w:topLinePunct w:val="0"/>
        <w:autoSpaceDE/>
        <w:autoSpaceDN/>
        <w:bidi w:val="0"/>
        <w:adjustRightInd/>
        <w:snapToGrid/>
        <w:spacing w:line="500" w:lineRule="exact"/>
        <w:ind w:left="567"/>
        <w:textAlignment w:val="auto"/>
        <w:rPr>
          <w:rFonts w:hint="default" w:ascii="Times New Roman" w:hAnsi="Times New Roman" w:eastAsia="仿宋_GB2312" w:cs="Times New Roman"/>
          <w:color w:val="auto"/>
          <w:sz w:val="28"/>
          <w:szCs w:val="28"/>
        </w:rPr>
      </w:pPr>
      <w:bookmarkStart w:id="111" w:name="_Toc25396_WPSOffice_Level3"/>
      <w:r>
        <w:rPr>
          <w:rFonts w:hint="default" w:ascii="Times New Roman" w:hAnsi="Times New Roman" w:eastAsia="仿宋_GB2312" w:cs="Times New Roman"/>
          <w:b/>
          <w:color w:val="auto"/>
          <w:sz w:val="28"/>
          <w:szCs w:val="28"/>
        </w:rPr>
        <w:t>（五）评审程序</w:t>
      </w:r>
      <w:bookmarkEnd w:id="111"/>
    </w:p>
    <w:p w14:paraId="12DA0F5E">
      <w:pPr>
        <w:pageBreakBefore w:val="0"/>
        <w:widowControl/>
        <w:kinsoku/>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分步评审，每一步评审不符合磋商文件要求者，不得进入下一步评审，全部评审合格的供应商，进入最后的打分，最后按得分由高向低排序，推荐成交候选供应商。</w:t>
      </w:r>
    </w:p>
    <w:p w14:paraId="53EFB1A4">
      <w:pPr>
        <w:pageBreakBefore w:val="0"/>
        <w:widowControl/>
        <w:kinsoku/>
        <w:overflowPunct/>
        <w:topLinePunct w:val="0"/>
        <w:autoSpaceDE/>
        <w:autoSpaceDN/>
        <w:bidi w:val="0"/>
        <w:adjustRightInd/>
        <w:snapToGrid/>
        <w:spacing w:line="500" w:lineRule="exact"/>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1、资格性审查</w:t>
      </w:r>
    </w:p>
    <w:p w14:paraId="4414A450">
      <w:pPr>
        <w:pageBreakBefore w:val="0"/>
        <w:widowControl/>
        <w:kinsoku/>
        <w:overflowPunct/>
        <w:topLinePunct w:val="0"/>
        <w:autoSpaceDE/>
        <w:autoSpaceDN/>
        <w:bidi w:val="0"/>
        <w:adjustRightInd/>
        <w:snapToGrid/>
        <w:spacing w:after="190" w:afterLines="50" w:line="240" w:lineRule="auto"/>
        <w:ind w:firstLine="566"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响应文件开启</w:t>
      </w:r>
      <w:r>
        <w:rPr>
          <w:rFonts w:hint="default" w:ascii="Times New Roman" w:hAnsi="Times New Roman" w:eastAsia="仿宋_GB2312" w:cs="Times New Roman"/>
          <w:color w:val="auto"/>
          <w:sz w:val="28"/>
          <w:szCs w:val="28"/>
        </w:rPr>
        <w:t>结束后，磋商小组依据法律法规和磋商文件的规定，对响应文件中的供应商资格证明文件进行审查，以确定供应商是否具备磋商资格。</w:t>
      </w:r>
    </w:p>
    <w:p w14:paraId="7A323B62">
      <w:pPr>
        <w:rPr>
          <w:rFonts w:hint="default"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rPr>
        <w:br w:type="page"/>
      </w:r>
    </w:p>
    <w:p w14:paraId="309638B4">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rPr>
        <w:t>资格审查表</w:t>
      </w:r>
    </w:p>
    <w:tbl>
      <w:tblPr>
        <w:tblStyle w:val="24"/>
        <w:tblW w:w="92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1858"/>
        <w:gridCol w:w="5152"/>
        <w:gridCol w:w="548"/>
        <w:gridCol w:w="1102"/>
      </w:tblGrid>
      <w:tr w14:paraId="777A4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551" w:type="dxa"/>
            <w:vAlign w:val="center"/>
          </w:tcPr>
          <w:p w14:paraId="2865673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color w:val="auto"/>
                <w:sz w:val="24"/>
                <w:szCs w:val="24"/>
              </w:rPr>
            </w:pPr>
            <w:r>
              <w:rPr>
                <w:rFonts w:hint="default" w:ascii="Times New Roman" w:hAnsi="Times New Roman" w:eastAsia="仿宋_GB2312" w:cs="Times New Roman"/>
                <w:b/>
                <w:color w:val="auto"/>
                <w:sz w:val="24"/>
                <w:szCs w:val="24"/>
              </w:rPr>
              <w:t>序号</w:t>
            </w:r>
          </w:p>
        </w:tc>
        <w:tc>
          <w:tcPr>
            <w:tcW w:w="1858" w:type="dxa"/>
            <w:vAlign w:val="center"/>
          </w:tcPr>
          <w:p w14:paraId="76E9B53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color w:val="auto"/>
                <w:kern w:val="28"/>
                <w:sz w:val="24"/>
                <w:szCs w:val="24"/>
              </w:rPr>
            </w:pPr>
            <w:r>
              <w:rPr>
                <w:rFonts w:hint="default" w:ascii="Times New Roman" w:hAnsi="Times New Roman" w:eastAsia="仿宋_GB2312" w:cs="Times New Roman"/>
                <w:b/>
                <w:color w:val="auto"/>
                <w:kern w:val="28"/>
                <w:sz w:val="24"/>
                <w:szCs w:val="24"/>
              </w:rPr>
              <w:t>资格审查项</w:t>
            </w:r>
          </w:p>
        </w:tc>
        <w:tc>
          <w:tcPr>
            <w:tcW w:w="5152" w:type="dxa"/>
            <w:vAlign w:val="center"/>
          </w:tcPr>
          <w:p w14:paraId="126C90B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color w:val="auto"/>
                <w:kern w:val="28"/>
                <w:sz w:val="24"/>
                <w:szCs w:val="24"/>
              </w:rPr>
            </w:pPr>
            <w:r>
              <w:rPr>
                <w:rFonts w:hint="default" w:ascii="Times New Roman" w:hAnsi="Times New Roman" w:eastAsia="仿宋_GB2312" w:cs="Times New Roman"/>
                <w:b/>
                <w:color w:val="auto"/>
                <w:kern w:val="28"/>
                <w:sz w:val="24"/>
                <w:szCs w:val="24"/>
              </w:rPr>
              <w:t>通过条件</w:t>
            </w:r>
          </w:p>
        </w:tc>
        <w:tc>
          <w:tcPr>
            <w:tcW w:w="548" w:type="dxa"/>
            <w:vAlign w:val="center"/>
          </w:tcPr>
          <w:p w14:paraId="0D5073BA">
            <w:pPr>
              <w:keepNext w:val="0"/>
              <w:keepLines w:val="0"/>
              <w:pageBreakBefore w:val="0"/>
              <w:widowControl/>
              <w:kinsoku/>
              <w:wordWrap/>
              <w:overflowPunct/>
              <w:topLinePunct w:val="0"/>
              <w:autoSpaceDE/>
              <w:autoSpaceDN/>
              <w:bidi w:val="0"/>
              <w:adjustRightInd/>
              <w:snapToGrid/>
              <w:spacing w:before="40" w:after="40" w:line="280" w:lineRule="exact"/>
              <w:jc w:val="center"/>
              <w:textAlignment w:val="auto"/>
              <w:rPr>
                <w:rFonts w:hint="default" w:ascii="Times New Roman" w:hAnsi="Times New Roman" w:eastAsia="仿宋_GB2312" w:cs="Times New Roman"/>
                <w:b/>
                <w:color w:val="auto"/>
                <w:sz w:val="24"/>
                <w:szCs w:val="24"/>
              </w:rPr>
            </w:pPr>
            <w:r>
              <w:rPr>
                <w:rFonts w:hint="default" w:ascii="Times New Roman" w:hAnsi="Times New Roman" w:eastAsia="仿宋_GB2312" w:cs="Times New Roman"/>
                <w:b/>
                <w:color w:val="auto"/>
                <w:sz w:val="24"/>
                <w:szCs w:val="24"/>
              </w:rPr>
              <w:t>结论</w:t>
            </w:r>
          </w:p>
        </w:tc>
        <w:tc>
          <w:tcPr>
            <w:tcW w:w="1102" w:type="dxa"/>
            <w:vAlign w:val="center"/>
          </w:tcPr>
          <w:p w14:paraId="03C18023">
            <w:pPr>
              <w:keepNext w:val="0"/>
              <w:keepLines w:val="0"/>
              <w:pageBreakBefore w:val="0"/>
              <w:widowControl/>
              <w:kinsoku/>
              <w:wordWrap/>
              <w:overflowPunct/>
              <w:topLinePunct w:val="0"/>
              <w:autoSpaceDE/>
              <w:autoSpaceDN/>
              <w:bidi w:val="0"/>
              <w:adjustRightInd/>
              <w:snapToGrid/>
              <w:spacing w:before="40" w:after="40" w:line="280" w:lineRule="exact"/>
              <w:jc w:val="center"/>
              <w:textAlignment w:val="auto"/>
              <w:rPr>
                <w:rFonts w:hint="default" w:ascii="Times New Roman" w:hAnsi="Times New Roman" w:eastAsia="仿宋_GB2312" w:cs="Times New Roman"/>
                <w:b/>
                <w:color w:val="auto"/>
                <w:sz w:val="24"/>
                <w:szCs w:val="24"/>
              </w:rPr>
            </w:pPr>
            <w:r>
              <w:rPr>
                <w:rFonts w:hint="default" w:ascii="Times New Roman" w:hAnsi="Times New Roman" w:eastAsia="仿宋_GB2312" w:cs="Times New Roman"/>
                <w:b/>
                <w:color w:val="auto"/>
                <w:sz w:val="24"/>
                <w:szCs w:val="24"/>
              </w:rPr>
              <w:t>不通过原因</w:t>
            </w:r>
          </w:p>
        </w:tc>
      </w:tr>
      <w:tr w14:paraId="60B4A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551" w:type="dxa"/>
            <w:vAlign w:val="center"/>
          </w:tcPr>
          <w:p w14:paraId="4E82571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1</w:t>
            </w:r>
          </w:p>
        </w:tc>
        <w:tc>
          <w:tcPr>
            <w:tcW w:w="1858" w:type="dxa"/>
            <w:vAlign w:val="center"/>
          </w:tcPr>
          <w:p w14:paraId="345F570D">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kern w:val="28"/>
                <w:sz w:val="24"/>
                <w:szCs w:val="24"/>
              </w:rPr>
            </w:pPr>
            <w:r>
              <w:rPr>
                <w:rFonts w:hint="default" w:ascii="Times New Roman" w:hAnsi="Times New Roman" w:eastAsia="仿宋_GB2312" w:cs="Times New Roman"/>
                <w:color w:val="auto"/>
                <w:kern w:val="28"/>
                <w:sz w:val="24"/>
                <w:szCs w:val="24"/>
              </w:rPr>
              <w:t>营业执照等主体资格证明文件</w:t>
            </w:r>
          </w:p>
        </w:tc>
        <w:tc>
          <w:tcPr>
            <w:tcW w:w="5152" w:type="dxa"/>
            <w:vAlign w:val="center"/>
          </w:tcPr>
          <w:p w14:paraId="68D6AF5F">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kern w:val="28"/>
                <w:sz w:val="24"/>
                <w:szCs w:val="24"/>
              </w:rPr>
            </w:pPr>
            <w:r>
              <w:rPr>
                <w:rFonts w:hint="default" w:ascii="Times New Roman" w:hAnsi="Times New Roman" w:eastAsia="仿宋_GB2312" w:cs="Times New Roman"/>
                <w:color w:val="auto"/>
                <w:kern w:val="28"/>
                <w:sz w:val="24"/>
                <w:szCs w:val="24"/>
              </w:rPr>
              <w:t>提供有效存续的企业营业执照（副本）/事业单位法人证书/专业服务机构执业许可证/民办非企业单位登记证书。</w:t>
            </w:r>
          </w:p>
        </w:tc>
        <w:tc>
          <w:tcPr>
            <w:tcW w:w="548" w:type="dxa"/>
            <w:vAlign w:val="center"/>
          </w:tcPr>
          <w:p w14:paraId="1881CC78">
            <w:pPr>
              <w:keepNext w:val="0"/>
              <w:keepLines w:val="0"/>
              <w:pageBreakBefore w:val="0"/>
              <w:widowControl/>
              <w:kinsoku/>
              <w:wordWrap/>
              <w:overflowPunct/>
              <w:topLinePunct w:val="0"/>
              <w:autoSpaceDE/>
              <w:autoSpaceDN/>
              <w:bidi w:val="0"/>
              <w:adjustRightInd/>
              <w:snapToGrid/>
              <w:spacing w:before="40" w:after="40" w:line="280" w:lineRule="exact"/>
              <w:textAlignment w:val="auto"/>
              <w:rPr>
                <w:rFonts w:hint="default" w:ascii="Times New Roman" w:hAnsi="Times New Roman" w:eastAsia="仿宋_GB2312" w:cs="Times New Roman"/>
                <w:b/>
                <w:color w:val="auto"/>
                <w:sz w:val="24"/>
                <w:szCs w:val="24"/>
              </w:rPr>
            </w:pPr>
          </w:p>
        </w:tc>
        <w:tc>
          <w:tcPr>
            <w:tcW w:w="1102" w:type="dxa"/>
            <w:vAlign w:val="center"/>
          </w:tcPr>
          <w:p w14:paraId="568BBE95">
            <w:pPr>
              <w:keepNext w:val="0"/>
              <w:keepLines w:val="0"/>
              <w:pageBreakBefore w:val="0"/>
              <w:widowControl/>
              <w:kinsoku/>
              <w:wordWrap/>
              <w:overflowPunct/>
              <w:topLinePunct w:val="0"/>
              <w:autoSpaceDE/>
              <w:autoSpaceDN/>
              <w:bidi w:val="0"/>
              <w:adjustRightInd/>
              <w:snapToGrid/>
              <w:spacing w:before="40" w:after="40" w:line="280" w:lineRule="exact"/>
              <w:textAlignment w:val="auto"/>
              <w:rPr>
                <w:rFonts w:hint="default" w:ascii="Times New Roman" w:hAnsi="Times New Roman" w:eastAsia="仿宋_GB2312" w:cs="Times New Roman"/>
                <w:b/>
                <w:color w:val="auto"/>
                <w:sz w:val="24"/>
                <w:szCs w:val="24"/>
              </w:rPr>
            </w:pPr>
          </w:p>
        </w:tc>
      </w:tr>
      <w:tr w14:paraId="7F630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551" w:type="dxa"/>
            <w:vAlign w:val="center"/>
          </w:tcPr>
          <w:p w14:paraId="71F4AFF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Cs/>
                <w:color w:val="auto"/>
                <w:sz w:val="24"/>
                <w:szCs w:val="24"/>
                <w:lang w:eastAsia="zh-CN"/>
              </w:rPr>
            </w:pPr>
            <w:r>
              <w:rPr>
                <w:rFonts w:hint="default" w:ascii="Times New Roman" w:hAnsi="Times New Roman" w:eastAsia="仿宋_GB2312" w:cs="Times New Roman"/>
                <w:bCs/>
                <w:color w:val="auto"/>
                <w:sz w:val="24"/>
                <w:szCs w:val="24"/>
                <w:lang w:val="en-US" w:eastAsia="zh-CN"/>
              </w:rPr>
              <w:t>2</w:t>
            </w:r>
          </w:p>
        </w:tc>
        <w:tc>
          <w:tcPr>
            <w:tcW w:w="1858" w:type="dxa"/>
            <w:vAlign w:val="center"/>
          </w:tcPr>
          <w:p w14:paraId="48397F82">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kern w:val="28"/>
                <w:sz w:val="24"/>
                <w:szCs w:val="24"/>
              </w:rPr>
            </w:pPr>
            <w:r>
              <w:rPr>
                <w:rFonts w:hint="default" w:ascii="Times New Roman" w:hAnsi="Times New Roman" w:eastAsia="仿宋_GB2312" w:cs="Times New Roman"/>
                <w:color w:val="auto"/>
                <w:kern w:val="28"/>
                <w:sz w:val="24"/>
                <w:szCs w:val="24"/>
              </w:rPr>
              <w:t>法定代表人授权委托书</w:t>
            </w:r>
          </w:p>
        </w:tc>
        <w:tc>
          <w:tcPr>
            <w:tcW w:w="5152" w:type="dxa"/>
            <w:vAlign w:val="center"/>
          </w:tcPr>
          <w:p w14:paraId="52458C4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kern w:val="28"/>
                <w:sz w:val="24"/>
                <w:szCs w:val="24"/>
              </w:rPr>
            </w:pPr>
            <w:r>
              <w:rPr>
                <w:rFonts w:hint="default" w:ascii="Times New Roman" w:hAnsi="Times New Roman" w:eastAsia="仿宋_GB2312" w:cs="Times New Roman"/>
                <w:color w:val="auto"/>
                <w:kern w:val="28"/>
                <w:sz w:val="24"/>
                <w:szCs w:val="24"/>
              </w:rPr>
              <w:t>法定代表人参加磋商的，须提供本人身份证复印件（附在资格证明文件中）；法定代表人授权他人参加磋商的，须提供法定代表人授权委托书。磋商文件中凡是需要法定代表人盖章之处，非法人单位的负责人均参照执行。（按第五章格</w:t>
            </w:r>
            <w:r>
              <w:rPr>
                <w:rFonts w:hint="eastAsia" w:ascii="仿宋_GB2312" w:hAnsi="仿宋_GB2312" w:eastAsia="仿宋_GB2312" w:cs="仿宋_GB2312"/>
                <w:color w:val="auto"/>
                <w:kern w:val="28"/>
                <w:sz w:val="24"/>
                <w:szCs w:val="24"/>
              </w:rPr>
              <w:t>式填写）</w:t>
            </w:r>
            <w:r>
              <w:rPr>
                <w:rFonts w:hint="eastAsia" w:ascii="仿宋_GB2312" w:hAnsi="仿宋_GB2312" w:eastAsia="仿宋_GB2312" w:cs="仿宋_GB2312"/>
                <w:color w:val="auto"/>
                <w:kern w:val="0"/>
                <w:sz w:val="24"/>
                <w:szCs w:val="24"/>
                <w:lang w:val="en-US" w:eastAsia="zh-CN" w:bidi="ar"/>
              </w:rPr>
              <w:t>法人的分支机构参与投标时，除提供《法定代表人授权委托书》外，还须同时提供法人给分支机构出具的授权书。</w:t>
            </w:r>
          </w:p>
        </w:tc>
        <w:tc>
          <w:tcPr>
            <w:tcW w:w="548" w:type="dxa"/>
            <w:vAlign w:val="center"/>
          </w:tcPr>
          <w:p w14:paraId="31FB7F6E">
            <w:pPr>
              <w:keepNext w:val="0"/>
              <w:keepLines w:val="0"/>
              <w:pageBreakBefore w:val="0"/>
              <w:widowControl/>
              <w:kinsoku/>
              <w:wordWrap/>
              <w:overflowPunct/>
              <w:topLinePunct w:val="0"/>
              <w:autoSpaceDE/>
              <w:autoSpaceDN/>
              <w:bidi w:val="0"/>
              <w:adjustRightInd/>
              <w:snapToGrid/>
              <w:spacing w:before="40" w:after="40" w:line="280" w:lineRule="exact"/>
              <w:textAlignment w:val="auto"/>
              <w:rPr>
                <w:rFonts w:hint="default" w:ascii="Times New Roman" w:hAnsi="Times New Roman" w:eastAsia="仿宋_GB2312" w:cs="Times New Roman"/>
                <w:b/>
                <w:color w:val="auto"/>
                <w:sz w:val="24"/>
                <w:szCs w:val="24"/>
              </w:rPr>
            </w:pPr>
          </w:p>
        </w:tc>
        <w:tc>
          <w:tcPr>
            <w:tcW w:w="1102" w:type="dxa"/>
            <w:vAlign w:val="center"/>
          </w:tcPr>
          <w:p w14:paraId="217186DA">
            <w:pPr>
              <w:keepNext w:val="0"/>
              <w:keepLines w:val="0"/>
              <w:pageBreakBefore w:val="0"/>
              <w:widowControl/>
              <w:kinsoku/>
              <w:wordWrap/>
              <w:overflowPunct/>
              <w:topLinePunct w:val="0"/>
              <w:autoSpaceDE/>
              <w:autoSpaceDN/>
              <w:bidi w:val="0"/>
              <w:adjustRightInd/>
              <w:snapToGrid/>
              <w:spacing w:before="40" w:after="40" w:line="280" w:lineRule="exact"/>
              <w:textAlignment w:val="auto"/>
              <w:rPr>
                <w:rFonts w:hint="default" w:ascii="Times New Roman" w:hAnsi="Times New Roman" w:eastAsia="仿宋_GB2312" w:cs="Times New Roman"/>
                <w:b/>
                <w:color w:val="auto"/>
                <w:sz w:val="24"/>
                <w:szCs w:val="24"/>
              </w:rPr>
            </w:pPr>
          </w:p>
        </w:tc>
      </w:tr>
      <w:tr w14:paraId="7368D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551" w:type="dxa"/>
            <w:vAlign w:val="center"/>
          </w:tcPr>
          <w:p w14:paraId="6B047C0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Cs/>
                <w:color w:val="auto"/>
                <w:sz w:val="24"/>
                <w:szCs w:val="24"/>
                <w:lang w:val="en-US" w:eastAsia="zh-CN"/>
              </w:rPr>
            </w:pPr>
            <w:r>
              <w:rPr>
                <w:rFonts w:hint="default" w:ascii="Times New Roman" w:hAnsi="Times New Roman" w:eastAsia="仿宋_GB2312" w:cs="Times New Roman"/>
                <w:bCs/>
                <w:color w:val="auto"/>
                <w:sz w:val="24"/>
                <w:szCs w:val="24"/>
                <w:lang w:val="en-US" w:eastAsia="zh-CN"/>
              </w:rPr>
              <w:t>3</w:t>
            </w:r>
          </w:p>
        </w:tc>
        <w:tc>
          <w:tcPr>
            <w:tcW w:w="1858" w:type="dxa"/>
            <w:vAlign w:val="center"/>
          </w:tcPr>
          <w:p w14:paraId="06B52000">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kern w:val="28"/>
                <w:sz w:val="24"/>
                <w:szCs w:val="24"/>
              </w:rPr>
            </w:pPr>
            <w:r>
              <w:rPr>
                <w:rFonts w:hint="default" w:ascii="Times New Roman" w:hAnsi="Times New Roman" w:eastAsia="仿宋_GB2312" w:cs="Times New Roman"/>
                <w:color w:val="auto"/>
                <w:sz w:val="24"/>
                <w:szCs w:val="24"/>
                <w:lang w:val="en-US" w:eastAsia="zh-CN"/>
              </w:rPr>
              <w:t>资格承诺函</w:t>
            </w:r>
          </w:p>
        </w:tc>
        <w:tc>
          <w:tcPr>
            <w:tcW w:w="5152" w:type="dxa"/>
            <w:vAlign w:val="center"/>
          </w:tcPr>
          <w:p w14:paraId="0B8E40A3">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kern w:val="28"/>
                <w:sz w:val="24"/>
                <w:szCs w:val="24"/>
              </w:rPr>
            </w:pPr>
            <w:r>
              <w:rPr>
                <w:rFonts w:hint="default" w:ascii="Times New Roman" w:hAnsi="Times New Roman" w:eastAsia="仿宋_GB2312" w:cs="Times New Roman"/>
                <w:color w:val="auto"/>
                <w:sz w:val="24"/>
                <w:szCs w:val="24"/>
                <w:lang w:val="en-US" w:eastAsia="zh-CN"/>
              </w:rPr>
              <w:t>提供《汉台区政府采购供应商资格承诺函》。（按第五章格式填写）</w:t>
            </w:r>
          </w:p>
        </w:tc>
        <w:tc>
          <w:tcPr>
            <w:tcW w:w="548" w:type="dxa"/>
            <w:vAlign w:val="center"/>
          </w:tcPr>
          <w:p w14:paraId="3A18ACD1">
            <w:pPr>
              <w:keepNext w:val="0"/>
              <w:keepLines w:val="0"/>
              <w:pageBreakBefore w:val="0"/>
              <w:widowControl/>
              <w:kinsoku/>
              <w:wordWrap/>
              <w:overflowPunct/>
              <w:topLinePunct w:val="0"/>
              <w:autoSpaceDE/>
              <w:autoSpaceDN/>
              <w:bidi w:val="0"/>
              <w:adjustRightInd/>
              <w:snapToGrid/>
              <w:spacing w:before="40" w:after="40" w:line="280" w:lineRule="exact"/>
              <w:textAlignment w:val="auto"/>
              <w:rPr>
                <w:rFonts w:hint="default" w:ascii="Times New Roman" w:hAnsi="Times New Roman" w:eastAsia="仿宋_GB2312" w:cs="Times New Roman"/>
                <w:b/>
                <w:color w:val="auto"/>
                <w:sz w:val="24"/>
                <w:szCs w:val="24"/>
              </w:rPr>
            </w:pPr>
          </w:p>
        </w:tc>
        <w:tc>
          <w:tcPr>
            <w:tcW w:w="1102" w:type="dxa"/>
            <w:vAlign w:val="center"/>
          </w:tcPr>
          <w:p w14:paraId="1A86D6A1">
            <w:pPr>
              <w:keepNext w:val="0"/>
              <w:keepLines w:val="0"/>
              <w:pageBreakBefore w:val="0"/>
              <w:widowControl/>
              <w:kinsoku/>
              <w:wordWrap/>
              <w:overflowPunct/>
              <w:topLinePunct w:val="0"/>
              <w:autoSpaceDE/>
              <w:autoSpaceDN/>
              <w:bidi w:val="0"/>
              <w:adjustRightInd/>
              <w:snapToGrid/>
              <w:spacing w:before="40" w:after="40" w:line="280" w:lineRule="exact"/>
              <w:textAlignment w:val="auto"/>
              <w:rPr>
                <w:rFonts w:hint="default" w:ascii="Times New Roman" w:hAnsi="Times New Roman" w:eastAsia="仿宋_GB2312" w:cs="Times New Roman"/>
                <w:b/>
                <w:color w:val="auto"/>
                <w:sz w:val="24"/>
                <w:szCs w:val="24"/>
              </w:rPr>
            </w:pPr>
          </w:p>
        </w:tc>
      </w:tr>
      <w:tr w14:paraId="291B8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51" w:type="dxa"/>
            <w:vMerge w:val="restart"/>
            <w:vAlign w:val="center"/>
          </w:tcPr>
          <w:p w14:paraId="6DE4064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Cs/>
                <w:color w:val="auto"/>
                <w:sz w:val="24"/>
                <w:szCs w:val="24"/>
                <w:lang w:val="en-US" w:eastAsia="zh-CN"/>
              </w:rPr>
            </w:pPr>
            <w:r>
              <w:rPr>
                <w:rFonts w:hint="eastAsia" w:ascii="Times New Roman" w:hAnsi="Times New Roman" w:eastAsia="仿宋_GB2312" w:cs="Times New Roman"/>
                <w:bCs/>
                <w:color w:val="auto"/>
                <w:sz w:val="24"/>
                <w:szCs w:val="24"/>
                <w:lang w:val="en-US" w:eastAsia="zh-CN"/>
              </w:rPr>
              <w:t>4</w:t>
            </w:r>
          </w:p>
        </w:tc>
        <w:tc>
          <w:tcPr>
            <w:tcW w:w="1858" w:type="dxa"/>
            <w:vMerge w:val="restart"/>
            <w:vAlign w:val="center"/>
          </w:tcPr>
          <w:p w14:paraId="1E1E337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资质证书</w:t>
            </w:r>
          </w:p>
        </w:tc>
        <w:tc>
          <w:tcPr>
            <w:tcW w:w="5152" w:type="dxa"/>
            <w:vAlign w:val="center"/>
          </w:tcPr>
          <w:p w14:paraId="1D4DDD9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kern w:val="28"/>
                <w:sz w:val="24"/>
                <w:szCs w:val="24"/>
                <w:lang w:val="en-US" w:eastAsia="zh-CN"/>
              </w:rPr>
              <w:t>提供有效的《食品经营许可证》。</w:t>
            </w:r>
          </w:p>
        </w:tc>
        <w:tc>
          <w:tcPr>
            <w:tcW w:w="548" w:type="dxa"/>
            <w:vAlign w:val="center"/>
          </w:tcPr>
          <w:p w14:paraId="13438EA3">
            <w:pPr>
              <w:keepNext w:val="0"/>
              <w:keepLines w:val="0"/>
              <w:pageBreakBefore w:val="0"/>
              <w:widowControl/>
              <w:kinsoku/>
              <w:wordWrap/>
              <w:overflowPunct/>
              <w:topLinePunct w:val="0"/>
              <w:autoSpaceDE/>
              <w:autoSpaceDN/>
              <w:bidi w:val="0"/>
              <w:adjustRightInd/>
              <w:snapToGrid/>
              <w:spacing w:before="40" w:after="40" w:line="280" w:lineRule="exact"/>
              <w:textAlignment w:val="auto"/>
              <w:rPr>
                <w:rFonts w:hint="default" w:ascii="Times New Roman" w:hAnsi="Times New Roman" w:eastAsia="仿宋_GB2312" w:cs="Times New Roman"/>
                <w:b/>
                <w:color w:val="auto"/>
                <w:sz w:val="24"/>
                <w:szCs w:val="24"/>
              </w:rPr>
            </w:pPr>
          </w:p>
        </w:tc>
        <w:tc>
          <w:tcPr>
            <w:tcW w:w="1102" w:type="dxa"/>
            <w:vAlign w:val="center"/>
          </w:tcPr>
          <w:p w14:paraId="5455BDE6">
            <w:pPr>
              <w:keepNext w:val="0"/>
              <w:keepLines w:val="0"/>
              <w:pageBreakBefore w:val="0"/>
              <w:widowControl/>
              <w:kinsoku/>
              <w:wordWrap/>
              <w:overflowPunct/>
              <w:topLinePunct w:val="0"/>
              <w:autoSpaceDE/>
              <w:autoSpaceDN/>
              <w:bidi w:val="0"/>
              <w:adjustRightInd/>
              <w:snapToGrid/>
              <w:spacing w:before="40" w:after="40" w:line="280" w:lineRule="exact"/>
              <w:textAlignment w:val="auto"/>
              <w:rPr>
                <w:rFonts w:hint="default" w:ascii="Times New Roman" w:hAnsi="Times New Roman" w:eastAsia="仿宋_GB2312" w:cs="Times New Roman"/>
                <w:b/>
                <w:color w:val="auto"/>
                <w:sz w:val="24"/>
                <w:szCs w:val="24"/>
              </w:rPr>
            </w:pPr>
          </w:p>
        </w:tc>
      </w:tr>
      <w:tr w14:paraId="341CC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51" w:type="dxa"/>
            <w:vMerge w:val="continue"/>
            <w:vAlign w:val="center"/>
          </w:tcPr>
          <w:p w14:paraId="3FCF068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Cs/>
                <w:color w:val="auto"/>
                <w:sz w:val="24"/>
                <w:szCs w:val="24"/>
                <w:lang w:val="en-US" w:eastAsia="zh-CN"/>
              </w:rPr>
            </w:pPr>
          </w:p>
        </w:tc>
        <w:tc>
          <w:tcPr>
            <w:tcW w:w="1858" w:type="dxa"/>
            <w:vMerge w:val="continue"/>
            <w:vAlign w:val="center"/>
          </w:tcPr>
          <w:p w14:paraId="4601A94A">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4"/>
                <w:szCs w:val="24"/>
                <w:lang w:val="en-US" w:eastAsia="zh-CN"/>
              </w:rPr>
            </w:pPr>
          </w:p>
        </w:tc>
        <w:tc>
          <w:tcPr>
            <w:tcW w:w="5152" w:type="dxa"/>
            <w:vAlign w:val="center"/>
          </w:tcPr>
          <w:p w14:paraId="35D6599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kern w:val="28"/>
                <w:sz w:val="24"/>
                <w:szCs w:val="24"/>
                <w:lang w:val="en-US" w:eastAsia="zh-CN"/>
              </w:rPr>
              <w:t>提供拟派人员</w:t>
            </w:r>
            <w:r>
              <w:rPr>
                <w:rFonts w:hint="eastAsia" w:ascii="Times New Roman" w:hAnsi="Times New Roman" w:eastAsia="仿宋_GB2312" w:cs="Times New Roman"/>
                <w:color w:val="auto"/>
                <w:kern w:val="28"/>
                <w:sz w:val="24"/>
                <w:szCs w:val="24"/>
                <w:lang w:val="en-US" w:eastAsia="zh-CN"/>
              </w:rPr>
              <w:t>健康证。</w:t>
            </w:r>
          </w:p>
        </w:tc>
        <w:tc>
          <w:tcPr>
            <w:tcW w:w="548" w:type="dxa"/>
            <w:vAlign w:val="center"/>
          </w:tcPr>
          <w:p w14:paraId="26423029">
            <w:pPr>
              <w:keepNext w:val="0"/>
              <w:keepLines w:val="0"/>
              <w:pageBreakBefore w:val="0"/>
              <w:widowControl/>
              <w:kinsoku/>
              <w:wordWrap/>
              <w:overflowPunct/>
              <w:topLinePunct w:val="0"/>
              <w:autoSpaceDE/>
              <w:autoSpaceDN/>
              <w:bidi w:val="0"/>
              <w:adjustRightInd/>
              <w:snapToGrid/>
              <w:spacing w:before="40" w:after="40" w:line="280" w:lineRule="exact"/>
              <w:textAlignment w:val="auto"/>
              <w:rPr>
                <w:rFonts w:hint="default" w:ascii="Times New Roman" w:hAnsi="Times New Roman" w:eastAsia="仿宋_GB2312" w:cs="Times New Roman"/>
                <w:b/>
                <w:color w:val="auto"/>
                <w:sz w:val="24"/>
                <w:szCs w:val="24"/>
              </w:rPr>
            </w:pPr>
          </w:p>
        </w:tc>
        <w:tc>
          <w:tcPr>
            <w:tcW w:w="1102" w:type="dxa"/>
            <w:vAlign w:val="center"/>
          </w:tcPr>
          <w:p w14:paraId="08CB18D1">
            <w:pPr>
              <w:keepNext w:val="0"/>
              <w:keepLines w:val="0"/>
              <w:pageBreakBefore w:val="0"/>
              <w:widowControl/>
              <w:kinsoku/>
              <w:wordWrap/>
              <w:overflowPunct/>
              <w:topLinePunct w:val="0"/>
              <w:autoSpaceDE/>
              <w:autoSpaceDN/>
              <w:bidi w:val="0"/>
              <w:adjustRightInd/>
              <w:snapToGrid/>
              <w:spacing w:before="40" w:after="40" w:line="280" w:lineRule="exact"/>
              <w:textAlignment w:val="auto"/>
              <w:rPr>
                <w:rFonts w:hint="default" w:ascii="Times New Roman" w:hAnsi="Times New Roman" w:eastAsia="仿宋_GB2312" w:cs="Times New Roman"/>
                <w:b/>
                <w:color w:val="auto"/>
                <w:sz w:val="24"/>
                <w:szCs w:val="24"/>
              </w:rPr>
            </w:pPr>
          </w:p>
        </w:tc>
      </w:tr>
      <w:tr w14:paraId="5081B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551" w:type="dxa"/>
            <w:vAlign w:val="center"/>
          </w:tcPr>
          <w:p w14:paraId="73E5D2A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Cs/>
                <w:color w:val="auto"/>
                <w:sz w:val="24"/>
                <w:szCs w:val="24"/>
                <w:lang w:val="en-US" w:eastAsia="zh-CN"/>
              </w:rPr>
            </w:pPr>
            <w:r>
              <w:rPr>
                <w:rFonts w:hint="eastAsia" w:ascii="Times New Roman" w:hAnsi="Times New Roman" w:eastAsia="仿宋_GB2312" w:cs="Times New Roman"/>
                <w:bCs/>
                <w:color w:val="auto"/>
                <w:sz w:val="24"/>
                <w:szCs w:val="24"/>
                <w:lang w:val="en-US" w:eastAsia="zh-CN"/>
              </w:rPr>
              <w:t>5</w:t>
            </w:r>
          </w:p>
        </w:tc>
        <w:tc>
          <w:tcPr>
            <w:tcW w:w="1858" w:type="dxa"/>
            <w:vAlign w:val="center"/>
          </w:tcPr>
          <w:p w14:paraId="546D4A0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kern w:val="0"/>
                <w:sz w:val="24"/>
                <w:szCs w:val="24"/>
                <w:lang w:val="en-US" w:eastAsia="zh-CN" w:bidi="ar"/>
              </w:rPr>
              <w:t>本项目不接受联合体响应，不允许分包</w:t>
            </w:r>
          </w:p>
        </w:tc>
        <w:tc>
          <w:tcPr>
            <w:tcW w:w="5152" w:type="dxa"/>
            <w:vAlign w:val="center"/>
          </w:tcPr>
          <w:p w14:paraId="5DC2151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供应商提供《非联合体不分包投标声明》，视为独立响应，不分包。</w:t>
            </w:r>
          </w:p>
        </w:tc>
        <w:tc>
          <w:tcPr>
            <w:tcW w:w="548" w:type="dxa"/>
            <w:vAlign w:val="center"/>
          </w:tcPr>
          <w:p w14:paraId="1A54595B">
            <w:pPr>
              <w:keepNext w:val="0"/>
              <w:keepLines w:val="0"/>
              <w:pageBreakBefore w:val="0"/>
              <w:widowControl/>
              <w:kinsoku/>
              <w:wordWrap/>
              <w:overflowPunct/>
              <w:topLinePunct w:val="0"/>
              <w:autoSpaceDE/>
              <w:autoSpaceDN/>
              <w:bidi w:val="0"/>
              <w:adjustRightInd/>
              <w:snapToGrid/>
              <w:spacing w:before="40" w:after="40" w:line="280" w:lineRule="exact"/>
              <w:textAlignment w:val="auto"/>
              <w:rPr>
                <w:rFonts w:hint="default" w:ascii="Times New Roman" w:hAnsi="Times New Roman" w:eastAsia="仿宋_GB2312" w:cs="Times New Roman"/>
                <w:b/>
                <w:color w:val="auto"/>
                <w:sz w:val="24"/>
                <w:szCs w:val="24"/>
              </w:rPr>
            </w:pPr>
          </w:p>
        </w:tc>
        <w:tc>
          <w:tcPr>
            <w:tcW w:w="1102" w:type="dxa"/>
            <w:vAlign w:val="center"/>
          </w:tcPr>
          <w:p w14:paraId="1A41A82F">
            <w:pPr>
              <w:keepNext w:val="0"/>
              <w:keepLines w:val="0"/>
              <w:pageBreakBefore w:val="0"/>
              <w:widowControl/>
              <w:kinsoku/>
              <w:wordWrap/>
              <w:overflowPunct/>
              <w:topLinePunct w:val="0"/>
              <w:autoSpaceDE/>
              <w:autoSpaceDN/>
              <w:bidi w:val="0"/>
              <w:adjustRightInd/>
              <w:snapToGrid/>
              <w:spacing w:before="40" w:after="40" w:line="280" w:lineRule="exact"/>
              <w:textAlignment w:val="auto"/>
              <w:rPr>
                <w:rFonts w:hint="default" w:ascii="Times New Roman" w:hAnsi="Times New Roman" w:eastAsia="仿宋_GB2312" w:cs="Times New Roman"/>
                <w:b/>
                <w:color w:val="auto"/>
                <w:sz w:val="24"/>
                <w:szCs w:val="24"/>
              </w:rPr>
            </w:pPr>
          </w:p>
        </w:tc>
      </w:tr>
      <w:tr w14:paraId="0B35F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jc w:val="center"/>
        </w:trPr>
        <w:tc>
          <w:tcPr>
            <w:tcW w:w="551" w:type="dxa"/>
            <w:vAlign w:val="center"/>
          </w:tcPr>
          <w:p w14:paraId="6D7CF83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Cs/>
                <w:color w:val="auto"/>
                <w:sz w:val="24"/>
                <w:szCs w:val="24"/>
                <w:lang w:val="en-US" w:eastAsia="zh-CN"/>
              </w:rPr>
            </w:pPr>
            <w:r>
              <w:rPr>
                <w:rFonts w:hint="eastAsia" w:ascii="Times New Roman" w:hAnsi="Times New Roman" w:eastAsia="仿宋_GB2312" w:cs="Times New Roman"/>
                <w:bCs/>
                <w:color w:val="auto"/>
                <w:sz w:val="24"/>
                <w:szCs w:val="24"/>
                <w:lang w:val="en-US" w:eastAsia="zh-CN"/>
              </w:rPr>
              <w:t>6</w:t>
            </w:r>
          </w:p>
        </w:tc>
        <w:tc>
          <w:tcPr>
            <w:tcW w:w="1858" w:type="dxa"/>
            <w:vAlign w:val="center"/>
          </w:tcPr>
          <w:p w14:paraId="59D7E79E">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kern w:val="28"/>
                <w:sz w:val="24"/>
                <w:szCs w:val="24"/>
                <w:highlight w:val="none"/>
              </w:rPr>
            </w:pPr>
            <w:r>
              <w:rPr>
                <w:rFonts w:hint="default" w:ascii="Times New Roman" w:hAnsi="Times New Roman" w:eastAsia="仿宋_GB2312" w:cs="Times New Roman"/>
                <w:color w:val="auto"/>
                <w:kern w:val="28"/>
                <w:sz w:val="24"/>
                <w:szCs w:val="24"/>
                <w:highlight w:val="none"/>
              </w:rPr>
              <w:t>落实政府采购政策需满足的资格要求</w:t>
            </w:r>
          </w:p>
        </w:tc>
        <w:tc>
          <w:tcPr>
            <w:tcW w:w="5152" w:type="dxa"/>
            <w:vAlign w:val="center"/>
          </w:tcPr>
          <w:p w14:paraId="6EC6B072">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rPr>
              <w:t>本项目专门面向</w:t>
            </w:r>
            <w:r>
              <w:rPr>
                <w:rFonts w:hint="eastAsia" w:ascii="Times New Roman" w:hAnsi="Times New Roman" w:eastAsia="仿宋_GB2312" w:cs="Times New Roman"/>
                <w:color w:val="auto"/>
                <w:sz w:val="24"/>
                <w:szCs w:val="24"/>
                <w:highlight w:val="none"/>
                <w:lang w:eastAsia="zh-CN"/>
              </w:rPr>
              <w:t>小微</w:t>
            </w:r>
            <w:r>
              <w:rPr>
                <w:rFonts w:hint="default" w:ascii="Times New Roman" w:hAnsi="Times New Roman" w:eastAsia="仿宋_GB2312" w:cs="Times New Roman"/>
                <w:color w:val="auto"/>
                <w:sz w:val="24"/>
                <w:szCs w:val="24"/>
                <w:highlight w:val="none"/>
              </w:rPr>
              <w:t>企业采购，供应商应为小微企业，磋商时须提供《中小企业声明函》（按第五章格式填写）。本项目采购标的对应的中小企业划分标准所属行业为：</w:t>
            </w:r>
            <w:r>
              <w:rPr>
                <w:rFonts w:hint="eastAsia" w:ascii="Times New Roman" w:hAnsi="Times New Roman" w:eastAsia="仿宋_GB2312" w:cs="Times New Roman"/>
                <w:b/>
                <w:bCs w:val="0"/>
                <w:color w:val="auto"/>
                <w:kern w:val="2"/>
                <w:sz w:val="24"/>
                <w:szCs w:val="24"/>
                <w:u w:val="none"/>
                <w:lang w:val="en-US" w:eastAsia="zh-CN" w:bidi="ar-SA"/>
              </w:rPr>
              <w:t>餐饮业。</w:t>
            </w:r>
          </w:p>
        </w:tc>
        <w:tc>
          <w:tcPr>
            <w:tcW w:w="548" w:type="dxa"/>
            <w:vAlign w:val="center"/>
          </w:tcPr>
          <w:p w14:paraId="0D8E112E">
            <w:pPr>
              <w:keepNext w:val="0"/>
              <w:keepLines w:val="0"/>
              <w:pageBreakBefore w:val="0"/>
              <w:widowControl/>
              <w:kinsoku/>
              <w:wordWrap/>
              <w:overflowPunct/>
              <w:topLinePunct w:val="0"/>
              <w:autoSpaceDE/>
              <w:autoSpaceDN/>
              <w:bidi w:val="0"/>
              <w:adjustRightInd/>
              <w:snapToGrid/>
              <w:spacing w:before="40" w:after="40" w:line="280" w:lineRule="exact"/>
              <w:textAlignment w:val="auto"/>
              <w:rPr>
                <w:rFonts w:hint="default" w:ascii="Times New Roman" w:hAnsi="Times New Roman" w:eastAsia="仿宋_GB2312" w:cs="Times New Roman"/>
                <w:b/>
                <w:color w:val="auto"/>
                <w:sz w:val="24"/>
                <w:szCs w:val="24"/>
              </w:rPr>
            </w:pPr>
          </w:p>
        </w:tc>
        <w:tc>
          <w:tcPr>
            <w:tcW w:w="1102" w:type="dxa"/>
            <w:vAlign w:val="center"/>
          </w:tcPr>
          <w:p w14:paraId="46862A9A">
            <w:pPr>
              <w:keepNext w:val="0"/>
              <w:keepLines w:val="0"/>
              <w:pageBreakBefore w:val="0"/>
              <w:widowControl/>
              <w:kinsoku/>
              <w:wordWrap/>
              <w:overflowPunct/>
              <w:topLinePunct w:val="0"/>
              <w:autoSpaceDE/>
              <w:autoSpaceDN/>
              <w:bidi w:val="0"/>
              <w:adjustRightInd/>
              <w:snapToGrid/>
              <w:spacing w:before="40" w:after="40" w:line="280" w:lineRule="exact"/>
              <w:textAlignment w:val="auto"/>
              <w:rPr>
                <w:rFonts w:hint="default" w:ascii="Times New Roman" w:hAnsi="Times New Roman" w:eastAsia="仿宋_GB2312" w:cs="Times New Roman"/>
                <w:b/>
                <w:color w:val="auto"/>
                <w:sz w:val="24"/>
                <w:szCs w:val="24"/>
              </w:rPr>
            </w:pPr>
          </w:p>
        </w:tc>
      </w:tr>
      <w:tr w14:paraId="449DC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9211" w:type="dxa"/>
            <w:gridSpan w:val="5"/>
            <w:vAlign w:val="center"/>
          </w:tcPr>
          <w:p w14:paraId="65D86C5F">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
                <w:color w:val="auto"/>
                <w:sz w:val="24"/>
                <w:szCs w:val="24"/>
              </w:rPr>
            </w:pPr>
            <w:r>
              <w:rPr>
                <w:rFonts w:hint="default" w:ascii="Times New Roman" w:hAnsi="Times New Roman" w:eastAsia="仿宋_GB2312" w:cs="Times New Roman"/>
                <w:b/>
                <w:bCs/>
                <w:color w:val="auto"/>
                <w:kern w:val="0"/>
                <w:sz w:val="24"/>
                <w:szCs w:val="24"/>
              </w:rPr>
              <w:t>磋商小组成员：（签字或盖章）</w:t>
            </w:r>
          </w:p>
        </w:tc>
      </w:tr>
    </w:tbl>
    <w:p w14:paraId="2A904972">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b/>
          <w:bCs w:val="0"/>
          <w:color w:val="auto"/>
          <w:kern w:val="2"/>
          <w:sz w:val="28"/>
          <w:szCs w:val="28"/>
          <w:u w:val="none"/>
          <w:lang w:val="en-US" w:eastAsia="zh-CN" w:bidi="ar-SA"/>
        </w:rPr>
      </w:pPr>
      <w:r>
        <w:rPr>
          <w:rFonts w:hint="default" w:ascii="Times New Roman" w:hAnsi="Times New Roman" w:eastAsia="仿宋_GB2312" w:cs="Times New Roman"/>
          <w:b/>
          <w:bCs w:val="0"/>
          <w:color w:val="auto"/>
          <w:kern w:val="2"/>
          <w:sz w:val="28"/>
          <w:szCs w:val="28"/>
          <w:u w:val="none"/>
          <w:lang w:val="en-US" w:eastAsia="zh-CN" w:bidi="ar-SA"/>
        </w:rPr>
        <w:t>注：1、响应人按要求单独封装一套完整的上述资格证明文件，以备审核。</w:t>
      </w:r>
    </w:p>
    <w:p w14:paraId="654E201B">
      <w:pPr>
        <w:keepNext w:val="0"/>
        <w:keepLines w:val="0"/>
        <w:pageBreakBefore w:val="0"/>
        <w:widowControl/>
        <w:kinsoku/>
        <w:wordWrap/>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b w:val="0"/>
          <w:bCs/>
          <w:color w:val="auto"/>
          <w:kern w:val="2"/>
          <w:sz w:val="28"/>
          <w:szCs w:val="28"/>
          <w:u w:val="none"/>
          <w:lang w:val="en-US" w:eastAsia="zh-CN" w:bidi="ar-SA"/>
        </w:rPr>
      </w:pPr>
      <w:r>
        <w:rPr>
          <w:rFonts w:hint="default" w:ascii="Times New Roman" w:hAnsi="Times New Roman" w:eastAsia="仿宋_GB2312" w:cs="Times New Roman"/>
          <w:b w:val="0"/>
          <w:bCs/>
          <w:color w:val="auto"/>
          <w:kern w:val="2"/>
          <w:sz w:val="28"/>
          <w:szCs w:val="28"/>
          <w:u w:val="none"/>
          <w:lang w:val="en-US" w:eastAsia="zh-CN" w:bidi="ar-SA"/>
        </w:rPr>
        <w:t>2、磋商响应文件正、副本内均需提供上列资格证明文件复印件（法定代表人授权书须将1份原件装订于正本内），并加盖磋商供应商红色公章。</w:t>
      </w:r>
    </w:p>
    <w:p w14:paraId="4CFBCF99">
      <w:pPr>
        <w:keepNext w:val="0"/>
        <w:keepLines w:val="0"/>
        <w:pageBreakBefore w:val="0"/>
        <w:kinsoku/>
        <w:wordWrap/>
        <w:overflowPunct/>
        <w:topLinePunct w:val="0"/>
        <w:autoSpaceDE/>
        <w:autoSpaceDN/>
        <w:bidi w:val="0"/>
        <w:adjustRightInd/>
        <w:spacing w:line="500" w:lineRule="exact"/>
        <w:textAlignment w:val="auto"/>
        <w:rPr>
          <w:rFonts w:hint="default" w:ascii="Times New Roman" w:hAnsi="Times New Roman" w:eastAsia="仿宋_GB2312" w:cs="Times New Roman"/>
          <w:b/>
          <w:bCs/>
          <w:color w:val="auto"/>
          <w:sz w:val="28"/>
          <w:szCs w:val="28"/>
        </w:rPr>
      </w:pPr>
    </w:p>
    <w:p w14:paraId="4AA53532">
      <w:pPr>
        <w:keepNext w:val="0"/>
        <w:keepLines w:val="0"/>
        <w:pageBreakBefore w:val="0"/>
        <w:kinsoku/>
        <w:wordWrap/>
        <w:overflowPunct/>
        <w:topLinePunct w:val="0"/>
        <w:autoSpaceDE/>
        <w:autoSpaceDN/>
        <w:bidi w:val="0"/>
        <w:adjustRightInd/>
        <w:spacing w:line="500" w:lineRule="exact"/>
        <w:textAlignment w:val="auto"/>
        <w:rPr>
          <w:rFonts w:hint="default" w:ascii="Times New Roman" w:hAnsi="Times New Roman" w:eastAsia="仿宋_GB2312" w:cs="Times New Roman"/>
          <w:b/>
          <w:bCs/>
          <w:color w:val="auto"/>
          <w:sz w:val="28"/>
          <w:szCs w:val="28"/>
        </w:rPr>
      </w:pPr>
    </w:p>
    <w:p w14:paraId="72370154">
      <w:pPr>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default"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rPr>
        <w:t>出现下列情形的，响应文件将被视为无效：</w:t>
      </w:r>
    </w:p>
    <w:p w14:paraId="0F7CAC3A">
      <w:pPr>
        <w:keepNext w:val="0"/>
        <w:keepLines w:val="0"/>
        <w:pageBreakBefore w:val="0"/>
        <w:widowControl/>
        <w:kinsoku/>
        <w:wordWrap/>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（1）不具备磋商文件中规定的资格要求的；</w:t>
      </w:r>
    </w:p>
    <w:p w14:paraId="1F360E65">
      <w:pPr>
        <w:keepNext w:val="0"/>
        <w:keepLines w:val="0"/>
        <w:pageBreakBefore w:val="0"/>
        <w:widowControl/>
        <w:kinsoku/>
        <w:wordWrap/>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（2）未按磋商文件要求提供资格证明文件原件，或未按磋商文件要求加盖公章的；</w:t>
      </w:r>
    </w:p>
    <w:p w14:paraId="7A670285">
      <w:pPr>
        <w:keepNext w:val="0"/>
        <w:keepLines w:val="0"/>
        <w:pageBreakBefore w:val="0"/>
        <w:widowControl/>
        <w:kinsoku/>
        <w:wordWrap/>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（3）磋商小组认为供应商的资格证明文件存在疑点，要求供应商现场提供原件，供应商不能在规定时限内提供原件或其所提供的原件无法证实响应文件所附证明文件有效性的。</w:t>
      </w:r>
    </w:p>
    <w:p w14:paraId="0311D6B0">
      <w:pPr>
        <w:keepNext w:val="0"/>
        <w:keepLines w:val="0"/>
        <w:pageBreakBefore w:val="0"/>
        <w:widowControl/>
        <w:kinsoku/>
        <w:wordWrap/>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资格审查结束后，磋商小组成员应当对审查结果进行签字确认，并告知无效投标供应商资格审查未通过的原因。</w:t>
      </w:r>
    </w:p>
    <w:p w14:paraId="50B726BE">
      <w:pPr>
        <w:keepNext w:val="0"/>
        <w:keepLines w:val="0"/>
        <w:pageBreakBefore w:val="0"/>
        <w:widowControl/>
        <w:suppressLineNumbers w:val="0"/>
        <w:kinsoku/>
        <w:wordWrap/>
        <w:overflowPunct/>
        <w:topLinePunct w:val="0"/>
        <w:autoSpaceDE/>
        <w:autoSpaceDN/>
        <w:bidi w:val="0"/>
        <w:adjustRightInd/>
        <w:snapToGrid/>
        <w:ind w:firstLine="283" w:firstLineChars="100"/>
        <w:jc w:val="left"/>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b/>
          <w:bCs/>
          <w:color w:val="auto"/>
          <w:sz w:val="28"/>
          <w:szCs w:val="28"/>
          <w:lang w:val="en-US" w:eastAsia="zh-CN"/>
        </w:rPr>
        <w:t>通过资格审查的供应商不足3家的，不得进行符合性审查，应予以废标。</w:t>
      </w:r>
    </w:p>
    <w:p w14:paraId="30319755">
      <w:pPr>
        <w:keepNext w:val="0"/>
        <w:keepLines w:val="0"/>
        <w:pageBreakBefore w:val="0"/>
        <w:widowControl/>
        <w:numPr>
          <w:ilvl w:val="0"/>
          <w:numId w:val="7"/>
        </w:numPr>
        <w:kinsoku/>
        <w:wordWrap/>
        <w:overflowPunct/>
        <w:topLinePunct w:val="0"/>
        <w:autoSpaceDE/>
        <w:autoSpaceDN/>
        <w:bidi w:val="0"/>
        <w:adjustRightInd/>
        <w:snapToGrid/>
        <w:spacing w:line="500" w:lineRule="exact"/>
        <w:ind w:firstLine="566" w:firstLineChars="200"/>
        <w:textAlignment w:val="auto"/>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lang w:val="en-US" w:eastAsia="zh-CN"/>
        </w:rPr>
        <w:t>报价要求</w:t>
      </w:r>
    </w:p>
    <w:p w14:paraId="680E05F3">
      <w:pPr>
        <w:keepNext w:val="0"/>
        <w:keepLines w:val="0"/>
        <w:pageBreakBefore w:val="0"/>
        <w:widowControl/>
        <w:kinsoku/>
        <w:wordWrap/>
        <w:overflowPunct/>
        <w:topLinePunct w:val="0"/>
        <w:autoSpaceDE/>
        <w:autoSpaceDN/>
        <w:bidi w:val="0"/>
        <w:adjustRightInd/>
        <w:snapToGrid/>
        <w:spacing w:line="240" w:lineRule="auto"/>
        <w:ind w:firstLine="566" w:firstLineChars="200"/>
        <w:jc w:val="left"/>
        <w:textAlignment w:val="auto"/>
        <w:rPr>
          <w:rFonts w:hint="default" w:ascii="Times New Roman" w:hAnsi="Times New Roman" w:cs="Times New Roman"/>
          <w:color w:val="auto"/>
          <w:lang w:val="en-US" w:eastAsia="zh-CN"/>
        </w:rPr>
      </w:pPr>
      <w:r>
        <w:rPr>
          <w:rFonts w:hint="default" w:ascii="Times New Roman" w:hAnsi="Times New Roman" w:eastAsia="仿宋_GB2312" w:cs="Times New Roman"/>
          <w:color w:val="auto"/>
          <w:sz w:val="28"/>
          <w:szCs w:val="28"/>
          <w:lang w:val="en-US" w:eastAsia="zh-CN"/>
        </w:rPr>
        <w:t>磋商报价是供应商响应采购项目要求的全部工作内容的价格体现，包括完成采购内容所需的直接费、间接费、利润、税金及其它相关的一切费用。供应商在报价时应充分考虑所有可能发生的费用，</w:t>
      </w:r>
      <w:r>
        <w:rPr>
          <w:rFonts w:hint="default" w:ascii="Times New Roman" w:hAnsi="Times New Roman" w:eastAsia="仿宋_GB2312" w:cs="Times New Roman"/>
          <w:color w:val="auto"/>
          <w:sz w:val="28"/>
          <w:szCs w:val="28"/>
          <w:lang w:val="zh-CN" w:eastAsia="zh-CN"/>
        </w:rPr>
        <w:t>磋商</w:t>
      </w:r>
      <w:r>
        <w:rPr>
          <w:rFonts w:hint="default" w:ascii="Times New Roman" w:hAnsi="Times New Roman" w:eastAsia="仿宋_GB2312" w:cs="Times New Roman"/>
          <w:color w:val="auto"/>
          <w:sz w:val="28"/>
          <w:szCs w:val="28"/>
          <w:lang w:val="en-US" w:eastAsia="zh-CN"/>
        </w:rPr>
        <w:t>文件未列明，而供应商认为应当计取的费用均应列入报价中。报价时不论是否计取，采购人均按已计取对待。</w:t>
      </w:r>
    </w:p>
    <w:p w14:paraId="051B7278">
      <w:pPr>
        <w:keepNext w:val="0"/>
        <w:keepLines w:val="0"/>
        <w:pageBreakBefore w:val="0"/>
        <w:widowControl/>
        <w:kinsoku/>
        <w:wordWrap/>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t>政府采购项目采购竞争性磋商采购方式的，无论是首轮报价、多轮报价，或是最后报价环节均不安排“唱标”。采购人、采购代理机构应依法采取必要措施，保证磋商在严格保密的情况下进行。在磋商过程中，磋商的任何一方不得透露与磋商有关的其他供应商的技术资料、价格和其他信息。</w:t>
      </w:r>
      <w:r>
        <w:rPr>
          <w:rFonts w:hint="default" w:ascii="Times New Roman" w:hAnsi="Times New Roman" w:eastAsia="仿宋_GB2312" w:cs="Times New Roman"/>
          <w:color w:val="auto"/>
          <w:sz w:val="28"/>
          <w:szCs w:val="28"/>
          <w:lang w:eastAsia="zh-CN"/>
        </w:rPr>
        <w:t>法律依据为：根据</w:t>
      </w:r>
      <w:r>
        <w:rPr>
          <w:rFonts w:hint="default" w:ascii="Times New Roman" w:hAnsi="Times New Roman" w:eastAsia="仿宋_GB2312" w:cs="Times New Roman"/>
          <w:color w:val="auto"/>
          <w:sz w:val="28"/>
          <w:szCs w:val="28"/>
        </w:rPr>
        <w:t>《政府采购竞争性磋商采购方式管理暂行办法》第五条 采购人、采购代理机构应当按照政府采购法和本办法的规定组织开展竞争性磋商，并采取必要措施，保证磋商在严格保密的情况下进行。任何单位和个人不得非法干预、影响磋商过程和结果。</w:t>
      </w:r>
    </w:p>
    <w:p w14:paraId="2B2BB5B6">
      <w:pPr>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default"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lang w:val="en-US" w:eastAsia="zh-CN"/>
        </w:rPr>
        <w:t>3</w:t>
      </w:r>
      <w:r>
        <w:rPr>
          <w:rFonts w:hint="default" w:ascii="Times New Roman" w:hAnsi="Times New Roman" w:eastAsia="仿宋_GB2312" w:cs="Times New Roman"/>
          <w:b/>
          <w:bCs/>
          <w:color w:val="auto"/>
          <w:sz w:val="28"/>
          <w:szCs w:val="28"/>
        </w:rPr>
        <w:t>、响应文件的符合性审查</w:t>
      </w:r>
    </w:p>
    <w:p w14:paraId="4D875D4A">
      <w:pPr>
        <w:keepNext w:val="0"/>
        <w:keepLines w:val="0"/>
        <w:pageBreakBefore w:val="0"/>
        <w:widowControl/>
        <w:kinsoku/>
        <w:wordWrap/>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磋商小组依据磋商文件的规定，对响应文件的有效性、完整性和对磋商文件的响应程度进行审查，以确定是否对磋商文件的全部实质性要求做出响应。</w:t>
      </w:r>
    </w:p>
    <w:p w14:paraId="3837D4F2">
      <w:pPr>
        <w:keepNext w:val="0"/>
        <w:keepLines w:val="0"/>
        <w:pageBreakBefore w:val="0"/>
        <w:widowControl/>
        <w:kinsoku/>
        <w:wordWrap/>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磋商小组要审查每份响应文件是否实质上响应了磋商文件的要求。实质上没有响应磋商文件要求的响应文件作</w:t>
      </w:r>
      <w:r>
        <w:rPr>
          <w:rFonts w:hint="default" w:ascii="Times New Roman" w:hAnsi="Times New Roman" w:eastAsia="仿宋_GB2312" w:cs="Times New Roman"/>
          <w:b/>
          <w:bCs/>
          <w:color w:val="auto"/>
          <w:sz w:val="28"/>
          <w:szCs w:val="28"/>
        </w:rPr>
        <w:t>无效响应处理</w:t>
      </w:r>
      <w:r>
        <w:rPr>
          <w:rFonts w:hint="default" w:ascii="Times New Roman" w:hAnsi="Times New Roman" w:eastAsia="仿宋_GB2312" w:cs="Times New Roman"/>
          <w:color w:val="auto"/>
          <w:sz w:val="28"/>
          <w:szCs w:val="28"/>
        </w:rPr>
        <w:t>，磋商小组要告知有关供应商未通过审查的原因。供应商不得通过修正或撤销不符之处而使其成为实质上响应。</w:t>
      </w:r>
    </w:p>
    <w:p w14:paraId="5F8F4F1C">
      <w:pPr>
        <w:rPr>
          <w:rFonts w:hint="default"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rPr>
        <w:br w:type="page"/>
      </w:r>
    </w:p>
    <w:p w14:paraId="191EB8C2">
      <w:pPr>
        <w:pageBreakBefore w:val="0"/>
        <w:kinsoku/>
        <w:overflowPunct/>
        <w:topLinePunct w:val="0"/>
        <w:bidi w:val="0"/>
        <w:spacing w:line="500" w:lineRule="exact"/>
        <w:ind w:firstLine="566" w:firstLineChars="200"/>
        <w:jc w:val="center"/>
        <w:textAlignment w:val="auto"/>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rPr>
        <w:t>响应文件的符合性审查</w:t>
      </w:r>
      <w:r>
        <w:rPr>
          <w:rFonts w:hint="default" w:ascii="Times New Roman" w:hAnsi="Times New Roman" w:eastAsia="仿宋_GB2312" w:cs="Times New Roman"/>
          <w:b/>
          <w:bCs/>
          <w:color w:val="auto"/>
          <w:sz w:val="28"/>
          <w:szCs w:val="28"/>
          <w:lang w:eastAsia="zh-CN"/>
        </w:rPr>
        <w:t>表</w:t>
      </w:r>
    </w:p>
    <w:tbl>
      <w:tblPr>
        <w:tblStyle w:val="24"/>
        <w:tblW w:w="50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2"/>
        <w:gridCol w:w="2645"/>
        <w:gridCol w:w="4127"/>
        <w:gridCol w:w="848"/>
        <w:gridCol w:w="1234"/>
      </w:tblGrid>
      <w:tr w14:paraId="79EE5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3" w:type="pct"/>
            <w:shd w:val="clear" w:color="auto" w:fill="D9D9D9"/>
            <w:vAlign w:val="center"/>
          </w:tcPr>
          <w:p w14:paraId="6E7177D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color w:val="auto"/>
                <w:kern w:val="0"/>
                <w:sz w:val="28"/>
                <w:szCs w:val="28"/>
              </w:rPr>
            </w:pPr>
            <w:r>
              <w:rPr>
                <w:rFonts w:hint="default" w:ascii="Times New Roman" w:hAnsi="Times New Roman" w:eastAsia="仿宋_GB2312" w:cs="Times New Roman"/>
                <w:b/>
                <w:bCs/>
                <w:color w:val="auto"/>
                <w:kern w:val="0"/>
                <w:sz w:val="28"/>
                <w:szCs w:val="28"/>
              </w:rPr>
              <w:t>序号</w:t>
            </w:r>
          </w:p>
        </w:tc>
        <w:tc>
          <w:tcPr>
            <w:tcW w:w="1397" w:type="pct"/>
            <w:shd w:val="clear" w:color="auto" w:fill="D9D9D9"/>
            <w:vAlign w:val="center"/>
          </w:tcPr>
          <w:p w14:paraId="32213BF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color w:val="auto"/>
                <w:kern w:val="0"/>
                <w:sz w:val="28"/>
                <w:szCs w:val="28"/>
              </w:rPr>
            </w:pPr>
            <w:r>
              <w:rPr>
                <w:rFonts w:hint="default" w:ascii="Times New Roman" w:hAnsi="Times New Roman" w:eastAsia="仿宋_GB2312" w:cs="Times New Roman"/>
                <w:b/>
                <w:bCs/>
                <w:color w:val="auto"/>
                <w:kern w:val="0"/>
                <w:sz w:val="28"/>
                <w:szCs w:val="28"/>
              </w:rPr>
              <w:t>符合性审查项</w:t>
            </w:r>
          </w:p>
        </w:tc>
        <w:tc>
          <w:tcPr>
            <w:tcW w:w="2180" w:type="pct"/>
            <w:shd w:val="clear" w:color="auto" w:fill="D9D9D9"/>
            <w:vAlign w:val="center"/>
          </w:tcPr>
          <w:p w14:paraId="35A75DA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color w:val="auto"/>
                <w:kern w:val="0"/>
                <w:sz w:val="28"/>
                <w:szCs w:val="28"/>
              </w:rPr>
            </w:pPr>
            <w:r>
              <w:rPr>
                <w:rFonts w:hint="default" w:ascii="Times New Roman" w:hAnsi="Times New Roman" w:eastAsia="仿宋_GB2312" w:cs="Times New Roman"/>
                <w:b/>
                <w:bCs/>
                <w:color w:val="auto"/>
                <w:kern w:val="0"/>
                <w:sz w:val="28"/>
                <w:szCs w:val="28"/>
              </w:rPr>
              <w:t>通过条件</w:t>
            </w:r>
          </w:p>
        </w:tc>
        <w:tc>
          <w:tcPr>
            <w:tcW w:w="448" w:type="pct"/>
            <w:shd w:val="clear" w:color="auto" w:fill="D9D9D9"/>
            <w:vAlign w:val="center"/>
          </w:tcPr>
          <w:p w14:paraId="07F0571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color w:val="auto"/>
                <w:kern w:val="0"/>
                <w:sz w:val="28"/>
                <w:szCs w:val="28"/>
              </w:rPr>
            </w:pPr>
            <w:r>
              <w:rPr>
                <w:rFonts w:hint="default" w:ascii="Times New Roman" w:hAnsi="Times New Roman" w:eastAsia="仿宋_GB2312" w:cs="Times New Roman"/>
                <w:b/>
                <w:bCs/>
                <w:color w:val="auto"/>
                <w:kern w:val="0"/>
                <w:sz w:val="28"/>
                <w:szCs w:val="28"/>
              </w:rPr>
              <w:t>结论</w:t>
            </w:r>
          </w:p>
        </w:tc>
        <w:tc>
          <w:tcPr>
            <w:tcW w:w="649" w:type="pct"/>
            <w:shd w:val="clear" w:color="auto" w:fill="D9D9D9"/>
            <w:vAlign w:val="center"/>
          </w:tcPr>
          <w:p w14:paraId="49DEE2E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color w:val="auto"/>
                <w:kern w:val="0"/>
                <w:sz w:val="28"/>
                <w:szCs w:val="28"/>
              </w:rPr>
            </w:pPr>
            <w:r>
              <w:rPr>
                <w:rFonts w:hint="default" w:ascii="Times New Roman" w:hAnsi="Times New Roman" w:eastAsia="仿宋_GB2312" w:cs="Times New Roman"/>
                <w:b/>
                <w:bCs/>
                <w:color w:val="auto"/>
                <w:kern w:val="0"/>
                <w:sz w:val="28"/>
                <w:szCs w:val="28"/>
              </w:rPr>
              <w:t>未通过原因</w:t>
            </w:r>
          </w:p>
        </w:tc>
      </w:tr>
      <w:tr w14:paraId="1627D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323" w:type="pct"/>
            <w:vAlign w:val="center"/>
          </w:tcPr>
          <w:p w14:paraId="18C09C1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Cs/>
                <w:color w:val="auto"/>
                <w:kern w:val="0"/>
                <w:sz w:val="28"/>
                <w:szCs w:val="28"/>
              </w:rPr>
            </w:pPr>
            <w:r>
              <w:rPr>
                <w:rFonts w:hint="default" w:ascii="Times New Roman" w:hAnsi="Times New Roman" w:eastAsia="仿宋_GB2312" w:cs="Times New Roman"/>
                <w:bCs/>
                <w:color w:val="auto"/>
                <w:kern w:val="0"/>
                <w:sz w:val="28"/>
                <w:szCs w:val="28"/>
              </w:rPr>
              <w:t>1</w:t>
            </w:r>
          </w:p>
        </w:tc>
        <w:tc>
          <w:tcPr>
            <w:tcW w:w="1397" w:type="pct"/>
            <w:vAlign w:val="center"/>
          </w:tcPr>
          <w:p w14:paraId="0CB0BAC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bCs/>
                <w:color w:val="auto"/>
                <w:kern w:val="0"/>
                <w:sz w:val="24"/>
                <w:szCs w:val="24"/>
              </w:rPr>
            </w:pPr>
            <w:r>
              <w:rPr>
                <w:rFonts w:hint="default" w:ascii="Times New Roman" w:hAnsi="Times New Roman" w:eastAsia="仿宋_GB2312" w:cs="Times New Roman"/>
                <w:bCs/>
                <w:color w:val="auto"/>
                <w:kern w:val="0"/>
                <w:sz w:val="24"/>
                <w:szCs w:val="24"/>
              </w:rPr>
              <w:t>响应文件语言及有效期</w:t>
            </w:r>
          </w:p>
        </w:tc>
        <w:tc>
          <w:tcPr>
            <w:tcW w:w="2180" w:type="pct"/>
            <w:vAlign w:val="center"/>
          </w:tcPr>
          <w:p w14:paraId="61DE5D0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响应文件语言</w:t>
            </w:r>
            <w:r>
              <w:rPr>
                <w:rFonts w:hint="default" w:ascii="Times New Roman" w:hAnsi="Times New Roman" w:eastAsia="仿宋_GB2312" w:cs="Times New Roman"/>
                <w:bCs/>
                <w:color w:val="auto"/>
                <w:kern w:val="0"/>
                <w:sz w:val="24"/>
                <w:szCs w:val="24"/>
              </w:rPr>
              <w:t>及有效期</w:t>
            </w:r>
            <w:r>
              <w:rPr>
                <w:rFonts w:hint="default" w:ascii="Times New Roman" w:hAnsi="Times New Roman" w:eastAsia="仿宋_GB2312" w:cs="Times New Roman"/>
                <w:color w:val="auto"/>
                <w:sz w:val="24"/>
                <w:szCs w:val="24"/>
              </w:rPr>
              <w:t>符合磋商文件要求。</w:t>
            </w:r>
          </w:p>
        </w:tc>
        <w:tc>
          <w:tcPr>
            <w:tcW w:w="448" w:type="pct"/>
            <w:vAlign w:val="center"/>
          </w:tcPr>
          <w:p w14:paraId="4324B5F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color w:val="auto"/>
                <w:kern w:val="0"/>
                <w:sz w:val="28"/>
                <w:szCs w:val="28"/>
              </w:rPr>
            </w:pPr>
          </w:p>
        </w:tc>
        <w:tc>
          <w:tcPr>
            <w:tcW w:w="649" w:type="pct"/>
            <w:vAlign w:val="center"/>
          </w:tcPr>
          <w:p w14:paraId="1056A57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color w:val="auto"/>
                <w:kern w:val="0"/>
                <w:sz w:val="28"/>
                <w:szCs w:val="28"/>
              </w:rPr>
            </w:pPr>
          </w:p>
        </w:tc>
      </w:tr>
      <w:tr w14:paraId="63899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23" w:type="pct"/>
            <w:vAlign w:val="center"/>
          </w:tcPr>
          <w:p w14:paraId="5E4F469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Cs/>
                <w:color w:val="auto"/>
                <w:kern w:val="0"/>
                <w:sz w:val="28"/>
                <w:szCs w:val="28"/>
              </w:rPr>
            </w:pPr>
            <w:r>
              <w:rPr>
                <w:rFonts w:hint="default" w:ascii="Times New Roman" w:hAnsi="Times New Roman" w:eastAsia="仿宋_GB2312" w:cs="Times New Roman"/>
                <w:bCs/>
                <w:color w:val="auto"/>
                <w:kern w:val="0"/>
                <w:sz w:val="28"/>
                <w:szCs w:val="28"/>
              </w:rPr>
              <w:t>2</w:t>
            </w:r>
          </w:p>
        </w:tc>
        <w:tc>
          <w:tcPr>
            <w:tcW w:w="1397" w:type="pct"/>
            <w:vAlign w:val="center"/>
          </w:tcPr>
          <w:p w14:paraId="5C3950A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bCs/>
                <w:color w:val="auto"/>
                <w:kern w:val="0"/>
                <w:sz w:val="24"/>
                <w:szCs w:val="24"/>
              </w:rPr>
            </w:pPr>
            <w:r>
              <w:rPr>
                <w:rFonts w:hint="default" w:ascii="Times New Roman" w:hAnsi="Times New Roman" w:eastAsia="仿宋_GB2312" w:cs="Times New Roman"/>
                <w:bCs/>
                <w:color w:val="auto"/>
                <w:kern w:val="0"/>
                <w:sz w:val="24"/>
                <w:szCs w:val="24"/>
              </w:rPr>
              <w:t>响应文件封面、响应 函、法定代表人授权 委托书三处的项目名 称、项目编号、标段 （如有）</w:t>
            </w:r>
          </w:p>
        </w:tc>
        <w:tc>
          <w:tcPr>
            <w:tcW w:w="2180" w:type="pct"/>
            <w:vAlign w:val="center"/>
          </w:tcPr>
          <w:p w14:paraId="5D4F7F5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bCs/>
                <w:color w:val="auto"/>
                <w:kern w:val="0"/>
                <w:sz w:val="24"/>
                <w:szCs w:val="24"/>
              </w:rPr>
            </w:pPr>
            <w:r>
              <w:rPr>
                <w:rFonts w:hint="default" w:ascii="Times New Roman" w:hAnsi="Times New Roman" w:eastAsia="仿宋_GB2312" w:cs="Times New Roman"/>
                <w:bCs/>
                <w:color w:val="auto"/>
                <w:kern w:val="0"/>
                <w:sz w:val="24"/>
                <w:szCs w:val="24"/>
              </w:rPr>
              <w:t>三处均无遗漏，且与所投项目名称、 项目编号、标段（如有）一致。</w:t>
            </w:r>
          </w:p>
        </w:tc>
        <w:tc>
          <w:tcPr>
            <w:tcW w:w="448" w:type="pct"/>
            <w:vAlign w:val="center"/>
          </w:tcPr>
          <w:p w14:paraId="3CB2690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color w:val="auto"/>
                <w:kern w:val="0"/>
                <w:sz w:val="28"/>
                <w:szCs w:val="28"/>
              </w:rPr>
            </w:pPr>
          </w:p>
        </w:tc>
        <w:tc>
          <w:tcPr>
            <w:tcW w:w="649" w:type="pct"/>
            <w:vAlign w:val="center"/>
          </w:tcPr>
          <w:p w14:paraId="0090DC4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color w:val="auto"/>
                <w:kern w:val="0"/>
                <w:sz w:val="28"/>
                <w:szCs w:val="28"/>
              </w:rPr>
            </w:pPr>
          </w:p>
        </w:tc>
      </w:tr>
      <w:tr w14:paraId="7D27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3" w:type="pct"/>
            <w:vAlign w:val="center"/>
          </w:tcPr>
          <w:p w14:paraId="095BC56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Cs/>
                <w:color w:val="auto"/>
                <w:kern w:val="0"/>
                <w:sz w:val="28"/>
                <w:szCs w:val="28"/>
              </w:rPr>
            </w:pPr>
            <w:r>
              <w:rPr>
                <w:rFonts w:hint="default" w:ascii="Times New Roman" w:hAnsi="Times New Roman" w:eastAsia="仿宋_GB2312" w:cs="Times New Roman"/>
                <w:bCs/>
                <w:color w:val="auto"/>
                <w:kern w:val="0"/>
                <w:sz w:val="28"/>
                <w:szCs w:val="28"/>
              </w:rPr>
              <w:t>3</w:t>
            </w:r>
          </w:p>
        </w:tc>
        <w:tc>
          <w:tcPr>
            <w:tcW w:w="1397" w:type="pct"/>
            <w:vAlign w:val="center"/>
          </w:tcPr>
          <w:p w14:paraId="3E4F1E32">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bCs/>
                <w:color w:val="auto"/>
                <w:kern w:val="0"/>
                <w:sz w:val="24"/>
                <w:szCs w:val="24"/>
              </w:rPr>
            </w:pPr>
            <w:r>
              <w:rPr>
                <w:rFonts w:hint="default" w:ascii="Times New Roman" w:hAnsi="Times New Roman" w:eastAsia="仿宋_GB2312" w:cs="Times New Roman"/>
                <w:bCs/>
                <w:color w:val="auto"/>
                <w:kern w:val="0"/>
                <w:sz w:val="24"/>
                <w:szCs w:val="24"/>
              </w:rPr>
              <w:t>响应文件签署、盖章</w:t>
            </w:r>
          </w:p>
        </w:tc>
        <w:tc>
          <w:tcPr>
            <w:tcW w:w="2180" w:type="pct"/>
            <w:vAlign w:val="center"/>
          </w:tcPr>
          <w:p w14:paraId="1EC3527D">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bCs/>
                <w:color w:val="auto"/>
                <w:kern w:val="0"/>
                <w:sz w:val="24"/>
                <w:szCs w:val="24"/>
              </w:rPr>
            </w:pPr>
            <w:r>
              <w:rPr>
                <w:rFonts w:hint="default" w:ascii="Times New Roman" w:hAnsi="Times New Roman" w:eastAsia="仿宋_GB2312" w:cs="Times New Roman"/>
                <w:color w:val="auto"/>
                <w:sz w:val="24"/>
                <w:szCs w:val="24"/>
              </w:rPr>
              <w:t>均按磋商文件要求签字、盖章（评分标准中要求提供的证明材料除外）。</w:t>
            </w:r>
          </w:p>
        </w:tc>
        <w:tc>
          <w:tcPr>
            <w:tcW w:w="448" w:type="pct"/>
            <w:vAlign w:val="center"/>
          </w:tcPr>
          <w:p w14:paraId="13AD95B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color w:val="auto"/>
                <w:kern w:val="0"/>
                <w:sz w:val="28"/>
                <w:szCs w:val="28"/>
              </w:rPr>
            </w:pPr>
          </w:p>
        </w:tc>
        <w:tc>
          <w:tcPr>
            <w:tcW w:w="649" w:type="pct"/>
            <w:vAlign w:val="center"/>
          </w:tcPr>
          <w:p w14:paraId="6136079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color w:val="auto"/>
                <w:kern w:val="0"/>
                <w:sz w:val="28"/>
                <w:szCs w:val="28"/>
              </w:rPr>
            </w:pPr>
          </w:p>
        </w:tc>
      </w:tr>
      <w:tr w14:paraId="4A68E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3" w:type="pct"/>
            <w:vAlign w:val="center"/>
          </w:tcPr>
          <w:p w14:paraId="4C59EB2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Cs/>
                <w:color w:val="auto"/>
                <w:kern w:val="0"/>
                <w:sz w:val="28"/>
                <w:szCs w:val="28"/>
                <w:lang w:eastAsia="zh-CN"/>
              </w:rPr>
            </w:pPr>
            <w:r>
              <w:rPr>
                <w:rFonts w:hint="default" w:ascii="Times New Roman" w:hAnsi="Times New Roman" w:eastAsia="仿宋_GB2312" w:cs="Times New Roman"/>
                <w:bCs/>
                <w:color w:val="auto"/>
                <w:kern w:val="0"/>
                <w:sz w:val="28"/>
                <w:szCs w:val="28"/>
                <w:lang w:val="en-US" w:eastAsia="zh-CN"/>
              </w:rPr>
              <w:t>4</w:t>
            </w:r>
          </w:p>
        </w:tc>
        <w:tc>
          <w:tcPr>
            <w:tcW w:w="1397" w:type="pct"/>
            <w:vAlign w:val="center"/>
          </w:tcPr>
          <w:p w14:paraId="62EC0E3D">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bCs/>
                <w:color w:val="auto"/>
                <w:kern w:val="0"/>
                <w:sz w:val="24"/>
                <w:szCs w:val="24"/>
              </w:rPr>
            </w:pPr>
            <w:r>
              <w:rPr>
                <w:rFonts w:hint="default" w:ascii="Times New Roman" w:hAnsi="Times New Roman" w:eastAsia="仿宋_GB2312" w:cs="Times New Roman"/>
                <w:bCs/>
                <w:color w:val="auto"/>
                <w:kern w:val="0"/>
                <w:sz w:val="24"/>
                <w:szCs w:val="24"/>
              </w:rPr>
              <w:t>第一次磋商报价表</w:t>
            </w:r>
          </w:p>
        </w:tc>
        <w:tc>
          <w:tcPr>
            <w:tcW w:w="2180" w:type="pct"/>
          </w:tcPr>
          <w:p w14:paraId="61C6BCE8">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pacing w:val="-6"/>
                <w:sz w:val="24"/>
                <w:szCs w:val="24"/>
              </w:rPr>
              <w:t>1）第一次磋商报价表填写符合要求；</w:t>
            </w:r>
          </w:p>
          <w:p w14:paraId="5018B5B6">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（2）计量单位、报价货币均符合磋商文件要求；</w:t>
            </w:r>
          </w:p>
          <w:p w14:paraId="28C81185">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（3）第一次磋商报价未超出采购预算或磋商文件规定的最高限价。</w:t>
            </w:r>
          </w:p>
        </w:tc>
        <w:tc>
          <w:tcPr>
            <w:tcW w:w="448" w:type="pct"/>
            <w:vAlign w:val="center"/>
          </w:tcPr>
          <w:p w14:paraId="2BE748D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color w:val="auto"/>
                <w:kern w:val="0"/>
                <w:sz w:val="28"/>
                <w:szCs w:val="28"/>
              </w:rPr>
            </w:pPr>
          </w:p>
        </w:tc>
        <w:tc>
          <w:tcPr>
            <w:tcW w:w="649" w:type="pct"/>
            <w:vAlign w:val="center"/>
          </w:tcPr>
          <w:p w14:paraId="313C37B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color w:val="auto"/>
                <w:kern w:val="0"/>
                <w:sz w:val="28"/>
                <w:szCs w:val="28"/>
              </w:rPr>
            </w:pPr>
          </w:p>
        </w:tc>
      </w:tr>
      <w:tr w14:paraId="3EA61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3" w:type="pct"/>
            <w:vAlign w:val="center"/>
          </w:tcPr>
          <w:p w14:paraId="2C8625D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Cs/>
                <w:color w:val="auto"/>
                <w:kern w:val="0"/>
                <w:sz w:val="28"/>
                <w:szCs w:val="28"/>
                <w:lang w:val="en-US" w:eastAsia="zh-CN"/>
              </w:rPr>
            </w:pPr>
            <w:r>
              <w:rPr>
                <w:rFonts w:hint="default" w:ascii="Times New Roman" w:hAnsi="Times New Roman" w:eastAsia="仿宋_GB2312" w:cs="Times New Roman"/>
                <w:bCs/>
                <w:color w:val="auto"/>
                <w:kern w:val="0"/>
                <w:sz w:val="28"/>
                <w:szCs w:val="28"/>
                <w:lang w:val="en-US" w:eastAsia="zh-CN"/>
              </w:rPr>
              <w:t>5</w:t>
            </w:r>
          </w:p>
        </w:tc>
        <w:tc>
          <w:tcPr>
            <w:tcW w:w="1397" w:type="pct"/>
            <w:vAlign w:val="center"/>
          </w:tcPr>
          <w:p w14:paraId="44F8DC10">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响应文件完整性</w:t>
            </w:r>
          </w:p>
        </w:tc>
        <w:tc>
          <w:tcPr>
            <w:tcW w:w="2180" w:type="pct"/>
            <w:vAlign w:val="center"/>
          </w:tcPr>
          <w:p w14:paraId="6808E18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响应文件按照磋商文件要求编制，三部分内容齐全，无重大缺漏项。</w:t>
            </w:r>
          </w:p>
        </w:tc>
        <w:tc>
          <w:tcPr>
            <w:tcW w:w="448" w:type="pct"/>
            <w:vAlign w:val="center"/>
          </w:tcPr>
          <w:p w14:paraId="0627B38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color w:val="auto"/>
                <w:kern w:val="0"/>
                <w:sz w:val="28"/>
                <w:szCs w:val="28"/>
              </w:rPr>
            </w:pPr>
          </w:p>
        </w:tc>
        <w:tc>
          <w:tcPr>
            <w:tcW w:w="649" w:type="pct"/>
            <w:vAlign w:val="center"/>
          </w:tcPr>
          <w:p w14:paraId="658D49A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color w:val="auto"/>
                <w:kern w:val="0"/>
                <w:sz w:val="28"/>
                <w:szCs w:val="28"/>
              </w:rPr>
            </w:pPr>
          </w:p>
        </w:tc>
      </w:tr>
      <w:tr w14:paraId="3CC49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3" w:type="pct"/>
            <w:vAlign w:val="center"/>
          </w:tcPr>
          <w:p w14:paraId="237AD6C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Cs/>
                <w:color w:val="auto"/>
                <w:kern w:val="0"/>
                <w:sz w:val="28"/>
                <w:szCs w:val="28"/>
                <w:lang w:eastAsia="zh-CN"/>
              </w:rPr>
            </w:pPr>
            <w:r>
              <w:rPr>
                <w:rFonts w:hint="default" w:ascii="Times New Roman" w:hAnsi="Times New Roman" w:eastAsia="仿宋_GB2312" w:cs="Times New Roman"/>
                <w:bCs/>
                <w:color w:val="auto"/>
                <w:kern w:val="0"/>
                <w:sz w:val="28"/>
                <w:szCs w:val="28"/>
                <w:lang w:val="en-US" w:eastAsia="zh-CN"/>
              </w:rPr>
              <w:t>6</w:t>
            </w:r>
          </w:p>
        </w:tc>
        <w:tc>
          <w:tcPr>
            <w:tcW w:w="1397" w:type="pct"/>
            <w:vAlign w:val="center"/>
          </w:tcPr>
          <w:p w14:paraId="1DD3273A">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bCs/>
                <w:color w:val="auto"/>
                <w:kern w:val="0"/>
                <w:sz w:val="24"/>
                <w:szCs w:val="24"/>
              </w:rPr>
            </w:pPr>
            <w:r>
              <w:rPr>
                <w:rFonts w:hint="default" w:ascii="Times New Roman" w:hAnsi="Times New Roman" w:eastAsia="仿宋_GB2312" w:cs="Times New Roman"/>
                <w:color w:val="auto"/>
                <w:sz w:val="24"/>
                <w:szCs w:val="24"/>
              </w:rPr>
              <w:t>技术服务要求</w:t>
            </w:r>
          </w:p>
        </w:tc>
        <w:tc>
          <w:tcPr>
            <w:tcW w:w="2180" w:type="pct"/>
            <w:vAlign w:val="center"/>
          </w:tcPr>
          <w:p w14:paraId="73889B12">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bCs/>
                <w:color w:val="auto"/>
                <w:kern w:val="0"/>
                <w:sz w:val="24"/>
                <w:szCs w:val="24"/>
              </w:rPr>
            </w:pPr>
            <w:r>
              <w:rPr>
                <w:rFonts w:hint="default" w:ascii="Times New Roman" w:hAnsi="Times New Roman" w:eastAsia="仿宋_GB2312" w:cs="Times New Roman"/>
                <w:color w:val="auto"/>
                <w:sz w:val="24"/>
                <w:szCs w:val="24"/>
              </w:rPr>
              <w:t>完全理解并接受对合格供应商、合格的货物、工程或服务要求，根据响应文件中《技术服务偏差表》第三章“★”标识的实质性要求没有负偏离。</w:t>
            </w:r>
          </w:p>
        </w:tc>
        <w:tc>
          <w:tcPr>
            <w:tcW w:w="448" w:type="pct"/>
            <w:vAlign w:val="center"/>
          </w:tcPr>
          <w:p w14:paraId="6C1284E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color w:val="auto"/>
                <w:kern w:val="0"/>
                <w:sz w:val="28"/>
                <w:szCs w:val="28"/>
              </w:rPr>
            </w:pPr>
          </w:p>
        </w:tc>
        <w:tc>
          <w:tcPr>
            <w:tcW w:w="649" w:type="pct"/>
            <w:vAlign w:val="center"/>
          </w:tcPr>
          <w:p w14:paraId="5C2A159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color w:val="auto"/>
                <w:kern w:val="0"/>
                <w:sz w:val="28"/>
                <w:szCs w:val="28"/>
              </w:rPr>
            </w:pPr>
          </w:p>
        </w:tc>
      </w:tr>
      <w:tr w14:paraId="423F7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3" w:type="pct"/>
            <w:vAlign w:val="center"/>
          </w:tcPr>
          <w:p w14:paraId="5EF0DA5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Cs/>
                <w:color w:val="auto"/>
                <w:kern w:val="0"/>
                <w:sz w:val="28"/>
                <w:szCs w:val="28"/>
                <w:lang w:val="en-US" w:eastAsia="zh-CN"/>
              </w:rPr>
            </w:pPr>
            <w:r>
              <w:rPr>
                <w:rFonts w:hint="default" w:ascii="Times New Roman" w:hAnsi="Times New Roman" w:eastAsia="仿宋_GB2312" w:cs="Times New Roman"/>
                <w:bCs/>
                <w:color w:val="auto"/>
                <w:kern w:val="0"/>
                <w:sz w:val="28"/>
                <w:szCs w:val="28"/>
                <w:lang w:val="en-US" w:eastAsia="zh-CN"/>
              </w:rPr>
              <w:t>7</w:t>
            </w:r>
          </w:p>
        </w:tc>
        <w:tc>
          <w:tcPr>
            <w:tcW w:w="1397" w:type="pct"/>
            <w:vAlign w:val="center"/>
          </w:tcPr>
          <w:p w14:paraId="52222C6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合同草案响应</w:t>
            </w:r>
          </w:p>
        </w:tc>
        <w:tc>
          <w:tcPr>
            <w:tcW w:w="2180" w:type="pct"/>
            <w:vAlign w:val="center"/>
          </w:tcPr>
          <w:p w14:paraId="64FA963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有完全理解并接受磋商文件合同草案 条款要求的描述。</w:t>
            </w:r>
          </w:p>
        </w:tc>
        <w:tc>
          <w:tcPr>
            <w:tcW w:w="448" w:type="pct"/>
            <w:vAlign w:val="center"/>
          </w:tcPr>
          <w:p w14:paraId="641428F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color w:val="auto"/>
                <w:kern w:val="0"/>
                <w:sz w:val="28"/>
                <w:szCs w:val="28"/>
              </w:rPr>
            </w:pPr>
          </w:p>
        </w:tc>
        <w:tc>
          <w:tcPr>
            <w:tcW w:w="649" w:type="pct"/>
            <w:vAlign w:val="center"/>
          </w:tcPr>
          <w:p w14:paraId="4F7A61B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color w:val="auto"/>
                <w:kern w:val="0"/>
                <w:sz w:val="28"/>
                <w:szCs w:val="28"/>
              </w:rPr>
            </w:pPr>
          </w:p>
        </w:tc>
      </w:tr>
      <w:tr w14:paraId="5F019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3" w:type="pct"/>
            <w:vAlign w:val="center"/>
          </w:tcPr>
          <w:p w14:paraId="3E7882F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Cs/>
                <w:color w:val="auto"/>
                <w:kern w:val="0"/>
                <w:sz w:val="28"/>
                <w:szCs w:val="28"/>
                <w:lang w:val="en-US" w:eastAsia="zh-CN"/>
              </w:rPr>
            </w:pPr>
            <w:r>
              <w:rPr>
                <w:rFonts w:hint="default" w:ascii="Times New Roman" w:hAnsi="Times New Roman" w:eastAsia="仿宋_GB2312" w:cs="Times New Roman"/>
                <w:bCs/>
                <w:color w:val="auto"/>
                <w:kern w:val="0"/>
                <w:sz w:val="28"/>
                <w:szCs w:val="28"/>
                <w:lang w:val="en-US" w:eastAsia="zh-CN"/>
              </w:rPr>
              <w:t>8</w:t>
            </w:r>
          </w:p>
        </w:tc>
        <w:tc>
          <w:tcPr>
            <w:tcW w:w="1397" w:type="pct"/>
            <w:vAlign w:val="center"/>
          </w:tcPr>
          <w:p w14:paraId="69D04B7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供应商承诺书</w:t>
            </w:r>
          </w:p>
        </w:tc>
        <w:tc>
          <w:tcPr>
            <w:tcW w:w="2180" w:type="pct"/>
            <w:vAlign w:val="center"/>
          </w:tcPr>
          <w:p w14:paraId="2675E2D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完全理解并填写《拒绝政府采购领域商业贿赂承诺书》。</w:t>
            </w:r>
          </w:p>
        </w:tc>
        <w:tc>
          <w:tcPr>
            <w:tcW w:w="448" w:type="pct"/>
            <w:vAlign w:val="center"/>
          </w:tcPr>
          <w:p w14:paraId="34E019D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color w:val="auto"/>
                <w:kern w:val="0"/>
                <w:sz w:val="28"/>
                <w:szCs w:val="28"/>
              </w:rPr>
            </w:pPr>
          </w:p>
        </w:tc>
        <w:tc>
          <w:tcPr>
            <w:tcW w:w="649" w:type="pct"/>
            <w:vAlign w:val="center"/>
          </w:tcPr>
          <w:p w14:paraId="6BDA3F0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color w:val="auto"/>
                <w:kern w:val="0"/>
                <w:sz w:val="28"/>
                <w:szCs w:val="28"/>
              </w:rPr>
            </w:pPr>
          </w:p>
        </w:tc>
      </w:tr>
      <w:tr w14:paraId="33BDB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3" w:type="pct"/>
            <w:vAlign w:val="center"/>
          </w:tcPr>
          <w:p w14:paraId="477DDAA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Cs/>
                <w:color w:val="auto"/>
                <w:kern w:val="0"/>
                <w:sz w:val="28"/>
                <w:szCs w:val="28"/>
                <w:lang w:eastAsia="zh-CN"/>
              </w:rPr>
            </w:pPr>
            <w:r>
              <w:rPr>
                <w:rFonts w:hint="default" w:ascii="Times New Roman" w:hAnsi="Times New Roman" w:eastAsia="仿宋_GB2312" w:cs="Times New Roman"/>
                <w:bCs/>
                <w:color w:val="auto"/>
                <w:kern w:val="0"/>
                <w:sz w:val="28"/>
                <w:szCs w:val="28"/>
                <w:lang w:val="en-US" w:eastAsia="zh-CN"/>
              </w:rPr>
              <w:t>9</w:t>
            </w:r>
          </w:p>
        </w:tc>
        <w:tc>
          <w:tcPr>
            <w:tcW w:w="1397" w:type="pct"/>
            <w:vAlign w:val="center"/>
          </w:tcPr>
          <w:p w14:paraId="6F305DA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bCs/>
                <w:color w:val="auto"/>
                <w:kern w:val="0"/>
                <w:sz w:val="24"/>
                <w:szCs w:val="24"/>
              </w:rPr>
            </w:pPr>
            <w:r>
              <w:rPr>
                <w:rFonts w:hint="default" w:ascii="Times New Roman" w:hAnsi="Times New Roman" w:eastAsia="仿宋_GB2312" w:cs="Times New Roman"/>
                <w:color w:val="auto"/>
                <w:sz w:val="24"/>
                <w:szCs w:val="24"/>
              </w:rPr>
              <w:t>无其他磋商文件或法规明确规定响应无效的事项</w:t>
            </w:r>
          </w:p>
        </w:tc>
        <w:tc>
          <w:tcPr>
            <w:tcW w:w="2180" w:type="pct"/>
            <w:vAlign w:val="center"/>
          </w:tcPr>
          <w:p w14:paraId="42CDB39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bCs/>
                <w:color w:val="auto"/>
                <w:kern w:val="0"/>
                <w:sz w:val="24"/>
                <w:szCs w:val="24"/>
              </w:rPr>
            </w:pPr>
            <w:r>
              <w:rPr>
                <w:rFonts w:hint="default" w:ascii="Times New Roman" w:hAnsi="Times New Roman" w:eastAsia="仿宋_GB2312" w:cs="Times New Roman"/>
                <w:color w:val="auto"/>
                <w:sz w:val="24"/>
                <w:szCs w:val="24"/>
              </w:rPr>
              <w:t>没有不符合磋商文件规定的被视为无效响应的其他条款。</w:t>
            </w:r>
          </w:p>
        </w:tc>
        <w:tc>
          <w:tcPr>
            <w:tcW w:w="448" w:type="pct"/>
            <w:vAlign w:val="center"/>
          </w:tcPr>
          <w:p w14:paraId="1E7D0AE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color w:val="auto"/>
                <w:kern w:val="0"/>
                <w:sz w:val="28"/>
                <w:szCs w:val="28"/>
              </w:rPr>
            </w:pPr>
          </w:p>
        </w:tc>
        <w:tc>
          <w:tcPr>
            <w:tcW w:w="649" w:type="pct"/>
            <w:vAlign w:val="center"/>
          </w:tcPr>
          <w:p w14:paraId="5D90F3A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color w:val="auto"/>
                <w:kern w:val="0"/>
                <w:sz w:val="28"/>
                <w:szCs w:val="28"/>
              </w:rPr>
            </w:pPr>
          </w:p>
        </w:tc>
      </w:tr>
      <w:tr w14:paraId="3A0EA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5000" w:type="pct"/>
            <w:gridSpan w:val="5"/>
            <w:vAlign w:val="center"/>
          </w:tcPr>
          <w:p w14:paraId="320CF97C">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b/>
                <w:bCs/>
                <w:color w:val="auto"/>
                <w:kern w:val="0"/>
                <w:sz w:val="28"/>
                <w:szCs w:val="28"/>
              </w:rPr>
            </w:pPr>
            <w:r>
              <w:rPr>
                <w:rFonts w:hint="default" w:ascii="Times New Roman" w:hAnsi="Times New Roman" w:eastAsia="仿宋_GB2312" w:cs="Times New Roman"/>
                <w:b/>
                <w:bCs/>
                <w:color w:val="auto"/>
                <w:kern w:val="0"/>
                <w:sz w:val="28"/>
                <w:szCs w:val="28"/>
              </w:rPr>
              <w:t>磋商小组成员：（签字或盖章）</w:t>
            </w:r>
          </w:p>
        </w:tc>
      </w:tr>
    </w:tbl>
    <w:p w14:paraId="151D168F">
      <w:pPr>
        <w:rPr>
          <w:rFonts w:hint="default" w:ascii="Times New Roman" w:hAnsi="Times New Roman" w:eastAsia="仿宋_GB2312" w:cs="Times New Roman"/>
          <w:b/>
          <w:color w:val="auto"/>
          <w:sz w:val="28"/>
          <w:szCs w:val="28"/>
          <w:lang w:val="en-US" w:eastAsia="zh-CN"/>
        </w:rPr>
      </w:pPr>
      <w:r>
        <w:rPr>
          <w:rFonts w:hint="default" w:ascii="Times New Roman" w:hAnsi="Times New Roman" w:eastAsia="仿宋_GB2312" w:cs="Times New Roman"/>
          <w:b/>
          <w:color w:val="auto"/>
          <w:sz w:val="28"/>
          <w:szCs w:val="28"/>
          <w:lang w:val="en-US" w:eastAsia="zh-CN"/>
        </w:rPr>
        <w:br w:type="page"/>
      </w:r>
    </w:p>
    <w:p w14:paraId="0742CC4B">
      <w:pPr>
        <w:pageBreakBefore w:val="0"/>
        <w:kinsoku/>
        <w:overflowPunct/>
        <w:topLinePunct w:val="0"/>
        <w:bidi w:val="0"/>
        <w:spacing w:line="500" w:lineRule="exact"/>
        <w:ind w:firstLine="566" w:firstLineChars="200"/>
        <w:textAlignment w:val="auto"/>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lang w:val="en-US" w:eastAsia="zh-CN"/>
        </w:rPr>
        <w:t>4</w:t>
      </w:r>
      <w:r>
        <w:rPr>
          <w:rFonts w:hint="default" w:ascii="Times New Roman" w:hAnsi="Times New Roman" w:eastAsia="仿宋_GB2312" w:cs="Times New Roman"/>
          <w:b/>
          <w:color w:val="auto"/>
          <w:sz w:val="28"/>
          <w:szCs w:val="28"/>
        </w:rPr>
        <w:t>、响应文件的澄清</w:t>
      </w:r>
    </w:p>
    <w:p w14:paraId="4C541192">
      <w:pPr>
        <w:keepNext w:val="0"/>
        <w:keepLines w:val="0"/>
        <w:pageBreakBefore w:val="0"/>
        <w:kinsoku/>
        <w:wordWrap/>
        <w:overflowPunct/>
        <w:topLinePunct w:val="0"/>
        <w:autoSpaceDE/>
        <w:autoSpaceDN/>
        <w:bidi w:val="0"/>
        <w:adjustRightInd/>
        <w:spacing w:line="240" w:lineRule="auto"/>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（1）磋商小组在对响应文件的有效性、完整性和响应程度进行审查时，可以要求供应商对响应文件中含义不明确、同类问题表述不一致或者有明显文字和计算错误的内容等做出必要的澄清、说明或者更正。</w:t>
      </w:r>
    </w:p>
    <w:p w14:paraId="0A4A645A">
      <w:pPr>
        <w:keepNext w:val="0"/>
        <w:keepLines w:val="0"/>
        <w:pageBreakBefore w:val="0"/>
        <w:kinsoku/>
        <w:wordWrap/>
        <w:overflowPunct/>
        <w:topLinePunct w:val="0"/>
        <w:autoSpaceDE/>
        <w:autoSpaceDN/>
        <w:bidi w:val="0"/>
        <w:adjustRightInd/>
        <w:spacing w:line="240" w:lineRule="auto"/>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（2）依照《中华人民共和国民法典》中的过失责任原则，澄清、说明 或更正前磋商小组将按最不利于参与本次磋商供应商的原则对响应文件做出评判。</w:t>
      </w:r>
    </w:p>
    <w:p w14:paraId="62F7DA5B">
      <w:pPr>
        <w:keepNext w:val="0"/>
        <w:keepLines w:val="0"/>
        <w:pageBreakBefore w:val="0"/>
        <w:kinsoku/>
        <w:wordWrap/>
        <w:overflowPunct/>
        <w:topLinePunct w:val="0"/>
        <w:autoSpaceDE/>
        <w:autoSpaceDN/>
        <w:bidi w:val="0"/>
        <w:adjustRightInd/>
        <w:spacing w:line="240" w:lineRule="auto"/>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（3）磋商小组要求供应商澄清、说明或者更正响应文件应通过书面形式做出。供应商应当在规定的澄清时限内通过书面形式提交，</w:t>
      </w:r>
      <w:r>
        <w:rPr>
          <w:rFonts w:hint="default" w:ascii="Times New Roman" w:hAnsi="Times New Roman" w:eastAsia="仿宋_GB2312" w:cs="Times New Roman"/>
          <w:color w:val="auto"/>
          <w:sz w:val="28"/>
          <w:szCs w:val="28"/>
          <w:lang w:val="en-US" w:eastAsia="zh-CN"/>
        </w:rPr>
        <w:t>提交的</w:t>
      </w:r>
      <w:r>
        <w:rPr>
          <w:rFonts w:hint="default" w:ascii="Times New Roman" w:hAnsi="Times New Roman" w:eastAsia="仿宋_GB2312" w:cs="Times New Roman"/>
          <w:color w:val="auto"/>
          <w:sz w:val="28"/>
          <w:szCs w:val="28"/>
        </w:rPr>
        <w:t>澄清、说明或者更正应当由法定代表人或其授权代表签字或者加盖公章。</w:t>
      </w:r>
    </w:p>
    <w:p w14:paraId="1BE14AA2">
      <w:pPr>
        <w:keepNext w:val="0"/>
        <w:keepLines w:val="0"/>
        <w:pageBreakBefore w:val="0"/>
        <w:kinsoku/>
        <w:wordWrap/>
        <w:overflowPunct/>
        <w:topLinePunct w:val="0"/>
        <w:autoSpaceDE/>
        <w:autoSpaceDN/>
        <w:bidi w:val="0"/>
        <w:adjustRightInd/>
        <w:spacing w:line="240" w:lineRule="auto"/>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（4）供应商的澄清、说明或者更正不得超出响应文件的范围或者改变响应文件的实质性内容。澄清、说明或者更正的内容将作为合同履行的重要依据。</w:t>
      </w:r>
    </w:p>
    <w:p w14:paraId="5149352D">
      <w:pPr>
        <w:keepNext w:val="0"/>
        <w:keepLines w:val="0"/>
        <w:pageBreakBefore w:val="0"/>
        <w:kinsoku/>
        <w:wordWrap/>
        <w:overflowPunct/>
        <w:topLinePunct w:val="0"/>
        <w:autoSpaceDE/>
        <w:autoSpaceDN/>
        <w:bidi w:val="0"/>
        <w:adjustRightInd/>
        <w:spacing w:line="240" w:lineRule="auto"/>
        <w:ind w:firstLine="566" w:firstLineChars="200"/>
        <w:textAlignment w:val="auto"/>
        <w:rPr>
          <w:rFonts w:hint="default"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rPr>
        <w:t>除采用竞争性磋商方式采购的政府购买服务项目、市场竞争不充分的 科研项目以及需要扶持的科技成果转化项目外，通过符合性审查的供应商不足3家的，不得进行后续磋商活动，应予以</w:t>
      </w:r>
      <w:r>
        <w:rPr>
          <w:rFonts w:hint="default" w:ascii="Times New Roman" w:hAnsi="Times New Roman" w:eastAsia="仿宋_GB2312" w:cs="Times New Roman"/>
          <w:b/>
          <w:bCs/>
          <w:color w:val="auto"/>
          <w:sz w:val="28"/>
          <w:szCs w:val="28"/>
          <w:lang w:val="en-US" w:eastAsia="zh-CN"/>
        </w:rPr>
        <w:t>终止</w:t>
      </w:r>
      <w:r>
        <w:rPr>
          <w:rFonts w:hint="default" w:ascii="Times New Roman" w:hAnsi="Times New Roman" w:eastAsia="仿宋_GB2312" w:cs="Times New Roman"/>
          <w:b/>
          <w:bCs/>
          <w:color w:val="auto"/>
          <w:sz w:val="28"/>
          <w:szCs w:val="28"/>
        </w:rPr>
        <w:t>。</w:t>
      </w:r>
    </w:p>
    <w:p w14:paraId="448BF1B7">
      <w:pPr>
        <w:pageBreakBefore w:val="0"/>
        <w:kinsoku/>
        <w:overflowPunct/>
        <w:topLinePunct w:val="0"/>
        <w:bidi w:val="0"/>
        <w:spacing w:line="500" w:lineRule="exact"/>
        <w:ind w:firstLine="566" w:firstLineChars="200"/>
        <w:contextualSpacing/>
        <w:textAlignment w:val="auto"/>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lang w:val="en-US" w:eastAsia="zh-CN"/>
        </w:rPr>
        <w:t>5</w:t>
      </w:r>
      <w:r>
        <w:rPr>
          <w:rFonts w:hint="default" w:ascii="Times New Roman" w:hAnsi="Times New Roman" w:eastAsia="仿宋_GB2312" w:cs="Times New Roman"/>
          <w:b/>
          <w:color w:val="auto"/>
          <w:sz w:val="28"/>
          <w:szCs w:val="28"/>
          <w:highlight w:val="none"/>
        </w:rPr>
        <w:t>、磋商</w:t>
      </w:r>
    </w:p>
    <w:p w14:paraId="663F2363">
      <w:pPr>
        <w:pageBreakBefore w:val="0"/>
        <w:kinsoku/>
        <w:overflowPunct/>
        <w:topLinePunct w:val="0"/>
        <w:bidi w:val="0"/>
        <w:spacing w:line="240" w:lineRule="auto"/>
        <w:ind w:firstLine="566" w:firstLineChars="200"/>
        <w:contextualSpacing/>
        <w:textAlignment w:val="auto"/>
        <w:rPr>
          <w:rFonts w:hint="default" w:ascii="Times New Roman" w:hAnsi="Times New Roman" w:eastAsia="仿宋_GB2312" w:cs="Times New Roman"/>
          <w:bCs/>
          <w:color w:val="auto"/>
          <w:sz w:val="28"/>
          <w:szCs w:val="28"/>
          <w:u w:val="none"/>
        </w:rPr>
      </w:pPr>
      <w:r>
        <w:rPr>
          <w:rFonts w:hint="default" w:ascii="Times New Roman" w:hAnsi="Times New Roman" w:eastAsia="仿宋_GB2312" w:cs="Times New Roman"/>
          <w:bCs/>
          <w:color w:val="auto"/>
          <w:sz w:val="28"/>
          <w:szCs w:val="28"/>
          <w:lang w:val="en-US" w:eastAsia="zh-CN"/>
        </w:rPr>
        <w:t>5-1</w:t>
      </w:r>
      <w:r>
        <w:rPr>
          <w:rFonts w:hint="default" w:ascii="Times New Roman" w:hAnsi="Times New Roman" w:eastAsia="仿宋_GB2312" w:cs="Times New Roman"/>
          <w:bCs/>
          <w:color w:val="auto"/>
          <w:sz w:val="28"/>
          <w:szCs w:val="28"/>
          <w:u w:val="none"/>
        </w:rPr>
        <w:t>磋商小组所有成员集中与单一磋商供应商就技术、商务等分别进行磋商。磋商文件有实质性变动的，磋商小组以书面形式通知所有参加磋商的供应商。对磋商响应文件中含义不明确、同类问题表述不一致或者有明显文字和计算错误的内容，磋商小组可以要求磋商供应商做出必要的澄清、说明或者纠正。磋商供应商的澄清、说明或者补正应当采用书面形式，由其授权代理人签字。</w:t>
      </w:r>
    </w:p>
    <w:p w14:paraId="49DEF6E9">
      <w:pPr>
        <w:pageBreakBefore w:val="0"/>
        <w:kinsoku/>
        <w:overflowPunct/>
        <w:topLinePunct w:val="0"/>
        <w:bidi w:val="0"/>
        <w:spacing w:line="240" w:lineRule="auto"/>
        <w:ind w:firstLine="566" w:firstLineChars="200"/>
        <w:contextualSpacing/>
        <w:textAlignment w:val="auto"/>
        <w:rPr>
          <w:rFonts w:hint="default" w:ascii="Times New Roman" w:hAnsi="Times New Roman" w:eastAsia="仿宋_GB2312" w:cs="Times New Roman"/>
          <w:bCs/>
          <w:color w:val="auto"/>
          <w:sz w:val="28"/>
          <w:szCs w:val="28"/>
          <w:u w:val="none"/>
        </w:rPr>
      </w:pPr>
      <w:r>
        <w:rPr>
          <w:rFonts w:hint="default" w:ascii="Times New Roman" w:hAnsi="Times New Roman" w:eastAsia="仿宋_GB2312" w:cs="Times New Roman"/>
          <w:bCs/>
          <w:color w:val="auto"/>
          <w:sz w:val="28"/>
          <w:szCs w:val="28"/>
          <w:u w:val="none"/>
          <w:lang w:val="en-US" w:eastAsia="zh-CN"/>
        </w:rPr>
        <w:t>5-2</w:t>
      </w:r>
      <w:r>
        <w:rPr>
          <w:rFonts w:hint="default" w:ascii="Times New Roman" w:hAnsi="Times New Roman" w:eastAsia="仿宋_GB2312" w:cs="Times New Roman"/>
          <w:bCs/>
          <w:color w:val="auto"/>
          <w:sz w:val="28"/>
          <w:szCs w:val="28"/>
          <w:u w:val="none"/>
        </w:rPr>
        <w:t>磋商小组逐一与供应商磋商后，磋商小组将根据调整后（如有调整）的采购内容要求所有参加磋商的供应商在规定时间内进行最后报价。如无实质性内容调整，最后报价不得高于前一次报价，否则为无效报价。</w:t>
      </w:r>
    </w:p>
    <w:p w14:paraId="251326B6">
      <w:pPr>
        <w:pageBreakBefore w:val="0"/>
        <w:kinsoku/>
        <w:overflowPunct/>
        <w:topLinePunct w:val="0"/>
        <w:bidi w:val="0"/>
        <w:spacing w:line="240" w:lineRule="auto"/>
        <w:ind w:firstLine="566" w:firstLineChars="200"/>
        <w:contextualSpacing/>
        <w:textAlignment w:val="auto"/>
        <w:rPr>
          <w:rFonts w:hint="default" w:ascii="Times New Roman" w:hAnsi="Times New Roman" w:eastAsia="仿宋_GB2312" w:cs="Times New Roman"/>
          <w:bCs/>
          <w:color w:val="auto"/>
          <w:sz w:val="28"/>
          <w:szCs w:val="28"/>
          <w:u w:val="none"/>
        </w:rPr>
      </w:pPr>
      <w:r>
        <w:rPr>
          <w:rFonts w:hint="default" w:ascii="Times New Roman" w:hAnsi="Times New Roman" w:eastAsia="仿宋_GB2312" w:cs="Times New Roman"/>
          <w:bCs/>
          <w:color w:val="auto"/>
          <w:sz w:val="28"/>
          <w:szCs w:val="28"/>
          <w:u w:val="none"/>
          <w:lang w:val="en-US" w:eastAsia="zh-CN"/>
        </w:rPr>
        <w:t>5-3</w:t>
      </w:r>
      <w:r>
        <w:rPr>
          <w:rFonts w:hint="default" w:ascii="Times New Roman" w:hAnsi="Times New Roman" w:eastAsia="仿宋_GB2312" w:cs="Times New Roman"/>
          <w:bCs/>
          <w:color w:val="auto"/>
          <w:sz w:val="28"/>
          <w:szCs w:val="28"/>
          <w:u w:val="none"/>
        </w:rPr>
        <w:t>本次磋商采用</w:t>
      </w:r>
      <w:r>
        <w:rPr>
          <w:rFonts w:hint="default" w:ascii="Times New Roman" w:hAnsi="Times New Roman" w:eastAsia="仿宋_GB2312" w:cs="Times New Roman"/>
          <w:b/>
          <w:bCs w:val="0"/>
          <w:color w:val="auto"/>
          <w:sz w:val="28"/>
          <w:szCs w:val="28"/>
          <w:u w:val="none"/>
        </w:rPr>
        <w:t>综合评分法</w:t>
      </w:r>
      <w:r>
        <w:rPr>
          <w:rFonts w:hint="default" w:ascii="Times New Roman" w:hAnsi="Times New Roman" w:eastAsia="仿宋_GB2312" w:cs="Times New Roman"/>
          <w:bCs/>
          <w:color w:val="auto"/>
          <w:sz w:val="28"/>
          <w:szCs w:val="28"/>
          <w:u w:val="none"/>
        </w:rPr>
        <w:t>（其中报价得分按磋商供应商</w:t>
      </w:r>
      <w:r>
        <w:rPr>
          <w:rFonts w:hint="default" w:ascii="Times New Roman" w:hAnsi="Times New Roman" w:eastAsia="仿宋_GB2312" w:cs="Times New Roman"/>
          <w:b/>
          <w:bCs w:val="0"/>
          <w:color w:val="auto"/>
          <w:sz w:val="28"/>
          <w:szCs w:val="28"/>
          <w:u w:val="none"/>
        </w:rPr>
        <w:t>最后报价</w:t>
      </w:r>
      <w:r>
        <w:rPr>
          <w:rFonts w:hint="default" w:ascii="Times New Roman" w:hAnsi="Times New Roman" w:eastAsia="仿宋_GB2312" w:cs="Times New Roman"/>
          <w:bCs/>
          <w:color w:val="auto"/>
          <w:sz w:val="28"/>
          <w:szCs w:val="28"/>
          <w:u w:val="none"/>
        </w:rPr>
        <w:t>计算），具体评审方法详见《</w:t>
      </w:r>
      <w:r>
        <w:rPr>
          <w:rFonts w:hint="default" w:ascii="Times New Roman" w:hAnsi="Times New Roman" w:eastAsia="仿宋_GB2312" w:cs="Times New Roman"/>
          <w:bCs/>
          <w:color w:val="auto"/>
          <w:sz w:val="28"/>
          <w:szCs w:val="28"/>
          <w:u w:val="none"/>
          <w:lang w:eastAsia="zh-CN"/>
        </w:rPr>
        <w:t>组织</w:t>
      </w:r>
      <w:r>
        <w:rPr>
          <w:rFonts w:hint="default" w:ascii="Times New Roman" w:hAnsi="Times New Roman" w:eastAsia="仿宋_GB2312" w:cs="Times New Roman"/>
          <w:bCs/>
          <w:color w:val="auto"/>
          <w:sz w:val="28"/>
          <w:szCs w:val="28"/>
          <w:u w:val="none"/>
        </w:rPr>
        <w:t>评审》章节的规定。</w:t>
      </w:r>
    </w:p>
    <w:p w14:paraId="0EB877E7">
      <w:pPr>
        <w:pageBreakBefore w:val="0"/>
        <w:kinsoku/>
        <w:overflowPunct/>
        <w:topLinePunct w:val="0"/>
        <w:bidi w:val="0"/>
        <w:spacing w:line="500" w:lineRule="exact"/>
        <w:ind w:firstLine="566" w:firstLineChars="200"/>
        <w:contextualSpacing/>
        <w:textAlignment w:val="auto"/>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lang w:val="en-US" w:eastAsia="zh-CN"/>
        </w:rPr>
        <w:t>6</w:t>
      </w:r>
      <w:r>
        <w:rPr>
          <w:rFonts w:hint="default" w:ascii="Times New Roman" w:hAnsi="Times New Roman" w:eastAsia="仿宋_GB2312" w:cs="Times New Roman"/>
          <w:b/>
          <w:color w:val="auto"/>
          <w:sz w:val="28"/>
          <w:szCs w:val="28"/>
          <w:highlight w:val="none"/>
        </w:rPr>
        <w:t>、磋商文件的实质性变更</w:t>
      </w:r>
    </w:p>
    <w:p w14:paraId="01796299">
      <w:pPr>
        <w:pageBreakBefore w:val="0"/>
        <w:kinsoku/>
        <w:overflowPunct/>
        <w:topLinePunct w:val="0"/>
        <w:bidi w:val="0"/>
        <w:spacing w:line="240" w:lineRule="auto"/>
        <w:ind w:firstLine="566" w:firstLineChars="200"/>
        <w:contextualSpacing/>
        <w:textAlignment w:val="auto"/>
        <w:rPr>
          <w:rFonts w:hint="default" w:ascii="Times New Roman" w:hAnsi="Times New Roman" w:eastAsia="仿宋_GB2312" w:cs="Times New Roman"/>
          <w:color w:val="auto"/>
          <w:sz w:val="28"/>
          <w:szCs w:val="28"/>
          <w:highlight w:val="yellow"/>
        </w:rPr>
      </w:pPr>
      <w:r>
        <w:rPr>
          <w:rFonts w:hint="default" w:ascii="Times New Roman" w:hAnsi="Times New Roman" w:eastAsia="仿宋_GB2312" w:cs="Times New Roman"/>
          <w:color w:val="auto"/>
          <w:sz w:val="28"/>
          <w:szCs w:val="28"/>
          <w:highlight w:val="none"/>
        </w:rPr>
        <w:t>（1）在磋商过程中，磋商小组可以根据磋商文件和磋商情况实质性变动采购需求中的技术、服务要求以及合同</w:t>
      </w:r>
      <w:r>
        <w:rPr>
          <w:rFonts w:hint="default" w:ascii="Times New Roman" w:hAnsi="Times New Roman" w:eastAsia="仿宋_GB2312" w:cs="Times New Roman"/>
          <w:color w:val="auto"/>
          <w:sz w:val="28"/>
          <w:szCs w:val="28"/>
          <w:highlight w:val="none"/>
          <w:lang w:val="en-US" w:eastAsia="zh-CN"/>
        </w:rPr>
        <w:t>草案</w:t>
      </w:r>
      <w:r>
        <w:rPr>
          <w:rFonts w:hint="default" w:ascii="Times New Roman" w:hAnsi="Times New Roman" w:eastAsia="仿宋_GB2312" w:cs="Times New Roman"/>
          <w:color w:val="auto"/>
          <w:sz w:val="28"/>
          <w:szCs w:val="28"/>
          <w:highlight w:val="none"/>
        </w:rPr>
        <w:t>条款，但不得变动磋商文件中的其他内容。实质性变动的内容，须经采购人代表确认。</w:t>
      </w:r>
    </w:p>
    <w:p w14:paraId="62A7B489">
      <w:pPr>
        <w:pageBreakBefore w:val="0"/>
        <w:kinsoku/>
        <w:overflowPunct/>
        <w:topLinePunct w:val="0"/>
        <w:bidi w:val="0"/>
        <w:spacing w:line="240" w:lineRule="auto"/>
        <w:ind w:firstLine="566" w:firstLineChars="200"/>
        <w:contextualSpacing/>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实质性变动不得改变原标的物，且应遵循有利于采购活动顺利实施的原则，当出现下列情形时，可实质性变动：</w:t>
      </w:r>
    </w:p>
    <w:p w14:paraId="445315C2">
      <w:pPr>
        <w:pageBreakBefore w:val="0"/>
        <w:kinsoku/>
        <w:overflowPunct/>
        <w:topLinePunct w:val="0"/>
        <w:bidi w:val="0"/>
        <w:spacing w:line="240" w:lineRule="auto"/>
        <w:ind w:firstLine="566" w:firstLineChars="200"/>
        <w:contextualSpacing/>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①</w:t>
      </w:r>
      <w:r>
        <w:rPr>
          <w:rFonts w:hint="default" w:ascii="Times New Roman" w:hAnsi="Times New Roman" w:eastAsia="仿宋_GB2312" w:cs="Times New Roman"/>
          <w:color w:val="auto"/>
          <w:sz w:val="28"/>
          <w:szCs w:val="28"/>
        </w:rPr>
        <w:t>当磋商小组发现磋商文件有明显错误、自相矛盾时，可通过实质性变动纠正错误，且应尽可能保证该变动不会排除各参与供应商；</w:t>
      </w:r>
    </w:p>
    <w:p w14:paraId="350740E7">
      <w:pPr>
        <w:pageBreakBefore w:val="0"/>
        <w:kinsoku/>
        <w:overflowPunct/>
        <w:topLinePunct w:val="0"/>
        <w:bidi w:val="0"/>
        <w:spacing w:line="240" w:lineRule="auto"/>
        <w:ind w:firstLine="566" w:firstLineChars="200"/>
        <w:contextualSpacing/>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②</w:t>
      </w:r>
      <w:r>
        <w:rPr>
          <w:rFonts w:hint="default" w:ascii="Times New Roman" w:hAnsi="Times New Roman" w:eastAsia="仿宋_GB2312" w:cs="Times New Roman"/>
          <w:color w:val="auto"/>
          <w:sz w:val="28"/>
          <w:szCs w:val="28"/>
        </w:rPr>
        <w:t>当进入最后报价环节的供应商不足</w:t>
      </w: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t>家时，可通过实质性变动实现不少于</w:t>
      </w: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t>家供应商提交最后报价，但不得通过实质性变动将原本进入最后报价环节的供应商排除在外。</w:t>
      </w:r>
    </w:p>
    <w:p w14:paraId="3F46AFAB">
      <w:pPr>
        <w:pageBreakBefore w:val="0"/>
        <w:kinsoku/>
        <w:overflowPunct/>
        <w:topLinePunct w:val="0"/>
        <w:bidi w:val="0"/>
        <w:spacing w:line="240" w:lineRule="auto"/>
        <w:ind w:firstLine="566" w:firstLineChars="200"/>
        <w:contextualSpacing/>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t>）对磋商文件作出的实质性变动是磋商文件的有效组成部分，磋商小组将通过书面形式通知所有参加磋商的供应商。</w:t>
      </w:r>
    </w:p>
    <w:p w14:paraId="653FE7DD">
      <w:pPr>
        <w:pageBreakBefore w:val="0"/>
        <w:kinsoku/>
        <w:overflowPunct/>
        <w:topLinePunct w:val="0"/>
        <w:bidi w:val="0"/>
        <w:spacing w:line="240" w:lineRule="auto"/>
        <w:ind w:firstLine="566" w:firstLineChars="200"/>
        <w:contextualSpacing/>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rPr>
        <w:t>）供应商应当按照磋商文件的变动情况和磋商小组的要求，在磋商 小组规定的时限内重新提交响应文件，并由法定代表人或其授权代表签字或者加盖公章。</w:t>
      </w:r>
    </w:p>
    <w:p w14:paraId="69E6F1BB">
      <w:pPr>
        <w:pStyle w:val="22"/>
        <w:pageBreakBefore w:val="0"/>
        <w:kinsoku/>
        <w:overflowPunct/>
        <w:topLinePunct w:val="0"/>
        <w:bidi w:val="0"/>
        <w:spacing w:line="240" w:lineRule="auto"/>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rPr>
        <w:t>）供应商未能在规定的时间内按照磋商小组的要求提交实质性变更响应文件的，视作未实质性响应。</w:t>
      </w:r>
    </w:p>
    <w:p w14:paraId="6AFC7704">
      <w:pPr>
        <w:pageBreakBefore w:val="0"/>
        <w:kinsoku/>
        <w:overflowPunct/>
        <w:topLinePunct w:val="0"/>
        <w:bidi w:val="0"/>
        <w:spacing w:line="500" w:lineRule="exact"/>
        <w:ind w:firstLine="566" w:firstLineChars="200"/>
        <w:contextualSpacing/>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
          <w:color w:val="auto"/>
          <w:sz w:val="28"/>
          <w:szCs w:val="28"/>
          <w:highlight w:val="none"/>
          <w:lang w:val="en-US" w:eastAsia="zh-CN"/>
        </w:rPr>
        <w:t>7</w:t>
      </w:r>
      <w:r>
        <w:rPr>
          <w:rFonts w:hint="default" w:ascii="Times New Roman" w:hAnsi="Times New Roman" w:eastAsia="仿宋_GB2312" w:cs="Times New Roman"/>
          <w:b/>
          <w:color w:val="auto"/>
          <w:sz w:val="28"/>
          <w:szCs w:val="28"/>
          <w:highlight w:val="none"/>
        </w:rPr>
        <w:t>、最后报价</w:t>
      </w:r>
    </w:p>
    <w:p w14:paraId="0839F7A1">
      <w:pPr>
        <w:pageBreakBefore w:val="0"/>
        <w:kinsoku/>
        <w:overflowPunct/>
        <w:topLinePunct w:val="0"/>
        <w:bidi w:val="0"/>
        <w:spacing w:line="240" w:lineRule="auto"/>
        <w:ind w:firstLine="566" w:firstLineChars="200"/>
        <w:contextualSpacing/>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（1）磋商文件能够详细列明采购标的的技术、服务要求的，磋商结束 后，磋商小组应当要求所有实质性响应的供应商在规定时间内提交最后报 价，提交最后报价的供应商不得少于3家。</w:t>
      </w:r>
    </w:p>
    <w:p w14:paraId="028BF5DF">
      <w:pPr>
        <w:pageBreakBefore w:val="0"/>
        <w:kinsoku/>
        <w:overflowPunct/>
        <w:topLinePunct w:val="0"/>
        <w:bidi w:val="0"/>
        <w:spacing w:line="240" w:lineRule="auto"/>
        <w:ind w:firstLine="566" w:firstLineChars="200"/>
        <w:contextualSpacing/>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（2）磋商文件不能详细列明采购标的的技术、服务要求，需经磋商由 供应商提供最终设计方案或解决方案的，磋商结束后，磋商小组应当按照 少数服从多数的原则投票推荐3家以上供应商的设计方案或者解决方案， 并要求其在规定时间内提交最后报价。</w:t>
      </w:r>
    </w:p>
    <w:p w14:paraId="5347E87A">
      <w:pPr>
        <w:pageBreakBefore w:val="0"/>
        <w:kinsoku/>
        <w:overflowPunct/>
        <w:topLinePunct w:val="0"/>
        <w:bidi w:val="0"/>
        <w:spacing w:line="240" w:lineRule="auto"/>
        <w:ind w:firstLine="566" w:firstLineChars="200"/>
        <w:contextualSpacing/>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（3）最后报价是供应商响应文件的有效组成部分。符合《政府采购竞 争性磋商采购方式管理暂行办法》第三条第四项情形的，即市场竞争不充 分的科研项目，以及需要扶持的科技成果转化项目，提交最后报价的供应 商可以为2家。根据《财政部关于政府采购竞争性磋商采购方式管理暂行 办法有关问题的补充通知》（财库〔2015〕124号），采购的政府购买服务项目（含政府和社会资本合作项目），在采购过程中符合要求的供应商 （社会资本）只有2家的，竞争性磋商采购活动可以继续进行。</w:t>
      </w:r>
    </w:p>
    <w:p w14:paraId="2BB77A92">
      <w:pPr>
        <w:pageBreakBefore w:val="0"/>
        <w:kinsoku/>
        <w:overflowPunct/>
        <w:topLinePunct w:val="0"/>
        <w:bidi w:val="0"/>
        <w:spacing w:line="240" w:lineRule="auto"/>
        <w:ind w:firstLine="566" w:firstLineChars="200"/>
        <w:contextualSpacing/>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highlight w:val="none"/>
        </w:rPr>
        <w:t>（4）供应商要在规定时间内</w:t>
      </w:r>
      <w:r>
        <w:rPr>
          <w:rFonts w:hint="default" w:ascii="Times New Roman" w:hAnsi="Times New Roman" w:eastAsia="仿宋_GB2312" w:cs="Times New Roman"/>
          <w:color w:val="auto"/>
          <w:sz w:val="28"/>
          <w:szCs w:val="28"/>
        </w:rPr>
        <w:t>以书面形式提交最后报价。最后报价表应由其法定代表人或被授权代表签字或者加盖公章。最后报价将作为综合评分法中价格分的计算依据。</w:t>
      </w:r>
    </w:p>
    <w:p w14:paraId="2EA1D8E9">
      <w:pPr>
        <w:pageBreakBefore w:val="0"/>
        <w:kinsoku/>
        <w:overflowPunct/>
        <w:topLinePunct w:val="0"/>
        <w:bidi w:val="0"/>
        <w:spacing w:line="240" w:lineRule="auto"/>
        <w:ind w:firstLine="566" w:firstLineChars="200"/>
        <w:contextualSpacing/>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（5）已提交响应文件的供应商，在提交最后报价之前，可以根据磋商 情况书面申请退出磋商，书面申请应由其法定代表人或被授权代表签字或 者加盖公章。</w:t>
      </w:r>
    </w:p>
    <w:p w14:paraId="6EEA05BF">
      <w:pPr>
        <w:pageBreakBefore w:val="0"/>
        <w:kinsoku/>
        <w:overflowPunct/>
        <w:topLinePunct w:val="0"/>
        <w:bidi w:val="0"/>
        <w:spacing w:line="240" w:lineRule="auto"/>
        <w:ind w:firstLine="566" w:firstLineChars="200"/>
        <w:contextualSpacing/>
        <w:textAlignment w:val="auto"/>
        <w:rPr>
          <w:rFonts w:hint="default" w:ascii="Times New Roman" w:hAnsi="Times New Roman" w:eastAsia="仿宋_GB2312" w:cs="Times New Roman"/>
          <w:b/>
          <w:bCs/>
          <w:color w:val="auto"/>
          <w:sz w:val="28"/>
          <w:szCs w:val="28"/>
          <w:u w:val="double"/>
        </w:rPr>
      </w:pPr>
      <w:r>
        <w:rPr>
          <w:rFonts w:hint="default" w:ascii="Times New Roman" w:hAnsi="Times New Roman" w:eastAsia="仿宋_GB2312" w:cs="Times New Roman"/>
          <w:color w:val="auto"/>
          <w:sz w:val="28"/>
          <w:szCs w:val="28"/>
        </w:rPr>
        <w:t>（6）磋商小组认为供应商的报价明显低于其他通过符合性和响应性审查供应商的报价，有可能影响工程、货物、服务质量或者不能诚信履约的，要求供应商在规定时间内通过书面形式提供说明（必要时提交相关证明材料），供应商不能证明其报价合理性的，按无效响应</w:t>
      </w:r>
      <w:r>
        <w:rPr>
          <w:rFonts w:hint="default" w:ascii="Times New Roman" w:hAnsi="Times New Roman" w:eastAsia="仿宋_GB2312" w:cs="Times New Roman"/>
          <w:color w:val="auto"/>
          <w:sz w:val="28"/>
          <w:szCs w:val="28"/>
          <w:lang w:val="en-US" w:eastAsia="zh-CN"/>
        </w:rPr>
        <w:t>处理</w:t>
      </w:r>
      <w:r>
        <w:rPr>
          <w:rFonts w:hint="default" w:ascii="Times New Roman" w:hAnsi="Times New Roman" w:eastAsia="仿宋_GB2312" w:cs="Times New Roman"/>
          <w:color w:val="auto"/>
          <w:sz w:val="28"/>
          <w:szCs w:val="28"/>
        </w:rPr>
        <w:t>。</w:t>
      </w:r>
    </w:p>
    <w:p w14:paraId="76A6FAC7">
      <w:pPr>
        <w:pageBreakBefore w:val="0"/>
        <w:kinsoku/>
        <w:overflowPunct/>
        <w:topLinePunct w:val="0"/>
        <w:bidi w:val="0"/>
        <w:spacing w:line="500" w:lineRule="exact"/>
        <w:ind w:firstLine="566" w:firstLineChars="200"/>
        <w:textAlignment w:val="auto"/>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lang w:val="en-US" w:eastAsia="zh-CN"/>
        </w:rPr>
        <w:t>8</w:t>
      </w:r>
      <w:r>
        <w:rPr>
          <w:rFonts w:hint="default" w:ascii="Times New Roman" w:hAnsi="Times New Roman" w:eastAsia="仿宋_GB2312" w:cs="Times New Roman"/>
          <w:b/>
          <w:color w:val="auto"/>
          <w:sz w:val="28"/>
          <w:szCs w:val="28"/>
        </w:rPr>
        <w:t>、综合比较与评价</w:t>
      </w:r>
    </w:p>
    <w:p w14:paraId="5B734250">
      <w:pPr>
        <w:pageBreakBefore w:val="0"/>
        <w:kinsoku/>
        <w:overflowPunct/>
        <w:topLinePunct w:val="0"/>
        <w:bidi w:val="0"/>
        <w:spacing w:line="240" w:lineRule="auto"/>
        <w:ind w:firstLine="566" w:firstLineChars="200"/>
        <w:textAlignment w:val="auto"/>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color w:val="auto"/>
          <w:sz w:val="28"/>
          <w:szCs w:val="28"/>
        </w:rPr>
        <w:t>经磋商确定最终采购需求和提交最后报价的供应商后，由磋商小组按“评审要素及分值一览表”中规定的评审方法和标准，对提交最后报价的供应商的响应文件和最后报价进行综合评分。</w:t>
      </w:r>
    </w:p>
    <w:p w14:paraId="33FB856D">
      <w:pPr>
        <w:pageBreakBefore w:val="0"/>
        <w:kinsoku/>
        <w:overflowPunct/>
        <w:topLinePunct w:val="0"/>
        <w:bidi w:val="0"/>
        <w:spacing w:line="240" w:lineRule="auto"/>
        <w:ind w:firstLine="566" w:firstLineChars="200"/>
        <w:contextualSpacing/>
        <w:textAlignment w:val="auto"/>
        <w:rPr>
          <w:rFonts w:hint="default" w:ascii="Times New Roman" w:hAnsi="Times New Roman" w:eastAsia="仿宋_GB2312" w:cs="Times New Roman"/>
          <w:b/>
          <w:bCs/>
          <w:color w:val="auto"/>
          <w:sz w:val="28"/>
          <w:szCs w:val="28"/>
          <w:u w:val="double"/>
        </w:rPr>
      </w:pPr>
      <w:r>
        <w:rPr>
          <w:rFonts w:hint="default" w:ascii="Times New Roman" w:hAnsi="Times New Roman" w:eastAsia="仿宋_GB2312" w:cs="Times New Roman"/>
          <w:color w:val="auto"/>
          <w:sz w:val="28"/>
          <w:szCs w:val="28"/>
        </w:rPr>
        <w:t>评审时，磋商小组各成员应当独立对每个有效响应的文件进行评价、打分，然后汇总每个供应商每项评审因素的得分。</w:t>
      </w:r>
    </w:p>
    <w:p w14:paraId="16B44216">
      <w:pPr>
        <w:rPr>
          <w:rFonts w:hint="default" w:ascii="Times New Roman" w:hAnsi="Times New Roman" w:eastAsia="仿宋_GB2312" w:cs="Times New Roman"/>
          <w:b/>
          <w:bCs/>
          <w:color w:val="auto"/>
          <w:sz w:val="28"/>
          <w:szCs w:val="28"/>
        </w:rPr>
      </w:pPr>
      <w:bookmarkStart w:id="112" w:name="_Toc2392"/>
      <w:bookmarkStart w:id="113" w:name="_Toc9626"/>
      <w:bookmarkStart w:id="114" w:name="_Toc27797"/>
      <w:bookmarkStart w:id="115" w:name="_Toc27187"/>
      <w:r>
        <w:rPr>
          <w:rFonts w:hint="default" w:ascii="Times New Roman" w:hAnsi="Times New Roman" w:eastAsia="仿宋_GB2312" w:cs="Times New Roman"/>
          <w:b/>
          <w:bCs/>
          <w:color w:val="auto"/>
          <w:sz w:val="28"/>
          <w:szCs w:val="28"/>
        </w:rPr>
        <w:br w:type="page"/>
      </w:r>
    </w:p>
    <w:p w14:paraId="7B5D6168">
      <w:pPr>
        <w:keepNext w:val="0"/>
        <w:keepLines w:val="0"/>
        <w:pageBreakBefore w:val="0"/>
        <w:widowControl w:val="0"/>
        <w:kinsoku/>
        <w:wordWrap/>
        <w:overflowPunct/>
        <w:topLinePunct w:val="0"/>
        <w:autoSpaceDE/>
        <w:autoSpaceDN/>
        <w:bidi w:val="0"/>
        <w:adjustRightInd/>
        <w:snapToGrid w:val="0"/>
        <w:spacing w:line="340" w:lineRule="exact"/>
        <w:ind w:left="0" w:leftChars="0" w:firstLine="3392" w:firstLineChars="1199"/>
        <w:textAlignment w:val="auto"/>
        <w:rPr>
          <w:rFonts w:hint="default" w:ascii="Times New Roman" w:hAnsi="Times New Roman" w:eastAsia="仿宋" w:cs="Times New Roman"/>
          <w:b/>
          <w:bCs/>
          <w:color w:val="auto"/>
          <w:sz w:val="28"/>
          <w:szCs w:val="28"/>
        </w:rPr>
      </w:pPr>
      <w:r>
        <w:rPr>
          <w:rFonts w:hint="default" w:ascii="Times New Roman" w:hAnsi="Times New Roman" w:eastAsia="仿宋_GB2312" w:cs="Times New Roman"/>
          <w:b/>
          <w:bCs/>
          <w:color w:val="auto"/>
          <w:sz w:val="28"/>
          <w:szCs w:val="28"/>
        </w:rPr>
        <w:t>评审要素及分值一览表</w:t>
      </w:r>
      <w:bookmarkEnd w:id="112"/>
      <w:bookmarkEnd w:id="113"/>
      <w:bookmarkEnd w:id="114"/>
      <w:bookmarkEnd w:id="115"/>
      <w:r>
        <w:rPr>
          <w:rFonts w:hint="default" w:ascii="Times New Roman" w:hAnsi="Times New Roman" w:eastAsia="仿宋_GB2312" w:cs="Times New Roman"/>
          <w:b/>
          <w:bCs/>
          <w:color w:val="auto"/>
          <w:sz w:val="28"/>
          <w:szCs w:val="28"/>
        </w:rPr>
        <w:t xml:space="preserve"> </w:t>
      </w:r>
    </w:p>
    <w:tbl>
      <w:tblPr>
        <w:tblStyle w:val="24"/>
        <w:tblW w:w="9288" w:type="dxa"/>
        <w:tblInd w:w="0" w:type="dxa"/>
        <w:tblLayout w:type="fixed"/>
        <w:tblCellMar>
          <w:top w:w="0" w:type="dxa"/>
          <w:left w:w="108" w:type="dxa"/>
          <w:bottom w:w="0" w:type="dxa"/>
          <w:right w:w="108" w:type="dxa"/>
        </w:tblCellMar>
      </w:tblPr>
      <w:tblGrid>
        <w:gridCol w:w="648"/>
        <w:gridCol w:w="720"/>
        <w:gridCol w:w="1080"/>
        <w:gridCol w:w="5636"/>
        <w:gridCol w:w="1204"/>
      </w:tblGrid>
      <w:tr w14:paraId="381D1C36">
        <w:tblPrEx>
          <w:tblCellMar>
            <w:top w:w="0" w:type="dxa"/>
            <w:left w:w="108" w:type="dxa"/>
            <w:bottom w:w="0" w:type="dxa"/>
            <w:right w:w="108" w:type="dxa"/>
          </w:tblCellMar>
        </w:tblPrEx>
        <w:trPr>
          <w:trHeight w:val="360" w:hRule="atLeast"/>
        </w:trPr>
        <w:tc>
          <w:tcPr>
            <w:tcW w:w="648" w:type="dxa"/>
            <w:vMerge w:val="restart"/>
            <w:tcBorders>
              <w:top w:val="single" w:color="000000" w:sz="4" w:space="0"/>
              <w:left w:val="single" w:color="000000" w:sz="4" w:space="0"/>
              <w:bottom w:val="single" w:color="000000" w:sz="4" w:space="0"/>
              <w:right w:val="single" w:color="000000" w:sz="4" w:space="0"/>
            </w:tcBorders>
            <w:noWrap w:val="0"/>
            <w:vAlign w:val="center"/>
          </w:tcPr>
          <w:p w14:paraId="64E356DC">
            <w:pPr>
              <w:keepNext w:val="0"/>
              <w:keepLines w:val="0"/>
              <w:pageBreakBefore w:val="0"/>
              <w:widowControl/>
              <w:kinsoku/>
              <w:wordWrap/>
              <w:overflowPunct/>
              <w:topLinePunct w:val="0"/>
              <w:bidi w:val="0"/>
              <w:snapToGrid w:val="0"/>
              <w:spacing w:line="300" w:lineRule="exact"/>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项别</w:t>
            </w:r>
          </w:p>
        </w:tc>
        <w:tc>
          <w:tcPr>
            <w:tcW w:w="1800" w:type="dxa"/>
            <w:gridSpan w:val="2"/>
            <w:tcBorders>
              <w:top w:val="single" w:color="000000" w:sz="4" w:space="0"/>
              <w:left w:val="nil"/>
              <w:bottom w:val="single" w:color="000000" w:sz="4" w:space="0"/>
              <w:right w:val="single" w:color="000000" w:sz="4" w:space="0"/>
            </w:tcBorders>
            <w:noWrap w:val="0"/>
            <w:vAlign w:val="center"/>
          </w:tcPr>
          <w:p w14:paraId="44C4A819">
            <w:pPr>
              <w:keepNext w:val="0"/>
              <w:keepLines w:val="0"/>
              <w:pageBreakBefore w:val="0"/>
              <w:widowControl/>
              <w:kinsoku/>
              <w:wordWrap/>
              <w:overflowPunct/>
              <w:topLinePunct w:val="0"/>
              <w:bidi w:val="0"/>
              <w:snapToGrid w:val="0"/>
              <w:spacing w:line="300" w:lineRule="exact"/>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总 分 值</w:t>
            </w:r>
          </w:p>
        </w:tc>
        <w:tc>
          <w:tcPr>
            <w:tcW w:w="5636" w:type="dxa"/>
            <w:vMerge w:val="restart"/>
            <w:tcBorders>
              <w:top w:val="single" w:color="000000" w:sz="4" w:space="0"/>
              <w:left w:val="nil"/>
              <w:bottom w:val="single" w:color="000000" w:sz="4" w:space="0"/>
              <w:right w:val="single" w:color="000000" w:sz="4" w:space="0"/>
            </w:tcBorders>
            <w:noWrap w:val="0"/>
            <w:vAlign w:val="center"/>
          </w:tcPr>
          <w:p w14:paraId="6964B593">
            <w:pPr>
              <w:keepNext w:val="0"/>
              <w:keepLines w:val="0"/>
              <w:pageBreakBefore w:val="0"/>
              <w:widowControl/>
              <w:kinsoku/>
              <w:wordWrap/>
              <w:overflowPunct/>
              <w:topLinePunct w:val="0"/>
              <w:bidi w:val="0"/>
              <w:snapToGrid w:val="0"/>
              <w:spacing w:line="300" w:lineRule="exact"/>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评 审 要 素</w:t>
            </w:r>
          </w:p>
        </w:tc>
        <w:tc>
          <w:tcPr>
            <w:tcW w:w="1204" w:type="dxa"/>
            <w:vMerge w:val="restart"/>
            <w:tcBorders>
              <w:top w:val="single" w:color="000000" w:sz="4" w:space="0"/>
              <w:left w:val="nil"/>
              <w:bottom w:val="single" w:color="000000" w:sz="4" w:space="0"/>
              <w:right w:val="single" w:color="000000" w:sz="4" w:space="0"/>
            </w:tcBorders>
            <w:noWrap w:val="0"/>
            <w:vAlign w:val="center"/>
          </w:tcPr>
          <w:p w14:paraId="44198461">
            <w:pPr>
              <w:keepNext w:val="0"/>
              <w:keepLines w:val="0"/>
              <w:pageBreakBefore w:val="0"/>
              <w:widowControl/>
              <w:kinsoku/>
              <w:wordWrap/>
              <w:overflowPunct/>
              <w:topLinePunct w:val="0"/>
              <w:bidi w:val="0"/>
              <w:snapToGrid w:val="0"/>
              <w:spacing w:line="300" w:lineRule="exact"/>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r>
      <w:tr w14:paraId="41681C74">
        <w:tblPrEx>
          <w:tblCellMar>
            <w:top w:w="0" w:type="dxa"/>
            <w:left w:w="108" w:type="dxa"/>
            <w:bottom w:w="0" w:type="dxa"/>
            <w:right w:w="108" w:type="dxa"/>
          </w:tblCellMar>
        </w:tblPrEx>
        <w:trPr>
          <w:trHeight w:val="385"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7CA344">
            <w:pPr>
              <w:keepNext w:val="0"/>
              <w:keepLines w:val="0"/>
              <w:pageBreakBefore w:val="0"/>
              <w:widowControl/>
              <w:kinsoku/>
              <w:wordWrap/>
              <w:overflowPunct/>
              <w:topLinePunct w:val="0"/>
              <w:bidi w:val="0"/>
              <w:snapToGrid w:val="0"/>
              <w:spacing w:line="300" w:lineRule="exact"/>
              <w:ind w:firstLine="0" w:firstLineChars="0"/>
              <w:textAlignment w:val="auto"/>
              <w:rPr>
                <w:rFonts w:hint="eastAsia" w:ascii="仿宋" w:hAnsi="仿宋" w:eastAsia="仿宋" w:cs="仿宋"/>
                <w:color w:val="auto"/>
                <w:sz w:val="24"/>
                <w:szCs w:val="24"/>
              </w:rPr>
            </w:pPr>
          </w:p>
        </w:tc>
        <w:tc>
          <w:tcPr>
            <w:tcW w:w="720" w:type="dxa"/>
            <w:tcBorders>
              <w:top w:val="single" w:color="000000" w:sz="4" w:space="0"/>
              <w:left w:val="nil"/>
              <w:bottom w:val="single" w:color="000000" w:sz="4" w:space="0"/>
              <w:right w:val="single" w:color="000000" w:sz="4" w:space="0"/>
            </w:tcBorders>
            <w:noWrap w:val="0"/>
            <w:vAlign w:val="center"/>
          </w:tcPr>
          <w:p w14:paraId="0EF7E069">
            <w:pPr>
              <w:keepNext w:val="0"/>
              <w:keepLines w:val="0"/>
              <w:pageBreakBefore w:val="0"/>
              <w:widowControl/>
              <w:kinsoku/>
              <w:wordWrap/>
              <w:overflowPunct/>
              <w:topLinePunct w:val="0"/>
              <w:bidi w:val="0"/>
              <w:snapToGrid w:val="0"/>
              <w:spacing w:line="300" w:lineRule="exact"/>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100</w:t>
            </w:r>
          </w:p>
        </w:tc>
        <w:tc>
          <w:tcPr>
            <w:tcW w:w="1080" w:type="dxa"/>
            <w:tcBorders>
              <w:top w:val="single" w:color="000000" w:sz="4" w:space="0"/>
              <w:left w:val="nil"/>
              <w:bottom w:val="single" w:color="000000" w:sz="4" w:space="0"/>
              <w:right w:val="single" w:color="000000" w:sz="4" w:space="0"/>
            </w:tcBorders>
            <w:noWrap w:val="0"/>
            <w:vAlign w:val="center"/>
          </w:tcPr>
          <w:p w14:paraId="4408B583">
            <w:pPr>
              <w:keepNext w:val="0"/>
              <w:keepLines w:val="0"/>
              <w:pageBreakBefore w:val="0"/>
              <w:widowControl/>
              <w:kinsoku/>
              <w:wordWrap/>
              <w:overflowPunct/>
              <w:topLinePunct w:val="0"/>
              <w:bidi w:val="0"/>
              <w:snapToGrid w:val="0"/>
              <w:spacing w:line="300" w:lineRule="exact"/>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分项值</w:t>
            </w:r>
          </w:p>
        </w:tc>
        <w:tc>
          <w:tcPr>
            <w:tcW w:w="5636" w:type="dxa"/>
            <w:vMerge w:val="continue"/>
            <w:tcBorders>
              <w:top w:val="single" w:color="000000" w:sz="4" w:space="0"/>
              <w:left w:val="nil"/>
              <w:bottom w:val="single" w:color="000000" w:sz="4" w:space="0"/>
              <w:right w:val="single" w:color="000000" w:sz="4" w:space="0"/>
            </w:tcBorders>
            <w:noWrap w:val="0"/>
            <w:vAlign w:val="center"/>
          </w:tcPr>
          <w:p w14:paraId="7E2178DD">
            <w:pPr>
              <w:keepNext w:val="0"/>
              <w:keepLines w:val="0"/>
              <w:pageBreakBefore w:val="0"/>
              <w:widowControl/>
              <w:kinsoku/>
              <w:wordWrap/>
              <w:overflowPunct/>
              <w:topLinePunct w:val="0"/>
              <w:bidi w:val="0"/>
              <w:snapToGrid w:val="0"/>
              <w:spacing w:line="300" w:lineRule="exact"/>
              <w:ind w:firstLine="0" w:firstLineChars="0"/>
              <w:textAlignment w:val="auto"/>
              <w:rPr>
                <w:rFonts w:hint="eastAsia" w:ascii="仿宋" w:hAnsi="仿宋" w:eastAsia="仿宋" w:cs="仿宋"/>
                <w:color w:val="auto"/>
                <w:sz w:val="24"/>
                <w:szCs w:val="24"/>
              </w:rPr>
            </w:pPr>
          </w:p>
        </w:tc>
        <w:tc>
          <w:tcPr>
            <w:tcW w:w="1204" w:type="dxa"/>
            <w:vMerge w:val="continue"/>
            <w:tcBorders>
              <w:top w:val="single" w:color="000000" w:sz="4" w:space="0"/>
              <w:left w:val="nil"/>
              <w:bottom w:val="single" w:color="000000" w:sz="4" w:space="0"/>
              <w:right w:val="single" w:color="000000" w:sz="4" w:space="0"/>
            </w:tcBorders>
            <w:noWrap w:val="0"/>
            <w:vAlign w:val="center"/>
          </w:tcPr>
          <w:p w14:paraId="7EE5FEC4">
            <w:pPr>
              <w:keepNext w:val="0"/>
              <w:keepLines w:val="0"/>
              <w:pageBreakBefore w:val="0"/>
              <w:widowControl/>
              <w:kinsoku/>
              <w:wordWrap/>
              <w:overflowPunct/>
              <w:topLinePunct w:val="0"/>
              <w:bidi w:val="0"/>
              <w:snapToGrid w:val="0"/>
              <w:spacing w:line="300" w:lineRule="exact"/>
              <w:ind w:firstLine="0" w:firstLineChars="0"/>
              <w:textAlignment w:val="auto"/>
              <w:rPr>
                <w:rFonts w:hint="eastAsia" w:ascii="仿宋" w:hAnsi="仿宋" w:eastAsia="仿宋" w:cs="仿宋"/>
                <w:color w:val="auto"/>
                <w:sz w:val="24"/>
                <w:szCs w:val="24"/>
              </w:rPr>
            </w:pPr>
          </w:p>
        </w:tc>
      </w:tr>
      <w:tr w14:paraId="22940FCE">
        <w:tblPrEx>
          <w:tblCellMar>
            <w:top w:w="0" w:type="dxa"/>
            <w:left w:w="108" w:type="dxa"/>
            <w:bottom w:w="0" w:type="dxa"/>
            <w:right w:w="108" w:type="dxa"/>
          </w:tblCellMar>
        </w:tblPrEx>
        <w:trPr>
          <w:trHeight w:val="1227"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14:paraId="09A1F81C">
            <w:pPr>
              <w:keepNext w:val="0"/>
              <w:keepLines w:val="0"/>
              <w:pageBreakBefore w:val="0"/>
              <w:widowControl/>
              <w:kinsoku/>
              <w:wordWrap/>
              <w:overflowPunct/>
              <w:topLinePunct w:val="0"/>
              <w:bidi w:val="0"/>
              <w:snapToGrid w:val="0"/>
              <w:spacing w:line="300" w:lineRule="exact"/>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价格</w:t>
            </w:r>
          </w:p>
        </w:tc>
        <w:tc>
          <w:tcPr>
            <w:tcW w:w="720" w:type="dxa"/>
            <w:tcBorders>
              <w:top w:val="single" w:color="000000" w:sz="4" w:space="0"/>
              <w:left w:val="nil"/>
              <w:bottom w:val="single" w:color="000000" w:sz="4" w:space="0"/>
              <w:right w:val="single" w:color="000000" w:sz="4" w:space="0"/>
            </w:tcBorders>
            <w:noWrap w:val="0"/>
            <w:vAlign w:val="center"/>
          </w:tcPr>
          <w:p w14:paraId="0D290B5A">
            <w:pPr>
              <w:keepNext w:val="0"/>
              <w:keepLines w:val="0"/>
              <w:pageBreakBefore w:val="0"/>
              <w:widowControl/>
              <w:kinsoku/>
              <w:wordWrap/>
              <w:overflowPunct/>
              <w:topLinePunct w:val="0"/>
              <w:bidi w:val="0"/>
              <w:snapToGrid w:val="0"/>
              <w:spacing w:line="300" w:lineRule="exact"/>
              <w:ind w:firstLine="0" w:firstLineChars="0"/>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15</w:t>
            </w:r>
          </w:p>
        </w:tc>
        <w:tc>
          <w:tcPr>
            <w:tcW w:w="1080" w:type="dxa"/>
            <w:tcBorders>
              <w:top w:val="single" w:color="000000" w:sz="4" w:space="0"/>
              <w:left w:val="nil"/>
              <w:bottom w:val="single" w:color="000000" w:sz="4" w:space="0"/>
              <w:right w:val="single" w:color="000000" w:sz="4" w:space="0"/>
            </w:tcBorders>
            <w:noWrap w:val="0"/>
            <w:vAlign w:val="center"/>
          </w:tcPr>
          <w:p w14:paraId="5CFBFCB8">
            <w:pPr>
              <w:keepNext w:val="0"/>
              <w:keepLines w:val="0"/>
              <w:pageBreakBefore w:val="0"/>
              <w:widowControl/>
              <w:kinsoku/>
              <w:wordWrap/>
              <w:overflowPunct/>
              <w:topLinePunct w:val="0"/>
              <w:bidi w:val="0"/>
              <w:snapToGrid w:val="0"/>
              <w:spacing w:line="300" w:lineRule="exact"/>
              <w:ind w:firstLine="0" w:firstLineChars="0"/>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15</w:t>
            </w:r>
          </w:p>
        </w:tc>
        <w:tc>
          <w:tcPr>
            <w:tcW w:w="5636" w:type="dxa"/>
            <w:tcBorders>
              <w:top w:val="single" w:color="000000" w:sz="4" w:space="0"/>
              <w:left w:val="nil"/>
              <w:bottom w:val="single" w:color="000000" w:sz="4" w:space="0"/>
              <w:right w:val="single" w:color="000000" w:sz="4" w:space="0"/>
            </w:tcBorders>
            <w:noWrap w:val="0"/>
            <w:vAlign w:val="center"/>
          </w:tcPr>
          <w:p w14:paraId="343A02E9">
            <w:pPr>
              <w:keepNext w:val="0"/>
              <w:keepLines w:val="0"/>
              <w:pageBreakBefore w:val="0"/>
              <w:widowControl/>
              <w:kinsoku/>
              <w:wordWrap/>
              <w:overflowPunct/>
              <w:topLinePunct w:val="0"/>
              <w:autoSpaceDE/>
              <w:autoSpaceDN/>
              <w:bidi w:val="0"/>
              <w:adjustRightInd/>
              <w:snapToGrid w:val="0"/>
              <w:spacing w:line="280" w:lineRule="exact"/>
              <w:ind w:firstLine="0" w:firstLineChars="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有效最低响应人报价为基准价计</w:t>
            </w:r>
            <w:r>
              <w:rPr>
                <w:rFonts w:hint="eastAsia" w:ascii="仿宋" w:hAnsi="仿宋" w:eastAsia="仿宋" w:cs="仿宋"/>
                <w:color w:val="auto"/>
                <w:sz w:val="24"/>
                <w:szCs w:val="24"/>
                <w:lang w:val="en-US" w:eastAsia="zh-CN"/>
              </w:rPr>
              <w:t>15</w:t>
            </w:r>
            <w:r>
              <w:rPr>
                <w:rFonts w:hint="eastAsia" w:ascii="仿宋" w:hAnsi="仿宋" w:eastAsia="仿宋" w:cs="仿宋"/>
                <w:color w:val="auto"/>
                <w:sz w:val="24"/>
                <w:szCs w:val="24"/>
              </w:rPr>
              <w:t>分；其他各响应人的报价按下列公式计算：报价得分=（基准价/最后报价）×</w:t>
            </w:r>
            <w:r>
              <w:rPr>
                <w:rFonts w:hint="eastAsia" w:ascii="仿宋" w:hAnsi="仿宋" w:eastAsia="仿宋" w:cs="仿宋"/>
                <w:color w:val="auto"/>
                <w:sz w:val="24"/>
                <w:szCs w:val="24"/>
                <w:lang w:val="en-US" w:eastAsia="zh-CN"/>
              </w:rPr>
              <w:t>15</w:t>
            </w:r>
          </w:p>
        </w:tc>
        <w:tc>
          <w:tcPr>
            <w:tcW w:w="1204" w:type="dxa"/>
            <w:tcBorders>
              <w:top w:val="single" w:color="000000" w:sz="4" w:space="0"/>
              <w:left w:val="nil"/>
              <w:bottom w:val="single" w:color="000000" w:sz="4" w:space="0"/>
              <w:right w:val="single" w:color="000000" w:sz="4" w:space="0"/>
            </w:tcBorders>
            <w:noWrap w:val="0"/>
            <w:vAlign w:val="center"/>
          </w:tcPr>
          <w:p w14:paraId="10A73662">
            <w:pPr>
              <w:keepNext w:val="0"/>
              <w:keepLines w:val="0"/>
              <w:pageBreakBefore w:val="0"/>
              <w:widowControl/>
              <w:kinsoku/>
              <w:wordWrap/>
              <w:overflowPunct/>
              <w:topLinePunct w:val="0"/>
              <w:autoSpaceDE/>
              <w:autoSpaceDN/>
              <w:bidi w:val="0"/>
              <w:adjustRightInd/>
              <w:snapToGrid w:val="0"/>
              <w:spacing w:line="280" w:lineRule="exact"/>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根据“最后报价”计算价格得分。</w:t>
            </w:r>
          </w:p>
        </w:tc>
      </w:tr>
      <w:tr w14:paraId="75683BD0">
        <w:tblPrEx>
          <w:tblCellMar>
            <w:top w:w="0" w:type="dxa"/>
            <w:left w:w="108" w:type="dxa"/>
            <w:bottom w:w="0" w:type="dxa"/>
            <w:right w:w="108" w:type="dxa"/>
          </w:tblCellMar>
        </w:tblPrEx>
        <w:trPr>
          <w:trHeight w:val="90" w:hRule="atLeast"/>
        </w:trPr>
        <w:tc>
          <w:tcPr>
            <w:tcW w:w="648" w:type="dxa"/>
            <w:vMerge w:val="restart"/>
            <w:tcBorders>
              <w:top w:val="single" w:color="000000" w:sz="4" w:space="0"/>
              <w:left w:val="single" w:color="000000" w:sz="4" w:space="0"/>
              <w:bottom w:val="single" w:color="auto" w:sz="4" w:space="0"/>
              <w:right w:val="single" w:color="000000" w:sz="4" w:space="0"/>
            </w:tcBorders>
            <w:noWrap w:val="0"/>
            <w:vAlign w:val="center"/>
          </w:tcPr>
          <w:p w14:paraId="52D99C6E">
            <w:pPr>
              <w:keepNext w:val="0"/>
              <w:keepLines w:val="0"/>
              <w:pageBreakBefore w:val="0"/>
              <w:widowControl/>
              <w:kinsoku/>
              <w:wordWrap/>
              <w:overflowPunct/>
              <w:topLinePunct w:val="0"/>
              <w:bidi w:val="0"/>
              <w:snapToGrid w:val="0"/>
              <w:spacing w:line="300" w:lineRule="exact"/>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技术服务</w:t>
            </w:r>
          </w:p>
        </w:tc>
        <w:tc>
          <w:tcPr>
            <w:tcW w:w="720" w:type="dxa"/>
            <w:vMerge w:val="restart"/>
            <w:tcBorders>
              <w:top w:val="single" w:color="000000" w:sz="4" w:space="0"/>
              <w:left w:val="nil"/>
              <w:bottom w:val="single" w:color="auto" w:sz="4" w:space="0"/>
              <w:right w:val="single" w:color="000000" w:sz="4" w:space="0"/>
            </w:tcBorders>
            <w:noWrap w:val="0"/>
            <w:vAlign w:val="center"/>
          </w:tcPr>
          <w:p w14:paraId="5B380D76">
            <w:pPr>
              <w:pStyle w:val="22"/>
              <w:keepNext w:val="0"/>
              <w:keepLines w:val="0"/>
              <w:pageBreakBefore w:val="0"/>
              <w:widowControl/>
              <w:kinsoku/>
              <w:wordWrap/>
              <w:overflowPunct/>
              <w:topLinePunct w:val="0"/>
              <w:bidi w:val="0"/>
              <w:spacing w:line="300" w:lineRule="exact"/>
              <w:ind w:firstLine="0" w:firstLineChars="0"/>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73</w:t>
            </w:r>
          </w:p>
        </w:tc>
        <w:tc>
          <w:tcPr>
            <w:tcW w:w="1080" w:type="dxa"/>
            <w:tcBorders>
              <w:top w:val="single" w:color="000000" w:sz="4" w:space="0"/>
              <w:left w:val="nil"/>
              <w:bottom w:val="single" w:color="000000" w:sz="4" w:space="0"/>
              <w:right w:val="single" w:color="000000" w:sz="4" w:space="0"/>
            </w:tcBorders>
            <w:noWrap w:val="0"/>
            <w:vAlign w:val="center"/>
          </w:tcPr>
          <w:p w14:paraId="4068D952">
            <w:pPr>
              <w:keepNext w:val="0"/>
              <w:keepLines w:val="0"/>
              <w:pageBreakBefore w:val="0"/>
              <w:widowControl/>
              <w:kinsoku/>
              <w:wordWrap/>
              <w:overflowPunct/>
              <w:topLinePunct w:val="0"/>
              <w:bidi w:val="0"/>
              <w:snapToGrid w:val="0"/>
              <w:spacing w:line="300" w:lineRule="exact"/>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总体服务方案</w:t>
            </w:r>
          </w:p>
          <w:p w14:paraId="5314B594">
            <w:pPr>
              <w:keepNext w:val="0"/>
              <w:keepLines w:val="0"/>
              <w:pageBreakBefore w:val="0"/>
              <w:widowControl/>
              <w:kinsoku/>
              <w:wordWrap/>
              <w:overflowPunct/>
              <w:topLinePunct w:val="0"/>
              <w:bidi w:val="0"/>
              <w:snapToGrid w:val="0"/>
              <w:spacing w:line="300" w:lineRule="exact"/>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w:t>
            </w:r>
          </w:p>
        </w:tc>
        <w:tc>
          <w:tcPr>
            <w:tcW w:w="5636" w:type="dxa"/>
            <w:tcBorders>
              <w:top w:val="single" w:color="000000" w:sz="4" w:space="0"/>
              <w:left w:val="nil"/>
              <w:bottom w:val="single" w:color="000000" w:sz="4" w:space="0"/>
              <w:right w:val="single" w:color="000000" w:sz="4" w:space="0"/>
            </w:tcBorders>
            <w:noWrap w:val="0"/>
            <w:vAlign w:val="center"/>
          </w:tcPr>
          <w:p w14:paraId="2450A81B">
            <w:pPr>
              <w:keepNext w:val="0"/>
              <w:keepLines w:val="0"/>
              <w:pageBreakBefore w:val="0"/>
              <w:widowControl/>
              <w:numPr>
                <w:ilvl w:val="0"/>
                <w:numId w:val="8"/>
              </w:numPr>
              <w:kinsoku/>
              <w:wordWrap/>
              <w:overflowPunct/>
              <w:topLinePunct w:val="0"/>
              <w:autoSpaceDE w:val="0"/>
              <w:autoSpaceDN w:val="0"/>
              <w:bidi w:val="0"/>
              <w:adjustRightInd w:val="0"/>
              <w:snapToGrid/>
              <w:spacing w:line="280" w:lineRule="exact"/>
              <w:ind w:firstLine="0" w:firstLineChars="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评审内容</w:t>
            </w:r>
          </w:p>
          <w:p w14:paraId="262FC1C8">
            <w:pPr>
              <w:keepNext w:val="0"/>
              <w:keepLines w:val="0"/>
              <w:pageBreakBefore w:val="0"/>
              <w:widowControl/>
              <w:numPr>
                <w:ilvl w:val="0"/>
                <w:numId w:val="0"/>
              </w:numPr>
              <w:kinsoku/>
              <w:wordWrap/>
              <w:overflowPunct/>
              <w:topLinePunct w:val="0"/>
              <w:autoSpaceDE w:val="0"/>
              <w:autoSpaceDN w:val="0"/>
              <w:bidi w:val="0"/>
              <w:adjustRightInd w:val="0"/>
              <w:snapToGrid/>
              <w:spacing w:line="280" w:lineRule="exact"/>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响应人提供本项目总体服务方案，包括①服务目标及筹备程序②管理理念③重难点分析及保障措施。</w:t>
            </w:r>
          </w:p>
          <w:p w14:paraId="18C0B3D9">
            <w:pPr>
              <w:keepNext w:val="0"/>
              <w:keepLines w:val="0"/>
              <w:pageBreakBefore w:val="0"/>
              <w:widowControl/>
              <w:numPr>
                <w:ilvl w:val="0"/>
                <w:numId w:val="8"/>
              </w:numPr>
              <w:kinsoku/>
              <w:wordWrap/>
              <w:overflowPunct/>
              <w:topLinePunct w:val="0"/>
              <w:autoSpaceDE w:val="0"/>
              <w:autoSpaceDN w:val="0"/>
              <w:bidi w:val="0"/>
              <w:adjustRightInd w:val="0"/>
              <w:snapToGrid/>
              <w:spacing w:line="280" w:lineRule="exact"/>
              <w:ind w:left="0" w:leftChars="0" w:firstLine="0" w:firstLineChars="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赋分标准</w:t>
            </w:r>
          </w:p>
          <w:p w14:paraId="1BFD9B95">
            <w:pPr>
              <w:keepNext w:val="0"/>
              <w:keepLines w:val="0"/>
              <w:pageBreakBefore w:val="0"/>
              <w:widowControl/>
              <w:numPr>
                <w:ilvl w:val="0"/>
                <w:numId w:val="9"/>
              </w:numPr>
              <w:kinsoku/>
              <w:wordWrap/>
              <w:overflowPunct/>
              <w:topLinePunct w:val="0"/>
              <w:autoSpaceDE w:val="0"/>
              <w:autoSpaceDN w:val="0"/>
              <w:bidi w:val="0"/>
              <w:adjustRightInd w:val="0"/>
              <w:snapToGrid/>
              <w:spacing w:line="280" w:lineRule="exact"/>
              <w:ind w:lef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完整性：方案内容完整全面，对上述各项内容均有详细描述及说明，得</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分；缺1项，得</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分；缺2项，得</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 xml:space="preserve">分。 </w:t>
            </w:r>
          </w:p>
          <w:p w14:paraId="196FBFA1">
            <w:pPr>
              <w:keepNext w:val="0"/>
              <w:keepLines w:val="0"/>
              <w:pageBreakBefore w:val="0"/>
              <w:widowControl/>
              <w:numPr>
                <w:ilvl w:val="0"/>
                <w:numId w:val="9"/>
              </w:numPr>
              <w:kinsoku/>
              <w:wordWrap/>
              <w:overflowPunct/>
              <w:topLinePunct w:val="0"/>
              <w:autoSpaceDE w:val="0"/>
              <w:autoSpaceDN w:val="0"/>
              <w:bidi w:val="0"/>
              <w:adjustRightInd w:val="0"/>
              <w:snapToGrid/>
              <w:spacing w:line="280" w:lineRule="exact"/>
              <w:ind w:lef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针对性：针对性强，得</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分；针对性一般，得</w:t>
            </w:r>
            <w:r>
              <w:rPr>
                <w:rFonts w:hint="eastAsia" w:ascii="仿宋" w:hAnsi="仿宋" w:eastAsia="仿宋" w:cs="仿宋"/>
                <w:color w:val="auto"/>
                <w:sz w:val="24"/>
                <w:szCs w:val="24"/>
                <w:lang w:val="en-US" w:eastAsia="zh-CN"/>
              </w:rPr>
              <w:t>1.5</w:t>
            </w:r>
            <w:r>
              <w:rPr>
                <w:rFonts w:hint="eastAsia" w:ascii="仿宋" w:hAnsi="仿宋" w:eastAsia="仿宋" w:cs="仿宋"/>
                <w:color w:val="auto"/>
                <w:sz w:val="24"/>
                <w:szCs w:val="24"/>
              </w:rPr>
              <w:t xml:space="preserve">分；缺乏针对性，得0分。 </w:t>
            </w:r>
          </w:p>
          <w:p w14:paraId="2FDEDA39">
            <w:pPr>
              <w:keepNext w:val="0"/>
              <w:keepLines w:val="0"/>
              <w:pageBreakBefore w:val="0"/>
              <w:widowControl/>
              <w:numPr>
                <w:ilvl w:val="0"/>
                <w:numId w:val="9"/>
              </w:numPr>
              <w:kinsoku/>
              <w:wordWrap/>
              <w:overflowPunct/>
              <w:topLinePunct w:val="0"/>
              <w:autoSpaceDE w:val="0"/>
              <w:autoSpaceDN w:val="0"/>
              <w:bidi w:val="0"/>
              <w:adjustRightInd w:val="0"/>
              <w:snapToGrid/>
              <w:spacing w:line="280" w:lineRule="exact"/>
              <w:ind w:lef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可实施性：可实施性强，得</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分；可实施性一般，得</w:t>
            </w:r>
            <w:r>
              <w:rPr>
                <w:rFonts w:hint="eastAsia" w:ascii="仿宋" w:hAnsi="仿宋" w:eastAsia="仿宋" w:cs="仿宋"/>
                <w:color w:val="auto"/>
                <w:sz w:val="24"/>
                <w:szCs w:val="24"/>
                <w:lang w:val="en-US" w:eastAsia="zh-CN"/>
              </w:rPr>
              <w:t>1.5</w:t>
            </w:r>
            <w:r>
              <w:rPr>
                <w:rFonts w:hint="eastAsia" w:ascii="仿宋" w:hAnsi="仿宋" w:eastAsia="仿宋" w:cs="仿宋"/>
                <w:color w:val="auto"/>
                <w:sz w:val="24"/>
                <w:szCs w:val="24"/>
              </w:rPr>
              <w:t xml:space="preserve">分；缺乏可实施性，得0分。 </w:t>
            </w:r>
          </w:p>
          <w:p w14:paraId="7168D8FB">
            <w:pPr>
              <w:keepNext w:val="0"/>
              <w:keepLines w:val="0"/>
              <w:pageBreakBefore w:val="0"/>
              <w:widowControl/>
              <w:numPr>
                <w:ilvl w:val="0"/>
                <w:numId w:val="9"/>
              </w:numPr>
              <w:kinsoku/>
              <w:wordWrap/>
              <w:overflowPunct/>
              <w:topLinePunct w:val="0"/>
              <w:autoSpaceDE w:val="0"/>
              <w:autoSpaceDN w:val="0"/>
              <w:bidi w:val="0"/>
              <w:adjustRightInd w:val="0"/>
              <w:snapToGrid/>
              <w:spacing w:line="280" w:lineRule="exact"/>
              <w:ind w:lef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此项不提供不得分。</w:t>
            </w:r>
          </w:p>
        </w:tc>
        <w:tc>
          <w:tcPr>
            <w:tcW w:w="1204" w:type="dxa"/>
            <w:vMerge w:val="restart"/>
            <w:tcBorders>
              <w:top w:val="single" w:color="000000" w:sz="4" w:space="0"/>
              <w:left w:val="nil"/>
              <w:bottom w:val="single" w:color="auto" w:sz="4" w:space="0"/>
              <w:right w:val="single" w:color="000000" w:sz="4" w:space="0"/>
            </w:tcBorders>
            <w:noWrap w:val="0"/>
            <w:vAlign w:val="center"/>
          </w:tcPr>
          <w:p w14:paraId="37C824E1">
            <w:pPr>
              <w:keepNext w:val="0"/>
              <w:keepLines w:val="0"/>
              <w:pageBreakBefore w:val="0"/>
              <w:widowControl/>
              <w:kinsoku/>
              <w:wordWrap/>
              <w:overflowPunct/>
              <w:topLinePunct w:val="0"/>
              <w:bidi w:val="0"/>
              <w:snapToGrid w:val="0"/>
              <w:spacing w:line="300" w:lineRule="exact"/>
              <w:ind w:firstLine="0" w:firstLineChars="0"/>
              <w:textAlignment w:val="auto"/>
              <w:rPr>
                <w:rFonts w:hint="eastAsia" w:ascii="仿宋" w:hAnsi="仿宋" w:eastAsia="仿宋" w:cs="仿宋"/>
                <w:color w:val="auto"/>
                <w:sz w:val="24"/>
                <w:szCs w:val="24"/>
              </w:rPr>
            </w:pPr>
          </w:p>
        </w:tc>
      </w:tr>
      <w:tr w14:paraId="2D687067">
        <w:tblPrEx>
          <w:tblCellMar>
            <w:top w:w="0" w:type="dxa"/>
            <w:left w:w="108" w:type="dxa"/>
            <w:bottom w:w="0" w:type="dxa"/>
            <w:right w:w="108" w:type="dxa"/>
          </w:tblCellMar>
        </w:tblPrEx>
        <w:trPr>
          <w:trHeight w:val="1635" w:hRule="atLeast"/>
        </w:trPr>
        <w:tc>
          <w:tcPr>
            <w:tcW w:w="648" w:type="dxa"/>
            <w:vMerge w:val="continue"/>
            <w:tcBorders>
              <w:top w:val="single" w:color="auto" w:sz="4" w:space="0"/>
              <w:left w:val="single" w:color="000000" w:sz="4" w:space="0"/>
              <w:bottom w:val="single" w:color="auto" w:sz="4" w:space="0"/>
              <w:right w:val="single" w:color="000000" w:sz="4" w:space="0"/>
            </w:tcBorders>
            <w:noWrap w:val="0"/>
            <w:vAlign w:val="center"/>
          </w:tcPr>
          <w:p w14:paraId="4B1F4608">
            <w:pPr>
              <w:keepNext w:val="0"/>
              <w:keepLines w:val="0"/>
              <w:pageBreakBefore w:val="0"/>
              <w:widowControl/>
              <w:kinsoku/>
              <w:wordWrap/>
              <w:overflowPunct/>
              <w:topLinePunct w:val="0"/>
              <w:bidi w:val="0"/>
              <w:snapToGrid w:val="0"/>
              <w:spacing w:line="300" w:lineRule="exact"/>
              <w:ind w:firstLine="0" w:firstLineChars="0"/>
              <w:jc w:val="center"/>
              <w:textAlignment w:val="auto"/>
              <w:rPr>
                <w:rFonts w:hint="eastAsia" w:ascii="仿宋" w:hAnsi="仿宋" w:eastAsia="仿宋" w:cs="仿宋"/>
                <w:color w:val="auto"/>
                <w:sz w:val="24"/>
                <w:szCs w:val="24"/>
              </w:rPr>
            </w:pPr>
          </w:p>
        </w:tc>
        <w:tc>
          <w:tcPr>
            <w:tcW w:w="720" w:type="dxa"/>
            <w:vMerge w:val="continue"/>
            <w:tcBorders>
              <w:top w:val="single" w:color="auto" w:sz="4" w:space="0"/>
              <w:left w:val="nil"/>
              <w:bottom w:val="single" w:color="auto" w:sz="4" w:space="0"/>
              <w:right w:val="single" w:color="000000" w:sz="4" w:space="0"/>
            </w:tcBorders>
            <w:noWrap w:val="0"/>
            <w:vAlign w:val="center"/>
          </w:tcPr>
          <w:p w14:paraId="317C15E7">
            <w:pPr>
              <w:pStyle w:val="22"/>
              <w:keepNext w:val="0"/>
              <w:keepLines w:val="0"/>
              <w:pageBreakBefore w:val="0"/>
              <w:widowControl/>
              <w:kinsoku/>
              <w:wordWrap/>
              <w:overflowPunct/>
              <w:topLinePunct w:val="0"/>
              <w:bidi w:val="0"/>
              <w:spacing w:line="300" w:lineRule="exact"/>
              <w:ind w:firstLine="0" w:firstLineChars="0"/>
              <w:textAlignment w:val="auto"/>
              <w:rPr>
                <w:rFonts w:hint="eastAsia" w:ascii="仿宋" w:hAnsi="仿宋" w:eastAsia="仿宋" w:cs="仿宋"/>
                <w:color w:val="auto"/>
                <w:kern w:val="2"/>
                <w:sz w:val="24"/>
                <w:szCs w:val="24"/>
              </w:rPr>
            </w:pPr>
          </w:p>
        </w:tc>
        <w:tc>
          <w:tcPr>
            <w:tcW w:w="1080" w:type="dxa"/>
            <w:tcBorders>
              <w:top w:val="single" w:color="000000" w:sz="4" w:space="0"/>
              <w:left w:val="nil"/>
              <w:bottom w:val="single" w:color="000000" w:sz="4" w:space="0"/>
              <w:right w:val="single" w:color="000000" w:sz="4" w:space="0"/>
            </w:tcBorders>
            <w:noWrap w:val="0"/>
            <w:vAlign w:val="center"/>
          </w:tcPr>
          <w:p w14:paraId="0F918BC1">
            <w:pPr>
              <w:keepNext w:val="0"/>
              <w:keepLines w:val="0"/>
              <w:pageBreakBefore w:val="0"/>
              <w:widowControl/>
              <w:kinsoku/>
              <w:wordWrap/>
              <w:overflowPunct/>
              <w:topLinePunct w:val="0"/>
              <w:autoSpaceDE/>
              <w:autoSpaceDN/>
              <w:bidi w:val="0"/>
              <w:adjustRightInd/>
              <w:snapToGrid w:val="0"/>
              <w:spacing w:line="300" w:lineRule="exact"/>
              <w:ind w:left="-56" w:leftChars="-20" w:right="-144" w:rightChars="-51" w:firstLine="0" w:firstLineChars="0"/>
              <w:jc w:val="center"/>
              <w:textAlignment w:val="auto"/>
              <w:rPr>
                <w:rFonts w:hint="eastAsia" w:ascii="仿宋" w:hAnsi="仿宋" w:eastAsia="仿宋" w:cs="仿宋"/>
                <w:color w:val="auto"/>
                <w:spacing w:val="-11"/>
                <w:sz w:val="24"/>
                <w:szCs w:val="24"/>
                <w:lang w:eastAsia="zh-CN"/>
              </w:rPr>
            </w:pPr>
            <w:r>
              <w:rPr>
                <w:rFonts w:hint="eastAsia" w:ascii="仿宋" w:hAnsi="仿宋" w:eastAsia="仿宋" w:cs="仿宋"/>
                <w:color w:val="auto"/>
                <w:spacing w:val="-11"/>
                <w:sz w:val="24"/>
                <w:szCs w:val="24"/>
                <w:lang w:eastAsia="zh-CN"/>
              </w:rPr>
              <w:t>管理制度</w:t>
            </w:r>
          </w:p>
          <w:p w14:paraId="2075DFAE">
            <w:pPr>
              <w:keepNext w:val="0"/>
              <w:keepLines w:val="0"/>
              <w:pageBreakBefore w:val="0"/>
              <w:widowControl/>
              <w:kinsoku/>
              <w:wordWrap/>
              <w:overflowPunct/>
              <w:topLinePunct w:val="0"/>
              <w:bidi w:val="0"/>
              <w:snapToGrid w:val="0"/>
              <w:spacing w:line="300" w:lineRule="exact"/>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w:t>
            </w:r>
          </w:p>
        </w:tc>
        <w:tc>
          <w:tcPr>
            <w:tcW w:w="5636" w:type="dxa"/>
            <w:tcBorders>
              <w:top w:val="single" w:color="000000" w:sz="4" w:space="0"/>
              <w:left w:val="nil"/>
              <w:bottom w:val="single" w:color="000000" w:sz="4" w:space="0"/>
              <w:right w:val="single" w:color="000000" w:sz="4" w:space="0"/>
            </w:tcBorders>
            <w:noWrap w:val="0"/>
            <w:vAlign w:val="center"/>
          </w:tcPr>
          <w:p w14:paraId="14E24DF4">
            <w:pPr>
              <w:keepNext w:val="0"/>
              <w:keepLines w:val="0"/>
              <w:pageBreakBefore w:val="0"/>
              <w:widowControl/>
              <w:numPr>
                <w:ilvl w:val="0"/>
                <w:numId w:val="10"/>
              </w:numPr>
              <w:kinsoku/>
              <w:wordWrap/>
              <w:overflowPunct/>
              <w:topLinePunct w:val="0"/>
              <w:autoSpaceDE w:val="0"/>
              <w:autoSpaceDN w:val="0"/>
              <w:bidi w:val="0"/>
              <w:adjustRightInd w:val="0"/>
              <w:spacing w:line="300" w:lineRule="exact"/>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评审内容</w:t>
            </w:r>
          </w:p>
          <w:p w14:paraId="7BF62211">
            <w:pPr>
              <w:keepNext w:val="0"/>
              <w:keepLines w:val="0"/>
              <w:pageBreakBefore w:val="0"/>
              <w:widowControl/>
              <w:numPr>
                <w:ilvl w:val="0"/>
                <w:numId w:val="0"/>
              </w:numPr>
              <w:kinsoku/>
              <w:wordWrap/>
              <w:overflowPunct/>
              <w:topLinePunct w:val="0"/>
              <w:autoSpaceDE w:val="0"/>
              <w:autoSpaceDN w:val="0"/>
              <w:bidi w:val="0"/>
              <w:adjustRightInd w:val="0"/>
              <w:spacing w:line="300" w:lineRule="exact"/>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提供针对本项目</w:t>
            </w:r>
            <w:r>
              <w:rPr>
                <w:rFonts w:hint="eastAsia" w:ascii="仿宋" w:hAnsi="仿宋" w:eastAsia="仿宋" w:cs="仿宋"/>
                <w:color w:val="auto"/>
                <w:sz w:val="24"/>
                <w:szCs w:val="24"/>
                <w:lang w:eastAsia="zh-CN"/>
              </w:rPr>
              <w:t>管理制度</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①工作制度：岗位工作职责、服务质量标准、工作记录及档案管理制度②内控制度：具有</w:t>
            </w:r>
            <w:r>
              <w:rPr>
                <w:rFonts w:hint="default" w:ascii="Times New Roman" w:hAnsi="Times New Roman" w:eastAsia="仿宋_GB2312" w:cs="Times New Roman"/>
                <w:color w:val="auto"/>
                <w:kern w:val="0"/>
                <w:sz w:val="24"/>
                <w:szCs w:val="24"/>
                <w:lang w:val="en-US" w:eastAsia="zh-CN" w:bidi="ar"/>
              </w:rPr>
              <w:t>廉洁敬业制度</w:t>
            </w:r>
            <w:r>
              <w:rPr>
                <w:rFonts w:hint="eastAsia" w:ascii="Times New Roman" w:hAnsi="Times New Roman" w:eastAsia="仿宋_GB2312" w:cs="Times New Roman"/>
                <w:color w:val="auto"/>
                <w:kern w:val="0"/>
                <w:sz w:val="24"/>
                <w:szCs w:val="24"/>
                <w:lang w:val="en-US" w:eastAsia="zh-CN" w:bidi="ar"/>
              </w:rPr>
              <w:t>、</w:t>
            </w:r>
            <w:r>
              <w:rPr>
                <w:rFonts w:hint="eastAsia" w:ascii="仿宋" w:hAnsi="仿宋" w:eastAsia="仿宋" w:cs="仿宋"/>
                <w:color w:val="auto"/>
                <w:sz w:val="24"/>
                <w:szCs w:val="24"/>
                <w:lang w:val="en-US" w:eastAsia="zh-CN"/>
              </w:rPr>
              <w:t>服务质量监督考核办法、奖惩制度、问责机制③人员制度：</w:t>
            </w:r>
            <w:r>
              <w:rPr>
                <w:rFonts w:hint="default" w:ascii="Times New Roman" w:hAnsi="Times New Roman" w:eastAsia="仿宋_GB2312" w:cs="Times New Roman"/>
                <w:color w:val="auto"/>
                <w:kern w:val="0"/>
                <w:sz w:val="24"/>
                <w:szCs w:val="24"/>
                <w:lang w:val="en-US" w:eastAsia="zh-CN" w:bidi="ar"/>
              </w:rPr>
              <w:t>具有员工日常管理制度、请销假制度、奖惩措施、激励机制、仪容仪表制度。</w:t>
            </w:r>
          </w:p>
          <w:p w14:paraId="1F21599B">
            <w:pPr>
              <w:keepNext w:val="0"/>
              <w:keepLines w:val="0"/>
              <w:pageBreakBefore w:val="0"/>
              <w:widowControl/>
              <w:numPr>
                <w:ilvl w:val="0"/>
                <w:numId w:val="0"/>
              </w:numPr>
              <w:kinsoku/>
              <w:wordWrap/>
              <w:overflowPunct/>
              <w:topLinePunct w:val="0"/>
              <w:autoSpaceDE w:val="0"/>
              <w:autoSpaceDN w:val="0"/>
              <w:bidi w:val="0"/>
              <w:adjustRightInd w:val="0"/>
              <w:spacing w:line="300" w:lineRule="exact"/>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二、赋分标准</w:t>
            </w:r>
          </w:p>
          <w:p w14:paraId="50F664C9">
            <w:pPr>
              <w:keepNext w:val="0"/>
              <w:keepLines w:val="0"/>
              <w:pageBreakBefore w:val="0"/>
              <w:widowControl/>
              <w:kinsoku/>
              <w:wordWrap/>
              <w:overflowPunct/>
              <w:topLinePunct w:val="0"/>
              <w:autoSpaceDE w:val="0"/>
              <w:autoSpaceDN w:val="0"/>
              <w:bidi w:val="0"/>
              <w:adjustRightInd w:val="0"/>
              <w:spacing w:line="300" w:lineRule="exact"/>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1、完整性：方案内容完整全面，对上述各项内容均有详细描述及说明，得3分；缺1项，得2分；缺2项，得1分。</w:t>
            </w:r>
          </w:p>
          <w:p w14:paraId="4E1EC904">
            <w:pPr>
              <w:keepNext w:val="0"/>
              <w:keepLines w:val="0"/>
              <w:pageBreakBefore w:val="0"/>
              <w:widowControl/>
              <w:kinsoku/>
              <w:wordWrap/>
              <w:overflowPunct/>
              <w:topLinePunct w:val="0"/>
              <w:autoSpaceDE w:val="0"/>
              <w:autoSpaceDN w:val="0"/>
              <w:bidi w:val="0"/>
              <w:adjustRightInd w:val="0"/>
              <w:spacing w:line="300" w:lineRule="exact"/>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2、针对性：针对性强，得3分；针对性一般，得1.5分；缺乏针对性，得0分。</w:t>
            </w:r>
          </w:p>
          <w:p w14:paraId="2E436E7B">
            <w:pPr>
              <w:keepNext w:val="0"/>
              <w:keepLines w:val="0"/>
              <w:pageBreakBefore w:val="0"/>
              <w:widowControl/>
              <w:kinsoku/>
              <w:wordWrap/>
              <w:overflowPunct/>
              <w:topLinePunct w:val="0"/>
              <w:autoSpaceDE w:val="0"/>
              <w:autoSpaceDN w:val="0"/>
              <w:bidi w:val="0"/>
              <w:adjustRightInd w:val="0"/>
              <w:spacing w:line="300" w:lineRule="exact"/>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3、可实施性：可实施性强，得3分；可实施性一般，得1.5分；缺乏可实施性，得0分。</w:t>
            </w:r>
          </w:p>
          <w:p w14:paraId="3B0B10E9">
            <w:pPr>
              <w:keepNext w:val="0"/>
              <w:keepLines w:val="0"/>
              <w:pageBreakBefore w:val="0"/>
              <w:widowControl/>
              <w:kinsoku/>
              <w:wordWrap/>
              <w:overflowPunct/>
              <w:topLinePunct w:val="0"/>
              <w:autoSpaceDE w:val="0"/>
              <w:autoSpaceDN w:val="0"/>
              <w:bidi w:val="0"/>
              <w:adjustRightInd w:val="0"/>
              <w:spacing w:line="300" w:lineRule="exact"/>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4、不提供不得分。</w:t>
            </w:r>
          </w:p>
        </w:tc>
        <w:tc>
          <w:tcPr>
            <w:tcW w:w="1204" w:type="dxa"/>
            <w:vMerge w:val="continue"/>
            <w:tcBorders>
              <w:top w:val="single" w:color="auto" w:sz="4" w:space="0"/>
              <w:left w:val="nil"/>
              <w:bottom w:val="single" w:color="auto" w:sz="4" w:space="0"/>
              <w:right w:val="single" w:color="000000" w:sz="4" w:space="0"/>
            </w:tcBorders>
            <w:noWrap w:val="0"/>
            <w:vAlign w:val="center"/>
          </w:tcPr>
          <w:p w14:paraId="505CE18F">
            <w:pPr>
              <w:keepNext w:val="0"/>
              <w:keepLines w:val="0"/>
              <w:pageBreakBefore w:val="0"/>
              <w:widowControl/>
              <w:kinsoku/>
              <w:wordWrap/>
              <w:overflowPunct/>
              <w:topLinePunct w:val="0"/>
              <w:bidi w:val="0"/>
              <w:snapToGrid w:val="0"/>
              <w:spacing w:line="300" w:lineRule="exact"/>
              <w:ind w:firstLine="0" w:firstLineChars="0"/>
              <w:textAlignment w:val="auto"/>
              <w:rPr>
                <w:rFonts w:hint="eastAsia" w:ascii="仿宋" w:hAnsi="仿宋" w:eastAsia="仿宋" w:cs="仿宋"/>
                <w:color w:val="auto"/>
                <w:sz w:val="24"/>
                <w:szCs w:val="24"/>
              </w:rPr>
            </w:pPr>
          </w:p>
        </w:tc>
      </w:tr>
      <w:tr w14:paraId="0EAB31CC">
        <w:tblPrEx>
          <w:tblCellMar>
            <w:top w:w="0" w:type="dxa"/>
            <w:left w:w="108" w:type="dxa"/>
            <w:bottom w:w="0" w:type="dxa"/>
            <w:right w:w="108" w:type="dxa"/>
          </w:tblCellMar>
        </w:tblPrEx>
        <w:trPr>
          <w:trHeight w:val="1830" w:hRule="atLeast"/>
        </w:trPr>
        <w:tc>
          <w:tcPr>
            <w:tcW w:w="648" w:type="dxa"/>
            <w:vMerge w:val="continue"/>
            <w:tcBorders>
              <w:top w:val="single" w:color="auto" w:sz="4" w:space="0"/>
              <w:left w:val="single" w:color="000000" w:sz="4" w:space="0"/>
              <w:bottom w:val="single" w:color="auto" w:sz="4" w:space="0"/>
              <w:right w:val="single" w:color="000000" w:sz="4" w:space="0"/>
            </w:tcBorders>
            <w:noWrap w:val="0"/>
            <w:vAlign w:val="center"/>
          </w:tcPr>
          <w:p w14:paraId="3C3EB4B2">
            <w:pPr>
              <w:keepNext w:val="0"/>
              <w:keepLines w:val="0"/>
              <w:pageBreakBefore w:val="0"/>
              <w:widowControl/>
              <w:kinsoku/>
              <w:wordWrap/>
              <w:overflowPunct/>
              <w:topLinePunct w:val="0"/>
              <w:bidi w:val="0"/>
              <w:snapToGrid w:val="0"/>
              <w:spacing w:line="300" w:lineRule="exact"/>
              <w:ind w:firstLine="0" w:firstLineChars="0"/>
              <w:jc w:val="center"/>
              <w:textAlignment w:val="auto"/>
              <w:rPr>
                <w:rFonts w:hint="eastAsia" w:ascii="仿宋" w:hAnsi="仿宋" w:eastAsia="仿宋" w:cs="仿宋"/>
                <w:color w:val="auto"/>
                <w:sz w:val="24"/>
                <w:szCs w:val="24"/>
              </w:rPr>
            </w:pPr>
          </w:p>
        </w:tc>
        <w:tc>
          <w:tcPr>
            <w:tcW w:w="720" w:type="dxa"/>
            <w:vMerge w:val="continue"/>
            <w:tcBorders>
              <w:top w:val="single" w:color="auto" w:sz="4" w:space="0"/>
              <w:left w:val="nil"/>
              <w:bottom w:val="single" w:color="auto" w:sz="4" w:space="0"/>
              <w:right w:val="single" w:color="000000" w:sz="4" w:space="0"/>
            </w:tcBorders>
            <w:noWrap w:val="0"/>
            <w:vAlign w:val="center"/>
          </w:tcPr>
          <w:p w14:paraId="02E702D8">
            <w:pPr>
              <w:keepNext w:val="0"/>
              <w:keepLines w:val="0"/>
              <w:pageBreakBefore w:val="0"/>
              <w:widowControl/>
              <w:kinsoku/>
              <w:wordWrap/>
              <w:overflowPunct/>
              <w:topLinePunct w:val="0"/>
              <w:bidi w:val="0"/>
              <w:snapToGrid w:val="0"/>
              <w:spacing w:line="300" w:lineRule="exact"/>
              <w:ind w:firstLine="0" w:firstLineChars="0"/>
              <w:jc w:val="center"/>
              <w:textAlignment w:val="auto"/>
              <w:rPr>
                <w:rFonts w:hint="eastAsia" w:ascii="仿宋" w:hAnsi="仿宋" w:eastAsia="仿宋" w:cs="仿宋"/>
                <w:color w:val="auto"/>
                <w:sz w:val="24"/>
                <w:szCs w:val="24"/>
              </w:rPr>
            </w:pPr>
          </w:p>
        </w:tc>
        <w:tc>
          <w:tcPr>
            <w:tcW w:w="1080" w:type="dxa"/>
            <w:tcBorders>
              <w:top w:val="single" w:color="auto" w:sz="4" w:space="0"/>
              <w:left w:val="nil"/>
              <w:bottom w:val="single" w:color="auto" w:sz="4" w:space="0"/>
              <w:right w:val="single" w:color="000000" w:sz="4" w:space="0"/>
            </w:tcBorders>
            <w:noWrap w:val="0"/>
            <w:vAlign w:val="center"/>
          </w:tcPr>
          <w:p w14:paraId="60AAD8A5">
            <w:pPr>
              <w:keepNext w:val="0"/>
              <w:keepLines w:val="0"/>
              <w:pageBreakBefore w:val="0"/>
              <w:widowControl/>
              <w:kinsoku/>
              <w:wordWrap/>
              <w:overflowPunct/>
              <w:topLinePunct w:val="0"/>
              <w:bidi w:val="0"/>
              <w:snapToGrid w:val="0"/>
              <w:spacing w:line="300" w:lineRule="exact"/>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食品安全管理方案</w:t>
            </w:r>
          </w:p>
          <w:p w14:paraId="2795B3B5">
            <w:pPr>
              <w:keepNext w:val="0"/>
              <w:keepLines w:val="0"/>
              <w:pageBreakBefore w:val="0"/>
              <w:widowControl/>
              <w:kinsoku/>
              <w:wordWrap/>
              <w:overflowPunct/>
              <w:topLinePunct w:val="0"/>
              <w:bidi w:val="0"/>
              <w:snapToGrid w:val="0"/>
              <w:spacing w:line="300" w:lineRule="exact"/>
              <w:ind w:firstLine="0" w:firstLineChars="0"/>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p>
        </w:tc>
        <w:tc>
          <w:tcPr>
            <w:tcW w:w="5636" w:type="dxa"/>
            <w:tcBorders>
              <w:top w:val="single" w:color="auto" w:sz="4" w:space="0"/>
              <w:left w:val="nil"/>
              <w:bottom w:val="single" w:color="auto" w:sz="4" w:space="0"/>
              <w:right w:val="single" w:color="000000" w:sz="4" w:space="0"/>
            </w:tcBorders>
            <w:noWrap w:val="0"/>
            <w:vAlign w:val="center"/>
          </w:tcPr>
          <w:p w14:paraId="72C54B93">
            <w:pPr>
              <w:keepNext w:val="0"/>
              <w:keepLines w:val="0"/>
              <w:pageBreakBefore w:val="0"/>
              <w:widowControl/>
              <w:kinsoku/>
              <w:wordWrap/>
              <w:overflowPunct/>
              <w:topLinePunct w:val="0"/>
              <w:bidi w:val="0"/>
              <w:snapToGrid w:val="0"/>
              <w:spacing w:line="280" w:lineRule="exact"/>
              <w:ind w:firstLine="0" w:firstLineChars="0"/>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一、评审内容</w:t>
            </w:r>
          </w:p>
          <w:p w14:paraId="2CF78C4A">
            <w:pPr>
              <w:keepNext w:val="0"/>
              <w:keepLines w:val="0"/>
              <w:pageBreakBefore w:val="0"/>
              <w:widowControl/>
              <w:kinsoku/>
              <w:wordWrap/>
              <w:overflowPunct/>
              <w:topLinePunct w:val="0"/>
              <w:bidi w:val="0"/>
              <w:snapToGrid w:val="0"/>
              <w:spacing w:line="280" w:lineRule="exact"/>
              <w:ind w:firstLine="0" w:firstLineChars="0"/>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针对本项目服务内容及要求，详细列明食堂餐饮服务食品安全管理方案，内容包括：</w:t>
            </w:r>
            <w:r>
              <w:rPr>
                <w:rFonts w:hint="eastAsia" w:ascii="仿宋" w:hAnsi="仿宋" w:eastAsia="仿宋" w:cs="仿宋"/>
                <w:color w:val="auto"/>
                <w:sz w:val="24"/>
                <w:szCs w:val="24"/>
                <w:lang w:val="en-US" w:eastAsia="zh-CN"/>
              </w:rPr>
              <w:t>①</w:t>
            </w:r>
            <w:r>
              <w:rPr>
                <w:rFonts w:hint="eastAsia" w:ascii="仿宋" w:hAnsi="仿宋" w:eastAsia="仿宋" w:cs="仿宋"/>
                <w:color w:val="auto"/>
                <w:kern w:val="0"/>
                <w:sz w:val="24"/>
                <w:szCs w:val="24"/>
                <w:lang w:val="en-US" w:eastAsia="zh-CN" w:bidi="ar"/>
              </w:rPr>
              <w:t>食品安全质量控制;</w:t>
            </w:r>
            <w:r>
              <w:rPr>
                <w:rFonts w:hint="eastAsia" w:ascii="仿宋" w:hAnsi="仿宋" w:eastAsia="仿宋" w:cs="仿宋"/>
                <w:color w:val="auto"/>
                <w:sz w:val="24"/>
                <w:szCs w:val="24"/>
                <w:lang w:val="en-US" w:eastAsia="zh-CN"/>
              </w:rPr>
              <w:t>②</w:t>
            </w:r>
            <w:r>
              <w:rPr>
                <w:rFonts w:hint="eastAsia" w:ascii="仿宋" w:hAnsi="仿宋" w:eastAsia="仿宋" w:cs="仿宋"/>
                <w:color w:val="auto"/>
                <w:kern w:val="0"/>
                <w:sz w:val="24"/>
                <w:szCs w:val="24"/>
                <w:lang w:val="en-US" w:eastAsia="zh-CN" w:bidi="ar"/>
              </w:rPr>
              <w:t xml:space="preserve">食材贮存计划; </w:t>
            </w:r>
            <w:r>
              <w:rPr>
                <w:rFonts w:hint="eastAsia" w:ascii="仿宋" w:hAnsi="仿宋" w:eastAsia="仿宋" w:cs="仿宋"/>
                <w:color w:val="auto"/>
                <w:sz w:val="24"/>
                <w:szCs w:val="24"/>
                <w:lang w:val="en-US" w:eastAsia="zh-CN"/>
              </w:rPr>
              <w:t>③</w:t>
            </w:r>
            <w:r>
              <w:rPr>
                <w:rFonts w:hint="eastAsia" w:ascii="仿宋" w:hAnsi="仿宋" w:eastAsia="仿宋" w:cs="仿宋"/>
                <w:color w:val="auto"/>
                <w:kern w:val="0"/>
                <w:sz w:val="24"/>
                <w:szCs w:val="24"/>
                <w:lang w:val="en-US" w:eastAsia="zh-CN" w:bidi="ar"/>
              </w:rPr>
              <w:t>食品日常维护措施;</w:t>
            </w:r>
            <w:r>
              <w:rPr>
                <w:rFonts w:hint="eastAsia" w:ascii="仿宋" w:hAnsi="仿宋" w:eastAsia="仿宋" w:cs="仿宋"/>
                <w:color w:val="auto"/>
                <w:sz w:val="24"/>
                <w:szCs w:val="24"/>
                <w:lang w:val="en-US" w:eastAsia="zh-CN"/>
              </w:rPr>
              <w:t>④</w:t>
            </w:r>
            <w:r>
              <w:rPr>
                <w:rFonts w:hint="eastAsia" w:ascii="仿宋" w:hAnsi="仿宋" w:eastAsia="仿宋" w:cs="仿宋"/>
                <w:color w:val="auto"/>
                <w:kern w:val="0"/>
                <w:sz w:val="24"/>
                <w:szCs w:val="24"/>
                <w:lang w:val="en-US" w:eastAsia="zh-CN" w:bidi="ar"/>
              </w:rPr>
              <w:t>食品检验检查。</w:t>
            </w:r>
          </w:p>
          <w:p w14:paraId="1D7C765C">
            <w:pPr>
              <w:keepNext w:val="0"/>
              <w:keepLines w:val="0"/>
              <w:pageBreakBefore w:val="0"/>
              <w:widowControl/>
              <w:kinsoku/>
              <w:wordWrap/>
              <w:overflowPunct/>
              <w:topLinePunct w:val="0"/>
              <w:bidi w:val="0"/>
              <w:snapToGrid w:val="0"/>
              <w:spacing w:line="280" w:lineRule="exact"/>
              <w:ind w:firstLine="0" w:firstLineChars="0"/>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二、赋分标准</w:t>
            </w:r>
          </w:p>
          <w:p w14:paraId="70E5AD25">
            <w:pPr>
              <w:keepNext w:val="0"/>
              <w:keepLines w:val="0"/>
              <w:pageBreakBefore w:val="0"/>
              <w:widowControl/>
              <w:kinsoku/>
              <w:wordWrap/>
              <w:overflowPunct/>
              <w:topLinePunct w:val="0"/>
              <w:autoSpaceDE w:val="0"/>
              <w:autoSpaceDN w:val="0"/>
              <w:bidi w:val="0"/>
              <w:adjustRightInd w:val="0"/>
              <w:spacing w:line="280" w:lineRule="exact"/>
              <w:ind w:firstLine="0" w:firstLineChars="0"/>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1、完整性：方案必须全面，对评审内容中的各项要求有详细描述及说明，</w:t>
            </w:r>
            <w:r>
              <w:rPr>
                <w:rFonts w:hint="eastAsia" w:ascii="仿宋" w:hAnsi="仿宋" w:eastAsia="仿宋" w:cs="仿宋"/>
                <w:color w:val="auto"/>
                <w:sz w:val="24"/>
                <w:szCs w:val="24"/>
                <w:lang w:val="en-US" w:eastAsia="zh-CN"/>
              </w:rPr>
              <w:t>得4分；</w:t>
            </w:r>
            <w:r>
              <w:rPr>
                <w:rFonts w:hint="eastAsia" w:ascii="仿宋" w:hAnsi="仿宋" w:eastAsia="仿宋" w:cs="仿宋"/>
                <w:color w:val="auto"/>
                <w:sz w:val="24"/>
                <w:szCs w:val="24"/>
              </w:rPr>
              <w:t>缺1项，得</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分；缺2项，得</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w:t>
            </w:r>
            <w:r>
              <w:rPr>
                <w:rFonts w:hint="eastAsia" w:ascii="仿宋" w:hAnsi="仿宋" w:eastAsia="仿宋" w:cs="仿宋"/>
                <w:color w:val="auto"/>
                <w:sz w:val="24"/>
                <w:szCs w:val="24"/>
                <w:lang w:eastAsia="zh-CN"/>
              </w:rPr>
              <w:t>；缺</w:t>
            </w:r>
            <w:r>
              <w:rPr>
                <w:rFonts w:hint="eastAsia" w:ascii="仿宋" w:hAnsi="仿宋" w:eastAsia="仿宋" w:cs="仿宋"/>
                <w:color w:val="auto"/>
                <w:sz w:val="24"/>
                <w:szCs w:val="24"/>
                <w:lang w:val="en-US" w:eastAsia="zh-CN"/>
              </w:rPr>
              <w:t>3项，得1分</w:t>
            </w:r>
            <w:r>
              <w:rPr>
                <w:rFonts w:hint="eastAsia" w:ascii="仿宋" w:hAnsi="仿宋" w:eastAsia="仿宋" w:cs="仿宋"/>
                <w:color w:val="auto"/>
                <w:sz w:val="24"/>
                <w:szCs w:val="24"/>
              </w:rPr>
              <w:t>。</w:t>
            </w:r>
          </w:p>
          <w:p w14:paraId="2F7801AD">
            <w:pPr>
              <w:keepNext w:val="0"/>
              <w:keepLines w:val="0"/>
              <w:pageBreakBefore w:val="0"/>
              <w:widowControl/>
              <w:kinsoku/>
              <w:wordWrap/>
              <w:overflowPunct/>
              <w:topLinePunct w:val="0"/>
              <w:bidi w:val="0"/>
              <w:snapToGrid w:val="0"/>
              <w:spacing w:line="280" w:lineRule="exact"/>
              <w:ind w:firstLine="0" w:firstLineChars="0"/>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 xml:space="preserve">2、针对性：方案能够针对项目实际情况，内容科学合理得2分；针对性一般，得1分；缺乏针对性，得0分。 </w:t>
            </w:r>
          </w:p>
          <w:p w14:paraId="7E4CC67F">
            <w:pPr>
              <w:keepNext w:val="0"/>
              <w:keepLines w:val="0"/>
              <w:pageBreakBefore w:val="0"/>
              <w:widowControl/>
              <w:kinsoku/>
              <w:wordWrap/>
              <w:overflowPunct/>
              <w:topLinePunct w:val="0"/>
              <w:bidi w:val="0"/>
              <w:snapToGrid w:val="0"/>
              <w:spacing w:line="280" w:lineRule="exact"/>
              <w:ind w:firstLine="0" w:firstLineChars="0"/>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 xml:space="preserve">3、可实施性：切合本项目实际情况，实施步骤清晰、合理、可行得2分；可实施性一般，得1分；缺乏可实施性，得0分。 </w:t>
            </w:r>
          </w:p>
          <w:p w14:paraId="0AA167D6">
            <w:pPr>
              <w:keepNext w:val="0"/>
              <w:keepLines w:val="0"/>
              <w:pageBreakBefore w:val="0"/>
              <w:widowControl/>
              <w:numPr>
                <w:ilvl w:val="0"/>
                <w:numId w:val="0"/>
              </w:numPr>
              <w:kinsoku/>
              <w:wordWrap/>
              <w:overflowPunct/>
              <w:topLinePunct w:val="0"/>
              <w:autoSpaceDE w:val="0"/>
              <w:autoSpaceDN w:val="0"/>
              <w:bidi w:val="0"/>
              <w:adjustRightInd w:val="0"/>
              <w:spacing w:line="280" w:lineRule="exact"/>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4、此项不提供不得分。</w:t>
            </w:r>
          </w:p>
        </w:tc>
        <w:tc>
          <w:tcPr>
            <w:tcW w:w="1204" w:type="dxa"/>
            <w:vMerge w:val="continue"/>
            <w:tcBorders>
              <w:top w:val="single" w:color="auto" w:sz="4" w:space="0"/>
              <w:left w:val="nil"/>
              <w:bottom w:val="single" w:color="auto" w:sz="4" w:space="0"/>
              <w:right w:val="single" w:color="000000" w:sz="4" w:space="0"/>
            </w:tcBorders>
            <w:noWrap w:val="0"/>
            <w:vAlign w:val="center"/>
          </w:tcPr>
          <w:p w14:paraId="2BC65869">
            <w:pPr>
              <w:keepNext w:val="0"/>
              <w:keepLines w:val="0"/>
              <w:pageBreakBefore w:val="0"/>
              <w:widowControl/>
              <w:kinsoku/>
              <w:wordWrap/>
              <w:overflowPunct/>
              <w:topLinePunct w:val="0"/>
              <w:bidi w:val="0"/>
              <w:snapToGrid w:val="0"/>
              <w:spacing w:line="300" w:lineRule="exact"/>
              <w:ind w:firstLine="0" w:firstLineChars="0"/>
              <w:textAlignment w:val="auto"/>
              <w:rPr>
                <w:rFonts w:hint="eastAsia" w:ascii="仿宋" w:hAnsi="仿宋" w:eastAsia="仿宋" w:cs="仿宋"/>
                <w:color w:val="auto"/>
                <w:sz w:val="24"/>
                <w:szCs w:val="24"/>
              </w:rPr>
            </w:pPr>
          </w:p>
        </w:tc>
      </w:tr>
      <w:tr w14:paraId="17FC527A">
        <w:tblPrEx>
          <w:tblCellMar>
            <w:top w:w="0" w:type="dxa"/>
            <w:left w:w="108" w:type="dxa"/>
            <w:bottom w:w="0" w:type="dxa"/>
            <w:right w:w="108" w:type="dxa"/>
          </w:tblCellMar>
        </w:tblPrEx>
        <w:trPr>
          <w:trHeight w:val="1178" w:hRule="atLeast"/>
        </w:trPr>
        <w:tc>
          <w:tcPr>
            <w:tcW w:w="648" w:type="dxa"/>
            <w:vMerge w:val="continue"/>
            <w:tcBorders>
              <w:top w:val="single" w:color="auto" w:sz="4" w:space="0"/>
              <w:left w:val="single" w:color="000000" w:sz="4" w:space="0"/>
              <w:bottom w:val="single" w:color="auto" w:sz="4" w:space="0"/>
              <w:right w:val="single" w:color="000000" w:sz="4" w:space="0"/>
            </w:tcBorders>
            <w:noWrap w:val="0"/>
            <w:vAlign w:val="center"/>
          </w:tcPr>
          <w:p w14:paraId="11AFC662">
            <w:pPr>
              <w:keepNext w:val="0"/>
              <w:keepLines w:val="0"/>
              <w:pageBreakBefore w:val="0"/>
              <w:widowControl/>
              <w:kinsoku/>
              <w:wordWrap/>
              <w:overflowPunct/>
              <w:topLinePunct w:val="0"/>
              <w:bidi w:val="0"/>
              <w:snapToGrid w:val="0"/>
              <w:spacing w:line="300" w:lineRule="exact"/>
              <w:ind w:firstLine="0" w:firstLineChars="0"/>
              <w:jc w:val="center"/>
              <w:textAlignment w:val="auto"/>
              <w:rPr>
                <w:rFonts w:hint="eastAsia" w:ascii="仿宋" w:hAnsi="仿宋" w:eastAsia="仿宋" w:cs="仿宋"/>
                <w:color w:val="auto"/>
                <w:sz w:val="24"/>
                <w:szCs w:val="24"/>
              </w:rPr>
            </w:pPr>
          </w:p>
        </w:tc>
        <w:tc>
          <w:tcPr>
            <w:tcW w:w="720" w:type="dxa"/>
            <w:vMerge w:val="continue"/>
            <w:tcBorders>
              <w:top w:val="single" w:color="auto" w:sz="4" w:space="0"/>
              <w:left w:val="nil"/>
              <w:bottom w:val="single" w:color="auto" w:sz="4" w:space="0"/>
              <w:right w:val="single" w:color="000000" w:sz="4" w:space="0"/>
            </w:tcBorders>
            <w:noWrap w:val="0"/>
            <w:vAlign w:val="center"/>
          </w:tcPr>
          <w:p w14:paraId="4F70AAD6">
            <w:pPr>
              <w:keepNext w:val="0"/>
              <w:keepLines w:val="0"/>
              <w:pageBreakBefore w:val="0"/>
              <w:widowControl/>
              <w:kinsoku/>
              <w:wordWrap/>
              <w:overflowPunct/>
              <w:topLinePunct w:val="0"/>
              <w:bidi w:val="0"/>
              <w:snapToGrid w:val="0"/>
              <w:spacing w:line="300" w:lineRule="exact"/>
              <w:ind w:firstLine="0" w:firstLineChars="0"/>
              <w:jc w:val="center"/>
              <w:textAlignment w:val="auto"/>
              <w:rPr>
                <w:rFonts w:hint="eastAsia" w:ascii="仿宋" w:hAnsi="仿宋" w:eastAsia="仿宋" w:cs="仿宋"/>
                <w:color w:val="auto"/>
                <w:sz w:val="24"/>
                <w:szCs w:val="24"/>
              </w:rPr>
            </w:pPr>
          </w:p>
        </w:tc>
        <w:tc>
          <w:tcPr>
            <w:tcW w:w="1080" w:type="dxa"/>
            <w:tcBorders>
              <w:top w:val="single" w:color="auto" w:sz="4" w:space="0"/>
              <w:left w:val="nil"/>
              <w:bottom w:val="single" w:color="auto" w:sz="4" w:space="0"/>
              <w:right w:val="single" w:color="000000" w:sz="4" w:space="0"/>
            </w:tcBorders>
            <w:noWrap w:val="0"/>
            <w:vAlign w:val="center"/>
          </w:tcPr>
          <w:p w14:paraId="68F067FD">
            <w:pPr>
              <w:keepNext w:val="0"/>
              <w:keepLines w:val="0"/>
              <w:pageBreakBefore w:val="0"/>
              <w:widowControl/>
              <w:kinsoku/>
              <w:wordWrap/>
              <w:overflowPunct/>
              <w:topLinePunct w:val="0"/>
              <w:bidi w:val="0"/>
              <w:snapToGrid w:val="0"/>
              <w:spacing w:line="300" w:lineRule="exact"/>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厨房设备使用管理、 </w:t>
            </w:r>
          </w:p>
          <w:p w14:paraId="3D0B269F">
            <w:pPr>
              <w:keepNext w:val="0"/>
              <w:keepLines w:val="0"/>
              <w:pageBreakBefore w:val="0"/>
              <w:widowControl/>
              <w:kinsoku/>
              <w:wordWrap/>
              <w:overflowPunct/>
              <w:topLinePunct w:val="0"/>
              <w:bidi w:val="0"/>
              <w:snapToGrid w:val="0"/>
              <w:spacing w:line="300" w:lineRule="exact"/>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餐具消毒等方案</w:t>
            </w:r>
          </w:p>
          <w:p w14:paraId="17E2CD28">
            <w:pPr>
              <w:keepNext w:val="0"/>
              <w:keepLines w:val="0"/>
              <w:pageBreakBefore w:val="0"/>
              <w:widowControl/>
              <w:kinsoku/>
              <w:wordWrap/>
              <w:overflowPunct/>
              <w:topLinePunct w:val="0"/>
              <w:bidi w:val="0"/>
              <w:snapToGrid w:val="0"/>
              <w:spacing w:line="300" w:lineRule="exact"/>
              <w:ind w:firstLine="0" w:firstLineChars="0"/>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w:t>
            </w:r>
          </w:p>
        </w:tc>
        <w:tc>
          <w:tcPr>
            <w:tcW w:w="5636" w:type="dxa"/>
            <w:tcBorders>
              <w:top w:val="single" w:color="auto" w:sz="4" w:space="0"/>
              <w:left w:val="nil"/>
              <w:bottom w:val="single" w:color="auto" w:sz="4" w:space="0"/>
              <w:right w:val="single" w:color="000000" w:sz="4" w:space="0"/>
            </w:tcBorders>
            <w:noWrap w:val="0"/>
            <w:vAlign w:val="center"/>
          </w:tcPr>
          <w:p w14:paraId="29596CC4">
            <w:pPr>
              <w:keepNext w:val="0"/>
              <w:keepLines w:val="0"/>
              <w:pageBreakBefore w:val="0"/>
              <w:widowControl/>
              <w:kinsoku/>
              <w:wordWrap/>
              <w:overflowPunct/>
              <w:topLinePunct w:val="0"/>
              <w:autoSpaceDE w:val="0"/>
              <w:autoSpaceDN w:val="0"/>
              <w:bidi w:val="0"/>
              <w:adjustRightInd w:val="0"/>
              <w:spacing w:line="280" w:lineRule="exact"/>
              <w:ind w:firstLine="0" w:firstLineChars="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一、评审内容</w:t>
            </w:r>
          </w:p>
          <w:p w14:paraId="5C23128B">
            <w:pPr>
              <w:keepNext w:val="0"/>
              <w:keepLines w:val="0"/>
              <w:pageBreakBefore w:val="0"/>
              <w:widowControl/>
              <w:kinsoku/>
              <w:wordWrap/>
              <w:overflowPunct/>
              <w:topLinePunct w:val="0"/>
              <w:autoSpaceDE w:val="0"/>
              <w:autoSpaceDN w:val="0"/>
              <w:bidi w:val="0"/>
              <w:adjustRightInd w:val="0"/>
              <w:spacing w:line="280" w:lineRule="exact"/>
              <w:ind w:firstLine="0" w:firstLineChars="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针对本项目提出具体的厨房设备使用管理、餐具消毒等方案，内容包括：</w:t>
            </w:r>
            <w:r>
              <w:rPr>
                <w:rFonts w:hint="eastAsia" w:ascii="仿宋" w:hAnsi="仿宋" w:eastAsia="仿宋" w:cs="仿宋"/>
                <w:color w:val="auto"/>
                <w:sz w:val="24"/>
                <w:szCs w:val="24"/>
                <w:lang w:val="en-US" w:eastAsia="zh-CN"/>
              </w:rPr>
              <w:t>①</w:t>
            </w:r>
            <w:r>
              <w:rPr>
                <w:rFonts w:hint="eastAsia" w:ascii="仿宋" w:hAnsi="仿宋" w:eastAsia="仿宋" w:cs="仿宋"/>
                <w:b w:val="0"/>
                <w:bCs w:val="0"/>
                <w:color w:val="auto"/>
                <w:sz w:val="24"/>
                <w:szCs w:val="24"/>
                <w:lang w:val="en-US" w:eastAsia="zh-CN"/>
              </w:rPr>
              <w:t>厨房设备使用管理制度；②厨房设备安全使用方案；③餐具消毒管理方案。</w:t>
            </w:r>
          </w:p>
          <w:p w14:paraId="1FAAF0B6">
            <w:pPr>
              <w:keepNext w:val="0"/>
              <w:keepLines w:val="0"/>
              <w:pageBreakBefore w:val="0"/>
              <w:widowControl/>
              <w:kinsoku/>
              <w:wordWrap/>
              <w:overflowPunct/>
              <w:topLinePunct w:val="0"/>
              <w:autoSpaceDE w:val="0"/>
              <w:autoSpaceDN w:val="0"/>
              <w:bidi w:val="0"/>
              <w:adjustRightInd w:val="0"/>
              <w:spacing w:line="280" w:lineRule="exact"/>
              <w:ind w:firstLine="0" w:firstLineChars="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二、赋分标准</w:t>
            </w:r>
          </w:p>
          <w:p w14:paraId="0E7A6E66">
            <w:pPr>
              <w:keepNext w:val="0"/>
              <w:keepLines w:val="0"/>
              <w:pageBreakBefore w:val="0"/>
              <w:widowControl/>
              <w:numPr>
                <w:ilvl w:val="0"/>
                <w:numId w:val="0"/>
              </w:numPr>
              <w:kinsoku/>
              <w:wordWrap/>
              <w:overflowPunct/>
              <w:topLinePunct w:val="0"/>
              <w:autoSpaceDE w:val="0"/>
              <w:autoSpaceDN w:val="0"/>
              <w:bidi w:val="0"/>
              <w:adjustRightInd w:val="0"/>
              <w:spacing w:line="280" w:lineRule="exact"/>
              <w:ind w:left="0" w:leftChars="0"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1、完整性：方案内容完整全面，对上述各项内容均有详细描述及说明，得3分；</w:t>
            </w:r>
            <w:r>
              <w:rPr>
                <w:rFonts w:hint="eastAsia" w:ascii="仿宋" w:hAnsi="仿宋" w:eastAsia="仿宋" w:cs="仿宋"/>
                <w:color w:val="auto"/>
                <w:sz w:val="24"/>
                <w:szCs w:val="24"/>
              </w:rPr>
              <w:t>缺1项，得</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分；缺2项，得</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w:t>
            </w:r>
          </w:p>
          <w:p w14:paraId="077F9C3E">
            <w:pPr>
              <w:keepNext w:val="0"/>
              <w:keepLines w:val="0"/>
              <w:pageBreakBefore w:val="0"/>
              <w:widowControl/>
              <w:kinsoku/>
              <w:wordWrap/>
              <w:overflowPunct/>
              <w:topLinePunct w:val="0"/>
              <w:autoSpaceDE w:val="0"/>
              <w:autoSpaceDN w:val="0"/>
              <w:bidi w:val="0"/>
              <w:adjustRightInd w:val="0"/>
              <w:spacing w:line="280" w:lineRule="exact"/>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2、针对性：针对性强，得3分；针对性一般，得1.5分；缺乏针对性，得0分。</w:t>
            </w:r>
          </w:p>
          <w:p w14:paraId="2AFA8EA4">
            <w:pPr>
              <w:keepNext w:val="0"/>
              <w:keepLines w:val="0"/>
              <w:pageBreakBefore w:val="0"/>
              <w:widowControl/>
              <w:kinsoku/>
              <w:wordWrap/>
              <w:overflowPunct/>
              <w:topLinePunct w:val="0"/>
              <w:autoSpaceDE w:val="0"/>
              <w:autoSpaceDN w:val="0"/>
              <w:bidi w:val="0"/>
              <w:adjustRightInd w:val="0"/>
              <w:spacing w:line="280" w:lineRule="exact"/>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3、可实施性：可实施性强，得3分；可实施性一般，得1.5分；缺乏可实施性，得0分。     </w:t>
            </w:r>
          </w:p>
          <w:p w14:paraId="1E67D275">
            <w:pPr>
              <w:keepNext w:val="0"/>
              <w:keepLines w:val="0"/>
              <w:pageBreakBefore w:val="0"/>
              <w:widowControl/>
              <w:numPr>
                <w:ilvl w:val="0"/>
                <w:numId w:val="0"/>
              </w:numPr>
              <w:kinsoku/>
              <w:wordWrap/>
              <w:overflowPunct/>
              <w:topLinePunct w:val="0"/>
              <w:autoSpaceDE w:val="0"/>
              <w:autoSpaceDN w:val="0"/>
              <w:bidi w:val="0"/>
              <w:adjustRightInd w:val="0"/>
              <w:spacing w:line="280" w:lineRule="exact"/>
              <w:ind w:firstLine="0" w:firstLineChars="0"/>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sz w:val="24"/>
                <w:szCs w:val="24"/>
                <w:lang w:val="en-US" w:eastAsia="zh-CN"/>
              </w:rPr>
              <w:t>4、此项不提供不得分。</w:t>
            </w:r>
          </w:p>
        </w:tc>
        <w:tc>
          <w:tcPr>
            <w:tcW w:w="1204" w:type="dxa"/>
            <w:vMerge w:val="continue"/>
            <w:tcBorders>
              <w:top w:val="single" w:color="auto" w:sz="4" w:space="0"/>
              <w:left w:val="nil"/>
              <w:bottom w:val="single" w:color="auto" w:sz="4" w:space="0"/>
              <w:right w:val="single" w:color="000000" w:sz="4" w:space="0"/>
            </w:tcBorders>
            <w:noWrap w:val="0"/>
            <w:vAlign w:val="center"/>
          </w:tcPr>
          <w:p w14:paraId="4C1E97FE">
            <w:pPr>
              <w:keepNext w:val="0"/>
              <w:keepLines w:val="0"/>
              <w:pageBreakBefore w:val="0"/>
              <w:widowControl/>
              <w:kinsoku/>
              <w:wordWrap/>
              <w:overflowPunct/>
              <w:topLinePunct w:val="0"/>
              <w:bidi w:val="0"/>
              <w:snapToGrid w:val="0"/>
              <w:spacing w:line="300" w:lineRule="exact"/>
              <w:ind w:firstLine="0" w:firstLineChars="0"/>
              <w:textAlignment w:val="auto"/>
              <w:rPr>
                <w:rFonts w:hint="eastAsia" w:ascii="仿宋" w:hAnsi="仿宋" w:eastAsia="仿宋" w:cs="仿宋"/>
                <w:color w:val="auto"/>
                <w:sz w:val="24"/>
                <w:szCs w:val="24"/>
              </w:rPr>
            </w:pPr>
          </w:p>
        </w:tc>
      </w:tr>
      <w:tr w14:paraId="7E229C89">
        <w:tblPrEx>
          <w:tblCellMar>
            <w:top w:w="0" w:type="dxa"/>
            <w:left w:w="108" w:type="dxa"/>
            <w:bottom w:w="0" w:type="dxa"/>
            <w:right w:w="108" w:type="dxa"/>
          </w:tblCellMar>
        </w:tblPrEx>
        <w:trPr>
          <w:trHeight w:val="1161" w:hRule="atLeast"/>
        </w:trPr>
        <w:tc>
          <w:tcPr>
            <w:tcW w:w="648" w:type="dxa"/>
            <w:vMerge w:val="continue"/>
            <w:tcBorders>
              <w:top w:val="single" w:color="auto" w:sz="4" w:space="0"/>
              <w:left w:val="single" w:color="000000" w:sz="4" w:space="0"/>
              <w:bottom w:val="single" w:color="auto" w:sz="4" w:space="0"/>
              <w:right w:val="single" w:color="000000" w:sz="4" w:space="0"/>
            </w:tcBorders>
            <w:noWrap w:val="0"/>
            <w:vAlign w:val="center"/>
          </w:tcPr>
          <w:p w14:paraId="00C9642D">
            <w:pPr>
              <w:keepNext w:val="0"/>
              <w:keepLines w:val="0"/>
              <w:pageBreakBefore w:val="0"/>
              <w:widowControl/>
              <w:kinsoku/>
              <w:wordWrap/>
              <w:overflowPunct/>
              <w:topLinePunct w:val="0"/>
              <w:bidi w:val="0"/>
              <w:snapToGrid w:val="0"/>
              <w:spacing w:line="300" w:lineRule="exact"/>
              <w:ind w:firstLine="0" w:firstLineChars="0"/>
              <w:jc w:val="center"/>
              <w:textAlignment w:val="auto"/>
              <w:rPr>
                <w:rFonts w:hint="eastAsia" w:ascii="仿宋" w:hAnsi="仿宋" w:eastAsia="仿宋" w:cs="仿宋"/>
                <w:color w:val="auto"/>
                <w:sz w:val="24"/>
                <w:szCs w:val="24"/>
              </w:rPr>
            </w:pPr>
          </w:p>
        </w:tc>
        <w:tc>
          <w:tcPr>
            <w:tcW w:w="720" w:type="dxa"/>
            <w:vMerge w:val="continue"/>
            <w:tcBorders>
              <w:top w:val="single" w:color="auto" w:sz="4" w:space="0"/>
              <w:left w:val="nil"/>
              <w:bottom w:val="single" w:color="auto" w:sz="4" w:space="0"/>
              <w:right w:val="single" w:color="000000" w:sz="4" w:space="0"/>
            </w:tcBorders>
            <w:noWrap w:val="0"/>
            <w:vAlign w:val="center"/>
          </w:tcPr>
          <w:p w14:paraId="6C9B2B70">
            <w:pPr>
              <w:keepNext w:val="0"/>
              <w:keepLines w:val="0"/>
              <w:pageBreakBefore w:val="0"/>
              <w:widowControl/>
              <w:kinsoku/>
              <w:wordWrap/>
              <w:overflowPunct/>
              <w:topLinePunct w:val="0"/>
              <w:bidi w:val="0"/>
              <w:snapToGrid w:val="0"/>
              <w:spacing w:line="300" w:lineRule="exact"/>
              <w:ind w:firstLine="0" w:firstLineChars="0"/>
              <w:jc w:val="center"/>
              <w:textAlignment w:val="auto"/>
              <w:rPr>
                <w:rFonts w:hint="eastAsia" w:ascii="仿宋" w:hAnsi="仿宋" w:eastAsia="仿宋" w:cs="仿宋"/>
                <w:color w:val="auto"/>
                <w:sz w:val="24"/>
                <w:szCs w:val="24"/>
              </w:rPr>
            </w:pPr>
          </w:p>
        </w:tc>
        <w:tc>
          <w:tcPr>
            <w:tcW w:w="1080" w:type="dxa"/>
            <w:tcBorders>
              <w:top w:val="single" w:color="auto" w:sz="4" w:space="0"/>
              <w:left w:val="nil"/>
              <w:bottom w:val="single" w:color="auto" w:sz="4" w:space="0"/>
              <w:right w:val="single" w:color="000000" w:sz="4" w:space="0"/>
            </w:tcBorders>
            <w:noWrap w:val="0"/>
            <w:vAlign w:val="center"/>
          </w:tcPr>
          <w:p w14:paraId="1CAFB417">
            <w:pPr>
              <w:keepNext w:val="0"/>
              <w:keepLines w:val="0"/>
              <w:pageBreakBefore w:val="0"/>
              <w:widowControl/>
              <w:kinsoku/>
              <w:wordWrap/>
              <w:overflowPunct/>
              <w:topLinePunct w:val="0"/>
              <w:bidi w:val="0"/>
              <w:snapToGrid w:val="0"/>
              <w:spacing w:line="300" w:lineRule="exact"/>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配餐标准方案</w:t>
            </w:r>
          </w:p>
          <w:p w14:paraId="5E42D91A">
            <w:pPr>
              <w:keepNext w:val="0"/>
              <w:keepLines w:val="0"/>
              <w:pageBreakBefore w:val="0"/>
              <w:widowControl/>
              <w:kinsoku/>
              <w:wordWrap/>
              <w:overflowPunct/>
              <w:topLinePunct w:val="0"/>
              <w:bidi w:val="0"/>
              <w:snapToGrid w:val="0"/>
              <w:spacing w:line="300" w:lineRule="exact"/>
              <w:ind w:firstLine="0" w:firstLineChars="0"/>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w:t>
            </w:r>
          </w:p>
        </w:tc>
        <w:tc>
          <w:tcPr>
            <w:tcW w:w="5636" w:type="dxa"/>
            <w:tcBorders>
              <w:top w:val="single" w:color="auto" w:sz="4" w:space="0"/>
              <w:left w:val="nil"/>
              <w:bottom w:val="single" w:color="auto" w:sz="4" w:space="0"/>
              <w:right w:val="single" w:color="000000" w:sz="4" w:space="0"/>
            </w:tcBorders>
            <w:noWrap w:val="0"/>
            <w:vAlign w:val="center"/>
          </w:tcPr>
          <w:p w14:paraId="315D13F3">
            <w:pPr>
              <w:keepNext w:val="0"/>
              <w:keepLines w:val="0"/>
              <w:pageBreakBefore w:val="0"/>
              <w:widowControl/>
              <w:kinsoku/>
              <w:wordWrap/>
              <w:overflowPunct/>
              <w:topLinePunct w:val="0"/>
              <w:autoSpaceDE w:val="0"/>
              <w:autoSpaceDN w:val="0"/>
              <w:bidi w:val="0"/>
              <w:adjustRightInd w:val="0"/>
              <w:spacing w:line="280" w:lineRule="exact"/>
              <w:ind w:firstLine="0" w:firstLineChars="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一、评审内容</w:t>
            </w:r>
          </w:p>
          <w:p w14:paraId="6AE65632">
            <w:pPr>
              <w:keepNext w:val="0"/>
              <w:keepLines w:val="0"/>
              <w:pageBreakBefore w:val="0"/>
              <w:widowControl/>
              <w:kinsoku/>
              <w:wordWrap/>
              <w:overflowPunct/>
              <w:topLinePunct w:val="0"/>
              <w:autoSpaceDE w:val="0"/>
              <w:autoSpaceDN w:val="0"/>
              <w:bidi w:val="0"/>
              <w:adjustRightInd w:val="0"/>
              <w:spacing w:line="280" w:lineRule="exact"/>
              <w:ind w:firstLine="0" w:firstLineChars="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为保障职工每日三餐的正常就餐，提供以每周为周期的配餐方案，方案内容包括：①菜品种类（两荤两素）；②主食种类；③小吃种类；④汤品种类；⑤时令水果⑥汉中特色菜品。</w:t>
            </w:r>
          </w:p>
          <w:p w14:paraId="55FDC7AD">
            <w:pPr>
              <w:keepNext w:val="0"/>
              <w:keepLines w:val="0"/>
              <w:pageBreakBefore w:val="0"/>
              <w:widowControl/>
              <w:kinsoku/>
              <w:wordWrap/>
              <w:overflowPunct/>
              <w:topLinePunct w:val="0"/>
              <w:autoSpaceDE w:val="0"/>
              <w:autoSpaceDN w:val="0"/>
              <w:bidi w:val="0"/>
              <w:adjustRightInd w:val="0"/>
              <w:spacing w:line="280" w:lineRule="exact"/>
              <w:ind w:firstLine="0" w:firstLineChars="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二、赋分标准</w:t>
            </w:r>
          </w:p>
          <w:p w14:paraId="0A39FB5E">
            <w:pPr>
              <w:keepNext w:val="0"/>
              <w:keepLines w:val="0"/>
              <w:pageBreakBefore w:val="0"/>
              <w:widowControl/>
              <w:numPr>
                <w:ilvl w:val="0"/>
                <w:numId w:val="0"/>
              </w:numPr>
              <w:kinsoku/>
              <w:wordWrap/>
              <w:overflowPunct/>
              <w:topLinePunct w:val="0"/>
              <w:autoSpaceDE w:val="0"/>
              <w:autoSpaceDN w:val="0"/>
              <w:bidi w:val="0"/>
              <w:adjustRightInd w:val="0"/>
              <w:spacing w:line="280" w:lineRule="exact"/>
              <w:ind w:left="0" w:leftChars="0"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1、完整性：方案内容完整全面，对上述各项内容均有详细描述及说明，得3分；</w:t>
            </w:r>
            <w:r>
              <w:rPr>
                <w:rFonts w:hint="eastAsia" w:ascii="仿宋" w:hAnsi="仿宋" w:eastAsia="仿宋" w:cs="仿宋"/>
                <w:color w:val="auto"/>
                <w:sz w:val="24"/>
                <w:szCs w:val="24"/>
              </w:rPr>
              <w:t>缺1项，得</w:t>
            </w:r>
            <w:r>
              <w:rPr>
                <w:rFonts w:hint="eastAsia" w:ascii="仿宋" w:hAnsi="仿宋" w:eastAsia="仿宋" w:cs="仿宋"/>
                <w:color w:val="auto"/>
                <w:sz w:val="24"/>
                <w:szCs w:val="24"/>
                <w:lang w:val="en-US" w:eastAsia="zh-CN"/>
              </w:rPr>
              <w:t>2.5</w:t>
            </w:r>
            <w:r>
              <w:rPr>
                <w:rFonts w:hint="eastAsia" w:ascii="仿宋" w:hAnsi="仿宋" w:eastAsia="仿宋" w:cs="仿宋"/>
                <w:color w:val="auto"/>
                <w:sz w:val="24"/>
                <w:szCs w:val="24"/>
              </w:rPr>
              <w:t>分；缺2项，得</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w:t>
            </w:r>
            <w:r>
              <w:rPr>
                <w:rFonts w:hint="eastAsia" w:ascii="仿宋" w:hAnsi="仿宋" w:eastAsia="仿宋" w:cs="仿宋"/>
                <w:color w:val="auto"/>
                <w:sz w:val="24"/>
                <w:szCs w:val="24"/>
                <w:lang w:eastAsia="zh-CN"/>
              </w:rPr>
              <w:t>；缺</w:t>
            </w:r>
            <w:r>
              <w:rPr>
                <w:rFonts w:hint="eastAsia" w:ascii="仿宋" w:hAnsi="仿宋" w:eastAsia="仿宋" w:cs="仿宋"/>
                <w:color w:val="auto"/>
                <w:sz w:val="24"/>
                <w:szCs w:val="24"/>
                <w:lang w:val="en-US" w:eastAsia="zh-CN"/>
              </w:rPr>
              <w:t>3项，得1.5分；</w:t>
            </w:r>
            <w:r>
              <w:rPr>
                <w:rFonts w:hint="eastAsia" w:ascii="仿宋" w:hAnsi="仿宋" w:eastAsia="仿宋" w:cs="仿宋"/>
                <w:color w:val="auto"/>
                <w:sz w:val="24"/>
                <w:szCs w:val="24"/>
                <w:lang w:eastAsia="zh-CN"/>
              </w:rPr>
              <w:t>缺</w:t>
            </w:r>
            <w:r>
              <w:rPr>
                <w:rFonts w:hint="eastAsia" w:ascii="仿宋" w:hAnsi="仿宋" w:eastAsia="仿宋" w:cs="仿宋"/>
                <w:color w:val="auto"/>
                <w:sz w:val="24"/>
                <w:szCs w:val="24"/>
                <w:lang w:val="en-US" w:eastAsia="zh-CN"/>
              </w:rPr>
              <w:t>4项，得1分；</w:t>
            </w:r>
            <w:r>
              <w:rPr>
                <w:rFonts w:hint="eastAsia" w:ascii="仿宋" w:hAnsi="仿宋" w:eastAsia="仿宋" w:cs="仿宋"/>
                <w:color w:val="auto"/>
                <w:sz w:val="24"/>
                <w:szCs w:val="24"/>
                <w:lang w:eastAsia="zh-CN"/>
              </w:rPr>
              <w:t>缺</w:t>
            </w:r>
            <w:r>
              <w:rPr>
                <w:rFonts w:hint="eastAsia" w:ascii="仿宋" w:hAnsi="仿宋" w:eastAsia="仿宋" w:cs="仿宋"/>
                <w:color w:val="auto"/>
                <w:sz w:val="24"/>
                <w:szCs w:val="24"/>
                <w:lang w:val="en-US" w:eastAsia="zh-CN"/>
              </w:rPr>
              <w:t>5项，得0.5分</w:t>
            </w:r>
            <w:r>
              <w:rPr>
                <w:rFonts w:hint="eastAsia" w:ascii="仿宋" w:hAnsi="仿宋" w:eastAsia="仿宋" w:cs="仿宋"/>
                <w:color w:val="auto"/>
                <w:sz w:val="24"/>
                <w:szCs w:val="24"/>
              </w:rPr>
              <w:t>。</w:t>
            </w:r>
          </w:p>
          <w:p w14:paraId="042B0747">
            <w:pPr>
              <w:keepNext w:val="0"/>
              <w:keepLines w:val="0"/>
              <w:pageBreakBefore w:val="0"/>
              <w:widowControl/>
              <w:kinsoku/>
              <w:wordWrap/>
              <w:overflowPunct/>
              <w:topLinePunct w:val="0"/>
              <w:autoSpaceDE w:val="0"/>
              <w:autoSpaceDN w:val="0"/>
              <w:bidi w:val="0"/>
              <w:adjustRightInd w:val="0"/>
              <w:spacing w:line="280" w:lineRule="exact"/>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2、针对性：针对性强，得3分；针对性一般，得1.5分；缺乏针对性，得0分。</w:t>
            </w:r>
          </w:p>
          <w:p w14:paraId="0307A793">
            <w:pPr>
              <w:keepNext w:val="0"/>
              <w:keepLines w:val="0"/>
              <w:pageBreakBefore w:val="0"/>
              <w:widowControl/>
              <w:kinsoku/>
              <w:wordWrap/>
              <w:overflowPunct/>
              <w:topLinePunct w:val="0"/>
              <w:autoSpaceDE w:val="0"/>
              <w:autoSpaceDN w:val="0"/>
              <w:bidi w:val="0"/>
              <w:adjustRightInd w:val="0"/>
              <w:spacing w:line="280" w:lineRule="exact"/>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3、可实施性：可实施性强，得3分；可实施性一般，得1.5分；缺乏可实施性，得0分。     </w:t>
            </w:r>
          </w:p>
          <w:p w14:paraId="7EC71311">
            <w:pPr>
              <w:keepNext w:val="0"/>
              <w:keepLines w:val="0"/>
              <w:pageBreakBefore w:val="0"/>
              <w:widowControl/>
              <w:numPr>
                <w:ilvl w:val="0"/>
                <w:numId w:val="0"/>
              </w:numPr>
              <w:kinsoku/>
              <w:wordWrap/>
              <w:overflowPunct/>
              <w:topLinePunct w:val="0"/>
              <w:autoSpaceDE w:val="0"/>
              <w:autoSpaceDN w:val="0"/>
              <w:bidi w:val="0"/>
              <w:adjustRightInd w:val="0"/>
              <w:spacing w:line="280" w:lineRule="exact"/>
              <w:ind w:firstLine="0" w:firstLineChars="0"/>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sz w:val="24"/>
                <w:szCs w:val="24"/>
                <w:lang w:val="en-US" w:eastAsia="zh-CN"/>
              </w:rPr>
              <w:t>4、此项不提供不得分。</w:t>
            </w:r>
          </w:p>
        </w:tc>
        <w:tc>
          <w:tcPr>
            <w:tcW w:w="1204" w:type="dxa"/>
            <w:vMerge w:val="continue"/>
            <w:tcBorders>
              <w:top w:val="single" w:color="auto" w:sz="4" w:space="0"/>
              <w:left w:val="nil"/>
              <w:bottom w:val="single" w:color="auto" w:sz="4" w:space="0"/>
              <w:right w:val="single" w:color="000000" w:sz="4" w:space="0"/>
            </w:tcBorders>
            <w:noWrap w:val="0"/>
            <w:vAlign w:val="center"/>
          </w:tcPr>
          <w:p w14:paraId="11E7F59D">
            <w:pPr>
              <w:keepNext w:val="0"/>
              <w:keepLines w:val="0"/>
              <w:pageBreakBefore w:val="0"/>
              <w:widowControl/>
              <w:kinsoku/>
              <w:wordWrap/>
              <w:overflowPunct/>
              <w:topLinePunct w:val="0"/>
              <w:bidi w:val="0"/>
              <w:snapToGrid w:val="0"/>
              <w:spacing w:line="300" w:lineRule="exact"/>
              <w:ind w:firstLine="0" w:firstLineChars="0"/>
              <w:textAlignment w:val="auto"/>
              <w:rPr>
                <w:rFonts w:hint="eastAsia" w:ascii="仿宋" w:hAnsi="仿宋" w:eastAsia="仿宋" w:cs="仿宋"/>
                <w:color w:val="auto"/>
                <w:sz w:val="24"/>
                <w:szCs w:val="24"/>
              </w:rPr>
            </w:pPr>
          </w:p>
        </w:tc>
      </w:tr>
      <w:tr w14:paraId="74A8BF1F">
        <w:tblPrEx>
          <w:tblCellMar>
            <w:top w:w="0" w:type="dxa"/>
            <w:left w:w="108" w:type="dxa"/>
            <w:bottom w:w="0" w:type="dxa"/>
            <w:right w:w="108" w:type="dxa"/>
          </w:tblCellMar>
        </w:tblPrEx>
        <w:trPr>
          <w:trHeight w:val="3773" w:hRule="atLeast"/>
        </w:trPr>
        <w:tc>
          <w:tcPr>
            <w:tcW w:w="648" w:type="dxa"/>
            <w:vMerge w:val="continue"/>
            <w:tcBorders>
              <w:top w:val="single" w:color="auto" w:sz="4" w:space="0"/>
              <w:left w:val="single" w:color="000000" w:sz="4" w:space="0"/>
              <w:bottom w:val="single" w:color="auto" w:sz="4" w:space="0"/>
              <w:right w:val="single" w:color="000000" w:sz="4" w:space="0"/>
            </w:tcBorders>
            <w:noWrap w:val="0"/>
            <w:vAlign w:val="center"/>
          </w:tcPr>
          <w:p w14:paraId="3BABA018">
            <w:pPr>
              <w:keepNext w:val="0"/>
              <w:keepLines w:val="0"/>
              <w:pageBreakBefore w:val="0"/>
              <w:widowControl/>
              <w:kinsoku/>
              <w:wordWrap/>
              <w:overflowPunct/>
              <w:topLinePunct w:val="0"/>
              <w:bidi w:val="0"/>
              <w:snapToGrid w:val="0"/>
              <w:spacing w:line="300" w:lineRule="exact"/>
              <w:ind w:firstLine="0" w:firstLineChars="0"/>
              <w:jc w:val="center"/>
              <w:textAlignment w:val="auto"/>
              <w:rPr>
                <w:rFonts w:hint="eastAsia" w:ascii="仿宋" w:hAnsi="仿宋" w:eastAsia="仿宋" w:cs="仿宋"/>
                <w:color w:val="auto"/>
                <w:sz w:val="24"/>
                <w:szCs w:val="24"/>
              </w:rPr>
            </w:pPr>
          </w:p>
        </w:tc>
        <w:tc>
          <w:tcPr>
            <w:tcW w:w="720" w:type="dxa"/>
            <w:vMerge w:val="continue"/>
            <w:tcBorders>
              <w:top w:val="single" w:color="auto" w:sz="4" w:space="0"/>
              <w:left w:val="nil"/>
              <w:bottom w:val="single" w:color="auto" w:sz="4" w:space="0"/>
              <w:right w:val="single" w:color="000000" w:sz="4" w:space="0"/>
            </w:tcBorders>
            <w:noWrap w:val="0"/>
            <w:vAlign w:val="center"/>
          </w:tcPr>
          <w:p w14:paraId="09FDDE2F">
            <w:pPr>
              <w:keepNext w:val="0"/>
              <w:keepLines w:val="0"/>
              <w:pageBreakBefore w:val="0"/>
              <w:widowControl/>
              <w:kinsoku/>
              <w:wordWrap/>
              <w:overflowPunct/>
              <w:topLinePunct w:val="0"/>
              <w:bidi w:val="0"/>
              <w:snapToGrid w:val="0"/>
              <w:spacing w:line="300" w:lineRule="exact"/>
              <w:ind w:firstLine="0" w:firstLineChars="0"/>
              <w:jc w:val="center"/>
              <w:textAlignment w:val="auto"/>
              <w:rPr>
                <w:rFonts w:hint="eastAsia" w:ascii="仿宋" w:hAnsi="仿宋" w:eastAsia="仿宋" w:cs="仿宋"/>
                <w:color w:val="auto"/>
                <w:sz w:val="24"/>
                <w:szCs w:val="24"/>
              </w:rPr>
            </w:pPr>
          </w:p>
        </w:tc>
        <w:tc>
          <w:tcPr>
            <w:tcW w:w="1080" w:type="dxa"/>
            <w:tcBorders>
              <w:top w:val="single" w:color="auto" w:sz="4" w:space="0"/>
              <w:left w:val="nil"/>
              <w:bottom w:val="single" w:color="auto" w:sz="4" w:space="0"/>
              <w:right w:val="single" w:color="000000" w:sz="4" w:space="0"/>
            </w:tcBorders>
            <w:noWrap w:val="0"/>
            <w:vAlign w:val="center"/>
          </w:tcPr>
          <w:p w14:paraId="521D9096">
            <w:pPr>
              <w:keepNext w:val="0"/>
              <w:keepLines w:val="0"/>
              <w:pageBreakBefore w:val="0"/>
              <w:widowControl/>
              <w:kinsoku/>
              <w:wordWrap/>
              <w:overflowPunct/>
              <w:topLinePunct w:val="0"/>
              <w:bidi w:val="0"/>
              <w:snapToGrid w:val="0"/>
              <w:spacing w:line="300" w:lineRule="exact"/>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接待保障方案</w:t>
            </w:r>
          </w:p>
          <w:p w14:paraId="2F735704">
            <w:pPr>
              <w:keepNext w:val="0"/>
              <w:keepLines w:val="0"/>
              <w:pageBreakBefore w:val="0"/>
              <w:widowControl/>
              <w:kinsoku/>
              <w:wordWrap/>
              <w:overflowPunct/>
              <w:topLinePunct w:val="0"/>
              <w:bidi w:val="0"/>
              <w:snapToGrid w:val="0"/>
              <w:spacing w:line="300" w:lineRule="exact"/>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w:t>
            </w:r>
          </w:p>
        </w:tc>
        <w:tc>
          <w:tcPr>
            <w:tcW w:w="5636" w:type="dxa"/>
            <w:tcBorders>
              <w:top w:val="single" w:color="auto" w:sz="4" w:space="0"/>
              <w:left w:val="nil"/>
              <w:bottom w:val="single" w:color="auto" w:sz="4" w:space="0"/>
              <w:right w:val="single" w:color="000000" w:sz="4" w:space="0"/>
            </w:tcBorders>
            <w:noWrap w:val="0"/>
            <w:vAlign w:val="center"/>
          </w:tcPr>
          <w:p w14:paraId="0A882402">
            <w:pPr>
              <w:keepNext w:val="0"/>
              <w:keepLines w:val="0"/>
              <w:pageBreakBefore w:val="0"/>
              <w:widowControl/>
              <w:numPr>
                <w:ilvl w:val="0"/>
                <w:numId w:val="11"/>
              </w:numPr>
              <w:kinsoku/>
              <w:wordWrap/>
              <w:overflowPunct/>
              <w:topLinePunct w:val="0"/>
              <w:autoSpaceDE w:val="0"/>
              <w:autoSpaceDN w:val="0"/>
              <w:bidi w:val="0"/>
              <w:adjustRightInd w:val="0"/>
              <w:spacing w:line="300" w:lineRule="exact"/>
              <w:ind w:firstLine="0" w:firstLineChars="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评审内容</w:t>
            </w:r>
          </w:p>
          <w:p w14:paraId="76B04FD4">
            <w:pPr>
              <w:keepNext w:val="0"/>
              <w:keepLines w:val="0"/>
              <w:pageBreakBefore w:val="0"/>
              <w:widowControl/>
              <w:numPr>
                <w:ilvl w:val="0"/>
                <w:numId w:val="0"/>
              </w:numPr>
              <w:kinsoku/>
              <w:wordWrap/>
              <w:overflowPunct/>
              <w:topLinePunct w:val="0"/>
              <w:autoSpaceDE w:val="0"/>
              <w:autoSpaceDN w:val="0"/>
              <w:bidi w:val="0"/>
              <w:adjustRightInd w:val="0"/>
              <w:spacing w:line="300" w:lineRule="exact"/>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除提供正常的工作餐外，还需有能力提供招待、会餐等其他餐饮服务，方案内容包括：①餐前准备；②出餐时间保证方案；③营养搭配方案。</w:t>
            </w:r>
          </w:p>
          <w:p w14:paraId="7F2BDE29">
            <w:pPr>
              <w:keepNext w:val="0"/>
              <w:keepLines w:val="0"/>
              <w:pageBreakBefore w:val="0"/>
              <w:widowControl/>
              <w:numPr>
                <w:ilvl w:val="0"/>
                <w:numId w:val="0"/>
              </w:numPr>
              <w:kinsoku/>
              <w:wordWrap/>
              <w:overflowPunct/>
              <w:topLinePunct w:val="0"/>
              <w:autoSpaceDE w:val="0"/>
              <w:autoSpaceDN w:val="0"/>
              <w:bidi w:val="0"/>
              <w:adjustRightInd w:val="0"/>
              <w:spacing w:line="300" w:lineRule="exact"/>
              <w:ind w:firstLine="0" w:firstLineChars="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二、赋分标准</w:t>
            </w:r>
          </w:p>
          <w:p w14:paraId="5FAE4D68">
            <w:pPr>
              <w:keepNext w:val="0"/>
              <w:keepLines w:val="0"/>
              <w:pageBreakBefore w:val="0"/>
              <w:widowControl/>
              <w:kinsoku/>
              <w:wordWrap/>
              <w:overflowPunct/>
              <w:topLinePunct w:val="0"/>
              <w:autoSpaceDE w:val="0"/>
              <w:autoSpaceDN w:val="0"/>
              <w:bidi w:val="0"/>
              <w:adjustRightInd w:val="0"/>
              <w:spacing w:line="300" w:lineRule="exact"/>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1、完整性：方案内容完整全面，对上述各项内容均有详细描述及说明，得3分；缺1项，得2分；缺2项，得1分。</w:t>
            </w:r>
          </w:p>
          <w:p w14:paraId="77D8F077">
            <w:pPr>
              <w:keepNext w:val="0"/>
              <w:keepLines w:val="0"/>
              <w:pageBreakBefore w:val="0"/>
              <w:widowControl/>
              <w:kinsoku/>
              <w:wordWrap/>
              <w:overflowPunct/>
              <w:topLinePunct w:val="0"/>
              <w:autoSpaceDE w:val="0"/>
              <w:autoSpaceDN w:val="0"/>
              <w:bidi w:val="0"/>
              <w:adjustRightInd w:val="0"/>
              <w:spacing w:line="300" w:lineRule="exact"/>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2、针对性：针对性强，得3分；针对性一般，得1.5分；缺乏针对性，得0分。</w:t>
            </w:r>
          </w:p>
          <w:p w14:paraId="138B92F5">
            <w:pPr>
              <w:keepNext w:val="0"/>
              <w:keepLines w:val="0"/>
              <w:pageBreakBefore w:val="0"/>
              <w:widowControl/>
              <w:kinsoku/>
              <w:wordWrap/>
              <w:overflowPunct/>
              <w:topLinePunct w:val="0"/>
              <w:autoSpaceDE w:val="0"/>
              <w:autoSpaceDN w:val="0"/>
              <w:bidi w:val="0"/>
              <w:adjustRightInd w:val="0"/>
              <w:spacing w:line="300" w:lineRule="exact"/>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3、可实施性：可实施性强，得3分；可实施性一般，得1.5分；缺乏可实施性，得0分。</w:t>
            </w:r>
          </w:p>
          <w:p w14:paraId="67AE610F">
            <w:pPr>
              <w:keepNext w:val="0"/>
              <w:keepLines w:val="0"/>
              <w:pageBreakBefore w:val="0"/>
              <w:widowControl/>
              <w:kinsoku/>
              <w:wordWrap/>
              <w:overflowPunct/>
              <w:topLinePunct w:val="0"/>
              <w:autoSpaceDE w:val="0"/>
              <w:autoSpaceDN w:val="0"/>
              <w:bidi w:val="0"/>
              <w:adjustRightInd w:val="0"/>
              <w:spacing w:line="300" w:lineRule="exact"/>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4、此项不提供不得分。</w:t>
            </w:r>
          </w:p>
        </w:tc>
        <w:tc>
          <w:tcPr>
            <w:tcW w:w="1204" w:type="dxa"/>
            <w:vMerge w:val="continue"/>
            <w:tcBorders>
              <w:top w:val="single" w:color="auto" w:sz="4" w:space="0"/>
              <w:left w:val="nil"/>
              <w:bottom w:val="single" w:color="auto" w:sz="4" w:space="0"/>
              <w:right w:val="single" w:color="000000" w:sz="4" w:space="0"/>
            </w:tcBorders>
            <w:noWrap w:val="0"/>
            <w:vAlign w:val="center"/>
          </w:tcPr>
          <w:p w14:paraId="2E58598C">
            <w:pPr>
              <w:keepNext w:val="0"/>
              <w:keepLines w:val="0"/>
              <w:pageBreakBefore w:val="0"/>
              <w:widowControl/>
              <w:kinsoku/>
              <w:wordWrap/>
              <w:overflowPunct/>
              <w:topLinePunct w:val="0"/>
              <w:bidi w:val="0"/>
              <w:snapToGrid w:val="0"/>
              <w:spacing w:line="300" w:lineRule="exact"/>
              <w:ind w:firstLine="0" w:firstLineChars="0"/>
              <w:textAlignment w:val="auto"/>
              <w:rPr>
                <w:rFonts w:hint="eastAsia" w:ascii="仿宋" w:hAnsi="仿宋" w:eastAsia="仿宋" w:cs="仿宋"/>
                <w:color w:val="auto"/>
                <w:sz w:val="24"/>
                <w:szCs w:val="24"/>
              </w:rPr>
            </w:pPr>
          </w:p>
        </w:tc>
      </w:tr>
      <w:tr w14:paraId="13EFA3E9">
        <w:tblPrEx>
          <w:tblCellMar>
            <w:top w:w="0" w:type="dxa"/>
            <w:left w:w="108" w:type="dxa"/>
            <w:bottom w:w="0" w:type="dxa"/>
            <w:right w:w="108" w:type="dxa"/>
          </w:tblCellMar>
        </w:tblPrEx>
        <w:trPr>
          <w:trHeight w:val="3928" w:hRule="atLeast"/>
        </w:trPr>
        <w:tc>
          <w:tcPr>
            <w:tcW w:w="648" w:type="dxa"/>
            <w:vMerge w:val="continue"/>
            <w:tcBorders>
              <w:top w:val="single" w:color="auto" w:sz="4" w:space="0"/>
              <w:left w:val="single" w:color="000000" w:sz="4" w:space="0"/>
              <w:bottom w:val="single" w:color="auto" w:sz="4" w:space="0"/>
              <w:right w:val="single" w:color="000000" w:sz="4" w:space="0"/>
            </w:tcBorders>
            <w:noWrap w:val="0"/>
            <w:vAlign w:val="center"/>
          </w:tcPr>
          <w:p w14:paraId="2ECA86AF">
            <w:pPr>
              <w:pStyle w:val="10"/>
              <w:keepNext w:val="0"/>
              <w:keepLines w:val="0"/>
              <w:pageBreakBefore w:val="0"/>
              <w:widowControl/>
              <w:kinsoku/>
              <w:wordWrap/>
              <w:overflowPunct/>
              <w:topLinePunct w:val="0"/>
              <w:bidi w:val="0"/>
              <w:spacing w:line="300" w:lineRule="exact"/>
              <w:ind w:firstLine="0" w:firstLineChars="0"/>
              <w:textAlignment w:val="auto"/>
              <w:rPr>
                <w:rFonts w:hint="eastAsia" w:ascii="仿宋" w:hAnsi="仿宋" w:eastAsia="仿宋" w:cs="仿宋"/>
                <w:color w:val="auto"/>
                <w:sz w:val="24"/>
                <w:szCs w:val="24"/>
              </w:rPr>
            </w:pPr>
          </w:p>
        </w:tc>
        <w:tc>
          <w:tcPr>
            <w:tcW w:w="720" w:type="dxa"/>
            <w:vMerge w:val="continue"/>
            <w:tcBorders>
              <w:top w:val="single" w:color="auto" w:sz="4" w:space="0"/>
              <w:left w:val="nil"/>
              <w:bottom w:val="single" w:color="auto" w:sz="4" w:space="0"/>
              <w:right w:val="single" w:color="000000" w:sz="4" w:space="0"/>
            </w:tcBorders>
            <w:noWrap w:val="0"/>
            <w:vAlign w:val="center"/>
          </w:tcPr>
          <w:p w14:paraId="0966C01A">
            <w:pPr>
              <w:keepNext w:val="0"/>
              <w:keepLines w:val="0"/>
              <w:pageBreakBefore w:val="0"/>
              <w:widowControl/>
              <w:kinsoku/>
              <w:wordWrap/>
              <w:overflowPunct/>
              <w:topLinePunct w:val="0"/>
              <w:bidi w:val="0"/>
              <w:snapToGrid w:val="0"/>
              <w:spacing w:line="300" w:lineRule="exact"/>
              <w:ind w:firstLine="0" w:firstLineChars="0"/>
              <w:jc w:val="center"/>
              <w:textAlignment w:val="auto"/>
              <w:rPr>
                <w:rFonts w:hint="eastAsia" w:ascii="仿宋" w:hAnsi="仿宋" w:eastAsia="仿宋" w:cs="仿宋"/>
                <w:color w:val="auto"/>
                <w:sz w:val="24"/>
                <w:szCs w:val="24"/>
              </w:rPr>
            </w:pPr>
          </w:p>
        </w:tc>
        <w:tc>
          <w:tcPr>
            <w:tcW w:w="1080" w:type="dxa"/>
            <w:tcBorders>
              <w:top w:val="single" w:color="auto" w:sz="4" w:space="0"/>
              <w:left w:val="nil"/>
              <w:bottom w:val="single" w:color="auto" w:sz="4" w:space="0"/>
              <w:right w:val="single" w:color="000000" w:sz="4" w:space="0"/>
            </w:tcBorders>
            <w:noWrap w:val="0"/>
            <w:vAlign w:val="center"/>
          </w:tcPr>
          <w:p w14:paraId="1F5763DD">
            <w:pPr>
              <w:keepNext w:val="0"/>
              <w:keepLines w:val="0"/>
              <w:pageBreakBefore w:val="0"/>
              <w:widowControl/>
              <w:kinsoku/>
              <w:wordWrap/>
              <w:overflowPunct/>
              <w:topLinePunct w:val="0"/>
              <w:bidi w:val="0"/>
              <w:snapToGrid w:val="0"/>
              <w:spacing w:line="300" w:lineRule="exact"/>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应急</w:t>
            </w:r>
          </w:p>
          <w:p w14:paraId="005165D3">
            <w:pPr>
              <w:keepNext w:val="0"/>
              <w:keepLines w:val="0"/>
              <w:pageBreakBefore w:val="0"/>
              <w:widowControl/>
              <w:kinsoku/>
              <w:wordWrap/>
              <w:overflowPunct/>
              <w:topLinePunct w:val="0"/>
              <w:bidi w:val="0"/>
              <w:snapToGrid w:val="0"/>
              <w:spacing w:line="300" w:lineRule="exact"/>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预案</w:t>
            </w:r>
          </w:p>
          <w:p w14:paraId="61D9B66C">
            <w:pPr>
              <w:keepNext w:val="0"/>
              <w:keepLines w:val="0"/>
              <w:pageBreakBefore w:val="0"/>
              <w:widowControl/>
              <w:kinsoku/>
              <w:wordWrap/>
              <w:overflowPunct/>
              <w:topLinePunct w:val="0"/>
              <w:bidi w:val="0"/>
              <w:snapToGrid w:val="0"/>
              <w:spacing w:line="300" w:lineRule="exact"/>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w:t>
            </w:r>
          </w:p>
        </w:tc>
        <w:tc>
          <w:tcPr>
            <w:tcW w:w="5636" w:type="dxa"/>
            <w:tcBorders>
              <w:top w:val="single" w:color="auto" w:sz="4" w:space="0"/>
              <w:left w:val="nil"/>
              <w:bottom w:val="single" w:color="auto" w:sz="4" w:space="0"/>
              <w:right w:val="single" w:color="000000" w:sz="4" w:space="0"/>
            </w:tcBorders>
            <w:noWrap w:val="0"/>
            <w:vAlign w:val="center"/>
          </w:tcPr>
          <w:p w14:paraId="3629CEFA">
            <w:pPr>
              <w:keepNext w:val="0"/>
              <w:keepLines w:val="0"/>
              <w:pageBreakBefore w:val="0"/>
              <w:widowControl/>
              <w:numPr>
                <w:ilvl w:val="0"/>
                <w:numId w:val="12"/>
              </w:numPr>
              <w:kinsoku/>
              <w:wordWrap/>
              <w:overflowPunct/>
              <w:topLinePunct w:val="0"/>
              <w:bidi w:val="0"/>
              <w:snapToGrid w:val="0"/>
              <w:spacing w:line="300" w:lineRule="exact"/>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评审内容</w:t>
            </w:r>
          </w:p>
          <w:p w14:paraId="4819F52A">
            <w:pPr>
              <w:keepNext w:val="0"/>
              <w:keepLines w:val="0"/>
              <w:pageBreakBefore w:val="0"/>
              <w:widowControl/>
              <w:numPr>
                <w:ilvl w:val="0"/>
                <w:numId w:val="0"/>
              </w:numPr>
              <w:kinsoku/>
              <w:wordWrap/>
              <w:overflowPunct/>
              <w:topLinePunct w:val="0"/>
              <w:bidi w:val="0"/>
              <w:snapToGrid w:val="0"/>
              <w:spacing w:line="300" w:lineRule="exact"/>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响应人提供本项目的应急预案，包括①停水、停电、停气应急预案 ；②食物中毒应急预案；③消防安全突发事件应急预案。</w:t>
            </w:r>
          </w:p>
          <w:p w14:paraId="5997D804">
            <w:pPr>
              <w:keepNext w:val="0"/>
              <w:keepLines w:val="0"/>
              <w:pageBreakBefore w:val="0"/>
              <w:widowControl/>
              <w:numPr>
                <w:ilvl w:val="0"/>
                <w:numId w:val="0"/>
              </w:numPr>
              <w:kinsoku/>
              <w:wordWrap/>
              <w:overflowPunct/>
              <w:topLinePunct w:val="0"/>
              <w:bidi w:val="0"/>
              <w:snapToGrid w:val="0"/>
              <w:spacing w:line="300" w:lineRule="exact"/>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二、赋分标准</w:t>
            </w:r>
          </w:p>
          <w:p w14:paraId="7B4F9960">
            <w:pPr>
              <w:keepNext w:val="0"/>
              <w:keepLines w:val="0"/>
              <w:pageBreakBefore w:val="0"/>
              <w:widowControl/>
              <w:kinsoku/>
              <w:wordWrap/>
              <w:overflowPunct/>
              <w:topLinePunct w:val="0"/>
              <w:bidi w:val="0"/>
              <w:snapToGrid w:val="0"/>
              <w:spacing w:line="300" w:lineRule="exact"/>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1、完整性：方案内容完整全面，对上述各项内容均有详细描述及说明，得3分；缺1项，得2分；缺2项，得1分。</w:t>
            </w:r>
          </w:p>
          <w:p w14:paraId="1B1BC365">
            <w:pPr>
              <w:keepNext w:val="0"/>
              <w:keepLines w:val="0"/>
              <w:pageBreakBefore w:val="0"/>
              <w:widowControl/>
              <w:kinsoku/>
              <w:wordWrap/>
              <w:overflowPunct/>
              <w:topLinePunct w:val="0"/>
              <w:bidi w:val="0"/>
              <w:snapToGrid w:val="0"/>
              <w:spacing w:line="300" w:lineRule="exact"/>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2、针对性：针对性强，得3分；针对性一般，得1.5分；缺乏针对性，得0分。</w:t>
            </w:r>
          </w:p>
          <w:p w14:paraId="78FA819D">
            <w:pPr>
              <w:keepNext w:val="0"/>
              <w:keepLines w:val="0"/>
              <w:pageBreakBefore w:val="0"/>
              <w:widowControl/>
              <w:kinsoku/>
              <w:wordWrap/>
              <w:overflowPunct/>
              <w:topLinePunct w:val="0"/>
              <w:bidi w:val="0"/>
              <w:snapToGrid w:val="0"/>
              <w:spacing w:line="300" w:lineRule="exact"/>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3、可实施性：可实施性强，得3分；可实施性一般，得1.5分；缺乏可实施性，得0分。</w:t>
            </w:r>
          </w:p>
          <w:p w14:paraId="1A3DD4BE">
            <w:pPr>
              <w:keepNext w:val="0"/>
              <w:keepLines w:val="0"/>
              <w:pageBreakBefore w:val="0"/>
              <w:widowControl/>
              <w:kinsoku/>
              <w:wordWrap/>
              <w:overflowPunct/>
              <w:topLinePunct w:val="0"/>
              <w:bidi w:val="0"/>
              <w:snapToGrid w:val="0"/>
              <w:spacing w:line="300" w:lineRule="exact"/>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4、此项不提供不得分。</w:t>
            </w:r>
          </w:p>
        </w:tc>
        <w:tc>
          <w:tcPr>
            <w:tcW w:w="1204" w:type="dxa"/>
            <w:vMerge w:val="continue"/>
            <w:tcBorders>
              <w:top w:val="single" w:color="auto" w:sz="4" w:space="0"/>
              <w:left w:val="nil"/>
              <w:bottom w:val="single" w:color="auto" w:sz="4" w:space="0"/>
              <w:right w:val="single" w:color="000000" w:sz="4" w:space="0"/>
            </w:tcBorders>
            <w:noWrap w:val="0"/>
            <w:vAlign w:val="center"/>
          </w:tcPr>
          <w:p w14:paraId="51049643">
            <w:pPr>
              <w:keepNext w:val="0"/>
              <w:keepLines w:val="0"/>
              <w:pageBreakBefore w:val="0"/>
              <w:widowControl/>
              <w:kinsoku/>
              <w:wordWrap/>
              <w:overflowPunct/>
              <w:topLinePunct w:val="0"/>
              <w:bidi w:val="0"/>
              <w:snapToGrid w:val="0"/>
              <w:spacing w:line="300" w:lineRule="exact"/>
              <w:ind w:firstLine="0" w:firstLineChars="0"/>
              <w:textAlignment w:val="auto"/>
              <w:rPr>
                <w:rFonts w:hint="eastAsia" w:ascii="仿宋" w:hAnsi="仿宋" w:eastAsia="仿宋" w:cs="仿宋"/>
                <w:color w:val="auto"/>
                <w:sz w:val="24"/>
                <w:szCs w:val="24"/>
              </w:rPr>
            </w:pPr>
          </w:p>
        </w:tc>
      </w:tr>
      <w:tr w14:paraId="6D0706DF">
        <w:tblPrEx>
          <w:tblCellMar>
            <w:top w:w="0" w:type="dxa"/>
            <w:left w:w="108" w:type="dxa"/>
            <w:bottom w:w="0" w:type="dxa"/>
            <w:right w:w="108" w:type="dxa"/>
          </w:tblCellMar>
        </w:tblPrEx>
        <w:trPr>
          <w:trHeight w:val="2450" w:hRule="atLeast"/>
        </w:trPr>
        <w:tc>
          <w:tcPr>
            <w:tcW w:w="648" w:type="dxa"/>
            <w:vMerge w:val="continue"/>
            <w:tcBorders>
              <w:top w:val="single" w:color="auto" w:sz="4" w:space="0"/>
              <w:left w:val="single" w:color="000000" w:sz="4" w:space="0"/>
              <w:bottom w:val="single" w:color="auto" w:sz="4" w:space="0"/>
              <w:right w:val="single" w:color="000000" w:sz="4" w:space="0"/>
            </w:tcBorders>
            <w:noWrap w:val="0"/>
            <w:vAlign w:val="center"/>
          </w:tcPr>
          <w:p w14:paraId="7446B579">
            <w:pPr>
              <w:pStyle w:val="10"/>
              <w:keepNext w:val="0"/>
              <w:keepLines w:val="0"/>
              <w:pageBreakBefore w:val="0"/>
              <w:widowControl/>
              <w:kinsoku/>
              <w:wordWrap/>
              <w:overflowPunct/>
              <w:topLinePunct w:val="0"/>
              <w:bidi w:val="0"/>
              <w:spacing w:line="300" w:lineRule="exact"/>
              <w:ind w:firstLine="0" w:firstLineChars="0"/>
              <w:textAlignment w:val="auto"/>
              <w:rPr>
                <w:rFonts w:hint="eastAsia" w:ascii="仿宋" w:hAnsi="仿宋" w:eastAsia="仿宋" w:cs="仿宋"/>
                <w:color w:val="auto"/>
                <w:sz w:val="24"/>
                <w:szCs w:val="24"/>
              </w:rPr>
            </w:pPr>
          </w:p>
        </w:tc>
        <w:tc>
          <w:tcPr>
            <w:tcW w:w="720" w:type="dxa"/>
            <w:vMerge w:val="continue"/>
            <w:tcBorders>
              <w:top w:val="single" w:color="auto" w:sz="4" w:space="0"/>
              <w:left w:val="nil"/>
              <w:bottom w:val="single" w:color="auto" w:sz="4" w:space="0"/>
              <w:right w:val="single" w:color="000000" w:sz="4" w:space="0"/>
            </w:tcBorders>
            <w:noWrap w:val="0"/>
            <w:vAlign w:val="center"/>
          </w:tcPr>
          <w:p w14:paraId="215C4ABC">
            <w:pPr>
              <w:keepNext w:val="0"/>
              <w:keepLines w:val="0"/>
              <w:pageBreakBefore w:val="0"/>
              <w:widowControl/>
              <w:kinsoku/>
              <w:wordWrap/>
              <w:overflowPunct/>
              <w:topLinePunct w:val="0"/>
              <w:bidi w:val="0"/>
              <w:snapToGrid w:val="0"/>
              <w:spacing w:line="300" w:lineRule="exact"/>
              <w:ind w:firstLine="0" w:firstLineChars="0"/>
              <w:jc w:val="center"/>
              <w:textAlignment w:val="auto"/>
              <w:rPr>
                <w:rFonts w:hint="eastAsia" w:ascii="仿宋" w:hAnsi="仿宋" w:eastAsia="仿宋" w:cs="仿宋"/>
                <w:color w:val="auto"/>
                <w:sz w:val="24"/>
                <w:szCs w:val="24"/>
              </w:rPr>
            </w:pPr>
          </w:p>
        </w:tc>
        <w:tc>
          <w:tcPr>
            <w:tcW w:w="1080" w:type="dxa"/>
            <w:tcBorders>
              <w:top w:val="single" w:color="auto" w:sz="4" w:space="0"/>
              <w:left w:val="nil"/>
              <w:bottom w:val="single" w:color="auto" w:sz="4" w:space="0"/>
              <w:right w:val="single" w:color="auto" w:sz="4" w:space="0"/>
            </w:tcBorders>
            <w:noWrap w:val="0"/>
            <w:vAlign w:val="center"/>
          </w:tcPr>
          <w:p w14:paraId="6BDA83B8">
            <w:pPr>
              <w:keepNext w:val="0"/>
              <w:keepLines w:val="0"/>
              <w:pageBreakBefore w:val="0"/>
              <w:widowControl/>
              <w:kinsoku/>
              <w:wordWrap/>
              <w:overflowPunct/>
              <w:topLinePunct w:val="0"/>
              <w:bidi w:val="0"/>
              <w:snapToGrid w:val="0"/>
              <w:spacing w:line="300" w:lineRule="exact"/>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人员</w:t>
            </w:r>
          </w:p>
          <w:p w14:paraId="4C87483C">
            <w:pPr>
              <w:keepNext w:val="0"/>
              <w:keepLines w:val="0"/>
              <w:pageBreakBefore w:val="0"/>
              <w:widowControl/>
              <w:kinsoku/>
              <w:wordWrap/>
              <w:overflowPunct/>
              <w:topLinePunct w:val="0"/>
              <w:bidi w:val="0"/>
              <w:snapToGrid w:val="0"/>
              <w:spacing w:line="300" w:lineRule="exact"/>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配备</w:t>
            </w:r>
          </w:p>
          <w:p w14:paraId="2986A91F">
            <w:pPr>
              <w:keepNext w:val="0"/>
              <w:keepLines w:val="0"/>
              <w:pageBreakBefore w:val="0"/>
              <w:widowControl/>
              <w:kinsoku/>
              <w:wordWrap/>
              <w:overflowPunct/>
              <w:topLinePunct w:val="0"/>
              <w:bidi w:val="0"/>
              <w:snapToGrid w:val="0"/>
              <w:spacing w:line="300" w:lineRule="exact"/>
              <w:ind w:firstLine="0" w:firstLineChars="0"/>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5636" w:type="dxa"/>
            <w:tcBorders>
              <w:top w:val="single" w:color="auto" w:sz="4" w:space="0"/>
              <w:left w:val="single" w:color="auto" w:sz="4" w:space="0"/>
              <w:bottom w:val="single" w:color="auto" w:sz="4" w:space="0"/>
              <w:right w:val="single" w:color="auto" w:sz="4" w:space="0"/>
            </w:tcBorders>
            <w:noWrap w:val="0"/>
            <w:vAlign w:val="center"/>
          </w:tcPr>
          <w:p w14:paraId="639A9A4E">
            <w:pPr>
              <w:keepNext w:val="0"/>
              <w:keepLines w:val="0"/>
              <w:pageBreakBefore w:val="0"/>
              <w:widowControl/>
              <w:kinsoku/>
              <w:wordWrap/>
              <w:overflowPunct/>
              <w:topLinePunct w:val="0"/>
              <w:autoSpaceDE w:val="0"/>
              <w:autoSpaceDN w:val="0"/>
              <w:bidi w:val="0"/>
              <w:adjustRightInd w:val="0"/>
              <w:spacing w:line="300" w:lineRule="exact"/>
              <w:ind w:firstLine="0" w:firstLineChars="0"/>
              <w:textAlignment w:val="auto"/>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一、</w:t>
            </w:r>
            <w:r>
              <w:rPr>
                <w:rFonts w:hint="default" w:ascii="仿宋" w:hAnsi="仿宋" w:eastAsia="仿宋" w:cs="仿宋"/>
                <w:b/>
                <w:bCs/>
                <w:color w:val="auto"/>
                <w:sz w:val="24"/>
                <w:szCs w:val="24"/>
                <w:lang w:val="en-US" w:eastAsia="zh-CN"/>
              </w:rPr>
              <w:t>评审内容</w:t>
            </w:r>
          </w:p>
          <w:p w14:paraId="7EE399AE">
            <w:pPr>
              <w:keepNext w:val="0"/>
              <w:keepLines w:val="0"/>
              <w:pageBreakBefore w:val="0"/>
              <w:widowControl/>
              <w:kinsoku/>
              <w:wordWrap/>
              <w:overflowPunct/>
              <w:topLinePunct w:val="0"/>
              <w:autoSpaceDE w:val="0"/>
              <w:autoSpaceDN w:val="0"/>
              <w:bidi w:val="0"/>
              <w:adjustRightInd w:val="0"/>
              <w:spacing w:line="300" w:lineRule="exact"/>
              <w:ind w:firstLine="0" w:firstLineChars="0"/>
              <w:textAlignment w:val="auto"/>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对拟派人员情况进行综合比较：</w:t>
            </w:r>
          </w:p>
          <w:p w14:paraId="52E25D9B">
            <w:pPr>
              <w:keepNext w:val="0"/>
              <w:keepLines w:val="0"/>
              <w:pageBreakBefore w:val="0"/>
              <w:widowControl/>
              <w:kinsoku/>
              <w:wordWrap/>
              <w:overflowPunct/>
              <w:topLinePunct w:val="0"/>
              <w:autoSpaceDE w:val="0"/>
              <w:autoSpaceDN w:val="0"/>
              <w:bidi w:val="0"/>
              <w:adjustRightInd w:val="0"/>
              <w:spacing w:line="300" w:lineRule="exact"/>
              <w:ind w:firstLine="0" w:firstLineChars="0"/>
              <w:textAlignment w:val="auto"/>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二、</w:t>
            </w:r>
            <w:r>
              <w:rPr>
                <w:rFonts w:hint="default" w:ascii="仿宋" w:hAnsi="仿宋" w:eastAsia="仿宋" w:cs="仿宋"/>
                <w:b/>
                <w:bCs/>
                <w:color w:val="auto"/>
                <w:sz w:val="24"/>
                <w:szCs w:val="24"/>
                <w:lang w:val="en-US" w:eastAsia="zh-CN"/>
              </w:rPr>
              <w:t>赋分标准</w:t>
            </w:r>
          </w:p>
          <w:p w14:paraId="5569729C">
            <w:pPr>
              <w:keepNext w:val="0"/>
              <w:keepLines w:val="0"/>
              <w:pageBreakBefore w:val="0"/>
              <w:widowControl/>
              <w:kinsoku/>
              <w:wordWrap/>
              <w:overflowPunct/>
              <w:topLinePunct w:val="0"/>
              <w:autoSpaceDE w:val="0"/>
              <w:autoSpaceDN w:val="0"/>
              <w:bidi w:val="0"/>
              <w:adjustRightInd w:val="0"/>
              <w:spacing w:line="300" w:lineRule="exact"/>
              <w:ind w:firstLine="0" w:firstLineChars="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①</w:t>
            </w:r>
            <w:r>
              <w:rPr>
                <w:rFonts w:hint="default" w:ascii="仿宋" w:hAnsi="仿宋" w:eastAsia="仿宋" w:cs="仿宋"/>
                <w:color w:val="auto"/>
                <w:sz w:val="24"/>
                <w:szCs w:val="24"/>
                <w:lang w:val="en-US" w:eastAsia="zh-CN"/>
              </w:rPr>
              <w:t>拟派</w:t>
            </w:r>
            <w:r>
              <w:rPr>
                <w:rFonts w:hint="eastAsia" w:ascii="仿宋" w:hAnsi="仿宋" w:eastAsia="仿宋" w:cs="仿宋"/>
                <w:color w:val="auto"/>
                <w:sz w:val="24"/>
                <w:szCs w:val="24"/>
                <w:lang w:val="en-US" w:eastAsia="zh-CN"/>
              </w:rPr>
              <w:t>红案厨师3人</w:t>
            </w:r>
            <w:r>
              <w:rPr>
                <w:rFonts w:hint="default" w:ascii="仿宋" w:hAnsi="仿宋" w:eastAsia="仿宋" w:cs="仿宋"/>
                <w:color w:val="auto"/>
                <w:sz w:val="24"/>
                <w:szCs w:val="24"/>
                <w:lang w:val="en-US" w:eastAsia="zh-CN"/>
              </w:rPr>
              <w:t>:</w:t>
            </w:r>
            <w:r>
              <w:rPr>
                <w:rFonts w:hint="eastAsia" w:ascii="仿宋" w:hAnsi="仿宋" w:eastAsia="仿宋" w:cs="仿宋"/>
                <w:color w:val="auto"/>
                <w:sz w:val="24"/>
                <w:szCs w:val="24"/>
                <w:lang w:val="en-US" w:eastAsia="zh-CN"/>
              </w:rPr>
              <w:t>每提供1个中级以上有效的中式烹调师执业资</w:t>
            </w:r>
            <w:bookmarkStart w:id="314" w:name="_GoBack"/>
            <w:bookmarkEnd w:id="314"/>
            <w:r>
              <w:rPr>
                <w:rFonts w:hint="eastAsia" w:ascii="仿宋" w:hAnsi="仿宋" w:eastAsia="仿宋" w:cs="仿宋"/>
                <w:color w:val="auto"/>
                <w:sz w:val="24"/>
                <w:szCs w:val="24"/>
                <w:lang w:val="en-US" w:eastAsia="zh-CN"/>
              </w:rPr>
              <w:t>格证书得1分，</w:t>
            </w:r>
            <w:r>
              <w:rPr>
                <w:rFonts w:hint="default" w:ascii="仿宋" w:hAnsi="仿宋" w:eastAsia="仿宋" w:cs="仿宋"/>
                <w:color w:val="auto"/>
                <w:sz w:val="24"/>
                <w:szCs w:val="24"/>
                <w:lang w:val="en-US" w:eastAsia="zh-CN"/>
              </w:rPr>
              <w:t>最多增加</w:t>
            </w:r>
            <w:r>
              <w:rPr>
                <w:rFonts w:hint="eastAsia" w:ascii="仿宋" w:hAnsi="仿宋" w:eastAsia="仿宋" w:cs="仿宋"/>
                <w:color w:val="auto"/>
                <w:sz w:val="24"/>
                <w:szCs w:val="24"/>
                <w:lang w:val="en-US" w:eastAsia="zh-CN"/>
              </w:rPr>
              <w:t>3</w:t>
            </w:r>
            <w:r>
              <w:rPr>
                <w:rFonts w:hint="default" w:ascii="仿宋" w:hAnsi="仿宋" w:eastAsia="仿宋" w:cs="仿宋"/>
                <w:color w:val="auto"/>
                <w:sz w:val="24"/>
                <w:szCs w:val="24"/>
                <w:lang w:val="en-US" w:eastAsia="zh-CN"/>
              </w:rPr>
              <w:t>分。</w:t>
            </w:r>
          </w:p>
          <w:p w14:paraId="04199C30">
            <w:pPr>
              <w:keepNext w:val="0"/>
              <w:keepLines w:val="0"/>
              <w:pageBreakBefore w:val="0"/>
              <w:widowControl/>
              <w:kinsoku/>
              <w:wordWrap/>
              <w:overflowPunct/>
              <w:topLinePunct w:val="0"/>
              <w:autoSpaceDE w:val="0"/>
              <w:autoSpaceDN w:val="0"/>
              <w:bidi w:val="0"/>
              <w:adjustRightInd w:val="0"/>
              <w:spacing w:line="300" w:lineRule="exact"/>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②</w:t>
            </w:r>
            <w:r>
              <w:rPr>
                <w:rFonts w:hint="default" w:ascii="仿宋" w:hAnsi="仿宋" w:eastAsia="仿宋" w:cs="仿宋"/>
                <w:color w:val="auto"/>
                <w:sz w:val="24"/>
                <w:szCs w:val="24"/>
                <w:lang w:val="en-US" w:eastAsia="zh-CN"/>
              </w:rPr>
              <w:t>拟派</w:t>
            </w:r>
            <w:r>
              <w:rPr>
                <w:rFonts w:hint="eastAsia" w:ascii="仿宋" w:hAnsi="仿宋" w:eastAsia="仿宋" w:cs="仿宋"/>
                <w:color w:val="auto"/>
                <w:sz w:val="24"/>
                <w:szCs w:val="24"/>
                <w:lang w:val="en-US" w:eastAsia="zh-CN"/>
              </w:rPr>
              <w:t>白案厨师2人</w:t>
            </w:r>
            <w:r>
              <w:rPr>
                <w:rFonts w:hint="default" w:ascii="仿宋" w:hAnsi="仿宋" w:eastAsia="仿宋" w:cs="仿宋"/>
                <w:color w:val="auto"/>
                <w:sz w:val="24"/>
                <w:szCs w:val="24"/>
                <w:lang w:val="en-US" w:eastAsia="zh-CN"/>
              </w:rPr>
              <w:t>:</w:t>
            </w:r>
            <w:r>
              <w:rPr>
                <w:rFonts w:hint="eastAsia" w:ascii="仿宋" w:hAnsi="仿宋" w:eastAsia="仿宋" w:cs="仿宋"/>
                <w:color w:val="auto"/>
                <w:sz w:val="24"/>
                <w:szCs w:val="24"/>
                <w:lang w:val="en-US" w:eastAsia="zh-CN"/>
              </w:rPr>
              <w:t>每提供1个中级以上有效的面点师执业资格证书得1分，</w:t>
            </w:r>
            <w:r>
              <w:rPr>
                <w:rFonts w:hint="default" w:ascii="仿宋" w:hAnsi="仿宋" w:eastAsia="仿宋" w:cs="仿宋"/>
                <w:color w:val="auto"/>
                <w:sz w:val="24"/>
                <w:szCs w:val="24"/>
                <w:lang w:val="en-US" w:eastAsia="zh-CN"/>
              </w:rPr>
              <w:t>最多增加</w:t>
            </w:r>
            <w:r>
              <w:rPr>
                <w:rFonts w:hint="eastAsia" w:ascii="仿宋" w:hAnsi="仿宋" w:eastAsia="仿宋" w:cs="仿宋"/>
                <w:color w:val="auto"/>
                <w:sz w:val="24"/>
                <w:szCs w:val="24"/>
                <w:lang w:val="en-US" w:eastAsia="zh-CN"/>
              </w:rPr>
              <w:t>2</w:t>
            </w:r>
            <w:r>
              <w:rPr>
                <w:rFonts w:hint="default" w:ascii="仿宋" w:hAnsi="仿宋" w:eastAsia="仿宋" w:cs="仿宋"/>
                <w:color w:val="auto"/>
                <w:sz w:val="24"/>
                <w:szCs w:val="24"/>
                <w:lang w:val="en-US" w:eastAsia="zh-CN"/>
              </w:rPr>
              <w:t>分。</w:t>
            </w:r>
          </w:p>
        </w:tc>
        <w:tc>
          <w:tcPr>
            <w:tcW w:w="1204" w:type="dxa"/>
            <w:tcBorders>
              <w:top w:val="single" w:color="auto" w:sz="4" w:space="0"/>
              <w:left w:val="single" w:color="auto" w:sz="4" w:space="0"/>
              <w:bottom w:val="single" w:color="auto" w:sz="4" w:space="0"/>
              <w:right w:val="single" w:color="auto" w:sz="4" w:space="0"/>
            </w:tcBorders>
            <w:noWrap w:val="0"/>
            <w:vAlign w:val="center"/>
          </w:tcPr>
          <w:p w14:paraId="3F6956F7">
            <w:pPr>
              <w:keepNext w:val="0"/>
              <w:keepLines w:val="0"/>
              <w:pageBreakBefore w:val="0"/>
              <w:widowControl/>
              <w:kinsoku/>
              <w:wordWrap/>
              <w:overflowPunct/>
              <w:topLinePunct w:val="0"/>
              <w:bidi w:val="0"/>
              <w:snapToGrid w:val="0"/>
              <w:spacing w:line="300" w:lineRule="exact"/>
              <w:ind w:firstLine="0" w:firstLineChars="0"/>
              <w:textAlignment w:val="auto"/>
              <w:rPr>
                <w:rFonts w:hint="eastAsia" w:ascii="仿宋" w:hAnsi="仿宋" w:eastAsia="仿宋" w:cs="仿宋"/>
                <w:color w:val="auto"/>
                <w:sz w:val="24"/>
                <w:szCs w:val="24"/>
              </w:rPr>
            </w:pPr>
            <w:r>
              <w:rPr>
                <w:rFonts w:hint="default" w:ascii="仿宋" w:hAnsi="仿宋" w:eastAsia="仿宋" w:cs="仿宋"/>
                <w:color w:val="auto"/>
                <w:sz w:val="24"/>
                <w:szCs w:val="24"/>
                <w:lang w:val="en-US" w:eastAsia="zh-CN"/>
              </w:rPr>
              <w:t>提供相关证</w:t>
            </w:r>
            <w:r>
              <w:rPr>
                <w:rFonts w:hint="eastAsia" w:ascii="仿宋" w:hAnsi="仿宋" w:eastAsia="仿宋" w:cs="仿宋"/>
                <w:color w:val="auto"/>
                <w:sz w:val="24"/>
                <w:szCs w:val="24"/>
                <w:lang w:val="en-US" w:eastAsia="zh-CN"/>
              </w:rPr>
              <w:t>书原件或复印件</w:t>
            </w:r>
            <w:r>
              <w:rPr>
                <w:rFonts w:hint="default" w:ascii="仿宋" w:hAnsi="仿宋" w:eastAsia="仿宋" w:cs="仿宋"/>
                <w:color w:val="auto"/>
                <w:sz w:val="24"/>
                <w:szCs w:val="24"/>
                <w:lang w:val="en-US" w:eastAsia="zh-CN"/>
              </w:rPr>
              <w:t>，不提供或提供无效材料均不得分。</w:t>
            </w:r>
          </w:p>
        </w:tc>
      </w:tr>
      <w:tr w14:paraId="66D0B6B2">
        <w:tblPrEx>
          <w:tblCellMar>
            <w:top w:w="0" w:type="dxa"/>
            <w:left w:w="108" w:type="dxa"/>
            <w:bottom w:w="0" w:type="dxa"/>
            <w:right w:w="108" w:type="dxa"/>
          </w:tblCellMar>
        </w:tblPrEx>
        <w:trPr>
          <w:trHeight w:val="4534" w:hRule="atLeast"/>
        </w:trPr>
        <w:tc>
          <w:tcPr>
            <w:tcW w:w="648" w:type="dxa"/>
            <w:vMerge w:val="continue"/>
            <w:tcBorders>
              <w:top w:val="single" w:color="auto" w:sz="4" w:space="0"/>
              <w:left w:val="single" w:color="000000" w:sz="4" w:space="0"/>
              <w:bottom w:val="single" w:color="auto" w:sz="4" w:space="0"/>
              <w:right w:val="single" w:color="000000" w:sz="4" w:space="0"/>
            </w:tcBorders>
            <w:noWrap w:val="0"/>
            <w:vAlign w:val="center"/>
          </w:tcPr>
          <w:p w14:paraId="47A08A6E">
            <w:pPr>
              <w:pStyle w:val="10"/>
              <w:keepNext w:val="0"/>
              <w:keepLines w:val="0"/>
              <w:pageBreakBefore w:val="0"/>
              <w:widowControl/>
              <w:kinsoku/>
              <w:wordWrap/>
              <w:overflowPunct/>
              <w:topLinePunct w:val="0"/>
              <w:bidi w:val="0"/>
              <w:spacing w:line="300" w:lineRule="exact"/>
              <w:ind w:firstLine="0" w:firstLineChars="0"/>
              <w:textAlignment w:val="auto"/>
              <w:rPr>
                <w:rFonts w:hint="eastAsia" w:ascii="仿宋" w:hAnsi="仿宋" w:eastAsia="仿宋" w:cs="仿宋"/>
                <w:color w:val="auto"/>
                <w:sz w:val="24"/>
                <w:szCs w:val="24"/>
              </w:rPr>
            </w:pPr>
          </w:p>
        </w:tc>
        <w:tc>
          <w:tcPr>
            <w:tcW w:w="720" w:type="dxa"/>
            <w:vMerge w:val="continue"/>
            <w:tcBorders>
              <w:top w:val="single" w:color="auto" w:sz="4" w:space="0"/>
              <w:left w:val="nil"/>
              <w:bottom w:val="single" w:color="auto" w:sz="4" w:space="0"/>
              <w:right w:val="single" w:color="000000" w:sz="4" w:space="0"/>
            </w:tcBorders>
            <w:noWrap w:val="0"/>
            <w:vAlign w:val="center"/>
          </w:tcPr>
          <w:p w14:paraId="48D93BB1">
            <w:pPr>
              <w:keepNext w:val="0"/>
              <w:keepLines w:val="0"/>
              <w:pageBreakBefore w:val="0"/>
              <w:widowControl/>
              <w:kinsoku/>
              <w:wordWrap/>
              <w:overflowPunct/>
              <w:topLinePunct w:val="0"/>
              <w:bidi w:val="0"/>
              <w:snapToGrid w:val="0"/>
              <w:spacing w:line="300" w:lineRule="exact"/>
              <w:ind w:firstLine="0" w:firstLineChars="0"/>
              <w:jc w:val="center"/>
              <w:textAlignment w:val="auto"/>
              <w:rPr>
                <w:rFonts w:hint="eastAsia" w:ascii="仿宋" w:hAnsi="仿宋" w:eastAsia="仿宋" w:cs="仿宋"/>
                <w:color w:val="auto"/>
                <w:sz w:val="24"/>
                <w:szCs w:val="24"/>
              </w:rPr>
            </w:pPr>
          </w:p>
        </w:tc>
        <w:tc>
          <w:tcPr>
            <w:tcW w:w="1080" w:type="dxa"/>
            <w:tcBorders>
              <w:top w:val="single" w:color="auto" w:sz="4" w:space="0"/>
              <w:left w:val="nil"/>
              <w:bottom w:val="single" w:color="auto" w:sz="4" w:space="0"/>
              <w:right w:val="single" w:color="000000" w:sz="4" w:space="0"/>
            </w:tcBorders>
            <w:noWrap w:val="0"/>
            <w:vAlign w:val="center"/>
          </w:tcPr>
          <w:p w14:paraId="1BC3B9A1">
            <w:pPr>
              <w:keepNext w:val="0"/>
              <w:keepLines w:val="0"/>
              <w:pageBreakBefore w:val="0"/>
              <w:widowControl/>
              <w:kinsoku/>
              <w:wordWrap/>
              <w:overflowPunct/>
              <w:topLinePunct w:val="0"/>
              <w:bidi w:val="0"/>
              <w:snapToGrid w:val="0"/>
              <w:spacing w:line="300" w:lineRule="exact"/>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针对劳务纠纷的处理 </w:t>
            </w:r>
          </w:p>
          <w:p w14:paraId="335DFA46">
            <w:pPr>
              <w:keepNext w:val="0"/>
              <w:keepLines w:val="0"/>
              <w:pageBreakBefore w:val="0"/>
              <w:widowControl/>
              <w:kinsoku/>
              <w:wordWrap/>
              <w:overflowPunct/>
              <w:topLinePunct w:val="0"/>
              <w:bidi w:val="0"/>
              <w:snapToGrid w:val="0"/>
              <w:spacing w:line="300" w:lineRule="exact"/>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办法及形式</w:t>
            </w:r>
          </w:p>
          <w:p w14:paraId="598676C2">
            <w:pPr>
              <w:keepNext w:val="0"/>
              <w:keepLines w:val="0"/>
              <w:pageBreakBefore w:val="0"/>
              <w:widowControl/>
              <w:kinsoku/>
              <w:wordWrap/>
              <w:overflowPunct/>
              <w:topLinePunct w:val="0"/>
              <w:bidi w:val="0"/>
              <w:snapToGrid w:val="0"/>
              <w:spacing w:line="300" w:lineRule="exact"/>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5636" w:type="dxa"/>
            <w:tcBorders>
              <w:top w:val="single" w:color="auto" w:sz="4" w:space="0"/>
              <w:left w:val="nil"/>
              <w:bottom w:val="single" w:color="auto" w:sz="4" w:space="0"/>
              <w:right w:val="single" w:color="000000" w:sz="4" w:space="0"/>
            </w:tcBorders>
            <w:noWrap w:val="0"/>
            <w:vAlign w:val="center"/>
          </w:tcPr>
          <w:p w14:paraId="04CFBC13">
            <w:pPr>
              <w:keepNext w:val="0"/>
              <w:keepLines w:val="0"/>
              <w:pageBreakBefore w:val="0"/>
              <w:widowControl/>
              <w:kinsoku/>
              <w:wordWrap/>
              <w:overflowPunct/>
              <w:topLinePunct w:val="0"/>
              <w:autoSpaceDE/>
              <w:autoSpaceDN/>
              <w:bidi w:val="0"/>
              <w:adjustRightInd/>
              <w:snapToGrid w:val="0"/>
              <w:spacing w:line="300" w:lineRule="exact"/>
              <w:ind w:firstLine="0" w:firstLineChars="0"/>
              <w:textAlignment w:val="auto"/>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 xml:space="preserve">一、评审内容 </w:t>
            </w:r>
          </w:p>
          <w:p w14:paraId="56FB15DD">
            <w:pPr>
              <w:keepNext w:val="0"/>
              <w:keepLines w:val="0"/>
              <w:pageBreakBefore w:val="0"/>
              <w:widowControl/>
              <w:kinsoku/>
              <w:wordWrap/>
              <w:overflowPunct/>
              <w:topLinePunct w:val="0"/>
              <w:autoSpaceDE/>
              <w:autoSpaceDN/>
              <w:bidi w:val="0"/>
              <w:adjustRightInd/>
              <w:snapToGrid w:val="0"/>
              <w:spacing w:line="300" w:lineRule="exact"/>
              <w:ind w:firstLine="0" w:firstLineChars="0"/>
              <w:textAlignment w:val="auto"/>
              <w:rPr>
                <w:rFonts w:hint="eastAsia" w:ascii="仿宋" w:hAnsi="仿宋" w:eastAsia="仿宋" w:cs="仿宋"/>
                <w:b w:val="0"/>
                <w:bCs w:val="0"/>
                <w:color w:val="auto"/>
                <w:kern w:val="0"/>
                <w:sz w:val="24"/>
                <w:szCs w:val="24"/>
                <w:lang w:val="en-US" w:eastAsia="zh-CN" w:bidi="ar"/>
              </w:rPr>
            </w:pPr>
            <w:r>
              <w:rPr>
                <w:rFonts w:hint="eastAsia" w:ascii="仿宋" w:hAnsi="仿宋" w:eastAsia="仿宋" w:cs="仿宋"/>
                <w:b w:val="0"/>
                <w:bCs w:val="0"/>
                <w:color w:val="auto"/>
                <w:kern w:val="0"/>
                <w:sz w:val="24"/>
                <w:szCs w:val="24"/>
                <w:lang w:val="en-US" w:eastAsia="zh-CN" w:bidi="ar"/>
              </w:rPr>
              <w:t>针对项目有可能产生的劳务纠纷，处理内容包括： ① 劳务纠纷的处理办法和形式；②防止劳务纠纷的保障措施。</w:t>
            </w:r>
          </w:p>
          <w:p w14:paraId="1AB26D07">
            <w:pPr>
              <w:keepNext w:val="0"/>
              <w:keepLines w:val="0"/>
              <w:pageBreakBefore w:val="0"/>
              <w:widowControl/>
              <w:kinsoku/>
              <w:wordWrap/>
              <w:overflowPunct/>
              <w:topLinePunct w:val="0"/>
              <w:autoSpaceDE/>
              <w:autoSpaceDN/>
              <w:bidi w:val="0"/>
              <w:adjustRightInd/>
              <w:snapToGrid w:val="0"/>
              <w:spacing w:line="300" w:lineRule="exact"/>
              <w:ind w:firstLine="0" w:firstLineChars="0"/>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二、赋分标准</w:t>
            </w:r>
            <w:r>
              <w:rPr>
                <w:rFonts w:hint="eastAsia" w:ascii="仿宋" w:hAnsi="仿宋" w:eastAsia="仿宋" w:cs="仿宋"/>
                <w:color w:val="auto"/>
                <w:kern w:val="0"/>
                <w:sz w:val="24"/>
                <w:szCs w:val="24"/>
                <w:lang w:val="en-US" w:eastAsia="zh-CN" w:bidi="ar"/>
              </w:rPr>
              <w:t xml:space="preserve"> </w:t>
            </w:r>
          </w:p>
          <w:p w14:paraId="12D125A1">
            <w:pPr>
              <w:keepNext w:val="0"/>
              <w:keepLines w:val="0"/>
              <w:pageBreakBefore w:val="0"/>
              <w:widowControl/>
              <w:kinsoku/>
              <w:wordWrap/>
              <w:overflowPunct/>
              <w:topLinePunct w:val="0"/>
              <w:bidi w:val="0"/>
              <w:snapToGrid w:val="0"/>
              <w:spacing w:line="300" w:lineRule="exact"/>
              <w:ind w:firstLine="0" w:firstLineChars="0"/>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1、完整性：方案必须全面，对评审内容中的各项要求有详细描述及说明，得 2分，</w:t>
            </w:r>
            <w:r>
              <w:rPr>
                <w:rFonts w:hint="eastAsia" w:ascii="仿宋" w:hAnsi="仿宋" w:eastAsia="仿宋" w:cs="仿宋"/>
                <w:color w:val="auto"/>
                <w:sz w:val="24"/>
                <w:szCs w:val="24"/>
                <w:lang w:val="en-US" w:eastAsia="zh-CN"/>
              </w:rPr>
              <w:t>缺1项，得1分。</w:t>
            </w:r>
            <w:r>
              <w:rPr>
                <w:rFonts w:hint="eastAsia" w:ascii="仿宋" w:hAnsi="仿宋" w:eastAsia="仿宋" w:cs="仿宋"/>
                <w:color w:val="auto"/>
                <w:kern w:val="0"/>
                <w:sz w:val="24"/>
                <w:szCs w:val="24"/>
                <w:lang w:val="en-US" w:eastAsia="zh-CN" w:bidi="ar"/>
              </w:rPr>
              <w:t xml:space="preserve"> </w:t>
            </w:r>
          </w:p>
          <w:p w14:paraId="32E78856">
            <w:pPr>
              <w:keepNext w:val="0"/>
              <w:keepLines w:val="0"/>
              <w:pageBreakBefore w:val="0"/>
              <w:widowControl/>
              <w:kinsoku/>
              <w:wordWrap/>
              <w:overflowPunct/>
              <w:topLinePunct w:val="0"/>
              <w:autoSpaceDE/>
              <w:autoSpaceDN/>
              <w:bidi w:val="0"/>
              <w:adjustRightInd/>
              <w:snapToGrid w:val="0"/>
              <w:spacing w:line="300" w:lineRule="exact"/>
              <w:ind w:firstLine="0" w:firstLineChars="0"/>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 xml:space="preserve">2、针对性：方案能够紧扣项目实际情况，内容科学合理得2分；针对性一般，得1分；缺乏针对性，得0分。 </w:t>
            </w:r>
          </w:p>
          <w:p w14:paraId="4369F2BB">
            <w:pPr>
              <w:keepNext w:val="0"/>
              <w:keepLines w:val="0"/>
              <w:pageBreakBefore w:val="0"/>
              <w:widowControl/>
              <w:kinsoku/>
              <w:wordWrap/>
              <w:overflowPunct/>
              <w:topLinePunct w:val="0"/>
              <w:autoSpaceDE/>
              <w:autoSpaceDN/>
              <w:bidi w:val="0"/>
              <w:adjustRightInd/>
              <w:snapToGrid w:val="0"/>
              <w:spacing w:line="300" w:lineRule="exact"/>
              <w:ind w:firstLine="0" w:firstLineChars="0"/>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 xml:space="preserve">3、可实施性：切合本项目实际情况，提出步骤清晰、合理的方案得2分；可实施性一般，得1分；缺乏可实施性，得0分。 </w:t>
            </w:r>
          </w:p>
          <w:p w14:paraId="3458A242">
            <w:pPr>
              <w:keepNext w:val="0"/>
              <w:keepLines w:val="0"/>
              <w:pageBreakBefore w:val="0"/>
              <w:widowControl/>
              <w:kinsoku/>
              <w:wordWrap/>
              <w:overflowPunct/>
              <w:topLinePunct w:val="0"/>
              <w:autoSpaceDE/>
              <w:autoSpaceDN/>
              <w:bidi w:val="0"/>
              <w:adjustRightInd/>
              <w:snapToGrid w:val="0"/>
              <w:spacing w:line="300" w:lineRule="exact"/>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val="en-US" w:eastAsia="zh-CN" w:bidi="ar"/>
              </w:rPr>
              <w:t>4、此项不提供不得分。</w:t>
            </w:r>
          </w:p>
        </w:tc>
        <w:tc>
          <w:tcPr>
            <w:tcW w:w="1204" w:type="dxa"/>
            <w:tcBorders>
              <w:top w:val="single" w:color="auto" w:sz="4" w:space="0"/>
              <w:left w:val="nil"/>
              <w:bottom w:val="single" w:color="auto" w:sz="4" w:space="0"/>
              <w:right w:val="single" w:color="000000" w:sz="4" w:space="0"/>
            </w:tcBorders>
            <w:noWrap w:val="0"/>
            <w:vAlign w:val="center"/>
          </w:tcPr>
          <w:p w14:paraId="12CB2174">
            <w:pPr>
              <w:keepNext w:val="0"/>
              <w:keepLines w:val="0"/>
              <w:pageBreakBefore w:val="0"/>
              <w:widowControl/>
              <w:kinsoku/>
              <w:wordWrap/>
              <w:overflowPunct/>
              <w:topLinePunct w:val="0"/>
              <w:bidi w:val="0"/>
              <w:snapToGrid w:val="0"/>
              <w:spacing w:line="300" w:lineRule="exact"/>
              <w:ind w:firstLine="0" w:firstLineChars="0"/>
              <w:textAlignment w:val="auto"/>
              <w:rPr>
                <w:rFonts w:hint="eastAsia" w:ascii="仿宋" w:hAnsi="仿宋" w:eastAsia="仿宋" w:cs="仿宋"/>
                <w:color w:val="auto"/>
                <w:sz w:val="24"/>
                <w:szCs w:val="24"/>
              </w:rPr>
            </w:pPr>
          </w:p>
        </w:tc>
      </w:tr>
      <w:tr w14:paraId="0063A2F4">
        <w:tblPrEx>
          <w:tblCellMar>
            <w:top w:w="0" w:type="dxa"/>
            <w:left w:w="108" w:type="dxa"/>
            <w:bottom w:w="0" w:type="dxa"/>
            <w:right w:w="108" w:type="dxa"/>
          </w:tblCellMar>
        </w:tblPrEx>
        <w:trPr>
          <w:trHeight w:val="420" w:hRule="atLeast"/>
        </w:trPr>
        <w:tc>
          <w:tcPr>
            <w:tcW w:w="648" w:type="dxa"/>
            <w:vMerge w:val="restart"/>
            <w:tcBorders>
              <w:top w:val="single" w:color="auto" w:sz="4" w:space="0"/>
              <w:left w:val="single" w:color="000000" w:sz="4" w:space="0"/>
              <w:bottom w:val="single" w:color="auto" w:sz="4" w:space="0"/>
              <w:right w:val="single" w:color="000000" w:sz="4" w:space="0"/>
            </w:tcBorders>
            <w:noWrap w:val="0"/>
            <w:vAlign w:val="center"/>
          </w:tcPr>
          <w:p w14:paraId="303DACC0">
            <w:pPr>
              <w:keepNext w:val="0"/>
              <w:keepLines w:val="0"/>
              <w:pageBreakBefore w:val="0"/>
              <w:widowControl/>
              <w:kinsoku/>
              <w:wordWrap/>
              <w:overflowPunct/>
              <w:topLinePunct w:val="0"/>
              <w:bidi w:val="0"/>
              <w:snapToGrid w:val="0"/>
              <w:spacing w:line="300" w:lineRule="exact"/>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商务</w:t>
            </w:r>
          </w:p>
        </w:tc>
        <w:tc>
          <w:tcPr>
            <w:tcW w:w="720" w:type="dxa"/>
            <w:vMerge w:val="restart"/>
            <w:tcBorders>
              <w:top w:val="single" w:color="auto" w:sz="4" w:space="0"/>
              <w:left w:val="nil"/>
              <w:bottom w:val="single" w:color="auto" w:sz="4" w:space="0"/>
              <w:right w:val="single" w:color="auto" w:sz="4" w:space="0"/>
            </w:tcBorders>
            <w:noWrap w:val="0"/>
            <w:vAlign w:val="center"/>
          </w:tcPr>
          <w:p w14:paraId="4A11F9A4">
            <w:pPr>
              <w:keepNext w:val="0"/>
              <w:keepLines w:val="0"/>
              <w:pageBreakBefore w:val="0"/>
              <w:widowControl/>
              <w:kinsoku/>
              <w:wordWrap/>
              <w:overflowPunct/>
              <w:topLinePunct w:val="0"/>
              <w:bidi w:val="0"/>
              <w:snapToGrid w:val="0"/>
              <w:spacing w:line="300" w:lineRule="exact"/>
              <w:ind w:firstLine="0" w:firstLineChars="0"/>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w:t>
            </w:r>
          </w:p>
        </w:tc>
        <w:tc>
          <w:tcPr>
            <w:tcW w:w="1080" w:type="dxa"/>
            <w:tcBorders>
              <w:top w:val="single" w:color="000000" w:sz="4" w:space="0"/>
              <w:left w:val="single" w:color="auto" w:sz="4" w:space="0"/>
              <w:bottom w:val="single" w:color="auto" w:sz="4" w:space="0"/>
              <w:right w:val="single" w:color="000000" w:sz="4" w:space="0"/>
            </w:tcBorders>
            <w:noWrap w:val="0"/>
            <w:vAlign w:val="center"/>
          </w:tcPr>
          <w:p w14:paraId="612735F7">
            <w:pPr>
              <w:keepNext w:val="0"/>
              <w:keepLines w:val="0"/>
              <w:pageBreakBefore w:val="0"/>
              <w:widowControl/>
              <w:kinsoku/>
              <w:wordWrap/>
              <w:overflowPunct/>
              <w:topLinePunct w:val="0"/>
              <w:bidi w:val="0"/>
              <w:snapToGrid w:val="0"/>
              <w:spacing w:line="300" w:lineRule="exact"/>
              <w:ind w:firstLine="0" w:firstLineChars="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业绩</w:t>
            </w:r>
          </w:p>
          <w:p w14:paraId="27A74A33">
            <w:pPr>
              <w:keepNext w:val="0"/>
              <w:keepLines w:val="0"/>
              <w:pageBreakBefore w:val="0"/>
              <w:widowControl/>
              <w:kinsoku/>
              <w:wordWrap/>
              <w:overflowPunct/>
              <w:topLinePunct w:val="0"/>
              <w:bidi w:val="0"/>
              <w:snapToGrid w:val="0"/>
              <w:spacing w:line="300" w:lineRule="exact"/>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5636" w:type="dxa"/>
            <w:tcBorders>
              <w:top w:val="single" w:color="auto" w:sz="4" w:space="0"/>
              <w:left w:val="nil"/>
              <w:bottom w:val="single" w:color="auto" w:sz="4" w:space="0"/>
              <w:right w:val="single" w:color="000000" w:sz="4" w:space="0"/>
            </w:tcBorders>
            <w:noWrap w:val="0"/>
            <w:vAlign w:val="center"/>
          </w:tcPr>
          <w:p w14:paraId="73734B4D">
            <w:pPr>
              <w:keepNext w:val="0"/>
              <w:keepLines w:val="0"/>
              <w:pageBreakBefore w:val="0"/>
              <w:widowControl/>
              <w:numPr>
                <w:ilvl w:val="0"/>
                <w:numId w:val="0"/>
              </w:numPr>
              <w:kinsoku/>
              <w:wordWrap/>
              <w:overflowPunct/>
              <w:topLinePunct w:val="0"/>
              <w:bidi w:val="0"/>
              <w:snapToGrid w:val="0"/>
              <w:spacing w:line="300" w:lineRule="exact"/>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提供 202</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日以来</w:t>
            </w:r>
            <w:r>
              <w:rPr>
                <w:rFonts w:hint="eastAsia" w:ascii="仿宋" w:hAnsi="仿宋" w:eastAsia="仿宋" w:cs="仿宋"/>
                <w:color w:val="auto"/>
                <w:sz w:val="24"/>
                <w:szCs w:val="24"/>
                <w:lang w:eastAsia="zh-CN"/>
              </w:rPr>
              <w:t>类似</w:t>
            </w:r>
            <w:r>
              <w:rPr>
                <w:rFonts w:hint="eastAsia" w:ascii="仿宋" w:hAnsi="仿宋" w:eastAsia="仿宋" w:cs="仿宋"/>
                <w:color w:val="auto"/>
                <w:sz w:val="24"/>
                <w:szCs w:val="24"/>
              </w:rPr>
              <w:t>项目业绩（以合同签订日期为准），每份合格业绩合同计 1 分，满分</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 xml:space="preserve">分； 备注：须提供完整合同业绩及对应发票复印件（发票可提供服务期内任意一张），并加盖供应商公章，以上两种证明材料同时提供方可得分，否则不得分。 </w:t>
            </w:r>
          </w:p>
          <w:p w14:paraId="7F613BEE">
            <w:pPr>
              <w:keepNext w:val="0"/>
              <w:keepLines w:val="0"/>
              <w:pageBreakBefore w:val="0"/>
              <w:widowControl/>
              <w:numPr>
                <w:ilvl w:val="0"/>
                <w:numId w:val="0"/>
              </w:numPr>
              <w:kinsoku/>
              <w:wordWrap/>
              <w:overflowPunct/>
              <w:topLinePunct w:val="0"/>
              <w:bidi w:val="0"/>
              <w:snapToGrid w:val="0"/>
              <w:spacing w:line="300" w:lineRule="exact"/>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2、每提供一份对应合格业绩的服务好评（以被服务单位加盖公章的好评证明材料为计分依据，格式自拟），得1分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满分</w:t>
            </w:r>
            <w:r>
              <w:rPr>
                <w:rFonts w:hint="eastAsia" w:ascii="仿宋" w:hAnsi="仿宋" w:eastAsia="仿宋" w:cs="仿宋"/>
                <w:color w:val="auto"/>
                <w:sz w:val="24"/>
                <w:szCs w:val="24"/>
                <w:lang w:val="en-US" w:eastAsia="zh-CN"/>
              </w:rPr>
              <w:t>2分</w:t>
            </w:r>
            <w:r>
              <w:rPr>
                <w:rFonts w:hint="eastAsia" w:ascii="仿宋" w:hAnsi="仿宋" w:eastAsia="仿宋" w:cs="仿宋"/>
                <w:color w:val="auto"/>
                <w:sz w:val="24"/>
                <w:szCs w:val="24"/>
              </w:rPr>
              <w:t>。</w:t>
            </w:r>
          </w:p>
        </w:tc>
        <w:tc>
          <w:tcPr>
            <w:tcW w:w="1204" w:type="dxa"/>
            <w:tcBorders>
              <w:top w:val="single" w:color="auto" w:sz="4" w:space="0"/>
              <w:left w:val="nil"/>
              <w:bottom w:val="single" w:color="auto" w:sz="4" w:space="0"/>
              <w:right w:val="single" w:color="000000" w:sz="4" w:space="0"/>
            </w:tcBorders>
            <w:noWrap w:val="0"/>
            <w:vAlign w:val="center"/>
          </w:tcPr>
          <w:p w14:paraId="0C47087B">
            <w:pPr>
              <w:keepNext w:val="0"/>
              <w:keepLines w:val="0"/>
              <w:pageBreakBefore w:val="0"/>
              <w:widowControl/>
              <w:kinsoku/>
              <w:wordWrap/>
              <w:overflowPunct/>
              <w:topLinePunct w:val="0"/>
              <w:bidi w:val="0"/>
              <w:snapToGrid w:val="0"/>
              <w:spacing w:line="300" w:lineRule="exact"/>
              <w:ind w:firstLine="0" w:firstLineChars="0"/>
              <w:textAlignment w:val="auto"/>
              <w:rPr>
                <w:rFonts w:hint="eastAsia" w:ascii="仿宋" w:hAnsi="仿宋" w:eastAsia="仿宋" w:cs="仿宋"/>
                <w:color w:val="auto"/>
                <w:sz w:val="24"/>
                <w:szCs w:val="24"/>
              </w:rPr>
            </w:pPr>
          </w:p>
        </w:tc>
      </w:tr>
      <w:tr w14:paraId="1E015F18">
        <w:tblPrEx>
          <w:tblCellMar>
            <w:top w:w="0" w:type="dxa"/>
            <w:left w:w="108" w:type="dxa"/>
            <w:bottom w:w="0" w:type="dxa"/>
            <w:right w:w="108" w:type="dxa"/>
          </w:tblCellMar>
        </w:tblPrEx>
        <w:trPr>
          <w:trHeight w:val="390" w:hRule="atLeast"/>
        </w:trPr>
        <w:tc>
          <w:tcPr>
            <w:tcW w:w="648" w:type="dxa"/>
            <w:vMerge w:val="continue"/>
            <w:tcBorders>
              <w:top w:val="single" w:color="auto" w:sz="4" w:space="0"/>
              <w:left w:val="single" w:color="000000" w:sz="4" w:space="0"/>
              <w:bottom w:val="single" w:color="auto" w:sz="4" w:space="0"/>
              <w:right w:val="single" w:color="000000" w:sz="4" w:space="0"/>
            </w:tcBorders>
            <w:noWrap w:val="0"/>
            <w:vAlign w:val="center"/>
          </w:tcPr>
          <w:p w14:paraId="3D3821C4">
            <w:pPr>
              <w:keepNext w:val="0"/>
              <w:keepLines w:val="0"/>
              <w:pageBreakBefore w:val="0"/>
              <w:widowControl/>
              <w:kinsoku/>
              <w:wordWrap/>
              <w:overflowPunct/>
              <w:topLinePunct w:val="0"/>
              <w:bidi w:val="0"/>
              <w:snapToGrid w:val="0"/>
              <w:spacing w:line="300" w:lineRule="exact"/>
              <w:ind w:firstLine="0" w:firstLineChars="0"/>
              <w:jc w:val="center"/>
              <w:textAlignment w:val="auto"/>
              <w:rPr>
                <w:rFonts w:hint="eastAsia" w:ascii="仿宋" w:hAnsi="仿宋" w:eastAsia="仿宋" w:cs="仿宋"/>
                <w:color w:val="auto"/>
                <w:sz w:val="24"/>
                <w:szCs w:val="24"/>
              </w:rPr>
            </w:pPr>
          </w:p>
        </w:tc>
        <w:tc>
          <w:tcPr>
            <w:tcW w:w="720" w:type="dxa"/>
            <w:vMerge w:val="continue"/>
            <w:tcBorders>
              <w:top w:val="single" w:color="auto" w:sz="4" w:space="0"/>
              <w:left w:val="single" w:color="000000" w:sz="4" w:space="0"/>
              <w:bottom w:val="single" w:color="auto" w:sz="4" w:space="0"/>
              <w:right w:val="single" w:color="auto" w:sz="4" w:space="0"/>
            </w:tcBorders>
            <w:noWrap w:val="0"/>
            <w:vAlign w:val="center"/>
          </w:tcPr>
          <w:p w14:paraId="120D20F9">
            <w:pPr>
              <w:keepNext w:val="0"/>
              <w:keepLines w:val="0"/>
              <w:pageBreakBefore w:val="0"/>
              <w:widowControl/>
              <w:kinsoku/>
              <w:wordWrap/>
              <w:overflowPunct/>
              <w:topLinePunct w:val="0"/>
              <w:bidi w:val="0"/>
              <w:snapToGrid w:val="0"/>
              <w:spacing w:line="300" w:lineRule="exact"/>
              <w:ind w:firstLine="0" w:firstLineChars="0"/>
              <w:jc w:val="center"/>
              <w:textAlignment w:val="auto"/>
              <w:rPr>
                <w:rFonts w:hint="eastAsia" w:ascii="仿宋" w:hAnsi="仿宋" w:eastAsia="仿宋" w:cs="仿宋"/>
                <w:color w:val="auto"/>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62035B7">
            <w:pPr>
              <w:keepNext w:val="0"/>
              <w:keepLines w:val="0"/>
              <w:pageBreakBefore w:val="0"/>
              <w:widowControl/>
              <w:kinsoku/>
              <w:wordWrap/>
              <w:overflowPunct/>
              <w:topLinePunct w:val="0"/>
              <w:bidi w:val="0"/>
              <w:snapToGrid w:val="0"/>
              <w:spacing w:line="300" w:lineRule="exact"/>
              <w:ind w:firstLine="0" w:firstLineChars="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承诺及其它</w:t>
            </w:r>
          </w:p>
          <w:p w14:paraId="08B1B373">
            <w:pPr>
              <w:keepNext w:val="0"/>
              <w:keepLines w:val="0"/>
              <w:pageBreakBefore w:val="0"/>
              <w:widowControl/>
              <w:kinsoku/>
              <w:wordWrap/>
              <w:overflowPunct/>
              <w:topLinePunct w:val="0"/>
              <w:bidi w:val="0"/>
              <w:snapToGrid w:val="0"/>
              <w:spacing w:line="300" w:lineRule="exact"/>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p>
        </w:tc>
        <w:tc>
          <w:tcPr>
            <w:tcW w:w="5636" w:type="dxa"/>
            <w:tcBorders>
              <w:top w:val="single" w:color="auto" w:sz="4" w:space="0"/>
              <w:left w:val="single" w:color="auto" w:sz="4" w:space="0"/>
              <w:bottom w:val="single" w:color="auto" w:sz="4" w:space="0"/>
              <w:right w:val="single" w:color="auto" w:sz="4" w:space="0"/>
            </w:tcBorders>
            <w:noWrap w:val="0"/>
            <w:vAlign w:val="top"/>
          </w:tcPr>
          <w:p w14:paraId="3A30265E">
            <w:pPr>
              <w:keepNext w:val="0"/>
              <w:keepLines w:val="0"/>
              <w:pageBreakBefore w:val="0"/>
              <w:widowControl/>
              <w:numPr>
                <w:ilvl w:val="0"/>
                <w:numId w:val="0"/>
              </w:numPr>
              <w:kinsoku/>
              <w:wordWrap/>
              <w:overflowPunct/>
              <w:topLinePunct w:val="0"/>
              <w:bidi w:val="0"/>
              <w:snapToGrid w:val="0"/>
              <w:spacing w:line="300" w:lineRule="exact"/>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kern w:val="2"/>
                <w:sz w:val="24"/>
                <w:szCs w:val="24"/>
                <w:lang w:val="en-US" w:eastAsia="zh-CN" w:bidi="ar-SA"/>
              </w:rPr>
              <w:t>1.</w:t>
            </w:r>
            <w:r>
              <w:rPr>
                <w:rFonts w:hint="eastAsia" w:ascii="仿宋" w:hAnsi="仿宋" w:eastAsia="仿宋" w:cs="仿宋"/>
                <w:color w:val="auto"/>
                <w:sz w:val="24"/>
                <w:szCs w:val="24"/>
              </w:rPr>
              <w:t>承诺：接受采购人对本项目服务的考核、监督及管理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定期调研采购人对服务质量的满意度并加以改进，确保服务工作的优质高效，得</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 xml:space="preserve">分。无承诺不得分。 </w:t>
            </w:r>
          </w:p>
          <w:p w14:paraId="7114DDA1">
            <w:pPr>
              <w:keepNext w:val="0"/>
              <w:keepLines w:val="0"/>
              <w:pageBreakBefore w:val="0"/>
              <w:widowControl/>
              <w:numPr>
                <w:ilvl w:val="0"/>
                <w:numId w:val="0"/>
              </w:numPr>
              <w:kinsoku/>
              <w:wordWrap/>
              <w:overflowPunct/>
              <w:topLinePunct w:val="0"/>
              <w:bidi w:val="0"/>
              <w:snapToGrid w:val="0"/>
              <w:spacing w:line="300" w:lineRule="exact"/>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kern w:val="2"/>
                <w:sz w:val="24"/>
                <w:szCs w:val="24"/>
                <w:lang w:val="en-US" w:eastAsia="zh-CN" w:bidi="ar-SA"/>
              </w:rPr>
              <w:t>2.</w:t>
            </w:r>
            <w:r>
              <w:rPr>
                <w:rFonts w:hint="eastAsia" w:ascii="仿宋" w:hAnsi="仿宋" w:eastAsia="仿宋" w:cs="仿宋"/>
                <w:color w:val="auto"/>
                <w:sz w:val="24"/>
                <w:szCs w:val="24"/>
              </w:rPr>
              <w:t xml:space="preserve">承诺：上岗人员固定，不随意更换，若出现服务人员因 事、病等不能工作的，能及时调整其他服务人员补充，确保服务工作的正常进行，得 </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分。无承诺不得分。</w:t>
            </w:r>
          </w:p>
          <w:p w14:paraId="09E71B34">
            <w:pPr>
              <w:keepNext w:val="0"/>
              <w:keepLines w:val="0"/>
              <w:pageBreakBefore w:val="0"/>
              <w:widowControl/>
              <w:numPr>
                <w:ilvl w:val="0"/>
                <w:numId w:val="0"/>
              </w:numPr>
              <w:kinsoku/>
              <w:wordWrap/>
              <w:overflowPunct/>
              <w:topLinePunct w:val="0"/>
              <w:bidi w:val="0"/>
              <w:snapToGrid w:val="0"/>
              <w:spacing w:line="300" w:lineRule="exact"/>
              <w:ind w:firstLine="0" w:firstLineChars="0"/>
              <w:textAlignment w:val="auto"/>
              <w:rPr>
                <w:rFonts w:hint="eastAsia" w:ascii="仿宋" w:hAnsi="仿宋" w:eastAsia="仿宋" w:cs="仿宋"/>
                <w:color w:val="auto"/>
                <w:sz w:val="24"/>
                <w:szCs w:val="24"/>
                <w:lang w:eastAsia="zh-CN"/>
              </w:rPr>
            </w:pPr>
            <w:r>
              <w:rPr>
                <w:rFonts w:hint="eastAsia" w:ascii="仿宋" w:hAnsi="仿宋" w:eastAsia="仿宋" w:cs="仿宋"/>
                <w:color w:val="auto"/>
                <w:kern w:val="2"/>
                <w:sz w:val="24"/>
                <w:szCs w:val="24"/>
                <w:lang w:val="en-US" w:eastAsia="zh-CN" w:bidi="ar-SA"/>
              </w:rPr>
              <w:t>3.</w:t>
            </w:r>
            <w:r>
              <w:rPr>
                <w:rFonts w:hint="eastAsia" w:ascii="仿宋" w:hAnsi="仿宋" w:eastAsia="仿宋" w:cs="仿宋"/>
                <w:color w:val="auto"/>
                <w:sz w:val="24"/>
                <w:szCs w:val="24"/>
              </w:rPr>
              <w:t>承诺：储备可调度人员，调度人员可保障临时性工作需 要及突发事件处置，得</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分。无承诺不得分</w:t>
            </w:r>
          </w:p>
          <w:p w14:paraId="745C6E96">
            <w:pPr>
              <w:keepNext w:val="0"/>
              <w:keepLines w:val="0"/>
              <w:pageBreakBefore w:val="0"/>
              <w:widowControl/>
              <w:numPr>
                <w:ilvl w:val="0"/>
                <w:numId w:val="0"/>
              </w:numPr>
              <w:kinsoku/>
              <w:wordWrap/>
              <w:overflowPunct/>
              <w:topLinePunct w:val="0"/>
              <w:bidi w:val="0"/>
              <w:snapToGrid w:val="0"/>
              <w:spacing w:line="300" w:lineRule="exact"/>
              <w:ind w:firstLine="0" w:firstLineChars="0"/>
              <w:textAlignment w:val="auto"/>
              <w:rPr>
                <w:rFonts w:hint="eastAsia" w:ascii="仿宋" w:hAnsi="仿宋" w:eastAsia="仿宋" w:cs="仿宋"/>
                <w:color w:val="auto"/>
                <w:sz w:val="24"/>
                <w:szCs w:val="24"/>
                <w:lang w:eastAsia="zh-CN"/>
              </w:rPr>
            </w:pPr>
            <w:r>
              <w:rPr>
                <w:rFonts w:hint="eastAsia" w:ascii="仿宋" w:hAnsi="仿宋" w:eastAsia="仿宋" w:cs="仿宋"/>
                <w:color w:val="auto"/>
                <w:kern w:val="2"/>
                <w:sz w:val="24"/>
                <w:szCs w:val="24"/>
                <w:lang w:val="en-US" w:eastAsia="zh-CN" w:bidi="ar-SA"/>
              </w:rPr>
              <w:t>4.</w:t>
            </w:r>
            <w:r>
              <w:rPr>
                <w:rFonts w:hint="eastAsia" w:ascii="仿宋" w:hAnsi="仿宋" w:eastAsia="仿宋" w:cs="仿宋"/>
                <w:color w:val="auto"/>
                <w:sz w:val="24"/>
                <w:szCs w:val="24"/>
              </w:rPr>
              <w:t>针对本项目工作提出合理化建议</w:t>
            </w:r>
            <w:r>
              <w:rPr>
                <w:rFonts w:hint="eastAsia" w:ascii="仿宋" w:hAnsi="仿宋" w:eastAsia="仿宋" w:cs="仿宋"/>
                <w:color w:val="auto"/>
                <w:sz w:val="24"/>
                <w:szCs w:val="24"/>
                <w:lang w:eastAsia="zh-CN"/>
              </w:rPr>
              <w:t>，得</w:t>
            </w:r>
            <w:r>
              <w:rPr>
                <w:rFonts w:hint="eastAsia" w:ascii="仿宋" w:hAnsi="仿宋" w:eastAsia="仿宋" w:cs="仿宋"/>
                <w:color w:val="auto"/>
                <w:sz w:val="24"/>
                <w:szCs w:val="24"/>
                <w:lang w:val="en-US" w:eastAsia="zh-CN"/>
              </w:rPr>
              <w:t>2分。无建议不得分。</w:t>
            </w:r>
          </w:p>
        </w:tc>
        <w:tc>
          <w:tcPr>
            <w:tcW w:w="1204" w:type="dxa"/>
            <w:tcBorders>
              <w:top w:val="single" w:color="auto" w:sz="4" w:space="0"/>
              <w:left w:val="single" w:color="auto" w:sz="4" w:space="0"/>
              <w:bottom w:val="single" w:color="auto" w:sz="4" w:space="0"/>
              <w:right w:val="single" w:color="auto" w:sz="4" w:space="0"/>
            </w:tcBorders>
            <w:noWrap w:val="0"/>
            <w:vAlign w:val="center"/>
          </w:tcPr>
          <w:p w14:paraId="0B1C57BD">
            <w:pPr>
              <w:keepNext w:val="0"/>
              <w:keepLines w:val="0"/>
              <w:pageBreakBefore w:val="0"/>
              <w:widowControl/>
              <w:kinsoku/>
              <w:wordWrap/>
              <w:overflowPunct/>
              <w:topLinePunct w:val="0"/>
              <w:bidi w:val="0"/>
              <w:snapToGrid w:val="0"/>
              <w:spacing w:line="300" w:lineRule="exact"/>
              <w:ind w:firstLine="0" w:firstLineChars="0"/>
              <w:jc w:val="center"/>
              <w:textAlignment w:val="auto"/>
              <w:rPr>
                <w:rFonts w:hint="eastAsia" w:ascii="仿宋" w:hAnsi="仿宋" w:eastAsia="仿宋" w:cs="仿宋"/>
                <w:color w:val="auto"/>
                <w:sz w:val="24"/>
                <w:szCs w:val="24"/>
              </w:rPr>
            </w:pPr>
          </w:p>
        </w:tc>
      </w:tr>
    </w:tbl>
    <w:p w14:paraId="5BC12FC8">
      <w:pPr>
        <w:pageBreakBefore w:val="0"/>
        <w:widowControl/>
        <w:kinsoku/>
        <w:overflowPunct/>
        <w:topLinePunct w:val="0"/>
        <w:autoSpaceDE/>
        <w:autoSpaceDN/>
        <w:bidi w:val="0"/>
        <w:adjustRightInd/>
        <w:snapToGrid/>
        <w:spacing w:line="460" w:lineRule="exact"/>
        <w:ind w:firstLine="566" w:firstLineChars="200"/>
        <w:textAlignment w:val="auto"/>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lang w:val="en-US" w:eastAsia="zh-CN"/>
        </w:rPr>
        <w:t>9</w:t>
      </w:r>
      <w:r>
        <w:rPr>
          <w:rFonts w:hint="default" w:ascii="Times New Roman" w:hAnsi="Times New Roman" w:eastAsia="仿宋_GB2312" w:cs="Times New Roman"/>
          <w:b/>
          <w:color w:val="auto"/>
          <w:sz w:val="28"/>
          <w:szCs w:val="28"/>
        </w:rPr>
        <w:t>、推荐成交候选供应商</w:t>
      </w:r>
    </w:p>
    <w:p w14:paraId="0270A4AC">
      <w:pPr>
        <w:pageBreakBefore w:val="0"/>
        <w:widowControl/>
        <w:kinsoku/>
        <w:overflowPunct/>
        <w:topLinePunct w:val="0"/>
        <w:autoSpaceDE/>
        <w:autoSpaceDN/>
        <w:bidi w:val="0"/>
        <w:adjustRightInd/>
        <w:snapToGrid/>
        <w:spacing w:line="460" w:lineRule="exact"/>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磋商小组应当根据综合评分情况，按照评审得分由高到低顺序推荐3名以上成交候选供应商（有效供应商不足三家时以实际数量推荐）。评审得分相同的，按照最后报价由低到高的顺序推荐。评审得分且最后报价相同的，按照技术指标优劣顺序推荐。</w:t>
      </w:r>
    </w:p>
    <w:p w14:paraId="04C7C45D">
      <w:pPr>
        <w:pageBreakBefore w:val="0"/>
        <w:widowControl/>
        <w:kinsoku/>
        <w:overflowPunct/>
        <w:topLinePunct w:val="0"/>
        <w:autoSpaceDE/>
        <w:autoSpaceDN/>
        <w:bidi w:val="0"/>
        <w:adjustRightInd/>
        <w:snapToGrid/>
        <w:spacing w:line="460" w:lineRule="exact"/>
        <w:ind w:firstLine="566" w:firstLineChars="200"/>
        <w:textAlignment w:val="auto"/>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lang w:val="en-US" w:eastAsia="zh-CN"/>
        </w:rPr>
        <w:t>10</w:t>
      </w:r>
      <w:r>
        <w:rPr>
          <w:rFonts w:hint="default" w:ascii="Times New Roman" w:hAnsi="Times New Roman" w:eastAsia="仿宋_GB2312" w:cs="Times New Roman"/>
          <w:b/>
          <w:color w:val="auto"/>
          <w:sz w:val="28"/>
          <w:szCs w:val="28"/>
        </w:rPr>
        <w:t>、编写评审报告</w:t>
      </w:r>
    </w:p>
    <w:p w14:paraId="396A6477">
      <w:pPr>
        <w:pageBreakBefore w:val="0"/>
        <w:widowControl/>
        <w:kinsoku/>
        <w:overflowPunct/>
        <w:topLinePunct w:val="0"/>
        <w:autoSpaceDE/>
        <w:autoSpaceDN/>
        <w:bidi w:val="0"/>
        <w:adjustRightInd/>
        <w:snapToGrid/>
        <w:spacing w:line="460" w:lineRule="exact"/>
        <w:ind w:firstLine="566" w:firstLineChars="200"/>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1</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同按评审报告推荐的顺序确定成交供应商。对拒绝说明理由的，须报政府采购监管部门处理，并将其评审情况如实计入考核表。</w:t>
      </w:r>
    </w:p>
    <w:p w14:paraId="46E6D49E">
      <w:pPr>
        <w:pageBreakBefore w:val="0"/>
        <w:widowControl/>
        <w:kinsoku/>
        <w:overflowPunct/>
        <w:topLinePunct w:val="0"/>
        <w:autoSpaceDE/>
        <w:autoSpaceDN/>
        <w:bidi w:val="0"/>
        <w:adjustRightInd/>
        <w:snapToGrid/>
        <w:spacing w:line="460" w:lineRule="exact"/>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当排序推荐磋商供应商名单出现多数评委成员的评审意见比较一致，某一个别评委的赋分畸高畸低，导致排序结果改变的，该评委</w:t>
      </w:r>
      <w:r>
        <w:rPr>
          <w:rFonts w:hint="default" w:ascii="Times New Roman" w:hAnsi="Times New Roman" w:eastAsia="仿宋_GB2312" w:cs="Times New Roman"/>
          <w:color w:val="auto"/>
          <w:sz w:val="28"/>
          <w:szCs w:val="28"/>
          <w:lang w:val="en-US" w:eastAsia="zh-CN"/>
        </w:rPr>
        <w:t>应当</w:t>
      </w:r>
      <w:r>
        <w:rPr>
          <w:rFonts w:hint="default" w:ascii="Times New Roman" w:hAnsi="Times New Roman" w:eastAsia="仿宋_GB2312" w:cs="Times New Roman"/>
          <w:color w:val="auto"/>
          <w:sz w:val="28"/>
          <w:szCs w:val="28"/>
        </w:rPr>
        <w:t>重新进行评价，并向磋商</w:t>
      </w:r>
      <w:r>
        <w:rPr>
          <w:rFonts w:hint="default" w:ascii="Times New Roman" w:hAnsi="Times New Roman" w:eastAsia="仿宋_GB2312" w:cs="Times New Roman"/>
          <w:color w:val="auto"/>
          <w:sz w:val="28"/>
          <w:szCs w:val="28"/>
          <w:lang w:val="en-US" w:eastAsia="zh-CN"/>
        </w:rPr>
        <w:t>小组</w:t>
      </w:r>
      <w:r>
        <w:rPr>
          <w:rFonts w:hint="default" w:ascii="Times New Roman" w:hAnsi="Times New Roman" w:eastAsia="仿宋_GB2312" w:cs="Times New Roman"/>
          <w:color w:val="auto"/>
          <w:sz w:val="28"/>
          <w:szCs w:val="28"/>
        </w:rPr>
        <w:t>说明其赋分的合理理由，对拒绝说明、拒绝重新评价的，报告同级财政政府采购管理部门处理。</w:t>
      </w:r>
    </w:p>
    <w:p w14:paraId="2AF4CED5">
      <w:pPr>
        <w:pageBreakBefore w:val="0"/>
        <w:widowControl/>
        <w:kinsoku/>
        <w:overflowPunct/>
        <w:topLinePunct w:val="0"/>
        <w:autoSpaceDE/>
        <w:autoSpaceDN/>
        <w:bidi w:val="0"/>
        <w:adjustRightInd/>
        <w:snapToGrid/>
        <w:spacing w:line="460" w:lineRule="exact"/>
        <w:ind w:firstLine="566" w:firstLineChars="200"/>
        <w:jc w:val="left"/>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8"/>
          <w:szCs w:val="28"/>
          <w:highlight w:val="none"/>
          <w:lang w:val="en-US" w:eastAsia="zh-CN"/>
        </w:rPr>
        <w:t>（3）采购人书面授权磋商小组直接确定成交供应商的，磋商小组应在评审报告中明确成交供应商及成交金额。</w:t>
      </w:r>
    </w:p>
    <w:p w14:paraId="3458165F">
      <w:pPr>
        <w:pageBreakBefore w:val="0"/>
        <w:widowControl/>
        <w:kinsoku/>
        <w:overflowPunct/>
        <w:topLinePunct w:val="0"/>
        <w:autoSpaceDE/>
        <w:autoSpaceDN/>
        <w:bidi w:val="0"/>
        <w:adjustRightInd/>
        <w:snapToGrid/>
        <w:spacing w:line="460" w:lineRule="exact"/>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除下列情形外，任何人不得以任何理由组织重新评审：</w:t>
      </w:r>
    </w:p>
    <w:p w14:paraId="772F8A07">
      <w:pPr>
        <w:pageBreakBefore w:val="0"/>
        <w:widowControl/>
        <w:kinsoku/>
        <w:overflowPunct/>
        <w:topLinePunct w:val="0"/>
        <w:autoSpaceDE/>
        <w:autoSpaceDN/>
        <w:bidi w:val="0"/>
        <w:adjustRightInd/>
        <w:snapToGrid/>
        <w:spacing w:line="460" w:lineRule="exact"/>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①</w:t>
      </w:r>
      <w:r>
        <w:rPr>
          <w:rFonts w:hint="default" w:ascii="Times New Roman" w:hAnsi="Times New Roman" w:eastAsia="仿宋_GB2312" w:cs="Times New Roman"/>
          <w:color w:val="auto"/>
          <w:sz w:val="28"/>
          <w:szCs w:val="28"/>
        </w:rPr>
        <w:t>资格性检查认定错误的；</w:t>
      </w:r>
    </w:p>
    <w:p w14:paraId="503F94AA">
      <w:pPr>
        <w:pageBreakBefore w:val="0"/>
        <w:widowControl/>
        <w:kinsoku/>
        <w:overflowPunct/>
        <w:topLinePunct w:val="0"/>
        <w:autoSpaceDE/>
        <w:autoSpaceDN/>
        <w:bidi w:val="0"/>
        <w:adjustRightInd/>
        <w:snapToGrid/>
        <w:spacing w:line="460" w:lineRule="exact"/>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②</w:t>
      </w:r>
      <w:r>
        <w:rPr>
          <w:rFonts w:hint="default" w:ascii="Times New Roman" w:hAnsi="Times New Roman" w:eastAsia="仿宋_GB2312" w:cs="Times New Roman"/>
          <w:color w:val="auto"/>
          <w:sz w:val="28"/>
          <w:szCs w:val="28"/>
        </w:rPr>
        <w:t xml:space="preserve">分值汇总计算错误的； </w:t>
      </w:r>
    </w:p>
    <w:p w14:paraId="3D09AB0B">
      <w:pPr>
        <w:pageBreakBefore w:val="0"/>
        <w:widowControl/>
        <w:kinsoku/>
        <w:overflowPunct/>
        <w:topLinePunct w:val="0"/>
        <w:autoSpaceDE/>
        <w:autoSpaceDN/>
        <w:bidi w:val="0"/>
        <w:adjustRightInd/>
        <w:snapToGrid/>
        <w:spacing w:line="460" w:lineRule="exact"/>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③</w:t>
      </w:r>
      <w:r>
        <w:rPr>
          <w:rFonts w:hint="default" w:ascii="Times New Roman" w:hAnsi="Times New Roman" w:eastAsia="仿宋_GB2312" w:cs="Times New Roman"/>
          <w:color w:val="auto"/>
          <w:sz w:val="28"/>
          <w:szCs w:val="28"/>
        </w:rPr>
        <w:t>分项评分超出评分标准范围的；</w:t>
      </w:r>
    </w:p>
    <w:p w14:paraId="25E6B509">
      <w:pPr>
        <w:pageBreakBefore w:val="0"/>
        <w:widowControl/>
        <w:kinsoku/>
        <w:overflowPunct/>
        <w:topLinePunct w:val="0"/>
        <w:autoSpaceDE/>
        <w:autoSpaceDN/>
        <w:bidi w:val="0"/>
        <w:adjustRightInd/>
        <w:snapToGrid/>
        <w:spacing w:line="460" w:lineRule="exact"/>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④</w:t>
      </w:r>
      <w:r>
        <w:rPr>
          <w:rFonts w:hint="default" w:ascii="Times New Roman" w:hAnsi="Times New Roman" w:eastAsia="仿宋_GB2312" w:cs="Times New Roman"/>
          <w:color w:val="auto"/>
          <w:sz w:val="28"/>
          <w:szCs w:val="28"/>
        </w:rPr>
        <w:t>客观分因素评分不一致的；</w:t>
      </w:r>
    </w:p>
    <w:p w14:paraId="564DEFE6">
      <w:pPr>
        <w:pageBreakBefore w:val="0"/>
        <w:widowControl/>
        <w:kinsoku/>
        <w:overflowPunct/>
        <w:topLinePunct w:val="0"/>
        <w:autoSpaceDE/>
        <w:autoSpaceDN/>
        <w:bidi w:val="0"/>
        <w:adjustRightInd/>
        <w:snapToGrid/>
        <w:spacing w:line="460" w:lineRule="exact"/>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⑤</w:t>
      </w:r>
      <w:r>
        <w:rPr>
          <w:rFonts w:hint="default" w:ascii="Times New Roman" w:hAnsi="Times New Roman" w:eastAsia="仿宋_GB2312" w:cs="Times New Roman"/>
          <w:color w:val="auto"/>
          <w:sz w:val="28"/>
          <w:szCs w:val="28"/>
        </w:rPr>
        <w:t>经磋商小组一致认定评分畸高、畸低的情形。</w:t>
      </w:r>
    </w:p>
    <w:p w14:paraId="701A9EDD">
      <w:pPr>
        <w:pageBreakBefore w:val="0"/>
        <w:widowControl/>
        <w:kinsoku/>
        <w:overflowPunct/>
        <w:topLinePunct w:val="0"/>
        <w:autoSpaceDE/>
        <w:autoSpaceDN/>
        <w:bidi w:val="0"/>
        <w:adjustRightInd/>
        <w:snapToGrid/>
        <w:spacing w:line="460" w:lineRule="exact"/>
        <w:ind w:firstLine="566" w:firstLineChars="200"/>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（六）有下列情况之一的，视为供应商串通投标，其投标无效：</w:t>
      </w:r>
    </w:p>
    <w:p w14:paraId="56E68DB0">
      <w:pPr>
        <w:keepNext w:val="0"/>
        <w:keepLines w:val="0"/>
        <w:pageBreakBefore w:val="0"/>
        <w:widowControl/>
        <w:suppressLineNumbers w:val="0"/>
        <w:kinsoku/>
        <w:overflowPunct/>
        <w:topLinePunct w:val="0"/>
        <w:autoSpaceDE/>
        <w:autoSpaceDN/>
        <w:bidi w:val="0"/>
        <w:adjustRightInd/>
        <w:spacing w:line="460" w:lineRule="exact"/>
        <w:ind w:firstLine="566" w:firstLineChars="200"/>
        <w:jc w:val="left"/>
        <w:textAlignment w:val="auto"/>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1、不同供应商的响应文件由同一单位或者个人编制；</w:t>
      </w:r>
    </w:p>
    <w:p w14:paraId="40A20BFB">
      <w:pPr>
        <w:keepNext w:val="0"/>
        <w:keepLines w:val="0"/>
        <w:pageBreakBefore w:val="0"/>
        <w:widowControl/>
        <w:suppressLineNumbers w:val="0"/>
        <w:kinsoku/>
        <w:overflowPunct/>
        <w:topLinePunct w:val="0"/>
        <w:autoSpaceDE/>
        <w:autoSpaceDN/>
        <w:bidi w:val="0"/>
        <w:adjustRightInd/>
        <w:spacing w:line="460" w:lineRule="exact"/>
        <w:ind w:firstLine="566" w:firstLineChars="200"/>
        <w:jc w:val="left"/>
        <w:textAlignment w:val="auto"/>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2、不同供应商的响应文件由同一台电脑编制；</w:t>
      </w:r>
    </w:p>
    <w:p w14:paraId="72CFF0E0">
      <w:pPr>
        <w:keepNext w:val="0"/>
        <w:keepLines w:val="0"/>
        <w:pageBreakBefore w:val="0"/>
        <w:widowControl/>
        <w:suppressLineNumbers w:val="0"/>
        <w:kinsoku/>
        <w:overflowPunct/>
        <w:topLinePunct w:val="0"/>
        <w:autoSpaceDE/>
        <w:autoSpaceDN/>
        <w:bidi w:val="0"/>
        <w:adjustRightInd/>
        <w:spacing w:line="460" w:lineRule="exact"/>
        <w:ind w:firstLine="566" w:firstLineChars="200"/>
        <w:jc w:val="left"/>
        <w:textAlignment w:val="auto"/>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3、不同供应商委托同一单位或者个人办理投标事宜；</w:t>
      </w:r>
    </w:p>
    <w:p w14:paraId="0ECA47CE">
      <w:pPr>
        <w:keepNext w:val="0"/>
        <w:keepLines w:val="0"/>
        <w:pageBreakBefore w:val="0"/>
        <w:widowControl/>
        <w:suppressLineNumbers w:val="0"/>
        <w:kinsoku/>
        <w:overflowPunct/>
        <w:topLinePunct w:val="0"/>
        <w:autoSpaceDE/>
        <w:autoSpaceDN/>
        <w:bidi w:val="0"/>
        <w:adjustRightInd/>
        <w:spacing w:line="460" w:lineRule="exact"/>
        <w:ind w:firstLine="566" w:firstLineChars="200"/>
        <w:jc w:val="left"/>
        <w:textAlignment w:val="auto"/>
        <w:rPr>
          <w:rFonts w:hint="eastAsia" w:ascii="仿宋_GB2312" w:hAnsi="仿宋_GB2312" w:eastAsia="仿宋_GB2312" w:cs="仿宋_GB2312"/>
          <w:color w:val="auto"/>
          <w:spacing w:val="-6"/>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4、不同</w:t>
      </w:r>
      <w:r>
        <w:rPr>
          <w:rFonts w:hint="eastAsia" w:ascii="仿宋_GB2312" w:hAnsi="仿宋_GB2312" w:eastAsia="仿宋_GB2312" w:cs="仿宋_GB2312"/>
          <w:color w:val="auto"/>
          <w:spacing w:val="-6"/>
          <w:kern w:val="0"/>
          <w:sz w:val="28"/>
          <w:szCs w:val="28"/>
          <w:lang w:val="en-US" w:eastAsia="zh-CN" w:bidi="ar"/>
        </w:rPr>
        <w:t>供应商的响应文件载明的项目管理成员或者联系人员为同一人；</w:t>
      </w:r>
    </w:p>
    <w:p w14:paraId="6A729603">
      <w:pPr>
        <w:keepNext w:val="0"/>
        <w:keepLines w:val="0"/>
        <w:pageBreakBefore w:val="0"/>
        <w:widowControl/>
        <w:suppressLineNumbers w:val="0"/>
        <w:kinsoku/>
        <w:overflowPunct/>
        <w:topLinePunct w:val="0"/>
        <w:autoSpaceDE/>
        <w:autoSpaceDN/>
        <w:bidi w:val="0"/>
        <w:adjustRightInd/>
        <w:spacing w:line="460" w:lineRule="exact"/>
        <w:ind w:firstLine="566" w:firstLineChars="200"/>
        <w:jc w:val="left"/>
        <w:textAlignment w:val="auto"/>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5、不同供应商的响应文件异常一致或者磋商报价呈规律性差异；</w:t>
      </w:r>
    </w:p>
    <w:p w14:paraId="10DAB023">
      <w:pPr>
        <w:keepNext w:val="0"/>
        <w:keepLines w:val="0"/>
        <w:pageBreakBefore w:val="0"/>
        <w:widowControl/>
        <w:suppressLineNumbers w:val="0"/>
        <w:kinsoku/>
        <w:overflowPunct/>
        <w:topLinePunct w:val="0"/>
        <w:autoSpaceDE/>
        <w:autoSpaceDN/>
        <w:bidi w:val="0"/>
        <w:adjustRightInd/>
        <w:spacing w:line="460" w:lineRule="exact"/>
        <w:ind w:firstLine="566" w:firstLineChars="200"/>
        <w:jc w:val="left"/>
        <w:textAlignment w:val="auto"/>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6、不同供应商的响应文件相互混装；</w:t>
      </w:r>
    </w:p>
    <w:p w14:paraId="2921263B">
      <w:pPr>
        <w:keepNext w:val="0"/>
        <w:keepLines w:val="0"/>
        <w:pageBreakBefore w:val="0"/>
        <w:widowControl/>
        <w:suppressLineNumbers w:val="0"/>
        <w:kinsoku/>
        <w:overflowPunct/>
        <w:topLinePunct w:val="0"/>
        <w:autoSpaceDE/>
        <w:autoSpaceDN/>
        <w:bidi w:val="0"/>
        <w:adjustRightInd/>
        <w:spacing w:line="460" w:lineRule="exact"/>
        <w:ind w:firstLine="566" w:firstLineChars="200"/>
        <w:jc w:val="left"/>
        <w:textAlignment w:val="auto"/>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7、政府采购法律法规及磋商文件规定的其他情形。</w:t>
      </w:r>
      <w:bookmarkStart w:id="116" w:name="_Toc22712"/>
      <w:bookmarkStart w:id="117" w:name="_Toc4670"/>
      <w:bookmarkStart w:id="118" w:name="_Toc17612"/>
      <w:bookmarkStart w:id="119" w:name="_Toc28384"/>
      <w:bookmarkStart w:id="120" w:name="_Toc3023"/>
      <w:bookmarkStart w:id="121" w:name="_Toc28287"/>
      <w:bookmarkStart w:id="122" w:name="_Toc25855"/>
      <w:bookmarkStart w:id="123" w:name="_Toc495014954"/>
      <w:bookmarkStart w:id="124" w:name="_Toc495014585"/>
      <w:bookmarkStart w:id="125" w:name="_Toc445306493"/>
      <w:bookmarkStart w:id="126" w:name="_Toc495014649"/>
      <w:bookmarkStart w:id="127" w:name="_Toc495014920"/>
      <w:bookmarkStart w:id="128" w:name="_Toc619_WPSOffice_Level1"/>
      <w:bookmarkStart w:id="129" w:name="_Toc495014611"/>
      <w:bookmarkStart w:id="130" w:name="_Toc495012821"/>
      <w:bookmarkStart w:id="131" w:name="_Toc495012771"/>
      <w:bookmarkStart w:id="132" w:name="_Toc424636365"/>
      <w:bookmarkStart w:id="133" w:name="_Toc28286_WPSOffice_Level1"/>
    </w:p>
    <w:p w14:paraId="5B60388E">
      <w:pPr>
        <w:pStyle w:val="4"/>
        <w:pageBreakBefore w:val="0"/>
        <w:widowControl/>
        <w:kinsoku/>
        <w:overflowPunct/>
        <w:topLinePunct w:val="0"/>
        <w:autoSpaceDE/>
        <w:autoSpaceDN/>
        <w:bidi w:val="0"/>
        <w:adjustRightInd/>
        <w:snapToGrid/>
        <w:spacing w:line="4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八</w:t>
      </w:r>
      <w:r>
        <w:rPr>
          <w:rFonts w:hint="eastAsia" w:ascii="仿宋_GB2312" w:hAnsi="仿宋_GB2312" w:eastAsia="仿宋_GB2312" w:cs="仿宋_GB2312"/>
          <w:color w:val="auto"/>
          <w:sz w:val="28"/>
          <w:szCs w:val="28"/>
        </w:rPr>
        <w:t>、成交</w:t>
      </w:r>
      <w:bookmarkEnd w:id="116"/>
      <w:bookmarkEnd w:id="117"/>
      <w:bookmarkEnd w:id="118"/>
      <w:bookmarkEnd w:id="119"/>
      <w:bookmarkEnd w:id="120"/>
      <w:bookmarkEnd w:id="121"/>
      <w:bookmarkEnd w:id="122"/>
    </w:p>
    <w:p w14:paraId="0B1A2DAE">
      <w:pPr>
        <w:keepNext w:val="0"/>
        <w:keepLines w:val="0"/>
        <w:pageBreakBefore w:val="0"/>
        <w:widowControl/>
        <w:suppressLineNumbers w:val="0"/>
        <w:kinsoku/>
        <w:overflowPunct/>
        <w:topLinePunct w:val="0"/>
        <w:autoSpaceDE/>
        <w:autoSpaceDN/>
        <w:bidi w:val="0"/>
        <w:adjustRightInd/>
        <w:spacing w:line="460" w:lineRule="exact"/>
        <w:ind w:firstLine="566" w:firstLineChars="200"/>
        <w:jc w:val="lef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8"/>
          <w:szCs w:val="28"/>
          <w:lang w:val="en-US" w:eastAsia="zh-CN" w:bidi="ar"/>
        </w:rPr>
        <w:t>（一）本项目采用第</w:t>
      </w:r>
      <w:r>
        <w:rPr>
          <w:rFonts w:hint="eastAsia" w:ascii="仿宋_GB2312" w:hAnsi="仿宋_GB2312" w:eastAsia="仿宋_GB2312" w:cs="仿宋_GB2312"/>
          <w:color w:val="auto"/>
          <w:kern w:val="0"/>
          <w:sz w:val="28"/>
          <w:szCs w:val="28"/>
          <w:u w:val="single"/>
          <w:lang w:val="en-US" w:eastAsia="zh-CN" w:bidi="ar"/>
        </w:rPr>
        <w:t xml:space="preserve"> 1 </w:t>
      </w:r>
      <w:r>
        <w:rPr>
          <w:rFonts w:hint="eastAsia" w:ascii="仿宋_GB2312" w:hAnsi="仿宋_GB2312" w:eastAsia="仿宋_GB2312" w:cs="仿宋_GB2312"/>
          <w:color w:val="auto"/>
          <w:kern w:val="0"/>
          <w:sz w:val="28"/>
          <w:szCs w:val="28"/>
          <w:lang w:val="en-US" w:eastAsia="zh-CN" w:bidi="ar"/>
        </w:rPr>
        <w:t xml:space="preserve">种方式确定成交供应商： </w:t>
      </w:r>
    </w:p>
    <w:p w14:paraId="2E1262DB">
      <w:pPr>
        <w:keepNext w:val="0"/>
        <w:keepLines w:val="0"/>
        <w:pageBreakBefore w:val="0"/>
        <w:widowControl/>
        <w:suppressLineNumbers w:val="0"/>
        <w:kinsoku/>
        <w:overflowPunct/>
        <w:topLinePunct w:val="0"/>
        <w:autoSpaceDE/>
        <w:autoSpaceDN/>
        <w:bidi w:val="0"/>
        <w:adjustRightInd/>
        <w:spacing w:line="460" w:lineRule="exact"/>
        <w:ind w:firstLine="849" w:firstLineChars="300"/>
        <w:jc w:val="lef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8"/>
          <w:szCs w:val="28"/>
          <w:lang w:val="en-US" w:eastAsia="zh-CN" w:bidi="ar"/>
        </w:rPr>
        <w:t xml:space="preserve">1、采购人根据磋商小组评审结果确认。 </w:t>
      </w:r>
    </w:p>
    <w:p w14:paraId="2484E531">
      <w:pPr>
        <w:keepNext w:val="0"/>
        <w:keepLines w:val="0"/>
        <w:pageBreakBefore w:val="0"/>
        <w:widowControl/>
        <w:suppressLineNumbers w:val="0"/>
        <w:kinsoku/>
        <w:overflowPunct/>
        <w:topLinePunct w:val="0"/>
        <w:autoSpaceDE/>
        <w:autoSpaceDN/>
        <w:bidi w:val="0"/>
        <w:adjustRightInd/>
        <w:spacing w:line="460" w:lineRule="exact"/>
        <w:ind w:firstLine="566" w:firstLineChars="200"/>
        <w:jc w:val="lef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8"/>
          <w:szCs w:val="28"/>
          <w:lang w:val="en-US" w:eastAsia="zh-CN" w:bidi="ar"/>
        </w:rPr>
        <w:t xml:space="preserve">采购代理机构在评审结束后 2 个工作日内将评审报告送采购人确认。采购人在收到评审报告之日起 5 个工作日内，从评审报告提出的成交候选供应商中，按照排序由高到低的原则确定成交供应商。采购人逾期未确定成交供应商且不提出异议的，视同按评审报告提出的排序第一的供应商为成交供应商。 </w:t>
      </w:r>
    </w:p>
    <w:p w14:paraId="2CBB8E5B">
      <w:pPr>
        <w:keepNext w:val="0"/>
        <w:keepLines w:val="0"/>
        <w:pageBreakBefore w:val="0"/>
        <w:widowControl/>
        <w:suppressLineNumbers w:val="0"/>
        <w:kinsoku/>
        <w:overflowPunct/>
        <w:topLinePunct w:val="0"/>
        <w:autoSpaceDE/>
        <w:autoSpaceDN/>
        <w:bidi w:val="0"/>
        <w:adjustRightInd/>
        <w:spacing w:line="460" w:lineRule="exact"/>
        <w:ind w:firstLine="566" w:firstLineChars="200"/>
        <w:jc w:val="lef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8"/>
          <w:szCs w:val="28"/>
          <w:lang w:val="en-US" w:eastAsia="zh-CN" w:bidi="ar"/>
        </w:rPr>
        <w:t xml:space="preserve">2、采购人书面授权磋商小组直接确定成交供应商。 </w:t>
      </w:r>
    </w:p>
    <w:p w14:paraId="4E46CC12">
      <w:pPr>
        <w:keepNext w:val="0"/>
        <w:keepLines w:val="0"/>
        <w:pageBreakBefore w:val="0"/>
        <w:widowControl/>
        <w:suppressLineNumbers w:val="0"/>
        <w:kinsoku/>
        <w:overflowPunct/>
        <w:topLinePunct w:val="0"/>
        <w:autoSpaceDE/>
        <w:autoSpaceDN/>
        <w:bidi w:val="0"/>
        <w:adjustRightInd/>
        <w:spacing w:line="460" w:lineRule="exact"/>
        <w:ind w:firstLine="566" w:firstLineChars="200"/>
        <w:jc w:val="lef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8"/>
          <w:szCs w:val="28"/>
          <w:lang w:val="en-US" w:eastAsia="zh-CN" w:bidi="ar"/>
        </w:rPr>
        <w:t xml:space="preserve">采购人在评审前提供《委托评审小组定标授权书》，磋商小组将根据 </w:t>
      </w:r>
    </w:p>
    <w:p w14:paraId="4616A98D">
      <w:pPr>
        <w:keepNext w:val="0"/>
        <w:keepLines w:val="0"/>
        <w:pageBreakBefore w:val="0"/>
        <w:widowControl/>
        <w:suppressLineNumbers w:val="0"/>
        <w:kinsoku/>
        <w:overflowPunct/>
        <w:topLinePunct w:val="0"/>
        <w:autoSpaceDE/>
        <w:autoSpaceDN/>
        <w:bidi w:val="0"/>
        <w:adjustRightInd/>
        <w:spacing w:line="460" w:lineRule="exact"/>
        <w:jc w:val="left"/>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kern w:val="0"/>
          <w:sz w:val="28"/>
          <w:szCs w:val="28"/>
          <w:lang w:val="en-US" w:eastAsia="zh-CN" w:bidi="ar"/>
        </w:rPr>
        <w:t>采购人授权直接确定成交供应商。</w:t>
      </w:r>
    </w:p>
    <w:p w14:paraId="1F9BED0D">
      <w:pPr>
        <w:pageBreakBefore w:val="0"/>
        <w:widowControl/>
        <w:kinsoku/>
        <w:wordWrap w:val="0"/>
        <w:overflowPunct/>
        <w:topLinePunct w:val="0"/>
        <w:autoSpaceDE/>
        <w:autoSpaceDN/>
        <w:bidi w:val="0"/>
        <w:adjustRightInd/>
        <w:snapToGrid/>
        <w:spacing w:line="46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二</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将在成交供应商确定之日起2个工作日内，在</w:t>
      </w:r>
      <w:r>
        <w:rPr>
          <w:rFonts w:hint="eastAsia" w:ascii="仿宋_GB2312" w:hAnsi="仿宋_GB2312" w:eastAsia="仿宋_GB2312" w:cs="仿宋_GB2312"/>
          <w:color w:val="auto"/>
          <w:sz w:val="28"/>
          <w:szCs w:val="28"/>
          <w:lang w:val="en-US" w:eastAsia="zh-CN"/>
        </w:rPr>
        <w:t>以下网址发布结果公告：</w:t>
      </w:r>
    </w:p>
    <w:p w14:paraId="79A86177">
      <w:pPr>
        <w:pageBreakBefore w:val="0"/>
        <w:widowControl/>
        <w:kinsoku/>
        <w:wordWrap w:val="0"/>
        <w:overflowPunct/>
        <w:topLinePunct w:val="0"/>
        <w:autoSpaceDE/>
        <w:autoSpaceDN/>
        <w:bidi w:val="0"/>
        <w:adjustRightInd/>
        <w:snapToGrid/>
        <w:spacing w:line="4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【陕西省政府采购网（www.ccgp-shaanxi.gov.cn/）】中的〖首页·〉</w:t>
      </w:r>
      <w:r>
        <w:rPr>
          <w:rFonts w:hint="eastAsia" w:ascii="仿宋_GB2312" w:hAnsi="仿宋_GB2312" w:eastAsia="仿宋_GB2312" w:cs="仿宋_GB2312"/>
          <w:color w:val="auto"/>
          <w:sz w:val="28"/>
          <w:szCs w:val="28"/>
          <w:lang w:eastAsia="zh-CN"/>
        </w:rPr>
        <w:t>县（区）</w:t>
      </w:r>
      <w:r>
        <w:rPr>
          <w:rFonts w:hint="eastAsia" w:ascii="仿宋_GB2312" w:hAnsi="仿宋_GB2312" w:eastAsia="仿宋_GB2312" w:cs="仿宋_GB2312"/>
          <w:color w:val="auto"/>
          <w:sz w:val="28"/>
          <w:szCs w:val="28"/>
        </w:rPr>
        <w:t>级公告·〉</w:t>
      </w:r>
      <w:r>
        <w:rPr>
          <w:rFonts w:hint="eastAsia" w:ascii="仿宋_GB2312" w:hAnsi="仿宋_GB2312" w:eastAsia="仿宋_GB2312" w:cs="仿宋_GB2312"/>
          <w:color w:val="auto"/>
          <w:sz w:val="28"/>
          <w:szCs w:val="28"/>
          <w:lang w:val="en-US" w:eastAsia="zh-CN"/>
        </w:rPr>
        <w:t>结果</w:t>
      </w:r>
      <w:r>
        <w:rPr>
          <w:rFonts w:hint="eastAsia" w:ascii="仿宋_GB2312" w:hAnsi="仿宋_GB2312" w:eastAsia="仿宋_GB2312" w:cs="仿宋_GB2312"/>
          <w:color w:val="auto"/>
          <w:sz w:val="28"/>
          <w:szCs w:val="28"/>
        </w:rPr>
        <w:t>公告</w:t>
      </w:r>
      <w:r>
        <w:rPr>
          <w:rFonts w:hint="eastAsia" w:ascii="仿宋_GB2312" w:hAnsi="仿宋_GB2312" w:eastAsia="仿宋_GB2312" w:cs="仿宋_GB2312"/>
          <w:color w:val="auto"/>
          <w:sz w:val="28"/>
          <w:szCs w:val="28"/>
          <w:lang w:val="en-US" w:eastAsia="zh-CN"/>
        </w:rPr>
        <w:t>/终止公告</w:t>
      </w:r>
      <w:r>
        <w:rPr>
          <w:rFonts w:hint="eastAsia" w:ascii="仿宋_GB2312" w:hAnsi="仿宋_GB2312" w:eastAsia="仿宋_GB2312" w:cs="仿宋_GB2312"/>
          <w:color w:val="auto"/>
          <w:sz w:val="28"/>
          <w:szCs w:val="28"/>
        </w:rPr>
        <w:t>〗；</w:t>
      </w:r>
    </w:p>
    <w:p w14:paraId="05BF26E9">
      <w:pPr>
        <w:pageBreakBefore w:val="0"/>
        <w:widowControl/>
        <w:kinsoku/>
        <w:wordWrap w:val="0"/>
        <w:overflowPunct/>
        <w:topLinePunct w:val="0"/>
        <w:autoSpaceDE/>
        <w:autoSpaceDN/>
        <w:bidi w:val="0"/>
        <w:adjustRightInd/>
        <w:snapToGrid/>
        <w:spacing w:line="46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三</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b/>
          <w:bCs/>
          <w:color w:val="auto"/>
          <w:sz w:val="28"/>
          <w:szCs w:val="28"/>
          <w:lang w:val="en-US" w:eastAsia="zh-CN"/>
        </w:rPr>
        <w:t>采购人</w:t>
      </w:r>
      <w:r>
        <w:rPr>
          <w:rFonts w:hint="eastAsia" w:ascii="仿宋_GB2312" w:hAnsi="仿宋_GB2312" w:eastAsia="仿宋_GB2312" w:cs="仿宋_GB2312"/>
          <w:color w:val="auto"/>
          <w:sz w:val="28"/>
          <w:szCs w:val="28"/>
        </w:rPr>
        <w:t>向成交供应商发出成交通知书。</w:t>
      </w:r>
    </w:p>
    <w:p w14:paraId="3AC023E2">
      <w:pPr>
        <w:pStyle w:val="4"/>
        <w:pageBreakBefore w:val="0"/>
        <w:widowControl/>
        <w:kinsoku/>
        <w:overflowPunct/>
        <w:topLinePunct w:val="0"/>
        <w:autoSpaceDE/>
        <w:autoSpaceDN/>
        <w:bidi w:val="0"/>
        <w:adjustRightInd/>
        <w:snapToGrid/>
        <w:spacing w:line="460" w:lineRule="exact"/>
        <w:ind w:firstLine="566" w:firstLineChars="200"/>
        <w:textAlignment w:val="auto"/>
        <w:rPr>
          <w:rFonts w:hint="eastAsia" w:ascii="仿宋_GB2312" w:hAnsi="仿宋_GB2312" w:eastAsia="仿宋_GB2312" w:cs="仿宋_GB2312"/>
          <w:color w:val="auto"/>
          <w:sz w:val="28"/>
          <w:szCs w:val="28"/>
        </w:rPr>
      </w:pPr>
      <w:bookmarkStart w:id="134" w:name="_Toc23938"/>
      <w:bookmarkStart w:id="135" w:name="_Toc18233"/>
      <w:bookmarkStart w:id="136" w:name="_Toc10386"/>
      <w:bookmarkStart w:id="137" w:name="_Toc28870"/>
      <w:bookmarkStart w:id="138" w:name="_Toc20049"/>
      <w:bookmarkStart w:id="139" w:name="_Toc3100"/>
      <w:bookmarkStart w:id="140" w:name="_Toc14009"/>
      <w:r>
        <w:rPr>
          <w:rFonts w:hint="eastAsia" w:ascii="仿宋_GB2312" w:hAnsi="仿宋_GB2312" w:eastAsia="仿宋_GB2312" w:cs="仿宋_GB2312"/>
          <w:color w:val="auto"/>
          <w:sz w:val="28"/>
          <w:szCs w:val="28"/>
          <w:lang w:val="en-US" w:eastAsia="zh-CN"/>
        </w:rPr>
        <w:t>九</w:t>
      </w:r>
      <w:r>
        <w:rPr>
          <w:rFonts w:hint="eastAsia" w:ascii="仿宋_GB2312" w:hAnsi="仿宋_GB2312" w:eastAsia="仿宋_GB2312" w:cs="仿宋_GB2312"/>
          <w:color w:val="auto"/>
          <w:sz w:val="28"/>
          <w:szCs w:val="28"/>
        </w:rPr>
        <w:t>、签订</w:t>
      </w:r>
      <w:r>
        <w:rPr>
          <w:rFonts w:hint="eastAsia" w:ascii="仿宋_GB2312" w:hAnsi="仿宋_GB2312" w:eastAsia="仿宋_GB2312" w:cs="仿宋_GB2312"/>
          <w:color w:val="auto"/>
          <w:kern w:val="0"/>
          <w:sz w:val="28"/>
          <w:szCs w:val="28"/>
        </w:rPr>
        <w:t>政府采购合同</w:t>
      </w:r>
      <w:bookmarkEnd w:id="134"/>
      <w:bookmarkEnd w:id="135"/>
      <w:bookmarkEnd w:id="136"/>
      <w:bookmarkEnd w:id="137"/>
      <w:bookmarkEnd w:id="138"/>
      <w:bookmarkEnd w:id="139"/>
      <w:bookmarkEnd w:id="140"/>
    </w:p>
    <w:p w14:paraId="353761A8">
      <w:pPr>
        <w:pageBreakBefore w:val="0"/>
        <w:widowControl/>
        <w:kinsoku/>
        <w:overflowPunct/>
        <w:topLinePunct w:val="0"/>
        <w:autoSpaceDE/>
        <w:autoSpaceDN/>
        <w:bidi w:val="0"/>
        <w:adjustRightInd/>
        <w:snapToGrid/>
        <w:spacing w:line="4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（一）采购人与成交供应商应当在《成交通知书》发出之后，洽谈合同条款内容，拟定合同文本草案。并在《成交通知书》发出之日起30日内签订书面合同。</w:t>
      </w:r>
    </w:p>
    <w:p w14:paraId="20F665FB">
      <w:pPr>
        <w:pageBreakBefore w:val="0"/>
        <w:widowControl/>
        <w:kinsoku/>
        <w:overflowPunct/>
        <w:topLinePunct w:val="0"/>
        <w:autoSpaceDE/>
        <w:autoSpaceDN/>
        <w:bidi w:val="0"/>
        <w:adjustRightInd/>
        <w:snapToGrid/>
        <w:spacing w:line="4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二</w:t>
      </w:r>
      <w:r>
        <w:rPr>
          <w:rFonts w:hint="eastAsia" w:ascii="仿宋_GB2312" w:hAnsi="仿宋_GB2312" w:eastAsia="仿宋_GB2312" w:cs="仿宋_GB2312"/>
          <w:color w:val="auto"/>
          <w:sz w:val="28"/>
          <w:szCs w:val="28"/>
        </w:rPr>
        <w:t>）合同在执行过程中，确需修改、变更时，应当按照相应的审核批准程序办理。</w:t>
      </w:r>
    </w:p>
    <w:p w14:paraId="432818B6">
      <w:pPr>
        <w:pageBreakBefore w:val="0"/>
        <w:widowControl/>
        <w:kinsoku/>
        <w:overflowPunct/>
        <w:topLinePunct w:val="0"/>
        <w:autoSpaceDE/>
        <w:autoSpaceDN/>
        <w:bidi w:val="0"/>
        <w:adjustRightInd/>
        <w:snapToGrid/>
        <w:spacing w:line="4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三</w:t>
      </w:r>
      <w:r>
        <w:rPr>
          <w:rFonts w:hint="eastAsia" w:ascii="仿宋_GB2312" w:hAnsi="仿宋_GB2312" w:eastAsia="仿宋_GB2312" w:cs="仿宋_GB2312"/>
          <w:color w:val="auto"/>
          <w:sz w:val="28"/>
          <w:szCs w:val="28"/>
        </w:rPr>
        <w:t>）磋商文件、补充通知、磋商响应文件、补充协议等为合同的组成部分，具有同等法律效力。成交供应商不得将合同分包、转让他人。</w:t>
      </w:r>
    </w:p>
    <w:p w14:paraId="3AC836BE">
      <w:pPr>
        <w:pageBreakBefore w:val="0"/>
        <w:widowControl/>
        <w:kinsoku/>
        <w:overflowPunct/>
        <w:topLinePunct w:val="0"/>
        <w:autoSpaceDE/>
        <w:autoSpaceDN/>
        <w:bidi w:val="0"/>
        <w:adjustRightInd/>
        <w:snapToGrid/>
        <w:spacing w:line="460" w:lineRule="exact"/>
        <w:ind w:firstLine="566" w:firstLineChars="200"/>
        <w:textAlignment w:val="auto"/>
        <w:rPr>
          <w:rFonts w:hint="eastAsia" w:ascii="仿宋_GB2312" w:hAnsi="仿宋_GB2312" w:eastAsia="仿宋_GB2312" w:cs="仿宋_GB2312"/>
          <w:b/>
          <w:bCs/>
          <w:color w:val="auto"/>
          <w:sz w:val="28"/>
          <w:szCs w:val="28"/>
        </w:rPr>
      </w:pPr>
      <w:bookmarkStart w:id="141" w:name="_Toc402799208"/>
      <w:bookmarkStart w:id="142" w:name="_Toc404175353"/>
      <w:r>
        <w:rPr>
          <w:rFonts w:hint="eastAsia" w:ascii="仿宋_GB2312" w:hAnsi="仿宋_GB2312" w:eastAsia="仿宋_GB2312" w:cs="仿宋_GB2312"/>
          <w:b/>
          <w:bCs/>
          <w:color w:val="auto"/>
          <w:sz w:val="28"/>
          <w:szCs w:val="28"/>
          <w:lang w:eastAsia="zh-CN"/>
        </w:rPr>
        <w:t>十、</w:t>
      </w:r>
      <w:r>
        <w:rPr>
          <w:rFonts w:hint="eastAsia" w:ascii="仿宋_GB2312" w:hAnsi="仿宋_GB2312" w:eastAsia="仿宋_GB2312" w:cs="仿宋_GB2312"/>
          <w:b/>
          <w:bCs/>
          <w:color w:val="auto"/>
          <w:sz w:val="28"/>
          <w:szCs w:val="28"/>
        </w:rPr>
        <w:t>项目验收</w:t>
      </w:r>
      <w:bookmarkEnd w:id="141"/>
      <w:bookmarkEnd w:id="142"/>
    </w:p>
    <w:p w14:paraId="047D37FE">
      <w:pPr>
        <w:pageBreakBefore w:val="0"/>
        <w:widowControl/>
        <w:kinsoku/>
        <w:overflowPunct/>
        <w:topLinePunct w:val="0"/>
        <w:autoSpaceDE/>
        <w:autoSpaceDN/>
        <w:bidi w:val="0"/>
        <w:adjustRightInd/>
        <w:snapToGrid/>
        <w:spacing w:line="4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依据合同约定（验收时间、人员、方式等），采购人定期对服务情况进行检查验收。</w:t>
      </w:r>
    </w:p>
    <w:p w14:paraId="744193D8">
      <w:pPr>
        <w:pageBreakBefore w:val="0"/>
        <w:widowControl/>
        <w:kinsoku/>
        <w:overflowPunct/>
        <w:topLinePunct w:val="0"/>
        <w:autoSpaceDE/>
        <w:autoSpaceDN/>
        <w:bidi w:val="0"/>
        <w:adjustRightInd/>
        <w:snapToGrid/>
        <w:spacing w:line="460" w:lineRule="exact"/>
        <w:ind w:firstLine="566" w:firstLineChars="200"/>
        <w:textAlignment w:val="auto"/>
        <w:rPr>
          <w:rFonts w:hint="eastAsia" w:ascii="仿宋_GB2312" w:hAnsi="仿宋_GB2312" w:eastAsia="仿宋_GB2312" w:cs="仿宋_GB2312"/>
          <w:b w:val="0"/>
          <w:bCs/>
          <w:color w:val="auto"/>
          <w:sz w:val="28"/>
          <w:szCs w:val="28"/>
        </w:rPr>
      </w:pPr>
      <w:bookmarkStart w:id="143" w:name="_Toc404175354"/>
      <w:bookmarkStart w:id="144" w:name="_Toc402799209"/>
      <w:r>
        <w:rPr>
          <w:rFonts w:hint="eastAsia" w:ascii="仿宋_GB2312" w:hAnsi="仿宋_GB2312" w:eastAsia="仿宋_GB2312" w:cs="仿宋_GB2312"/>
          <w:b/>
          <w:color w:val="auto"/>
          <w:sz w:val="28"/>
          <w:szCs w:val="28"/>
          <w:lang w:val="en-US" w:eastAsia="zh-CN"/>
        </w:rPr>
        <w:t>十一、</w:t>
      </w:r>
      <w:r>
        <w:rPr>
          <w:rFonts w:hint="eastAsia" w:ascii="仿宋_GB2312" w:hAnsi="仿宋_GB2312" w:eastAsia="仿宋_GB2312" w:cs="仿宋_GB2312"/>
          <w:b/>
          <w:color w:val="auto"/>
          <w:sz w:val="28"/>
          <w:szCs w:val="28"/>
        </w:rPr>
        <w:t>付款方式</w:t>
      </w:r>
      <w:bookmarkEnd w:id="143"/>
      <w:bookmarkEnd w:id="144"/>
    </w:p>
    <w:p w14:paraId="72218B8B">
      <w:pPr>
        <w:pageBreakBefore w:val="0"/>
        <w:widowControl/>
        <w:kinsoku/>
        <w:overflowPunct/>
        <w:topLinePunct w:val="0"/>
        <w:autoSpaceDE/>
        <w:autoSpaceDN/>
        <w:bidi w:val="0"/>
        <w:adjustRightInd/>
        <w:snapToGrid w:val="0"/>
        <w:spacing w:line="46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采购人依照合同价格每月根据考勤及考核情况据实支付费用;考核事项在具体合同中约定。</w:t>
      </w:r>
    </w:p>
    <w:p w14:paraId="41BA5A84">
      <w:pPr>
        <w:pStyle w:val="4"/>
        <w:pageBreakBefore w:val="0"/>
        <w:widowControl/>
        <w:numPr>
          <w:ilvl w:val="0"/>
          <w:numId w:val="0"/>
        </w:numPr>
        <w:kinsoku/>
        <w:overflowPunct/>
        <w:topLinePunct w:val="0"/>
        <w:autoSpaceDE/>
        <w:autoSpaceDN/>
        <w:bidi w:val="0"/>
        <w:adjustRightInd/>
        <w:snapToGrid/>
        <w:spacing w:line="460" w:lineRule="exact"/>
        <w:ind w:firstLine="566" w:firstLineChars="200"/>
        <w:textAlignment w:val="auto"/>
        <w:rPr>
          <w:rFonts w:hint="eastAsia" w:ascii="仿宋_GB2312" w:hAnsi="仿宋_GB2312" w:eastAsia="仿宋_GB2312" w:cs="仿宋_GB2312"/>
          <w:color w:val="auto"/>
          <w:lang w:val="en-US" w:eastAsia="zh-CN"/>
        </w:rPr>
      </w:pPr>
      <w:bookmarkStart w:id="145" w:name="_Toc5278"/>
      <w:bookmarkStart w:id="146" w:name="_Toc11584"/>
      <w:bookmarkStart w:id="147" w:name="_Toc11780"/>
      <w:bookmarkStart w:id="148" w:name="_Toc17324"/>
      <w:bookmarkStart w:id="149" w:name="_Toc10336"/>
      <w:bookmarkStart w:id="150" w:name="_Toc23303"/>
      <w:bookmarkStart w:id="151" w:name="_Toc8426"/>
      <w:bookmarkStart w:id="152" w:name="_Toc4764"/>
      <w:bookmarkStart w:id="153" w:name="_Toc14560"/>
      <w:r>
        <w:rPr>
          <w:rFonts w:hint="eastAsia" w:ascii="仿宋_GB2312" w:hAnsi="仿宋_GB2312" w:eastAsia="仿宋_GB2312" w:cs="仿宋_GB2312"/>
          <w:color w:val="auto"/>
          <w:sz w:val="28"/>
          <w:szCs w:val="28"/>
          <w:lang w:eastAsia="zh-CN"/>
        </w:rPr>
        <w:t>十二</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采购代理服务费</w:t>
      </w:r>
      <w:bookmarkEnd w:id="145"/>
      <w:bookmarkEnd w:id="146"/>
      <w:bookmarkEnd w:id="147"/>
      <w:bookmarkEnd w:id="148"/>
      <w:bookmarkEnd w:id="149"/>
      <w:bookmarkEnd w:id="150"/>
      <w:bookmarkEnd w:id="151"/>
      <w:bookmarkEnd w:id="152"/>
      <w:bookmarkEnd w:id="153"/>
      <w:r>
        <w:rPr>
          <w:rFonts w:hint="eastAsia" w:ascii="仿宋_GB2312" w:hAnsi="仿宋_GB2312" w:eastAsia="仿宋_GB2312" w:cs="仿宋_GB2312"/>
          <w:color w:val="auto"/>
          <w:sz w:val="28"/>
          <w:szCs w:val="28"/>
          <w:lang w:eastAsia="zh-CN"/>
        </w:rPr>
        <w:t>：免费</w:t>
      </w:r>
      <w:r>
        <w:rPr>
          <w:rFonts w:hint="eastAsia" w:ascii="仿宋_GB2312" w:hAnsi="仿宋_GB2312" w:eastAsia="仿宋_GB2312" w:cs="仿宋_GB2312"/>
          <w:color w:val="auto"/>
          <w:sz w:val="28"/>
          <w:szCs w:val="28"/>
          <w:lang w:val="en-US" w:eastAsia="zh-CN"/>
        </w:rPr>
        <w:t xml:space="preserve">  </w:t>
      </w:r>
    </w:p>
    <w:p w14:paraId="766274B5">
      <w:pPr>
        <w:pageBreakBefore w:val="0"/>
        <w:widowControl/>
        <w:kinsoku/>
        <w:overflowPunct/>
        <w:topLinePunct w:val="0"/>
        <w:autoSpaceDE/>
        <w:autoSpaceDN/>
        <w:bidi w:val="0"/>
        <w:adjustRightInd/>
        <w:snapToGrid w:val="0"/>
        <w:spacing w:line="460" w:lineRule="exact"/>
        <w:ind w:firstLine="566"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十三、其它约定</w:t>
      </w:r>
    </w:p>
    <w:p w14:paraId="2AF255D4">
      <w:pPr>
        <w:pageBreakBefore w:val="0"/>
        <w:widowControl/>
        <w:kinsoku/>
        <w:overflowPunct/>
        <w:topLinePunct w:val="0"/>
        <w:autoSpaceDE/>
        <w:autoSpaceDN/>
        <w:bidi w:val="0"/>
        <w:adjustRightInd/>
        <w:snapToGrid w:val="0"/>
        <w:spacing w:line="460" w:lineRule="exact"/>
        <w:ind w:firstLine="566" w:firstLineChars="200"/>
        <w:textAlignment w:val="auto"/>
        <w:rPr>
          <w:rFonts w:hint="default" w:ascii="Times New Roman" w:hAnsi="Times New Roman" w:cs="Times New Roman"/>
          <w:color w:val="auto"/>
          <w:lang w:val="en-US" w:eastAsia="zh-CN"/>
        </w:rPr>
        <w:sectPr>
          <w:footerReference r:id="rId7" w:type="default"/>
          <w:pgSz w:w="11906" w:h="16838"/>
          <w:pgMar w:top="1701" w:right="1417" w:bottom="1417" w:left="1417" w:header="1020" w:footer="992" w:gutter="0"/>
          <w:pgBorders>
            <w:top w:val="none" w:sz="0" w:space="0"/>
            <w:left w:val="none" w:sz="0" w:space="0"/>
            <w:bottom w:val="none" w:sz="0" w:space="0"/>
            <w:right w:val="none" w:sz="0" w:space="0"/>
          </w:pgBorders>
          <w:pgNumType w:fmt="decimal" w:start="1"/>
          <w:cols w:space="0" w:num="1"/>
          <w:rtlGutter w:val="0"/>
          <w:docGrid w:type="linesAndChars" w:linePitch="381" w:charSpace="704"/>
        </w:sectPr>
      </w:pPr>
      <w:r>
        <w:rPr>
          <w:rFonts w:hint="eastAsia" w:ascii="仿宋_GB2312" w:hAnsi="仿宋_GB2312" w:eastAsia="仿宋_GB2312" w:cs="仿宋_GB2312"/>
          <w:color w:val="auto"/>
          <w:sz w:val="28"/>
          <w:szCs w:val="28"/>
          <w:lang w:val="en-US" w:eastAsia="zh-CN"/>
        </w:rPr>
        <w:t>为了保证采购活动顺利进行，要求各供应商要认真仔细阅读采购文件，严格按采购文件中规定条款制作响应文件。因供应商自身工作失误（如：①不按采购文件约定制作、封装“法人授权书”的；②不按要求密封采购文件的；③报价计算错误的；④评委会一致认定的其它行为。），造成有效响应供应商不足三家而导致采购活动失败的，将其列入“不良行为名单”一次，情节严重的按《政府采购法》有关规定予以处罚。</w:t>
      </w:r>
    </w:p>
    <w:p w14:paraId="68C28F19">
      <w:pPr>
        <w:pStyle w:val="3"/>
        <w:keepNext/>
        <w:keepLines/>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黑体" w:cs="Times New Roman"/>
          <w:color w:val="auto"/>
          <w:sz w:val="32"/>
          <w:szCs w:val="32"/>
        </w:rPr>
      </w:pPr>
      <w:bookmarkStart w:id="154" w:name="_Toc10476_WPSOffice_Level1"/>
      <w:bookmarkStart w:id="155" w:name="_Toc31517"/>
      <w:bookmarkStart w:id="156" w:name="_Toc22915"/>
      <w:bookmarkStart w:id="157" w:name="_Toc6345"/>
      <w:bookmarkStart w:id="158" w:name="_Toc2772"/>
      <w:r>
        <w:rPr>
          <w:rFonts w:hint="default" w:ascii="Times New Roman" w:hAnsi="Times New Roman" w:eastAsia="黑体" w:cs="Times New Roman"/>
          <w:b w:val="0"/>
          <w:bCs/>
          <w:color w:val="auto"/>
          <w:sz w:val="32"/>
          <w:szCs w:val="40"/>
          <w:highlight w:val="none"/>
        </w:rPr>
        <w:t>第三章  磋商内容及采</w:t>
      </w:r>
      <w:bookmarkEnd w:id="154"/>
      <w:r>
        <w:rPr>
          <w:rFonts w:hint="default" w:ascii="Times New Roman" w:hAnsi="Times New Roman" w:eastAsia="黑体" w:cs="Times New Roman"/>
          <w:b w:val="0"/>
          <w:bCs/>
          <w:color w:val="auto"/>
          <w:sz w:val="32"/>
          <w:szCs w:val="40"/>
          <w:highlight w:val="none"/>
        </w:rPr>
        <w:t>购要求</w:t>
      </w:r>
      <w:bookmarkEnd w:id="123"/>
      <w:bookmarkEnd w:id="124"/>
      <w:bookmarkEnd w:id="125"/>
      <w:bookmarkEnd w:id="126"/>
      <w:bookmarkEnd w:id="127"/>
      <w:bookmarkEnd w:id="128"/>
      <w:bookmarkEnd w:id="129"/>
      <w:bookmarkEnd w:id="130"/>
      <w:bookmarkEnd w:id="131"/>
      <w:bookmarkEnd w:id="132"/>
      <w:bookmarkEnd w:id="133"/>
      <w:bookmarkEnd w:id="155"/>
      <w:bookmarkEnd w:id="156"/>
      <w:bookmarkEnd w:id="157"/>
      <w:bookmarkEnd w:id="158"/>
      <w:bookmarkStart w:id="159" w:name="_Toc35871571"/>
      <w:bookmarkStart w:id="160" w:name="_Toc10371"/>
      <w:bookmarkStart w:id="161" w:name="_Toc14089"/>
      <w:bookmarkStart w:id="162" w:name="_Toc18466_WPSOffice_Level1"/>
      <w:bookmarkStart w:id="163" w:name="_Toc12628"/>
      <w:bookmarkStart w:id="164" w:name="_Toc19317"/>
      <w:bookmarkStart w:id="165" w:name="_Toc784_WPSOffice_Level1"/>
      <w:bookmarkStart w:id="166" w:name="_Toc495014956"/>
      <w:bookmarkStart w:id="167" w:name="_Toc495012823"/>
      <w:bookmarkStart w:id="168" w:name="_Toc495014587"/>
      <w:bookmarkStart w:id="169" w:name="_Toc495014651"/>
      <w:bookmarkStart w:id="170" w:name="_Toc495014922"/>
      <w:bookmarkStart w:id="171" w:name="_Toc495012773"/>
      <w:bookmarkStart w:id="172" w:name="_Toc18484_WPSOffice_Level1"/>
      <w:bookmarkStart w:id="173" w:name="_Toc495014613"/>
      <w:bookmarkStart w:id="174" w:name="_Toc445306495"/>
    </w:p>
    <w:p w14:paraId="49EB7A6B">
      <w:pPr>
        <w:pageBreakBefore w:val="0"/>
        <w:widowControl/>
        <w:kinsoku/>
        <w:wordWrap/>
        <w:overflowPunct/>
        <w:topLinePunct w:val="0"/>
        <w:autoSpaceDE/>
        <w:autoSpaceDN/>
        <w:bidi w:val="0"/>
        <w:adjustRightInd/>
        <w:snapToGrid w:val="0"/>
        <w:spacing w:line="400" w:lineRule="exact"/>
        <w:ind w:firstLine="566" w:firstLineChars="200"/>
        <w:textAlignment w:val="auto"/>
        <w:rPr>
          <w:rFonts w:hint="eastAsia" w:ascii="仿宋_GB2312" w:hAnsi="仿宋_GB2312" w:eastAsia="仿宋_GB2312" w:cs="仿宋_GB2312"/>
          <w:b/>
          <w:bCs/>
          <w:color w:val="auto"/>
          <w:sz w:val="28"/>
          <w:szCs w:val="28"/>
          <w:lang w:val="en-US" w:eastAsia="zh-CN"/>
        </w:rPr>
      </w:pPr>
    </w:p>
    <w:p w14:paraId="75AC91A5">
      <w:pPr>
        <w:keepNext w:val="0"/>
        <w:keepLines w:val="0"/>
        <w:pageBreakBefore w:val="0"/>
        <w:widowControl/>
        <w:kinsoku/>
        <w:wordWrap/>
        <w:overflowPunct/>
        <w:topLinePunct w:val="0"/>
        <w:autoSpaceDE/>
        <w:autoSpaceDN/>
        <w:bidi w:val="0"/>
        <w:adjustRightInd/>
        <w:snapToGrid w:val="0"/>
        <w:spacing w:line="440" w:lineRule="exact"/>
        <w:ind w:firstLine="566"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特别提示：响应人承诺拟派遣人员须在成交后到岗工作。</w:t>
      </w:r>
    </w:p>
    <w:p w14:paraId="2E2FD46A">
      <w:pPr>
        <w:keepNext w:val="0"/>
        <w:keepLines w:val="0"/>
        <w:pageBreakBefore w:val="0"/>
        <w:widowControl/>
        <w:kinsoku/>
        <w:wordWrap/>
        <w:overflowPunct/>
        <w:topLinePunct w:val="0"/>
        <w:autoSpaceDE/>
        <w:autoSpaceDN/>
        <w:bidi w:val="0"/>
        <w:adjustRightInd/>
        <w:snapToGrid w:val="0"/>
        <w:spacing w:line="440" w:lineRule="exact"/>
        <w:ind w:firstLine="566"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一、项目的主要内容:</w:t>
      </w:r>
    </w:p>
    <w:p w14:paraId="70B5F408">
      <w:pPr>
        <w:keepNext w:val="0"/>
        <w:keepLines w:val="0"/>
        <w:pageBreakBefore w:val="0"/>
        <w:widowControl/>
        <w:kinsoku/>
        <w:wordWrap/>
        <w:overflowPunct/>
        <w:topLinePunct w:val="0"/>
        <w:autoSpaceDE/>
        <w:autoSpaceDN/>
        <w:bidi w:val="0"/>
        <w:adjustRightInd/>
        <w:snapToGrid w:val="0"/>
        <w:spacing w:line="440" w:lineRule="exact"/>
        <w:ind w:firstLine="566" w:firstLineChars="200"/>
        <w:textAlignment w:val="auto"/>
        <w:rPr>
          <w:rFonts w:hint="eastAsia" w:ascii="仿宋_GB2312" w:hAnsi="仿宋_GB2312" w:eastAsia="仿宋_GB2312" w:cs="仿宋_GB2312"/>
          <w:color w:val="auto"/>
          <w:sz w:val="28"/>
          <w:szCs w:val="28"/>
          <w:lang w:val="en-US" w:eastAsia="zh-CN"/>
        </w:rPr>
      </w:pPr>
      <w:bookmarkStart w:id="175" w:name="OLE_LINK1"/>
      <w:r>
        <w:rPr>
          <w:rFonts w:hint="eastAsia" w:ascii="仿宋_GB2312" w:hAnsi="仿宋_GB2312" w:eastAsia="仿宋_GB2312" w:cs="仿宋_GB2312"/>
          <w:color w:val="auto"/>
          <w:sz w:val="28"/>
          <w:szCs w:val="28"/>
          <w:lang w:val="en-US" w:eastAsia="zh-CN"/>
        </w:rPr>
        <w:t>1.该项目为汉台区人民政府办公室机关食堂服务项目，负责为汉台区政府机关食堂提供膳食服务；</w:t>
      </w:r>
    </w:p>
    <w:p w14:paraId="0B5B05AD">
      <w:pPr>
        <w:keepNext w:val="0"/>
        <w:keepLines w:val="0"/>
        <w:pageBreakBefore w:val="0"/>
        <w:widowControl/>
        <w:kinsoku/>
        <w:wordWrap/>
        <w:overflowPunct/>
        <w:topLinePunct w:val="0"/>
        <w:autoSpaceDE/>
        <w:autoSpaceDN/>
        <w:bidi w:val="0"/>
        <w:adjustRightInd/>
        <w:snapToGrid w:val="0"/>
        <w:spacing w:line="44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2.成交人根据采购人服务任务及岗位设置要求选派人员；</w:t>
      </w:r>
    </w:p>
    <w:p w14:paraId="2FDD2005">
      <w:pPr>
        <w:keepNext w:val="0"/>
        <w:keepLines w:val="0"/>
        <w:pageBreakBefore w:val="0"/>
        <w:widowControl/>
        <w:kinsoku/>
        <w:wordWrap/>
        <w:overflowPunct/>
        <w:topLinePunct w:val="0"/>
        <w:autoSpaceDE/>
        <w:autoSpaceDN/>
        <w:bidi w:val="0"/>
        <w:adjustRightInd/>
        <w:snapToGrid w:val="0"/>
        <w:spacing w:line="440" w:lineRule="exact"/>
        <w:ind w:firstLine="486" w:firstLineChars="200"/>
        <w:textAlignment w:val="auto"/>
        <w:rPr>
          <w:rFonts w:hint="eastAsia" w:ascii="仿宋_GB2312" w:hAnsi="仿宋_GB2312" w:eastAsia="仿宋_GB2312" w:cs="仿宋_GB2312"/>
          <w:color w:val="auto"/>
          <w:sz w:val="28"/>
          <w:szCs w:val="28"/>
          <w:lang w:val="en-US" w:eastAsia="zh-CN"/>
        </w:rPr>
      </w:pPr>
      <w:r>
        <w:rPr>
          <w:rFonts w:hint="default" w:ascii="Times New Roman" w:hAnsi="Times New Roman" w:eastAsia="仿宋_GB2312" w:cs="Times New Roman"/>
          <w:color w:val="auto"/>
          <w:sz w:val="24"/>
          <w:szCs w:val="24"/>
        </w:rPr>
        <w:t>★</w:t>
      </w:r>
      <w:r>
        <w:rPr>
          <w:rFonts w:hint="eastAsia" w:ascii="仿宋_GB2312" w:hAnsi="仿宋_GB2312" w:eastAsia="仿宋_GB2312" w:cs="仿宋_GB2312"/>
          <w:color w:val="auto"/>
          <w:sz w:val="28"/>
          <w:szCs w:val="28"/>
          <w:lang w:val="en-US" w:eastAsia="zh-CN"/>
        </w:rPr>
        <w:t>3.需要红案厨师3人、白案厨师2人，帮厨2人。</w:t>
      </w:r>
    </w:p>
    <w:bookmarkEnd w:id="175"/>
    <w:p w14:paraId="4FE14E77">
      <w:pPr>
        <w:keepNext w:val="0"/>
        <w:keepLines w:val="0"/>
        <w:pageBreakBefore w:val="0"/>
        <w:widowControl/>
        <w:kinsoku/>
        <w:wordWrap/>
        <w:overflowPunct/>
        <w:topLinePunct w:val="0"/>
        <w:autoSpaceDE/>
        <w:autoSpaceDN/>
        <w:bidi w:val="0"/>
        <w:adjustRightInd/>
        <w:snapToGrid w:val="0"/>
        <w:spacing w:line="440" w:lineRule="exact"/>
        <w:ind w:firstLine="566"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二、项目要求：</w:t>
      </w:r>
    </w:p>
    <w:p w14:paraId="2EE363AD">
      <w:pPr>
        <w:keepNext w:val="0"/>
        <w:keepLines w:val="0"/>
        <w:pageBreakBefore w:val="0"/>
        <w:widowControl/>
        <w:kinsoku/>
        <w:wordWrap/>
        <w:overflowPunct/>
        <w:topLinePunct w:val="0"/>
        <w:autoSpaceDE/>
        <w:autoSpaceDN/>
        <w:bidi w:val="0"/>
        <w:adjustRightInd/>
        <w:snapToGrid w:val="0"/>
        <w:spacing w:line="44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（一）从业人员要求：</w:t>
      </w:r>
    </w:p>
    <w:p w14:paraId="3CACA837">
      <w:pPr>
        <w:keepNext w:val="0"/>
        <w:keepLines w:val="0"/>
        <w:pageBreakBefore w:val="0"/>
        <w:widowControl/>
        <w:kinsoku/>
        <w:wordWrap/>
        <w:overflowPunct/>
        <w:topLinePunct w:val="0"/>
        <w:autoSpaceDE/>
        <w:autoSpaceDN/>
        <w:bidi w:val="0"/>
        <w:adjustRightInd/>
        <w:snapToGrid w:val="0"/>
        <w:spacing w:line="440" w:lineRule="exact"/>
        <w:ind w:firstLine="486" w:firstLineChars="200"/>
        <w:textAlignment w:val="auto"/>
        <w:rPr>
          <w:rFonts w:hint="eastAsia" w:ascii="仿宋_GB2312" w:hAnsi="仿宋_GB2312" w:eastAsia="仿宋_GB2312" w:cs="仿宋_GB2312"/>
          <w:color w:val="auto"/>
          <w:sz w:val="28"/>
          <w:szCs w:val="28"/>
          <w:lang w:val="en-US" w:eastAsia="zh-CN"/>
        </w:rPr>
      </w:pPr>
      <w:r>
        <w:rPr>
          <w:rFonts w:hint="default" w:ascii="Times New Roman" w:hAnsi="Times New Roman" w:eastAsia="仿宋_GB2312" w:cs="Times New Roman"/>
          <w:color w:val="auto"/>
          <w:sz w:val="24"/>
          <w:szCs w:val="24"/>
        </w:rPr>
        <w:t>★</w:t>
      </w:r>
      <w:r>
        <w:rPr>
          <w:rFonts w:hint="eastAsia" w:ascii="仿宋_GB2312" w:hAnsi="仿宋_GB2312" w:eastAsia="仿宋_GB2312" w:cs="仿宋_GB2312"/>
          <w:color w:val="auto"/>
          <w:sz w:val="28"/>
          <w:szCs w:val="28"/>
          <w:lang w:val="en-US" w:eastAsia="zh-CN"/>
        </w:rPr>
        <w:t>人员数量及资格要求：红案厨师3人、白案厨师2人，帮厨2人。</w:t>
      </w:r>
    </w:p>
    <w:p w14:paraId="383B59A4">
      <w:pPr>
        <w:keepNext w:val="0"/>
        <w:keepLines w:val="0"/>
        <w:pageBreakBefore w:val="0"/>
        <w:widowControl/>
        <w:kinsoku/>
        <w:wordWrap/>
        <w:overflowPunct/>
        <w:topLinePunct w:val="0"/>
        <w:autoSpaceDE/>
        <w:autoSpaceDN/>
        <w:bidi w:val="0"/>
        <w:adjustRightInd/>
        <w:snapToGrid w:val="0"/>
        <w:spacing w:line="44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（二）包厨方重点岗位要求：</w:t>
      </w:r>
    </w:p>
    <w:p w14:paraId="0FDDACD0">
      <w:pPr>
        <w:keepNext w:val="0"/>
        <w:keepLines w:val="0"/>
        <w:pageBreakBefore w:val="0"/>
        <w:widowControl/>
        <w:kinsoku/>
        <w:wordWrap/>
        <w:overflowPunct/>
        <w:topLinePunct w:val="0"/>
        <w:autoSpaceDE/>
        <w:autoSpaceDN/>
        <w:bidi w:val="0"/>
        <w:adjustRightInd/>
        <w:snapToGrid w:val="0"/>
        <w:spacing w:line="44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1、红案厨师：高中以上学历，受过专业知识培训，具备五年以上工作经验，熟悉餐厅操作流程，具有较强的组织协调能力，稳重、踏实、肯干，专业技能过硬，擅长川菜及汉中地方家常菜。</w:t>
      </w:r>
    </w:p>
    <w:p w14:paraId="6113BD98">
      <w:pPr>
        <w:keepNext w:val="0"/>
        <w:keepLines w:val="0"/>
        <w:pageBreakBefore w:val="0"/>
        <w:widowControl/>
        <w:kinsoku/>
        <w:wordWrap/>
        <w:overflowPunct/>
        <w:topLinePunct w:val="0"/>
        <w:autoSpaceDE/>
        <w:autoSpaceDN/>
        <w:bidi w:val="0"/>
        <w:adjustRightInd/>
        <w:snapToGrid w:val="0"/>
        <w:spacing w:line="44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2、白案厨师：具有五年以上面点制作工作经验，熟悉各类面点制作工艺和技能；工作认真，具有较强的产品创新能力；擅长制作汉中特色小吃及关中地区面食的能力。</w:t>
      </w:r>
    </w:p>
    <w:p w14:paraId="7ADDA52E">
      <w:pPr>
        <w:keepNext w:val="0"/>
        <w:keepLines w:val="0"/>
        <w:pageBreakBefore w:val="0"/>
        <w:widowControl/>
        <w:kinsoku/>
        <w:wordWrap/>
        <w:overflowPunct/>
        <w:topLinePunct w:val="0"/>
        <w:autoSpaceDE/>
        <w:autoSpaceDN/>
        <w:bidi w:val="0"/>
        <w:adjustRightInd/>
        <w:snapToGrid w:val="0"/>
        <w:spacing w:line="44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3、帮厨：从事切配工作三年以上，能按照要求规定程序和切配标准保质、保量、按时完成切配加工任务。</w:t>
      </w:r>
    </w:p>
    <w:p w14:paraId="48D1D990">
      <w:pPr>
        <w:keepNext w:val="0"/>
        <w:keepLines w:val="0"/>
        <w:pageBreakBefore w:val="0"/>
        <w:widowControl/>
        <w:kinsoku/>
        <w:wordWrap/>
        <w:overflowPunct/>
        <w:topLinePunct w:val="0"/>
        <w:autoSpaceDE/>
        <w:autoSpaceDN/>
        <w:bidi w:val="0"/>
        <w:adjustRightInd/>
        <w:snapToGrid w:val="0"/>
        <w:spacing w:line="44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（三）工作内容要求：</w:t>
      </w:r>
    </w:p>
    <w:p w14:paraId="74A33384">
      <w:pPr>
        <w:keepNext w:val="0"/>
        <w:keepLines w:val="0"/>
        <w:pageBreakBefore w:val="0"/>
        <w:widowControl/>
        <w:kinsoku/>
        <w:wordWrap/>
        <w:overflowPunct/>
        <w:topLinePunct w:val="0"/>
        <w:autoSpaceDE/>
        <w:autoSpaceDN/>
        <w:bidi w:val="0"/>
        <w:adjustRightInd/>
        <w:snapToGrid w:val="0"/>
        <w:spacing w:line="44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按照甲方菜谱要求及用餐需求，做好就餐和接待用餐的加工制作、售卖服务、卫生清洁等工作。具体工作内容如下：</w:t>
      </w:r>
    </w:p>
    <w:p w14:paraId="2CE71E83">
      <w:pPr>
        <w:keepNext w:val="0"/>
        <w:keepLines w:val="0"/>
        <w:pageBreakBefore w:val="0"/>
        <w:widowControl/>
        <w:kinsoku/>
        <w:wordWrap/>
        <w:overflowPunct/>
        <w:topLinePunct w:val="0"/>
        <w:autoSpaceDE/>
        <w:autoSpaceDN/>
        <w:bidi w:val="0"/>
        <w:adjustRightInd/>
        <w:snapToGrid w:val="0"/>
        <w:spacing w:line="44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1、满足一日三餐就餐需求，就餐时间按照政府用餐时间安排执行。</w:t>
      </w:r>
    </w:p>
    <w:p w14:paraId="502BAF73">
      <w:pPr>
        <w:keepNext w:val="0"/>
        <w:keepLines w:val="0"/>
        <w:pageBreakBefore w:val="0"/>
        <w:widowControl/>
        <w:kinsoku/>
        <w:wordWrap/>
        <w:overflowPunct/>
        <w:topLinePunct w:val="0"/>
        <w:autoSpaceDE/>
        <w:autoSpaceDN/>
        <w:bidi w:val="0"/>
        <w:adjustRightInd/>
        <w:snapToGrid w:val="0"/>
        <w:spacing w:line="44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2、满足政府日常接待活动的正常需要。</w:t>
      </w:r>
    </w:p>
    <w:p w14:paraId="33D32D90">
      <w:pPr>
        <w:keepNext w:val="0"/>
        <w:keepLines w:val="0"/>
        <w:pageBreakBefore w:val="0"/>
        <w:widowControl/>
        <w:kinsoku/>
        <w:wordWrap/>
        <w:overflowPunct/>
        <w:topLinePunct w:val="0"/>
        <w:autoSpaceDE/>
        <w:autoSpaceDN/>
        <w:bidi w:val="0"/>
        <w:adjustRightInd/>
        <w:snapToGrid w:val="0"/>
        <w:spacing w:line="44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3、严格按周食谱制作菜品。午餐品种涵盖米饭、馒头、花卷、面食、四种菜品（两荤两素）、两种小吃、汤、时令水果等。结合本地的饮食特点和职工需求，竭力为职工提供满意的服务。</w:t>
      </w:r>
    </w:p>
    <w:p w14:paraId="253C5133">
      <w:pPr>
        <w:keepNext w:val="0"/>
        <w:keepLines w:val="0"/>
        <w:pageBreakBefore w:val="0"/>
        <w:widowControl/>
        <w:kinsoku/>
        <w:wordWrap/>
        <w:overflowPunct/>
        <w:topLinePunct w:val="0"/>
        <w:autoSpaceDE/>
        <w:autoSpaceDN/>
        <w:bidi w:val="0"/>
        <w:adjustRightInd/>
        <w:snapToGrid w:val="0"/>
        <w:spacing w:line="440" w:lineRule="exact"/>
        <w:ind w:firstLine="590" w:firstLineChars="200"/>
        <w:textAlignment w:val="auto"/>
        <w:rPr>
          <w:rFonts w:hint="eastAsia" w:ascii="仿宋_GB2312" w:hAnsi="仿宋_GB2312" w:eastAsia="仿宋_GB2312" w:cs="仿宋_GB2312"/>
          <w:color w:val="auto"/>
          <w:spacing w:val="6"/>
          <w:sz w:val="28"/>
          <w:szCs w:val="28"/>
          <w:lang w:val="en-US" w:eastAsia="zh-CN"/>
        </w:rPr>
      </w:pPr>
      <w:r>
        <w:rPr>
          <w:rFonts w:hint="eastAsia" w:ascii="仿宋_GB2312" w:hAnsi="仿宋_GB2312" w:eastAsia="仿宋_GB2312" w:cs="仿宋_GB2312"/>
          <w:color w:val="auto"/>
          <w:spacing w:val="6"/>
          <w:sz w:val="28"/>
          <w:szCs w:val="28"/>
          <w:lang w:val="en-US" w:eastAsia="zh-CN"/>
        </w:rPr>
        <w:t>4、要求厨师具备制作汉中特色小吃的技能并确保菜肴品质和口味正宗。</w:t>
      </w:r>
    </w:p>
    <w:p w14:paraId="4281918E">
      <w:pPr>
        <w:keepNext w:val="0"/>
        <w:keepLines w:val="0"/>
        <w:pageBreakBefore w:val="0"/>
        <w:widowControl/>
        <w:kinsoku/>
        <w:wordWrap/>
        <w:overflowPunct/>
        <w:topLinePunct w:val="0"/>
        <w:autoSpaceDE/>
        <w:autoSpaceDN/>
        <w:bidi w:val="0"/>
        <w:adjustRightInd/>
        <w:snapToGrid w:val="0"/>
        <w:spacing w:line="44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（四）包厨人员纪律要求：</w:t>
      </w:r>
    </w:p>
    <w:p w14:paraId="354EA75B">
      <w:pPr>
        <w:keepNext w:val="0"/>
        <w:keepLines w:val="0"/>
        <w:pageBreakBefore w:val="0"/>
        <w:widowControl/>
        <w:kinsoku/>
        <w:wordWrap/>
        <w:overflowPunct/>
        <w:topLinePunct w:val="0"/>
        <w:autoSpaceDE/>
        <w:autoSpaceDN/>
        <w:bidi w:val="0"/>
        <w:adjustRightInd/>
        <w:snapToGrid w:val="0"/>
        <w:spacing w:line="44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1、承包方员工应遵守各项规章制度，不得私自带走食堂的物品，未经允许不得进入其他区域。</w:t>
      </w:r>
    </w:p>
    <w:p w14:paraId="4B430517">
      <w:pPr>
        <w:keepNext w:val="0"/>
        <w:keepLines w:val="0"/>
        <w:pageBreakBefore w:val="0"/>
        <w:widowControl/>
        <w:kinsoku/>
        <w:wordWrap/>
        <w:overflowPunct/>
        <w:topLinePunct w:val="0"/>
        <w:autoSpaceDE/>
        <w:autoSpaceDN/>
        <w:bidi w:val="0"/>
        <w:adjustRightInd/>
        <w:snapToGrid w:val="0"/>
        <w:spacing w:line="44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2、文明用语、礼貌待人，统一着装，管理规范。</w:t>
      </w:r>
    </w:p>
    <w:p w14:paraId="2D1FFA32">
      <w:pPr>
        <w:keepNext w:val="0"/>
        <w:keepLines w:val="0"/>
        <w:pageBreakBefore w:val="0"/>
        <w:widowControl/>
        <w:kinsoku/>
        <w:wordWrap/>
        <w:overflowPunct/>
        <w:topLinePunct w:val="0"/>
        <w:autoSpaceDE/>
        <w:autoSpaceDN/>
        <w:bidi w:val="0"/>
        <w:adjustRightInd/>
        <w:snapToGrid w:val="0"/>
        <w:spacing w:line="44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3、承包方在承包期间，须为其员工办理相关用工手续，如因用工手续不完善、不合法，造成的一切后果均由承包方负责。</w:t>
      </w:r>
    </w:p>
    <w:p w14:paraId="09B4A40E">
      <w:pPr>
        <w:keepNext w:val="0"/>
        <w:keepLines w:val="0"/>
        <w:pageBreakBefore w:val="0"/>
        <w:widowControl/>
        <w:kinsoku/>
        <w:wordWrap/>
        <w:overflowPunct/>
        <w:topLinePunct w:val="0"/>
        <w:autoSpaceDE/>
        <w:autoSpaceDN/>
        <w:bidi w:val="0"/>
        <w:adjustRightInd/>
        <w:snapToGrid w:val="0"/>
        <w:spacing w:line="440" w:lineRule="exact"/>
        <w:ind w:firstLine="590" w:firstLineChars="200"/>
        <w:textAlignment w:val="auto"/>
        <w:rPr>
          <w:rFonts w:hint="eastAsia" w:ascii="仿宋_GB2312" w:hAnsi="仿宋_GB2312" w:eastAsia="仿宋_GB2312" w:cs="仿宋_GB2312"/>
          <w:color w:val="auto"/>
          <w:spacing w:val="6"/>
          <w:sz w:val="28"/>
          <w:szCs w:val="28"/>
          <w:lang w:val="en-US" w:eastAsia="zh-CN"/>
        </w:rPr>
      </w:pPr>
      <w:r>
        <w:rPr>
          <w:rFonts w:hint="eastAsia" w:ascii="仿宋_GB2312" w:hAnsi="仿宋_GB2312" w:eastAsia="仿宋_GB2312" w:cs="仿宋_GB2312"/>
          <w:color w:val="auto"/>
          <w:spacing w:val="6"/>
          <w:sz w:val="28"/>
          <w:szCs w:val="28"/>
          <w:lang w:val="en-US" w:eastAsia="zh-CN"/>
        </w:rPr>
        <w:t>4、承包方在承包期间按规定经济处罚的，罚款由在当月承包费中扣除。</w:t>
      </w:r>
    </w:p>
    <w:p w14:paraId="3EAB370F">
      <w:pPr>
        <w:keepNext w:val="0"/>
        <w:keepLines w:val="0"/>
        <w:pageBreakBefore w:val="0"/>
        <w:widowControl/>
        <w:kinsoku/>
        <w:wordWrap/>
        <w:overflowPunct/>
        <w:topLinePunct w:val="0"/>
        <w:autoSpaceDE/>
        <w:autoSpaceDN/>
        <w:bidi w:val="0"/>
        <w:adjustRightInd/>
        <w:snapToGrid w:val="0"/>
        <w:spacing w:line="440" w:lineRule="exact"/>
        <w:ind w:firstLine="590" w:firstLineChars="200"/>
        <w:textAlignment w:val="auto"/>
        <w:rPr>
          <w:rFonts w:hint="eastAsia" w:ascii="仿宋_GB2312" w:hAnsi="仿宋_GB2312" w:eastAsia="仿宋_GB2312" w:cs="仿宋_GB2312"/>
          <w:color w:val="auto"/>
          <w:spacing w:val="6"/>
          <w:sz w:val="28"/>
          <w:szCs w:val="28"/>
          <w:lang w:val="en-US" w:eastAsia="zh-CN"/>
        </w:rPr>
      </w:pPr>
      <w:r>
        <w:rPr>
          <w:rFonts w:hint="eastAsia" w:ascii="仿宋_GB2312" w:hAnsi="仿宋_GB2312" w:eastAsia="仿宋_GB2312" w:cs="仿宋_GB2312"/>
          <w:color w:val="auto"/>
          <w:spacing w:val="6"/>
          <w:sz w:val="28"/>
          <w:szCs w:val="28"/>
          <w:lang w:val="en-US" w:eastAsia="zh-CN"/>
        </w:rPr>
        <w:t>5、承包方在承包期间发生人身及财产事故均由承包方负责。</w:t>
      </w:r>
    </w:p>
    <w:p w14:paraId="2C8FCDC9">
      <w:pPr>
        <w:keepNext w:val="0"/>
        <w:keepLines w:val="0"/>
        <w:pageBreakBefore w:val="0"/>
        <w:widowControl/>
        <w:kinsoku/>
        <w:wordWrap/>
        <w:overflowPunct/>
        <w:topLinePunct w:val="0"/>
        <w:autoSpaceDE/>
        <w:autoSpaceDN/>
        <w:bidi w:val="0"/>
        <w:adjustRightInd/>
        <w:snapToGrid w:val="0"/>
        <w:spacing w:line="440" w:lineRule="exact"/>
        <w:ind w:firstLine="590" w:firstLineChars="200"/>
        <w:textAlignment w:val="auto"/>
        <w:rPr>
          <w:rFonts w:hint="eastAsia" w:ascii="仿宋_GB2312" w:hAnsi="仿宋_GB2312" w:eastAsia="仿宋_GB2312" w:cs="仿宋_GB2312"/>
          <w:color w:val="auto"/>
          <w:spacing w:val="6"/>
          <w:sz w:val="28"/>
          <w:szCs w:val="28"/>
          <w:lang w:val="en-US" w:eastAsia="zh-CN"/>
        </w:rPr>
      </w:pPr>
      <w:r>
        <w:rPr>
          <w:rFonts w:hint="eastAsia" w:ascii="仿宋_GB2312" w:hAnsi="仿宋_GB2312" w:eastAsia="仿宋_GB2312" w:cs="仿宋_GB2312"/>
          <w:color w:val="auto"/>
          <w:spacing w:val="6"/>
          <w:sz w:val="28"/>
          <w:szCs w:val="28"/>
          <w:lang w:val="en-US" w:eastAsia="zh-CN"/>
        </w:rPr>
        <w:t>6、承包方应定期对员工进行思想安全及质量培训,并接受监管方的监督。</w:t>
      </w:r>
    </w:p>
    <w:p w14:paraId="619B50F8">
      <w:pPr>
        <w:keepNext w:val="0"/>
        <w:keepLines w:val="0"/>
        <w:pageBreakBefore w:val="0"/>
        <w:widowControl/>
        <w:kinsoku/>
        <w:wordWrap/>
        <w:overflowPunct/>
        <w:topLinePunct w:val="0"/>
        <w:autoSpaceDE/>
        <w:autoSpaceDN/>
        <w:bidi w:val="0"/>
        <w:adjustRightInd/>
        <w:snapToGrid w:val="0"/>
        <w:spacing w:line="440" w:lineRule="exact"/>
        <w:ind w:firstLine="566"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三、其他事项</w:t>
      </w:r>
    </w:p>
    <w:p w14:paraId="16199663">
      <w:pPr>
        <w:keepNext w:val="0"/>
        <w:keepLines w:val="0"/>
        <w:pageBreakBefore w:val="0"/>
        <w:widowControl/>
        <w:kinsoku/>
        <w:wordWrap/>
        <w:overflowPunct/>
        <w:topLinePunct w:val="0"/>
        <w:autoSpaceDE/>
        <w:autoSpaceDN/>
        <w:bidi w:val="0"/>
        <w:adjustRightInd/>
        <w:snapToGrid w:val="0"/>
        <w:spacing w:line="44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zh-TW" w:eastAsia="zh-CN"/>
        </w:rPr>
        <w:t>1、本项目年度预算为</w:t>
      </w:r>
      <w:r>
        <w:rPr>
          <w:rFonts w:hint="eastAsia" w:ascii="仿宋_GB2312" w:hAnsi="仿宋_GB2312" w:eastAsia="仿宋_GB2312" w:cs="仿宋_GB2312"/>
          <w:color w:val="auto"/>
          <w:sz w:val="28"/>
          <w:szCs w:val="28"/>
          <w:lang w:val="en-US" w:eastAsia="zh-CN"/>
        </w:rPr>
        <w:t>51.8</w:t>
      </w:r>
      <w:r>
        <w:rPr>
          <w:rFonts w:hint="eastAsia" w:ascii="仿宋_GB2312" w:hAnsi="仿宋_GB2312" w:eastAsia="仿宋_GB2312" w:cs="仿宋_GB2312"/>
          <w:color w:val="auto"/>
          <w:sz w:val="28"/>
          <w:szCs w:val="28"/>
          <w:lang w:val="zh-TW" w:eastAsia="zh-CN"/>
        </w:rPr>
        <w:t>万元。服务期三年，合同依据考核结果一年一签。</w:t>
      </w:r>
    </w:p>
    <w:p w14:paraId="1FA179C1">
      <w:pPr>
        <w:keepNext w:val="0"/>
        <w:keepLines w:val="0"/>
        <w:pageBreakBefore w:val="0"/>
        <w:widowControl/>
        <w:kinsoku/>
        <w:wordWrap/>
        <w:overflowPunct/>
        <w:topLinePunct w:val="0"/>
        <w:autoSpaceDE/>
        <w:autoSpaceDN/>
        <w:bidi w:val="0"/>
        <w:adjustRightInd/>
        <w:snapToGrid w:val="0"/>
        <w:spacing w:line="440" w:lineRule="exact"/>
        <w:ind w:firstLine="566" w:firstLineChars="200"/>
        <w:textAlignment w:val="auto"/>
        <w:rPr>
          <w:rFonts w:hint="eastAsia" w:ascii="仿宋_GB2312" w:hAnsi="仿宋_GB2312" w:eastAsia="仿宋_GB2312" w:cs="仿宋_GB2312"/>
          <w:color w:val="auto"/>
          <w:sz w:val="28"/>
          <w:szCs w:val="28"/>
          <w:lang w:val="zh-TW" w:eastAsia="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TW" w:eastAsia="zh-CN"/>
        </w:rPr>
        <w:t>、</w:t>
      </w:r>
      <w:r>
        <w:rPr>
          <w:rFonts w:hint="eastAsia" w:ascii="仿宋_GB2312" w:hAnsi="仿宋_GB2312" w:eastAsia="仿宋_GB2312" w:cs="仿宋_GB2312"/>
          <w:color w:val="auto"/>
          <w:sz w:val="28"/>
          <w:szCs w:val="28"/>
          <w:lang w:val="zh-TW" w:eastAsia="zh-TW"/>
        </w:rPr>
        <w:t>费用根据</w:t>
      </w:r>
      <w:r>
        <w:rPr>
          <w:rFonts w:hint="eastAsia" w:ascii="仿宋_GB2312" w:hAnsi="仿宋_GB2312" w:eastAsia="仿宋_GB2312" w:cs="仿宋_GB2312"/>
          <w:color w:val="auto"/>
          <w:sz w:val="28"/>
          <w:szCs w:val="28"/>
          <w:lang w:val="zh-TW" w:eastAsia="zh-CN"/>
        </w:rPr>
        <w:t>履约情况</w:t>
      </w:r>
      <w:r>
        <w:rPr>
          <w:rFonts w:hint="eastAsia" w:ascii="仿宋_GB2312" w:hAnsi="仿宋_GB2312" w:eastAsia="仿宋_GB2312" w:cs="仿宋_GB2312"/>
          <w:color w:val="auto"/>
          <w:sz w:val="28"/>
          <w:szCs w:val="28"/>
          <w:lang w:val="zh-TW" w:eastAsia="zh-TW"/>
        </w:rPr>
        <w:t>按</w:t>
      </w:r>
      <w:r>
        <w:rPr>
          <w:rFonts w:hint="eastAsia" w:ascii="仿宋_GB2312" w:hAnsi="仿宋_GB2312" w:eastAsia="仿宋_GB2312" w:cs="仿宋_GB2312"/>
          <w:color w:val="auto"/>
          <w:sz w:val="28"/>
          <w:szCs w:val="28"/>
          <w:lang w:val="zh-TW" w:eastAsia="zh-CN"/>
        </w:rPr>
        <w:t>月</w:t>
      </w:r>
      <w:r>
        <w:rPr>
          <w:rFonts w:hint="eastAsia" w:ascii="仿宋_GB2312" w:hAnsi="仿宋_GB2312" w:eastAsia="仿宋_GB2312" w:cs="仿宋_GB2312"/>
          <w:color w:val="auto"/>
          <w:sz w:val="28"/>
          <w:szCs w:val="28"/>
          <w:lang w:val="zh-TW" w:eastAsia="zh-TW"/>
        </w:rPr>
        <w:t>结算。</w:t>
      </w:r>
    </w:p>
    <w:p w14:paraId="6164C8A7">
      <w:pPr>
        <w:keepNext w:val="0"/>
        <w:keepLines w:val="0"/>
        <w:pageBreakBefore w:val="0"/>
        <w:widowControl/>
        <w:kinsoku/>
        <w:wordWrap/>
        <w:overflowPunct/>
        <w:topLinePunct w:val="0"/>
        <w:autoSpaceDE/>
        <w:autoSpaceDN/>
        <w:bidi w:val="0"/>
        <w:adjustRightInd/>
        <w:snapToGrid w:val="0"/>
        <w:spacing w:line="440" w:lineRule="exact"/>
        <w:ind w:firstLine="566" w:firstLineChars="200"/>
        <w:textAlignment w:val="auto"/>
        <w:rPr>
          <w:rFonts w:hint="eastAsia" w:ascii="仿宋_GB2312" w:hAnsi="仿宋_GB2312" w:eastAsia="仿宋_GB2312" w:cs="仿宋_GB2312"/>
          <w:color w:val="auto"/>
          <w:sz w:val="28"/>
          <w:szCs w:val="28"/>
          <w:lang w:val="zh-TW"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TW" w:eastAsia="zh-CN"/>
        </w:rPr>
        <w:t>、成交人</w:t>
      </w:r>
      <w:r>
        <w:rPr>
          <w:rFonts w:hint="eastAsia" w:ascii="仿宋_GB2312" w:hAnsi="仿宋_GB2312" w:eastAsia="仿宋_GB2312" w:cs="仿宋_GB2312"/>
          <w:color w:val="auto"/>
          <w:sz w:val="28"/>
          <w:szCs w:val="28"/>
          <w:lang w:val="zh-TW" w:eastAsia="zh-TW"/>
        </w:rPr>
        <w:t>应按国家政策</w:t>
      </w:r>
      <w:r>
        <w:rPr>
          <w:rFonts w:hint="eastAsia" w:ascii="仿宋_GB2312" w:hAnsi="仿宋_GB2312" w:eastAsia="仿宋_GB2312" w:cs="仿宋_GB2312"/>
          <w:color w:val="auto"/>
          <w:sz w:val="28"/>
          <w:szCs w:val="28"/>
          <w:lang w:val="zh-TW" w:eastAsia="zh-CN"/>
        </w:rPr>
        <w:t>为员工</w:t>
      </w:r>
      <w:r>
        <w:rPr>
          <w:rFonts w:hint="eastAsia" w:ascii="仿宋_GB2312" w:hAnsi="仿宋_GB2312" w:eastAsia="仿宋_GB2312" w:cs="仿宋_GB2312"/>
          <w:color w:val="auto"/>
          <w:sz w:val="28"/>
          <w:szCs w:val="28"/>
          <w:lang w:val="zh-TW" w:eastAsia="zh-TW"/>
        </w:rPr>
        <w:t>购买</w:t>
      </w:r>
      <w:r>
        <w:rPr>
          <w:rFonts w:hint="eastAsia" w:ascii="仿宋_GB2312" w:hAnsi="仿宋_GB2312" w:eastAsia="仿宋_GB2312" w:cs="仿宋_GB2312"/>
          <w:color w:val="auto"/>
          <w:sz w:val="28"/>
          <w:szCs w:val="28"/>
          <w:lang w:val="zh-TW" w:eastAsia="zh-CN"/>
        </w:rPr>
        <w:t>各类保险</w:t>
      </w:r>
      <w:r>
        <w:rPr>
          <w:rFonts w:hint="eastAsia" w:ascii="仿宋_GB2312" w:hAnsi="仿宋_GB2312" w:eastAsia="仿宋_GB2312" w:cs="仿宋_GB2312"/>
          <w:color w:val="auto"/>
          <w:sz w:val="28"/>
          <w:szCs w:val="28"/>
          <w:lang w:val="zh-TW" w:eastAsia="zh-TW"/>
        </w:rPr>
        <w:t>。</w:t>
      </w:r>
    </w:p>
    <w:p w14:paraId="68A7CEE6">
      <w:pPr>
        <w:keepNext w:val="0"/>
        <w:keepLines w:val="0"/>
        <w:pageBreakBefore w:val="0"/>
        <w:widowControl/>
        <w:kinsoku/>
        <w:wordWrap/>
        <w:overflowPunct/>
        <w:topLinePunct w:val="0"/>
        <w:autoSpaceDE/>
        <w:autoSpaceDN/>
        <w:bidi w:val="0"/>
        <w:adjustRightInd/>
        <w:snapToGrid w:val="0"/>
        <w:spacing w:line="440" w:lineRule="exact"/>
        <w:ind w:firstLine="566" w:firstLineChars="200"/>
        <w:textAlignment w:val="auto"/>
        <w:rPr>
          <w:rFonts w:hint="eastAsia" w:ascii="仿宋_GB2312" w:hAnsi="仿宋_GB2312" w:eastAsia="仿宋_GB2312" w:cs="仿宋_GB2312"/>
          <w:color w:val="auto"/>
          <w:sz w:val="28"/>
          <w:szCs w:val="28"/>
          <w:lang w:val="zh-TW" w:eastAsia="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TW" w:eastAsia="zh-CN"/>
        </w:rPr>
        <w:t>、成交人派驻工作人员发生工伤或意外事故，根据责任划分承担相应责任。若有违法违纪行为，依法追究个人及成交人责任。</w:t>
      </w:r>
    </w:p>
    <w:p w14:paraId="0B6CF0AA">
      <w:pPr>
        <w:keepNext w:val="0"/>
        <w:keepLines w:val="0"/>
        <w:pageBreakBefore w:val="0"/>
        <w:widowControl/>
        <w:kinsoku/>
        <w:wordWrap/>
        <w:overflowPunct/>
        <w:topLinePunct w:val="0"/>
        <w:autoSpaceDE/>
        <w:autoSpaceDN/>
        <w:bidi w:val="0"/>
        <w:adjustRightInd/>
        <w:snapToGrid w:val="0"/>
        <w:spacing w:line="44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TW" w:eastAsia="zh-CN"/>
        </w:rPr>
        <w:t>、</w:t>
      </w:r>
      <w:r>
        <w:rPr>
          <w:rFonts w:hint="eastAsia" w:ascii="仿宋_GB2312" w:hAnsi="仿宋_GB2312" w:eastAsia="仿宋_GB2312" w:cs="仿宋_GB2312"/>
          <w:color w:val="auto"/>
          <w:sz w:val="28"/>
          <w:szCs w:val="28"/>
          <w:lang w:val="en-US" w:eastAsia="zh-CN"/>
        </w:rPr>
        <w:t>考核事项在合同中约定。</w:t>
      </w:r>
    </w:p>
    <w:p w14:paraId="0E19301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6" w:firstLineChars="200"/>
        <w:jc w:val="center"/>
        <w:textAlignment w:val="auto"/>
        <w:rPr>
          <w:rFonts w:hint="default" w:ascii="Times New Roman" w:hAnsi="Times New Roman" w:eastAsia="仿宋_GB2312" w:cs="Times New Roman"/>
          <w:b w:val="0"/>
          <w:color w:val="auto"/>
          <w:sz w:val="28"/>
          <w:szCs w:val="28"/>
        </w:rPr>
      </w:pPr>
    </w:p>
    <w:p w14:paraId="3469DD1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6" w:firstLineChars="200"/>
        <w:jc w:val="center"/>
        <w:textAlignment w:val="auto"/>
        <w:rPr>
          <w:rFonts w:hint="default" w:ascii="Times New Roman" w:hAnsi="Times New Roman" w:eastAsia="黑体" w:cs="Times New Roman"/>
          <w:b w:val="0"/>
          <w:color w:val="auto"/>
          <w:sz w:val="32"/>
          <w:szCs w:val="32"/>
        </w:rPr>
      </w:pPr>
    </w:p>
    <w:p w14:paraId="4492E449">
      <w:pPr>
        <w:pStyle w:val="2"/>
        <w:rPr>
          <w:rFonts w:hint="default" w:ascii="Times New Roman" w:hAnsi="Times New Roman" w:eastAsia="黑体" w:cs="Times New Roman"/>
          <w:b w:val="0"/>
          <w:color w:val="auto"/>
          <w:sz w:val="32"/>
          <w:szCs w:val="32"/>
        </w:rPr>
      </w:pPr>
    </w:p>
    <w:p w14:paraId="6AE3A24C">
      <w:pPr>
        <w:rPr>
          <w:rFonts w:hint="default" w:ascii="Times New Roman" w:hAnsi="Times New Roman" w:eastAsia="黑体" w:cs="Times New Roman"/>
          <w:b w:val="0"/>
          <w:color w:val="auto"/>
          <w:sz w:val="32"/>
          <w:szCs w:val="32"/>
        </w:rPr>
      </w:pPr>
    </w:p>
    <w:p w14:paraId="7F3DDBDE">
      <w:pPr>
        <w:pStyle w:val="2"/>
        <w:rPr>
          <w:rFonts w:hint="default" w:ascii="Times New Roman" w:hAnsi="Times New Roman" w:eastAsia="黑体" w:cs="Times New Roman"/>
          <w:b w:val="0"/>
          <w:color w:val="auto"/>
          <w:sz w:val="32"/>
          <w:szCs w:val="32"/>
        </w:rPr>
      </w:pPr>
    </w:p>
    <w:p w14:paraId="317FD109">
      <w:pPr>
        <w:rPr>
          <w:rFonts w:hint="default" w:ascii="Times New Roman" w:hAnsi="Times New Roman" w:eastAsia="黑体" w:cs="Times New Roman"/>
          <w:b w:val="0"/>
          <w:color w:val="auto"/>
          <w:sz w:val="32"/>
          <w:szCs w:val="32"/>
        </w:rPr>
      </w:pPr>
    </w:p>
    <w:p w14:paraId="4B081CF0">
      <w:pPr>
        <w:pStyle w:val="2"/>
        <w:rPr>
          <w:rFonts w:hint="default" w:ascii="Times New Roman" w:hAnsi="Times New Roman" w:eastAsia="黑体" w:cs="Times New Roman"/>
          <w:b w:val="0"/>
          <w:color w:val="auto"/>
          <w:sz w:val="32"/>
          <w:szCs w:val="32"/>
        </w:rPr>
      </w:pPr>
    </w:p>
    <w:p w14:paraId="68949963">
      <w:pPr>
        <w:rPr>
          <w:rFonts w:hint="default" w:ascii="Times New Roman" w:hAnsi="Times New Roman" w:eastAsia="黑体" w:cs="Times New Roman"/>
          <w:b w:val="0"/>
          <w:color w:val="auto"/>
          <w:sz w:val="32"/>
          <w:szCs w:val="32"/>
        </w:rPr>
      </w:pPr>
    </w:p>
    <w:p w14:paraId="1A6D096E">
      <w:pPr>
        <w:pStyle w:val="2"/>
        <w:rPr>
          <w:rFonts w:hint="default" w:ascii="Times New Roman" w:hAnsi="Times New Roman" w:eastAsia="黑体" w:cs="Times New Roman"/>
          <w:b w:val="0"/>
          <w:color w:val="auto"/>
          <w:sz w:val="32"/>
          <w:szCs w:val="32"/>
        </w:rPr>
      </w:pPr>
    </w:p>
    <w:p w14:paraId="7668DFB4">
      <w:pPr>
        <w:rPr>
          <w:rFonts w:hint="default" w:ascii="Times New Roman" w:hAnsi="Times New Roman" w:eastAsia="黑体" w:cs="Times New Roman"/>
          <w:b w:val="0"/>
          <w:color w:val="auto"/>
          <w:sz w:val="32"/>
          <w:szCs w:val="32"/>
        </w:rPr>
      </w:pPr>
    </w:p>
    <w:p w14:paraId="5CE0017E">
      <w:pPr>
        <w:pStyle w:val="2"/>
        <w:rPr>
          <w:rFonts w:hint="default" w:ascii="Times New Roman" w:hAnsi="Times New Roman" w:eastAsia="黑体" w:cs="Times New Roman"/>
          <w:b w:val="0"/>
          <w:color w:val="auto"/>
          <w:sz w:val="32"/>
          <w:szCs w:val="32"/>
        </w:rPr>
      </w:pPr>
    </w:p>
    <w:p w14:paraId="2BFC99F9">
      <w:pPr>
        <w:rPr>
          <w:rFonts w:hint="default" w:ascii="Times New Roman" w:hAnsi="Times New Roman" w:eastAsia="黑体" w:cs="Times New Roman"/>
          <w:b w:val="0"/>
          <w:color w:val="auto"/>
          <w:sz w:val="32"/>
          <w:szCs w:val="32"/>
        </w:rPr>
      </w:pPr>
    </w:p>
    <w:p w14:paraId="5A62B95F">
      <w:pPr>
        <w:pStyle w:val="2"/>
        <w:rPr>
          <w:rFonts w:hint="default" w:ascii="Times New Roman" w:hAnsi="Times New Roman" w:eastAsia="黑体" w:cs="Times New Roman"/>
          <w:b w:val="0"/>
          <w:color w:val="auto"/>
          <w:sz w:val="32"/>
          <w:szCs w:val="32"/>
        </w:rPr>
      </w:pPr>
    </w:p>
    <w:p w14:paraId="6B60F5E5">
      <w:pPr>
        <w:rPr>
          <w:rFonts w:hint="default" w:ascii="Times New Roman" w:hAnsi="Times New Roman" w:eastAsia="黑体" w:cs="Times New Roman"/>
          <w:b w:val="0"/>
          <w:color w:val="auto"/>
          <w:sz w:val="32"/>
          <w:szCs w:val="32"/>
        </w:rPr>
      </w:pPr>
    </w:p>
    <w:p w14:paraId="0D8F49E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0" w:firstLineChars="0"/>
        <w:jc w:val="center"/>
        <w:textAlignment w:val="auto"/>
        <w:rPr>
          <w:rFonts w:hint="default" w:ascii="Times New Roman" w:hAnsi="Times New Roman" w:eastAsia="黑体" w:cs="Times New Roman"/>
          <w:b w:val="0"/>
          <w:color w:val="auto"/>
          <w:sz w:val="32"/>
          <w:szCs w:val="32"/>
        </w:rPr>
      </w:pPr>
      <w:r>
        <w:rPr>
          <w:rFonts w:hint="default" w:ascii="Times New Roman" w:hAnsi="Times New Roman" w:eastAsia="黑体" w:cs="Times New Roman"/>
          <w:b w:val="0"/>
          <w:color w:val="auto"/>
          <w:sz w:val="32"/>
          <w:szCs w:val="32"/>
        </w:rPr>
        <w:t xml:space="preserve">第四章 </w:t>
      </w:r>
      <w:bookmarkEnd w:id="159"/>
      <w:bookmarkEnd w:id="160"/>
      <w:r>
        <w:rPr>
          <w:rFonts w:hint="eastAsia" w:ascii="Times New Roman" w:hAnsi="Times New Roman" w:eastAsia="黑体" w:cs="Times New Roman"/>
          <w:b w:val="0"/>
          <w:color w:val="auto"/>
          <w:sz w:val="32"/>
          <w:szCs w:val="32"/>
          <w:lang w:val="en-US" w:eastAsia="zh-CN"/>
        </w:rPr>
        <w:t xml:space="preserve"> </w:t>
      </w:r>
      <w:r>
        <w:rPr>
          <w:rFonts w:hint="default" w:ascii="Times New Roman" w:hAnsi="Times New Roman" w:eastAsia="黑体" w:cs="Times New Roman"/>
          <w:b w:val="0"/>
          <w:color w:val="auto"/>
          <w:sz w:val="32"/>
          <w:szCs w:val="32"/>
        </w:rPr>
        <w:t>合同主要条款</w:t>
      </w:r>
    </w:p>
    <w:p w14:paraId="104A3954">
      <w:pPr>
        <w:keepNext w:val="0"/>
        <w:keepLines w:val="0"/>
        <w:pageBreakBefore w:val="0"/>
        <w:widowControl/>
        <w:suppressLineNumbers w:val="0"/>
        <w:kinsoku/>
        <w:wordWrap/>
        <w:overflowPunct/>
        <w:topLinePunct w:val="0"/>
        <w:autoSpaceDE/>
        <w:autoSpaceDN/>
        <w:bidi w:val="0"/>
        <w:adjustRightInd/>
        <w:snapToGrid/>
        <w:spacing w:line="240" w:lineRule="auto"/>
        <w:ind w:firstLine="566"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kern w:val="0"/>
          <w:sz w:val="28"/>
          <w:szCs w:val="28"/>
          <w:lang w:val="en-US" w:eastAsia="zh-CN" w:bidi="ar"/>
        </w:rPr>
        <w:t xml:space="preserve">一、基本条件 </w:t>
      </w:r>
    </w:p>
    <w:p w14:paraId="0A604FFA">
      <w:pPr>
        <w:keepNext w:val="0"/>
        <w:keepLines w:val="0"/>
        <w:pageBreakBefore w:val="0"/>
        <w:widowControl/>
        <w:suppressLineNumbers w:val="0"/>
        <w:kinsoku/>
        <w:wordWrap/>
        <w:overflowPunct/>
        <w:topLinePunct w:val="0"/>
        <w:autoSpaceDE/>
        <w:autoSpaceDN/>
        <w:bidi w:val="0"/>
        <w:adjustRightInd/>
        <w:snapToGrid/>
        <w:spacing w:line="240" w:lineRule="auto"/>
        <w:ind w:firstLine="566" w:firstLineChars="200"/>
        <w:jc w:val="left"/>
        <w:textAlignment w:val="auto"/>
        <w:rPr>
          <w:rFonts w:hint="eastAsia" w:ascii="Times New Roman" w:hAnsi="Times New Roman" w:eastAsia="仿宋_GB2312" w:cs="Times New Roman"/>
          <w:color w:val="auto"/>
          <w:kern w:val="0"/>
          <w:sz w:val="28"/>
          <w:szCs w:val="28"/>
          <w:lang w:val="en-US" w:eastAsia="zh-CN" w:bidi="ar"/>
        </w:rPr>
      </w:pPr>
      <w:r>
        <w:rPr>
          <w:rFonts w:hint="default" w:ascii="Times New Roman" w:hAnsi="Times New Roman" w:eastAsia="仿宋_GB2312" w:cs="Times New Roman"/>
          <w:color w:val="auto"/>
          <w:kern w:val="0"/>
          <w:sz w:val="28"/>
          <w:szCs w:val="28"/>
          <w:lang w:val="en-US" w:eastAsia="zh-CN" w:bidi="ar"/>
        </w:rPr>
        <w:t>（一）项目名称：</w:t>
      </w:r>
      <w:r>
        <w:rPr>
          <w:rFonts w:hint="eastAsia" w:ascii="Times New Roman" w:hAnsi="Times New Roman" w:eastAsia="仿宋_GB2312" w:cs="Times New Roman"/>
          <w:color w:val="auto"/>
          <w:kern w:val="0"/>
          <w:sz w:val="28"/>
          <w:szCs w:val="28"/>
          <w:lang w:val="en-US" w:eastAsia="zh-CN" w:bidi="ar"/>
        </w:rPr>
        <w:t>汉台区人民政府办公室餐饮服务采购项目（二次）</w:t>
      </w:r>
    </w:p>
    <w:p w14:paraId="179189A7">
      <w:pPr>
        <w:keepNext w:val="0"/>
        <w:keepLines w:val="0"/>
        <w:pageBreakBefore w:val="0"/>
        <w:widowControl/>
        <w:suppressLineNumbers w:val="0"/>
        <w:kinsoku/>
        <w:wordWrap/>
        <w:overflowPunct/>
        <w:topLinePunct w:val="0"/>
        <w:autoSpaceDE/>
        <w:autoSpaceDN/>
        <w:bidi w:val="0"/>
        <w:adjustRightInd/>
        <w:snapToGrid/>
        <w:spacing w:line="240" w:lineRule="auto"/>
        <w:ind w:firstLine="566" w:firstLineChars="200"/>
        <w:jc w:val="left"/>
        <w:textAlignment w:val="auto"/>
        <w:rPr>
          <w:rFonts w:hint="default" w:ascii="Times New Roman" w:hAnsi="Times New Roman" w:eastAsia="仿宋_GB2312" w:cs="Times New Roman"/>
          <w:color w:val="auto"/>
          <w:kern w:val="0"/>
          <w:sz w:val="28"/>
          <w:szCs w:val="28"/>
          <w:highlight w:val="none"/>
          <w:lang w:val="en-US" w:eastAsia="zh-CN" w:bidi="ar"/>
        </w:rPr>
      </w:pPr>
      <w:r>
        <w:rPr>
          <w:rFonts w:hint="default" w:ascii="Times New Roman" w:hAnsi="Times New Roman" w:eastAsia="仿宋_GB2312" w:cs="Times New Roman"/>
          <w:color w:val="auto"/>
          <w:kern w:val="0"/>
          <w:sz w:val="28"/>
          <w:szCs w:val="28"/>
          <w:highlight w:val="none"/>
          <w:lang w:val="en-US" w:eastAsia="zh-CN" w:bidi="ar"/>
        </w:rPr>
        <w:t>（二）</w:t>
      </w:r>
      <w:r>
        <w:rPr>
          <w:rFonts w:hint="default" w:ascii="Times New Roman" w:hAnsi="Times New Roman" w:eastAsia="仿宋_GB2312" w:cs="Times New Roman"/>
          <w:color w:val="auto"/>
          <w:kern w:val="0"/>
          <w:sz w:val="28"/>
          <w:szCs w:val="28"/>
          <w:lang w:val="en-US" w:eastAsia="zh-CN" w:bidi="ar"/>
        </w:rPr>
        <w:t>服务</w:t>
      </w:r>
      <w:r>
        <w:rPr>
          <w:rFonts w:hint="default" w:ascii="Times New Roman" w:hAnsi="Times New Roman" w:eastAsia="仿宋_GB2312" w:cs="Times New Roman"/>
          <w:color w:val="auto"/>
          <w:kern w:val="0"/>
          <w:sz w:val="28"/>
          <w:szCs w:val="28"/>
          <w:highlight w:val="none"/>
          <w:lang w:val="en-US" w:eastAsia="zh-CN" w:bidi="ar"/>
        </w:rPr>
        <w:t>地点：</w:t>
      </w:r>
      <w:r>
        <w:rPr>
          <w:rFonts w:hint="default" w:ascii="Times New Roman" w:hAnsi="Times New Roman" w:eastAsia="仿宋_GB2312" w:cs="Times New Roman"/>
          <w:color w:val="auto"/>
          <w:kern w:val="0"/>
          <w:sz w:val="28"/>
          <w:szCs w:val="28"/>
          <w:lang w:val="en-US" w:eastAsia="zh-CN" w:bidi="ar"/>
        </w:rPr>
        <w:t>汉台区人民政府办公室指定地点</w:t>
      </w:r>
    </w:p>
    <w:p w14:paraId="733ABE44">
      <w:pPr>
        <w:keepNext w:val="0"/>
        <w:keepLines w:val="0"/>
        <w:pageBreakBefore w:val="0"/>
        <w:widowControl/>
        <w:suppressLineNumbers w:val="0"/>
        <w:kinsoku/>
        <w:wordWrap/>
        <w:overflowPunct/>
        <w:topLinePunct w:val="0"/>
        <w:autoSpaceDE/>
        <w:autoSpaceDN/>
        <w:bidi w:val="0"/>
        <w:adjustRightInd/>
        <w:snapToGrid/>
        <w:spacing w:line="240" w:lineRule="auto"/>
        <w:ind w:firstLine="566" w:firstLineChars="200"/>
        <w:jc w:val="left"/>
        <w:textAlignment w:val="auto"/>
        <w:rPr>
          <w:rFonts w:hint="default" w:ascii="Times New Roman" w:hAnsi="Times New Roman" w:eastAsia="仿宋_GB2312" w:cs="Times New Roman"/>
          <w:color w:val="auto"/>
          <w:kern w:val="0"/>
          <w:sz w:val="28"/>
          <w:szCs w:val="28"/>
          <w:highlight w:val="none"/>
          <w:lang w:val="en-US" w:eastAsia="zh-CN" w:bidi="ar"/>
        </w:rPr>
      </w:pPr>
      <w:r>
        <w:rPr>
          <w:rFonts w:hint="default" w:ascii="Times New Roman" w:hAnsi="Times New Roman" w:eastAsia="仿宋_GB2312" w:cs="Times New Roman"/>
          <w:color w:val="auto"/>
          <w:kern w:val="0"/>
          <w:sz w:val="28"/>
          <w:szCs w:val="28"/>
          <w:highlight w:val="none"/>
          <w:lang w:val="en-US" w:eastAsia="zh-CN" w:bidi="ar"/>
        </w:rPr>
        <w:t>（三）服务期：本项目年度预算为</w:t>
      </w:r>
      <w:r>
        <w:rPr>
          <w:rFonts w:hint="eastAsia" w:ascii="Times New Roman" w:hAnsi="Times New Roman" w:eastAsia="仿宋_GB2312" w:cs="Times New Roman"/>
          <w:color w:val="auto"/>
          <w:kern w:val="0"/>
          <w:sz w:val="28"/>
          <w:szCs w:val="28"/>
          <w:highlight w:val="none"/>
          <w:lang w:val="en-US" w:eastAsia="zh-CN" w:bidi="ar"/>
        </w:rPr>
        <w:t>51.8</w:t>
      </w:r>
      <w:r>
        <w:rPr>
          <w:rFonts w:hint="default" w:ascii="Times New Roman" w:hAnsi="Times New Roman" w:eastAsia="仿宋_GB2312" w:cs="Times New Roman"/>
          <w:color w:val="auto"/>
          <w:kern w:val="0"/>
          <w:sz w:val="28"/>
          <w:szCs w:val="28"/>
          <w:highlight w:val="none"/>
          <w:lang w:val="en-US" w:eastAsia="zh-CN" w:bidi="ar"/>
        </w:rPr>
        <w:t>万元。服务期三年，合同依据考核结果一年一签。</w:t>
      </w:r>
    </w:p>
    <w:p w14:paraId="5A67AEA8">
      <w:pPr>
        <w:widowControl w:val="0"/>
        <w:snapToGrid w:val="0"/>
        <w:spacing w:line="240" w:lineRule="auto"/>
        <w:ind w:firstLine="1132" w:firstLineChars="400"/>
        <w:rPr>
          <w:rFonts w:hint="eastAsia" w:ascii="仿宋_GB2312" w:hAnsi="仿宋_GB2312" w:eastAsia="仿宋_GB2312" w:cs="仿宋_GB2312"/>
          <w:color w:val="auto"/>
          <w:lang w:val="en-US"/>
        </w:rPr>
      </w:pPr>
      <w:r>
        <w:rPr>
          <w:rFonts w:hint="eastAsia" w:ascii="仿宋_GB2312" w:hAnsi="仿宋_GB2312" w:eastAsia="仿宋_GB2312" w:cs="仿宋_GB2312"/>
          <w:color w:val="auto"/>
          <w:sz w:val="28"/>
          <w:szCs w:val="28"/>
        </w:rPr>
        <w:t>本合同有效期</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 xml:space="preserve">日至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日。</w:t>
      </w:r>
    </w:p>
    <w:p w14:paraId="0D45AC31">
      <w:pPr>
        <w:keepNext w:val="0"/>
        <w:keepLines w:val="0"/>
        <w:pageBreakBefore w:val="0"/>
        <w:widowControl/>
        <w:suppressLineNumbers w:val="0"/>
        <w:kinsoku/>
        <w:wordWrap/>
        <w:overflowPunct/>
        <w:topLinePunct w:val="0"/>
        <w:autoSpaceDE/>
        <w:autoSpaceDN/>
        <w:bidi w:val="0"/>
        <w:adjustRightInd/>
        <w:snapToGrid/>
        <w:spacing w:line="240" w:lineRule="auto"/>
        <w:ind w:firstLine="566"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kern w:val="0"/>
          <w:sz w:val="28"/>
          <w:szCs w:val="28"/>
          <w:lang w:val="en-US" w:eastAsia="zh-CN" w:bidi="ar"/>
        </w:rPr>
        <w:t xml:space="preserve">二、合同价款 </w:t>
      </w:r>
    </w:p>
    <w:p w14:paraId="1ABAED7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132" w:firstLineChars="4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合同总价一次性包死，不受市场价格变化因素的影响。</w:t>
      </w:r>
    </w:p>
    <w:p w14:paraId="06D99EE8">
      <w:pPr>
        <w:keepNext w:val="0"/>
        <w:keepLines w:val="0"/>
        <w:pageBreakBefore w:val="0"/>
        <w:widowControl/>
        <w:suppressLineNumbers w:val="0"/>
        <w:kinsoku/>
        <w:wordWrap/>
        <w:overflowPunct/>
        <w:topLinePunct w:val="0"/>
        <w:autoSpaceDE/>
        <w:autoSpaceDN/>
        <w:bidi w:val="0"/>
        <w:adjustRightInd/>
        <w:snapToGrid/>
        <w:spacing w:line="240" w:lineRule="auto"/>
        <w:ind w:firstLine="566"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kern w:val="0"/>
          <w:sz w:val="28"/>
          <w:szCs w:val="28"/>
          <w:lang w:val="en-US" w:eastAsia="zh-CN" w:bidi="ar"/>
        </w:rPr>
        <w:t xml:space="preserve">三、款项结算 </w:t>
      </w:r>
    </w:p>
    <w:p w14:paraId="1ED1C2FC">
      <w:pPr>
        <w:snapToGrid w:val="0"/>
        <w:spacing w:line="240" w:lineRule="auto"/>
        <w:ind w:firstLine="566"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val="en-US" w:eastAsia="zh-CN" w:bidi="ar"/>
        </w:rPr>
        <w:t>（一）</w:t>
      </w:r>
      <w:r>
        <w:rPr>
          <w:rFonts w:hint="eastAsia" w:ascii="仿宋_GB2312" w:hAnsi="仿宋_GB2312" w:eastAsia="仿宋_GB2312" w:cs="仿宋_GB2312"/>
          <w:color w:val="auto"/>
          <w:kern w:val="0"/>
          <w:sz w:val="28"/>
          <w:szCs w:val="28"/>
          <w:highlight w:val="none"/>
          <w:lang w:val="en-US" w:eastAsia="zh-CN" w:bidi="ar"/>
        </w:rPr>
        <w:t>结算方式：</w:t>
      </w:r>
      <w:r>
        <w:rPr>
          <w:rFonts w:hint="eastAsia" w:ascii="仿宋_GB2312" w:hAnsi="仿宋_GB2312" w:eastAsia="仿宋_GB2312" w:cs="仿宋_GB2312"/>
          <w:color w:val="auto"/>
          <w:sz w:val="28"/>
          <w:szCs w:val="28"/>
        </w:rPr>
        <w:t>采购人依照合同价格</w:t>
      </w:r>
      <w:r>
        <w:rPr>
          <w:rFonts w:hint="eastAsia" w:ascii="仿宋_GB2312" w:hAnsi="仿宋_GB2312" w:eastAsia="仿宋_GB2312" w:cs="仿宋_GB2312"/>
          <w:color w:val="auto"/>
          <w:sz w:val="28"/>
          <w:szCs w:val="28"/>
          <w:lang w:val="en-US" w:eastAsia="zh-CN"/>
        </w:rPr>
        <w:t>每月根据考勤及考核情况据实</w:t>
      </w:r>
      <w:r>
        <w:rPr>
          <w:rFonts w:hint="eastAsia" w:ascii="仿宋_GB2312" w:hAnsi="仿宋_GB2312" w:eastAsia="仿宋_GB2312" w:cs="仿宋_GB2312"/>
          <w:color w:val="auto"/>
          <w:sz w:val="28"/>
          <w:szCs w:val="28"/>
        </w:rPr>
        <w:t>支付成交人费用</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考核事项在具体合同中约定。</w:t>
      </w:r>
    </w:p>
    <w:p w14:paraId="20DECB58">
      <w:pPr>
        <w:keepNext w:val="0"/>
        <w:keepLines w:val="0"/>
        <w:pageBreakBefore w:val="0"/>
        <w:widowControl/>
        <w:suppressLineNumbers w:val="0"/>
        <w:kinsoku/>
        <w:wordWrap/>
        <w:overflowPunct/>
        <w:topLinePunct w:val="0"/>
        <w:autoSpaceDE/>
        <w:autoSpaceDN/>
        <w:bidi w:val="0"/>
        <w:adjustRightInd/>
        <w:snapToGrid/>
        <w:spacing w:line="240" w:lineRule="auto"/>
        <w:ind w:firstLine="566"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 xml:space="preserve">（二）货币单位：人民币 </w:t>
      </w:r>
    </w:p>
    <w:p w14:paraId="491F9733">
      <w:pPr>
        <w:keepNext/>
        <w:keepLines/>
        <w:pageBreakBefore w:val="0"/>
        <w:widowControl/>
        <w:kinsoku/>
        <w:wordWrap/>
        <w:overflowPunct/>
        <w:topLinePunct w:val="0"/>
        <w:autoSpaceDE/>
        <w:autoSpaceDN/>
        <w:bidi w:val="0"/>
        <w:adjustRightInd/>
        <w:snapToGrid/>
        <w:spacing w:line="240" w:lineRule="auto"/>
        <w:ind w:firstLine="566" w:firstLineChars="200"/>
        <w:textAlignment w:val="auto"/>
        <w:outlineLvl w:val="1"/>
        <w:rPr>
          <w:rFonts w:hint="default"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kern w:val="0"/>
          <w:sz w:val="28"/>
          <w:szCs w:val="28"/>
          <w:lang w:val="en-US" w:eastAsia="zh-CN" w:bidi="ar"/>
        </w:rPr>
        <w:t>四、</w:t>
      </w:r>
      <w:r>
        <w:rPr>
          <w:rFonts w:hint="default" w:ascii="Times New Roman" w:hAnsi="Times New Roman" w:eastAsia="仿宋_GB2312" w:cs="Times New Roman"/>
          <w:b/>
          <w:bCs/>
          <w:color w:val="auto"/>
          <w:sz w:val="28"/>
          <w:szCs w:val="28"/>
        </w:rPr>
        <w:t>服务保证</w:t>
      </w:r>
    </w:p>
    <w:p w14:paraId="1A5FF668">
      <w:pPr>
        <w:pageBreakBefore w:val="0"/>
        <w:widowControl/>
        <w:kinsoku/>
        <w:wordWrap/>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1、成交供应商提供服务时，服务要求应按不低于国家、省、市有关部门规定的质量标准执行。</w:t>
      </w:r>
    </w:p>
    <w:p w14:paraId="001EE58B">
      <w:pPr>
        <w:keepNext w:val="0"/>
        <w:keepLines w:val="0"/>
        <w:pageBreakBefore w:val="0"/>
        <w:widowControl/>
        <w:suppressLineNumbers w:val="0"/>
        <w:kinsoku/>
        <w:wordWrap/>
        <w:overflowPunct/>
        <w:topLinePunct w:val="0"/>
        <w:autoSpaceDE/>
        <w:autoSpaceDN/>
        <w:bidi w:val="0"/>
        <w:adjustRightInd/>
        <w:snapToGrid/>
        <w:spacing w:line="240" w:lineRule="auto"/>
        <w:ind w:firstLine="566"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2、成交供应商承诺与拟投入人员均有劳动合同或聘用协议。</w:t>
      </w:r>
      <w:r>
        <w:rPr>
          <w:rFonts w:hint="default" w:ascii="Times New Roman" w:hAnsi="Times New Roman" w:eastAsia="仿宋_GB2312" w:cs="Times New Roman"/>
          <w:color w:val="auto"/>
          <w:kern w:val="0"/>
          <w:sz w:val="28"/>
          <w:szCs w:val="28"/>
          <w:lang w:val="en-US" w:eastAsia="zh-CN" w:bidi="ar"/>
        </w:rPr>
        <w:t>引起劳动关系问题由成交供应商负责。</w:t>
      </w:r>
    </w:p>
    <w:p w14:paraId="0CE5790B">
      <w:pPr>
        <w:keepNext w:val="0"/>
        <w:keepLines w:val="0"/>
        <w:pageBreakBefore w:val="0"/>
        <w:widowControl/>
        <w:suppressLineNumbers w:val="0"/>
        <w:kinsoku/>
        <w:wordWrap/>
        <w:overflowPunct/>
        <w:topLinePunct w:val="0"/>
        <w:autoSpaceDE/>
        <w:autoSpaceDN/>
        <w:bidi w:val="0"/>
        <w:adjustRightInd/>
        <w:snapToGrid/>
        <w:spacing w:line="240" w:lineRule="auto"/>
        <w:ind w:firstLine="566" w:firstLineChars="200"/>
        <w:jc w:val="left"/>
        <w:textAlignment w:val="auto"/>
        <w:rPr>
          <w:rFonts w:hint="default" w:ascii="Times New Roman" w:hAnsi="Times New Roman" w:eastAsia="仿宋_GB2312" w:cs="Times New Roman"/>
          <w:color w:val="auto"/>
          <w:kern w:val="0"/>
          <w:sz w:val="28"/>
          <w:szCs w:val="28"/>
          <w:lang w:val="en-US" w:eastAsia="zh-CN" w:bidi="ar"/>
        </w:rPr>
      </w:pPr>
      <w:r>
        <w:rPr>
          <w:rFonts w:hint="default" w:ascii="Times New Roman" w:hAnsi="Times New Roman" w:eastAsia="仿宋_GB2312" w:cs="Times New Roman"/>
          <w:color w:val="auto"/>
          <w:kern w:val="0"/>
          <w:sz w:val="28"/>
          <w:szCs w:val="28"/>
          <w:lang w:val="en-US" w:eastAsia="zh-CN" w:bidi="ar"/>
        </w:rPr>
        <w:t>3、成交供应商须保障所有人员待遇不得低于当地最低工资标准。</w:t>
      </w:r>
    </w:p>
    <w:p w14:paraId="4817E543">
      <w:pPr>
        <w:keepNext w:val="0"/>
        <w:keepLines w:val="0"/>
        <w:pageBreakBefore w:val="0"/>
        <w:widowControl/>
        <w:suppressLineNumbers w:val="0"/>
        <w:kinsoku/>
        <w:wordWrap/>
        <w:overflowPunct/>
        <w:topLinePunct w:val="0"/>
        <w:autoSpaceDE/>
        <w:autoSpaceDN/>
        <w:bidi w:val="0"/>
        <w:adjustRightInd/>
        <w:snapToGrid/>
        <w:spacing w:line="240" w:lineRule="auto"/>
        <w:ind w:firstLine="542" w:firstLineChars="200"/>
        <w:jc w:val="left"/>
        <w:textAlignment w:val="auto"/>
        <w:rPr>
          <w:rFonts w:hint="default" w:ascii="Times New Roman" w:hAnsi="Times New Roman" w:eastAsia="仿宋_GB2312" w:cs="Times New Roman"/>
          <w:color w:val="auto"/>
          <w:kern w:val="0"/>
          <w:sz w:val="28"/>
          <w:szCs w:val="28"/>
          <w:lang w:val="en-US" w:eastAsia="zh-CN" w:bidi="ar"/>
        </w:rPr>
      </w:pPr>
      <w:r>
        <w:rPr>
          <w:rFonts w:hint="default" w:ascii="Times New Roman" w:hAnsi="Times New Roman" w:eastAsia="仿宋_GB2312" w:cs="Times New Roman"/>
          <w:color w:val="auto"/>
          <w:spacing w:val="-6"/>
          <w:kern w:val="0"/>
          <w:sz w:val="28"/>
          <w:szCs w:val="28"/>
          <w:lang w:val="en-US" w:eastAsia="zh-CN" w:bidi="ar"/>
        </w:rPr>
        <w:t>4、在签订合同前，成交供应商应按照磋商文件中所有承诺事项要求落实。</w:t>
      </w:r>
    </w:p>
    <w:p w14:paraId="125C3CE0">
      <w:pPr>
        <w:keepNext w:val="0"/>
        <w:keepLines w:val="0"/>
        <w:pageBreakBefore w:val="0"/>
        <w:widowControl/>
        <w:suppressLineNumbers w:val="0"/>
        <w:kinsoku/>
        <w:wordWrap/>
        <w:overflowPunct/>
        <w:topLinePunct w:val="0"/>
        <w:autoSpaceDE/>
        <w:autoSpaceDN/>
        <w:bidi w:val="0"/>
        <w:adjustRightInd/>
        <w:snapToGrid/>
        <w:spacing w:line="240" w:lineRule="auto"/>
        <w:ind w:firstLine="566"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kern w:val="0"/>
          <w:sz w:val="28"/>
          <w:szCs w:val="28"/>
          <w:lang w:val="en-US" w:eastAsia="zh-CN" w:bidi="ar"/>
        </w:rPr>
        <w:t xml:space="preserve">五、服务承诺 </w:t>
      </w:r>
    </w:p>
    <w:p w14:paraId="1FB3CAD1">
      <w:pPr>
        <w:keepNext w:val="0"/>
        <w:keepLines w:val="0"/>
        <w:pageBreakBefore w:val="0"/>
        <w:widowControl/>
        <w:suppressLineNumbers w:val="0"/>
        <w:kinsoku/>
        <w:wordWrap/>
        <w:overflowPunct/>
        <w:topLinePunct w:val="0"/>
        <w:autoSpaceDE/>
        <w:autoSpaceDN/>
        <w:bidi w:val="0"/>
        <w:adjustRightInd/>
        <w:snapToGrid/>
        <w:spacing w:line="240" w:lineRule="auto"/>
        <w:ind w:firstLine="566" w:firstLineChars="200"/>
        <w:jc w:val="left"/>
        <w:textAlignment w:val="auto"/>
        <w:rPr>
          <w:rFonts w:hint="default" w:ascii="Times New Roman" w:hAnsi="Times New Roman" w:eastAsia="仿宋_GB2312" w:cs="Times New Roman"/>
          <w:color w:val="auto"/>
          <w:kern w:val="0"/>
          <w:sz w:val="28"/>
          <w:szCs w:val="28"/>
          <w:lang w:val="en-US" w:eastAsia="zh-CN" w:bidi="ar"/>
        </w:rPr>
      </w:pPr>
      <w:r>
        <w:rPr>
          <w:rFonts w:hint="default" w:ascii="Times New Roman" w:hAnsi="Times New Roman" w:eastAsia="仿宋_GB2312" w:cs="Times New Roman"/>
          <w:color w:val="auto"/>
          <w:kern w:val="0"/>
          <w:sz w:val="28"/>
          <w:szCs w:val="28"/>
          <w:lang w:val="en-US" w:eastAsia="zh-CN" w:bidi="ar"/>
        </w:rPr>
        <w:t>以响应文件、澄清表（函）、合同等相关文件为准。</w:t>
      </w:r>
    </w:p>
    <w:p w14:paraId="129C964F">
      <w:pPr>
        <w:keepNext w:val="0"/>
        <w:keepLines w:val="0"/>
        <w:pageBreakBefore w:val="0"/>
        <w:widowControl/>
        <w:suppressLineNumbers w:val="0"/>
        <w:kinsoku/>
        <w:wordWrap/>
        <w:overflowPunct/>
        <w:topLinePunct w:val="0"/>
        <w:autoSpaceDE/>
        <w:autoSpaceDN/>
        <w:bidi w:val="0"/>
        <w:adjustRightInd/>
        <w:snapToGrid/>
        <w:spacing w:line="240" w:lineRule="auto"/>
        <w:ind w:firstLine="566"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kern w:val="0"/>
          <w:sz w:val="28"/>
          <w:szCs w:val="28"/>
          <w:lang w:val="en-US" w:eastAsia="zh-CN" w:bidi="ar"/>
        </w:rPr>
        <w:t xml:space="preserve">六、违约责任 </w:t>
      </w:r>
    </w:p>
    <w:p w14:paraId="082FB99A">
      <w:pPr>
        <w:keepNext w:val="0"/>
        <w:keepLines w:val="0"/>
        <w:pageBreakBefore w:val="0"/>
        <w:widowControl/>
        <w:suppressLineNumbers w:val="0"/>
        <w:kinsoku/>
        <w:wordWrap/>
        <w:overflowPunct/>
        <w:topLinePunct w:val="0"/>
        <w:autoSpaceDE/>
        <w:autoSpaceDN/>
        <w:bidi w:val="0"/>
        <w:adjustRightInd/>
        <w:snapToGrid/>
        <w:spacing w:line="240" w:lineRule="auto"/>
        <w:ind w:firstLine="566"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成交供应商违约的，采购人有权终止合同；若给采购人造成经济损失的，采购人可依法向成交供应商进行经济索赔，并报请政府采购监管机关依法进行相应的行政处罚。采购人违约的，须依法赔偿给成交供应商造成的经济损失。</w:t>
      </w:r>
    </w:p>
    <w:p w14:paraId="7290EAF0">
      <w:pPr>
        <w:keepNext w:val="0"/>
        <w:keepLines w:val="0"/>
        <w:pageBreakBefore w:val="0"/>
        <w:widowControl/>
        <w:suppressLineNumbers w:val="0"/>
        <w:kinsoku/>
        <w:wordWrap/>
        <w:overflowPunct/>
        <w:topLinePunct w:val="0"/>
        <w:autoSpaceDE/>
        <w:autoSpaceDN/>
        <w:bidi w:val="0"/>
        <w:adjustRightInd/>
        <w:snapToGrid/>
        <w:spacing w:line="240" w:lineRule="auto"/>
        <w:ind w:firstLine="566"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kern w:val="0"/>
          <w:sz w:val="28"/>
          <w:szCs w:val="28"/>
          <w:lang w:val="en-US" w:eastAsia="zh-CN" w:bidi="ar"/>
        </w:rPr>
        <w:t xml:space="preserve">七、争议解决 </w:t>
      </w:r>
    </w:p>
    <w:p w14:paraId="6BC1CE5E">
      <w:pPr>
        <w:keepNext w:val="0"/>
        <w:keepLines w:val="0"/>
        <w:pageBreakBefore w:val="0"/>
        <w:widowControl/>
        <w:suppressLineNumbers w:val="0"/>
        <w:kinsoku/>
        <w:wordWrap/>
        <w:overflowPunct/>
        <w:topLinePunct w:val="0"/>
        <w:autoSpaceDE/>
        <w:autoSpaceDN/>
        <w:bidi w:val="0"/>
        <w:adjustRightInd/>
        <w:snapToGrid/>
        <w:spacing w:line="240" w:lineRule="auto"/>
        <w:ind w:firstLine="566"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 xml:space="preserve">执行本合同中产生纠纷，由采购人与成交供应商双方协商解决；协商不成，向有管辖权的人民法院提起诉讼。 </w:t>
      </w:r>
    </w:p>
    <w:p w14:paraId="61CB5E4D">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kern w:val="0"/>
          <w:sz w:val="28"/>
          <w:szCs w:val="28"/>
          <w:lang w:val="en-US" w:eastAsia="zh-CN" w:bidi="ar"/>
        </w:rPr>
        <w:t xml:space="preserve">八、合同生效及其他 </w:t>
      </w:r>
    </w:p>
    <w:p w14:paraId="0AE510F2">
      <w:pPr>
        <w:keepNext w:val="0"/>
        <w:keepLines w:val="0"/>
        <w:pageBreakBefore w:val="0"/>
        <w:widowControl/>
        <w:suppressLineNumbers w:val="0"/>
        <w:kinsoku/>
        <w:wordWrap/>
        <w:overflowPunct/>
        <w:topLinePunct w:val="0"/>
        <w:autoSpaceDE/>
        <w:autoSpaceDN/>
        <w:bidi w:val="0"/>
        <w:adjustRightInd/>
        <w:snapToGrid/>
        <w:spacing w:line="240" w:lineRule="auto"/>
        <w:ind w:firstLine="566"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 xml:space="preserve">1、本合同自签订之日起生效。 </w:t>
      </w:r>
    </w:p>
    <w:p w14:paraId="503BE626">
      <w:pPr>
        <w:keepNext w:val="0"/>
        <w:keepLines w:val="0"/>
        <w:pageBreakBefore w:val="0"/>
        <w:widowControl/>
        <w:suppressLineNumbers w:val="0"/>
        <w:kinsoku/>
        <w:wordWrap/>
        <w:overflowPunct/>
        <w:topLinePunct w:val="0"/>
        <w:autoSpaceDE/>
        <w:autoSpaceDN/>
        <w:bidi w:val="0"/>
        <w:adjustRightInd/>
        <w:snapToGrid/>
        <w:spacing w:line="240" w:lineRule="auto"/>
        <w:ind w:firstLine="566"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2、本合同一式三份，经双方签字盖章后生效。（采购人、成交供应商、采购代理机构各执一份）</w:t>
      </w:r>
    </w:p>
    <w:p w14:paraId="35439E08">
      <w:pPr>
        <w:keepNext w:val="0"/>
        <w:keepLines w:val="0"/>
        <w:pageBreakBefore w:val="0"/>
        <w:widowControl/>
        <w:suppressLineNumbers w:val="0"/>
        <w:kinsoku/>
        <w:wordWrap/>
        <w:overflowPunct/>
        <w:topLinePunct w:val="0"/>
        <w:autoSpaceDE/>
        <w:autoSpaceDN/>
        <w:bidi w:val="0"/>
        <w:adjustRightInd/>
        <w:snapToGrid/>
        <w:spacing w:line="240" w:lineRule="auto"/>
        <w:ind w:firstLine="566"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3、未尽事宜由双方在签订合同时具体明确。</w:t>
      </w:r>
    </w:p>
    <w:bookmarkEnd w:id="161"/>
    <w:bookmarkEnd w:id="162"/>
    <w:bookmarkEnd w:id="163"/>
    <w:bookmarkEnd w:id="164"/>
    <w:p w14:paraId="20B64B1A">
      <w:pPr>
        <w:keepNext w:val="0"/>
        <w:keepLines w:val="0"/>
        <w:pageBreakBefore w:val="0"/>
        <w:widowControl/>
        <w:numPr>
          <w:ilvl w:val="0"/>
          <w:numId w:val="13"/>
        </w:numPr>
        <w:kinsoku/>
        <w:wordWrap/>
        <w:overflowPunct/>
        <w:topLinePunct w:val="0"/>
        <w:autoSpaceDE/>
        <w:autoSpaceDN/>
        <w:bidi w:val="0"/>
        <w:adjustRightInd/>
        <w:snapToGrid/>
        <w:ind w:firstLine="0" w:firstLineChars="0"/>
        <w:jc w:val="center"/>
        <w:textAlignment w:val="auto"/>
        <w:rPr>
          <w:rFonts w:hint="default" w:ascii="Times New Roman" w:hAnsi="Times New Roman" w:eastAsia="黑体" w:cs="Times New Roman"/>
          <w:b w:val="0"/>
          <w:bCs/>
          <w:color w:val="auto"/>
          <w:sz w:val="32"/>
          <w:szCs w:val="32"/>
        </w:rPr>
      </w:pPr>
      <w:bookmarkStart w:id="176" w:name="_Toc5571"/>
      <w:r>
        <w:rPr>
          <w:rFonts w:hint="default" w:ascii="Times New Roman" w:hAnsi="Times New Roman" w:eastAsia="黑体" w:cs="Times New Roman"/>
          <w:b w:val="0"/>
          <w:bCs/>
          <w:color w:val="auto"/>
          <w:sz w:val="32"/>
          <w:szCs w:val="32"/>
        </w:rPr>
        <w:t>响应文件构成及格式</w:t>
      </w:r>
      <w:bookmarkEnd w:id="176"/>
    </w:p>
    <w:tbl>
      <w:tblPr>
        <w:tblStyle w:val="24"/>
        <w:tblpPr w:leftFromText="180" w:rightFromText="180" w:vertAnchor="text" w:horzAnchor="page" w:tblpX="1911" w:tblpY="471"/>
        <w:tblOverlap w:val="never"/>
        <w:tblW w:w="8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0"/>
      </w:tblGrid>
      <w:tr w14:paraId="1A3FA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5" w:hRule="atLeast"/>
        </w:trPr>
        <w:tc>
          <w:tcPr>
            <w:tcW w:w="8400" w:type="dxa"/>
          </w:tcPr>
          <w:p w14:paraId="0FF8403E">
            <w:pPr>
              <w:spacing w:before="120" w:line="240" w:lineRule="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注释： </w:t>
            </w:r>
          </w:p>
          <w:p w14:paraId="5867CC3A">
            <w:pPr>
              <w:snapToGrid w:val="0"/>
              <w:spacing w:line="240" w:lineRule="auto"/>
              <w:ind w:firstLine="486" w:firstLineChars="20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1、本章分为三部分，是为方便投标人制作响应文件设计。第一、二部分应按要求或给定格式选择填报。</w:t>
            </w:r>
          </w:p>
          <w:p w14:paraId="6FDFCAA0">
            <w:pPr>
              <w:snapToGrid w:val="0"/>
              <w:spacing w:line="240" w:lineRule="auto"/>
              <w:ind w:firstLine="486" w:firstLineChars="20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2、第三部分</w:t>
            </w:r>
            <w:r>
              <w:rPr>
                <w:rFonts w:hint="default" w:ascii="Times New Roman" w:hAnsi="Times New Roman" w:eastAsia="仿宋_GB2312" w:cs="Times New Roman"/>
                <w:color w:val="auto"/>
                <w:sz w:val="24"/>
                <w:lang w:val="en-US" w:eastAsia="zh-CN"/>
              </w:rPr>
              <w:t>响应</w:t>
            </w:r>
            <w:r>
              <w:rPr>
                <w:rFonts w:hint="default" w:ascii="Times New Roman" w:hAnsi="Times New Roman" w:eastAsia="仿宋_GB2312" w:cs="Times New Roman"/>
                <w:color w:val="auto"/>
                <w:sz w:val="24"/>
              </w:rPr>
              <w:t>方案格式仅供参考，</w:t>
            </w:r>
            <w:r>
              <w:rPr>
                <w:rFonts w:hint="default" w:ascii="Times New Roman" w:hAnsi="Times New Roman" w:eastAsia="仿宋_GB2312" w:cs="Times New Roman"/>
                <w:color w:val="auto"/>
                <w:sz w:val="24"/>
                <w:lang w:val="en-US" w:eastAsia="zh-CN"/>
              </w:rPr>
              <w:t>供应商</w:t>
            </w:r>
            <w:r>
              <w:rPr>
                <w:rFonts w:hint="default" w:ascii="Times New Roman" w:hAnsi="Times New Roman" w:eastAsia="仿宋_GB2312" w:cs="Times New Roman"/>
                <w:color w:val="auto"/>
                <w:sz w:val="24"/>
              </w:rPr>
              <w:t>应根据项目特点，结合本次</w:t>
            </w:r>
            <w:r>
              <w:rPr>
                <w:rFonts w:hint="default" w:ascii="Times New Roman" w:hAnsi="Times New Roman" w:eastAsia="仿宋_GB2312" w:cs="Times New Roman"/>
                <w:color w:val="auto"/>
                <w:sz w:val="24"/>
                <w:lang w:val="en-US" w:eastAsia="zh-CN"/>
              </w:rPr>
              <w:t>磋商</w:t>
            </w:r>
            <w:r>
              <w:rPr>
                <w:rFonts w:hint="default" w:ascii="Times New Roman" w:hAnsi="Times New Roman" w:eastAsia="仿宋_GB2312" w:cs="Times New Roman"/>
                <w:color w:val="auto"/>
                <w:sz w:val="24"/>
              </w:rPr>
              <w:t>要求，对有关表格进行补充或修改，但不得对实质性文件的相关条款作出变动。</w:t>
            </w:r>
          </w:p>
          <w:p w14:paraId="75C78EA4">
            <w:pPr>
              <w:snapToGrid w:val="0"/>
              <w:spacing w:line="240" w:lineRule="auto"/>
              <w:ind w:firstLine="486" w:firstLineChars="20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3、磋商响应文件的正本、副本必须按照要求编制，凡正、副本不相符的，以正本为准。</w:t>
            </w:r>
          </w:p>
          <w:p w14:paraId="40E587C1">
            <w:pPr>
              <w:snapToGrid w:val="0"/>
              <w:spacing w:line="240" w:lineRule="auto"/>
              <w:ind w:firstLine="486" w:firstLineChars="200"/>
              <w:rPr>
                <w:rFonts w:hint="default" w:ascii="Times New Roman" w:hAnsi="Times New Roman" w:cs="Times New Roman"/>
                <w:color w:val="auto"/>
              </w:rPr>
            </w:pPr>
            <w:r>
              <w:rPr>
                <w:rFonts w:hint="default" w:ascii="Times New Roman" w:hAnsi="Times New Roman" w:eastAsia="仿宋_GB2312" w:cs="Times New Roman"/>
                <w:b/>
                <w:bCs/>
                <w:color w:val="auto"/>
                <w:kern w:val="1"/>
                <w:sz w:val="24"/>
              </w:rPr>
              <w:t>4、磋商文件应严格按照要求封装，凡未按要求分装、密封、盖章、贴标识者，视为无效标。</w:t>
            </w:r>
          </w:p>
        </w:tc>
      </w:tr>
    </w:tbl>
    <w:p w14:paraId="2E39F3DE">
      <w:pPr>
        <w:pStyle w:val="2"/>
        <w:numPr>
          <w:ilvl w:val="0"/>
          <w:numId w:val="0"/>
        </w:numPr>
        <w:jc w:val="both"/>
        <w:rPr>
          <w:rFonts w:hint="default" w:ascii="Times New Roman" w:hAnsi="Times New Roman" w:cs="Times New Roman"/>
          <w:color w:val="auto"/>
        </w:rPr>
      </w:pPr>
    </w:p>
    <w:p w14:paraId="7C9F70B5">
      <w:pPr>
        <w:rPr>
          <w:rFonts w:hint="default" w:ascii="Times New Roman" w:hAnsi="Times New Roman" w:eastAsia="仿宋_GB2312" w:cs="Times New Roman"/>
          <w:b/>
          <w:color w:val="auto"/>
          <w:sz w:val="32"/>
          <w:szCs w:val="32"/>
        </w:rPr>
      </w:pPr>
    </w:p>
    <w:p w14:paraId="25E509F2">
      <w:pPr>
        <w:snapToGrid w:val="0"/>
        <w:spacing w:line="360" w:lineRule="auto"/>
        <w:ind w:firstLine="2584" w:firstLineChars="800"/>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响应文件封袋正面标识式样</w:t>
      </w:r>
    </w:p>
    <w:p w14:paraId="30ACBFA8">
      <w:pPr>
        <w:rPr>
          <w:rFonts w:hint="default" w:ascii="Times New Roman" w:hAnsi="Times New Roman" w:eastAsia="仿宋_GB2312" w:cs="Times New Roman"/>
          <w:color w:val="auto"/>
          <w:sz w:val="32"/>
          <w:szCs w:val="32"/>
        </w:rPr>
      </w:pPr>
      <w:r>
        <w:rPr>
          <w:rFonts w:hint="default" w:ascii="Times New Roman" w:hAnsi="Times New Roman" w:eastAsia="仿宋" w:cs="Times New Roman"/>
          <w:b/>
          <w:color w:val="auto"/>
          <w:sz w:val="36"/>
          <w:szCs w:val="36"/>
        </w:rPr>
        <mc:AlternateContent>
          <mc:Choice Requires="wps">
            <w:drawing>
              <wp:anchor distT="0" distB="0" distL="114300" distR="114300" simplePos="0" relativeHeight="251659264" behindDoc="0" locked="0" layoutInCell="1" allowOverlap="1">
                <wp:simplePos x="0" y="0"/>
                <wp:positionH relativeFrom="column">
                  <wp:posOffset>271780</wp:posOffset>
                </wp:positionH>
                <wp:positionV relativeFrom="paragraph">
                  <wp:posOffset>116840</wp:posOffset>
                </wp:positionV>
                <wp:extent cx="5383530" cy="2644775"/>
                <wp:effectExtent l="19050" t="19050" r="26670" b="22225"/>
                <wp:wrapNone/>
                <wp:docPr id="13" name="文本框 13"/>
                <wp:cNvGraphicFramePr/>
                <a:graphic xmlns:a="http://schemas.openxmlformats.org/drawingml/2006/main">
                  <a:graphicData uri="http://schemas.microsoft.com/office/word/2010/wordprocessingShape">
                    <wps:wsp>
                      <wps:cNvSpPr txBox="1"/>
                      <wps:spPr>
                        <a:xfrm>
                          <a:off x="0" y="0"/>
                          <a:ext cx="5383530" cy="2644775"/>
                        </a:xfrm>
                        <a:prstGeom prst="rect">
                          <a:avLst/>
                        </a:prstGeom>
                        <a:solidFill>
                          <a:srgbClr val="FFFFFF"/>
                        </a:solidFill>
                        <a:ln w="38100" cap="flat" cmpd="dbl">
                          <a:solidFill>
                            <a:srgbClr val="000000"/>
                          </a:solidFill>
                          <a:prstDash val="solid"/>
                          <a:miter/>
                          <a:headEnd type="none" w="med" len="med"/>
                          <a:tailEnd type="none" w="med" len="med"/>
                        </a:ln>
                      </wps:spPr>
                      <wps:txbx>
                        <w:txbxContent>
                          <w:p w14:paraId="0326D7CC">
                            <w:pPr>
                              <w:spacing w:line="440" w:lineRule="exact"/>
                              <w:rPr>
                                <w:rFonts w:hint="eastAsia" w:ascii="仿宋" w:hAnsi="仿宋" w:eastAsia="仿宋_GB2312"/>
                                <w:sz w:val="24"/>
                              </w:rPr>
                            </w:pPr>
                            <w:r>
                              <w:rPr>
                                <w:rFonts w:hint="eastAsia" w:ascii="仿宋" w:hAnsi="仿宋" w:eastAsia="仿宋_GB2312"/>
                                <w:sz w:val="24"/>
                              </w:rPr>
                              <w:t>致：汉台区政府采购中心</w:t>
                            </w:r>
                          </w:p>
                          <w:p w14:paraId="312D59A7">
                            <w:pPr>
                              <w:spacing w:line="440" w:lineRule="exact"/>
                              <w:rPr>
                                <w:rFonts w:hint="eastAsia"/>
                              </w:rPr>
                            </w:pPr>
                            <w:r>
                              <w:rPr>
                                <w:rFonts w:hint="eastAsia" w:ascii="仿宋" w:hAnsi="仿宋" w:eastAsia="仿宋_GB2312"/>
                                <w:sz w:val="24"/>
                              </w:rPr>
                              <w:t>文件编号：</w:t>
                            </w:r>
                          </w:p>
                          <w:p w14:paraId="6E40AE58">
                            <w:pPr>
                              <w:spacing w:line="440" w:lineRule="exact"/>
                              <w:rPr>
                                <w:rFonts w:hint="eastAsia" w:ascii="仿宋" w:hAnsi="仿宋" w:eastAsia="仿宋_GB2312"/>
                                <w:sz w:val="36"/>
                                <w:szCs w:val="36"/>
                              </w:rPr>
                            </w:pPr>
                            <w:r>
                              <w:rPr>
                                <w:rFonts w:hint="eastAsia" w:ascii="仿宋" w:hAnsi="仿宋" w:eastAsia="仿宋_GB2312"/>
                                <w:color w:val="000000"/>
                                <w:sz w:val="24"/>
                              </w:rPr>
                              <w:t>项目名称：</w:t>
                            </w:r>
                          </w:p>
                          <w:p w14:paraId="39763C63">
                            <w:pPr>
                              <w:spacing w:line="440" w:lineRule="exact"/>
                              <w:jc w:val="center"/>
                              <w:rPr>
                                <w:rFonts w:hint="eastAsia" w:ascii="仿宋" w:hAnsi="仿宋" w:eastAsia="仿宋_GB2312"/>
                                <w:sz w:val="36"/>
                                <w:szCs w:val="36"/>
                              </w:rPr>
                            </w:pPr>
                            <w:r>
                              <w:rPr>
                                <w:rFonts w:ascii="仿宋" w:hAnsi="仿宋" w:eastAsia="仿宋_GB2312"/>
                                <w:sz w:val="36"/>
                                <w:szCs w:val="36"/>
                              </w:rPr>
                              <w:t>竞</w:t>
                            </w:r>
                            <w:r>
                              <w:rPr>
                                <w:rFonts w:hint="eastAsia" w:ascii="仿宋" w:hAnsi="仿宋" w:eastAsia="仿宋_GB2312"/>
                                <w:sz w:val="36"/>
                                <w:szCs w:val="36"/>
                              </w:rPr>
                              <w:t xml:space="preserve"> </w:t>
                            </w:r>
                            <w:r>
                              <w:rPr>
                                <w:rFonts w:ascii="仿宋" w:hAnsi="仿宋" w:eastAsia="仿宋_GB2312"/>
                                <w:sz w:val="36"/>
                                <w:szCs w:val="36"/>
                              </w:rPr>
                              <w:t>争</w:t>
                            </w:r>
                            <w:r>
                              <w:rPr>
                                <w:rFonts w:hint="eastAsia" w:ascii="仿宋" w:hAnsi="仿宋" w:eastAsia="仿宋_GB2312"/>
                                <w:sz w:val="36"/>
                                <w:szCs w:val="36"/>
                              </w:rPr>
                              <w:t xml:space="preserve"> </w:t>
                            </w:r>
                            <w:r>
                              <w:rPr>
                                <w:rFonts w:ascii="仿宋" w:hAnsi="仿宋" w:eastAsia="仿宋_GB2312"/>
                                <w:sz w:val="36"/>
                                <w:szCs w:val="36"/>
                              </w:rPr>
                              <w:t>性</w:t>
                            </w:r>
                            <w:r>
                              <w:rPr>
                                <w:rFonts w:hint="eastAsia" w:ascii="仿宋" w:hAnsi="仿宋" w:eastAsia="仿宋_GB2312"/>
                                <w:sz w:val="36"/>
                                <w:szCs w:val="36"/>
                              </w:rPr>
                              <w:t xml:space="preserve"> 磋 商</w:t>
                            </w:r>
                          </w:p>
                          <w:p w14:paraId="58C99A86">
                            <w:pPr>
                              <w:spacing w:line="440" w:lineRule="exact"/>
                              <w:jc w:val="center"/>
                              <w:rPr>
                                <w:rFonts w:hint="eastAsia" w:ascii="仿宋" w:hAnsi="仿宋" w:eastAsia="仿宋_GB2312"/>
                                <w:sz w:val="36"/>
                                <w:szCs w:val="36"/>
                              </w:rPr>
                            </w:pPr>
                            <w:r>
                              <w:rPr>
                                <w:rFonts w:hint="eastAsia" w:ascii="仿宋" w:hAnsi="仿宋" w:eastAsia="仿宋_GB2312"/>
                                <w:sz w:val="36"/>
                                <w:szCs w:val="36"/>
                              </w:rPr>
                              <w:t>响 应 文 件（正本或副本）</w:t>
                            </w:r>
                          </w:p>
                          <w:p w14:paraId="78A51762">
                            <w:pPr>
                              <w:spacing w:line="440" w:lineRule="exact"/>
                              <w:jc w:val="center"/>
                              <w:rPr>
                                <w:rFonts w:hint="eastAsia" w:ascii="仿宋" w:hAnsi="仿宋" w:eastAsia="仿宋_GB2312"/>
                                <w:sz w:val="24"/>
                              </w:rPr>
                            </w:pPr>
                            <w:r>
                              <w:rPr>
                                <w:rFonts w:hint="eastAsia" w:ascii="仿宋" w:hAnsi="仿宋" w:eastAsia="仿宋_GB2312"/>
                                <w:sz w:val="24"/>
                              </w:rPr>
                              <w:t>（非磋商大会不得启封）</w:t>
                            </w:r>
                          </w:p>
                          <w:p w14:paraId="751E8F68">
                            <w:pPr>
                              <w:jc w:val="center"/>
                              <w:rPr>
                                <w:rFonts w:hint="eastAsia" w:ascii="仿宋_GB2312" w:eastAsia="仿宋_GB2312"/>
                                <w:sz w:val="24"/>
                              </w:rPr>
                            </w:pPr>
                          </w:p>
                          <w:p w14:paraId="4C87C9AE">
                            <w:pPr>
                              <w:rPr>
                                <w:rFonts w:hint="eastAsia" w:ascii="仿宋_GB2312" w:eastAsia="仿宋_GB2312"/>
                                <w:sz w:val="24"/>
                              </w:rPr>
                            </w:pPr>
                            <w:r>
                              <w:rPr>
                                <w:rFonts w:hint="eastAsia" w:ascii="仿宋" w:hAnsi="仿宋" w:eastAsia="仿宋_GB2312"/>
                                <w:sz w:val="24"/>
                              </w:rPr>
                              <w:t>响应人名称：（法人&lt;或负责人&gt;公章）</w:t>
                            </w:r>
                          </w:p>
                        </w:txbxContent>
                      </wps:txbx>
                      <wps:bodyPr upright="1"/>
                    </wps:wsp>
                  </a:graphicData>
                </a:graphic>
              </wp:anchor>
            </w:drawing>
          </mc:Choice>
          <mc:Fallback>
            <w:pict>
              <v:shape id="_x0000_s1026" o:spid="_x0000_s1026" o:spt="202" type="#_x0000_t202" style="position:absolute;left:0pt;margin-left:21.4pt;margin-top:9.2pt;height:208.25pt;width:423.9pt;z-index:251659264;mso-width-relative:page;mso-height-relative:page;" fillcolor="#FFFFFF" filled="t" stroked="t" coordsize="21600,21600" o:gfxdata="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FLXYNgAAAAJAQAADwAAAAAAAAABACAA&#10;AAAiAAAAZHJzL2Rvd25yZXYueG1sUEsBAhQAFAAAAAgAh07iQMs4tCsNAgAAOgQAAA4AAAAAAAAA&#10;AQAgAAAAJwEAAGRycy9lMm9Eb2MueG1sUEsFBgAAAAAGAAYAWQEAAKYFAAAAAA==&#10;">
                <v:fill on="t" focussize="0,0"/>
                <v:stroke weight="3pt" color="#000000" linestyle="thinThin" joinstyle="miter"/>
                <v:imagedata o:title=""/>
                <o:lock v:ext="edit" aspectratio="f"/>
                <v:textbox>
                  <w:txbxContent>
                    <w:p w14:paraId="0326D7CC">
                      <w:pPr>
                        <w:spacing w:line="440" w:lineRule="exact"/>
                        <w:rPr>
                          <w:rFonts w:hint="eastAsia" w:ascii="仿宋" w:hAnsi="仿宋" w:eastAsia="仿宋_GB2312"/>
                          <w:sz w:val="24"/>
                        </w:rPr>
                      </w:pPr>
                      <w:r>
                        <w:rPr>
                          <w:rFonts w:hint="eastAsia" w:ascii="仿宋" w:hAnsi="仿宋" w:eastAsia="仿宋_GB2312"/>
                          <w:sz w:val="24"/>
                        </w:rPr>
                        <w:t>致：汉台区政府采购中心</w:t>
                      </w:r>
                    </w:p>
                    <w:p w14:paraId="312D59A7">
                      <w:pPr>
                        <w:spacing w:line="440" w:lineRule="exact"/>
                        <w:rPr>
                          <w:rFonts w:hint="eastAsia"/>
                        </w:rPr>
                      </w:pPr>
                      <w:r>
                        <w:rPr>
                          <w:rFonts w:hint="eastAsia" w:ascii="仿宋" w:hAnsi="仿宋" w:eastAsia="仿宋_GB2312"/>
                          <w:sz w:val="24"/>
                        </w:rPr>
                        <w:t>文件编号：</w:t>
                      </w:r>
                    </w:p>
                    <w:p w14:paraId="6E40AE58">
                      <w:pPr>
                        <w:spacing w:line="440" w:lineRule="exact"/>
                        <w:rPr>
                          <w:rFonts w:hint="eastAsia" w:ascii="仿宋" w:hAnsi="仿宋" w:eastAsia="仿宋_GB2312"/>
                          <w:sz w:val="36"/>
                          <w:szCs w:val="36"/>
                        </w:rPr>
                      </w:pPr>
                      <w:r>
                        <w:rPr>
                          <w:rFonts w:hint="eastAsia" w:ascii="仿宋" w:hAnsi="仿宋" w:eastAsia="仿宋_GB2312"/>
                          <w:color w:val="000000"/>
                          <w:sz w:val="24"/>
                        </w:rPr>
                        <w:t>项目名称：</w:t>
                      </w:r>
                    </w:p>
                    <w:p w14:paraId="39763C63">
                      <w:pPr>
                        <w:spacing w:line="440" w:lineRule="exact"/>
                        <w:jc w:val="center"/>
                        <w:rPr>
                          <w:rFonts w:hint="eastAsia" w:ascii="仿宋" w:hAnsi="仿宋" w:eastAsia="仿宋_GB2312"/>
                          <w:sz w:val="36"/>
                          <w:szCs w:val="36"/>
                        </w:rPr>
                      </w:pPr>
                      <w:r>
                        <w:rPr>
                          <w:rFonts w:ascii="仿宋" w:hAnsi="仿宋" w:eastAsia="仿宋_GB2312"/>
                          <w:sz w:val="36"/>
                          <w:szCs w:val="36"/>
                        </w:rPr>
                        <w:t>竞</w:t>
                      </w:r>
                      <w:r>
                        <w:rPr>
                          <w:rFonts w:hint="eastAsia" w:ascii="仿宋" w:hAnsi="仿宋" w:eastAsia="仿宋_GB2312"/>
                          <w:sz w:val="36"/>
                          <w:szCs w:val="36"/>
                        </w:rPr>
                        <w:t xml:space="preserve"> </w:t>
                      </w:r>
                      <w:r>
                        <w:rPr>
                          <w:rFonts w:ascii="仿宋" w:hAnsi="仿宋" w:eastAsia="仿宋_GB2312"/>
                          <w:sz w:val="36"/>
                          <w:szCs w:val="36"/>
                        </w:rPr>
                        <w:t>争</w:t>
                      </w:r>
                      <w:r>
                        <w:rPr>
                          <w:rFonts w:hint="eastAsia" w:ascii="仿宋" w:hAnsi="仿宋" w:eastAsia="仿宋_GB2312"/>
                          <w:sz w:val="36"/>
                          <w:szCs w:val="36"/>
                        </w:rPr>
                        <w:t xml:space="preserve"> </w:t>
                      </w:r>
                      <w:r>
                        <w:rPr>
                          <w:rFonts w:ascii="仿宋" w:hAnsi="仿宋" w:eastAsia="仿宋_GB2312"/>
                          <w:sz w:val="36"/>
                          <w:szCs w:val="36"/>
                        </w:rPr>
                        <w:t>性</w:t>
                      </w:r>
                      <w:r>
                        <w:rPr>
                          <w:rFonts w:hint="eastAsia" w:ascii="仿宋" w:hAnsi="仿宋" w:eastAsia="仿宋_GB2312"/>
                          <w:sz w:val="36"/>
                          <w:szCs w:val="36"/>
                        </w:rPr>
                        <w:t xml:space="preserve"> 磋 商</w:t>
                      </w:r>
                    </w:p>
                    <w:p w14:paraId="58C99A86">
                      <w:pPr>
                        <w:spacing w:line="440" w:lineRule="exact"/>
                        <w:jc w:val="center"/>
                        <w:rPr>
                          <w:rFonts w:hint="eastAsia" w:ascii="仿宋" w:hAnsi="仿宋" w:eastAsia="仿宋_GB2312"/>
                          <w:sz w:val="36"/>
                          <w:szCs w:val="36"/>
                        </w:rPr>
                      </w:pPr>
                      <w:r>
                        <w:rPr>
                          <w:rFonts w:hint="eastAsia" w:ascii="仿宋" w:hAnsi="仿宋" w:eastAsia="仿宋_GB2312"/>
                          <w:sz w:val="36"/>
                          <w:szCs w:val="36"/>
                        </w:rPr>
                        <w:t>响 应 文 件（正本或副本）</w:t>
                      </w:r>
                    </w:p>
                    <w:p w14:paraId="78A51762">
                      <w:pPr>
                        <w:spacing w:line="440" w:lineRule="exact"/>
                        <w:jc w:val="center"/>
                        <w:rPr>
                          <w:rFonts w:hint="eastAsia" w:ascii="仿宋" w:hAnsi="仿宋" w:eastAsia="仿宋_GB2312"/>
                          <w:sz w:val="24"/>
                        </w:rPr>
                      </w:pPr>
                      <w:r>
                        <w:rPr>
                          <w:rFonts w:hint="eastAsia" w:ascii="仿宋" w:hAnsi="仿宋" w:eastAsia="仿宋_GB2312"/>
                          <w:sz w:val="24"/>
                        </w:rPr>
                        <w:t>（非磋商大会不得启封）</w:t>
                      </w:r>
                    </w:p>
                    <w:p w14:paraId="751E8F68">
                      <w:pPr>
                        <w:jc w:val="center"/>
                        <w:rPr>
                          <w:rFonts w:hint="eastAsia" w:ascii="仿宋_GB2312" w:eastAsia="仿宋_GB2312"/>
                          <w:sz w:val="24"/>
                        </w:rPr>
                      </w:pPr>
                    </w:p>
                    <w:p w14:paraId="4C87C9AE">
                      <w:pPr>
                        <w:rPr>
                          <w:rFonts w:hint="eastAsia" w:ascii="仿宋_GB2312" w:eastAsia="仿宋_GB2312"/>
                          <w:sz w:val="24"/>
                        </w:rPr>
                      </w:pPr>
                      <w:r>
                        <w:rPr>
                          <w:rFonts w:hint="eastAsia" w:ascii="仿宋" w:hAnsi="仿宋" w:eastAsia="仿宋_GB2312"/>
                          <w:sz w:val="24"/>
                        </w:rPr>
                        <w:t>响应人名称：（法人&lt;或负责人&gt;公章）</w:t>
                      </w:r>
                    </w:p>
                  </w:txbxContent>
                </v:textbox>
              </v:shape>
            </w:pict>
          </mc:Fallback>
        </mc:AlternateContent>
      </w:r>
    </w:p>
    <w:p w14:paraId="30439CEC">
      <w:pPr>
        <w:rPr>
          <w:rFonts w:hint="default" w:ascii="Times New Roman" w:hAnsi="Times New Roman" w:eastAsia="仿宋_GB2312" w:cs="Times New Roman"/>
          <w:color w:val="auto"/>
          <w:sz w:val="32"/>
          <w:szCs w:val="32"/>
        </w:rPr>
      </w:pPr>
    </w:p>
    <w:p w14:paraId="440B1E6A">
      <w:pPr>
        <w:rPr>
          <w:rFonts w:hint="default" w:ascii="Times New Roman" w:hAnsi="Times New Roman" w:eastAsia="仿宋_GB2312" w:cs="Times New Roman"/>
          <w:color w:val="auto"/>
          <w:sz w:val="32"/>
          <w:szCs w:val="32"/>
        </w:rPr>
      </w:pPr>
    </w:p>
    <w:p w14:paraId="1496B332">
      <w:pPr>
        <w:rPr>
          <w:rFonts w:hint="default" w:ascii="Times New Roman" w:hAnsi="Times New Roman" w:eastAsia="仿宋_GB2312" w:cs="Times New Roman"/>
          <w:color w:val="auto"/>
          <w:sz w:val="32"/>
          <w:szCs w:val="32"/>
        </w:rPr>
      </w:pPr>
    </w:p>
    <w:p w14:paraId="4A2F4F49">
      <w:pPr>
        <w:rPr>
          <w:rFonts w:hint="default" w:ascii="Times New Roman" w:hAnsi="Times New Roman" w:eastAsia="仿宋_GB2312" w:cs="Times New Roman"/>
          <w:color w:val="auto"/>
          <w:sz w:val="32"/>
          <w:szCs w:val="32"/>
        </w:rPr>
      </w:pPr>
    </w:p>
    <w:p w14:paraId="35294B4A">
      <w:pPr>
        <w:rPr>
          <w:rFonts w:hint="default" w:ascii="Times New Roman" w:hAnsi="Times New Roman" w:eastAsia="仿宋_GB2312" w:cs="Times New Roman"/>
          <w:color w:val="auto"/>
          <w:sz w:val="32"/>
          <w:szCs w:val="32"/>
        </w:rPr>
      </w:pPr>
    </w:p>
    <w:p w14:paraId="49C90B86">
      <w:pPr>
        <w:rPr>
          <w:rFonts w:hint="default" w:ascii="Times New Roman" w:hAnsi="Times New Roman" w:eastAsia="仿宋_GB2312" w:cs="Times New Roman"/>
          <w:color w:val="auto"/>
          <w:sz w:val="32"/>
          <w:szCs w:val="32"/>
        </w:rPr>
      </w:pPr>
    </w:p>
    <w:p w14:paraId="37DE75FD">
      <w:pPr>
        <w:pStyle w:val="10"/>
        <w:rPr>
          <w:rFonts w:hint="default" w:ascii="Times New Roman" w:hAnsi="Times New Roman" w:eastAsia="仿宋_GB2312" w:cs="Times New Roman"/>
          <w:b/>
          <w:color w:val="auto"/>
          <w:sz w:val="32"/>
          <w:szCs w:val="32"/>
          <w:lang w:val="en-US" w:eastAsia="zh-CN"/>
        </w:rPr>
      </w:pPr>
      <w:r>
        <w:rPr>
          <w:rFonts w:hint="default" w:ascii="Times New Roman" w:hAnsi="Times New Roman" w:eastAsia="仿宋_GB2312" w:cs="Times New Roman"/>
          <w:b/>
          <w:color w:val="auto"/>
          <w:sz w:val="32"/>
          <w:szCs w:val="32"/>
        </w:rPr>
        <w:t xml:space="preserve"> </w:t>
      </w:r>
      <w:r>
        <w:rPr>
          <w:rFonts w:hint="default" w:ascii="Times New Roman" w:hAnsi="Times New Roman" w:eastAsia="仿宋_GB2312" w:cs="Times New Roman"/>
          <w:b/>
          <w:color w:val="auto"/>
          <w:sz w:val="32"/>
          <w:szCs w:val="32"/>
          <w:lang w:val="en-US" w:eastAsia="zh-CN"/>
        </w:rPr>
        <w:t xml:space="preserve">            </w:t>
      </w:r>
    </w:p>
    <w:p w14:paraId="4E5DB4CE">
      <w:pPr>
        <w:pStyle w:val="10"/>
        <w:jc w:val="center"/>
        <w:rPr>
          <w:rFonts w:hint="default" w:ascii="Times New Roman" w:hAnsi="Times New Roman" w:cs="Times New Roman"/>
          <w:color w:val="auto"/>
        </w:rPr>
      </w:pPr>
      <w:r>
        <w:rPr>
          <w:rFonts w:hint="default" w:ascii="Times New Roman" w:hAnsi="Times New Roman" w:eastAsia="仿宋_GB2312" w:cs="Times New Roman"/>
          <w:b/>
          <w:color w:val="auto"/>
          <w:sz w:val="32"/>
          <w:szCs w:val="32"/>
        </w:rPr>
        <w:t>报价一览表封袋正面标识式样</w:t>
      </w:r>
    </w:p>
    <w:p w14:paraId="53FAA5B8">
      <w:pPr>
        <w:pStyle w:val="22"/>
        <w:ind w:left="0" w:leftChars="0" w:firstLine="0" w:firstLineChars="0"/>
        <w:rPr>
          <w:rFonts w:hint="default" w:ascii="Times New Roman" w:hAnsi="Times New Roman" w:eastAsia="仿宋_GB2312" w:cs="Times New Roman"/>
          <w:color w:val="auto"/>
        </w:rPr>
      </w:pPr>
    </w:p>
    <w:p w14:paraId="10ABA746">
      <w:pPr>
        <w:rPr>
          <w:rFonts w:hint="default" w:ascii="Times New Roman" w:hAnsi="Times New Roman" w:eastAsia="仿宋_GB2312" w:cs="Times New Roman"/>
          <w:color w:val="auto"/>
        </w:rPr>
      </w:pPr>
    </w:p>
    <w:p w14:paraId="150B6CDB">
      <w:pPr>
        <w:pStyle w:val="10"/>
        <w:rPr>
          <w:rFonts w:hint="default" w:ascii="Times New Roman" w:hAnsi="Times New Roman" w:eastAsia="仿宋_GB2312" w:cs="Times New Roman"/>
          <w:color w:val="auto"/>
          <w:sz w:val="28"/>
          <w:szCs w:val="28"/>
        </w:rPr>
      </w:pPr>
    </w:p>
    <w:p w14:paraId="01A4A459">
      <w:pPr>
        <w:rPr>
          <w:rFonts w:hint="default" w:ascii="Times New Roman" w:hAnsi="Times New Roman" w:eastAsia="仿宋_GB2312" w:cs="Times New Roman"/>
          <w:color w:val="auto"/>
          <w:sz w:val="44"/>
          <w:szCs w:val="44"/>
        </w:rPr>
      </w:pPr>
      <w:r>
        <w:rPr>
          <w:rFonts w:hint="default" w:ascii="Times New Roman" w:hAnsi="Times New Roman" w:eastAsia="仿宋_GB2312" w:cs="Times New Roman"/>
          <w:color w:val="auto"/>
          <w:sz w:val="44"/>
          <w:szCs w:val="44"/>
        </w:rPr>
        <w:br w:type="page"/>
      </w:r>
    </w:p>
    <w:p w14:paraId="56408D72">
      <w:pPr>
        <w:pStyle w:val="2"/>
        <w:rPr>
          <w:rFonts w:hint="default"/>
          <w:color w:val="auto"/>
        </w:rPr>
      </w:pPr>
    </w:p>
    <w:p w14:paraId="13FB7509">
      <w:pPr>
        <w:spacing w:line="360" w:lineRule="auto"/>
        <w:jc w:val="center"/>
        <w:rPr>
          <w:rFonts w:hint="default" w:ascii="Times New Roman" w:hAnsi="Times New Roman" w:eastAsia="仿宋_GB2312" w:cs="Times New Roman"/>
          <w:color w:val="auto"/>
          <w:sz w:val="44"/>
          <w:szCs w:val="44"/>
        </w:rPr>
      </w:pPr>
    </w:p>
    <w:p w14:paraId="2D5DD3EB">
      <w:pPr>
        <w:spacing w:line="360" w:lineRule="auto"/>
        <w:jc w:val="center"/>
        <w:rPr>
          <w:rFonts w:hint="default" w:ascii="Times New Roman" w:hAnsi="Times New Roman" w:eastAsia="仿宋_GB2312" w:cs="Times New Roman"/>
          <w:color w:val="auto"/>
          <w:sz w:val="44"/>
          <w:szCs w:val="44"/>
        </w:rPr>
      </w:pPr>
      <w:r>
        <w:rPr>
          <w:rFonts w:hint="default" w:ascii="Times New Roman" w:hAnsi="Times New Roman" w:eastAsia="仿宋_GB2312" w:cs="Times New Roman"/>
          <w:color w:val="auto"/>
          <w:sz w:val="44"/>
          <w:szCs w:val="44"/>
        </w:rPr>
        <w:t>汉台区政府采购项目</w:t>
      </w:r>
    </w:p>
    <w:p w14:paraId="2F186939">
      <w:pPr>
        <w:spacing w:line="160" w:lineRule="exact"/>
        <w:rPr>
          <w:rFonts w:hint="default" w:ascii="Times New Roman" w:hAnsi="Times New Roman" w:eastAsia="仿宋_GB2312" w:cs="Times New Roman"/>
          <w:color w:val="auto"/>
        </w:rPr>
      </w:pPr>
    </w:p>
    <w:p w14:paraId="6C7D590A">
      <w:pPr>
        <w:spacing w:line="360" w:lineRule="auto"/>
        <w:jc w:val="center"/>
        <w:rPr>
          <w:rFonts w:hint="default" w:ascii="Times New Roman" w:hAnsi="Times New Roman" w:eastAsia="仿宋_GB2312" w:cs="Times New Roman"/>
          <w:color w:val="auto"/>
          <w:sz w:val="44"/>
          <w:szCs w:val="44"/>
        </w:rPr>
      </w:pPr>
      <w:r>
        <w:rPr>
          <w:rFonts w:hint="default" w:ascii="Times New Roman" w:hAnsi="Times New Roman" w:eastAsia="仿宋_GB2312" w:cs="Times New Roman"/>
          <w:color w:val="auto"/>
          <w:sz w:val="44"/>
          <w:szCs w:val="44"/>
        </w:rPr>
        <w:t>竞争性磋商响应文件（格式）</w:t>
      </w:r>
    </w:p>
    <w:p w14:paraId="6A67AD4B">
      <w:pPr>
        <w:spacing w:line="360" w:lineRule="auto"/>
        <w:jc w:val="center"/>
        <w:rPr>
          <w:rFonts w:hint="default" w:ascii="Times New Roman" w:hAnsi="Times New Roman" w:eastAsia="仿宋_GB2312" w:cs="Times New Roman"/>
          <w:bCs/>
          <w:color w:val="auto"/>
          <w:sz w:val="72"/>
          <w:szCs w:val="52"/>
        </w:rPr>
      </w:pPr>
    </w:p>
    <w:p w14:paraId="580B4540">
      <w:pPr>
        <w:spacing w:line="360" w:lineRule="auto"/>
        <w:jc w:val="center"/>
        <w:rPr>
          <w:rFonts w:hint="default" w:ascii="Times New Roman" w:hAnsi="Times New Roman" w:eastAsia="仿宋_GB2312" w:cs="Times New Roman"/>
          <w:color w:val="auto"/>
          <w:sz w:val="32"/>
          <w:szCs w:val="24"/>
        </w:rPr>
      </w:pPr>
      <w:r>
        <w:rPr>
          <w:rFonts w:hint="default" w:ascii="Times New Roman" w:hAnsi="Times New Roman" w:eastAsia="仿宋_GB2312" w:cs="Times New Roman"/>
          <w:color w:val="auto"/>
          <w:sz w:val="32"/>
          <w:szCs w:val="24"/>
        </w:rPr>
        <w:t>（正本或副本）</w:t>
      </w:r>
    </w:p>
    <w:p w14:paraId="59B9DA90">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700" w:lineRule="exact"/>
        <w:ind w:firstLine="7073" w:firstLineChars="1100"/>
        <w:jc w:val="left"/>
        <w:textAlignment w:val="auto"/>
        <w:rPr>
          <w:rFonts w:hint="default" w:ascii="Times New Roman" w:hAnsi="Times New Roman" w:eastAsia="仿宋_GB2312" w:cs="Times New Roman"/>
          <w:bCs/>
          <w:caps/>
          <w:color w:val="auto"/>
          <w:sz w:val="64"/>
          <w:szCs w:val="64"/>
        </w:rPr>
      </w:pPr>
    </w:p>
    <w:p w14:paraId="75208916">
      <w:pPr>
        <w:tabs>
          <w:tab w:val="right" w:leader="dot" w:pos="9022"/>
        </w:tabs>
        <w:autoSpaceDE w:val="0"/>
        <w:autoSpaceDN w:val="0"/>
        <w:adjustRightInd w:val="0"/>
        <w:spacing w:line="500" w:lineRule="exact"/>
        <w:ind w:firstLine="3553" w:firstLineChars="1100"/>
        <w:jc w:val="left"/>
        <w:rPr>
          <w:rFonts w:hint="default" w:ascii="Times New Roman" w:hAnsi="Times New Roman" w:eastAsia="仿宋_GB2312" w:cs="Times New Roman"/>
          <w:bCs/>
          <w:caps/>
          <w:color w:val="auto"/>
          <w:sz w:val="32"/>
          <w:szCs w:val="32"/>
        </w:rPr>
      </w:pPr>
    </w:p>
    <w:p w14:paraId="34BD78DD">
      <w:pPr>
        <w:tabs>
          <w:tab w:val="right" w:leader="dot" w:pos="9022"/>
        </w:tabs>
        <w:autoSpaceDE w:val="0"/>
        <w:autoSpaceDN w:val="0"/>
        <w:adjustRightInd w:val="0"/>
        <w:spacing w:line="500" w:lineRule="exact"/>
        <w:ind w:firstLine="3553" w:firstLineChars="1100"/>
        <w:jc w:val="left"/>
        <w:rPr>
          <w:rFonts w:hint="default" w:ascii="Times New Roman" w:hAnsi="Times New Roman" w:eastAsia="仿宋_GB2312" w:cs="Times New Roman"/>
          <w:bCs/>
          <w:caps/>
          <w:color w:val="auto"/>
          <w:sz w:val="32"/>
          <w:szCs w:val="32"/>
        </w:rPr>
      </w:pPr>
    </w:p>
    <w:p w14:paraId="4BEEBE73">
      <w:pPr>
        <w:tabs>
          <w:tab w:val="right" w:leader="dot" w:pos="9022"/>
        </w:tabs>
        <w:autoSpaceDE w:val="0"/>
        <w:autoSpaceDN w:val="0"/>
        <w:adjustRightInd w:val="0"/>
        <w:spacing w:line="500" w:lineRule="exact"/>
        <w:ind w:firstLine="3553" w:firstLineChars="1100"/>
        <w:jc w:val="left"/>
        <w:rPr>
          <w:rFonts w:hint="default" w:ascii="Times New Roman" w:hAnsi="Times New Roman" w:eastAsia="仿宋_GB2312" w:cs="Times New Roman"/>
          <w:bCs/>
          <w:caps/>
          <w:color w:val="auto"/>
          <w:sz w:val="32"/>
          <w:szCs w:val="32"/>
        </w:rPr>
      </w:pPr>
    </w:p>
    <w:p w14:paraId="0B2CEEEC">
      <w:pPr>
        <w:tabs>
          <w:tab w:val="right" w:leader="dot" w:pos="9022"/>
        </w:tabs>
        <w:autoSpaceDE w:val="0"/>
        <w:autoSpaceDN w:val="0"/>
        <w:adjustRightInd w:val="0"/>
        <w:spacing w:line="500" w:lineRule="exact"/>
        <w:ind w:firstLine="3553" w:firstLineChars="1100"/>
        <w:jc w:val="left"/>
        <w:rPr>
          <w:rFonts w:hint="default" w:ascii="Times New Roman" w:hAnsi="Times New Roman" w:eastAsia="仿宋_GB2312" w:cs="Times New Roman"/>
          <w:bCs/>
          <w:caps/>
          <w:color w:val="auto"/>
          <w:sz w:val="32"/>
          <w:szCs w:val="32"/>
        </w:rPr>
      </w:pPr>
    </w:p>
    <w:p w14:paraId="44486069">
      <w:pPr>
        <w:tabs>
          <w:tab w:val="right" w:leader="dot" w:pos="9022"/>
        </w:tabs>
        <w:autoSpaceDE w:val="0"/>
        <w:autoSpaceDN w:val="0"/>
        <w:adjustRightInd w:val="0"/>
        <w:spacing w:line="500" w:lineRule="exact"/>
        <w:jc w:val="left"/>
        <w:rPr>
          <w:rFonts w:hint="default" w:ascii="Times New Roman" w:hAnsi="Times New Roman" w:eastAsia="仿宋_GB2312" w:cs="Times New Roman"/>
          <w:color w:val="auto"/>
          <w:sz w:val="32"/>
          <w:szCs w:val="24"/>
        </w:rPr>
      </w:pPr>
    </w:p>
    <w:p w14:paraId="7C2166BA">
      <w:pPr>
        <w:keepNext w:val="0"/>
        <w:keepLines w:val="0"/>
        <w:pageBreakBefore w:val="0"/>
        <w:widowControl w:val="0"/>
        <w:kinsoku/>
        <w:wordWrap/>
        <w:overflowPunct/>
        <w:topLinePunct w:val="0"/>
        <w:autoSpaceDE/>
        <w:autoSpaceDN/>
        <w:bidi w:val="0"/>
        <w:adjustRightInd/>
        <w:snapToGrid/>
        <w:spacing w:line="240" w:lineRule="auto"/>
        <w:ind w:firstLine="2584" w:firstLineChars="800"/>
        <w:jc w:val="both"/>
        <w:textAlignment w:val="auto"/>
        <w:rPr>
          <w:rFonts w:hint="default" w:ascii="Times New Roman" w:hAnsi="Times New Roman" w:eastAsia="仿宋_GB2312" w:cs="Times New Roman"/>
          <w:color w:val="auto"/>
          <w:sz w:val="32"/>
          <w:szCs w:val="24"/>
        </w:rPr>
      </w:pPr>
      <w:r>
        <w:rPr>
          <w:rFonts w:hint="default" w:ascii="Times New Roman" w:hAnsi="Times New Roman" w:eastAsia="仿宋_GB2312" w:cs="Times New Roman"/>
          <w:color w:val="auto"/>
          <w:sz w:val="32"/>
          <w:szCs w:val="24"/>
        </w:rPr>
        <w:t>项  目：</w:t>
      </w:r>
      <w:r>
        <w:rPr>
          <w:rFonts w:hint="default" w:ascii="Times New Roman" w:hAnsi="Times New Roman" w:eastAsia="仿宋_GB2312" w:cs="Times New Roman"/>
          <w:color w:val="auto"/>
          <w:sz w:val="36"/>
          <w:u w:val="single"/>
        </w:rPr>
        <w:t xml:space="preserve"> </w:t>
      </w:r>
      <w:r>
        <w:rPr>
          <w:rFonts w:hint="default" w:ascii="Times New Roman" w:hAnsi="Times New Roman" w:eastAsia="仿宋_GB2312" w:cs="Times New Roman"/>
          <w:color w:val="auto"/>
          <w:sz w:val="36"/>
          <w:szCs w:val="36"/>
          <w:u w:val="single"/>
        </w:rPr>
        <w:t xml:space="preserve">            </w:t>
      </w:r>
      <w:r>
        <w:rPr>
          <w:rFonts w:hint="default" w:ascii="Times New Roman" w:hAnsi="Times New Roman" w:eastAsia="仿宋_GB2312" w:cs="Times New Roman"/>
          <w:color w:val="auto"/>
          <w:sz w:val="32"/>
          <w:szCs w:val="24"/>
        </w:rPr>
        <w:t xml:space="preserve">                     </w:t>
      </w:r>
    </w:p>
    <w:p w14:paraId="1D0E29C5">
      <w:pPr>
        <w:pStyle w:val="41"/>
        <w:spacing w:line="240" w:lineRule="auto"/>
        <w:ind w:firstLine="2261" w:firstLineChars="700"/>
        <w:outlineLvl w:val="0"/>
        <w:rPr>
          <w:rFonts w:hint="default" w:ascii="Times New Roman" w:hAnsi="Times New Roman" w:eastAsia="仿宋_GB2312" w:cs="Times New Roman"/>
          <w:color w:val="auto"/>
          <w:kern w:val="2"/>
          <w:sz w:val="36"/>
          <w:szCs w:val="36"/>
          <w:u w:val="single"/>
          <w:lang w:val="en-US" w:eastAsia="zh-CN" w:bidi="ar-SA"/>
        </w:rPr>
      </w:pPr>
      <w:bookmarkStart w:id="177" w:name="_Toc16607"/>
      <w:r>
        <w:rPr>
          <w:rFonts w:hint="default" w:ascii="Times New Roman" w:hAnsi="Times New Roman" w:eastAsia="仿宋_GB2312" w:cs="Times New Roman"/>
          <w:bCs/>
          <w:color w:val="auto"/>
          <w:sz w:val="32"/>
          <w:szCs w:val="32"/>
        </w:rPr>
        <w:t>项目</w:t>
      </w:r>
      <w:r>
        <w:rPr>
          <w:rFonts w:hint="default" w:ascii="Times New Roman" w:hAnsi="Times New Roman" w:eastAsia="仿宋_GB2312" w:cs="Times New Roman"/>
          <w:bCs/>
          <w:color w:val="auto"/>
          <w:sz w:val="32"/>
          <w:szCs w:val="32"/>
          <w:lang w:val="en-US" w:eastAsia="zh-CN"/>
        </w:rPr>
        <w:t>编号</w:t>
      </w:r>
      <w:r>
        <w:rPr>
          <w:rFonts w:hint="default" w:ascii="Times New Roman" w:hAnsi="Times New Roman" w:eastAsia="仿宋_GB2312" w:cs="Times New Roman"/>
          <w:bCs/>
          <w:color w:val="auto"/>
          <w:sz w:val="32"/>
          <w:szCs w:val="32"/>
        </w:rPr>
        <w:t>：</w:t>
      </w:r>
      <w:bookmarkEnd w:id="177"/>
      <w:r>
        <w:rPr>
          <w:rFonts w:hint="default" w:ascii="Times New Roman" w:hAnsi="Times New Roman" w:eastAsia="仿宋_GB2312" w:cs="Times New Roman"/>
          <w:color w:val="auto"/>
          <w:kern w:val="2"/>
          <w:sz w:val="36"/>
          <w:szCs w:val="36"/>
          <w:u w:val="single"/>
          <w:lang w:val="en-US" w:eastAsia="zh-CN" w:bidi="ar-SA"/>
        </w:rPr>
        <w:t xml:space="preserve">             </w:t>
      </w:r>
      <w:bookmarkStart w:id="178" w:name="_Toc18959"/>
    </w:p>
    <w:p w14:paraId="373F0180">
      <w:pPr>
        <w:keepNext w:val="0"/>
        <w:keepLines w:val="0"/>
        <w:pageBreakBefore w:val="0"/>
        <w:widowControl w:val="0"/>
        <w:kinsoku/>
        <w:wordWrap/>
        <w:overflowPunct/>
        <w:topLinePunct w:val="0"/>
        <w:autoSpaceDE/>
        <w:autoSpaceDN/>
        <w:bidi w:val="0"/>
        <w:adjustRightInd/>
        <w:snapToGrid/>
        <w:spacing w:line="240" w:lineRule="auto"/>
        <w:ind w:firstLine="2584" w:firstLineChars="800"/>
        <w:jc w:val="both"/>
        <w:textAlignment w:val="auto"/>
        <w:rPr>
          <w:rFonts w:hint="default" w:ascii="Times New Roman" w:hAnsi="Times New Roman" w:eastAsia="仿宋_GB2312" w:cs="Times New Roman"/>
          <w:color w:val="auto"/>
          <w:sz w:val="32"/>
          <w:szCs w:val="24"/>
        </w:rPr>
      </w:pPr>
      <w:r>
        <w:rPr>
          <w:rFonts w:hint="default" w:ascii="Times New Roman" w:hAnsi="Times New Roman" w:eastAsia="仿宋_GB2312" w:cs="Times New Roman"/>
          <w:color w:val="auto"/>
          <w:sz w:val="32"/>
          <w:szCs w:val="24"/>
        </w:rPr>
        <w:t>供应商：</w:t>
      </w:r>
      <w:r>
        <w:rPr>
          <w:rFonts w:hint="default" w:ascii="Times New Roman" w:hAnsi="Times New Roman" w:eastAsia="仿宋_GB2312" w:cs="Times New Roman"/>
          <w:color w:val="auto"/>
          <w:sz w:val="36"/>
          <w:u w:val="single"/>
        </w:rPr>
        <w:t xml:space="preserve"> </w:t>
      </w:r>
      <w:r>
        <w:rPr>
          <w:rFonts w:hint="default" w:ascii="Times New Roman" w:hAnsi="Times New Roman" w:eastAsia="仿宋_GB2312" w:cs="Times New Roman"/>
          <w:color w:val="auto"/>
          <w:sz w:val="36"/>
          <w:szCs w:val="36"/>
          <w:u w:val="single"/>
        </w:rPr>
        <w:t xml:space="preserve">            </w:t>
      </w:r>
      <w:r>
        <w:rPr>
          <w:rFonts w:hint="default" w:ascii="Times New Roman" w:hAnsi="Times New Roman" w:eastAsia="仿宋_GB2312" w:cs="Times New Roman"/>
          <w:color w:val="auto"/>
          <w:sz w:val="32"/>
          <w:szCs w:val="24"/>
        </w:rPr>
        <w:t xml:space="preserve">（公章）          </w:t>
      </w:r>
      <w:bookmarkEnd w:id="178"/>
    </w:p>
    <w:p w14:paraId="52DA9E1A">
      <w:pPr>
        <w:keepNext w:val="0"/>
        <w:keepLines w:val="0"/>
        <w:pageBreakBefore w:val="0"/>
        <w:widowControl w:val="0"/>
        <w:kinsoku/>
        <w:wordWrap/>
        <w:overflowPunct/>
        <w:topLinePunct w:val="0"/>
        <w:autoSpaceDE/>
        <w:autoSpaceDN/>
        <w:bidi w:val="0"/>
        <w:adjustRightInd/>
        <w:snapToGrid/>
        <w:spacing w:line="240" w:lineRule="auto"/>
        <w:ind w:firstLine="2584" w:firstLineChars="800"/>
        <w:jc w:val="both"/>
        <w:textAlignment w:val="auto"/>
        <w:rPr>
          <w:rFonts w:hint="default" w:ascii="Times New Roman" w:hAnsi="Times New Roman" w:eastAsia="仿宋_GB2312" w:cs="Times New Roman"/>
          <w:color w:val="auto"/>
          <w:sz w:val="32"/>
          <w:szCs w:val="24"/>
        </w:rPr>
      </w:pPr>
      <w:bookmarkStart w:id="179" w:name="_Toc21702"/>
      <w:bookmarkStart w:id="180" w:name="_Toc9715"/>
      <w:bookmarkStart w:id="181" w:name="_Toc7734"/>
      <w:bookmarkStart w:id="182" w:name="_Toc15429"/>
      <w:bookmarkStart w:id="183" w:name="_Toc880"/>
      <w:bookmarkStart w:id="184" w:name="_Toc26250"/>
      <w:bookmarkStart w:id="185" w:name="_Toc24294"/>
      <w:bookmarkStart w:id="186" w:name="_Toc5243"/>
      <w:r>
        <w:rPr>
          <w:rFonts w:hint="default" w:ascii="Times New Roman" w:hAnsi="Times New Roman" w:eastAsia="仿宋_GB2312" w:cs="Times New Roman"/>
          <w:color w:val="auto"/>
          <w:sz w:val="32"/>
          <w:szCs w:val="24"/>
          <w:lang w:eastAsia="zh-CN"/>
        </w:rPr>
        <w:t>日</w:t>
      </w:r>
      <w:r>
        <w:rPr>
          <w:rFonts w:hint="default" w:ascii="Times New Roman" w:hAnsi="Times New Roman" w:eastAsia="仿宋_GB2312" w:cs="Times New Roman"/>
          <w:color w:val="auto"/>
          <w:sz w:val="32"/>
          <w:szCs w:val="24"/>
          <w:lang w:val="en-US" w:eastAsia="zh-CN"/>
        </w:rPr>
        <w:t xml:space="preserve">  </w:t>
      </w:r>
      <w:r>
        <w:rPr>
          <w:rFonts w:hint="default" w:ascii="Times New Roman" w:hAnsi="Times New Roman" w:eastAsia="仿宋_GB2312" w:cs="Times New Roman"/>
          <w:color w:val="auto"/>
          <w:sz w:val="32"/>
          <w:szCs w:val="24"/>
          <w:lang w:eastAsia="zh-CN"/>
        </w:rPr>
        <w:t>期</w:t>
      </w:r>
      <w:r>
        <w:rPr>
          <w:rFonts w:hint="default" w:ascii="Times New Roman" w:hAnsi="Times New Roman" w:eastAsia="仿宋_GB2312" w:cs="Times New Roman"/>
          <w:color w:val="auto"/>
          <w:sz w:val="32"/>
          <w:szCs w:val="24"/>
        </w:rPr>
        <w:t>：</w:t>
      </w:r>
      <w:bookmarkEnd w:id="179"/>
      <w:bookmarkEnd w:id="180"/>
      <w:bookmarkEnd w:id="181"/>
      <w:r>
        <w:rPr>
          <w:rFonts w:hint="default" w:ascii="Times New Roman" w:hAnsi="Times New Roman" w:eastAsia="仿宋_GB2312" w:cs="Times New Roman"/>
          <w:b w:val="0"/>
          <w:bCs w:val="0"/>
          <w:color w:val="auto"/>
          <w:kern w:val="2"/>
          <w:sz w:val="36"/>
          <w:szCs w:val="36"/>
          <w:u w:val="single"/>
          <w:lang w:val="en-US" w:eastAsia="zh-CN" w:bidi="ar-SA"/>
        </w:rPr>
        <w:t xml:space="preserve">             </w:t>
      </w:r>
      <w:bookmarkEnd w:id="182"/>
      <w:bookmarkEnd w:id="183"/>
      <w:bookmarkEnd w:id="184"/>
      <w:bookmarkEnd w:id="185"/>
      <w:bookmarkEnd w:id="186"/>
    </w:p>
    <w:p w14:paraId="4679FA31">
      <w:pPr>
        <w:keepNext w:val="0"/>
        <w:keepLines w:val="0"/>
        <w:pageBreakBefore w:val="0"/>
        <w:widowControl w:val="0"/>
        <w:kinsoku/>
        <w:wordWrap/>
        <w:overflowPunct/>
        <w:topLinePunct w:val="0"/>
        <w:autoSpaceDE/>
        <w:autoSpaceDN/>
        <w:bidi w:val="0"/>
        <w:adjustRightInd/>
        <w:snapToGrid/>
        <w:spacing w:line="360" w:lineRule="auto"/>
        <w:ind w:firstLine="2584" w:firstLineChars="800"/>
        <w:jc w:val="both"/>
        <w:textAlignment w:val="auto"/>
        <w:rPr>
          <w:rFonts w:hint="default" w:ascii="Times New Roman" w:hAnsi="Times New Roman" w:eastAsia="仿宋_GB2312" w:cs="Times New Roman"/>
          <w:color w:val="auto"/>
          <w:sz w:val="32"/>
          <w:szCs w:val="24"/>
        </w:rPr>
      </w:pPr>
      <w:r>
        <w:rPr>
          <w:rFonts w:hint="default" w:ascii="Times New Roman" w:hAnsi="Times New Roman" w:eastAsia="仿宋_GB2312" w:cs="Times New Roman"/>
          <w:color w:val="auto"/>
          <w:sz w:val="32"/>
          <w:szCs w:val="24"/>
        </w:rPr>
        <w:t xml:space="preserve">                     </w:t>
      </w:r>
    </w:p>
    <w:p w14:paraId="481FDFCB">
      <w:pPr>
        <w:keepNext w:val="0"/>
        <w:keepLines w:val="0"/>
        <w:pageBreakBefore w:val="0"/>
        <w:widowControl w:val="0"/>
        <w:kinsoku/>
        <w:wordWrap/>
        <w:overflowPunct/>
        <w:topLinePunct w:val="0"/>
        <w:autoSpaceDE/>
        <w:autoSpaceDN/>
        <w:bidi w:val="0"/>
        <w:adjustRightInd/>
        <w:snapToGrid/>
        <w:spacing w:line="360" w:lineRule="auto"/>
        <w:ind w:firstLine="2584" w:firstLineChars="800"/>
        <w:jc w:val="both"/>
        <w:textAlignment w:val="auto"/>
        <w:rPr>
          <w:rFonts w:hint="default" w:ascii="Times New Roman" w:hAnsi="Times New Roman" w:eastAsia="仿宋_GB2312" w:cs="Times New Roman"/>
          <w:color w:val="auto"/>
          <w:sz w:val="32"/>
          <w:szCs w:val="24"/>
        </w:rPr>
      </w:pPr>
    </w:p>
    <w:p w14:paraId="01ACBB8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仿宋_GB2312" w:cs="Times New Roman"/>
          <w:color w:val="auto"/>
          <w:sz w:val="32"/>
          <w:szCs w:val="24"/>
        </w:rPr>
      </w:pPr>
    </w:p>
    <w:p w14:paraId="742CF383">
      <w:pPr>
        <w:rPr>
          <w:rFonts w:hint="default" w:ascii="Times New Roman" w:hAnsi="Times New Roman" w:eastAsia="黑体" w:cs="Times New Roman"/>
          <w:b w:val="0"/>
          <w:bCs w:val="0"/>
          <w:color w:val="auto"/>
          <w:sz w:val="44"/>
          <w:szCs w:val="44"/>
        </w:rPr>
      </w:pPr>
      <w:bookmarkStart w:id="187" w:name="_Toc10193"/>
      <w:bookmarkStart w:id="188" w:name="_Toc27037"/>
      <w:bookmarkStart w:id="189" w:name="_Toc23450"/>
      <w:bookmarkStart w:id="190" w:name="_Toc24906"/>
      <w:bookmarkStart w:id="191" w:name="_Toc11156"/>
      <w:r>
        <w:rPr>
          <w:rFonts w:hint="default" w:ascii="Times New Roman" w:hAnsi="Times New Roman" w:eastAsia="黑体" w:cs="Times New Roman"/>
          <w:b w:val="0"/>
          <w:bCs w:val="0"/>
          <w:color w:val="auto"/>
          <w:sz w:val="44"/>
          <w:szCs w:val="44"/>
        </w:rPr>
        <w:br w:type="page"/>
      </w:r>
      <w:bookmarkEnd w:id="165"/>
      <w:bookmarkEnd w:id="166"/>
      <w:bookmarkEnd w:id="167"/>
      <w:bookmarkEnd w:id="168"/>
      <w:bookmarkEnd w:id="169"/>
      <w:bookmarkEnd w:id="170"/>
      <w:bookmarkEnd w:id="171"/>
      <w:bookmarkEnd w:id="172"/>
      <w:bookmarkEnd w:id="173"/>
      <w:bookmarkEnd w:id="174"/>
      <w:bookmarkEnd w:id="187"/>
      <w:bookmarkEnd w:id="188"/>
      <w:bookmarkEnd w:id="189"/>
      <w:bookmarkEnd w:id="190"/>
      <w:bookmarkEnd w:id="191"/>
    </w:p>
    <w:p w14:paraId="61E81639">
      <w:pPr>
        <w:pStyle w:val="45"/>
        <w:rPr>
          <w:rFonts w:hint="default" w:ascii="Times New Roman" w:hAnsi="Times New Roman" w:eastAsia="黑体" w:cs="Times New Roman"/>
          <w:b w:val="0"/>
          <w:bCs w:val="0"/>
          <w:color w:val="auto"/>
          <w:sz w:val="36"/>
          <w:szCs w:val="36"/>
        </w:rPr>
      </w:pPr>
      <w:r>
        <w:rPr>
          <w:rFonts w:hint="default" w:ascii="Times New Roman" w:hAnsi="Times New Roman" w:eastAsia="黑体" w:cs="Times New Roman"/>
          <w:b w:val="0"/>
          <w:bCs w:val="0"/>
          <w:color w:val="auto"/>
          <w:sz w:val="44"/>
          <w:szCs w:val="44"/>
        </w:rPr>
        <w:t>目  录</w:t>
      </w:r>
    </w:p>
    <w:p w14:paraId="0B71C7B9">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left="2181" w:leftChars="200" w:right="849" w:rightChars="300" w:hanging="1615" w:hangingChars="500"/>
        <w:textAlignment w:val="auto"/>
        <w:rPr>
          <w:rFonts w:hint="default" w:ascii="Times New Roman" w:hAnsi="Times New Roman" w:eastAsia="黑体" w:cs="Times New Roman"/>
          <w:color w:val="auto"/>
          <w:sz w:val="32"/>
          <w:szCs w:val="32"/>
        </w:rPr>
      </w:pPr>
      <w:bookmarkStart w:id="192" w:name="_Toc19993_WPSOffice_Level1"/>
      <w:bookmarkStart w:id="193" w:name="_Toc25537_WPSOffice_Level1"/>
      <w:bookmarkStart w:id="194" w:name="_Toc26192_WPSOffice_Level1"/>
      <w:bookmarkStart w:id="195" w:name="_Toc8294_WPSOffice_Level1"/>
      <w:r>
        <w:rPr>
          <w:rFonts w:hint="default" w:ascii="Times New Roman" w:hAnsi="Times New Roman" w:eastAsia="黑体" w:cs="Times New Roman"/>
          <w:color w:val="auto"/>
          <w:sz w:val="32"/>
          <w:szCs w:val="32"/>
        </w:rPr>
        <w:t>第一部分  资格证明文件</w:t>
      </w:r>
      <w:r>
        <w:rPr>
          <w:rFonts w:hint="default" w:ascii="Times New Roman" w:hAnsi="Times New Roman" w:eastAsia="黑体" w:cs="Times New Roman"/>
          <w:color w:val="auto"/>
          <w:sz w:val="32"/>
          <w:szCs w:val="32"/>
        </w:rPr>
        <w:tab/>
      </w:r>
      <w:r>
        <w:rPr>
          <w:rFonts w:hint="default" w:ascii="Times New Roman" w:hAnsi="Times New Roman" w:eastAsia="黑体" w:cs="Times New Roman"/>
          <w:color w:val="auto"/>
          <w:sz w:val="32"/>
          <w:szCs w:val="32"/>
        </w:rPr>
        <w:t>X</w:t>
      </w:r>
      <w:bookmarkEnd w:id="192"/>
      <w:bookmarkEnd w:id="193"/>
      <w:bookmarkEnd w:id="194"/>
      <w:bookmarkEnd w:id="195"/>
    </w:p>
    <w:p w14:paraId="20884699">
      <w:pPr>
        <w:keepNext w:val="0"/>
        <w:keepLines w:val="0"/>
        <w:pageBreakBefore w:val="0"/>
        <w:widowControl/>
        <w:tabs>
          <w:tab w:val="right" w:leader="hyphen" w:pos="8504"/>
        </w:tabs>
        <w:kinsoku/>
        <w:wordWrap/>
        <w:overflowPunct/>
        <w:topLinePunct w:val="0"/>
        <w:autoSpaceDE/>
        <w:autoSpaceDN/>
        <w:bidi w:val="0"/>
        <w:adjustRightInd/>
        <w:snapToGrid/>
        <w:spacing w:line="540" w:lineRule="exact"/>
        <w:ind w:right="849" w:rightChars="300" w:firstLine="1292" w:firstLineChars="400"/>
        <w:textAlignment w:val="auto"/>
        <w:rPr>
          <w:rFonts w:hint="default" w:ascii="Times New Roman" w:hAnsi="Times New Roman" w:eastAsia="仿宋_GB2312" w:cs="Times New Roman"/>
          <w:color w:val="auto"/>
          <w:sz w:val="32"/>
          <w:szCs w:val="32"/>
        </w:rPr>
      </w:pPr>
      <w:bookmarkStart w:id="196" w:name="_Toc19993_WPSOffice_Level2"/>
      <w:bookmarkStart w:id="197" w:name="_Toc25969_WPSOffice_Level2"/>
      <w:bookmarkStart w:id="198" w:name="_Toc14464_WPSOffice_Level2"/>
      <w:bookmarkStart w:id="199" w:name="_Toc31082_WPSOffice_Level2"/>
      <w:bookmarkStart w:id="200" w:name="_Toc22849_WPSOffice_Level1"/>
      <w:bookmarkStart w:id="201" w:name="_Toc28184_WPSOffice_Level1"/>
      <w:bookmarkStart w:id="202" w:name="_Toc30252_WPSOffice_Level1"/>
      <w:bookmarkStart w:id="203" w:name="_Toc27026_WPSOffice_Level1"/>
      <w:r>
        <w:rPr>
          <w:rFonts w:hint="default" w:ascii="Times New Roman" w:hAnsi="Times New Roman" w:eastAsia="仿宋_GB2312" w:cs="Times New Roman"/>
          <w:color w:val="auto"/>
          <w:sz w:val="32"/>
          <w:szCs w:val="32"/>
        </w:rPr>
        <w:t>一、营业执照等主体资格证明文件</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X</w:t>
      </w:r>
      <w:bookmarkEnd w:id="196"/>
      <w:bookmarkEnd w:id="197"/>
      <w:bookmarkEnd w:id="198"/>
      <w:bookmarkEnd w:id="199"/>
    </w:p>
    <w:p w14:paraId="0EC5BCD0">
      <w:pPr>
        <w:keepNext w:val="0"/>
        <w:keepLines w:val="0"/>
        <w:pageBreakBefore w:val="0"/>
        <w:widowControl/>
        <w:tabs>
          <w:tab w:val="right" w:leader="hyphen" w:pos="8504"/>
        </w:tabs>
        <w:kinsoku/>
        <w:wordWrap/>
        <w:overflowPunct/>
        <w:topLinePunct w:val="0"/>
        <w:autoSpaceDE/>
        <w:autoSpaceDN/>
        <w:bidi w:val="0"/>
        <w:adjustRightInd/>
        <w:snapToGrid/>
        <w:spacing w:line="540" w:lineRule="exact"/>
        <w:ind w:right="849" w:rightChars="300" w:firstLine="1292" w:firstLineChars="400"/>
        <w:textAlignment w:val="auto"/>
        <w:rPr>
          <w:rFonts w:hint="default" w:ascii="Times New Roman" w:hAnsi="Times New Roman" w:eastAsia="仿宋_GB2312" w:cs="Times New Roman"/>
          <w:color w:val="auto"/>
          <w:sz w:val="32"/>
          <w:szCs w:val="32"/>
        </w:rPr>
      </w:pPr>
      <w:bookmarkStart w:id="204" w:name="_Toc17236_WPSOffice_Level2"/>
      <w:bookmarkStart w:id="205" w:name="_Toc5115_WPSOffice_Level2"/>
      <w:bookmarkStart w:id="206" w:name="_Toc12145_WPSOffice_Level2"/>
      <w:bookmarkStart w:id="207" w:name="_Toc21196_WPSOffice_Level2"/>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、法定代表人授权委托书</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X</w:t>
      </w:r>
      <w:bookmarkEnd w:id="204"/>
      <w:bookmarkEnd w:id="205"/>
      <w:bookmarkEnd w:id="206"/>
      <w:bookmarkEnd w:id="207"/>
    </w:p>
    <w:p w14:paraId="36D2EA91">
      <w:pPr>
        <w:keepNext w:val="0"/>
        <w:keepLines w:val="0"/>
        <w:pageBreakBefore w:val="0"/>
        <w:widowControl/>
        <w:tabs>
          <w:tab w:val="right" w:leader="hyphen" w:pos="8504"/>
        </w:tabs>
        <w:kinsoku/>
        <w:wordWrap/>
        <w:overflowPunct/>
        <w:topLinePunct w:val="0"/>
        <w:autoSpaceDE/>
        <w:autoSpaceDN/>
        <w:bidi w:val="0"/>
        <w:adjustRightInd/>
        <w:snapToGrid/>
        <w:spacing w:line="540" w:lineRule="exact"/>
        <w:ind w:right="849" w:rightChars="300" w:firstLine="1292" w:firstLineChars="4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三</w:t>
      </w:r>
      <w:r>
        <w:rPr>
          <w:rFonts w:hint="default" w:ascii="Times New Roman" w:hAnsi="Times New Roman" w:eastAsia="仿宋_GB2312" w:cs="Times New Roman"/>
          <w:color w:val="auto"/>
          <w:sz w:val="32"/>
          <w:szCs w:val="32"/>
        </w:rPr>
        <w:t>、资格承诺函</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X</w:t>
      </w:r>
    </w:p>
    <w:p w14:paraId="5646814E">
      <w:pPr>
        <w:keepNext w:val="0"/>
        <w:keepLines w:val="0"/>
        <w:pageBreakBefore w:val="0"/>
        <w:widowControl/>
        <w:tabs>
          <w:tab w:val="right" w:leader="hyphen" w:pos="8504"/>
        </w:tabs>
        <w:kinsoku/>
        <w:wordWrap/>
        <w:overflowPunct/>
        <w:topLinePunct w:val="0"/>
        <w:autoSpaceDE/>
        <w:autoSpaceDN/>
        <w:bidi w:val="0"/>
        <w:adjustRightInd/>
        <w:snapToGrid/>
        <w:spacing w:line="540" w:lineRule="exact"/>
        <w:ind w:right="849" w:rightChars="300" w:firstLine="1292" w:firstLineChars="4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、特定资格要求</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X</w:t>
      </w:r>
    </w:p>
    <w:p w14:paraId="0006540B">
      <w:pPr>
        <w:keepNext w:val="0"/>
        <w:keepLines w:val="0"/>
        <w:pageBreakBefore w:val="0"/>
        <w:widowControl/>
        <w:tabs>
          <w:tab w:val="right" w:leader="hyphen" w:pos="8504"/>
        </w:tabs>
        <w:kinsoku/>
        <w:wordWrap/>
        <w:overflowPunct/>
        <w:topLinePunct w:val="0"/>
        <w:autoSpaceDE/>
        <w:autoSpaceDN/>
        <w:bidi w:val="0"/>
        <w:adjustRightInd/>
        <w:snapToGrid/>
        <w:spacing w:line="540" w:lineRule="exact"/>
        <w:ind w:right="849" w:rightChars="300" w:firstLine="1292" w:firstLineChars="4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五、落实政府采购政策需满足的资格要求</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X</w:t>
      </w:r>
    </w:p>
    <w:p w14:paraId="7A1E2C0F">
      <w:pPr>
        <w:keepNext w:val="0"/>
        <w:keepLines w:val="0"/>
        <w:pageBreakBefore w:val="0"/>
        <w:widowControl/>
        <w:suppressLineNumbers w:val="0"/>
        <w:kinsoku/>
        <w:wordWrap/>
        <w:overflowPunct/>
        <w:topLinePunct w:val="0"/>
        <w:autoSpaceDE/>
        <w:autoSpaceDN/>
        <w:bidi w:val="0"/>
        <w:adjustRightInd/>
        <w:snapToGrid/>
        <w:spacing w:line="540" w:lineRule="exact"/>
        <w:ind w:firstLine="1292" w:firstLineChars="400"/>
        <w:jc w:val="left"/>
        <w:textAlignment w:val="auto"/>
        <w:rPr>
          <w:rFonts w:hint="default" w:ascii="Times New Roman" w:hAnsi="Times New Roman" w:cs="Times New Roman"/>
          <w:color w:val="auto"/>
        </w:rPr>
      </w:pPr>
      <w:r>
        <w:rPr>
          <w:rFonts w:hint="default" w:ascii="Times New Roman" w:hAnsi="Times New Roman" w:eastAsia="仿宋_GB2312" w:cs="Times New Roman"/>
          <w:color w:val="auto"/>
          <w:kern w:val="0"/>
          <w:sz w:val="32"/>
          <w:szCs w:val="32"/>
          <w:lang w:val="en-US" w:eastAsia="zh-CN" w:bidi="ar"/>
        </w:rPr>
        <w:t>六、</w:t>
      </w:r>
      <w:r>
        <w:rPr>
          <w:rFonts w:hint="eastAsia" w:ascii="仿宋_GB2312" w:hAnsi="仿宋_GB2312" w:eastAsia="仿宋_GB2312" w:cs="仿宋_GB2312"/>
          <w:color w:val="auto"/>
          <w:kern w:val="0"/>
          <w:sz w:val="32"/>
          <w:szCs w:val="32"/>
          <w:lang w:val="en-US" w:eastAsia="zh-CN" w:bidi="ar"/>
        </w:rPr>
        <w:t>本项目不接受联合体投标，不允许分包</w:t>
      </w:r>
      <w:r>
        <w:rPr>
          <w:rFonts w:hint="default" w:ascii="Times New Roman" w:hAnsi="Times New Roman" w:eastAsia="宋体" w:cs="Times New Roman"/>
          <w:color w:val="auto"/>
          <w:kern w:val="0"/>
          <w:sz w:val="32"/>
          <w:szCs w:val="32"/>
          <w:lang w:val="en-US" w:eastAsia="zh-CN" w:bidi="ar"/>
        </w:rPr>
        <w:t xml:space="preserve">-------- </w:t>
      </w:r>
      <w:r>
        <w:rPr>
          <w:rFonts w:hint="default" w:ascii="Times New Roman" w:hAnsi="Times New Roman" w:eastAsia="仿宋_GB2312" w:cs="Times New Roman"/>
          <w:color w:val="auto"/>
          <w:kern w:val="0"/>
          <w:sz w:val="32"/>
          <w:szCs w:val="32"/>
          <w:lang w:val="en-US" w:eastAsia="zh-CN" w:bidi="ar"/>
        </w:rPr>
        <w:t>X</w:t>
      </w:r>
    </w:p>
    <w:p w14:paraId="7A59A94E">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left="2181" w:leftChars="200" w:right="849" w:rightChars="300" w:hanging="1615" w:hangingChars="5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第二部分  符合性证明文件</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t>X</w:t>
      </w:r>
      <w:bookmarkEnd w:id="200"/>
      <w:bookmarkEnd w:id="201"/>
      <w:bookmarkEnd w:id="202"/>
      <w:bookmarkEnd w:id="203"/>
    </w:p>
    <w:p w14:paraId="625C0BB7">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default" w:ascii="Times New Roman" w:hAnsi="Times New Roman" w:eastAsia="仿宋_GB2312" w:cs="Times New Roman"/>
          <w:color w:val="auto"/>
          <w:sz w:val="32"/>
          <w:szCs w:val="32"/>
        </w:rPr>
      </w:pPr>
      <w:bookmarkStart w:id="208" w:name="_Toc5795_WPSOffice_Level2"/>
      <w:bookmarkStart w:id="209" w:name="_Toc7348_WPSOffice_Level2"/>
      <w:bookmarkStart w:id="210" w:name="_Toc183_WPSOffice_Level2"/>
      <w:bookmarkStart w:id="211" w:name="_Toc28631_WPSOffice_Level2"/>
      <w:r>
        <w:rPr>
          <w:rFonts w:hint="default" w:ascii="Times New Roman" w:hAnsi="Times New Roman" w:eastAsia="仿宋_GB2312" w:cs="Times New Roman"/>
          <w:color w:val="auto"/>
          <w:sz w:val="32"/>
          <w:szCs w:val="32"/>
        </w:rPr>
        <w:t>一、响应函格式</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X</w:t>
      </w:r>
      <w:bookmarkEnd w:id="208"/>
      <w:bookmarkEnd w:id="209"/>
      <w:bookmarkEnd w:id="210"/>
      <w:bookmarkEnd w:id="211"/>
    </w:p>
    <w:p w14:paraId="4FEF8905">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default" w:ascii="Times New Roman" w:hAnsi="Times New Roman" w:eastAsia="仿宋_GB2312" w:cs="Times New Roman"/>
          <w:color w:val="auto"/>
          <w:sz w:val="32"/>
          <w:szCs w:val="32"/>
        </w:rPr>
      </w:pPr>
      <w:bookmarkStart w:id="212" w:name="_Toc8116_WPSOffice_Level2"/>
      <w:bookmarkStart w:id="213" w:name="_Toc27223_WPSOffice_Level2"/>
      <w:bookmarkStart w:id="214" w:name="_Toc1168_WPSOffice_Level2"/>
      <w:bookmarkStart w:id="215" w:name="_Toc9021_WPSOffice_Level2"/>
      <w:r>
        <w:rPr>
          <w:rFonts w:hint="default" w:ascii="Times New Roman" w:hAnsi="Times New Roman" w:eastAsia="仿宋_GB2312" w:cs="Times New Roman"/>
          <w:color w:val="auto"/>
          <w:sz w:val="32"/>
          <w:szCs w:val="32"/>
        </w:rPr>
        <w:t>二、</w:t>
      </w:r>
      <w:r>
        <w:rPr>
          <w:rFonts w:hint="default" w:ascii="Times New Roman" w:hAnsi="Times New Roman" w:eastAsia="仿宋_GB2312" w:cs="Times New Roman"/>
          <w:color w:val="auto"/>
          <w:sz w:val="32"/>
          <w:szCs w:val="32"/>
          <w:lang w:eastAsia="zh-CN"/>
        </w:rPr>
        <w:t>响应报价表</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X</w:t>
      </w:r>
      <w:bookmarkEnd w:id="212"/>
      <w:bookmarkEnd w:id="213"/>
      <w:bookmarkEnd w:id="214"/>
      <w:bookmarkEnd w:id="215"/>
    </w:p>
    <w:p w14:paraId="3F755949">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响应报价明细</w:t>
      </w:r>
      <w:r>
        <w:rPr>
          <w:rFonts w:hint="default" w:ascii="Times New Roman" w:hAnsi="Times New Roman" w:eastAsia="仿宋_GB2312" w:cs="Times New Roman"/>
          <w:color w:val="auto"/>
          <w:sz w:val="32"/>
          <w:szCs w:val="32"/>
        </w:rPr>
        <w:t>表</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X</w:t>
      </w:r>
    </w:p>
    <w:p w14:paraId="41413AE7">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default" w:ascii="Times New Roman" w:hAnsi="Times New Roman" w:eastAsia="仿宋_GB2312" w:cs="Times New Roman"/>
          <w:color w:val="auto"/>
          <w:sz w:val="32"/>
          <w:szCs w:val="32"/>
        </w:rPr>
      </w:pPr>
      <w:bookmarkStart w:id="216" w:name="_Toc29414_WPSOffice_Level2"/>
      <w:bookmarkStart w:id="217" w:name="_Toc11630_WPSOffice_Level2"/>
      <w:bookmarkStart w:id="218" w:name="_Toc3525_WPSOffice_Level2"/>
      <w:bookmarkStart w:id="219" w:name="_Toc27170_WPSOffice_Level2"/>
      <w:r>
        <w:rPr>
          <w:rFonts w:hint="default" w:ascii="Times New Roman" w:hAnsi="Times New Roman" w:eastAsia="仿宋_GB2312" w:cs="Times New Roman"/>
          <w:color w:val="auto"/>
          <w:sz w:val="32"/>
          <w:szCs w:val="32"/>
        </w:rPr>
        <w:t>三、供应商参加政府采购活动承诺书</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X</w:t>
      </w:r>
      <w:bookmarkEnd w:id="216"/>
      <w:bookmarkEnd w:id="217"/>
      <w:bookmarkEnd w:id="218"/>
      <w:bookmarkEnd w:id="219"/>
    </w:p>
    <w:p w14:paraId="28DCE47D">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default" w:ascii="Times New Roman" w:hAnsi="Times New Roman" w:eastAsia="仿宋_GB2312" w:cs="Times New Roman"/>
          <w:color w:val="auto"/>
          <w:sz w:val="32"/>
          <w:szCs w:val="32"/>
        </w:rPr>
      </w:pPr>
      <w:bookmarkStart w:id="220" w:name="_Toc18811_WPSOffice_Level2"/>
      <w:bookmarkStart w:id="221" w:name="_Toc20504_WPSOffice_Level2"/>
      <w:bookmarkStart w:id="222" w:name="_Toc31457_WPSOffice_Level2"/>
      <w:bookmarkStart w:id="223" w:name="_Toc1782_WPSOffice_Level2"/>
      <w:r>
        <w:rPr>
          <w:rFonts w:hint="default" w:ascii="Times New Roman" w:hAnsi="Times New Roman" w:eastAsia="仿宋_GB2312" w:cs="Times New Roman"/>
          <w:color w:val="auto"/>
          <w:sz w:val="32"/>
          <w:szCs w:val="32"/>
          <w:lang w:val="en-US" w:eastAsia="zh-CN"/>
        </w:rPr>
        <w:t>四</w:t>
      </w:r>
      <w:r>
        <w:rPr>
          <w:rFonts w:hint="default" w:ascii="Times New Roman" w:hAnsi="Times New Roman" w:eastAsia="仿宋_GB2312" w:cs="Times New Roman"/>
          <w:color w:val="auto"/>
          <w:sz w:val="32"/>
          <w:szCs w:val="32"/>
        </w:rPr>
        <w:t>、技术服务偏差表</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X</w:t>
      </w:r>
      <w:bookmarkEnd w:id="220"/>
      <w:bookmarkEnd w:id="221"/>
      <w:bookmarkEnd w:id="222"/>
      <w:bookmarkEnd w:id="223"/>
    </w:p>
    <w:p w14:paraId="3CE0CD1E">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default" w:ascii="Times New Roman" w:hAnsi="Times New Roman" w:eastAsia="仿宋_GB2312" w:cs="Times New Roman"/>
          <w:color w:val="auto"/>
          <w:sz w:val="32"/>
          <w:szCs w:val="32"/>
        </w:rPr>
      </w:pPr>
      <w:bookmarkStart w:id="224" w:name="_Toc19486_WPSOffice_Level2"/>
      <w:bookmarkStart w:id="225" w:name="_Toc17428_WPSOffice_Level2"/>
      <w:bookmarkStart w:id="226" w:name="_Toc13258_WPSOffice_Level2"/>
      <w:bookmarkStart w:id="227" w:name="_Toc28279_WPSOffice_Level2"/>
      <w:r>
        <w:rPr>
          <w:rFonts w:hint="default" w:ascii="Times New Roman" w:hAnsi="Times New Roman" w:eastAsia="仿宋_GB2312" w:cs="Times New Roman"/>
          <w:color w:val="auto"/>
          <w:sz w:val="32"/>
          <w:szCs w:val="32"/>
          <w:lang w:val="en-US" w:eastAsia="zh-CN"/>
        </w:rPr>
        <w:t>五</w:t>
      </w:r>
      <w:r>
        <w:rPr>
          <w:rFonts w:hint="default" w:ascii="Times New Roman" w:hAnsi="Times New Roman" w:eastAsia="仿宋_GB2312" w:cs="Times New Roman"/>
          <w:color w:val="auto"/>
          <w:sz w:val="32"/>
          <w:szCs w:val="32"/>
        </w:rPr>
        <w:t>、合同</w:t>
      </w:r>
      <w:r>
        <w:rPr>
          <w:rFonts w:hint="default" w:ascii="Times New Roman" w:hAnsi="Times New Roman" w:eastAsia="仿宋_GB2312" w:cs="Times New Roman"/>
          <w:color w:val="auto"/>
          <w:sz w:val="32"/>
          <w:szCs w:val="32"/>
          <w:lang w:val="en-US" w:eastAsia="zh-CN"/>
        </w:rPr>
        <w:t>草案</w:t>
      </w:r>
      <w:r>
        <w:rPr>
          <w:rFonts w:hint="default" w:ascii="Times New Roman" w:hAnsi="Times New Roman" w:eastAsia="仿宋_GB2312" w:cs="Times New Roman"/>
          <w:color w:val="auto"/>
          <w:sz w:val="32"/>
          <w:szCs w:val="32"/>
        </w:rPr>
        <w:t>条款响应</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X</w:t>
      </w:r>
      <w:bookmarkEnd w:id="224"/>
      <w:bookmarkEnd w:id="225"/>
      <w:bookmarkEnd w:id="226"/>
      <w:bookmarkEnd w:id="227"/>
    </w:p>
    <w:p w14:paraId="7B3395FD">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646" w:firstLineChars="200"/>
        <w:textAlignment w:val="auto"/>
        <w:rPr>
          <w:rFonts w:hint="default" w:ascii="Times New Roman" w:hAnsi="Times New Roman" w:eastAsia="黑体" w:cs="Times New Roman"/>
          <w:color w:val="auto"/>
          <w:sz w:val="32"/>
          <w:szCs w:val="32"/>
        </w:rPr>
      </w:pPr>
      <w:bookmarkStart w:id="228" w:name="_Toc27464_WPSOffice_Level1"/>
      <w:bookmarkStart w:id="229" w:name="_Toc21905_WPSOffice_Level1"/>
      <w:bookmarkStart w:id="230" w:name="_Toc23092_WPSOffice_Level1"/>
      <w:bookmarkStart w:id="231" w:name="_Toc22808_WPSOffice_Level1"/>
      <w:r>
        <w:rPr>
          <w:rFonts w:hint="default" w:ascii="Times New Roman" w:hAnsi="Times New Roman" w:eastAsia="黑体" w:cs="Times New Roman"/>
          <w:color w:val="auto"/>
          <w:sz w:val="32"/>
          <w:szCs w:val="32"/>
        </w:rPr>
        <w:t>第三部分  响应方案</w:t>
      </w:r>
      <w:bookmarkEnd w:id="228"/>
      <w:bookmarkEnd w:id="229"/>
      <w:bookmarkEnd w:id="230"/>
      <w:bookmarkEnd w:id="231"/>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X</w:t>
      </w:r>
    </w:p>
    <w:p w14:paraId="1C0A1DEB">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default" w:ascii="Times New Roman" w:hAnsi="Times New Roman" w:eastAsia="仿宋_GB2312" w:cs="Times New Roman"/>
          <w:color w:val="auto"/>
          <w:sz w:val="32"/>
          <w:szCs w:val="32"/>
        </w:rPr>
      </w:pPr>
      <w:bookmarkStart w:id="232" w:name="_Toc7951_WPSOffice_Level2"/>
      <w:bookmarkStart w:id="233" w:name="_Toc8316_WPSOffice_Level2"/>
      <w:bookmarkStart w:id="234" w:name="_Toc980_WPSOffice_Level2"/>
      <w:bookmarkStart w:id="235" w:name="_Toc7544_WPSOffice_Level2"/>
      <w:r>
        <w:rPr>
          <w:rFonts w:hint="default" w:ascii="Times New Roman" w:hAnsi="Times New Roman" w:eastAsia="仿宋_GB2312" w:cs="Times New Roman"/>
          <w:color w:val="auto"/>
          <w:sz w:val="32"/>
          <w:szCs w:val="32"/>
        </w:rPr>
        <w:t>一、供应商</w:t>
      </w:r>
      <w:bookmarkEnd w:id="232"/>
      <w:r>
        <w:rPr>
          <w:rFonts w:hint="default" w:ascii="Times New Roman" w:hAnsi="Times New Roman" w:eastAsia="仿宋_GB2312" w:cs="Times New Roman"/>
          <w:color w:val="auto"/>
          <w:sz w:val="32"/>
          <w:szCs w:val="32"/>
          <w:lang w:val="en-US" w:eastAsia="zh-CN"/>
        </w:rPr>
        <w:t>基本情况及其性质</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X</w:t>
      </w:r>
      <w:bookmarkEnd w:id="233"/>
      <w:bookmarkEnd w:id="234"/>
      <w:bookmarkEnd w:id="235"/>
    </w:p>
    <w:p w14:paraId="7FF6C6DD">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default" w:ascii="Times New Roman" w:hAnsi="Times New Roman" w:eastAsia="仿宋_GB2312" w:cs="Times New Roman"/>
          <w:color w:val="auto"/>
          <w:sz w:val="32"/>
          <w:szCs w:val="32"/>
        </w:rPr>
      </w:pPr>
      <w:bookmarkStart w:id="236" w:name="_Toc10127_WPSOffice_Level2"/>
      <w:bookmarkStart w:id="237" w:name="_Toc2987_WPSOffice_Level2"/>
      <w:bookmarkStart w:id="238" w:name="_Toc15474_WPSOffice_Level2"/>
      <w:bookmarkStart w:id="239" w:name="_Toc2999_WPSOffice_Level2"/>
      <w:r>
        <w:rPr>
          <w:rFonts w:hint="default" w:ascii="Times New Roman" w:hAnsi="Times New Roman" w:eastAsia="仿宋_GB2312" w:cs="Times New Roman"/>
          <w:color w:val="auto"/>
          <w:sz w:val="32"/>
          <w:szCs w:val="32"/>
        </w:rPr>
        <w:t>二、技术服务方案</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X</w:t>
      </w:r>
      <w:bookmarkEnd w:id="236"/>
      <w:bookmarkEnd w:id="237"/>
      <w:bookmarkEnd w:id="238"/>
      <w:bookmarkEnd w:id="239"/>
    </w:p>
    <w:p w14:paraId="7616EDE7">
      <w:pPr>
        <w:keepNext w:val="0"/>
        <w:keepLines w:val="0"/>
        <w:pageBreakBefore w:val="0"/>
        <w:widowControl/>
        <w:numPr>
          <w:ilvl w:val="0"/>
          <w:numId w:val="0"/>
        </w:numPr>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default" w:ascii="Times New Roman" w:hAnsi="Times New Roman" w:eastAsia="仿宋_GB2312" w:cs="Times New Roman"/>
          <w:color w:val="auto"/>
          <w:sz w:val="32"/>
          <w:szCs w:val="32"/>
        </w:rPr>
      </w:pPr>
      <w:bookmarkStart w:id="240" w:name="_Toc15492_WPSOffice_Level2"/>
      <w:bookmarkStart w:id="241" w:name="_Toc28542_WPSOffice_Level2"/>
      <w:bookmarkStart w:id="242" w:name="_Toc13401_WPSOffice_Level2"/>
      <w:bookmarkStart w:id="243" w:name="_Toc22913_WPSOffice_Level2"/>
      <w:r>
        <w:rPr>
          <w:rFonts w:hint="default" w:ascii="Times New Roman" w:hAnsi="Times New Roman" w:eastAsia="仿宋_GB2312" w:cs="Times New Roman"/>
          <w:color w:val="auto"/>
          <w:sz w:val="32"/>
          <w:szCs w:val="32"/>
          <w:lang w:val="en-US" w:eastAsia="zh-CN"/>
        </w:rPr>
        <w:t>三、</w:t>
      </w:r>
      <w:r>
        <w:rPr>
          <w:rFonts w:hint="default" w:ascii="Times New Roman" w:hAnsi="Times New Roman" w:eastAsia="仿宋_GB2312" w:cs="Times New Roman"/>
          <w:color w:val="auto"/>
          <w:sz w:val="32"/>
          <w:szCs w:val="32"/>
        </w:rPr>
        <w:t>参考样表</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X</w:t>
      </w:r>
      <w:bookmarkEnd w:id="240"/>
      <w:bookmarkEnd w:id="241"/>
      <w:bookmarkEnd w:id="242"/>
      <w:bookmarkEnd w:id="243"/>
    </w:p>
    <w:p w14:paraId="6725FC59">
      <w:pPr>
        <w:spacing w:line="500" w:lineRule="exact"/>
        <w:jc w:val="center"/>
        <w:rPr>
          <w:rFonts w:hint="default" w:ascii="Times New Roman" w:hAnsi="Times New Roman" w:eastAsia="黑体" w:cs="Times New Roman"/>
          <w:b/>
          <w:color w:val="auto"/>
        </w:rPr>
      </w:pPr>
    </w:p>
    <w:p w14:paraId="5519B173">
      <w:pPr>
        <w:spacing w:line="500" w:lineRule="exact"/>
        <w:jc w:val="center"/>
        <w:rPr>
          <w:rFonts w:hint="default" w:ascii="Times New Roman" w:hAnsi="Times New Roman" w:eastAsia="黑体" w:cs="Times New Roman"/>
          <w:b/>
          <w:color w:val="auto"/>
        </w:rPr>
      </w:pPr>
    </w:p>
    <w:p w14:paraId="434E0E3D">
      <w:pPr>
        <w:spacing w:line="500" w:lineRule="exact"/>
        <w:jc w:val="center"/>
        <w:rPr>
          <w:rFonts w:hint="default" w:ascii="Times New Roman" w:hAnsi="Times New Roman" w:eastAsia="黑体" w:cs="Times New Roman"/>
          <w:b/>
          <w:color w:val="auto"/>
        </w:rPr>
      </w:pPr>
    </w:p>
    <w:p w14:paraId="2639DFF0">
      <w:pPr>
        <w:spacing w:line="500" w:lineRule="exact"/>
        <w:jc w:val="center"/>
        <w:rPr>
          <w:rFonts w:hint="default" w:ascii="Times New Roman" w:hAnsi="Times New Roman" w:eastAsia="黑体" w:cs="Times New Roman"/>
          <w:b/>
          <w:color w:val="auto"/>
        </w:rPr>
      </w:pPr>
    </w:p>
    <w:p w14:paraId="372B6384">
      <w:pPr>
        <w:spacing w:line="500" w:lineRule="exact"/>
        <w:jc w:val="center"/>
        <w:rPr>
          <w:rFonts w:hint="default" w:ascii="Times New Roman" w:hAnsi="Times New Roman" w:eastAsia="黑体" w:cs="Times New Roman"/>
          <w:b/>
          <w:color w:val="auto"/>
        </w:rPr>
      </w:pPr>
    </w:p>
    <w:p w14:paraId="1FA2E421">
      <w:pPr>
        <w:keepNext w:val="0"/>
        <w:keepLines w:val="0"/>
        <w:pageBreakBefore w:val="0"/>
        <w:widowControl/>
        <w:kinsoku/>
        <w:wordWrap/>
        <w:overflowPunct/>
        <w:topLinePunct w:val="0"/>
        <w:autoSpaceDE/>
        <w:autoSpaceDN/>
        <w:bidi w:val="0"/>
        <w:adjustRightInd/>
        <w:snapToGrid/>
        <w:spacing w:line="560" w:lineRule="exact"/>
        <w:ind w:firstLine="2584" w:firstLineChars="800"/>
        <w:jc w:val="both"/>
        <w:textAlignment w:val="auto"/>
        <w:rPr>
          <w:rFonts w:hint="default" w:ascii="Times New Roman" w:hAnsi="Times New Roman" w:eastAsia="黑体" w:cs="Times New Roman"/>
          <w:b/>
          <w:color w:val="auto"/>
        </w:rPr>
      </w:pPr>
      <w:bookmarkStart w:id="244" w:name="_Toc5115_WPSOffice_Level1"/>
      <w:bookmarkStart w:id="245" w:name="_Toc14670_WPSOffice_Level1"/>
      <w:bookmarkStart w:id="246" w:name="_Toc23478"/>
      <w:bookmarkStart w:id="247" w:name="_Toc6199"/>
      <w:bookmarkStart w:id="248" w:name="_Toc3534_WPSOffice_Level1"/>
      <w:bookmarkStart w:id="249" w:name="_Toc8079"/>
      <w:bookmarkStart w:id="250" w:name="_Toc16498"/>
      <w:r>
        <w:rPr>
          <w:rStyle w:val="46"/>
          <w:rFonts w:hint="default" w:ascii="Times New Roman" w:hAnsi="Times New Roman" w:eastAsia="黑体" w:cs="Times New Roman"/>
          <w:b w:val="0"/>
          <w:bCs/>
          <w:color w:val="auto"/>
          <w:sz w:val="32"/>
          <w:szCs w:val="40"/>
        </w:rPr>
        <w:t>第一部分  资格证明文件</w:t>
      </w:r>
      <w:bookmarkEnd w:id="244"/>
      <w:bookmarkEnd w:id="245"/>
      <w:bookmarkEnd w:id="246"/>
      <w:bookmarkEnd w:id="247"/>
      <w:bookmarkEnd w:id="248"/>
      <w:bookmarkEnd w:id="249"/>
      <w:bookmarkEnd w:id="250"/>
    </w:p>
    <w:p w14:paraId="08C27A44">
      <w:pPr>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default" w:ascii="Times New Roman" w:hAnsi="Times New Roman" w:eastAsia="仿宋_GB2312" w:cs="Times New Roman"/>
          <w:color w:val="auto"/>
          <w:sz w:val="28"/>
          <w:szCs w:val="28"/>
        </w:rPr>
      </w:pPr>
    </w:p>
    <w:p w14:paraId="10CAD7AA">
      <w:pPr>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供应商应按照磋商文件第</w:t>
      </w:r>
      <w:r>
        <w:rPr>
          <w:rFonts w:hint="default" w:ascii="Times New Roman" w:hAnsi="Times New Roman" w:eastAsia="仿宋_GB2312" w:cs="Times New Roman"/>
          <w:color w:val="auto"/>
          <w:sz w:val="28"/>
          <w:szCs w:val="28"/>
          <w:lang w:val="en-US" w:eastAsia="zh-CN"/>
        </w:rPr>
        <w:t>二</w:t>
      </w:r>
      <w:r>
        <w:rPr>
          <w:rFonts w:hint="default" w:ascii="Times New Roman" w:hAnsi="Times New Roman" w:eastAsia="仿宋_GB2312" w:cs="Times New Roman"/>
          <w:color w:val="auto"/>
          <w:sz w:val="28"/>
          <w:szCs w:val="28"/>
        </w:rPr>
        <w:t>章</w:t>
      </w:r>
      <w:r>
        <w:rPr>
          <w:rFonts w:hint="default" w:ascii="Times New Roman" w:hAnsi="Times New Roman" w:eastAsia="仿宋_GB2312" w:cs="Times New Roman"/>
          <w:color w:val="auto"/>
          <w:sz w:val="28"/>
          <w:szCs w:val="28"/>
          <w:lang w:val="en-US" w:eastAsia="zh-CN"/>
        </w:rPr>
        <w:t>《资格审查表》</w:t>
      </w:r>
      <w:r>
        <w:rPr>
          <w:rFonts w:hint="default" w:ascii="Times New Roman" w:hAnsi="Times New Roman" w:eastAsia="仿宋_GB2312" w:cs="Times New Roman"/>
          <w:color w:val="auto"/>
          <w:sz w:val="28"/>
          <w:szCs w:val="28"/>
        </w:rPr>
        <w:t>所列</w:t>
      </w:r>
      <w:r>
        <w:rPr>
          <w:rFonts w:hint="default" w:ascii="Times New Roman" w:hAnsi="Times New Roman" w:eastAsia="仿宋_GB2312" w:cs="Times New Roman"/>
          <w:color w:val="auto"/>
          <w:sz w:val="28"/>
          <w:szCs w:val="28"/>
          <w:lang w:val="en-US" w:eastAsia="zh-CN"/>
        </w:rPr>
        <w:t>审查项</w:t>
      </w:r>
      <w:r>
        <w:rPr>
          <w:rFonts w:hint="default" w:ascii="Times New Roman" w:hAnsi="Times New Roman" w:eastAsia="仿宋_GB2312" w:cs="Times New Roman"/>
          <w:color w:val="auto"/>
          <w:sz w:val="28"/>
          <w:szCs w:val="28"/>
        </w:rPr>
        <w:t>逐一提供全部资格证明文件。</w:t>
      </w:r>
      <w:r>
        <w:rPr>
          <w:rFonts w:hint="default" w:ascii="Times New Roman" w:hAnsi="Times New Roman" w:eastAsia="仿宋_GB2312" w:cs="Times New Roman"/>
          <w:b/>
          <w:bCs/>
          <w:color w:val="auto"/>
          <w:sz w:val="28"/>
          <w:szCs w:val="28"/>
        </w:rPr>
        <w:t>缺少其中任何一项，其响应文件将被视为无效文件。</w:t>
      </w:r>
    </w:p>
    <w:p w14:paraId="067691E5">
      <w:pPr>
        <w:keepNext w:val="0"/>
        <w:keepLines w:val="0"/>
        <w:pageBreakBefore w:val="0"/>
        <w:widowControl/>
        <w:kinsoku/>
        <w:wordWrap/>
        <w:overflowPunct/>
        <w:topLinePunct w:val="0"/>
        <w:autoSpaceDE/>
        <w:autoSpaceDN/>
        <w:bidi w:val="0"/>
        <w:adjustRightInd/>
        <w:snapToGrid/>
        <w:spacing w:line="500" w:lineRule="exact"/>
        <w:ind w:firstLine="562"/>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其中，《法定代表人授权委托书》</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eastAsia="zh-CN"/>
        </w:rPr>
        <w:t>汉台区</w:t>
      </w:r>
      <w:r>
        <w:rPr>
          <w:rFonts w:hint="default" w:ascii="Times New Roman" w:hAnsi="Times New Roman" w:eastAsia="仿宋_GB2312" w:cs="Times New Roman"/>
          <w:color w:val="auto"/>
          <w:sz w:val="28"/>
          <w:szCs w:val="28"/>
        </w:rPr>
        <w:t>政府采购供应商资格承诺函》</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《中小企业声明函》须按下文给定格式填写须按下文给定格式填写，</w:t>
      </w:r>
      <w:r>
        <w:rPr>
          <w:rFonts w:hint="default" w:ascii="Times New Roman" w:hAnsi="Times New Roman" w:eastAsia="仿宋_GB2312" w:cs="Times New Roman"/>
          <w:b/>
          <w:bCs/>
          <w:color w:val="auto"/>
          <w:sz w:val="28"/>
          <w:szCs w:val="28"/>
        </w:rPr>
        <w:t>否则按无效处理。</w:t>
      </w:r>
      <w:r>
        <w:rPr>
          <w:rFonts w:hint="default" w:ascii="Times New Roman" w:hAnsi="Times New Roman" w:eastAsia="仿宋_GB2312" w:cs="Times New Roman"/>
          <w:color w:val="auto"/>
          <w:sz w:val="28"/>
          <w:szCs w:val="28"/>
        </w:rPr>
        <w:t>特别说明，法定代表人亲自参加</w:t>
      </w:r>
      <w:r>
        <w:rPr>
          <w:rFonts w:hint="default" w:ascii="Times New Roman" w:hAnsi="Times New Roman" w:eastAsia="仿宋_GB2312" w:cs="Times New Roman"/>
          <w:color w:val="auto"/>
          <w:sz w:val="28"/>
          <w:szCs w:val="28"/>
          <w:lang w:val="en-US" w:eastAsia="zh-CN"/>
        </w:rPr>
        <w:t>磋商</w:t>
      </w:r>
      <w:r>
        <w:rPr>
          <w:rFonts w:hint="default" w:ascii="Times New Roman" w:hAnsi="Times New Roman" w:eastAsia="仿宋_GB2312" w:cs="Times New Roman"/>
          <w:color w:val="auto"/>
          <w:sz w:val="28"/>
          <w:szCs w:val="28"/>
        </w:rPr>
        <w:t>的，可不提供法定代表人授权委托书，但须提供其本人身份证（正反面）复印件。</w:t>
      </w:r>
    </w:p>
    <w:p w14:paraId="0629C489">
      <w:pPr>
        <w:keepNext w:val="0"/>
        <w:keepLines w:val="0"/>
        <w:pageBreakBefore w:val="0"/>
        <w:widowControl/>
        <w:kinsoku/>
        <w:wordWrap/>
        <w:overflowPunct/>
        <w:topLinePunct w:val="0"/>
        <w:autoSpaceDE/>
        <w:autoSpaceDN/>
        <w:bidi w:val="0"/>
        <w:adjustRightInd/>
        <w:snapToGrid/>
        <w:spacing w:line="500" w:lineRule="exact"/>
        <w:ind w:firstLine="562"/>
        <w:textAlignment w:val="auto"/>
        <w:rPr>
          <w:rFonts w:hint="default" w:ascii="Times New Roman" w:hAnsi="Times New Roman" w:eastAsia="仿宋_GB2312" w:cs="Times New Roman"/>
          <w:b/>
          <w:color w:val="auto"/>
          <w:sz w:val="28"/>
          <w:szCs w:val="28"/>
        </w:rPr>
      </w:pPr>
      <w:bookmarkStart w:id="251" w:name="_Toc9954_WPSOffice_Level2"/>
      <w:bookmarkStart w:id="252" w:name="_Toc26041_WPSOffice_Level2"/>
      <w:bookmarkStart w:id="253" w:name="_Toc19075_WPSOffice_Level2"/>
      <w:bookmarkStart w:id="254" w:name="_Toc6967_WPSOffice_Level2"/>
      <w:r>
        <w:rPr>
          <w:rFonts w:hint="default" w:ascii="Times New Roman" w:hAnsi="Times New Roman" w:eastAsia="仿宋_GB2312" w:cs="Times New Roman"/>
          <w:b/>
          <w:color w:val="auto"/>
          <w:sz w:val="28"/>
          <w:szCs w:val="28"/>
        </w:rPr>
        <w:t>一、营业执照等主体资格证明文件</w:t>
      </w:r>
      <w:bookmarkEnd w:id="251"/>
      <w:bookmarkEnd w:id="252"/>
      <w:bookmarkEnd w:id="253"/>
      <w:bookmarkEnd w:id="254"/>
    </w:p>
    <w:p w14:paraId="2AEA1B69">
      <w:pPr>
        <w:keepNext w:val="0"/>
        <w:keepLines w:val="0"/>
        <w:pageBreakBefore w:val="0"/>
        <w:widowControl/>
        <w:kinsoku/>
        <w:wordWrap/>
        <w:overflowPunct/>
        <w:topLinePunct w:val="0"/>
        <w:autoSpaceDE/>
        <w:autoSpaceDN/>
        <w:bidi w:val="0"/>
        <w:adjustRightInd/>
        <w:snapToGrid/>
        <w:spacing w:line="500" w:lineRule="exact"/>
        <w:ind w:firstLine="562"/>
        <w:textAlignment w:val="auto"/>
        <w:rPr>
          <w:rFonts w:hint="default" w:ascii="Times New Roman" w:hAnsi="Times New Roman" w:eastAsia="仿宋_GB2312" w:cs="Times New Roman"/>
          <w:b/>
          <w:color w:val="auto"/>
          <w:sz w:val="28"/>
          <w:szCs w:val="28"/>
        </w:rPr>
      </w:pPr>
    </w:p>
    <w:p w14:paraId="5492D185">
      <w:pPr>
        <w:keepNext w:val="0"/>
        <w:keepLines w:val="0"/>
        <w:pageBreakBefore w:val="0"/>
        <w:widowControl/>
        <w:kinsoku/>
        <w:wordWrap/>
        <w:overflowPunct/>
        <w:topLinePunct w:val="0"/>
        <w:autoSpaceDE/>
        <w:autoSpaceDN/>
        <w:bidi w:val="0"/>
        <w:adjustRightInd/>
        <w:snapToGrid/>
        <w:spacing w:line="500" w:lineRule="exact"/>
        <w:ind w:firstLine="562"/>
        <w:textAlignment w:val="auto"/>
        <w:rPr>
          <w:rFonts w:hint="default" w:ascii="Times New Roman" w:hAnsi="Times New Roman" w:eastAsia="仿宋_GB2312" w:cs="Times New Roman"/>
          <w:b/>
          <w:color w:val="auto"/>
          <w:sz w:val="28"/>
          <w:szCs w:val="28"/>
        </w:rPr>
      </w:pPr>
    </w:p>
    <w:p w14:paraId="4AD305DC">
      <w:pPr>
        <w:keepNext w:val="0"/>
        <w:keepLines w:val="0"/>
        <w:pageBreakBefore w:val="0"/>
        <w:widowControl/>
        <w:kinsoku/>
        <w:wordWrap/>
        <w:overflowPunct/>
        <w:topLinePunct w:val="0"/>
        <w:autoSpaceDE/>
        <w:autoSpaceDN/>
        <w:bidi w:val="0"/>
        <w:adjustRightInd/>
        <w:snapToGrid/>
        <w:spacing w:line="500" w:lineRule="exact"/>
        <w:ind w:firstLine="562"/>
        <w:textAlignment w:val="auto"/>
        <w:rPr>
          <w:rFonts w:hint="default" w:ascii="Times New Roman" w:hAnsi="Times New Roman" w:eastAsia="仿宋_GB2312" w:cs="Times New Roman"/>
          <w:b/>
          <w:color w:val="auto"/>
          <w:sz w:val="28"/>
          <w:szCs w:val="28"/>
        </w:rPr>
      </w:pPr>
    </w:p>
    <w:p w14:paraId="3FEE7B83">
      <w:pPr>
        <w:keepNext w:val="0"/>
        <w:keepLines w:val="0"/>
        <w:pageBreakBefore w:val="0"/>
        <w:widowControl/>
        <w:kinsoku/>
        <w:wordWrap/>
        <w:overflowPunct/>
        <w:topLinePunct w:val="0"/>
        <w:autoSpaceDE/>
        <w:autoSpaceDN/>
        <w:bidi w:val="0"/>
        <w:adjustRightInd/>
        <w:snapToGrid/>
        <w:spacing w:line="500" w:lineRule="exact"/>
        <w:ind w:firstLine="562"/>
        <w:textAlignment w:val="auto"/>
        <w:rPr>
          <w:rFonts w:hint="default" w:ascii="Times New Roman" w:hAnsi="Times New Roman" w:eastAsia="仿宋_GB2312" w:cs="Times New Roman"/>
          <w:b/>
          <w:color w:val="auto"/>
          <w:sz w:val="28"/>
          <w:szCs w:val="28"/>
        </w:rPr>
      </w:pPr>
    </w:p>
    <w:p w14:paraId="3C0E8A6C">
      <w:pPr>
        <w:keepNext w:val="0"/>
        <w:keepLines w:val="0"/>
        <w:pageBreakBefore w:val="0"/>
        <w:widowControl/>
        <w:kinsoku/>
        <w:wordWrap/>
        <w:overflowPunct/>
        <w:topLinePunct w:val="0"/>
        <w:autoSpaceDE/>
        <w:autoSpaceDN/>
        <w:bidi w:val="0"/>
        <w:adjustRightInd/>
        <w:snapToGrid/>
        <w:spacing w:line="500" w:lineRule="exact"/>
        <w:ind w:firstLine="562"/>
        <w:textAlignment w:val="auto"/>
        <w:rPr>
          <w:rFonts w:hint="default" w:ascii="Times New Roman" w:hAnsi="Times New Roman" w:eastAsia="仿宋_GB2312" w:cs="Times New Roman"/>
          <w:b/>
          <w:color w:val="auto"/>
          <w:sz w:val="28"/>
          <w:szCs w:val="28"/>
        </w:rPr>
      </w:pPr>
    </w:p>
    <w:p w14:paraId="45E672AF">
      <w:pPr>
        <w:keepNext w:val="0"/>
        <w:keepLines w:val="0"/>
        <w:pageBreakBefore w:val="0"/>
        <w:widowControl/>
        <w:kinsoku/>
        <w:wordWrap/>
        <w:overflowPunct/>
        <w:topLinePunct w:val="0"/>
        <w:autoSpaceDE/>
        <w:autoSpaceDN/>
        <w:bidi w:val="0"/>
        <w:adjustRightInd/>
        <w:snapToGrid/>
        <w:spacing w:line="500" w:lineRule="exact"/>
        <w:ind w:firstLine="562"/>
        <w:textAlignment w:val="auto"/>
        <w:rPr>
          <w:rFonts w:hint="default" w:ascii="Times New Roman" w:hAnsi="Times New Roman" w:eastAsia="仿宋_GB2312" w:cs="Times New Roman"/>
          <w:b/>
          <w:color w:val="auto"/>
          <w:sz w:val="28"/>
          <w:szCs w:val="28"/>
        </w:rPr>
      </w:pPr>
    </w:p>
    <w:p w14:paraId="1086CF82">
      <w:pPr>
        <w:keepNext w:val="0"/>
        <w:keepLines w:val="0"/>
        <w:pageBreakBefore w:val="0"/>
        <w:widowControl/>
        <w:kinsoku/>
        <w:wordWrap/>
        <w:overflowPunct/>
        <w:topLinePunct w:val="0"/>
        <w:autoSpaceDE/>
        <w:autoSpaceDN/>
        <w:bidi w:val="0"/>
        <w:adjustRightInd/>
        <w:snapToGrid/>
        <w:spacing w:line="500" w:lineRule="exact"/>
        <w:ind w:firstLine="562"/>
        <w:textAlignment w:val="auto"/>
        <w:rPr>
          <w:rFonts w:hint="default" w:ascii="Times New Roman" w:hAnsi="Times New Roman" w:eastAsia="仿宋_GB2312" w:cs="Times New Roman"/>
          <w:b/>
          <w:color w:val="auto"/>
          <w:sz w:val="28"/>
          <w:szCs w:val="28"/>
        </w:rPr>
      </w:pPr>
    </w:p>
    <w:p w14:paraId="22D1C878">
      <w:pPr>
        <w:keepNext w:val="0"/>
        <w:keepLines w:val="0"/>
        <w:pageBreakBefore w:val="0"/>
        <w:widowControl/>
        <w:kinsoku/>
        <w:wordWrap/>
        <w:overflowPunct/>
        <w:topLinePunct w:val="0"/>
        <w:autoSpaceDE/>
        <w:autoSpaceDN/>
        <w:bidi w:val="0"/>
        <w:adjustRightInd/>
        <w:snapToGrid/>
        <w:spacing w:line="500" w:lineRule="exact"/>
        <w:ind w:firstLine="562"/>
        <w:textAlignment w:val="auto"/>
        <w:rPr>
          <w:rFonts w:hint="default" w:ascii="Times New Roman" w:hAnsi="Times New Roman" w:eastAsia="仿宋_GB2312" w:cs="Times New Roman"/>
          <w:b/>
          <w:color w:val="auto"/>
          <w:sz w:val="28"/>
          <w:szCs w:val="28"/>
        </w:rPr>
      </w:pPr>
    </w:p>
    <w:p w14:paraId="6A576006">
      <w:pPr>
        <w:keepNext w:val="0"/>
        <w:keepLines w:val="0"/>
        <w:pageBreakBefore w:val="0"/>
        <w:widowControl/>
        <w:kinsoku/>
        <w:wordWrap/>
        <w:overflowPunct/>
        <w:topLinePunct w:val="0"/>
        <w:autoSpaceDE/>
        <w:autoSpaceDN/>
        <w:bidi w:val="0"/>
        <w:adjustRightInd/>
        <w:snapToGrid/>
        <w:spacing w:line="500" w:lineRule="exact"/>
        <w:ind w:firstLine="562"/>
        <w:textAlignment w:val="auto"/>
        <w:rPr>
          <w:rFonts w:hint="default" w:ascii="Times New Roman" w:hAnsi="Times New Roman" w:eastAsia="仿宋_GB2312" w:cs="Times New Roman"/>
          <w:b/>
          <w:color w:val="auto"/>
          <w:sz w:val="28"/>
          <w:szCs w:val="28"/>
        </w:rPr>
      </w:pPr>
    </w:p>
    <w:p w14:paraId="62D825B2">
      <w:pPr>
        <w:keepNext w:val="0"/>
        <w:keepLines w:val="0"/>
        <w:pageBreakBefore w:val="0"/>
        <w:widowControl/>
        <w:kinsoku/>
        <w:wordWrap/>
        <w:overflowPunct/>
        <w:topLinePunct w:val="0"/>
        <w:autoSpaceDE/>
        <w:autoSpaceDN/>
        <w:bidi w:val="0"/>
        <w:adjustRightInd/>
        <w:snapToGrid/>
        <w:spacing w:line="500" w:lineRule="exact"/>
        <w:ind w:firstLine="562"/>
        <w:textAlignment w:val="auto"/>
        <w:rPr>
          <w:rFonts w:hint="default" w:ascii="Times New Roman" w:hAnsi="Times New Roman" w:eastAsia="仿宋_GB2312" w:cs="Times New Roman"/>
          <w:b/>
          <w:color w:val="auto"/>
          <w:sz w:val="28"/>
          <w:szCs w:val="28"/>
        </w:rPr>
      </w:pPr>
    </w:p>
    <w:p w14:paraId="40C907B5">
      <w:pPr>
        <w:keepNext w:val="0"/>
        <w:keepLines w:val="0"/>
        <w:pageBreakBefore w:val="0"/>
        <w:widowControl/>
        <w:kinsoku/>
        <w:wordWrap/>
        <w:overflowPunct/>
        <w:topLinePunct w:val="0"/>
        <w:autoSpaceDE/>
        <w:autoSpaceDN/>
        <w:bidi w:val="0"/>
        <w:adjustRightInd/>
        <w:snapToGrid/>
        <w:spacing w:line="500" w:lineRule="exact"/>
        <w:ind w:firstLine="562"/>
        <w:textAlignment w:val="auto"/>
        <w:rPr>
          <w:rFonts w:hint="default" w:ascii="Times New Roman" w:hAnsi="Times New Roman" w:eastAsia="仿宋_GB2312" w:cs="Times New Roman"/>
          <w:b/>
          <w:color w:val="auto"/>
          <w:sz w:val="28"/>
          <w:szCs w:val="28"/>
        </w:rPr>
      </w:pPr>
    </w:p>
    <w:p w14:paraId="668235CA">
      <w:pPr>
        <w:keepNext w:val="0"/>
        <w:keepLines w:val="0"/>
        <w:pageBreakBefore w:val="0"/>
        <w:widowControl/>
        <w:kinsoku/>
        <w:wordWrap/>
        <w:overflowPunct/>
        <w:topLinePunct w:val="0"/>
        <w:autoSpaceDE/>
        <w:autoSpaceDN/>
        <w:bidi w:val="0"/>
        <w:adjustRightInd/>
        <w:snapToGrid/>
        <w:spacing w:line="500" w:lineRule="exact"/>
        <w:ind w:firstLine="562"/>
        <w:textAlignment w:val="auto"/>
        <w:rPr>
          <w:rFonts w:hint="default" w:ascii="Times New Roman" w:hAnsi="Times New Roman" w:eastAsia="仿宋_GB2312" w:cs="Times New Roman"/>
          <w:b/>
          <w:color w:val="auto"/>
          <w:sz w:val="28"/>
          <w:szCs w:val="28"/>
        </w:rPr>
      </w:pPr>
    </w:p>
    <w:p w14:paraId="62D566E0">
      <w:pPr>
        <w:keepNext w:val="0"/>
        <w:keepLines w:val="0"/>
        <w:pageBreakBefore w:val="0"/>
        <w:widowControl/>
        <w:kinsoku/>
        <w:wordWrap/>
        <w:overflowPunct/>
        <w:topLinePunct w:val="0"/>
        <w:autoSpaceDE/>
        <w:autoSpaceDN/>
        <w:bidi w:val="0"/>
        <w:adjustRightInd/>
        <w:snapToGrid/>
        <w:spacing w:line="500" w:lineRule="exact"/>
        <w:ind w:firstLine="562"/>
        <w:textAlignment w:val="auto"/>
        <w:rPr>
          <w:rFonts w:hint="default" w:ascii="Times New Roman" w:hAnsi="Times New Roman" w:eastAsia="仿宋_GB2312" w:cs="Times New Roman"/>
          <w:b/>
          <w:color w:val="auto"/>
          <w:sz w:val="28"/>
          <w:szCs w:val="28"/>
        </w:rPr>
      </w:pPr>
    </w:p>
    <w:p w14:paraId="35A8A2B3">
      <w:pPr>
        <w:keepNext w:val="0"/>
        <w:keepLines w:val="0"/>
        <w:pageBreakBefore w:val="0"/>
        <w:widowControl/>
        <w:kinsoku/>
        <w:wordWrap/>
        <w:overflowPunct/>
        <w:topLinePunct w:val="0"/>
        <w:autoSpaceDE/>
        <w:autoSpaceDN/>
        <w:bidi w:val="0"/>
        <w:adjustRightInd/>
        <w:snapToGrid/>
        <w:spacing w:line="500" w:lineRule="exact"/>
        <w:ind w:firstLine="562"/>
        <w:textAlignment w:val="auto"/>
        <w:rPr>
          <w:rFonts w:hint="default" w:ascii="Times New Roman" w:hAnsi="Times New Roman" w:eastAsia="仿宋_GB2312" w:cs="Times New Roman"/>
          <w:b/>
          <w:color w:val="auto"/>
          <w:sz w:val="28"/>
          <w:szCs w:val="28"/>
        </w:rPr>
      </w:pPr>
    </w:p>
    <w:p w14:paraId="206E06EA">
      <w:pPr>
        <w:keepNext w:val="0"/>
        <w:keepLines w:val="0"/>
        <w:pageBreakBefore w:val="0"/>
        <w:widowControl/>
        <w:kinsoku/>
        <w:wordWrap/>
        <w:overflowPunct/>
        <w:topLinePunct w:val="0"/>
        <w:autoSpaceDE/>
        <w:autoSpaceDN/>
        <w:bidi w:val="0"/>
        <w:adjustRightInd/>
        <w:snapToGrid/>
        <w:spacing w:line="500" w:lineRule="exact"/>
        <w:ind w:firstLine="562"/>
        <w:textAlignment w:val="auto"/>
        <w:rPr>
          <w:rFonts w:hint="default" w:ascii="Times New Roman" w:hAnsi="Times New Roman" w:eastAsia="仿宋_GB2312" w:cs="Times New Roman"/>
          <w:b/>
          <w:color w:val="auto"/>
          <w:sz w:val="28"/>
          <w:szCs w:val="28"/>
        </w:rPr>
      </w:pPr>
    </w:p>
    <w:p w14:paraId="6FEE0E1B">
      <w:pPr>
        <w:keepNext w:val="0"/>
        <w:keepLines w:val="0"/>
        <w:pageBreakBefore w:val="0"/>
        <w:widowControl/>
        <w:kinsoku/>
        <w:wordWrap/>
        <w:overflowPunct/>
        <w:topLinePunct w:val="0"/>
        <w:autoSpaceDE/>
        <w:autoSpaceDN/>
        <w:bidi w:val="0"/>
        <w:adjustRightInd/>
        <w:snapToGrid/>
        <w:spacing w:line="500" w:lineRule="exact"/>
        <w:ind w:firstLine="562"/>
        <w:textAlignment w:val="auto"/>
        <w:rPr>
          <w:rFonts w:hint="default" w:ascii="Times New Roman" w:hAnsi="Times New Roman" w:eastAsia="仿宋_GB2312" w:cs="Times New Roman"/>
          <w:b/>
          <w:color w:val="auto"/>
          <w:sz w:val="28"/>
          <w:szCs w:val="28"/>
        </w:rPr>
      </w:pPr>
    </w:p>
    <w:p w14:paraId="0EEC4601">
      <w:pPr>
        <w:keepNext w:val="0"/>
        <w:keepLines w:val="0"/>
        <w:pageBreakBefore w:val="0"/>
        <w:widowControl/>
        <w:kinsoku/>
        <w:wordWrap/>
        <w:overflowPunct/>
        <w:topLinePunct w:val="0"/>
        <w:autoSpaceDE/>
        <w:autoSpaceDN/>
        <w:bidi w:val="0"/>
        <w:adjustRightInd/>
        <w:snapToGrid/>
        <w:spacing w:line="500" w:lineRule="exact"/>
        <w:ind w:firstLine="562"/>
        <w:textAlignment w:val="auto"/>
        <w:rPr>
          <w:rFonts w:hint="default" w:ascii="Times New Roman" w:hAnsi="Times New Roman" w:eastAsia="仿宋_GB2312" w:cs="Times New Roman"/>
          <w:b/>
          <w:color w:val="auto"/>
          <w:sz w:val="28"/>
          <w:szCs w:val="28"/>
        </w:rPr>
      </w:pPr>
    </w:p>
    <w:p w14:paraId="665CBB3E">
      <w:pPr>
        <w:pStyle w:val="47"/>
        <w:keepNext/>
        <w:keepLines/>
        <w:pageBreakBefore w:val="0"/>
        <w:widowControl/>
        <w:kinsoku/>
        <w:wordWrap/>
        <w:overflowPunct/>
        <w:topLinePunct w:val="0"/>
        <w:autoSpaceDE/>
        <w:autoSpaceDN/>
        <w:bidi w:val="0"/>
        <w:adjustRightInd/>
        <w:snapToGrid/>
        <w:spacing w:line="560" w:lineRule="exact"/>
        <w:ind w:firstLine="606" w:firstLineChars="200"/>
        <w:jc w:val="both"/>
        <w:textAlignment w:val="auto"/>
        <w:rPr>
          <w:rFonts w:hint="default" w:ascii="Times New Roman" w:hAnsi="Times New Roman" w:eastAsia="仿宋_GB2312" w:cs="Times New Roman"/>
          <w:color w:val="auto"/>
          <w:sz w:val="30"/>
          <w:szCs w:val="30"/>
        </w:rPr>
      </w:pPr>
      <w:bookmarkStart w:id="255" w:name="_Toc23486_WPSOffice_Level2"/>
      <w:bookmarkStart w:id="256" w:name="_Toc24625_WPSOffice_Level2"/>
      <w:bookmarkStart w:id="257" w:name="_Toc14516_WPSOffice_Level2"/>
      <w:bookmarkStart w:id="258" w:name="_Toc13298_WPSOffice_Level2"/>
      <w:r>
        <w:rPr>
          <w:rFonts w:hint="default" w:ascii="Times New Roman" w:hAnsi="Times New Roman" w:eastAsia="仿宋_GB2312" w:cs="Times New Roman"/>
          <w:color w:val="auto"/>
          <w:sz w:val="30"/>
          <w:szCs w:val="30"/>
          <w:lang w:eastAsia="zh-CN"/>
        </w:rPr>
        <w:t>二</w:t>
      </w:r>
      <w:r>
        <w:rPr>
          <w:rFonts w:hint="default" w:ascii="Times New Roman" w:hAnsi="Times New Roman" w:eastAsia="仿宋_GB2312" w:cs="Times New Roman"/>
          <w:color w:val="auto"/>
          <w:sz w:val="30"/>
          <w:szCs w:val="30"/>
        </w:rPr>
        <w:t>、法定代表人授权委托书</w:t>
      </w:r>
      <w:bookmarkEnd w:id="255"/>
      <w:bookmarkEnd w:id="256"/>
      <w:bookmarkEnd w:id="257"/>
      <w:bookmarkEnd w:id="258"/>
      <w:bookmarkStart w:id="259" w:name="_Toc19993_WPSOffice_Level3"/>
    </w:p>
    <w:bookmarkEnd w:id="259"/>
    <w:p w14:paraId="7669F454">
      <w:pPr>
        <w:tabs>
          <w:tab w:val="left" w:pos="1260"/>
        </w:tabs>
        <w:spacing w:line="440" w:lineRule="exact"/>
        <w:ind w:firstLine="1938" w:firstLineChars="600"/>
        <w:rPr>
          <w:rFonts w:hint="default" w:ascii="Times New Roman" w:hAnsi="Times New Roman" w:eastAsia="仿宋_GB2312" w:cs="Times New Roman"/>
          <w:b/>
          <w:bCs/>
          <w:color w:val="auto"/>
          <w:sz w:val="32"/>
          <w:szCs w:val="32"/>
          <w:u w:val="none"/>
        </w:rPr>
      </w:pPr>
      <w:r>
        <w:rPr>
          <w:rFonts w:hint="default" w:ascii="Times New Roman" w:hAnsi="Times New Roman" w:eastAsia="仿宋_GB2312" w:cs="Times New Roman"/>
          <w:b/>
          <w:color w:val="auto"/>
          <w:kern w:val="1"/>
          <w:sz w:val="32"/>
          <w:szCs w:val="32"/>
          <w:u w:val="none"/>
        </w:rPr>
        <w:t>法定代表人（或负责人）授权书</w:t>
      </w:r>
    </w:p>
    <w:p w14:paraId="75EE333C">
      <w:pPr>
        <w:tabs>
          <w:tab w:val="left" w:pos="1260"/>
        </w:tabs>
        <w:spacing w:line="240" w:lineRule="exact"/>
        <w:rPr>
          <w:rFonts w:hint="default" w:ascii="Times New Roman" w:hAnsi="Times New Roman" w:eastAsia="仿宋" w:cs="Times New Roman"/>
          <w:b/>
          <w:bCs/>
          <w:color w:val="auto"/>
          <w:sz w:val="36"/>
          <w:szCs w:val="44"/>
        </w:rPr>
      </w:pPr>
    </w:p>
    <w:tbl>
      <w:tblPr>
        <w:tblStyle w:val="24"/>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2028"/>
        <w:gridCol w:w="10"/>
        <w:gridCol w:w="1559"/>
        <w:gridCol w:w="294"/>
        <w:gridCol w:w="2038"/>
        <w:gridCol w:w="2241"/>
      </w:tblGrid>
      <w:tr w14:paraId="2BB58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8944" w:type="dxa"/>
            <w:gridSpan w:val="7"/>
            <w:noWrap w:val="0"/>
            <w:vAlign w:val="center"/>
          </w:tcPr>
          <w:p w14:paraId="58CB0BA1">
            <w:pPr>
              <w:tabs>
                <w:tab w:val="left" w:pos="1260"/>
              </w:tabs>
              <w:spacing w:line="440" w:lineRule="exact"/>
              <w:ind w:firstLine="135" w:firstLineChars="56"/>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致：汉台区政府采购中心</w:t>
            </w:r>
          </w:p>
        </w:tc>
      </w:tr>
      <w:tr w14:paraId="7591D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774" w:type="dxa"/>
            <w:vMerge w:val="restart"/>
            <w:noWrap w:val="0"/>
            <w:vAlign w:val="center"/>
          </w:tcPr>
          <w:p w14:paraId="16BC7A58">
            <w:pPr>
              <w:tabs>
                <w:tab w:val="left" w:pos="1260"/>
              </w:tabs>
              <w:spacing w:line="360" w:lineRule="exact"/>
              <w:jc w:val="center"/>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被授权人</w:t>
            </w:r>
          </w:p>
        </w:tc>
        <w:tc>
          <w:tcPr>
            <w:tcW w:w="2038" w:type="dxa"/>
            <w:gridSpan w:val="2"/>
            <w:noWrap w:val="0"/>
            <w:vAlign w:val="center"/>
          </w:tcPr>
          <w:p w14:paraId="31D44597">
            <w:pPr>
              <w:tabs>
                <w:tab w:val="left" w:pos="1260"/>
              </w:tabs>
              <w:spacing w:line="440" w:lineRule="exact"/>
              <w:jc w:val="center"/>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姓    名</w:t>
            </w:r>
          </w:p>
        </w:tc>
        <w:tc>
          <w:tcPr>
            <w:tcW w:w="1853" w:type="dxa"/>
            <w:gridSpan w:val="2"/>
            <w:noWrap w:val="0"/>
            <w:vAlign w:val="top"/>
          </w:tcPr>
          <w:p w14:paraId="4DA853C2">
            <w:pPr>
              <w:tabs>
                <w:tab w:val="left" w:pos="1260"/>
              </w:tabs>
              <w:spacing w:line="440" w:lineRule="exact"/>
              <w:rPr>
                <w:rFonts w:hint="default" w:ascii="Times New Roman" w:hAnsi="Times New Roman" w:eastAsia="仿宋" w:cs="Times New Roman"/>
                <w:color w:val="auto"/>
                <w:sz w:val="24"/>
              </w:rPr>
            </w:pPr>
          </w:p>
        </w:tc>
        <w:tc>
          <w:tcPr>
            <w:tcW w:w="2038" w:type="dxa"/>
            <w:noWrap w:val="0"/>
            <w:vAlign w:val="top"/>
          </w:tcPr>
          <w:p w14:paraId="728DED35">
            <w:pPr>
              <w:tabs>
                <w:tab w:val="left" w:pos="1260"/>
              </w:tabs>
              <w:spacing w:line="440" w:lineRule="exact"/>
              <w:jc w:val="center"/>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性    别</w:t>
            </w:r>
          </w:p>
        </w:tc>
        <w:tc>
          <w:tcPr>
            <w:tcW w:w="2241" w:type="dxa"/>
            <w:noWrap w:val="0"/>
            <w:vAlign w:val="top"/>
          </w:tcPr>
          <w:p w14:paraId="6BCB35E3">
            <w:pPr>
              <w:tabs>
                <w:tab w:val="left" w:pos="1260"/>
              </w:tabs>
              <w:spacing w:line="440" w:lineRule="exact"/>
              <w:rPr>
                <w:rFonts w:hint="default" w:ascii="Times New Roman" w:hAnsi="Times New Roman" w:eastAsia="仿宋" w:cs="Times New Roman"/>
                <w:color w:val="auto"/>
                <w:sz w:val="24"/>
              </w:rPr>
            </w:pPr>
          </w:p>
        </w:tc>
      </w:tr>
      <w:tr w14:paraId="63B7E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774" w:type="dxa"/>
            <w:vMerge w:val="continue"/>
            <w:noWrap w:val="0"/>
            <w:vAlign w:val="center"/>
          </w:tcPr>
          <w:p w14:paraId="22AE5A37">
            <w:pPr>
              <w:tabs>
                <w:tab w:val="left" w:pos="1260"/>
              </w:tabs>
              <w:spacing w:line="360" w:lineRule="exact"/>
              <w:jc w:val="center"/>
              <w:rPr>
                <w:rFonts w:hint="default" w:ascii="Times New Roman" w:hAnsi="Times New Roman" w:eastAsia="仿宋" w:cs="Times New Roman"/>
                <w:color w:val="auto"/>
                <w:sz w:val="24"/>
              </w:rPr>
            </w:pPr>
          </w:p>
        </w:tc>
        <w:tc>
          <w:tcPr>
            <w:tcW w:w="2038" w:type="dxa"/>
            <w:gridSpan w:val="2"/>
            <w:noWrap w:val="0"/>
            <w:vAlign w:val="center"/>
          </w:tcPr>
          <w:p w14:paraId="0C58BC55">
            <w:pPr>
              <w:tabs>
                <w:tab w:val="left" w:pos="1260"/>
              </w:tabs>
              <w:spacing w:line="440" w:lineRule="exact"/>
              <w:jc w:val="center"/>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职    务</w:t>
            </w:r>
          </w:p>
        </w:tc>
        <w:tc>
          <w:tcPr>
            <w:tcW w:w="1853" w:type="dxa"/>
            <w:gridSpan w:val="2"/>
            <w:noWrap w:val="0"/>
            <w:vAlign w:val="top"/>
          </w:tcPr>
          <w:p w14:paraId="0A8D0049">
            <w:pPr>
              <w:tabs>
                <w:tab w:val="left" w:pos="1260"/>
              </w:tabs>
              <w:spacing w:line="440" w:lineRule="exact"/>
              <w:rPr>
                <w:rFonts w:hint="default" w:ascii="Times New Roman" w:hAnsi="Times New Roman" w:eastAsia="仿宋" w:cs="Times New Roman"/>
                <w:color w:val="auto"/>
                <w:sz w:val="24"/>
              </w:rPr>
            </w:pPr>
          </w:p>
        </w:tc>
        <w:tc>
          <w:tcPr>
            <w:tcW w:w="2038" w:type="dxa"/>
            <w:noWrap w:val="0"/>
            <w:vAlign w:val="top"/>
          </w:tcPr>
          <w:p w14:paraId="547E9036">
            <w:pPr>
              <w:tabs>
                <w:tab w:val="left" w:pos="1260"/>
              </w:tabs>
              <w:spacing w:line="440" w:lineRule="exact"/>
              <w:jc w:val="center"/>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手机号码</w:t>
            </w:r>
          </w:p>
        </w:tc>
        <w:tc>
          <w:tcPr>
            <w:tcW w:w="2241" w:type="dxa"/>
            <w:noWrap w:val="0"/>
            <w:vAlign w:val="top"/>
          </w:tcPr>
          <w:p w14:paraId="5E30EFE2">
            <w:pPr>
              <w:tabs>
                <w:tab w:val="left" w:pos="1260"/>
              </w:tabs>
              <w:spacing w:line="440" w:lineRule="exact"/>
              <w:rPr>
                <w:rFonts w:hint="default" w:ascii="Times New Roman" w:hAnsi="Times New Roman" w:eastAsia="仿宋" w:cs="Times New Roman"/>
                <w:color w:val="auto"/>
                <w:sz w:val="24"/>
              </w:rPr>
            </w:pPr>
          </w:p>
        </w:tc>
      </w:tr>
      <w:tr w14:paraId="3A028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774" w:type="dxa"/>
            <w:vMerge w:val="continue"/>
            <w:noWrap w:val="0"/>
            <w:vAlign w:val="center"/>
          </w:tcPr>
          <w:p w14:paraId="2F81B3C0">
            <w:pPr>
              <w:tabs>
                <w:tab w:val="left" w:pos="1260"/>
              </w:tabs>
              <w:spacing w:line="360" w:lineRule="exact"/>
              <w:jc w:val="center"/>
              <w:rPr>
                <w:rFonts w:hint="default" w:ascii="Times New Roman" w:hAnsi="Times New Roman" w:eastAsia="仿宋" w:cs="Times New Roman"/>
                <w:color w:val="auto"/>
                <w:sz w:val="24"/>
              </w:rPr>
            </w:pPr>
          </w:p>
        </w:tc>
        <w:tc>
          <w:tcPr>
            <w:tcW w:w="2038" w:type="dxa"/>
            <w:gridSpan w:val="2"/>
            <w:noWrap w:val="0"/>
            <w:vAlign w:val="center"/>
          </w:tcPr>
          <w:p w14:paraId="2A824695">
            <w:pPr>
              <w:tabs>
                <w:tab w:val="left" w:pos="1260"/>
              </w:tabs>
              <w:spacing w:line="440" w:lineRule="exact"/>
              <w:jc w:val="center"/>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联系电话</w:t>
            </w:r>
          </w:p>
        </w:tc>
        <w:tc>
          <w:tcPr>
            <w:tcW w:w="1853" w:type="dxa"/>
            <w:gridSpan w:val="2"/>
            <w:noWrap w:val="0"/>
            <w:vAlign w:val="top"/>
          </w:tcPr>
          <w:p w14:paraId="09ECDC1A">
            <w:pPr>
              <w:tabs>
                <w:tab w:val="left" w:pos="1260"/>
              </w:tabs>
              <w:spacing w:line="440" w:lineRule="exact"/>
              <w:rPr>
                <w:rFonts w:hint="default" w:ascii="Times New Roman" w:hAnsi="Times New Roman" w:eastAsia="仿宋" w:cs="Times New Roman"/>
                <w:color w:val="auto"/>
                <w:sz w:val="24"/>
              </w:rPr>
            </w:pPr>
          </w:p>
        </w:tc>
        <w:tc>
          <w:tcPr>
            <w:tcW w:w="2038" w:type="dxa"/>
            <w:noWrap w:val="0"/>
            <w:vAlign w:val="top"/>
          </w:tcPr>
          <w:p w14:paraId="6AB45104">
            <w:pPr>
              <w:tabs>
                <w:tab w:val="left" w:pos="1260"/>
              </w:tabs>
              <w:spacing w:line="440" w:lineRule="exact"/>
              <w:jc w:val="center"/>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图文传真</w:t>
            </w:r>
          </w:p>
        </w:tc>
        <w:tc>
          <w:tcPr>
            <w:tcW w:w="2241" w:type="dxa"/>
            <w:noWrap w:val="0"/>
            <w:vAlign w:val="top"/>
          </w:tcPr>
          <w:p w14:paraId="7140BEB8">
            <w:pPr>
              <w:tabs>
                <w:tab w:val="left" w:pos="1260"/>
              </w:tabs>
              <w:spacing w:line="440" w:lineRule="exact"/>
              <w:rPr>
                <w:rFonts w:hint="default" w:ascii="Times New Roman" w:hAnsi="Times New Roman" w:eastAsia="仿宋" w:cs="Times New Roman"/>
                <w:color w:val="auto"/>
                <w:sz w:val="24"/>
              </w:rPr>
            </w:pPr>
          </w:p>
        </w:tc>
      </w:tr>
      <w:tr w14:paraId="2A96D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774" w:type="dxa"/>
            <w:vMerge w:val="continue"/>
            <w:noWrap w:val="0"/>
            <w:vAlign w:val="center"/>
          </w:tcPr>
          <w:p w14:paraId="4C47D1D8">
            <w:pPr>
              <w:tabs>
                <w:tab w:val="left" w:pos="1260"/>
              </w:tabs>
              <w:spacing w:line="360" w:lineRule="exact"/>
              <w:jc w:val="center"/>
              <w:rPr>
                <w:rFonts w:hint="default" w:ascii="Times New Roman" w:hAnsi="Times New Roman" w:eastAsia="仿宋" w:cs="Times New Roman"/>
                <w:color w:val="auto"/>
                <w:sz w:val="24"/>
              </w:rPr>
            </w:pPr>
          </w:p>
        </w:tc>
        <w:tc>
          <w:tcPr>
            <w:tcW w:w="2038" w:type="dxa"/>
            <w:gridSpan w:val="2"/>
            <w:noWrap w:val="0"/>
            <w:vAlign w:val="center"/>
          </w:tcPr>
          <w:p w14:paraId="3EF35313">
            <w:pPr>
              <w:tabs>
                <w:tab w:val="left" w:pos="1260"/>
              </w:tabs>
              <w:spacing w:line="440" w:lineRule="exact"/>
              <w:jc w:val="center"/>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通讯地址</w:t>
            </w:r>
          </w:p>
        </w:tc>
        <w:tc>
          <w:tcPr>
            <w:tcW w:w="6132" w:type="dxa"/>
            <w:gridSpan w:val="4"/>
            <w:noWrap w:val="0"/>
            <w:vAlign w:val="top"/>
          </w:tcPr>
          <w:p w14:paraId="2B1B0633">
            <w:pPr>
              <w:tabs>
                <w:tab w:val="left" w:pos="1260"/>
              </w:tabs>
              <w:spacing w:line="440" w:lineRule="exact"/>
              <w:rPr>
                <w:rFonts w:hint="default" w:ascii="Times New Roman" w:hAnsi="Times New Roman" w:eastAsia="仿宋" w:cs="Times New Roman"/>
                <w:color w:val="auto"/>
                <w:sz w:val="24"/>
              </w:rPr>
            </w:pPr>
          </w:p>
        </w:tc>
      </w:tr>
      <w:tr w14:paraId="425AF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774" w:type="dxa"/>
            <w:vMerge w:val="continue"/>
            <w:noWrap w:val="0"/>
            <w:vAlign w:val="center"/>
          </w:tcPr>
          <w:p w14:paraId="085A883B">
            <w:pPr>
              <w:tabs>
                <w:tab w:val="left" w:pos="1260"/>
              </w:tabs>
              <w:spacing w:line="360" w:lineRule="exact"/>
              <w:jc w:val="center"/>
              <w:rPr>
                <w:rFonts w:hint="default" w:ascii="Times New Roman" w:hAnsi="Times New Roman" w:eastAsia="仿宋" w:cs="Times New Roman"/>
                <w:color w:val="auto"/>
                <w:sz w:val="24"/>
              </w:rPr>
            </w:pPr>
          </w:p>
        </w:tc>
        <w:tc>
          <w:tcPr>
            <w:tcW w:w="2038" w:type="dxa"/>
            <w:gridSpan w:val="2"/>
            <w:noWrap w:val="0"/>
            <w:vAlign w:val="center"/>
          </w:tcPr>
          <w:p w14:paraId="3707C36F">
            <w:pPr>
              <w:tabs>
                <w:tab w:val="left" w:pos="1260"/>
              </w:tabs>
              <w:spacing w:line="440" w:lineRule="exact"/>
              <w:jc w:val="center"/>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网    址</w:t>
            </w:r>
          </w:p>
        </w:tc>
        <w:tc>
          <w:tcPr>
            <w:tcW w:w="6132" w:type="dxa"/>
            <w:gridSpan w:val="4"/>
            <w:noWrap w:val="0"/>
            <w:vAlign w:val="top"/>
          </w:tcPr>
          <w:p w14:paraId="2F795528">
            <w:pPr>
              <w:tabs>
                <w:tab w:val="left" w:pos="1260"/>
              </w:tabs>
              <w:spacing w:line="440" w:lineRule="exact"/>
              <w:rPr>
                <w:rFonts w:hint="default" w:ascii="Times New Roman" w:hAnsi="Times New Roman" w:eastAsia="仿宋" w:cs="Times New Roman"/>
                <w:color w:val="auto"/>
                <w:sz w:val="24"/>
              </w:rPr>
            </w:pPr>
          </w:p>
        </w:tc>
      </w:tr>
      <w:tr w14:paraId="45850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74" w:type="dxa"/>
            <w:vMerge w:val="restart"/>
            <w:noWrap w:val="0"/>
            <w:vAlign w:val="center"/>
          </w:tcPr>
          <w:p w14:paraId="25FDD289">
            <w:pPr>
              <w:tabs>
                <w:tab w:val="left" w:pos="1260"/>
              </w:tabs>
              <w:spacing w:line="320" w:lineRule="exact"/>
              <w:jc w:val="center"/>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被授权项目与内容</w:t>
            </w:r>
          </w:p>
        </w:tc>
        <w:tc>
          <w:tcPr>
            <w:tcW w:w="2028" w:type="dxa"/>
            <w:noWrap w:val="0"/>
            <w:vAlign w:val="center"/>
          </w:tcPr>
          <w:p w14:paraId="5C9B8E7C">
            <w:pPr>
              <w:tabs>
                <w:tab w:val="left" w:pos="1260"/>
              </w:tabs>
              <w:spacing w:line="440" w:lineRule="exact"/>
              <w:jc w:val="center"/>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项目名称</w:t>
            </w:r>
          </w:p>
        </w:tc>
        <w:tc>
          <w:tcPr>
            <w:tcW w:w="6142" w:type="dxa"/>
            <w:gridSpan w:val="5"/>
            <w:noWrap w:val="0"/>
            <w:vAlign w:val="top"/>
          </w:tcPr>
          <w:p w14:paraId="6B8B50F2">
            <w:pPr>
              <w:tabs>
                <w:tab w:val="left" w:pos="1260"/>
              </w:tabs>
              <w:spacing w:line="440" w:lineRule="exact"/>
              <w:rPr>
                <w:rFonts w:hint="default" w:ascii="Times New Roman" w:hAnsi="Times New Roman" w:eastAsia="仿宋" w:cs="Times New Roman"/>
                <w:color w:val="auto"/>
                <w:sz w:val="24"/>
              </w:rPr>
            </w:pPr>
          </w:p>
        </w:tc>
      </w:tr>
      <w:tr w14:paraId="73526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74" w:type="dxa"/>
            <w:vMerge w:val="continue"/>
            <w:noWrap w:val="0"/>
            <w:vAlign w:val="center"/>
          </w:tcPr>
          <w:p w14:paraId="6A8E5E11">
            <w:pPr>
              <w:tabs>
                <w:tab w:val="left" w:pos="1260"/>
              </w:tabs>
              <w:spacing w:line="440" w:lineRule="exact"/>
              <w:jc w:val="center"/>
              <w:rPr>
                <w:rFonts w:hint="default" w:ascii="Times New Roman" w:hAnsi="Times New Roman" w:eastAsia="仿宋" w:cs="Times New Roman"/>
                <w:color w:val="auto"/>
                <w:sz w:val="24"/>
              </w:rPr>
            </w:pPr>
          </w:p>
        </w:tc>
        <w:tc>
          <w:tcPr>
            <w:tcW w:w="2028" w:type="dxa"/>
            <w:noWrap w:val="0"/>
            <w:vAlign w:val="center"/>
          </w:tcPr>
          <w:p w14:paraId="41ADC044">
            <w:pPr>
              <w:tabs>
                <w:tab w:val="left" w:pos="1260"/>
              </w:tabs>
              <w:spacing w:line="440" w:lineRule="exact"/>
              <w:jc w:val="center"/>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文件编号</w:t>
            </w:r>
          </w:p>
        </w:tc>
        <w:tc>
          <w:tcPr>
            <w:tcW w:w="6142" w:type="dxa"/>
            <w:gridSpan w:val="5"/>
            <w:noWrap w:val="0"/>
            <w:vAlign w:val="top"/>
          </w:tcPr>
          <w:p w14:paraId="5147DAE3">
            <w:pPr>
              <w:tabs>
                <w:tab w:val="left" w:pos="1260"/>
              </w:tabs>
              <w:spacing w:line="440" w:lineRule="exact"/>
              <w:rPr>
                <w:rFonts w:hint="default" w:ascii="Times New Roman" w:hAnsi="Times New Roman" w:eastAsia="仿宋" w:cs="Times New Roman"/>
                <w:b/>
                <w:color w:val="auto"/>
                <w:sz w:val="24"/>
              </w:rPr>
            </w:pPr>
          </w:p>
        </w:tc>
      </w:tr>
      <w:tr w14:paraId="59626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trPr>
        <w:tc>
          <w:tcPr>
            <w:tcW w:w="774" w:type="dxa"/>
            <w:vMerge w:val="continue"/>
            <w:noWrap w:val="0"/>
            <w:vAlign w:val="center"/>
          </w:tcPr>
          <w:p w14:paraId="3B13E670">
            <w:pPr>
              <w:tabs>
                <w:tab w:val="left" w:pos="1260"/>
              </w:tabs>
              <w:spacing w:line="440" w:lineRule="exact"/>
              <w:jc w:val="center"/>
              <w:rPr>
                <w:rFonts w:hint="default" w:ascii="Times New Roman" w:hAnsi="Times New Roman" w:eastAsia="仿宋" w:cs="Times New Roman"/>
                <w:color w:val="auto"/>
                <w:sz w:val="24"/>
              </w:rPr>
            </w:pPr>
          </w:p>
        </w:tc>
        <w:tc>
          <w:tcPr>
            <w:tcW w:w="2028" w:type="dxa"/>
            <w:noWrap w:val="0"/>
            <w:vAlign w:val="center"/>
          </w:tcPr>
          <w:p w14:paraId="474D9883">
            <w:pPr>
              <w:tabs>
                <w:tab w:val="left" w:pos="1260"/>
              </w:tabs>
              <w:spacing w:line="440" w:lineRule="exact"/>
              <w:jc w:val="center"/>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授权范围</w:t>
            </w:r>
          </w:p>
        </w:tc>
        <w:tc>
          <w:tcPr>
            <w:tcW w:w="6142" w:type="dxa"/>
            <w:gridSpan w:val="5"/>
            <w:noWrap w:val="0"/>
            <w:vAlign w:val="center"/>
          </w:tcPr>
          <w:p w14:paraId="5CF28110">
            <w:pPr>
              <w:tabs>
                <w:tab w:val="left" w:pos="1260"/>
              </w:tabs>
              <w:spacing w:line="360" w:lineRule="exact"/>
              <w:ind w:firstLine="243" w:firstLineChars="100"/>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全权办理本磋商采购项目的响应、联系、洽谈、签约、执行等具体事务，签署全部有关的文件、文书、协议及合同。</w:t>
            </w:r>
          </w:p>
        </w:tc>
      </w:tr>
      <w:tr w14:paraId="27627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774" w:type="dxa"/>
            <w:vMerge w:val="continue"/>
            <w:noWrap w:val="0"/>
            <w:vAlign w:val="center"/>
          </w:tcPr>
          <w:p w14:paraId="48BF2DDC">
            <w:pPr>
              <w:tabs>
                <w:tab w:val="left" w:pos="1260"/>
              </w:tabs>
              <w:spacing w:line="440" w:lineRule="exact"/>
              <w:jc w:val="center"/>
              <w:rPr>
                <w:rFonts w:hint="default" w:ascii="Times New Roman" w:hAnsi="Times New Roman" w:eastAsia="仿宋" w:cs="Times New Roman"/>
                <w:color w:val="auto"/>
                <w:sz w:val="24"/>
              </w:rPr>
            </w:pPr>
          </w:p>
        </w:tc>
        <w:tc>
          <w:tcPr>
            <w:tcW w:w="2028" w:type="dxa"/>
            <w:noWrap w:val="0"/>
            <w:vAlign w:val="center"/>
          </w:tcPr>
          <w:p w14:paraId="36C4C047">
            <w:pPr>
              <w:tabs>
                <w:tab w:val="left" w:pos="1260"/>
              </w:tabs>
              <w:spacing w:line="440" w:lineRule="exact"/>
              <w:jc w:val="center"/>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法律责任</w:t>
            </w:r>
          </w:p>
        </w:tc>
        <w:tc>
          <w:tcPr>
            <w:tcW w:w="6142" w:type="dxa"/>
            <w:gridSpan w:val="5"/>
            <w:noWrap w:val="0"/>
            <w:vAlign w:val="center"/>
          </w:tcPr>
          <w:p w14:paraId="3FA8A765">
            <w:pPr>
              <w:tabs>
                <w:tab w:val="left" w:pos="1260"/>
              </w:tabs>
              <w:spacing w:line="360" w:lineRule="exact"/>
              <w:ind w:firstLine="243" w:firstLineChars="100"/>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本公司对被授权人在本项目中的签名承担全部法律责任。</w:t>
            </w:r>
          </w:p>
        </w:tc>
      </w:tr>
      <w:tr w14:paraId="79D8B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74" w:type="dxa"/>
            <w:vMerge w:val="continue"/>
            <w:noWrap w:val="0"/>
            <w:vAlign w:val="center"/>
          </w:tcPr>
          <w:p w14:paraId="0BFF2422">
            <w:pPr>
              <w:tabs>
                <w:tab w:val="left" w:pos="1260"/>
              </w:tabs>
              <w:spacing w:line="440" w:lineRule="exact"/>
              <w:jc w:val="center"/>
              <w:rPr>
                <w:rFonts w:hint="default" w:ascii="Times New Roman" w:hAnsi="Times New Roman" w:eastAsia="仿宋" w:cs="Times New Roman"/>
                <w:color w:val="auto"/>
                <w:sz w:val="24"/>
              </w:rPr>
            </w:pPr>
          </w:p>
        </w:tc>
        <w:tc>
          <w:tcPr>
            <w:tcW w:w="2028" w:type="dxa"/>
            <w:noWrap w:val="0"/>
            <w:vAlign w:val="center"/>
          </w:tcPr>
          <w:p w14:paraId="75D4230C">
            <w:pPr>
              <w:tabs>
                <w:tab w:val="left" w:pos="1260"/>
              </w:tabs>
              <w:spacing w:line="440" w:lineRule="exact"/>
              <w:jc w:val="center"/>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授权期限</w:t>
            </w:r>
          </w:p>
        </w:tc>
        <w:tc>
          <w:tcPr>
            <w:tcW w:w="6142" w:type="dxa"/>
            <w:gridSpan w:val="5"/>
            <w:noWrap w:val="0"/>
            <w:vAlign w:val="center"/>
          </w:tcPr>
          <w:p w14:paraId="2CF6CA1A">
            <w:pPr>
              <w:tabs>
                <w:tab w:val="left" w:pos="1260"/>
              </w:tabs>
              <w:spacing w:line="360" w:lineRule="exact"/>
              <w:ind w:firstLine="237" w:firstLineChars="98"/>
              <w:rPr>
                <w:rFonts w:hint="default" w:ascii="Times New Roman" w:hAnsi="Times New Roman" w:eastAsia="仿宋" w:cs="Times New Roman"/>
                <w:b/>
                <w:color w:val="auto"/>
                <w:sz w:val="24"/>
              </w:rPr>
            </w:pPr>
            <w:r>
              <w:rPr>
                <w:rFonts w:hint="default" w:ascii="Times New Roman" w:hAnsi="Times New Roman" w:eastAsia="仿宋_GB2312" w:cs="Times New Roman"/>
                <w:b/>
                <w:color w:val="auto"/>
                <w:sz w:val="24"/>
              </w:rPr>
              <w:t>本授权书自磋商大会之日计算有效期为90天。</w:t>
            </w:r>
          </w:p>
        </w:tc>
      </w:tr>
      <w:tr w14:paraId="76A9B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4371" w:type="dxa"/>
            <w:gridSpan w:val="4"/>
            <w:noWrap w:val="0"/>
            <w:vAlign w:val="center"/>
          </w:tcPr>
          <w:p w14:paraId="35DCAB03">
            <w:pPr>
              <w:tabs>
                <w:tab w:val="left" w:pos="1260"/>
              </w:tabs>
              <w:spacing w:line="440" w:lineRule="exact"/>
              <w:jc w:val="center"/>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被授权人身份证复印件</w:t>
            </w:r>
          </w:p>
        </w:tc>
        <w:tc>
          <w:tcPr>
            <w:tcW w:w="4573" w:type="dxa"/>
            <w:gridSpan w:val="3"/>
            <w:noWrap w:val="0"/>
            <w:vAlign w:val="center"/>
          </w:tcPr>
          <w:p w14:paraId="132143BE">
            <w:pPr>
              <w:tabs>
                <w:tab w:val="left" w:pos="1260"/>
              </w:tabs>
              <w:spacing w:line="440" w:lineRule="exact"/>
              <w:jc w:val="center"/>
              <w:rPr>
                <w:rFonts w:hint="default" w:ascii="Times New Roman" w:hAnsi="Times New Roman" w:eastAsia="仿宋" w:cs="Times New Roman"/>
                <w:color w:val="auto"/>
                <w:sz w:val="24"/>
              </w:rPr>
            </w:pPr>
            <w:r>
              <w:rPr>
                <w:rFonts w:hint="default" w:ascii="Times New Roman" w:hAnsi="Times New Roman" w:eastAsia="仿宋_GB2312" w:cs="Times New Roman"/>
                <w:color w:val="auto"/>
                <w:kern w:val="1"/>
                <w:sz w:val="24"/>
              </w:rPr>
              <w:t>法定代表人（或负责人）签署栏</w:t>
            </w:r>
          </w:p>
        </w:tc>
      </w:tr>
      <w:tr w14:paraId="676C4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2" w:hRule="atLeast"/>
        </w:trPr>
        <w:tc>
          <w:tcPr>
            <w:tcW w:w="4371" w:type="dxa"/>
            <w:gridSpan w:val="4"/>
            <w:vMerge w:val="restart"/>
            <w:noWrap w:val="0"/>
            <w:vAlign w:val="center"/>
          </w:tcPr>
          <w:p w14:paraId="0B281477">
            <w:pPr>
              <w:tabs>
                <w:tab w:val="left" w:pos="1260"/>
              </w:tabs>
              <w:spacing w:line="440" w:lineRule="exact"/>
              <w:jc w:val="center"/>
              <w:rPr>
                <w:rFonts w:hint="default" w:ascii="Times New Roman" w:hAnsi="Times New Roman" w:eastAsia="仿宋" w:cs="Times New Roman"/>
                <w:color w:val="auto"/>
                <w:sz w:val="24"/>
              </w:rPr>
            </w:pPr>
            <w:r>
              <w:rPr>
                <w:rFonts w:hint="default" w:ascii="Times New Roman" w:hAnsi="Times New Roman" w:eastAsia="仿宋_GB2312" w:cs="Times New Roman"/>
                <w:color w:val="auto"/>
                <w:kern w:val="1"/>
                <w:sz w:val="24"/>
              </w:rPr>
              <w:t>复印件正反面（粘贴处）</w:t>
            </w:r>
          </w:p>
        </w:tc>
        <w:tc>
          <w:tcPr>
            <w:tcW w:w="4573" w:type="dxa"/>
            <w:gridSpan w:val="3"/>
            <w:noWrap w:val="0"/>
            <w:vAlign w:val="center"/>
          </w:tcPr>
          <w:p w14:paraId="7DDE55E2">
            <w:pPr>
              <w:tabs>
                <w:tab w:val="left" w:pos="1260"/>
              </w:tabs>
              <w:spacing w:line="440" w:lineRule="exact"/>
              <w:jc w:val="center"/>
              <w:rPr>
                <w:rFonts w:hint="default" w:ascii="Times New Roman" w:hAnsi="Times New Roman" w:eastAsia="仿宋_GB2312" w:cs="Times New Roman"/>
                <w:color w:val="auto"/>
                <w:kern w:val="1"/>
                <w:sz w:val="24"/>
              </w:rPr>
            </w:pPr>
            <w:r>
              <w:rPr>
                <w:rFonts w:hint="default" w:ascii="Times New Roman" w:hAnsi="Times New Roman" w:eastAsia="仿宋_GB2312" w:cs="Times New Roman"/>
                <w:color w:val="auto"/>
                <w:kern w:val="1"/>
                <w:sz w:val="24"/>
              </w:rPr>
              <w:t>（法人&lt;或负责人&gt;公章）</w:t>
            </w:r>
          </w:p>
          <w:p w14:paraId="603F69E5">
            <w:pPr>
              <w:tabs>
                <w:tab w:val="left" w:pos="1260"/>
              </w:tabs>
              <w:spacing w:line="220" w:lineRule="exact"/>
              <w:jc w:val="center"/>
              <w:rPr>
                <w:rFonts w:hint="default" w:ascii="Times New Roman" w:hAnsi="Times New Roman" w:eastAsia="仿宋_GB2312" w:cs="Times New Roman"/>
                <w:color w:val="auto"/>
                <w:sz w:val="24"/>
              </w:rPr>
            </w:pPr>
          </w:p>
          <w:p w14:paraId="46037FC9">
            <w:pPr>
              <w:tabs>
                <w:tab w:val="left" w:pos="1260"/>
              </w:tabs>
              <w:spacing w:line="440" w:lineRule="exact"/>
              <w:jc w:val="right"/>
              <w:rPr>
                <w:rFonts w:hint="default" w:ascii="Times New Roman" w:hAnsi="Times New Roman" w:eastAsia="仿宋" w:cs="Times New Roman"/>
                <w:color w:val="auto"/>
                <w:sz w:val="24"/>
              </w:rPr>
            </w:pPr>
          </w:p>
        </w:tc>
      </w:tr>
      <w:tr w14:paraId="07081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7" w:hRule="atLeast"/>
        </w:trPr>
        <w:tc>
          <w:tcPr>
            <w:tcW w:w="4371" w:type="dxa"/>
            <w:gridSpan w:val="4"/>
            <w:vMerge w:val="continue"/>
            <w:noWrap w:val="0"/>
            <w:vAlign w:val="center"/>
          </w:tcPr>
          <w:p w14:paraId="7C728AEA">
            <w:pPr>
              <w:tabs>
                <w:tab w:val="left" w:pos="1260"/>
              </w:tabs>
              <w:spacing w:line="440" w:lineRule="exact"/>
              <w:jc w:val="right"/>
              <w:rPr>
                <w:rFonts w:hint="default" w:ascii="Times New Roman" w:hAnsi="Times New Roman" w:eastAsia="仿宋" w:cs="Times New Roman"/>
                <w:color w:val="auto"/>
              </w:rPr>
            </w:pPr>
          </w:p>
        </w:tc>
        <w:tc>
          <w:tcPr>
            <w:tcW w:w="4573" w:type="dxa"/>
            <w:gridSpan w:val="3"/>
            <w:noWrap w:val="0"/>
            <w:vAlign w:val="center"/>
          </w:tcPr>
          <w:p w14:paraId="1A4641A6">
            <w:pPr>
              <w:tabs>
                <w:tab w:val="left" w:pos="1260"/>
              </w:tabs>
              <w:spacing w:line="440" w:lineRule="exact"/>
              <w:jc w:val="center"/>
              <w:rPr>
                <w:rFonts w:hint="default" w:ascii="Times New Roman" w:hAnsi="Times New Roman" w:eastAsia="仿宋_GB2312" w:cs="Times New Roman"/>
                <w:color w:val="auto"/>
                <w:kern w:val="1"/>
                <w:sz w:val="24"/>
              </w:rPr>
            </w:pPr>
            <w:r>
              <w:rPr>
                <w:rFonts w:hint="default" w:ascii="Times New Roman" w:hAnsi="Times New Roman" w:eastAsia="仿宋_GB2312" w:cs="Times New Roman"/>
                <w:color w:val="auto"/>
                <w:kern w:val="1"/>
                <w:sz w:val="24"/>
              </w:rPr>
              <w:t>（法定代表人&lt;或负责人&gt;签字或盖章）</w:t>
            </w:r>
          </w:p>
          <w:p w14:paraId="203839F1">
            <w:pPr>
              <w:tabs>
                <w:tab w:val="left" w:pos="1260"/>
              </w:tabs>
              <w:spacing w:line="220" w:lineRule="exact"/>
              <w:jc w:val="center"/>
              <w:rPr>
                <w:rFonts w:hint="default" w:ascii="Times New Roman" w:hAnsi="Times New Roman" w:eastAsia="仿宋_GB2312" w:cs="Times New Roman"/>
                <w:color w:val="auto"/>
                <w:kern w:val="1"/>
                <w:sz w:val="24"/>
              </w:rPr>
            </w:pPr>
          </w:p>
          <w:p w14:paraId="496E2443">
            <w:pPr>
              <w:tabs>
                <w:tab w:val="left" w:pos="1260"/>
              </w:tabs>
              <w:spacing w:line="440" w:lineRule="exact"/>
              <w:jc w:val="right"/>
              <w:rPr>
                <w:rFonts w:hint="default" w:ascii="Times New Roman" w:hAnsi="Times New Roman" w:eastAsia="仿宋" w:cs="Times New Roman"/>
                <w:color w:val="auto"/>
                <w:sz w:val="24"/>
              </w:rPr>
            </w:pPr>
            <w:r>
              <w:rPr>
                <w:rFonts w:hint="default" w:ascii="Times New Roman" w:hAnsi="Times New Roman" w:eastAsia="仿宋_GB2312" w:cs="Times New Roman"/>
                <w:color w:val="auto"/>
                <w:kern w:val="1"/>
                <w:sz w:val="24"/>
              </w:rPr>
              <w:t>年   月   日</w:t>
            </w:r>
          </w:p>
        </w:tc>
      </w:tr>
    </w:tbl>
    <w:p w14:paraId="6E2770C5">
      <w:pPr>
        <w:spacing w:line="480" w:lineRule="exact"/>
        <w:rPr>
          <w:rFonts w:hint="default" w:ascii="Times New Roman" w:hAnsi="Times New Roman" w:eastAsia="仿宋_GB2312" w:cs="Times New Roman"/>
          <w:b/>
          <w:color w:val="auto"/>
          <w:sz w:val="24"/>
        </w:rPr>
      </w:pPr>
      <w:r>
        <w:rPr>
          <w:rFonts w:hint="default" w:ascii="Times New Roman" w:hAnsi="Times New Roman" w:eastAsia="仿宋_GB2312" w:cs="Times New Roman"/>
          <w:b/>
          <w:color w:val="auto"/>
          <w:sz w:val="24"/>
        </w:rPr>
        <w:t>重要提示：</w:t>
      </w:r>
    </w:p>
    <w:p w14:paraId="623FB7CC">
      <w:pPr>
        <w:numPr>
          <w:ilvl w:val="0"/>
          <w:numId w:val="0"/>
        </w:numPr>
        <w:tabs>
          <w:tab w:val="left" w:pos="360"/>
        </w:tabs>
        <w:autoSpaceDE w:val="0"/>
        <w:autoSpaceDN w:val="0"/>
        <w:adjustRightInd w:val="0"/>
        <w:spacing w:line="400" w:lineRule="exact"/>
        <w:ind w:left="0" w:leftChars="0" w:firstLine="310" w:firstLineChars="128"/>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2"/>
          <w:sz w:val="24"/>
          <w:szCs w:val="28"/>
          <w:lang w:val="en-US" w:eastAsia="zh-CN" w:bidi="ar-SA"/>
        </w:rPr>
        <w:t>1.</w:t>
      </w:r>
      <w:r>
        <w:rPr>
          <w:rFonts w:hint="default" w:ascii="Times New Roman" w:hAnsi="Times New Roman" w:eastAsia="仿宋_GB2312" w:cs="Times New Roman"/>
          <w:color w:val="auto"/>
          <w:sz w:val="24"/>
        </w:rPr>
        <w:t>非法定代表人响应的须有法定代表人授权，并要求响应</w:t>
      </w:r>
      <w:r>
        <w:rPr>
          <w:rFonts w:hint="default" w:ascii="Times New Roman" w:hAnsi="Times New Roman" w:eastAsia="仿宋_GB2312" w:cs="Times New Roman"/>
          <w:bCs/>
          <w:color w:val="auto"/>
          <w:sz w:val="24"/>
        </w:rPr>
        <w:t>文件正本内装订授权书</w:t>
      </w:r>
      <w:r>
        <w:rPr>
          <w:rFonts w:hint="default" w:ascii="Times New Roman" w:hAnsi="Times New Roman" w:eastAsia="仿宋_GB2312" w:cs="Times New Roman"/>
          <w:b/>
          <w:bCs w:val="0"/>
          <w:color w:val="auto"/>
          <w:sz w:val="24"/>
        </w:rPr>
        <w:t>原件</w:t>
      </w:r>
      <w:r>
        <w:rPr>
          <w:rFonts w:hint="default" w:ascii="Times New Roman" w:hAnsi="Times New Roman" w:eastAsia="仿宋_GB2312" w:cs="Times New Roman"/>
          <w:color w:val="auto"/>
          <w:sz w:val="24"/>
        </w:rPr>
        <w:t>，</w:t>
      </w:r>
      <w:r>
        <w:rPr>
          <w:rFonts w:hint="default" w:ascii="Times New Roman" w:hAnsi="Times New Roman" w:eastAsia="仿宋_GB2312" w:cs="Times New Roman"/>
          <w:bCs/>
          <w:color w:val="auto"/>
          <w:sz w:val="24"/>
        </w:rPr>
        <w:t>否则作为符合性审查不合格处理，响应文件</w:t>
      </w:r>
      <w:r>
        <w:rPr>
          <w:rFonts w:hint="default" w:ascii="Times New Roman" w:hAnsi="Times New Roman" w:eastAsia="仿宋_GB2312" w:cs="Times New Roman"/>
          <w:b/>
          <w:bCs w:val="0"/>
          <w:color w:val="auto"/>
          <w:sz w:val="24"/>
        </w:rPr>
        <w:t>自动失效</w:t>
      </w:r>
      <w:r>
        <w:rPr>
          <w:rFonts w:hint="default" w:ascii="Times New Roman" w:hAnsi="Times New Roman" w:eastAsia="仿宋_GB2312" w:cs="Times New Roman"/>
          <w:bCs/>
          <w:color w:val="auto"/>
          <w:sz w:val="24"/>
        </w:rPr>
        <w:t xml:space="preserve">。 </w:t>
      </w:r>
    </w:p>
    <w:p w14:paraId="0C718E85">
      <w:pPr>
        <w:numPr>
          <w:ilvl w:val="0"/>
          <w:numId w:val="0"/>
        </w:numPr>
        <w:tabs>
          <w:tab w:val="left" w:pos="360"/>
        </w:tabs>
        <w:autoSpaceDE w:val="0"/>
        <w:autoSpaceDN w:val="0"/>
        <w:adjustRightInd w:val="0"/>
        <w:spacing w:line="400" w:lineRule="exact"/>
        <w:ind w:left="0" w:leftChars="0" w:firstLine="310" w:firstLineChars="128"/>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lang w:val="en-US" w:eastAsia="zh-CN"/>
        </w:rPr>
        <w:t>2.</w:t>
      </w:r>
      <w:r>
        <w:rPr>
          <w:rFonts w:hint="default" w:ascii="Times New Roman" w:hAnsi="Times New Roman" w:eastAsia="仿宋_GB2312" w:cs="Times New Roman"/>
          <w:color w:val="auto"/>
          <w:sz w:val="24"/>
        </w:rPr>
        <w:t>本授权书有效期应自磋商大会之日计算不得少于九十天。</w:t>
      </w:r>
    </w:p>
    <w:p w14:paraId="38F04489">
      <w:pP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br w:type="page"/>
      </w:r>
    </w:p>
    <w:p w14:paraId="2ECC000F">
      <w:pPr>
        <w:pStyle w:val="47"/>
        <w:keepNext/>
        <w:keepLines/>
        <w:pageBreakBefore w:val="0"/>
        <w:widowControl/>
        <w:kinsoku/>
        <w:wordWrap/>
        <w:overflowPunct/>
        <w:topLinePunct w:val="0"/>
        <w:autoSpaceDE/>
        <w:autoSpaceDN/>
        <w:bidi w:val="0"/>
        <w:adjustRightInd/>
        <w:snapToGrid/>
        <w:spacing w:line="560" w:lineRule="exact"/>
        <w:ind w:firstLine="606" w:firstLineChars="200"/>
        <w:jc w:val="both"/>
        <w:textAlignment w:val="auto"/>
        <w:rPr>
          <w:rFonts w:hint="default" w:ascii="Times New Roman" w:hAnsi="Times New Roman" w:eastAsia="仿宋_GB2312" w:cs="Times New Roman"/>
          <w:color w:val="auto"/>
          <w:sz w:val="30"/>
          <w:szCs w:val="30"/>
          <w:lang w:val="en-US" w:eastAsia="zh-CN"/>
        </w:rPr>
      </w:pPr>
      <w:bookmarkStart w:id="260" w:name="_Toc1034"/>
      <w:bookmarkStart w:id="261" w:name="_Toc2083"/>
      <w:bookmarkStart w:id="262" w:name="_Toc28770"/>
      <w:bookmarkStart w:id="263" w:name="_Toc18829"/>
      <w:bookmarkStart w:id="264" w:name="_Toc29866"/>
      <w:bookmarkStart w:id="265" w:name="_Toc9519_WPSOffice_Level2"/>
      <w:bookmarkStart w:id="266" w:name="_Toc29102_WPSOffice_Level2"/>
      <w:bookmarkStart w:id="267" w:name="_Toc20137"/>
      <w:bookmarkStart w:id="268" w:name="_Toc17773_WPSOffice_Level2"/>
      <w:bookmarkStart w:id="269" w:name="_Toc29990_WPSOffice_Level2"/>
      <w:r>
        <w:rPr>
          <w:rFonts w:hint="default" w:ascii="Times New Roman" w:hAnsi="Times New Roman" w:eastAsia="仿宋_GB2312" w:cs="Times New Roman"/>
          <w:color w:val="auto"/>
          <w:sz w:val="30"/>
          <w:szCs w:val="30"/>
          <w:lang w:val="en-US" w:eastAsia="zh-CN"/>
        </w:rPr>
        <w:t>三、</w:t>
      </w:r>
      <w:bookmarkStart w:id="270" w:name="OLE_LINK2"/>
      <w:r>
        <w:rPr>
          <w:rFonts w:hint="default" w:ascii="Times New Roman" w:hAnsi="Times New Roman" w:eastAsia="仿宋_GB2312" w:cs="Times New Roman"/>
          <w:color w:val="auto"/>
          <w:sz w:val="30"/>
          <w:szCs w:val="30"/>
          <w:lang w:val="en-US" w:eastAsia="zh-CN"/>
        </w:rPr>
        <w:t>汉台区政府采购供应商资格承诺函</w:t>
      </w:r>
      <w:bookmarkEnd w:id="270"/>
    </w:p>
    <w:p w14:paraId="26F8CCD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rPr>
      </w:pPr>
    </w:p>
    <w:p w14:paraId="3B64A6A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eastAsia="zh-CN"/>
        </w:rPr>
        <w:t>汉台区</w:t>
      </w:r>
      <w:r>
        <w:rPr>
          <w:rFonts w:hint="default" w:ascii="Times New Roman" w:hAnsi="Times New Roman" w:eastAsia="仿宋_GB2312" w:cs="Times New Roman"/>
          <w:b/>
          <w:bCs/>
          <w:color w:val="auto"/>
          <w:sz w:val="32"/>
          <w:szCs w:val="32"/>
        </w:rPr>
        <w:t>政府采购供应商资格承诺函</w:t>
      </w:r>
    </w:p>
    <w:p w14:paraId="04439BAB">
      <w:pPr>
        <w:keepNext w:val="0"/>
        <w:keepLines w:val="0"/>
        <w:pageBreakBefore w:val="0"/>
        <w:widowControl w:val="0"/>
        <w:kinsoku/>
        <w:wordWrap/>
        <w:overflowPunct/>
        <w:topLinePunct w:val="0"/>
        <w:autoSpaceDE/>
        <w:autoSpaceDN/>
        <w:bidi w:val="0"/>
        <w:adjustRightInd/>
        <w:snapToGrid/>
        <w:spacing w:line="560" w:lineRule="exact"/>
        <w:ind w:firstLine="646" w:firstLineChars="200"/>
        <w:textAlignment w:val="auto"/>
        <w:rPr>
          <w:rFonts w:hint="default" w:ascii="Times New Roman" w:hAnsi="Times New Roman" w:eastAsia="仿宋_GB2312" w:cs="Times New Roman"/>
          <w:color w:val="auto"/>
          <w:sz w:val="32"/>
          <w:szCs w:val="32"/>
        </w:rPr>
      </w:pPr>
    </w:p>
    <w:p w14:paraId="2A8E835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致：（采购人</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采购代理机构名称）</w:t>
      </w:r>
    </w:p>
    <w:p w14:paraId="7289159E">
      <w:pPr>
        <w:keepNext w:val="0"/>
        <w:keepLines w:val="0"/>
        <w:pageBreakBefore w:val="0"/>
        <w:widowControl w:val="0"/>
        <w:kinsoku/>
        <w:wordWrap/>
        <w:overflowPunct/>
        <w:topLinePunct w:val="0"/>
        <w:autoSpaceDE/>
        <w:autoSpaceDN/>
        <w:bidi w:val="0"/>
        <w:adjustRightInd/>
        <w:snapToGrid/>
        <w:spacing w:line="560" w:lineRule="exact"/>
        <w:ind w:firstLine="566" w:firstLineChars="200"/>
        <w:textAlignment w:val="auto"/>
        <w:rPr>
          <w:rFonts w:hint="default"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rPr>
        <w:t>（</w:t>
      </w:r>
      <w:r>
        <w:rPr>
          <w:rFonts w:hint="default" w:ascii="Times New Roman" w:hAnsi="Times New Roman" w:eastAsia="仿宋_GB2312" w:cs="Times New Roman"/>
          <w:b/>
          <w:bCs/>
          <w:color w:val="auto"/>
          <w:sz w:val="28"/>
          <w:szCs w:val="28"/>
          <w:lang w:eastAsia="zh-CN"/>
        </w:rPr>
        <w:t>响应</w:t>
      </w:r>
      <w:r>
        <w:rPr>
          <w:rFonts w:hint="default" w:ascii="Times New Roman" w:hAnsi="Times New Roman" w:eastAsia="仿宋_GB2312" w:cs="Times New Roman"/>
          <w:b/>
          <w:bCs/>
          <w:color w:val="auto"/>
          <w:sz w:val="28"/>
          <w:szCs w:val="28"/>
        </w:rPr>
        <w:t>人名称）郑重承诺：</w:t>
      </w:r>
    </w:p>
    <w:p w14:paraId="0818FBD7">
      <w:pPr>
        <w:keepNext w:val="0"/>
        <w:keepLines w:val="0"/>
        <w:pageBreakBefore w:val="0"/>
        <w:widowControl w:val="0"/>
        <w:kinsoku/>
        <w:wordWrap/>
        <w:overflowPunct/>
        <w:topLinePunct w:val="0"/>
        <w:autoSpaceDE/>
        <w:autoSpaceDN/>
        <w:bidi w:val="0"/>
        <w:adjustRightInd/>
        <w:snapToGrid/>
        <w:spacing w:line="560" w:lineRule="exact"/>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1.我方具有良好的商业信誉和健全的财务会计制度，具有履行合同所必需的设备和专业技术能力，具有依法缴纳税收和社会保障金的良好记录，参加本项目采购活动前三年内无重大违法活动记录。</w:t>
      </w:r>
    </w:p>
    <w:p w14:paraId="4205CD1B">
      <w:pPr>
        <w:keepNext w:val="0"/>
        <w:keepLines w:val="0"/>
        <w:pageBreakBefore w:val="0"/>
        <w:widowControl w:val="0"/>
        <w:kinsoku/>
        <w:wordWrap/>
        <w:overflowPunct/>
        <w:topLinePunct w:val="0"/>
        <w:autoSpaceDE/>
        <w:autoSpaceDN/>
        <w:bidi w:val="0"/>
        <w:adjustRightInd/>
        <w:snapToGrid/>
        <w:spacing w:line="560" w:lineRule="exact"/>
        <w:ind w:firstLine="566" w:firstLineChars="200"/>
        <w:textAlignment w:val="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2.我方未列入在信用中国网站“失信被执行人”、“重大税收违法案件当事人名单”中（www.creditchina.gov.cn），也未列入中国政府采购网“政府采购严重违法失信行为记录名单”中（www.ccgp.g</w:t>
      </w:r>
      <w:r>
        <w:rPr>
          <w:rFonts w:hint="default" w:ascii="Times New Roman" w:hAnsi="Times New Roman" w:eastAsia="仿宋_GB2312" w:cs="Times New Roman"/>
          <w:color w:val="auto"/>
          <w:sz w:val="28"/>
          <w:szCs w:val="28"/>
          <w:lang w:val="en-US" w:eastAsia="zh-CN"/>
        </w:rPr>
        <w:t>o</w:t>
      </w:r>
      <w:r>
        <w:rPr>
          <w:rFonts w:hint="default" w:ascii="Times New Roman" w:hAnsi="Times New Roman" w:eastAsia="仿宋_GB2312" w:cs="Times New Roman"/>
          <w:color w:val="auto"/>
          <w:sz w:val="28"/>
          <w:szCs w:val="28"/>
        </w:rPr>
        <w:t>v.cn）</w:t>
      </w:r>
      <w:r>
        <w:rPr>
          <w:rFonts w:hint="default" w:ascii="Times New Roman" w:hAnsi="Times New Roman" w:eastAsia="仿宋_GB2312" w:cs="Times New Roman"/>
          <w:color w:val="auto"/>
          <w:sz w:val="28"/>
          <w:szCs w:val="28"/>
          <w:lang w:eastAsia="zh-CN"/>
        </w:rPr>
        <w:t>。</w:t>
      </w:r>
    </w:p>
    <w:p w14:paraId="2DA63ABF">
      <w:pPr>
        <w:keepNext w:val="0"/>
        <w:keepLines w:val="0"/>
        <w:pageBreakBefore w:val="0"/>
        <w:widowControl w:val="0"/>
        <w:kinsoku/>
        <w:wordWrap/>
        <w:overflowPunct/>
        <w:topLinePunct w:val="0"/>
        <w:autoSpaceDE/>
        <w:autoSpaceDN/>
        <w:bidi w:val="0"/>
        <w:adjustRightInd/>
        <w:snapToGrid/>
        <w:spacing w:line="560" w:lineRule="exact"/>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3.我方在采购项目评审（评标）环节结束后，随时接受采购人</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采购代理机构的检查验证，配合提供相关证明材料，证明符合《中华人民共和国政府采购法》规定的投标人基本资格条件。</w:t>
      </w:r>
    </w:p>
    <w:p w14:paraId="00711670">
      <w:pPr>
        <w:keepNext w:val="0"/>
        <w:keepLines w:val="0"/>
        <w:pageBreakBefore w:val="0"/>
        <w:widowControl w:val="0"/>
        <w:kinsoku/>
        <w:wordWrap/>
        <w:overflowPunct/>
        <w:topLinePunct w:val="0"/>
        <w:autoSpaceDE/>
        <w:autoSpaceDN/>
        <w:bidi w:val="0"/>
        <w:adjustRightInd/>
        <w:snapToGrid/>
        <w:spacing w:line="560" w:lineRule="exact"/>
        <w:ind w:firstLine="566" w:firstLineChars="200"/>
        <w:textAlignment w:val="auto"/>
        <w:rPr>
          <w:rFonts w:hint="default"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rPr>
        <w:t>我方对以上承诺负全部法律责任。</w:t>
      </w:r>
    </w:p>
    <w:p w14:paraId="6BF6CF74">
      <w:pPr>
        <w:keepNext w:val="0"/>
        <w:keepLines w:val="0"/>
        <w:pageBreakBefore w:val="0"/>
        <w:widowControl w:val="0"/>
        <w:kinsoku/>
        <w:wordWrap/>
        <w:overflowPunct/>
        <w:topLinePunct w:val="0"/>
        <w:autoSpaceDE/>
        <w:autoSpaceDN/>
        <w:bidi w:val="0"/>
        <w:adjustRightInd/>
        <w:snapToGrid/>
        <w:spacing w:line="560" w:lineRule="exact"/>
        <w:ind w:firstLine="566" w:firstLineChars="200"/>
        <w:textAlignment w:val="auto"/>
        <w:rPr>
          <w:rFonts w:hint="default" w:ascii="Times New Roman" w:hAnsi="Times New Roman" w:eastAsia="仿宋_GB2312" w:cs="Times New Roman"/>
          <w:color w:val="auto"/>
          <w:sz w:val="28"/>
          <w:szCs w:val="28"/>
        </w:rPr>
      </w:pPr>
    </w:p>
    <w:p w14:paraId="2DC81ADF">
      <w:pPr>
        <w:keepNext w:val="0"/>
        <w:keepLines w:val="0"/>
        <w:pageBreakBefore w:val="0"/>
        <w:widowControl w:val="0"/>
        <w:kinsoku/>
        <w:wordWrap/>
        <w:overflowPunct/>
        <w:topLinePunct w:val="0"/>
        <w:autoSpaceDE/>
        <w:autoSpaceDN/>
        <w:bidi w:val="0"/>
        <w:adjustRightInd/>
        <w:snapToGrid/>
        <w:spacing w:line="560" w:lineRule="exact"/>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特此承诺。</w:t>
      </w:r>
    </w:p>
    <w:p w14:paraId="664018A9">
      <w:pPr>
        <w:keepNext w:val="0"/>
        <w:keepLines w:val="0"/>
        <w:pageBreakBefore w:val="0"/>
        <w:widowControl w:val="0"/>
        <w:kinsoku/>
        <w:wordWrap w:val="0"/>
        <w:overflowPunct/>
        <w:topLinePunct w:val="0"/>
        <w:autoSpaceDE/>
        <w:autoSpaceDN/>
        <w:bidi w:val="0"/>
        <w:adjustRightInd/>
        <w:snapToGrid/>
        <w:spacing w:line="560" w:lineRule="exact"/>
        <w:ind w:firstLine="566" w:firstLineChars="200"/>
        <w:jc w:val="right"/>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val="en-US" w:eastAsia="zh-CN"/>
        </w:rPr>
        <w:t>响应</w:t>
      </w:r>
      <w:r>
        <w:rPr>
          <w:rFonts w:hint="default" w:ascii="Times New Roman" w:hAnsi="Times New Roman" w:eastAsia="仿宋_GB2312" w:cs="Times New Roman"/>
          <w:color w:val="auto"/>
          <w:sz w:val="28"/>
          <w:szCs w:val="28"/>
        </w:rPr>
        <w:t>人公章）</w:t>
      </w:r>
      <w:r>
        <w:rPr>
          <w:rFonts w:hint="default" w:ascii="Times New Roman" w:hAnsi="Times New Roman" w:eastAsia="仿宋_GB2312" w:cs="Times New Roman"/>
          <w:color w:val="auto"/>
          <w:sz w:val="28"/>
          <w:szCs w:val="28"/>
          <w:lang w:val="en-US" w:eastAsia="zh-CN"/>
        </w:rPr>
        <w:t xml:space="preserve">     </w:t>
      </w:r>
    </w:p>
    <w:p w14:paraId="49D057C6">
      <w:pPr>
        <w:keepNext w:val="0"/>
        <w:keepLines w:val="0"/>
        <w:pageBreakBefore w:val="0"/>
        <w:widowControl w:val="0"/>
        <w:kinsoku/>
        <w:wordWrap w:val="0"/>
        <w:overflowPunct/>
        <w:topLinePunct w:val="0"/>
        <w:autoSpaceDE/>
        <w:autoSpaceDN/>
        <w:bidi w:val="0"/>
        <w:adjustRightInd/>
        <w:snapToGrid/>
        <w:spacing w:line="560" w:lineRule="exact"/>
        <w:ind w:firstLine="566" w:firstLineChars="200"/>
        <w:jc w:val="right"/>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t>日期：</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年</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月</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日</w:t>
      </w:r>
      <w:r>
        <w:rPr>
          <w:rFonts w:hint="default" w:ascii="Times New Roman" w:hAnsi="Times New Roman" w:eastAsia="仿宋_GB2312" w:cs="Times New Roman"/>
          <w:color w:val="auto"/>
          <w:sz w:val="28"/>
          <w:szCs w:val="28"/>
          <w:lang w:val="en-US" w:eastAsia="zh-CN"/>
        </w:rPr>
        <w:t xml:space="preserve">  </w:t>
      </w:r>
    </w:p>
    <w:p w14:paraId="51EDA97E">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color w:val="auto"/>
          <w:kern w:val="2"/>
          <w:sz w:val="32"/>
          <w:szCs w:val="32"/>
          <w:lang w:val="en-US" w:eastAsia="zh-CN" w:bidi="ar-SA"/>
        </w:rPr>
      </w:pPr>
    </w:p>
    <w:p w14:paraId="272BB869">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color w:val="auto"/>
          <w:kern w:val="2"/>
          <w:sz w:val="32"/>
          <w:szCs w:val="32"/>
          <w:lang w:val="en-US" w:eastAsia="zh-CN" w:bidi="ar-SA"/>
        </w:rPr>
      </w:pPr>
    </w:p>
    <w:p w14:paraId="740CF17E">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color w:val="auto"/>
          <w:kern w:val="2"/>
          <w:sz w:val="32"/>
          <w:szCs w:val="32"/>
          <w:lang w:val="en-US" w:eastAsia="zh-CN" w:bidi="ar-SA"/>
        </w:rPr>
      </w:pPr>
    </w:p>
    <w:p w14:paraId="37A347BD">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color w:val="auto"/>
          <w:kern w:val="2"/>
          <w:sz w:val="32"/>
          <w:szCs w:val="32"/>
          <w:lang w:val="en-US" w:eastAsia="zh-CN" w:bidi="ar-SA"/>
        </w:rPr>
      </w:pPr>
    </w:p>
    <w:p w14:paraId="3DDC59A5">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四、特定资格要求：（</w:t>
      </w:r>
      <w:r>
        <w:rPr>
          <w:rFonts w:hint="default" w:ascii="Times New Roman" w:hAnsi="Times New Roman" w:eastAsia="仿宋_GB2312" w:cs="Times New Roman"/>
          <w:b/>
          <w:bCs w:val="0"/>
          <w:color w:val="auto"/>
          <w:sz w:val="32"/>
          <w:szCs w:val="32"/>
          <w:lang w:val="en-US" w:eastAsia="zh-CN"/>
        </w:rPr>
        <w:t>原件或</w:t>
      </w:r>
      <w:r>
        <w:rPr>
          <w:rFonts w:hint="default" w:ascii="Times New Roman" w:hAnsi="Times New Roman" w:eastAsia="仿宋_GB2312" w:cs="Times New Roman"/>
          <w:b/>
          <w:bCs w:val="0"/>
          <w:color w:val="auto"/>
          <w:kern w:val="1"/>
          <w:sz w:val="32"/>
          <w:szCs w:val="32"/>
          <w:lang w:eastAsia="zh-CN"/>
        </w:rPr>
        <w:t>复印件加盖响应人红色公章</w:t>
      </w:r>
      <w:r>
        <w:rPr>
          <w:rFonts w:hint="default" w:ascii="Times New Roman" w:hAnsi="Times New Roman" w:eastAsia="仿宋_GB2312" w:cs="Times New Roman"/>
          <w:b/>
          <w:bCs/>
          <w:color w:val="auto"/>
          <w:kern w:val="2"/>
          <w:sz w:val="32"/>
          <w:szCs w:val="32"/>
          <w:lang w:val="en-US" w:eastAsia="zh-CN" w:bidi="ar-SA"/>
        </w:rPr>
        <w:t>）</w:t>
      </w:r>
    </w:p>
    <w:p w14:paraId="6EBB474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6" w:firstLineChars="200"/>
        <w:textAlignment w:val="auto"/>
        <w:rPr>
          <w:rFonts w:hint="default"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t>1、</w:t>
      </w:r>
      <w:r>
        <w:rPr>
          <w:rFonts w:hint="default" w:ascii="Times New Roman" w:hAnsi="Times New Roman" w:eastAsia="仿宋_GB2312" w:cs="Times New Roman"/>
          <w:b w:val="0"/>
          <w:bCs w:val="0"/>
          <w:color w:val="auto"/>
          <w:kern w:val="2"/>
          <w:sz w:val="28"/>
          <w:szCs w:val="28"/>
          <w:lang w:val="en-US" w:eastAsia="zh-CN" w:bidi="ar-SA"/>
        </w:rPr>
        <w:t>提供有效的《食品经营许可证》。</w:t>
      </w:r>
    </w:p>
    <w:p w14:paraId="33D8A60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6" w:firstLineChars="200"/>
        <w:textAlignment w:val="auto"/>
        <w:rPr>
          <w:rFonts w:hint="default"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t>2、</w:t>
      </w:r>
      <w:r>
        <w:rPr>
          <w:rFonts w:hint="default" w:ascii="Times New Roman" w:hAnsi="Times New Roman" w:eastAsia="仿宋_GB2312" w:cs="Times New Roman"/>
          <w:b w:val="0"/>
          <w:bCs w:val="0"/>
          <w:color w:val="auto"/>
          <w:kern w:val="2"/>
          <w:sz w:val="28"/>
          <w:szCs w:val="28"/>
          <w:lang w:val="en-US" w:eastAsia="zh-CN" w:bidi="ar-SA"/>
        </w:rPr>
        <w:t>提供拟派人员健康证。</w:t>
      </w:r>
    </w:p>
    <w:p w14:paraId="74ACBEE2">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color w:val="auto"/>
          <w:kern w:val="2"/>
          <w:sz w:val="32"/>
          <w:szCs w:val="32"/>
          <w:lang w:val="en-US" w:eastAsia="zh-CN" w:bidi="ar-SA"/>
        </w:rPr>
      </w:pPr>
    </w:p>
    <w:p w14:paraId="457E56B2">
      <w:pPr>
        <w:keepNext w:val="0"/>
        <w:keepLines w:val="0"/>
        <w:pageBreakBefore w:val="0"/>
        <w:widowControl/>
        <w:numPr>
          <w:ilvl w:val="0"/>
          <w:numId w:val="0"/>
        </w:numPr>
        <w:kinsoku/>
        <w:wordWrap/>
        <w:overflowPunct/>
        <w:topLinePunct w:val="0"/>
        <w:autoSpaceDE/>
        <w:autoSpaceDN/>
        <w:bidi w:val="0"/>
        <w:adjustRightInd/>
        <w:snapToGrid/>
        <w:spacing w:after="120" w:line="240" w:lineRule="auto"/>
        <w:ind w:firstLine="566" w:firstLineChars="200"/>
        <w:jc w:val="both"/>
        <w:textAlignment w:val="auto"/>
        <w:rPr>
          <w:rFonts w:hint="default" w:ascii="Times New Roman" w:hAnsi="Times New Roman" w:eastAsia="仿宋_GB2312" w:cs="Times New Roman"/>
          <w:color w:val="auto"/>
          <w:kern w:val="2"/>
          <w:sz w:val="28"/>
          <w:szCs w:val="28"/>
          <w:lang w:val="en-US" w:eastAsia="zh-CN" w:bidi="ar-SA"/>
        </w:rPr>
      </w:pPr>
    </w:p>
    <w:p w14:paraId="44DE803F">
      <w:pPr>
        <w:pStyle w:val="10"/>
        <w:rPr>
          <w:rFonts w:hint="default" w:ascii="Times New Roman" w:hAnsi="Times New Roman" w:eastAsia="仿宋_GB2312" w:cs="Times New Roman"/>
          <w:b/>
          <w:bCs/>
          <w:color w:val="auto"/>
          <w:kern w:val="2"/>
          <w:sz w:val="32"/>
          <w:szCs w:val="32"/>
          <w:lang w:val="en-US" w:eastAsia="zh-CN" w:bidi="ar-SA"/>
        </w:rPr>
      </w:pPr>
    </w:p>
    <w:p w14:paraId="23C55215">
      <w:pPr>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br w:type="page"/>
      </w:r>
    </w:p>
    <w:p w14:paraId="21FFFF64">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6"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五、落实政府采购政策需满足的资格要求</w:t>
      </w:r>
    </w:p>
    <w:p w14:paraId="76749B7E">
      <w:pPr>
        <w:keepNext w:val="0"/>
        <w:keepLines w:val="0"/>
        <w:widowControl/>
        <w:suppressLineNumbers w:val="0"/>
        <w:ind w:firstLine="566" w:firstLineChars="200"/>
        <w:jc w:val="left"/>
        <w:rPr>
          <w:rFonts w:hint="default" w:ascii="Times New Roman" w:hAnsi="Times New Roman" w:cs="Times New Roman"/>
          <w:color w:val="auto"/>
        </w:rPr>
      </w:pPr>
      <w:r>
        <w:rPr>
          <w:rFonts w:hint="default" w:ascii="Times New Roman" w:hAnsi="Times New Roman" w:eastAsia="华文仿宋" w:cs="Times New Roman"/>
          <w:color w:val="auto"/>
          <w:kern w:val="0"/>
          <w:sz w:val="28"/>
          <w:szCs w:val="28"/>
          <w:lang w:val="en-US" w:eastAsia="zh-CN" w:bidi="ar"/>
        </w:rPr>
        <w:t>本项目为专门面向</w:t>
      </w:r>
      <w:r>
        <w:rPr>
          <w:rFonts w:hint="eastAsia" w:ascii="Times New Roman" w:hAnsi="Times New Roman" w:cs="Times New Roman"/>
          <w:color w:val="auto"/>
          <w:kern w:val="0"/>
          <w:sz w:val="28"/>
          <w:szCs w:val="28"/>
          <w:lang w:val="en-US" w:eastAsia="zh-CN" w:bidi="ar"/>
        </w:rPr>
        <w:t>小微</w:t>
      </w:r>
      <w:r>
        <w:rPr>
          <w:rFonts w:hint="default" w:ascii="Times New Roman" w:hAnsi="Times New Roman" w:eastAsia="华文仿宋" w:cs="Times New Roman"/>
          <w:color w:val="auto"/>
          <w:kern w:val="0"/>
          <w:sz w:val="28"/>
          <w:szCs w:val="28"/>
          <w:lang w:val="en-US" w:eastAsia="zh-CN" w:bidi="ar"/>
        </w:rPr>
        <w:t>企业项目，响应人应为小型、微型企业或监狱企业或残疾人福利性单位。响应人为小微型企业的提供《中小企业声明函》，且小微企业的划分标准所属行业为</w:t>
      </w:r>
      <w:r>
        <w:rPr>
          <w:rFonts w:hint="eastAsia" w:ascii="Times New Roman" w:hAnsi="Times New Roman" w:cs="Times New Roman"/>
          <w:b/>
          <w:bCs/>
          <w:color w:val="auto"/>
          <w:kern w:val="0"/>
          <w:sz w:val="28"/>
          <w:szCs w:val="28"/>
          <w:lang w:val="en-US" w:eastAsia="zh-CN" w:bidi="ar"/>
        </w:rPr>
        <w:t>餐饮业</w:t>
      </w:r>
      <w:r>
        <w:rPr>
          <w:rFonts w:hint="default" w:ascii="Times New Roman" w:hAnsi="Times New Roman" w:eastAsia="华文仿宋" w:cs="Times New Roman"/>
          <w:color w:val="auto"/>
          <w:kern w:val="0"/>
          <w:sz w:val="28"/>
          <w:szCs w:val="28"/>
          <w:lang w:val="en-US" w:eastAsia="zh-CN" w:bidi="ar"/>
        </w:rPr>
        <w:t xml:space="preserve">；响应人为监狱企业的，应提供监狱企业的证明文件；响应人为残疾人福利性单位的，应提供《残疾人福利性单位声明函》。 </w:t>
      </w:r>
    </w:p>
    <w:p w14:paraId="73FD9F58">
      <w:pPr>
        <w:keepNext w:val="0"/>
        <w:keepLines w:val="0"/>
        <w:widowControl/>
        <w:suppressLineNumbers w:val="0"/>
        <w:ind w:firstLine="566" w:firstLineChars="200"/>
        <w:jc w:val="left"/>
        <w:rPr>
          <w:rFonts w:hint="default" w:ascii="Times New Roman" w:hAnsi="Times New Roman" w:cs="Times New Roman"/>
          <w:color w:val="auto"/>
        </w:rPr>
      </w:pPr>
      <w:r>
        <w:rPr>
          <w:rFonts w:hint="default" w:ascii="Times New Roman" w:hAnsi="Times New Roman" w:eastAsia="华文仿宋" w:cs="Times New Roman"/>
          <w:color w:val="auto"/>
          <w:kern w:val="0"/>
          <w:sz w:val="28"/>
          <w:szCs w:val="28"/>
          <w:lang w:val="en-US" w:eastAsia="zh-CN" w:bidi="ar"/>
        </w:rPr>
        <w:t>各</w:t>
      </w:r>
      <w:r>
        <w:rPr>
          <w:rFonts w:hint="default" w:ascii="Times New Roman" w:hAnsi="Times New Roman" w:cs="Times New Roman"/>
          <w:color w:val="auto"/>
          <w:kern w:val="0"/>
          <w:sz w:val="28"/>
          <w:szCs w:val="28"/>
          <w:lang w:val="en-US" w:eastAsia="zh-CN" w:bidi="ar"/>
        </w:rPr>
        <w:t>响应</w:t>
      </w:r>
      <w:r>
        <w:rPr>
          <w:rFonts w:hint="default" w:ascii="Times New Roman" w:hAnsi="Times New Roman" w:eastAsia="华文仿宋" w:cs="Times New Roman"/>
          <w:color w:val="auto"/>
          <w:kern w:val="0"/>
          <w:sz w:val="28"/>
          <w:szCs w:val="28"/>
          <w:lang w:val="en-US" w:eastAsia="zh-CN" w:bidi="ar"/>
        </w:rPr>
        <w:t xml:space="preserve">人可根据企业从业人员、营业收入、资产总额等指标，按照招标文件约定的采购标的对应的中小企业划分标准所属行业和《中小企业划型标准规定》（工信部联企业〔2011〕300 号）进行自测，判断属于中型、小型还是微型企业。也可在微信小程序中搜索中小企业规模类型自测小程序进行测算。 </w:t>
      </w:r>
    </w:p>
    <w:p w14:paraId="1F183CFD">
      <w:pPr>
        <w:keepNext w:val="0"/>
        <w:keepLines w:val="0"/>
        <w:widowControl/>
        <w:suppressLineNumbers w:val="0"/>
        <w:ind w:firstLine="566" w:firstLineChars="200"/>
        <w:jc w:val="left"/>
        <w:rPr>
          <w:rFonts w:hint="default" w:ascii="Times New Roman" w:hAnsi="Times New Roman" w:cs="Times New Roman"/>
          <w:color w:val="auto"/>
        </w:rPr>
      </w:pPr>
      <w:r>
        <w:rPr>
          <w:rFonts w:hint="default" w:ascii="Times New Roman" w:hAnsi="Times New Roman" w:eastAsia="华文仿宋" w:cs="Times New Roman"/>
          <w:b/>
          <w:bCs/>
          <w:color w:val="auto"/>
          <w:kern w:val="0"/>
          <w:sz w:val="28"/>
          <w:szCs w:val="28"/>
          <w:lang w:val="en-US" w:eastAsia="zh-CN" w:bidi="ar"/>
        </w:rPr>
        <w:t>特别提醒：成交人的《中小企业声明函》或《残疾人福利性单位声明函》或监狱企业证明文件将随中标结果公告一同公布，接受社会监督。</w:t>
      </w:r>
    </w:p>
    <w:p w14:paraId="2127DD0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b/>
          <w:bCs/>
          <w:color w:val="auto"/>
          <w:sz w:val="10"/>
          <w:szCs w:val="10"/>
          <w:highlight w:val="none"/>
          <w:lang w:val="en-US" w:eastAsia="zh-CN"/>
        </w:rPr>
      </w:pPr>
    </w:p>
    <w:p w14:paraId="63C88B9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bCs/>
          <w:color w:val="auto"/>
          <w:sz w:val="32"/>
          <w:szCs w:val="32"/>
          <w:highlight w:val="none"/>
          <w:lang w:val="en-US" w:eastAsia="zh-CN"/>
        </w:rPr>
      </w:pPr>
    </w:p>
    <w:p w14:paraId="6BE2185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bCs/>
          <w:color w:val="auto"/>
          <w:sz w:val="32"/>
          <w:szCs w:val="32"/>
          <w:highlight w:val="none"/>
          <w:lang w:val="en-US" w:eastAsia="zh-CN"/>
        </w:rPr>
      </w:pPr>
    </w:p>
    <w:p w14:paraId="5E9895A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bCs/>
          <w:color w:val="auto"/>
          <w:sz w:val="32"/>
          <w:szCs w:val="32"/>
          <w:highlight w:val="none"/>
          <w:lang w:val="en-US" w:eastAsia="zh-CN"/>
        </w:rPr>
      </w:pPr>
    </w:p>
    <w:p w14:paraId="0397E48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bCs/>
          <w:color w:val="auto"/>
          <w:sz w:val="32"/>
          <w:szCs w:val="32"/>
          <w:highlight w:val="none"/>
          <w:lang w:val="en-US" w:eastAsia="zh-CN"/>
        </w:rPr>
      </w:pPr>
    </w:p>
    <w:p w14:paraId="7BBD064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bCs/>
          <w:color w:val="auto"/>
          <w:sz w:val="32"/>
          <w:szCs w:val="32"/>
          <w:highlight w:val="none"/>
          <w:lang w:val="en-US" w:eastAsia="zh-CN"/>
        </w:rPr>
      </w:pPr>
    </w:p>
    <w:p w14:paraId="0E7603A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bCs/>
          <w:color w:val="auto"/>
          <w:sz w:val="32"/>
          <w:szCs w:val="32"/>
          <w:highlight w:val="none"/>
          <w:lang w:val="en-US" w:eastAsia="zh-CN"/>
        </w:rPr>
      </w:pPr>
    </w:p>
    <w:p w14:paraId="0BEACA0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bCs/>
          <w:color w:val="auto"/>
          <w:sz w:val="32"/>
          <w:szCs w:val="32"/>
          <w:highlight w:val="none"/>
          <w:lang w:val="en-US" w:eastAsia="zh-CN"/>
        </w:rPr>
      </w:pPr>
    </w:p>
    <w:p w14:paraId="678BDD1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bCs/>
          <w:color w:val="auto"/>
          <w:sz w:val="32"/>
          <w:szCs w:val="32"/>
          <w:highlight w:val="none"/>
          <w:lang w:val="en-US" w:eastAsia="zh-CN"/>
        </w:rPr>
      </w:pPr>
    </w:p>
    <w:p w14:paraId="3808DCA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bCs/>
          <w:color w:val="auto"/>
          <w:sz w:val="32"/>
          <w:szCs w:val="32"/>
          <w:highlight w:val="none"/>
          <w:lang w:val="en-US" w:eastAsia="zh-CN"/>
        </w:rPr>
      </w:pPr>
    </w:p>
    <w:p w14:paraId="4E0380B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bCs/>
          <w:color w:val="auto"/>
          <w:sz w:val="32"/>
          <w:szCs w:val="32"/>
          <w:highlight w:val="none"/>
          <w:lang w:val="en-US" w:eastAsia="zh-CN"/>
        </w:rPr>
      </w:pPr>
    </w:p>
    <w:p w14:paraId="5C13389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bCs/>
          <w:color w:val="auto"/>
          <w:sz w:val="32"/>
          <w:szCs w:val="32"/>
          <w:highlight w:val="none"/>
          <w:lang w:val="en-US" w:eastAsia="zh-CN"/>
        </w:rPr>
      </w:pPr>
    </w:p>
    <w:p w14:paraId="187340C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bCs/>
          <w:color w:val="auto"/>
          <w:sz w:val="32"/>
          <w:szCs w:val="32"/>
          <w:highlight w:val="none"/>
          <w:lang w:val="en-US" w:eastAsia="zh-CN"/>
        </w:rPr>
      </w:pPr>
    </w:p>
    <w:p w14:paraId="234807D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bCs/>
          <w:color w:val="auto"/>
          <w:sz w:val="32"/>
          <w:szCs w:val="32"/>
          <w:highlight w:val="none"/>
          <w:lang w:val="en-US" w:eastAsia="zh-CN"/>
        </w:rPr>
      </w:pPr>
    </w:p>
    <w:p w14:paraId="6098605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bCs/>
          <w:color w:val="auto"/>
          <w:sz w:val="32"/>
          <w:szCs w:val="32"/>
          <w:highlight w:val="none"/>
          <w:lang w:val="en-US" w:eastAsia="zh-CN"/>
        </w:rPr>
      </w:pPr>
    </w:p>
    <w:p w14:paraId="657D306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bCs/>
          <w:color w:val="auto"/>
          <w:sz w:val="32"/>
          <w:szCs w:val="32"/>
          <w:highlight w:val="none"/>
          <w:lang w:val="en-US" w:eastAsia="zh-CN"/>
        </w:rPr>
      </w:pPr>
    </w:p>
    <w:p w14:paraId="2E28ECC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中小企业声明函</w:t>
      </w:r>
    </w:p>
    <w:p w14:paraId="25D3338D">
      <w:pPr>
        <w:pStyle w:val="2"/>
        <w:spacing w:line="240" w:lineRule="auto"/>
        <w:rPr>
          <w:rFonts w:hint="default" w:ascii="Times New Roman" w:hAnsi="Times New Roman" w:cs="Times New Roman"/>
          <w:color w:val="auto"/>
          <w:sz w:val="10"/>
          <w:szCs w:val="10"/>
          <w:lang w:val="en-US" w:eastAsia="zh-CN"/>
        </w:rPr>
      </w:pPr>
    </w:p>
    <w:p w14:paraId="68C96FA4">
      <w:pPr>
        <w:keepNext w:val="0"/>
        <w:keepLines w:val="0"/>
        <w:pageBreakBefore w:val="0"/>
        <w:widowControl w:val="0"/>
        <w:kinsoku/>
        <w:wordWrap/>
        <w:overflowPunct/>
        <w:topLinePunct w:val="0"/>
        <w:autoSpaceDE/>
        <w:autoSpaceDN/>
        <w:bidi w:val="0"/>
        <w:adjustRightInd/>
        <w:snapToGrid/>
        <w:spacing w:line="240" w:lineRule="auto"/>
        <w:ind w:firstLine="566"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本公司（联合体）郑重声明，根据《政府采购促进中小企业发展管理办法》（财库﹝2020﹞46 号）的规定，本公司（联合体）参加</w:t>
      </w:r>
      <w:r>
        <w:rPr>
          <w:rFonts w:hint="default" w:ascii="Times New Roman" w:hAnsi="Times New Roman" w:eastAsia="仿宋_GB2312" w:cs="Times New Roman"/>
          <w:i/>
          <w:iCs/>
          <w:color w:val="auto"/>
          <w:sz w:val="28"/>
          <w:szCs w:val="28"/>
          <w:u w:val="single"/>
          <w:lang w:val="en-US" w:eastAsia="zh-CN"/>
        </w:rPr>
        <w:t>（单位名称）</w:t>
      </w:r>
      <w:r>
        <w:rPr>
          <w:rFonts w:hint="default" w:ascii="Times New Roman" w:hAnsi="Times New Roman" w:eastAsia="仿宋_GB2312" w:cs="Times New Roman"/>
          <w:color w:val="auto"/>
          <w:sz w:val="28"/>
          <w:szCs w:val="28"/>
          <w:lang w:val="en-US" w:eastAsia="zh-CN"/>
        </w:rPr>
        <w:t>的</w:t>
      </w:r>
      <w:r>
        <w:rPr>
          <w:rFonts w:hint="default" w:ascii="Times New Roman" w:hAnsi="Times New Roman" w:eastAsia="仿宋_GB2312" w:cs="Times New Roman"/>
          <w:i/>
          <w:iCs/>
          <w:color w:val="auto"/>
          <w:sz w:val="28"/>
          <w:szCs w:val="28"/>
          <w:u w:val="single"/>
          <w:lang w:val="en-US" w:eastAsia="zh-CN"/>
        </w:rPr>
        <w:t>（项目名称）</w:t>
      </w:r>
      <w:r>
        <w:rPr>
          <w:rFonts w:hint="default" w:ascii="Times New Roman" w:hAnsi="Times New Roman" w:eastAsia="仿宋_GB2312" w:cs="Times New Roman"/>
          <w:color w:val="auto"/>
          <w:sz w:val="28"/>
          <w:szCs w:val="28"/>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14:paraId="71ADC81C">
      <w:pPr>
        <w:keepNext w:val="0"/>
        <w:keepLines w:val="0"/>
        <w:pageBreakBefore w:val="0"/>
        <w:widowControl w:val="0"/>
        <w:kinsoku/>
        <w:wordWrap/>
        <w:overflowPunct/>
        <w:topLinePunct w:val="0"/>
        <w:autoSpaceDE/>
        <w:autoSpaceDN/>
        <w:bidi w:val="0"/>
        <w:adjustRightInd/>
        <w:snapToGrid/>
        <w:spacing w:line="240" w:lineRule="auto"/>
        <w:ind w:firstLine="566"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i/>
          <w:iCs/>
          <w:color w:val="auto"/>
          <w:sz w:val="28"/>
          <w:szCs w:val="28"/>
          <w:u w:val="single"/>
          <w:lang w:val="en-US" w:eastAsia="zh-CN"/>
        </w:rPr>
        <w:t xml:space="preserve"> （标的名称） </w:t>
      </w:r>
      <w:r>
        <w:rPr>
          <w:rFonts w:hint="default" w:ascii="Times New Roman" w:hAnsi="Times New Roman" w:eastAsia="仿宋_GB2312" w:cs="Times New Roman"/>
          <w:color w:val="auto"/>
          <w:sz w:val="28"/>
          <w:szCs w:val="28"/>
          <w:lang w:val="en-US" w:eastAsia="zh-CN"/>
        </w:rPr>
        <w:t>，属于</w:t>
      </w:r>
      <w:r>
        <w:rPr>
          <w:rFonts w:hint="default" w:ascii="Times New Roman" w:hAnsi="Times New Roman" w:eastAsia="仿宋_GB2312" w:cs="Times New Roman"/>
          <w:i/>
          <w:iCs/>
          <w:color w:val="auto"/>
          <w:sz w:val="28"/>
          <w:szCs w:val="28"/>
          <w:u w:val="single"/>
          <w:lang w:val="en-US" w:eastAsia="zh-CN"/>
        </w:rPr>
        <w:t>（采购文件中明确的所属行业）</w:t>
      </w:r>
      <w:r>
        <w:rPr>
          <w:rFonts w:hint="default" w:ascii="Times New Roman" w:hAnsi="Times New Roman" w:eastAsia="仿宋_GB2312" w:cs="Times New Roman"/>
          <w:color w:val="auto"/>
          <w:sz w:val="28"/>
          <w:szCs w:val="28"/>
          <w:lang w:val="en-US" w:eastAsia="zh-CN"/>
        </w:rPr>
        <w:t>；承建（承接）企业为</w:t>
      </w:r>
      <w:r>
        <w:rPr>
          <w:rFonts w:hint="default" w:ascii="Times New Roman" w:hAnsi="Times New Roman" w:eastAsia="仿宋_GB2312" w:cs="Times New Roman"/>
          <w:i/>
          <w:iCs/>
          <w:color w:val="auto"/>
          <w:sz w:val="28"/>
          <w:szCs w:val="28"/>
          <w:u w:val="single"/>
          <w:lang w:val="en-US" w:eastAsia="zh-CN"/>
        </w:rPr>
        <w:t>（企业名称）</w:t>
      </w:r>
      <w:r>
        <w:rPr>
          <w:rFonts w:hint="default" w:ascii="Times New Roman" w:hAnsi="Times New Roman" w:eastAsia="仿宋_GB2312" w:cs="Times New Roman"/>
          <w:color w:val="auto"/>
          <w:sz w:val="28"/>
          <w:szCs w:val="28"/>
          <w:lang w:val="en-US" w:eastAsia="zh-CN"/>
        </w:rPr>
        <w:t>，从业人员</w:t>
      </w:r>
      <w:r>
        <w:rPr>
          <w:rFonts w:hint="default" w:ascii="Times New Roman" w:hAnsi="Times New Roman" w:eastAsia="仿宋_GB2312" w:cs="Times New Roman"/>
          <w:i/>
          <w:iCs/>
          <w:color w:val="auto"/>
          <w:sz w:val="28"/>
          <w:szCs w:val="28"/>
          <w:u w:val="single"/>
          <w:lang w:val="en-US" w:eastAsia="zh-CN"/>
        </w:rPr>
        <w:t xml:space="preserve">    </w:t>
      </w:r>
      <w:r>
        <w:rPr>
          <w:rFonts w:hint="default" w:ascii="Times New Roman" w:hAnsi="Times New Roman" w:eastAsia="仿宋_GB2312" w:cs="Times New Roman"/>
          <w:color w:val="auto"/>
          <w:sz w:val="28"/>
          <w:szCs w:val="28"/>
          <w:lang w:val="en-US" w:eastAsia="zh-CN"/>
        </w:rPr>
        <w:t>人，营业收入为</w:t>
      </w:r>
      <w:r>
        <w:rPr>
          <w:rFonts w:hint="default" w:ascii="Times New Roman" w:hAnsi="Times New Roman" w:eastAsia="仿宋_GB2312" w:cs="Times New Roman"/>
          <w:i/>
          <w:iCs/>
          <w:color w:val="auto"/>
          <w:sz w:val="28"/>
          <w:szCs w:val="28"/>
          <w:u w:val="single"/>
          <w:lang w:val="en-US" w:eastAsia="zh-CN"/>
        </w:rPr>
        <w:t xml:space="preserve">    </w:t>
      </w:r>
      <w:r>
        <w:rPr>
          <w:rFonts w:hint="default" w:ascii="Times New Roman" w:hAnsi="Times New Roman" w:eastAsia="仿宋_GB2312" w:cs="Times New Roman"/>
          <w:color w:val="auto"/>
          <w:sz w:val="28"/>
          <w:szCs w:val="28"/>
          <w:lang w:val="en-US" w:eastAsia="zh-CN"/>
        </w:rPr>
        <w:t>万元，资产总额为</w:t>
      </w:r>
      <w:r>
        <w:rPr>
          <w:rFonts w:hint="default" w:ascii="Times New Roman" w:hAnsi="Times New Roman" w:eastAsia="仿宋_GB2312" w:cs="Times New Roman"/>
          <w:i/>
          <w:iCs/>
          <w:color w:val="auto"/>
          <w:sz w:val="28"/>
          <w:szCs w:val="28"/>
          <w:u w:val="single"/>
          <w:lang w:val="en-US" w:eastAsia="zh-CN"/>
        </w:rPr>
        <w:t xml:space="preserve">    </w:t>
      </w:r>
      <w:r>
        <w:rPr>
          <w:rFonts w:hint="default" w:ascii="Times New Roman" w:hAnsi="Times New Roman" w:eastAsia="仿宋_GB2312" w:cs="Times New Roman"/>
          <w:color w:val="auto"/>
          <w:sz w:val="28"/>
          <w:szCs w:val="28"/>
          <w:lang w:val="en-US" w:eastAsia="zh-CN"/>
        </w:rPr>
        <w:t>万元，属于</w:t>
      </w:r>
      <w:r>
        <w:rPr>
          <w:rFonts w:hint="default" w:ascii="Times New Roman" w:hAnsi="Times New Roman" w:eastAsia="仿宋_GB2312" w:cs="Times New Roman"/>
          <w:i/>
          <w:iCs/>
          <w:color w:val="auto"/>
          <w:sz w:val="28"/>
          <w:szCs w:val="28"/>
          <w:u w:val="single"/>
          <w:lang w:val="en-US" w:eastAsia="zh-CN"/>
        </w:rPr>
        <w:t>（中型企业、小型企业、微型企业）</w:t>
      </w:r>
      <w:r>
        <w:rPr>
          <w:rFonts w:hint="default" w:ascii="Times New Roman" w:hAnsi="Times New Roman" w:eastAsia="仿宋_GB2312" w:cs="Times New Roman"/>
          <w:color w:val="auto"/>
          <w:sz w:val="28"/>
          <w:szCs w:val="28"/>
          <w:lang w:val="en-US" w:eastAsia="zh-CN"/>
        </w:rPr>
        <w:t>；</w:t>
      </w:r>
    </w:p>
    <w:p w14:paraId="5F269A63">
      <w:pPr>
        <w:keepNext w:val="0"/>
        <w:keepLines w:val="0"/>
        <w:pageBreakBefore w:val="0"/>
        <w:widowControl w:val="0"/>
        <w:kinsoku/>
        <w:wordWrap/>
        <w:overflowPunct/>
        <w:topLinePunct w:val="0"/>
        <w:autoSpaceDE/>
        <w:autoSpaceDN/>
        <w:bidi w:val="0"/>
        <w:adjustRightInd/>
        <w:snapToGrid/>
        <w:spacing w:line="240" w:lineRule="auto"/>
        <w:ind w:firstLine="566"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i/>
          <w:iCs/>
          <w:color w:val="auto"/>
          <w:sz w:val="28"/>
          <w:szCs w:val="28"/>
          <w:u w:val="single"/>
          <w:lang w:val="en-US" w:eastAsia="zh-CN"/>
        </w:rPr>
        <w:t xml:space="preserve"> （标的名称） </w:t>
      </w:r>
      <w:r>
        <w:rPr>
          <w:rFonts w:hint="default" w:ascii="Times New Roman" w:hAnsi="Times New Roman" w:eastAsia="仿宋_GB2312" w:cs="Times New Roman"/>
          <w:color w:val="auto"/>
          <w:sz w:val="28"/>
          <w:szCs w:val="28"/>
          <w:lang w:val="en-US" w:eastAsia="zh-CN"/>
        </w:rPr>
        <w:t>，属于</w:t>
      </w:r>
      <w:r>
        <w:rPr>
          <w:rFonts w:hint="default" w:ascii="Times New Roman" w:hAnsi="Times New Roman" w:eastAsia="仿宋_GB2312" w:cs="Times New Roman"/>
          <w:i/>
          <w:iCs/>
          <w:color w:val="auto"/>
          <w:sz w:val="28"/>
          <w:szCs w:val="28"/>
          <w:u w:val="single"/>
          <w:lang w:val="en-US" w:eastAsia="zh-CN"/>
        </w:rPr>
        <w:t>（采购文件中明确的所属行业）</w:t>
      </w:r>
      <w:r>
        <w:rPr>
          <w:rFonts w:hint="default" w:ascii="Times New Roman" w:hAnsi="Times New Roman" w:eastAsia="仿宋_GB2312" w:cs="Times New Roman"/>
          <w:color w:val="auto"/>
          <w:sz w:val="28"/>
          <w:szCs w:val="28"/>
          <w:lang w:val="en-US" w:eastAsia="zh-CN"/>
        </w:rPr>
        <w:t>；承建（承接）企业为</w:t>
      </w:r>
      <w:r>
        <w:rPr>
          <w:rFonts w:hint="default" w:ascii="Times New Roman" w:hAnsi="Times New Roman" w:eastAsia="仿宋_GB2312" w:cs="Times New Roman"/>
          <w:i/>
          <w:iCs/>
          <w:color w:val="auto"/>
          <w:sz w:val="28"/>
          <w:szCs w:val="28"/>
          <w:u w:val="single"/>
          <w:lang w:val="en-US" w:eastAsia="zh-CN"/>
        </w:rPr>
        <w:t>（企业名称）</w:t>
      </w:r>
      <w:r>
        <w:rPr>
          <w:rFonts w:hint="default" w:ascii="Times New Roman" w:hAnsi="Times New Roman" w:eastAsia="仿宋_GB2312" w:cs="Times New Roman"/>
          <w:color w:val="auto"/>
          <w:sz w:val="28"/>
          <w:szCs w:val="28"/>
          <w:lang w:val="en-US" w:eastAsia="zh-CN"/>
        </w:rPr>
        <w:t>，从业人员</w:t>
      </w:r>
      <w:r>
        <w:rPr>
          <w:rFonts w:hint="default" w:ascii="Times New Roman" w:hAnsi="Times New Roman" w:eastAsia="仿宋_GB2312" w:cs="Times New Roman"/>
          <w:i/>
          <w:iCs/>
          <w:color w:val="auto"/>
          <w:sz w:val="28"/>
          <w:szCs w:val="28"/>
          <w:u w:val="single"/>
          <w:lang w:val="en-US" w:eastAsia="zh-CN"/>
        </w:rPr>
        <w:t xml:space="preserve">    </w:t>
      </w:r>
      <w:r>
        <w:rPr>
          <w:rFonts w:hint="default" w:ascii="Times New Roman" w:hAnsi="Times New Roman" w:eastAsia="仿宋_GB2312" w:cs="Times New Roman"/>
          <w:color w:val="auto"/>
          <w:sz w:val="28"/>
          <w:szCs w:val="28"/>
          <w:lang w:val="en-US" w:eastAsia="zh-CN"/>
        </w:rPr>
        <w:t>人，营业收入为</w:t>
      </w:r>
      <w:r>
        <w:rPr>
          <w:rFonts w:hint="default" w:ascii="Times New Roman" w:hAnsi="Times New Roman" w:eastAsia="仿宋_GB2312" w:cs="Times New Roman"/>
          <w:i/>
          <w:iCs/>
          <w:color w:val="auto"/>
          <w:sz w:val="28"/>
          <w:szCs w:val="28"/>
          <w:u w:val="single"/>
          <w:lang w:val="en-US" w:eastAsia="zh-CN"/>
        </w:rPr>
        <w:t xml:space="preserve">    </w:t>
      </w:r>
      <w:r>
        <w:rPr>
          <w:rFonts w:hint="default" w:ascii="Times New Roman" w:hAnsi="Times New Roman" w:eastAsia="仿宋_GB2312" w:cs="Times New Roman"/>
          <w:color w:val="auto"/>
          <w:sz w:val="28"/>
          <w:szCs w:val="28"/>
          <w:lang w:val="en-US" w:eastAsia="zh-CN"/>
        </w:rPr>
        <w:t>万元，资产总额为</w:t>
      </w:r>
      <w:r>
        <w:rPr>
          <w:rFonts w:hint="default" w:ascii="Times New Roman" w:hAnsi="Times New Roman" w:eastAsia="仿宋_GB2312" w:cs="Times New Roman"/>
          <w:i/>
          <w:iCs/>
          <w:color w:val="auto"/>
          <w:sz w:val="28"/>
          <w:szCs w:val="28"/>
          <w:u w:val="single"/>
          <w:lang w:val="en-US" w:eastAsia="zh-CN"/>
        </w:rPr>
        <w:t xml:space="preserve">    </w:t>
      </w:r>
      <w:r>
        <w:rPr>
          <w:rFonts w:hint="default" w:ascii="Times New Roman" w:hAnsi="Times New Roman" w:eastAsia="仿宋_GB2312" w:cs="Times New Roman"/>
          <w:color w:val="auto"/>
          <w:sz w:val="28"/>
          <w:szCs w:val="28"/>
          <w:lang w:val="en-US" w:eastAsia="zh-CN"/>
        </w:rPr>
        <w:t>万元，属于</w:t>
      </w:r>
      <w:r>
        <w:rPr>
          <w:rFonts w:hint="default" w:ascii="Times New Roman" w:hAnsi="Times New Roman" w:eastAsia="仿宋_GB2312" w:cs="Times New Roman"/>
          <w:i/>
          <w:iCs/>
          <w:color w:val="auto"/>
          <w:sz w:val="28"/>
          <w:szCs w:val="28"/>
          <w:u w:val="single"/>
          <w:lang w:val="en-US" w:eastAsia="zh-CN"/>
        </w:rPr>
        <w:t>（中型企业、小型企业、微型企业）</w:t>
      </w:r>
      <w:r>
        <w:rPr>
          <w:rFonts w:hint="default" w:ascii="Times New Roman" w:hAnsi="Times New Roman" w:eastAsia="仿宋_GB2312" w:cs="Times New Roman"/>
          <w:color w:val="auto"/>
          <w:sz w:val="28"/>
          <w:szCs w:val="28"/>
          <w:lang w:val="en-US" w:eastAsia="zh-CN"/>
        </w:rPr>
        <w:t>；</w:t>
      </w:r>
    </w:p>
    <w:p w14:paraId="06B75643">
      <w:pPr>
        <w:keepNext w:val="0"/>
        <w:keepLines w:val="0"/>
        <w:pageBreakBefore w:val="0"/>
        <w:widowControl w:val="0"/>
        <w:kinsoku/>
        <w:wordWrap/>
        <w:overflowPunct/>
        <w:topLinePunct w:val="0"/>
        <w:autoSpaceDE/>
        <w:autoSpaceDN/>
        <w:bidi w:val="0"/>
        <w:adjustRightInd/>
        <w:snapToGrid/>
        <w:spacing w:line="240" w:lineRule="auto"/>
        <w:ind w:firstLine="566"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w:t>
      </w:r>
    </w:p>
    <w:p w14:paraId="69089B80">
      <w:pPr>
        <w:keepNext w:val="0"/>
        <w:keepLines w:val="0"/>
        <w:pageBreakBefore w:val="0"/>
        <w:widowControl w:val="0"/>
        <w:kinsoku/>
        <w:wordWrap/>
        <w:overflowPunct/>
        <w:topLinePunct w:val="0"/>
        <w:autoSpaceDE/>
        <w:autoSpaceDN/>
        <w:bidi w:val="0"/>
        <w:adjustRightInd/>
        <w:snapToGrid/>
        <w:spacing w:line="240" w:lineRule="auto"/>
        <w:ind w:firstLine="566"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以上企业，不属于大企业的分支机构，不存在控股股东为大企业的情形，也不存在与大企业的负责人为同一人的情形。</w:t>
      </w:r>
    </w:p>
    <w:p w14:paraId="32EB179C">
      <w:pPr>
        <w:keepNext w:val="0"/>
        <w:keepLines w:val="0"/>
        <w:pageBreakBefore w:val="0"/>
        <w:widowControl w:val="0"/>
        <w:kinsoku/>
        <w:wordWrap/>
        <w:overflowPunct/>
        <w:topLinePunct w:val="0"/>
        <w:autoSpaceDE/>
        <w:autoSpaceDN/>
        <w:bidi w:val="0"/>
        <w:adjustRightInd/>
        <w:snapToGrid/>
        <w:spacing w:line="240" w:lineRule="auto"/>
        <w:ind w:firstLine="566"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本企业对上述声明内容的真实性负责。如有虚假，将依法承担相应责任。</w:t>
      </w:r>
    </w:p>
    <w:p w14:paraId="09AB177C">
      <w:pPr>
        <w:keepNext w:val="0"/>
        <w:keepLines w:val="0"/>
        <w:pageBreakBefore w:val="0"/>
        <w:widowControl w:val="0"/>
        <w:kinsoku/>
        <w:wordWrap w:val="0"/>
        <w:overflowPunct/>
        <w:topLinePunct w:val="0"/>
        <w:autoSpaceDE/>
        <w:autoSpaceDN/>
        <w:bidi w:val="0"/>
        <w:adjustRightInd/>
        <w:snapToGrid/>
        <w:spacing w:line="500" w:lineRule="exact"/>
        <w:jc w:val="right"/>
        <w:textAlignment w:val="auto"/>
        <w:rPr>
          <w:rFonts w:hint="default" w:ascii="Times New Roman" w:hAnsi="Times New Roman" w:eastAsia="仿宋_GB2312" w:cs="Times New Roman"/>
          <w:color w:val="auto"/>
          <w:sz w:val="28"/>
          <w:szCs w:val="28"/>
          <w:lang w:eastAsia="zh-CN"/>
        </w:rPr>
      </w:pPr>
    </w:p>
    <w:p w14:paraId="39026CA5">
      <w:pPr>
        <w:keepNext w:val="0"/>
        <w:keepLines w:val="0"/>
        <w:pageBreakBefore w:val="0"/>
        <w:widowControl w:val="0"/>
        <w:kinsoku/>
        <w:wordWrap w:val="0"/>
        <w:overflowPunct/>
        <w:topLinePunct w:val="0"/>
        <w:autoSpaceDE/>
        <w:autoSpaceDN/>
        <w:bidi w:val="0"/>
        <w:adjustRightInd/>
        <w:snapToGrid/>
        <w:spacing w:line="500" w:lineRule="exact"/>
        <w:jc w:val="right"/>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eastAsia="zh-CN"/>
        </w:rPr>
        <w:t>企业名称（盖章）：</w:t>
      </w:r>
      <w:r>
        <w:rPr>
          <w:rFonts w:hint="default" w:ascii="Times New Roman" w:hAnsi="Times New Roman" w:eastAsia="仿宋_GB2312" w:cs="Times New Roman"/>
          <w:color w:val="auto"/>
          <w:sz w:val="28"/>
          <w:szCs w:val="28"/>
          <w:lang w:val="en-US" w:eastAsia="zh-CN"/>
        </w:rPr>
        <w:t xml:space="preserve">            </w:t>
      </w:r>
    </w:p>
    <w:p w14:paraId="765A923E">
      <w:pPr>
        <w:spacing w:line="240" w:lineRule="auto"/>
        <w:ind w:firstLine="6226" w:firstLineChars="2200"/>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8"/>
          <w:szCs w:val="28"/>
          <w:lang w:eastAsia="zh-CN"/>
        </w:rPr>
        <w:t>日 期：</w:t>
      </w:r>
      <w:r>
        <w:rPr>
          <w:rFonts w:hint="default" w:ascii="Times New Roman" w:hAnsi="Times New Roman" w:eastAsia="仿宋_GB2312" w:cs="Times New Roman"/>
          <w:color w:val="auto"/>
          <w:sz w:val="28"/>
          <w:szCs w:val="28"/>
          <w:lang w:val="en-US" w:eastAsia="zh-CN"/>
        </w:rPr>
        <w:t xml:space="preserve">   </w:t>
      </w:r>
    </w:p>
    <w:p w14:paraId="465F8713">
      <w:pPr>
        <w:keepNext w:val="0"/>
        <w:keepLines w:val="0"/>
        <w:pageBreakBefore w:val="0"/>
        <w:widowControl/>
        <w:suppressLineNumbers w:val="0"/>
        <w:kinsoku/>
        <w:wordWrap/>
        <w:overflowPunct/>
        <w:topLinePunct w:val="0"/>
        <w:autoSpaceDE/>
        <w:autoSpaceDN/>
        <w:bidi w:val="0"/>
        <w:adjustRightInd/>
        <w:snapToGrid/>
        <w:ind w:firstLine="486" w:firstLineChars="200"/>
        <w:jc w:val="left"/>
        <w:textAlignment w:val="auto"/>
        <w:rPr>
          <w:rFonts w:hint="default" w:ascii="Times New Roman" w:hAnsi="Times New Roman" w:eastAsia="仿宋_GB2312" w:cs="Times New Roman"/>
          <w:b/>
          <w:bCs/>
          <w:color w:val="auto"/>
          <w:kern w:val="0"/>
          <w:sz w:val="24"/>
          <w:szCs w:val="24"/>
          <w:lang w:val="en-US" w:eastAsia="zh-CN" w:bidi="ar"/>
        </w:rPr>
      </w:pPr>
    </w:p>
    <w:p w14:paraId="390AA8D1">
      <w:pPr>
        <w:keepNext w:val="0"/>
        <w:keepLines w:val="0"/>
        <w:pageBreakBefore w:val="0"/>
        <w:widowControl/>
        <w:suppressLineNumbers w:val="0"/>
        <w:kinsoku/>
        <w:wordWrap/>
        <w:overflowPunct/>
        <w:topLinePunct w:val="0"/>
        <w:autoSpaceDE/>
        <w:autoSpaceDN/>
        <w:bidi w:val="0"/>
        <w:adjustRightInd/>
        <w:snapToGrid/>
        <w:ind w:firstLine="486" w:firstLineChars="200"/>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b/>
          <w:bCs/>
          <w:color w:val="auto"/>
          <w:kern w:val="0"/>
          <w:sz w:val="24"/>
          <w:szCs w:val="24"/>
          <w:lang w:val="en-US" w:eastAsia="zh-CN" w:bidi="ar"/>
        </w:rPr>
        <w:t>备注：</w:t>
      </w:r>
      <w:r>
        <w:rPr>
          <w:rFonts w:hint="default" w:ascii="Times New Roman" w:hAnsi="Times New Roman" w:eastAsia="仿宋_GB2312" w:cs="Times New Roman"/>
          <w:color w:val="auto"/>
          <w:kern w:val="0"/>
          <w:sz w:val="24"/>
          <w:szCs w:val="24"/>
          <w:lang w:val="en-US" w:eastAsia="zh-CN" w:bidi="ar"/>
        </w:rPr>
        <w:t xml:space="preserve">1、填写前请认真阅读《工业和信息化部、国家统计局、国家发展和改革委员会、财政部关于印发中小企业划型标准规定的通知》（工信部联企业[2011]300 号）和财政部、工业和信息化部关于印发《政府采购促进中小企业发展管理办法》的通知(财库[2020]46 号)相关规定。 </w:t>
      </w:r>
    </w:p>
    <w:p w14:paraId="6FD9260B">
      <w:pPr>
        <w:keepNext w:val="0"/>
        <w:keepLines w:val="0"/>
        <w:pageBreakBefore w:val="0"/>
        <w:widowControl/>
        <w:suppressLineNumbers w:val="0"/>
        <w:kinsoku/>
        <w:wordWrap/>
        <w:overflowPunct/>
        <w:topLinePunct w:val="0"/>
        <w:autoSpaceDE/>
        <w:autoSpaceDN/>
        <w:bidi w:val="0"/>
        <w:adjustRightInd/>
        <w:snapToGrid/>
        <w:ind w:firstLine="486" w:firstLineChars="200"/>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lang w:val="en-US" w:eastAsia="zh-CN" w:bidi="ar"/>
        </w:rPr>
        <w:t xml:space="preserve">2、从业人员、营业收入、资产总额填报上一年度数据，无上一年度数据的新成立企业可不填报。 </w:t>
      </w:r>
    </w:p>
    <w:p w14:paraId="62BEC34C">
      <w:pPr>
        <w:keepNext w:val="0"/>
        <w:keepLines w:val="0"/>
        <w:pageBreakBefore w:val="0"/>
        <w:widowControl/>
        <w:suppressLineNumbers w:val="0"/>
        <w:kinsoku/>
        <w:wordWrap/>
        <w:overflowPunct/>
        <w:topLinePunct w:val="0"/>
        <w:autoSpaceDE/>
        <w:autoSpaceDN/>
        <w:bidi w:val="0"/>
        <w:adjustRightInd/>
        <w:snapToGrid/>
        <w:ind w:firstLine="486" w:firstLineChars="200"/>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lang w:val="en-US" w:eastAsia="zh-CN" w:bidi="ar"/>
        </w:rPr>
        <w:t>3、根据《工业和信息化部、国家统计局、国家发展和改革委员会、财政部关于印发中小企业划型标准规定的通知》（工信部联企业[2011]300 号），本项目所属行业中小企业划型标准具体如下：</w:t>
      </w:r>
      <w:r>
        <w:rPr>
          <w:rFonts w:hint="eastAsia" w:ascii="Times New Roman" w:hAnsi="Times New Roman" w:eastAsia="仿宋_GB2312" w:cs="Times New Roman"/>
          <w:b/>
          <w:bCs/>
          <w:color w:val="auto"/>
          <w:kern w:val="0"/>
          <w:sz w:val="24"/>
          <w:szCs w:val="24"/>
          <w:lang w:val="en-US" w:eastAsia="zh-CN" w:bidi="ar"/>
        </w:rPr>
        <w:t>餐饮业</w:t>
      </w:r>
      <w:r>
        <w:rPr>
          <w:rFonts w:hint="default" w:ascii="Times New Roman" w:hAnsi="Times New Roman" w:eastAsia="仿宋_GB2312" w:cs="Times New Roman"/>
          <w:color w:val="auto"/>
          <w:kern w:val="0"/>
          <w:sz w:val="24"/>
          <w:szCs w:val="24"/>
          <w:lang w:val="en-US" w:eastAsia="zh-CN" w:bidi="ar"/>
        </w:rPr>
        <w:t xml:space="preserve">。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14:paraId="736B13DB">
      <w:pPr>
        <w:keepNext w:val="0"/>
        <w:keepLines w:val="0"/>
        <w:widowControl/>
        <w:suppressLineNumbers w:val="0"/>
        <w:jc w:val="center"/>
        <w:rPr>
          <w:rFonts w:hint="default" w:ascii="Times New Roman" w:hAnsi="Times New Roman" w:cs="Times New Roman"/>
          <w:color w:val="auto"/>
          <w:sz w:val="32"/>
          <w:szCs w:val="32"/>
        </w:rPr>
      </w:pPr>
      <w:r>
        <w:rPr>
          <w:rFonts w:hint="default" w:ascii="Times New Roman" w:hAnsi="Times New Roman" w:eastAsia="仿宋_GB2312" w:cs="Times New Roman"/>
          <w:b/>
          <w:bCs/>
          <w:color w:val="auto"/>
          <w:kern w:val="0"/>
          <w:sz w:val="32"/>
          <w:szCs w:val="32"/>
          <w:lang w:val="en-US" w:eastAsia="zh-CN" w:bidi="ar"/>
        </w:rPr>
        <w:t>监狱企业证明函</w:t>
      </w:r>
    </w:p>
    <w:p w14:paraId="3C55013C">
      <w:pPr>
        <w:keepNext w:val="0"/>
        <w:keepLines w:val="0"/>
        <w:widowControl/>
        <w:suppressLineNumbers w:val="0"/>
        <w:ind w:firstLine="566" w:firstLineChars="200"/>
        <w:jc w:val="left"/>
        <w:rPr>
          <w:rFonts w:hint="default" w:ascii="Times New Roman" w:hAnsi="Times New Roman" w:eastAsia="仿宋_GB2312" w:cs="Times New Roman"/>
          <w:color w:val="auto"/>
          <w:kern w:val="0"/>
          <w:sz w:val="28"/>
          <w:szCs w:val="28"/>
          <w:lang w:val="en-US" w:eastAsia="zh-CN" w:bidi="ar"/>
        </w:rPr>
      </w:pPr>
    </w:p>
    <w:p w14:paraId="195B7123">
      <w:pPr>
        <w:keepNext w:val="0"/>
        <w:keepLines w:val="0"/>
        <w:widowControl/>
        <w:suppressLineNumbers w:val="0"/>
        <w:ind w:firstLine="566" w:firstLineChars="200"/>
        <w:jc w:val="left"/>
        <w:rPr>
          <w:rFonts w:hint="default" w:ascii="Times New Roman" w:hAnsi="Times New Roman"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 xml:space="preserve">根据财政部、司法部《关于政府采购支持监狱企业发展有关问题的通 </w:t>
      </w:r>
    </w:p>
    <w:p w14:paraId="3305B28D">
      <w:pPr>
        <w:keepNext w:val="0"/>
        <w:keepLines w:val="0"/>
        <w:widowControl/>
        <w:suppressLineNumbers w:val="0"/>
        <w:jc w:val="left"/>
        <w:rPr>
          <w:rFonts w:hint="default" w:ascii="Times New Roman" w:hAnsi="Times New Roman"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 xml:space="preserve">知》（财库〔2014〕68 号）的规定，监狱企业是指由司法部认定的为罪犯、 </w:t>
      </w:r>
    </w:p>
    <w:p w14:paraId="16A3DEA2">
      <w:pPr>
        <w:keepNext w:val="0"/>
        <w:keepLines w:val="0"/>
        <w:widowControl/>
        <w:suppressLineNumbers w:val="0"/>
        <w:jc w:val="left"/>
        <w:rPr>
          <w:rFonts w:hint="default" w:ascii="Times New Roman" w:hAnsi="Times New Roman"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 xml:space="preserve">戒毒人员提供生产项目和劳动对象，且全部产权属于司法部监狱管理局、 </w:t>
      </w:r>
    </w:p>
    <w:p w14:paraId="39F3DACB">
      <w:pPr>
        <w:keepNext w:val="0"/>
        <w:keepLines w:val="0"/>
        <w:widowControl/>
        <w:suppressLineNumbers w:val="0"/>
        <w:jc w:val="left"/>
        <w:rPr>
          <w:rFonts w:hint="default" w:ascii="Times New Roman" w:hAnsi="Times New Roman"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 xml:space="preserve">戒毒管理局、直属煤矿管理局，各省、自治区、直辖市监狱管理局、戒毒 </w:t>
      </w:r>
    </w:p>
    <w:p w14:paraId="5678FCF3">
      <w:pPr>
        <w:keepNext w:val="0"/>
        <w:keepLines w:val="0"/>
        <w:widowControl/>
        <w:suppressLineNumbers w:val="0"/>
        <w:jc w:val="left"/>
        <w:rPr>
          <w:rFonts w:hint="default" w:ascii="Times New Roman" w:hAnsi="Times New Roman"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 xml:space="preserve">管理局，各地（设区的市）监狱、强制隔离戒毒所、戒毒康复所，以及新 </w:t>
      </w:r>
    </w:p>
    <w:p w14:paraId="6985D37E">
      <w:pPr>
        <w:keepNext w:val="0"/>
        <w:keepLines w:val="0"/>
        <w:widowControl/>
        <w:suppressLineNumbers w:val="0"/>
        <w:jc w:val="left"/>
        <w:rPr>
          <w:rFonts w:hint="default" w:ascii="Times New Roman" w:hAnsi="Times New Roman"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 xml:space="preserve">疆生产建设兵团监狱管理局、戒毒管理局的企业。 </w:t>
      </w:r>
    </w:p>
    <w:p w14:paraId="21DF6416">
      <w:pPr>
        <w:keepNext w:val="0"/>
        <w:keepLines w:val="0"/>
        <w:widowControl/>
        <w:suppressLineNumbers w:val="0"/>
        <w:ind w:firstLine="283" w:firstLineChars="100"/>
        <w:jc w:val="left"/>
        <w:rPr>
          <w:rFonts w:hint="default" w:ascii="Times New Roman" w:hAnsi="Times New Roman"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 xml:space="preserve">监狱企业参加政府采购活动时，应当提供由省级以上监狱管理局、戒 </w:t>
      </w:r>
    </w:p>
    <w:p w14:paraId="739205CD">
      <w:pPr>
        <w:keepNext w:val="0"/>
        <w:keepLines w:val="0"/>
        <w:widowControl/>
        <w:suppressLineNumbers w:val="0"/>
        <w:jc w:val="left"/>
        <w:rPr>
          <w:rFonts w:hint="default" w:ascii="Times New Roman" w:hAnsi="Times New Roman"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毒管理局（含新疆生产建设兵团）出具的属于监狱企业的证明文件。</w:t>
      </w:r>
    </w:p>
    <w:p w14:paraId="04004551">
      <w:pPr>
        <w:pStyle w:val="45"/>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b w:val="0"/>
          <w:color w:val="auto"/>
          <w:sz w:val="32"/>
          <w:szCs w:val="32"/>
        </w:rPr>
      </w:pPr>
    </w:p>
    <w:p w14:paraId="700874CA">
      <w:pPr>
        <w:pStyle w:val="45"/>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b w:val="0"/>
          <w:color w:val="auto"/>
          <w:sz w:val="32"/>
          <w:szCs w:val="32"/>
        </w:rPr>
      </w:pPr>
    </w:p>
    <w:p w14:paraId="3EAF017A">
      <w:pPr>
        <w:pStyle w:val="45"/>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b w:val="0"/>
          <w:color w:val="auto"/>
          <w:sz w:val="32"/>
          <w:szCs w:val="32"/>
        </w:rPr>
      </w:pPr>
    </w:p>
    <w:p w14:paraId="53161A5D">
      <w:pPr>
        <w:rPr>
          <w:rFonts w:hint="default" w:ascii="Times New Roman" w:hAnsi="Times New Roman" w:eastAsia="仿宋_GB2312" w:cs="Times New Roman"/>
          <w:b/>
          <w:bCs/>
          <w:color w:val="auto"/>
          <w:kern w:val="0"/>
          <w:sz w:val="32"/>
          <w:szCs w:val="32"/>
          <w:lang w:val="en-US" w:eastAsia="zh-CN" w:bidi="ar"/>
        </w:rPr>
      </w:pPr>
      <w:r>
        <w:rPr>
          <w:rFonts w:hint="default" w:ascii="Times New Roman" w:hAnsi="Times New Roman" w:eastAsia="仿宋_GB2312" w:cs="Times New Roman"/>
          <w:b/>
          <w:bCs/>
          <w:color w:val="auto"/>
          <w:kern w:val="0"/>
          <w:sz w:val="32"/>
          <w:szCs w:val="32"/>
          <w:lang w:val="en-US" w:eastAsia="zh-CN" w:bidi="ar"/>
        </w:rPr>
        <w:br w:type="page"/>
      </w:r>
    </w:p>
    <w:p w14:paraId="16A2E6F9">
      <w:pPr>
        <w:keepNext w:val="0"/>
        <w:keepLines w:val="0"/>
        <w:widowControl/>
        <w:suppressLineNumbers w:val="0"/>
        <w:jc w:val="center"/>
        <w:rPr>
          <w:rFonts w:hint="default" w:ascii="Times New Roman" w:hAnsi="Times New Roman" w:cs="Times New Roman"/>
          <w:color w:val="auto"/>
        </w:rPr>
      </w:pPr>
      <w:r>
        <w:rPr>
          <w:rFonts w:hint="default" w:ascii="Times New Roman" w:hAnsi="Times New Roman" w:eastAsia="仿宋_GB2312" w:cs="Times New Roman"/>
          <w:b/>
          <w:bCs/>
          <w:color w:val="auto"/>
          <w:kern w:val="0"/>
          <w:sz w:val="32"/>
          <w:szCs w:val="32"/>
          <w:lang w:val="en-US" w:eastAsia="zh-CN" w:bidi="ar"/>
        </w:rPr>
        <w:t>残疾人福利性单位声明函（格式）</w:t>
      </w:r>
    </w:p>
    <w:p w14:paraId="226415FE">
      <w:pPr>
        <w:keepNext w:val="0"/>
        <w:keepLines w:val="0"/>
        <w:widowControl/>
        <w:suppressLineNumbers w:val="0"/>
        <w:ind w:firstLine="566" w:firstLineChars="200"/>
        <w:jc w:val="left"/>
        <w:rPr>
          <w:rFonts w:hint="default" w:ascii="Times New Roman" w:hAnsi="Times New Roman" w:eastAsia="仿宋_GB2312" w:cs="Times New Roman"/>
          <w:color w:val="auto"/>
          <w:kern w:val="0"/>
          <w:sz w:val="28"/>
          <w:szCs w:val="28"/>
          <w:lang w:val="en-US" w:eastAsia="zh-CN" w:bidi="ar"/>
        </w:rPr>
      </w:pPr>
    </w:p>
    <w:p w14:paraId="7B0B9EAF">
      <w:pPr>
        <w:keepNext w:val="0"/>
        <w:keepLines w:val="0"/>
        <w:widowControl/>
        <w:suppressLineNumbers w:val="0"/>
        <w:ind w:firstLine="566" w:firstLineChars="200"/>
        <w:jc w:val="left"/>
        <w:rPr>
          <w:rFonts w:hint="default" w:ascii="Times New Roman" w:hAnsi="Times New Roman" w:cs="Times New Roman"/>
          <w:color w:val="auto"/>
        </w:rPr>
      </w:pPr>
      <w:r>
        <w:rPr>
          <w:rFonts w:hint="default" w:ascii="Times New Roman" w:hAnsi="Times New Roman" w:eastAsia="仿宋_GB2312" w:cs="Times New Roman"/>
          <w:color w:val="auto"/>
          <w:kern w:val="0"/>
          <w:sz w:val="28"/>
          <w:szCs w:val="28"/>
          <w:lang w:val="en-US" w:eastAsia="zh-CN" w:bidi="ar"/>
        </w:rPr>
        <w:t xml:space="preserve">本单位郑重声明，根据《财政部 民政部 中国残疾人联合会关于促进残疾人就业政府采购政策的通知》（财库〔2017〕141 号）的规定，本单位为符合条件的残疾人福利性单位，且本单位参加（项目名称）（项目编号：      ）第___标段采购活动提供本单位制造的货物（由本单位承担工程/提供服务），或者提供其他残疾人福利性单位制造的货物（不包括使用非残疾人福利性单位注册商标的货物）。 </w:t>
      </w:r>
    </w:p>
    <w:p w14:paraId="38FD5E48">
      <w:pPr>
        <w:keepNext w:val="0"/>
        <w:keepLines w:val="0"/>
        <w:widowControl/>
        <w:suppressLineNumbers w:val="0"/>
        <w:jc w:val="left"/>
        <w:rPr>
          <w:rFonts w:hint="default" w:ascii="Times New Roman" w:hAnsi="Times New Roman" w:eastAsia="仿宋_GB2312" w:cs="Times New Roman"/>
          <w:color w:val="auto"/>
          <w:kern w:val="0"/>
          <w:sz w:val="28"/>
          <w:szCs w:val="28"/>
          <w:lang w:val="en-US" w:eastAsia="zh-CN" w:bidi="ar"/>
        </w:rPr>
      </w:pPr>
    </w:p>
    <w:p w14:paraId="44B2E0F3">
      <w:pPr>
        <w:keepNext w:val="0"/>
        <w:keepLines w:val="0"/>
        <w:widowControl/>
        <w:suppressLineNumbers w:val="0"/>
        <w:ind w:firstLine="566" w:firstLineChars="200"/>
        <w:jc w:val="left"/>
        <w:rPr>
          <w:rFonts w:hint="default" w:ascii="Times New Roman" w:hAnsi="Times New Roman" w:cs="Times New Roman"/>
          <w:color w:val="auto"/>
        </w:rPr>
      </w:pPr>
      <w:r>
        <w:rPr>
          <w:rFonts w:hint="default" w:ascii="Times New Roman" w:hAnsi="Times New Roman" w:eastAsia="仿宋_GB2312" w:cs="Times New Roman"/>
          <w:color w:val="auto"/>
          <w:kern w:val="0"/>
          <w:sz w:val="28"/>
          <w:szCs w:val="28"/>
          <w:lang w:val="en-US" w:eastAsia="zh-CN" w:bidi="ar"/>
        </w:rPr>
        <w:t xml:space="preserve">本单位对上述声明的真实性负责。如有虚假，将依法承担相应责任。 </w:t>
      </w:r>
    </w:p>
    <w:p w14:paraId="583B8B42">
      <w:pPr>
        <w:keepNext w:val="0"/>
        <w:keepLines w:val="0"/>
        <w:widowControl/>
        <w:suppressLineNumbers w:val="0"/>
        <w:ind w:firstLine="4811" w:firstLineChars="1700"/>
        <w:jc w:val="left"/>
        <w:rPr>
          <w:rFonts w:hint="default" w:ascii="Times New Roman" w:hAnsi="Times New Roman" w:eastAsia="仿宋_GB2312" w:cs="Times New Roman"/>
          <w:color w:val="auto"/>
          <w:kern w:val="0"/>
          <w:sz w:val="28"/>
          <w:szCs w:val="28"/>
          <w:lang w:val="en-US" w:eastAsia="zh-CN" w:bidi="ar"/>
        </w:rPr>
      </w:pPr>
    </w:p>
    <w:p w14:paraId="39568925">
      <w:pPr>
        <w:keepNext w:val="0"/>
        <w:keepLines w:val="0"/>
        <w:widowControl/>
        <w:suppressLineNumbers w:val="0"/>
        <w:ind w:firstLine="4811" w:firstLineChars="1700"/>
        <w:jc w:val="left"/>
        <w:rPr>
          <w:rFonts w:hint="default" w:ascii="Times New Roman" w:hAnsi="Times New Roman" w:cs="Times New Roman"/>
          <w:color w:val="auto"/>
        </w:rPr>
      </w:pPr>
      <w:r>
        <w:rPr>
          <w:rFonts w:hint="default" w:ascii="Times New Roman" w:hAnsi="Times New Roman" w:eastAsia="仿宋_GB2312" w:cs="Times New Roman"/>
          <w:color w:val="auto"/>
          <w:kern w:val="0"/>
          <w:sz w:val="28"/>
          <w:szCs w:val="28"/>
          <w:lang w:val="en-US" w:eastAsia="zh-CN" w:bidi="ar"/>
        </w:rPr>
        <w:t xml:space="preserve">响应人：名称（加盖公章） </w:t>
      </w:r>
    </w:p>
    <w:p w14:paraId="05A874A8">
      <w:pPr>
        <w:keepNext w:val="0"/>
        <w:keepLines w:val="0"/>
        <w:widowControl/>
        <w:suppressLineNumbers w:val="0"/>
        <w:ind w:firstLine="5094" w:firstLineChars="1800"/>
        <w:jc w:val="left"/>
        <w:rPr>
          <w:rFonts w:hint="default" w:ascii="Times New Roman" w:hAnsi="Times New Roman" w:cs="Times New Roman"/>
          <w:color w:val="auto"/>
        </w:rPr>
      </w:pPr>
      <w:r>
        <w:rPr>
          <w:rFonts w:hint="default" w:ascii="Times New Roman" w:hAnsi="Times New Roman" w:eastAsia="仿宋_GB2312" w:cs="Times New Roman"/>
          <w:color w:val="auto"/>
          <w:kern w:val="0"/>
          <w:sz w:val="28"/>
          <w:szCs w:val="28"/>
          <w:lang w:val="en-US" w:eastAsia="zh-CN" w:bidi="ar"/>
        </w:rPr>
        <w:t xml:space="preserve">日期： </w:t>
      </w:r>
    </w:p>
    <w:p w14:paraId="48154227">
      <w:pPr>
        <w:keepNext w:val="0"/>
        <w:keepLines w:val="0"/>
        <w:widowControl/>
        <w:suppressLineNumbers w:val="0"/>
        <w:ind w:firstLine="6509" w:firstLineChars="2300"/>
        <w:jc w:val="left"/>
        <w:rPr>
          <w:rFonts w:hint="default" w:ascii="Times New Roman" w:hAnsi="Times New Roman" w:cs="Times New Roman"/>
          <w:color w:val="auto"/>
        </w:rPr>
      </w:pPr>
      <w:r>
        <w:rPr>
          <w:rFonts w:hint="default" w:ascii="Times New Roman" w:hAnsi="Times New Roman" w:eastAsia="仿宋_GB2312" w:cs="Times New Roman"/>
          <w:color w:val="auto"/>
          <w:kern w:val="0"/>
          <w:sz w:val="28"/>
          <w:szCs w:val="28"/>
          <w:lang w:val="en-US" w:eastAsia="zh-CN" w:bidi="ar"/>
        </w:rPr>
        <w:t xml:space="preserve">年 月 日 </w:t>
      </w:r>
    </w:p>
    <w:p w14:paraId="399E2A45">
      <w:pPr>
        <w:keepNext w:val="0"/>
        <w:keepLines w:val="0"/>
        <w:widowControl/>
        <w:suppressLineNumbers w:val="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b/>
          <w:bCs/>
          <w:color w:val="auto"/>
          <w:kern w:val="0"/>
          <w:sz w:val="24"/>
          <w:szCs w:val="24"/>
          <w:lang w:val="en-US" w:eastAsia="zh-CN" w:bidi="ar"/>
        </w:rPr>
        <w:t xml:space="preserve">备注：非残疾人福利性单位不用填写此表。 </w:t>
      </w:r>
    </w:p>
    <w:p w14:paraId="4A3999A8">
      <w:pPr>
        <w:keepNext w:val="0"/>
        <w:keepLines w:val="0"/>
        <w:widowControl/>
        <w:suppressLineNumbers w:val="0"/>
        <w:ind w:firstLine="486" w:firstLineChars="20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lang w:val="en-US" w:eastAsia="zh-CN" w:bidi="ar"/>
        </w:rPr>
        <w:t xml:space="preserve">项目不分标段的，第___标段空白处填写“/”。 根据《财政部 民政部 中国残疾人联合会关于促进残疾人就业政府采购政策的通知》（财库 〔2017〕141 号）的规定： </w:t>
      </w:r>
    </w:p>
    <w:p w14:paraId="5FE975B9">
      <w:pPr>
        <w:keepNext w:val="0"/>
        <w:keepLines w:val="0"/>
        <w:widowControl/>
        <w:suppressLineNumbers w:val="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lang w:val="en-US" w:eastAsia="zh-CN" w:bidi="ar"/>
        </w:rPr>
        <w:t xml:space="preserve">一、享受政府采购支持政策的残疾人福利性单位应当同时满足以下条件： </w:t>
      </w:r>
    </w:p>
    <w:p w14:paraId="494DBF14">
      <w:pPr>
        <w:keepNext w:val="0"/>
        <w:keepLines w:val="0"/>
        <w:widowControl/>
        <w:suppressLineNumbers w:val="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lang w:val="en-US" w:eastAsia="zh-CN" w:bidi="ar"/>
        </w:rPr>
        <w:t xml:space="preserve">（一）安置的残疾人占本单位在职职工人数的比例不低于 25%（含 25%），并且安置的残疾人人数不少于 10 人（含 10 人）； </w:t>
      </w:r>
    </w:p>
    <w:p w14:paraId="6531AEA1">
      <w:pPr>
        <w:keepNext w:val="0"/>
        <w:keepLines w:val="0"/>
        <w:widowControl/>
        <w:suppressLineNumbers w:val="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lang w:val="en-US" w:eastAsia="zh-CN" w:bidi="ar"/>
        </w:rPr>
        <w:t xml:space="preserve">（二）依法与安置的每位残疾人签订了一年以上（含一年）的劳动合同或服务协议； </w:t>
      </w:r>
    </w:p>
    <w:p w14:paraId="35A6C91E">
      <w:pPr>
        <w:keepNext w:val="0"/>
        <w:keepLines w:val="0"/>
        <w:widowControl/>
        <w:suppressLineNumbers w:val="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lang w:val="en-US" w:eastAsia="zh-CN" w:bidi="ar"/>
        </w:rPr>
        <w:t xml:space="preserve">（三）为安置的每位残疾人按月足额缴纳了基本养老保险、基本医疗保险、失业保险、工伤保险和生育保险等社会保险费； </w:t>
      </w:r>
    </w:p>
    <w:p w14:paraId="1EB7164B">
      <w:pPr>
        <w:keepNext w:val="0"/>
        <w:keepLines w:val="0"/>
        <w:widowControl/>
        <w:suppressLineNumbers w:val="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lang w:val="en-US" w:eastAsia="zh-CN" w:bidi="ar"/>
        </w:rPr>
        <w:t xml:space="preserve">（四）通过银行等金融机构向安置的每位残疾人，按月支付了不低于单位所在区县适用的经省级人民政府批准的月最低工资标准的工资； </w:t>
      </w:r>
    </w:p>
    <w:p w14:paraId="397FD877">
      <w:pPr>
        <w:keepNext w:val="0"/>
        <w:keepLines w:val="0"/>
        <w:widowControl/>
        <w:suppressLineNumbers w:val="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lang w:val="en-US" w:eastAsia="zh-CN" w:bidi="ar"/>
        </w:rPr>
        <w:t xml:space="preserve">（五）提供本单位制造的货物、承担的工程或者服务（以下简称产品），或者提供其他残疾人福利性单位制造的货物（不包括使用非残疾人福利性单位注册商标的货物）。 </w:t>
      </w:r>
    </w:p>
    <w:p w14:paraId="344B8304">
      <w:pPr>
        <w:keepNext w:val="0"/>
        <w:keepLines w:val="0"/>
        <w:widowControl/>
        <w:suppressLineNumbers w:val="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lang w:val="en-US" w:eastAsia="zh-CN" w:bidi="ar"/>
        </w:rPr>
        <w:t xml:space="preserve">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 </w:t>
      </w:r>
    </w:p>
    <w:p w14:paraId="7334BB77">
      <w:pPr>
        <w:keepNext w:val="0"/>
        <w:keepLines w:val="0"/>
        <w:widowControl/>
        <w:suppressLineNumbers w:val="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lang w:val="en-US" w:eastAsia="zh-CN" w:bidi="ar"/>
        </w:rPr>
        <w:t>二、中标、成交供应商为残疾人福利性单位的，采购人或者其委托的采购代理机构应当随中标、成交结果同时公告其《残疾人福利性单位声明函》，接受社会监督。</w:t>
      </w:r>
    </w:p>
    <w:p w14:paraId="38DB2B4C">
      <w:pPr>
        <w:keepNext w:val="0"/>
        <w:keepLines w:val="0"/>
        <w:widowControl/>
        <w:suppressLineNumbers w:val="0"/>
        <w:jc w:val="left"/>
        <w:rPr>
          <w:rFonts w:hint="default" w:ascii="Times New Roman" w:hAnsi="Times New Roman" w:eastAsia="仿宋_GB2312" w:cs="Times New Roman"/>
          <w:b/>
          <w:bCs/>
          <w:color w:val="auto"/>
          <w:kern w:val="0"/>
          <w:sz w:val="30"/>
          <w:szCs w:val="30"/>
          <w:lang w:val="en-US" w:eastAsia="zh-CN" w:bidi="ar"/>
        </w:rPr>
      </w:pPr>
    </w:p>
    <w:p w14:paraId="4DFE0791">
      <w:pPr>
        <w:keepNext w:val="0"/>
        <w:keepLines w:val="0"/>
        <w:widowControl/>
        <w:suppressLineNumbers w:val="0"/>
        <w:jc w:val="left"/>
        <w:rPr>
          <w:rFonts w:hint="default" w:ascii="Times New Roman" w:hAnsi="Times New Roman" w:cs="Times New Roman"/>
          <w:color w:val="auto"/>
        </w:rPr>
      </w:pPr>
      <w:r>
        <w:rPr>
          <w:rFonts w:hint="default" w:ascii="Times New Roman" w:hAnsi="Times New Roman" w:eastAsia="仿宋_GB2312" w:cs="Times New Roman"/>
          <w:b/>
          <w:bCs/>
          <w:color w:val="auto"/>
          <w:kern w:val="0"/>
          <w:sz w:val="30"/>
          <w:szCs w:val="30"/>
          <w:lang w:val="en-US" w:eastAsia="zh-CN" w:bidi="ar"/>
        </w:rPr>
        <w:t xml:space="preserve">六、本项目不接受联合体投标，不允许分包 </w:t>
      </w:r>
    </w:p>
    <w:p w14:paraId="7E36BA98">
      <w:pPr>
        <w:keepNext w:val="0"/>
        <w:keepLines w:val="0"/>
        <w:widowControl/>
        <w:suppressLineNumbers w:val="0"/>
        <w:ind w:firstLine="1415" w:firstLineChars="500"/>
        <w:jc w:val="left"/>
        <w:rPr>
          <w:rFonts w:hint="default" w:ascii="Times New Roman" w:hAnsi="Times New Roman" w:eastAsia="仿宋_GB2312" w:cs="Times New Roman"/>
          <w:b/>
          <w:bCs/>
          <w:color w:val="auto"/>
          <w:kern w:val="0"/>
          <w:sz w:val="28"/>
          <w:szCs w:val="28"/>
          <w:lang w:val="en-US" w:eastAsia="zh-CN" w:bidi="ar"/>
        </w:rPr>
      </w:pPr>
    </w:p>
    <w:p w14:paraId="3B192C79">
      <w:pPr>
        <w:keepNext w:val="0"/>
        <w:keepLines w:val="0"/>
        <w:widowControl/>
        <w:suppressLineNumbers w:val="0"/>
        <w:ind w:firstLine="1981" w:firstLineChars="700"/>
        <w:jc w:val="both"/>
        <w:rPr>
          <w:rFonts w:hint="default" w:ascii="Times New Roman" w:hAnsi="Times New Roman" w:eastAsia="仿宋_GB2312" w:cs="Times New Roman"/>
          <w:b/>
          <w:bCs/>
          <w:color w:val="auto"/>
          <w:kern w:val="0"/>
          <w:sz w:val="28"/>
          <w:szCs w:val="28"/>
          <w:lang w:val="en-US" w:eastAsia="zh-CN" w:bidi="ar"/>
        </w:rPr>
      </w:pPr>
    </w:p>
    <w:p w14:paraId="46D3B0BA">
      <w:pPr>
        <w:keepNext w:val="0"/>
        <w:keepLines w:val="0"/>
        <w:widowControl/>
        <w:suppressLineNumbers w:val="0"/>
        <w:ind w:firstLine="1981" w:firstLineChars="700"/>
        <w:jc w:val="both"/>
        <w:rPr>
          <w:rFonts w:hint="default" w:ascii="Times New Roman" w:hAnsi="Times New Roman" w:cs="Times New Roman"/>
          <w:color w:val="auto"/>
          <w:sz w:val="28"/>
          <w:szCs w:val="28"/>
        </w:rPr>
      </w:pPr>
      <w:r>
        <w:rPr>
          <w:rFonts w:hint="default" w:ascii="Times New Roman" w:hAnsi="Times New Roman" w:eastAsia="仿宋_GB2312" w:cs="Times New Roman"/>
          <w:b/>
          <w:bCs/>
          <w:color w:val="auto"/>
          <w:kern w:val="0"/>
          <w:sz w:val="28"/>
          <w:szCs w:val="28"/>
          <w:lang w:val="en-US" w:eastAsia="zh-CN" w:bidi="ar"/>
        </w:rPr>
        <w:t>非联合体不分包投标声明（格式）</w:t>
      </w:r>
    </w:p>
    <w:p w14:paraId="6EDE6740">
      <w:pPr>
        <w:keepNext w:val="0"/>
        <w:keepLines w:val="0"/>
        <w:widowControl/>
        <w:suppressLineNumbers w:val="0"/>
        <w:ind w:firstLine="566" w:firstLineChars="200"/>
        <w:jc w:val="left"/>
        <w:rPr>
          <w:rFonts w:hint="default" w:ascii="Times New Roman" w:hAnsi="Times New Roman" w:eastAsia="仿宋_GB2312" w:cs="Times New Roman"/>
          <w:color w:val="auto"/>
          <w:kern w:val="0"/>
          <w:sz w:val="28"/>
          <w:szCs w:val="28"/>
          <w:lang w:val="en-US" w:eastAsia="zh-CN" w:bidi="ar"/>
        </w:rPr>
      </w:pPr>
    </w:p>
    <w:p w14:paraId="2F139AD8">
      <w:pPr>
        <w:keepNext w:val="0"/>
        <w:keepLines w:val="0"/>
        <w:widowControl/>
        <w:suppressLineNumbers w:val="0"/>
        <w:ind w:firstLine="566" w:firstLineChars="200"/>
        <w:jc w:val="left"/>
        <w:rPr>
          <w:rFonts w:hint="default" w:ascii="Times New Roman" w:hAnsi="Times New Roman" w:cs="Times New Roman"/>
          <w:color w:val="auto"/>
        </w:rPr>
      </w:pPr>
      <w:r>
        <w:rPr>
          <w:rFonts w:hint="default" w:ascii="Times New Roman" w:hAnsi="Times New Roman" w:eastAsia="仿宋_GB2312" w:cs="Times New Roman"/>
          <w:color w:val="auto"/>
          <w:kern w:val="0"/>
          <w:sz w:val="28"/>
          <w:szCs w:val="28"/>
          <w:lang w:val="en-US" w:eastAsia="zh-CN" w:bidi="ar"/>
        </w:rPr>
        <w:t>本单位郑重声明，参加</w:t>
      </w:r>
      <w:r>
        <w:rPr>
          <w:rFonts w:hint="eastAsia" w:ascii="Times New Roman" w:hAnsi="Times New Roman" w:eastAsia="仿宋_GB2312" w:cs="Times New Roman"/>
          <w:color w:val="auto"/>
          <w:kern w:val="0"/>
          <w:sz w:val="28"/>
          <w:szCs w:val="28"/>
          <w:lang w:val="en-US" w:eastAsia="zh-CN" w:bidi="ar"/>
        </w:rPr>
        <w:t>汉台区</w:t>
      </w:r>
      <w:r>
        <w:rPr>
          <w:rFonts w:hint="default" w:ascii="Times New Roman" w:hAnsi="Times New Roman" w:eastAsia="仿宋_GB2312" w:cs="Times New Roman"/>
          <w:color w:val="auto"/>
          <w:kern w:val="0"/>
          <w:sz w:val="28"/>
          <w:szCs w:val="28"/>
          <w:lang w:val="en-US" w:eastAsia="zh-CN" w:bidi="ar"/>
        </w:rPr>
        <w:t xml:space="preserve">政府采购中心的项目名称（项目编号：         ）第     标段采购活动，为非联合体投标，本项目实施过程由本单位独立承担。 </w:t>
      </w:r>
    </w:p>
    <w:p w14:paraId="541E088A">
      <w:pPr>
        <w:keepNext w:val="0"/>
        <w:keepLines w:val="0"/>
        <w:widowControl/>
        <w:suppressLineNumbers w:val="0"/>
        <w:ind w:firstLine="566" w:firstLineChars="200"/>
        <w:jc w:val="left"/>
        <w:rPr>
          <w:rFonts w:hint="default" w:ascii="Times New Roman" w:hAnsi="Times New Roman" w:cs="Times New Roman"/>
          <w:color w:val="auto"/>
        </w:rPr>
      </w:pPr>
      <w:r>
        <w:rPr>
          <w:rFonts w:hint="default" w:ascii="Times New Roman" w:hAnsi="Times New Roman" w:eastAsia="仿宋_GB2312" w:cs="Times New Roman"/>
          <w:color w:val="auto"/>
          <w:kern w:val="0"/>
          <w:sz w:val="28"/>
          <w:szCs w:val="28"/>
          <w:lang w:val="en-US" w:eastAsia="zh-CN" w:bidi="ar"/>
        </w:rPr>
        <w:t xml:space="preserve">本单位对上述声明的真实性负责。如有虚假，将依法承担相应责任。 </w:t>
      </w:r>
    </w:p>
    <w:p w14:paraId="59D7E2BE">
      <w:pPr>
        <w:keepNext w:val="0"/>
        <w:keepLines w:val="0"/>
        <w:widowControl/>
        <w:suppressLineNumbers w:val="0"/>
        <w:jc w:val="left"/>
        <w:rPr>
          <w:rFonts w:hint="default" w:ascii="Times New Roman" w:hAnsi="Times New Roman" w:eastAsia="仿宋_GB2312" w:cs="Times New Roman"/>
          <w:color w:val="auto"/>
          <w:kern w:val="0"/>
          <w:sz w:val="28"/>
          <w:szCs w:val="28"/>
          <w:lang w:val="en-US" w:eastAsia="zh-CN" w:bidi="ar"/>
        </w:rPr>
      </w:pPr>
    </w:p>
    <w:p w14:paraId="76A21D7B">
      <w:pPr>
        <w:keepNext w:val="0"/>
        <w:keepLines w:val="0"/>
        <w:widowControl/>
        <w:suppressLineNumbers w:val="0"/>
        <w:ind w:firstLine="4811" w:firstLineChars="1700"/>
        <w:jc w:val="left"/>
        <w:rPr>
          <w:rFonts w:hint="default" w:ascii="Times New Roman" w:hAnsi="Times New Roman" w:cs="Times New Roman"/>
          <w:color w:val="auto"/>
        </w:rPr>
      </w:pPr>
      <w:r>
        <w:rPr>
          <w:rFonts w:hint="default" w:ascii="Times New Roman" w:hAnsi="Times New Roman" w:eastAsia="仿宋_GB2312" w:cs="Times New Roman"/>
          <w:color w:val="auto"/>
          <w:kern w:val="0"/>
          <w:sz w:val="28"/>
          <w:szCs w:val="28"/>
          <w:lang w:val="en-US" w:eastAsia="zh-CN" w:bidi="ar"/>
        </w:rPr>
        <w:t xml:space="preserve">响应人：名称（加盖公章） </w:t>
      </w:r>
    </w:p>
    <w:p w14:paraId="6815D96A">
      <w:pPr>
        <w:keepNext w:val="0"/>
        <w:keepLines w:val="0"/>
        <w:widowControl/>
        <w:suppressLineNumbers w:val="0"/>
        <w:ind w:firstLine="5094" w:firstLineChars="1800"/>
        <w:jc w:val="left"/>
        <w:rPr>
          <w:rFonts w:hint="default" w:ascii="Times New Roman" w:hAnsi="Times New Roman" w:cs="Times New Roman"/>
          <w:color w:val="auto"/>
        </w:rPr>
      </w:pPr>
      <w:r>
        <w:rPr>
          <w:rFonts w:hint="default" w:ascii="Times New Roman" w:hAnsi="Times New Roman" w:eastAsia="仿宋_GB2312" w:cs="Times New Roman"/>
          <w:color w:val="auto"/>
          <w:kern w:val="0"/>
          <w:sz w:val="28"/>
          <w:szCs w:val="28"/>
          <w:lang w:val="en-US" w:eastAsia="zh-CN" w:bidi="ar"/>
        </w:rPr>
        <w:t xml:space="preserve">日期：   年  月  日 </w:t>
      </w:r>
    </w:p>
    <w:p w14:paraId="5507CF8C">
      <w:pPr>
        <w:keepNext w:val="0"/>
        <w:keepLines w:val="0"/>
        <w:widowControl/>
        <w:suppressLineNumbers w:val="0"/>
        <w:jc w:val="left"/>
        <w:rPr>
          <w:rFonts w:hint="default" w:ascii="Times New Roman" w:hAnsi="Times New Roman" w:eastAsia="仿宋_GB2312" w:cs="Times New Roman"/>
          <w:color w:val="auto"/>
          <w:kern w:val="0"/>
          <w:sz w:val="24"/>
          <w:szCs w:val="24"/>
          <w:lang w:val="en-US" w:eastAsia="zh-CN" w:bidi="ar"/>
        </w:rPr>
      </w:pPr>
    </w:p>
    <w:p w14:paraId="30A15C59">
      <w:pPr>
        <w:keepNext w:val="0"/>
        <w:keepLines w:val="0"/>
        <w:widowControl/>
        <w:suppressLineNumbers w:val="0"/>
        <w:jc w:val="left"/>
        <w:rPr>
          <w:rFonts w:hint="default" w:ascii="Times New Roman" w:hAnsi="Times New Roman" w:eastAsia="黑体" w:cs="Times New Roman"/>
          <w:b w:val="0"/>
          <w:color w:val="auto"/>
          <w:sz w:val="32"/>
          <w:szCs w:val="32"/>
        </w:rPr>
      </w:pPr>
      <w:r>
        <w:rPr>
          <w:rFonts w:hint="default" w:ascii="Times New Roman" w:hAnsi="Times New Roman" w:eastAsia="仿宋_GB2312" w:cs="Times New Roman"/>
          <w:color w:val="auto"/>
          <w:kern w:val="0"/>
          <w:sz w:val="24"/>
          <w:szCs w:val="24"/>
          <w:lang w:val="en-US" w:eastAsia="zh-CN" w:bidi="ar"/>
        </w:rPr>
        <w:t>备注：项目不分标段的，第___标段空白处填写“/”。</w:t>
      </w:r>
    </w:p>
    <w:p w14:paraId="2B6D527A">
      <w:pPr>
        <w:rPr>
          <w:rFonts w:hint="default" w:ascii="Times New Roman" w:hAnsi="Times New Roman" w:eastAsia="黑体" w:cs="Times New Roman"/>
          <w:b w:val="0"/>
          <w:color w:val="auto"/>
          <w:sz w:val="32"/>
          <w:szCs w:val="32"/>
        </w:rPr>
      </w:pPr>
      <w:r>
        <w:rPr>
          <w:rFonts w:hint="default" w:ascii="Times New Roman" w:hAnsi="Times New Roman" w:eastAsia="黑体" w:cs="Times New Roman"/>
          <w:b w:val="0"/>
          <w:color w:val="auto"/>
          <w:sz w:val="32"/>
          <w:szCs w:val="32"/>
        </w:rPr>
        <w:br w:type="page"/>
      </w:r>
    </w:p>
    <w:p w14:paraId="7941512D">
      <w:pPr>
        <w:spacing w:line="240" w:lineRule="auto"/>
        <w:jc w:val="center"/>
        <w:rPr>
          <w:rFonts w:hint="default" w:ascii="Times New Roman" w:hAnsi="Times New Roman" w:eastAsia="黑体" w:cs="Times New Roman"/>
          <w:b w:val="0"/>
          <w:color w:val="auto"/>
          <w:sz w:val="32"/>
          <w:szCs w:val="32"/>
        </w:rPr>
      </w:pPr>
      <w:bookmarkStart w:id="271" w:name="_Toc9751"/>
      <w:r>
        <w:rPr>
          <w:rFonts w:hint="default" w:ascii="Times New Roman" w:hAnsi="Times New Roman" w:eastAsia="黑体" w:cs="Times New Roman"/>
          <w:b w:val="0"/>
          <w:color w:val="auto"/>
          <w:sz w:val="32"/>
          <w:szCs w:val="32"/>
        </w:rPr>
        <w:t>第二部分  符合性证明文件</w:t>
      </w:r>
      <w:bookmarkEnd w:id="260"/>
      <w:bookmarkEnd w:id="261"/>
      <w:bookmarkEnd w:id="262"/>
      <w:bookmarkEnd w:id="263"/>
      <w:bookmarkEnd w:id="264"/>
      <w:bookmarkEnd w:id="271"/>
    </w:p>
    <w:p w14:paraId="24E7ACA3">
      <w:pPr>
        <w:pStyle w:val="45"/>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bCs w:val="0"/>
          <w:color w:val="auto"/>
          <w:sz w:val="32"/>
          <w:szCs w:val="32"/>
        </w:rPr>
      </w:pPr>
      <w:bookmarkStart w:id="272" w:name="_Toc26623"/>
      <w:bookmarkStart w:id="273" w:name="_Toc19788"/>
      <w:bookmarkStart w:id="274" w:name="_Toc28961"/>
      <w:bookmarkStart w:id="275" w:name="_Toc22486"/>
      <w:bookmarkStart w:id="276" w:name="_Toc3857"/>
      <w:bookmarkStart w:id="277" w:name="_Toc7047"/>
      <w:bookmarkStart w:id="278" w:name="_Toc14262"/>
      <w:bookmarkStart w:id="279" w:name="_Toc26585"/>
      <w:bookmarkStart w:id="280" w:name="_Toc2230"/>
      <w:r>
        <w:rPr>
          <w:rFonts w:hint="default" w:ascii="Times New Roman" w:hAnsi="Times New Roman" w:eastAsia="仿宋_GB2312" w:cs="Times New Roman"/>
          <w:bCs w:val="0"/>
          <w:color w:val="auto"/>
          <w:sz w:val="32"/>
          <w:szCs w:val="32"/>
        </w:rPr>
        <w:t>一、响应函格式</w:t>
      </w:r>
      <w:bookmarkEnd w:id="272"/>
      <w:bookmarkEnd w:id="273"/>
      <w:bookmarkEnd w:id="274"/>
      <w:bookmarkEnd w:id="275"/>
      <w:bookmarkEnd w:id="276"/>
      <w:bookmarkEnd w:id="277"/>
      <w:bookmarkEnd w:id="278"/>
      <w:bookmarkEnd w:id="279"/>
      <w:bookmarkEnd w:id="280"/>
    </w:p>
    <w:bookmarkEnd w:id="265"/>
    <w:bookmarkEnd w:id="266"/>
    <w:bookmarkEnd w:id="267"/>
    <w:bookmarkEnd w:id="268"/>
    <w:bookmarkEnd w:id="269"/>
    <w:tbl>
      <w:tblPr>
        <w:tblStyle w:val="24"/>
        <w:tblW w:w="0" w:type="auto"/>
        <w:tblInd w:w="108" w:type="dxa"/>
        <w:tblLayout w:type="fixed"/>
        <w:tblCellMar>
          <w:top w:w="0" w:type="dxa"/>
          <w:left w:w="108" w:type="dxa"/>
          <w:bottom w:w="0" w:type="dxa"/>
          <w:right w:w="108" w:type="dxa"/>
        </w:tblCellMar>
      </w:tblPr>
      <w:tblGrid>
        <w:gridCol w:w="829"/>
        <w:gridCol w:w="613"/>
        <w:gridCol w:w="1473"/>
        <w:gridCol w:w="91"/>
        <w:gridCol w:w="2434"/>
        <w:gridCol w:w="384"/>
        <w:gridCol w:w="188"/>
        <w:gridCol w:w="413"/>
        <w:gridCol w:w="789"/>
        <w:gridCol w:w="1806"/>
      </w:tblGrid>
      <w:tr w14:paraId="3CE7D463">
        <w:tblPrEx>
          <w:tblCellMar>
            <w:top w:w="0" w:type="dxa"/>
            <w:left w:w="108" w:type="dxa"/>
            <w:bottom w:w="0" w:type="dxa"/>
            <w:right w:w="108" w:type="dxa"/>
          </w:tblCellMar>
        </w:tblPrEx>
        <w:trPr>
          <w:trHeight w:val="401" w:hRule="atLeast"/>
        </w:trPr>
        <w:tc>
          <w:tcPr>
            <w:tcW w:w="9020" w:type="dxa"/>
            <w:gridSpan w:val="10"/>
            <w:tcBorders>
              <w:top w:val="single" w:color="auto" w:sz="4" w:space="0"/>
              <w:left w:val="single" w:color="auto" w:sz="4" w:space="0"/>
              <w:bottom w:val="single" w:color="auto" w:sz="4" w:space="0"/>
              <w:right w:val="single" w:color="auto" w:sz="4" w:space="0"/>
            </w:tcBorders>
            <w:noWrap w:val="0"/>
            <w:vAlign w:val="center"/>
          </w:tcPr>
          <w:p w14:paraId="53F962A8">
            <w:pPr>
              <w:tabs>
                <w:tab w:val="left" w:pos="1260"/>
              </w:tabs>
              <w:ind w:firstLine="135" w:firstLineChars="56"/>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致：汉台区政府采购中心</w:t>
            </w:r>
          </w:p>
        </w:tc>
      </w:tr>
      <w:tr w14:paraId="7EAB67F6">
        <w:tblPrEx>
          <w:tblCellMar>
            <w:top w:w="0" w:type="dxa"/>
            <w:left w:w="108" w:type="dxa"/>
            <w:bottom w:w="0" w:type="dxa"/>
            <w:right w:w="108" w:type="dxa"/>
          </w:tblCellMar>
        </w:tblPrEx>
        <w:trPr>
          <w:cantSplit/>
          <w:trHeight w:val="410" w:hRule="atLeast"/>
        </w:trPr>
        <w:tc>
          <w:tcPr>
            <w:tcW w:w="829" w:type="dxa"/>
            <w:vMerge w:val="restart"/>
            <w:tcBorders>
              <w:top w:val="single" w:color="auto" w:sz="4" w:space="0"/>
              <w:left w:val="single" w:color="auto" w:sz="4" w:space="0"/>
              <w:bottom w:val="single" w:color="auto" w:sz="4" w:space="0"/>
              <w:right w:val="single" w:color="auto" w:sz="4" w:space="0"/>
            </w:tcBorders>
            <w:noWrap w:val="0"/>
            <w:vAlign w:val="center"/>
          </w:tcPr>
          <w:p w14:paraId="703463E3">
            <w:pPr>
              <w:tabs>
                <w:tab w:val="left" w:pos="1260"/>
              </w:tabs>
              <w:spacing w:line="300" w:lineRule="exact"/>
              <w:jc w:val="center"/>
              <w:rPr>
                <w:rFonts w:hint="default" w:ascii="Times New Roman" w:hAnsi="Times New Roman" w:eastAsia="仿宋" w:cs="Times New Roman"/>
                <w:color w:val="auto"/>
                <w:sz w:val="24"/>
              </w:rPr>
            </w:pPr>
            <w:r>
              <w:rPr>
                <w:rFonts w:hint="default" w:ascii="Times New Roman" w:hAnsi="Times New Roman" w:eastAsia="仿宋_GB2312" w:cs="Times New Roman"/>
                <w:color w:val="auto"/>
                <w:kern w:val="1"/>
                <w:sz w:val="24"/>
              </w:rPr>
              <w:t>企 业 法 人（或负责人）</w:t>
            </w:r>
          </w:p>
        </w:tc>
        <w:tc>
          <w:tcPr>
            <w:tcW w:w="2086" w:type="dxa"/>
            <w:gridSpan w:val="2"/>
            <w:tcBorders>
              <w:top w:val="single" w:color="auto" w:sz="4" w:space="0"/>
              <w:left w:val="single" w:color="auto" w:sz="4" w:space="0"/>
              <w:bottom w:val="single" w:color="auto" w:sz="4" w:space="0"/>
              <w:right w:val="single" w:color="auto" w:sz="4" w:space="0"/>
            </w:tcBorders>
            <w:noWrap w:val="0"/>
            <w:vAlign w:val="center"/>
          </w:tcPr>
          <w:p w14:paraId="2927FCF8">
            <w:pPr>
              <w:tabs>
                <w:tab w:val="left" w:pos="1260"/>
              </w:tabs>
              <w:jc w:val="center"/>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企业名称</w:t>
            </w:r>
          </w:p>
        </w:tc>
        <w:tc>
          <w:tcPr>
            <w:tcW w:w="6105" w:type="dxa"/>
            <w:gridSpan w:val="7"/>
            <w:tcBorders>
              <w:top w:val="single" w:color="auto" w:sz="4" w:space="0"/>
              <w:left w:val="single" w:color="auto" w:sz="4" w:space="0"/>
              <w:bottom w:val="single" w:color="auto" w:sz="4" w:space="0"/>
              <w:right w:val="single" w:color="auto" w:sz="4" w:space="0"/>
            </w:tcBorders>
            <w:noWrap w:val="0"/>
            <w:vAlign w:val="top"/>
          </w:tcPr>
          <w:p w14:paraId="5E7D5E7B">
            <w:pPr>
              <w:tabs>
                <w:tab w:val="left" w:pos="1260"/>
              </w:tabs>
              <w:rPr>
                <w:rFonts w:hint="default" w:ascii="Times New Roman" w:hAnsi="Times New Roman" w:eastAsia="仿宋" w:cs="Times New Roman"/>
                <w:color w:val="auto"/>
                <w:sz w:val="24"/>
              </w:rPr>
            </w:pPr>
          </w:p>
        </w:tc>
      </w:tr>
      <w:tr w14:paraId="059E6F8F">
        <w:tblPrEx>
          <w:tblCellMar>
            <w:top w:w="0" w:type="dxa"/>
            <w:left w:w="108" w:type="dxa"/>
            <w:bottom w:w="0" w:type="dxa"/>
            <w:right w:w="108" w:type="dxa"/>
          </w:tblCellMar>
        </w:tblPrEx>
        <w:trPr>
          <w:cantSplit/>
          <w:trHeight w:val="582" w:hRule="atLeast"/>
        </w:trPr>
        <w:tc>
          <w:tcPr>
            <w:tcW w:w="829" w:type="dxa"/>
            <w:vMerge w:val="continue"/>
            <w:tcBorders>
              <w:top w:val="single" w:color="auto" w:sz="4" w:space="0"/>
              <w:left w:val="single" w:color="auto" w:sz="4" w:space="0"/>
              <w:bottom w:val="single" w:color="auto" w:sz="4" w:space="0"/>
              <w:right w:val="single" w:color="auto" w:sz="4" w:space="0"/>
            </w:tcBorders>
            <w:noWrap w:val="0"/>
            <w:vAlign w:val="center"/>
          </w:tcPr>
          <w:p w14:paraId="611E20AD">
            <w:pPr>
              <w:widowControl/>
              <w:ind w:firstLine="459"/>
              <w:jc w:val="center"/>
              <w:rPr>
                <w:rFonts w:hint="default" w:ascii="Times New Roman" w:hAnsi="Times New Roman" w:eastAsia="仿宋" w:cs="Times New Roman"/>
                <w:color w:val="auto"/>
                <w:sz w:val="24"/>
              </w:rPr>
            </w:pPr>
          </w:p>
        </w:tc>
        <w:tc>
          <w:tcPr>
            <w:tcW w:w="2086" w:type="dxa"/>
            <w:gridSpan w:val="2"/>
            <w:tcBorders>
              <w:top w:val="single" w:color="auto" w:sz="4" w:space="0"/>
              <w:left w:val="single" w:color="auto" w:sz="4" w:space="0"/>
              <w:bottom w:val="single" w:color="auto" w:sz="4" w:space="0"/>
              <w:right w:val="single" w:color="auto" w:sz="4" w:space="0"/>
            </w:tcBorders>
            <w:noWrap w:val="0"/>
            <w:vAlign w:val="center"/>
          </w:tcPr>
          <w:p w14:paraId="7A76109D">
            <w:pPr>
              <w:tabs>
                <w:tab w:val="left" w:pos="1260"/>
              </w:tabs>
              <w:jc w:val="center"/>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法定地址</w:t>
            </w:r>
          </w:p>
        </w:tc>
        <w:tc>
          <w:tcPr>
            <w:tcW w:w="6105" w:type="dxa"/>
            <w:gridSpan w:val="7"/>
            <w:tcBorders>
              <w:top w:val="single" w:color="auto" w:sz="4" w:space="0"/>
              <w:left w:val="single" w:color="auto" w:sz="4" w:space="0"/>
              <w:bottom w:val="single" w:color="auto" w:sz="4" w:space="0"/>
              <w:right w:val="single" w:color="auto" w:sz="4" w:space="0"/>
            </w:tcBorders>
            <w:noWrap w:val="0"/>
            <w:vAlign w:val="top"/>
          </w:tcPr>
          <w:p w14:paraId="19299B4C">
            <w:pPr>
              <w:tabs>
                <w:tab w:val="left" w:pos="1260"/>
              </w:tabs>
              <w:rPr>
                <w:rFonts w:hint="default" w:ascii="Times New Roman" w:hAnsi="Times New Roman" w:eastAsia="仿宋" w:cs="Times New Roman"/>
                <w:color w:val="auto"/>
                <w:sz w:val="24"/>
              </w:rPr>
            </w:pPr>
          </w:p>
        </w:tc>
      </w:tr>
      <w:tr w14:paraId="3821333C">
        <w:tblPrEx>
          <w:tblCellMar>
            <w:top w:w="0" w:type="dxa"/>
            <w:left w:w="108" w:type="dxa"/>
            <w:bottom w:w="0" w:type="dxa"/>
            <w:right w:w="108" w:type="dxa"/>
          </w:tblCellMar>
        </w:tblPrEx>
        <w:trPr>
          <w:cantSplit/>
          <w:trHeight w:val="483" w:hRule="atLeast"/>
        </w:trPr>
        <w:tc>
          <w:tcPr>
            <w:tcW w:w="829" w:type="dxa"/>
            <w:vMerge w:val="continue"/>
            <w:tcBorders>
              <w:top w:val="single" w:color="auto" w:sz="4" w:space="0"/>
              <w:left w:val="single" w:color="auto" w:sz="4" w:space="0"/>
              <w:bottom w:val="single" w:color="auto" w:sz="4" w:space="0"/>
              <w:right w:val="single" w:color="auto" w:sz="4" w:space="0"/>
            </w:tcBorders>
            <w:noWrap w:val="0"/>
            <w:vAlign w:val="center"/>
          </w:tcPr>
          <w:p w14:paraId="3A128777">
            <w:pPr>
              <w:widowControl/>
              <w:ind w:firstLine="459"/>
              <w:jc w:val="center"/>
              <w:rPr>
                <w:rFonts w:hint="default" w:ascii="Times New Roman" w:hAnsi="Times New Roman" w:eastAsia="仿宋" w:cs="Times New Roman"/>
                <w:color w:val="auto"/>
                <w:sz w:val="24"/>
              </w:rPr>
            </w:pPr>
          </w:p>
        </w:tc>
        <w:tc>
          <w:tcPr>
            <w:tcW w:w="2086" w:type="dxa"/>
            <w:gridSpan w:val="2"/>
            <w:tcBorders>
              <w:top w:val="single" w:color="auto" w:sz="4" w:space="0"/>
              <w:left w:val="single" w:color="auto" w:sz="4" w:space="0"/>
              <w:bottom w:val="single" w:color="auto" w:sz="4" w:space="0"/>
              <w:right w:val="single" w:color="auto" w:sz="4" w:space="0"/>
            </w:tcBorders>
            <w:noWrap w:val="0"/>
            <w:vAlign w:val="center"/>
          </w:tcPr>
          <w:p w14:paraId="5072ED1E">
            <w:pPr>
              <w:tabs>
                <w:tab w:val="left" w:pos="1260"/>
              </w:tabs>
              <w:jc w:val="center"/>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法定代表人</w:t>
            </w:r>
          </w:p>
        </w:tc>
        <w:tc>
          <w:tcPr>
            <w:tcW w:w="2525" w:type="dxa"/>
            <w:gridSpan w:val="2"/>
            <w:tcBorders>
              <w:top w:val="single" w:color="auto" w:sz="4" w:space="0"/>
              <w:left w:val="single" w:color="auto" w:sz="4" w:space="0"/>
              <w:bottom w:val="single" w:color="auto" w:sz="4" w:space="0"/>
              <w:right w:val="single" w:color="auto" w:sz="4" w:space="0"/>
            </w:tcBorders>
            <w:noWrap w:val="0"/>
            <w:vAlign w:val="top"/>
          </w:tcPr>
          <w:p w14:paraId="520A8B53">
            <w:pPr>
              <w:tabs>
                <w:tab w:val="left" w:pos="1260"/>
              </w:tabs>
              <w:rPr>
                <w:rFonts w:hint="default" w:ascii="Times New Roman" w:hAnsi="Times New Roman" w:eastAsia="仿宋" w:cs="Times New Roman"/>
                <w:color w:val="auto"/>
                <w:sz w:val="24"/>
              </w:rPr>
            </w:pPr>
          </w:p>
        </w:tc>
        <w:tc>
          <w:tcPr>
            <w:tcW w:w="985" w:type="dxa"/>
            <w:gridSpan w:val="3"/>
            <w:tcBorders>
              <w:top w:val="single" w:color="auto" w:sz="4" w:space="0"/>
              <w:left w:val="single" w:color="auto" w:sz="4" w:space="0"/>
              <w:bottom w:val="single" w:color="auto" w:sz="4" w:space="0"/>
              <w:right w:val="single" w:color="auto" w:sz="4" w:space="0"/>
            </w:tcBorders>
            <w:noWrap w:val="0"/>
            <w:vAlign w:val="center"/>
          </w:tcPr>
          <w:p w14:paraId="612C9985">
            <w:pPr>
              <w:tabs>
                <w:tab w:val="left" w:pos="1260"/>
              </w:tabs>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职 务</w:t>
            </w:r>
          </w:p>
        </w:tc>
        <w:tc>
          <w:tcPr>
            <w:tcW w:w="2595" w:type="dxa"/>
            <w:gridSpan w:val="2"/>
            <w:tcBorders>
              <w:top w:val="single" w:color="auto" w:sz="4" w:space="0"/>
              <w:left w:val="single" w:color="auto" w:sz="4" w:space="0"/>
              <w:bottom w:val="single" w:color="auto" w:sz="4" w:space="0"/>
              <w:right w:val="single" w:color="auto" w:sz="4" w:space="0"/>
            </w:tcBorders>
            <w:noWrap w:val="0"/>
            <w:vAlign w:val="top"/>
          </w:tcPr>
          <w:p w14:paraId="29B29581">
            <w:pPr>
              <w:tabs>
                <w:tab w:val="left" w:pos="1260"/>
              </w:tabs>
              <w:ind w:firstLine="459"/>
              <w:rPr>
                <w:rFonts w:hint="default" w:ascii="Times New Roman" w:hAnsi="Times New Roman" w:eastAsia="仿宋" w:cs="Times New Roman"/>
                <w:color w:val="auto"/>
                <w:sz w:val="24"/>
              </w:rPr>
            </w:pPr>
          </w:p>
        </w:tc>
      </w:tr>
      <w:tr w14:paraId="4C1CBA09">
        <w:tblPrEx>
          <w:tblCellMar>
            <w:top w:w="0" w:type="dxa"/>
            <w:left w:w="108" w:type="dxa"/>
            <w:bottom w:w="0" w:type="dxa"/>
            <w:right w:w="108" w:type="dxa"/>
          </w:tblCellMar>
        </w:tblPrEx>
        <w:trPr>
          <w:cantSplit/>
          <w:trHeight w:val="444" w:hRule="atLeast"/>
        </w:trPr>
        <w:tc>
          <w:tcPr>
            <w:tcW w:w="829" w:type="dxa"/>
            <w:vMerge w:val="restart"/>
            <w:tcBorders>
              <w:top w:val="single" w:color="auto" w:sz="4" w:space="0"/>
              <w:left w:val="single" w:color="auto" w:sz="4" w:space="0"/>
              <w:bottom w:val="single" w:color="auto" w:sz="4" w:space="0"/>
              <w:right w:val="single" w:color="auto" w:sz="4" w:space="0"/>
            </w:tcBorders>
            <w:noWrap w:val="0"/>
            <w:vAlign w:val="center"/>
          </w:tcPr>
          <w:p w14:paraId="1F34841C">
            <w:pPr>
              <w:tabs>
                <w:tab w:val="left" w:pos="1260"/>
              </w:tabs>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响</w:t>
            </w:r>
          </w:p>
          <w:p w14:paraId="2B9DD666">
            <w:pPr>
              <w:tabs>
                <w:tab w:val="left" w:pos="1260"/>
              </w:tabs>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应</w:t>
            </w:r>
          </w:p>
          <w:p w14:paraId="18667148">
            <w:pPr>
              <w:tabs>
                <w:tab w:val="left" w:pos="1260"/>
              </w:tabs>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与</w:t>
            </w:r>
          </w:p>
          <w:p w14:paraId="3B34AC5E">
            <w:pPr>
              <w:tabs>
                <w:tab w:val="left" w:pos="1260"/>
              </w:tabs>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声</w:t>
            </w:r>
          </w:p>
          <w:p w14:paraId="2EF6885C">
            <w:pPr>
              <w:tabs>
                <w:tab w:val="left" w:pos="1260"/>
              </w:tabs>
              <w:spacing w:line="360" w:lineRule="exact"/>
              <w:jc w:val="center"/>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明</w:t>
            </w:r>
          </w:p>
        </w:tc>
        <w:tc>
          <w:tcPr>
            <w:tcW w:w="2086" w:type="dxa"/>
            <w:gridSpan w:val="2"/>
            <w:tcBorders>
              <w:top w:val="single" w:color="auto" w:sz="4" w:space="0"/>
              <w:left w:val="single" w:color="auto" w:sz="4" w:space="0"/>
              <w:bottom w:val="single" w:color="auto" w:sz="4" w:space="0"/>
              <w:right w:val="single" w:color="auto" w:sz="4" w:space="0"/>
            </w:tcBorders>
            <w:noWrap w:val="0"/>
            <w:vAlign w:val="top"/>
          </w:tcPr>
          <w:p w14:paraId="69E6C942">
            <w:pPr>
              <w:tabs>
                <w:tab w:val="left" w:pos="1260"/>
              </w:tabs>
              <w:jc w:val="center"/>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项目名称</w:t>
            </w:r>
          </w:p>
        </w:tc>
        <w:tc>
          <w:tcPr>
            <w:tcW w:w="6105" w:type="dxa"/>
            <w:gridSpan w:val="7"/>
            <w:tcBorders>
              <w:top w:val="single" w:color="auto" w:sz="4" w:space="0"/>
              <w:left w:val="single" w:color="auto" w:sz="4" w:space="0"/>
              <w:bottom w:val="single" w:color="auto" w:sz="4" w:space="0"/>
              <w:right w:val="single" w:color="auto" w:sz="4" w:space="0"/>
            </w:tcBorders>
            <w:noWrap w:val="0"/>
            <w:vAlign w:val="top"/>
          </w:tcPr>
          <w:p w14:paraId="1EFF40A9">
            <w:pPr>
              <w:tabs>
                <w:tab w:val="left" w:pos="1260"/>
              </w:tabs>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 xml:space="preserve"> </w:t>
            </w:r>
          </w:p>
        </w:tc>
      </w:tr>
      <w:tr w14:paraId="6F8806B8">
        <w:tblPrEx>
          <w:tblCellMar>
            <w:top w:w="0" w:type="dxa"/>
            <w:left w:w="108" w:type="dxa"/>
            <w:bottom w:w="0" w:type="dxa"/>
            <w:right w:w="108" w:type="dxa"/>
          </w:tblCellMar>
        </w:tblPrEx>
        <w:trPr>
          <w:cantSplit/>
          <w:trHeight w:val="429" w:hRule="atLeast"/>
        </w:trPr>
        <w:tc>
          <w:tcPr>
            <w:tcW w:w="829" w:type="dxa"/>
            <w:vMerge w:val="continue"/>
            <w:tcBorders>
              <w:top w:val="single" w:color="auto" w:sz="4" w:space="0"/>
              <w:left w:val="single" w:color="auto" w:sz="4" w:space="0"/>
              <w:bottom w:val="single" w:color="auto" w:sz="4" w:space="0"/>
              <w:right w:val="single" w:color="auto" w:sz="4" w:space="0"/>
            </w:tcBorders>
            <w:noWrap w:val="0"/>
            <w:vAlign w:val="center"/>
          </w:tcPr>
          <w:p w14:paraId="0DB03AA2">
            <w:pPr>
              <w:widowControl/>
              <w:ind w:firstLine="459"/>
              <w:jc w:val="center"/>
              <w:rPr>
                <w:rFonts w:hint="default" w:ascii="Times New Roman" w:hAnsi="Times New Roman" w:eastAsia="仿宋" w:cs="Times New Roman"/>
                <w:color w:val="auto"/>
                <w:sz w:val="24"/>
              </w:rPr>
            </w:pPr>
          </w:p>
        </w:tc>
        <w:tc>
          <w:tcPr>
            <w:tcW w:w="2086" w:type="dxa"/>
            <w:gridSpan w:val="2"/>
            <w:tcBorders>
              <w:top w:val="single" w:color="auto" w:sz="4" w:space="0"/>
              <w:left w:val="single" w:color="auto" w:sz="4" w:space="0"/>
              <w:bottom w:val="single" w:color="auto" w:sz="4" w:space="0"/>
              <w:right w:val="single" w:color="auto" w:sz="4" w:space="0"/>
            </w:tcBorders>
            <w:noWrap w:val="0"/>
            <w:vAlign w:val="top"/>
          </w:tcPr>
          <w:p w14:paraId="588B1C69">
            <w:pPr>
              <w:tabs>
                <w:tab w:val="left" w:pos="1260"/>
              </w:tabs>
              <w:jc w:val="center"/>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文件编号</w:t>
            </w:r>
          </w:p>
        </w:tc>
        <w:tc>
          <w:tcPr>
            <w:tcW w:w="6105" w:type="dxa"/>
            <w:gridSpan w:val="7"/>
            <w:tcBorders>
              <w:top w:val="single" w:color="auto" w:sz="4" w:space="0"/>
              <w:left w:val="single" w:color="auto" w:sz="4" w:space="0"/>
              <w:bottom w:val="single" w:color="auto" w:sz="4" w:space="0"/>
              <w:right w:val="single" w:color="auto" w:sz="4" w:space="0"/>
            </w:tcBorders>
            <w:noWrap w:val="0"/>
            <w:vAlign w:val="top"/>
          </w:tcPr>
          <w:p w14:paraId="3F3FAA59">
            <w:pPr>
              <w:tabs>
                <w:tab w:val="left" w:pos="1260"/>
              </w:tabs>
              <w:rPr>
                <w:rFonts w:hint="default" w:ascii="Times New Roman" w:hAnsi="Times New Roman" w:eastAsia="仿宋" w:cs="Times New Roman"/>
                <w:color w:val="auto"/>
                <w:sz w:val="24"/>
              </w:rPr>
            </w:pPr>
            <w:r>
              <w:rPr>
                <w:rFonts w:hint="default" w:ascii="Times New Roman" w:hAnsi="Times New Roman" w:eastAsia="仿宋_GB2312" w:cs="Times New Roman"/>
                <w:b/>
                <w:color w:val="auto"/>
                <w:sz w:val="24"/>
              </w:rPr>
              <w:t xml:space="preserve"> </w:t>
            </w:r>
          </w:p>
        </w:tc>
      </w:tr>
      <w:tr w14:paraId="60BB0EC4">
        <w:tblPrEx>
          <w:tblCellMar>
            <w:top w:w="0" w:type="dxa"/>
            <w:left w:w="108" w:type="dxa"/>
            <w:bottom w:w="0" w:type="dxa"/>
            <w:right w:w="108" w:type="dxa"/>
          </w:tblCellMar>
        </w:tblPrEx>
        <w:trPr>
          <w:cantSplit/>
          <w:trHeight w:val="501" w:hRule="atLeast"/>
        </w:trPr>
        <w:tc>
          <w:tcPr>
            <w:tcW w:w="829" w:type="dxa"/>
            <w:vMerge w:val="continue"/>
            <w:tcBorders>
              <w:top w:val="single" w:color="auto" w:sz="4" w:space="0"/>
              <w:left w:val="single" w:color="auto" w:sz="4" w:space="0"/>
              <w:bottom w:val="single" w:color="auto" w:sz="4" w:space="0"/>
              <w:right w:val="single" w:color="auto" w:sz="4" w:space="0"/>
            </w:tcBorders>
            <w:noWrap w:val="0"/>
            <w:vAlign w:val="center"/>
          </w:tcPr>
          <w:p w14:paraId="72B5C996">
            <w:pPr>
              <w:widowControl/>
              <w:ind w:firstLine="459"/>
              <w:jc w:val="center"/>
              <w:rPr>
                <w:rFonts w:hint="default" w:ascii="Times New Roman" w:hAnsi="Times New Roman" w:eastAsia="仿宋" w:cs="Times New Roman"/>
                <w:color w:val="auto"/>
                <w:sz w:val="24"/>
              </w:rPr>
            </w:pPr>
          </w:p>
        </w:tc>
        <w:tc>
          <w:tcPr>
            <w:tcW w:w="2086" w:type="dxa"/>
            <w:gridSpan w:val="2"/>
            <w:tcBorders>
              <w:top w:val="single" w:color="auto" w:sz="4" w:space="0"/>
              <w:left w:val="single" w:color="auto" w:sz="4" w:space="0"/>
              <w:bottom w:val="single" w:color="auto" w:sz="4" w:space="0"/>
              <w:right w:val="single" w:color="auto" w:sz="4" w:space="0"/>
            </w:tcBorders>
            <w:noWrap w:val="0"/>
            <w:vAlign w:val="top"/>
          </w:tcPr>
          <w:p w14:paraId="598D3C4A">
            <w:pPr>
              <w:tabs>
                <w:tab w:val="left" w:pos="1260"/>
              </w:tabs>
              <w:jc w:val="center"/>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被授权人</w:t>
            </w:r>
          </w:p>
        </w:tc>
        <w:tc>
          <w:tcPr>
            <w:tcW w:w="2525" w:type="dxa"/>
            <w:gridSpan w:val="2"/>
            <w:tcBorders>
              <w:top w:val="single" w:color="auto" w:sz="4" w:space="0"/>
              <w:left w:val="single" w:color="auto" w:sz="4" w:space="0"/>
              <w:bottom w:val="single" w:color="auto" w:sz="4" w:space="0"/>
              <w:right w:val="single" w:color="auto" w:sz="4" w:space="0"/>
            </w:tcBorders>
            <w:noWrap w:val="0"/>
            <w:vAlign w:val="top"/>
          </w:tcPr>
          <w:p w14:paraId="264A6B6B">
            <w:pPr>
              <w:tabs>
                <w:tab w:val="left" w:pos="1260"/>
              </w:tabs>
              <w:ind w:firstLine="459"/>
              <w:rPr>
                <w:rFonts w:hint="default" w:ascii="Times New Roman" w:hAnsi="Times New Roman" w:eastAsia="仿宋" w:cs="Times New Roman"/>
                <w:color w:val="auto"/>
                <w:sz w:val="24"/>
              </w:rPr>
            </w:pPr>
          </w:p>
        </w:tc>
        <w:tc>
          <w:tcPr>
            <w:tcW w:w="985" w:type="dxa"/>
            <w:gridSpan w:val="3"/>
            <w:tcBorders>
              <w:top w:val="single" w:color="auto" w:sz="4" w:space="0"/>
              <w:left w:val="single" w:color="auto" w:sz="4" w:space="0"/>
              <w:bottom w:val="single" w:color="auto" w:sz="4" w:space="0"/>
              <w:right w:val="single" w:color="auto" w:sz="4" w:space="0"/>
            </w:tcBorders>
            <w:noWrap w:val="0"/>
            <w:vAlign w:val="center"/>
          </w:tcPr>
          <w:p w14:paraId="1E1DBD31">
            <w:pPr>
              <w:tabs>
                <w:tab w:val="left" w:pos="1260"/>
              </w:tabs>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职 务</w:t>
            </w:r>
          </w:p>
        </w:tc>
        <w:tc>
          <w:tcPr>
            <w:tcW w:w="2595" w:type="dxa"/>
            <w:gridSpan w:val="2"/>
            <w:tcBorders>
              <w:top w:val="single" w:color="auto" w:sz="4" w:space="0"/>
              <w:left w:val="single" w:color="auto" w:sz="4" w:space="0"/>
              <w:bottom w:val="single" w:color="auto" w:sz="4" w:space="0"/>
              <w:right w:val="single" w:color="auto" w:sz="4" w:space="0"/>
            </w:tcBorders>
            <w:noWrap w:val="0"/>
            <w:vAlign w:val="top"/>
          </w:tcPr>
          <w:p w14:paraId="7E3BA78A">
            <w:pPr>
              <w:tabs>
                <w:tab w:val="left" w:pos="1260"/>
              </w:tabs>
              <w:ind w:firstLine="459"/>
              <w:rPr>
                <w:rFonts w:hint="default" w:ascii="Times New Roman" w:hAnsi="Times New Roman" w:eastAsia="仿宋" w:cs="Times New Roman"/>
                <w:color w:val="auto"/>
                <w:sz w:val="24"/>
              </w:rPr>
            </w:pPr>
          </w:p>
        </w:tc>
      </w:tr>
      <w:tr w14:paraId="59EF21C7">
        <w:tblPrEx>
          <w:tblCellMar>
            <w:top w:w="0" w:type="dxa"/>
            <w:left w:w="108" w:type="dxa"/>
            <w:bottom w:w="0" w:type="dxa"/>
            <w:right w:w="108" w:type="dxa"/>
          </w:tblCellMar>
        </w:tblPrEx>
        <w:trPr>
          <w:cantSplit/>
          <w:trHeight w:val="421" w:hRule="atLeast"/>
        </w:trPr>
        <w:tc>
          <w:tcPr>
            <w:tcW w:w="829" w:type="dxa"/>
            <w:vMerge w:val="continue"/>
            <w:tcBorders>
              <w:top w:val="single" w:color="auto" w:sz="4" w:space="0"/>
              <w:left w:val="single" w:color="auto" w:sz="4" w:space="0"/>
              <w:bottom w:val="single" w:color="auto" w:sz="4" w:space="0"/>
              <w:right w:val="single" w:color="auto" w:sz="4" w:space="0"/>
            </w:tcBorders>
            <w:noWrap w:val="0"/>
            <w:vAlign w:val="center"/>
          </w:tcPr>
          <w:p w14:paraId="31E9DE74">
            <w:pPr>
              <w:widowControl/>
              <w:ind w:firstLine="459"/>
              <w:jc w:val="center"/>
              <w:rPr>
                <w:rFonts w:hint="default" w:ascii="Times New Roman" w:hAnsi="Times New Roman" w:eastAsia="仿宋" w:cs="Times New Roman"/>
                <w:color w:val="auto"/>
                <w:sz w:val="24"/>
              </w:rPr>
            </w:pPr>
          </w:p>
        </w:tc>
        <w:tc>
          <w:tcPr>
            <w:tcW w:w="2086" w:type="dxa"/>
            <w:gridSpan w:val="2"/>
            <w:tcBorders>
              <w:top w:val="single" w:color="auto" w:sz="4" w:space="0"/>
              <w:left w:val="single" w:color="auto" w:sz="4" w:space="0"/>
              <w:bottom w:val="single" w:color="auto" w:sz="4" w:space="0"/>
              <w:right w:val="single" w:color="auto" w:sz="4" w:space="0"/>
            </w:tcBorders>
            <w:noWrap w:val="0"/>
            <w:vAlign w:val="center"/>
          </w:tcPr>
          <w:p w14:paraId="670AF179">
            <w:pPr>
              <w:tabs>
                <w:tab w:val="left" w:pos="1260"/>
              </w:tabs>
              <w:jc w:val="center"/>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递交响应文件</w:t>
            </w:r>
          </w:p>
        </w:tc>
        <w:tc>
          <w:tcPr>
            <w:tcW w:w="6105" w:type="dxa"/>
            <w:gridSpan w:val="7"/>
            <w:tcBorders>
              <w:top w:val="single" w:color="auto" w:sz="4" w:space="0"/>
              <w:left w:val="single" w:color="auto" w:sz="4" w:space="0"/>
              <w:bottom w:val="single" w:color="auto" w:sz="4" w:space="0"/>
              <w:right w:val="single" w:color="auto" w:sz="4" w:space="0"/>
            </w:tcBorders>
            <w:noWrap w:val="0"/>
            <w:vAlign w:val="center"/>
          </w:tcPr>
          <w:p w14:paraId="51B2BE6E">
            <w:pPr>
              <w:tabs>
                <w:tab w:val="left" w:pos="1260"/>
              </w:tabs>
              <w:spacing w:line="360" w:lineRule="exact"/>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正本</w:t>
            </w:r>
            <w:r>
              <w:rPr>
                <w:rFonts w:hint="default" w:ascii="Times New Roman" w:hAnsi="Times New Roman" w:eastAsia="仿宋_GB2312" w:cs="Times New Roman"/>
                <w:color w:val="auto"/>
                <w:sz w:val="24"/>
                <w:u w:val="single"/>
              </w:rPr>
              <w:t>1</w:t>
            </w:r>
            <w:r>
              <w:rPr>
                <w:rFonts w:hint="default" w:ascii="Times New Roman" w:hAnsi="Times New Roman" w:eastAsia="仿宋_GB2312" w:cs="Times New Roman"/>
                <w:color w:val="auto"/>
                <w:sz w:val="24"/>
              </w:rPr>
              <w:t>份、副本</w:t>
            </w:r>
            <w:r>
              <w:rPr>
                <w:rFonts w:hint="default" w:ascii="Times New Roman" w:hAnsi="Times New Roman" w:eastAsia="仿宋_GB2312" w:cs="Times New Roman"/>
                <w:color w:val="auto"/>
                <w:sz w:val="24"/>
                <w:u w:val="single"/>
              </w:rPr>
              <w:t>2</w:t>
            </w:r>
            <w:r>
              <w:rPr>
                <w:rFonts w:hint="default" w:ascii="Times New Roman" w:hAnsi="Times New Roman" w:eastAsia="仿宋_GB2312" w:cs="Times New Roman"/>
                <w:color w:val="auto"/>
                <w:sz w:val="24"/>
              </w:rPr>
              <w:t>份</w:t>
            </w:r>
          </w:p>
        </w:tc>
      </w:tr>
      <w:tr w14:paraId="223F13E4">
        <w:tblPrEx>
          <w:tblCellMar>
            <w:top w:w="0" w:type="dxa"/>
            <w:left w:w="108" w:type="dxa"/>
            <w:bottom w:w="0" w:type="dxa"/>
            <w:right w:w="108" w:type="dxa"/>
          </w:tblCellMar>
        </w:tblPrEx>
        <w:trPr>
          <w:cantSplit/>
          <w:trHeight w:val="443" w:hRule="atLeast"/>
        </w:trPr>
        <w:tc>
          <w:tcPr>
            <w:tcW w:w="829" w:type="dxa"/>
            <w:vMerge w:val="continue"/>
            <w:tcBorders>
              <w:top w:val="single" w:color="auto" w:sz="4" w:space="0"/>
              <w:left w:val="single" w:color="auto" w:sz="4" w:space="0"/>
              <w:bottom w:val="single" w:color="auto" w:sz="4" w:space="0"/>
              <w:right w:val="single" w:color="auto" w:sz="4" w:space="0"/>
            </w:tcBorders>
            <w:noWrap w:val="0"/>
            <w:vAlign w:val="center"/>
          </w:tcPr>
          <w:p w14:paraId="040EFE1E">
            <w:pPr>
              <w:widowControl/>
              <w:ind w:firstLine="459"/>
              <w:jc w:val="center"/>
              <w:rPr>
                <w:rFonts w:hint="default" w:ascii="Times New Roman" w:hAnsi="Times New Roman" w:eastAsia="仿宋" w:cs="Times New Roman"/>
                <w:color w:val="auto"/>
                <w:sz w:val="24"/>
              </w:rPr>
            </w:pPr>
          </w:p>
        </w:tc>
        <w:tc>
          <w:tcPr>
            <w:tcW w:w="2086" w:type="dxa"/>
            <w:gridSpan w:val="2"/>
            <w:tcBorders>
              <w:top w:val="single" w:color="auto" w:sz="4" w:space="0"/>
              <w:left w:val="single" w:color="auto" w:sz="4" w:space="0"/>
              <w:bottom w:val="single" w:color="auto" w:sz="4" w:space="0"/>
              <w:right w:val="single" w:color="auto" w:sz="4" w:space="0"/>
            </w:tcBorders>
            <w:noWrap w:val="0"/>
            <w:vAlign w:val="center"/>
          </w:tcPr>
          <w:p w14:paraId="4E70B10E">
            <w:pPr>
              <w:tabs>
                <w:tab w:val="left" w:pos="1260"/>
              </w:tabs>
              <w:jc w:val="center"/>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交纳保证金</w:t>
            </w:r>
          </w:p>
        </w:tc>
        <w:tc>
          <w:tcPr>
            <w:tcW w:w="6105" w:type="dxa"/>
            <w:gridSpan w:val="7"/>
            <w:tcBorders>
              <w:top w:val="single" w:color="auto" w:sz="4" w:space="0"/>
              <w:left w:val="single" w:color="auto" w:sz="4" w:space="0"/>
              <w:bottom w:val="single" w:color="auto" w:sz="4" w:space="0"/>
              <w:right w:val="single" w:color="auto" w:sz="4" w:space="0"/>
            </w:tcBorders>
            <w:noWrap w:val="0"/>
            <w:vAlign w:val="center"/>
          </w:tcPr>
          <w:p w14:paraId="5F8486F4">
            <w:pPr>
              <w:tabs>
                <w:tab w:val="left" w:pos="1260"/>
              </w:tabs>
              <w:spacing w:line="360" w:lineRule="exact"/>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RMB：   元。</w:t>
            </w:r>
          </w:p>
        </w:tc>
      </w:tr>
      <w:tr w14:paraId="006A7C41">
        <w:tblPrEx>
          <w:tblCellMar>
            <w:top w:w="0" w:type="dxa"/>
            <w:left w:w="108" w:type="dxa"/>
            <w:bottom w:w="0" w:type="dxa"/>
            <w:right w:w="108" w:type="dxa"/>
          </w:tblCellMar>
        </w:tblPrEx>
        <w:trPr>
          <w:cantSplit/>
          <w:trHeight w:val="632" w:hRule="atLeast"/>
        </w:trPr>
        <w:tc>
          <w:tcPr>
            <w:tcW w:w="829" w:type="dxa"/>
            <w:vMerge w:val="continue"/>
            <w:tcBorders>
              <w:top w:val="single" w:color="auto" w:sz="4" w:space="0"/>
              <w:left w:val="single" w:color="auto" w:sz="4" w:space="0"/>
              <w:bottom w:val="single" w:color="auto" w:sz="4" w:space="0"/>
              <w:right w:val="single" w:color="auto" w:sz="4" w:space="0"/>
            </w:tcBorders>
            <w:noWrap w:val="0"/>
            <w:vAlign w:val="center"/>
          </w:tcPr>
          <w:p w14:paraId="66E718C1">
            <w:pPr>
              <w:widowControl/>
              <w:ind w:firstLine="459"/>
              <w:rPr>
                <w:rFonts w:hint="default" w:ascii="Times New Roman" w:hAnsi="Times New Roman" w:eastAsia="仿宋" w:cs="Times New Roman"/>
                <w:color w:val="auto"/>
                <w:sz w:val="24"/>
              </w:rPr>
            </w:pPr>
          </w:p>
        </w:tc>
        <w:tc>
          <w:tcPr>
            <w:tcW w:w="8191" w:type="dxa"/>
            <w:gridSpan w:val="9"/>
            <w:tcBorders>
              <w:top w:val="single" w:color="auto" w:sz="4" w:space="0"/>
              <w:left w:val="single" w:color="auto" w:sz="4" w:space="0"/>
              <w:bottom w:val="single" w:color="auto" w:sz="4" w:space="0"/>
              <w:right w:val="single" w:color="auto" w:sz="4" w:space="0"/>
            </w:tcBorders>
            <w:noWrap w:val="0"/>
            <w:vAlign w:val="center"/>
          </w:tcPr>
          <w:p w14:paraId="7CB958ED">
            <w:pPr>
              <w:tabs>
                <w:tab w:val="left" w:pos="1260"/>
              </w:tabs>
              <w:spacing w:line="360" w:lineRule="exact"/>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作为响应人郑重声明</w:t>
            </w:r>
          </w:p>
        </w:tc>
      </w:tr>
      <w:tr w14:paraId="02AF7435">
        <w:tblPrEx>
          <w:tblCellMar>
            <w:top w:w="0" w:type="dxa"/>
            <w:left w:w="108" w:type="dxa"/>
            <w:bottom w:w="0" w:type="dxa"/>
            <w:right w:w="108" w:type="dxa"/>
          </w:tblCellMar>
        </w:tblPrEx>
        <w:trPr>
          <w:cantSplit/>
          <w:trHeight w:val="633" w:hRule="atLeast"/>
        </w:trPr>
        <w:tc>
          <w:tcPr>
            <w:tcW w:w="829" w:type="dxa"/>
            <w:vMerge w:val="continue"/>
            <w:tcBorders>
              <w:top w:val="single" w:color="auto" w:sz="4" w:space="0"/>
              <w:left w:val="single" w:color="auto" w:sz="4" w:space="0"/>
              <w:bottom w:val="single" w:color="auto" w:sz="4" w:space="0"/>
              <w:right w:val="single" w:color="auto" w:sz="4" w:space="0"/>
            </w:tcBorders>
            <w:noWrap w:val="0"/>
            <w:vAlign w:val="center"/>
          </w:tcPr>
          <w:p w14:paraId="4EFEFE7B">
            <w:pPr>
              <w:widowControl/>
              <w:ind w:firstLine="459"/>
              <w:rPr>
                <w:rFonts w:hint="default" w:ascii="Times New Roman" w:hAnsi="Times New Roman" w:eastAsia="仿宋" w:cs="Times New Roman"/>
                <w:color w:val="auto"/>
                <w:sz w:val="24"/>
              </w:rPr>
            </w:pPr>
          </w:p>
        </w:tc>
        <w:tc>
          <w:tcPr>
            <w:tcW w:w="613" w:type="dxa"/>
            <w:tcBorders>
              <w:top w:val="single" w:color="auto" w:sz="4" w:space="0"/>
              <w:left w:val="single" w:color="auto" w:sz="4" w:space="0"/>
              <w:bottom w:val="single" w:color="auto" w:sz="4" w:space="0"/>
              <w:right w:val="single" w:color="auto" w:sz="4" w:space="0"/>
            </w:tcBorders>
            <w:noWrap w:val="0"/>
            <w:vAlign w:val="center"/>
          </w:tcPr>
          <w:p w14:paraId="300ACC15">
            <w:pPr>
              <w:tabs>
                <w:tab w:val="left" w:pos="1260"/>
              </w:tabs>
              <w:spacing w:line="360" w:lineRule="exact"/>
              <w:jc w:val="center"/>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A</w:t>
            </w:r>
          </w:p>
        </w:tc>
        <w:tc>
          <w:tcPr>
            <w:tcW w:w="7578" w:type="dxa"/>
            <w:gridSpan w:val="8"/>
            <w:tcBorders>
              <w:top w:val="single" w:color="auto" w:sz="4" w:space="0"/>
              <w:left w:val="single" w:color="auto" w:sz="4" w:space="0"/>
              <w:bottom w:val="single" w:color="auto" w:sz="4" w:space="0"/>
              <w:right w:val="single" w:color="auto" w:sz="4" w:space="0"/>
            </w:tcBorders>
            <w:noWrap w:val="0"/>
            <w:vAlign w:val="center"/>
          </w:tcPr>
          <w:p w14:paraId="1FF8A990">
            <w:pPr>
              <w:tabs>
                <w:tab w:val="left" w:pos="1260"/>
              </w:tabs>
              <w:spacing w:line="300" w:lineRule="exact"/>
              <w:ind w:firstLine="243" w:firstLineChars="100"/>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依据响应文件的内容要求，提供完全满足采购需求的合格产品和全面技术、售后服务保障。</w:t>
            </w:r>
          </w:p>
        </w:tc>
      </w:tr>
      <w:tr w14:paraId="49E01FCE">
        <w:tblPrEx>
          <w:tblCellMar>
            <w:top w:w="0" w:type="dxa"/>
            <w:left w:w="108" w:type="dxa"/>
            <w:bottom w:w="0" w:type="dxa"/>
            <w:right w:w="108" w:type="dxa"/>
          </w:tblCellMar>
        </w:tblPrEx>
        <w:trPr>
          <w:cantSplit/>
          <w:trHeight w:val="633" w:hRule="atLeast"/>
        </w:trPr>
        <w:tc>
          <w:tcPr>
            <w:tcW w:w="829" w:type="dxa"/>
            <w:vMerge w:val="continue"/>
            <w:tcBorders>
              <w:top w:val="single" w:color="auto" w:sz="4" w:space="0"/>
              <w:left w:val="single" w:color="auto" w:sz="4" w:space="0"/>
              <w:bottom w:val="single" w:color="auto" w:sz="4" w:space="0"/>
              <w:right w:val="single" w:color="auto" w:sz="4" w:space="0"/>
            </w:tcBorders>
            <w:noWrap w:val="0"/>
            <w:vAlign w:val="center"/>
          </w:tcPr>
          <w:p w14:paraId="1B615FFE">
            <w:pPr>
              <w:widowControl/>
              <w:ind w:firstLine="459"/>
              <w:rPr>
                <w:rFonts w:hint="default" w:ascii="Times New Roman" w:hAnsi="Times New Roman" w:eastAsia="仿宋" w:cs="Times New Roman"/>
                <w:color w:val="auto"/>
                <w:sz w:val="24"/>
              </w:rPr>
            </w:pPr>
          </w:p>
        </w:tc>
        <w:tc>
          <w:tcPr>
            <w:tcW w:w="613" w:type="dxa"/>
            <w:tcBorders>
              <w:top w:val="single" w:color="auto" w:sz="4" w:space="0"/>
              <w:left w:val="single" w:color="auto" w:sz="4" w:space="0"/>
              <w:bottom w:val="single" w:color="auto" w:sz="4" w:space="0"/>
              <w:right w:val="single" w:color="auto" w:sz="4" w:space="0"/>
            </w:tcBorders>
            <w:noWrap w:val="0"/>
            <w:vAlign w:val="center"/>
          </w:tcPr>
          <w:p w14:paraId="33D393FB">
            <w:pPr>
              <w:tabs>
                <w:tab w:val="left" w:pos="1260"/>
              </w:tabs>
              <w:spacing w:line="360" w:lineRule="exact"/>
              <w:jc w:val="center"/>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B</w:t>
            </w:r>
          </w:p>
        </w:tc>
        <w:tc>
          <w:tcPr>
            <w:tcW w:w="7578" w:type="dxa"/>
            <w:gridSpan w:val="8"/>
            <w:tcBorders>
              <w:top w:val="single" w:color="auto" w:sz="4" w:space="0"/>
              <w:left w:val="single" w:color="auto" w:sz="4" w:space="0"/>
              <w:bottom w:val="single" w:color="auto" w:sz="4" w:space="0"/>
              <w:right w:val="single" w:color="auto" w:sz="4" w:space="0"/>
            </w:tcBorders>
            <w:noWrap w:val="0"/>
            <w:vAlign w:val="center"/>
          </w:tcPr>
          <w:p w14:paraId="3894ABCC">
            <w:pPr>
              <w:tabs>
                <w:tab w:val="left" w:pos="1260"/>
              </w:tabs>
              <w:spacing w:line="300" w:lineRule="exact"/>
              <w:ind w:firstLine="243" w:firstLineChars="100"/>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已详细阅读和核实全部响应文件内容,完全清楚和知道必须放弃提出含糊不清或误解问题的所有权利。</w:t>
            </w:r>
          </w:p>
        </w:tc>
      </w:tr>
      <w:tr w14:paraId="49689267">
        <w:tblPrEx>
          <w:tblCellMar>
            <w:top w:w="0" w:type="dxa"/>
            <w:left w:w="108" w:type="dxa"/>
            <w:bottom w:w="0" w:type="dxa"/>
            <w:right w:w="108" w:type="dxa"/>
          </w:tblCellMar>
        </w:tblPrEx>
        <w:trPr>
          <w:cantSplit/>
          <w:trHeight w:val="518" w:hRule="atLeast"/>
        </w:trPr>
        <w:tc>
          <w:tcPr>
            <w:tcW w:w="829" w:type="dxa"/>
            <w:vMerge w:val="continue"/>
            <w:tcBorders>
              <w:top w:val="single" w:color="auto" w:sz="4" w:space="0"/>
              <w:left w:val="single" w:color="auto" w:sz="4" w:space="0"/>
              <w:bottom w:val="single" w:color="auto" w:sz="4" w:space="0"/>
              <w:right w:val="single" w:color="auto" w:sz="4" w:space="0"/>
            </w:tcBorders>
            <w:noWrap w:val="0"/>
            <w:vAlign w:val="center"/>
          </w:tcPr>
          <w:p w14:paraId="044CC44F">
            <w:pPr>
              <w:widowControl/>
              <w:ind w:firstLine="459"/>
              <w:rPr>
                <w:rFonts w:hint="default" w:ascii="Times New Roman" w:hAnsi="Times New Roman" w:eastAsia="仿宋" w:cs="Times New Roman"/>
                <w:color w:val="auto"/>
                <w:sz w:val="24"/>
              </w:rPr>
            </w:pPr>
          </w:p>
        </w:tc>
        <w:tc>
          <w:tcPr>
            <w:tcW w:w="613" w:type="dxa"/>
            <w:tcBorders>
              <w:top w:val="single" w:color="auto" w:sz="4" w:space="0"/>
              <w:left w:val="single" w:color="auto" w:sz="4" w:space="0"/>
              <w:bottom w:val="single" w:color="auto" w:sz="4" w:space="0"/>
              <w:right w:val="single" w:color="auto" w:sz="4" w:space="0"/>
            </w:tcBorders>
            <w:noWrap w:val="0"/>
            <w:vAlign w:val="center"/>
          </w:tcPr>
          <w:p w14:paraId="78D58841">
            <w:pPr>
              <w:tabs>
                <w:tab w:val="left" w:pos="1260"/>
              </w:tabs>
              <w:spacing w:line="360" w:lineRule="exact"/>
              <w:jc w:val="center"/>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C</w:t>
            </w:r>
          </w:p>
        </w:tc>
        <w:tc>
          <w:tcPr>
            <w:tcW w:w="7578" w:type="dxa"/>
            <w:gridSpan w:val="8"/>
            <w:tcBorders>
              <w:top w:val="single" w:color="auto" w:sz="4" w:space="0"/>
              <w:left w:val="single" w:color="auto" w:sz="4" w:space="0"/>
              <w:bottom w:val="single" w:color="auto" w:sz="4" w:space="0"/>
              <w:right w:val="single" w:color="auto" w:sz="4" w:space="0"/>
            </w:tcBorders>
            <w:noWrap w:val="0"/>
            <w:vAlign w:val="center"/>
          </w:tcPr>
          <w:p w14:paraId="6DB987A2">
            <w:pPr>
              <w:tabs>
                <w:tab w:val="left" w:pos="1260"/>
              </w:tabs>
              <w:spacing w:line="300" w:lineRule="exact"/>
              <w:ind w:firstLine="243" w:firstLineChars="100"/>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同意提供与本次磋商采购活动相关的其他任何证据和资料。</w:t>
            </w:r>
          </w:p>
        </w:tc>
      </w:tr>
      <w:tr w14:paraId="2262E94F">
        <w:tblPrEx>
          <w:tblCellMar>
            <w:top w:w="0" w:type="dxa"/>
            <w:left w:w="108" w:type="dxa"/>
            <w:bottom w:w="0" w:type="dxa"/>
            <w:right w:w="108" w:type="dxa"/>
          </w:tblCellMar>
        </w:tblPrEx>
        <w:trPr>
          <w:cantSplit/>
          <w:trHeight w:val="470" w:hRule="atLeast"/>
        </w:trPr>
        <w:tc>
          <w:tcPr>
            <w:tcW w:w="829" w:type="dxa"/>
            <w:vMerge w:val="continue"/>
            <w:tcBorders>
              <w:top w:val="single" w:color="auto" w:sz="4" w:space="0"/>
              <w:left w:val="single" w:color="auto" w:sz="4" w:space="0"/>
              <w:bottom w:val="single" w:color="auto" w:sz="4" w:space="0"/>
              <w:right w:val="single" w:color="auto" w:sz="4" w:space="0"/>
            </w:tcBorders>
            <w:noWrap w:val="0"/>
            <w:vAlign w:val="center"/>
          </w:tcPr>
          <w:p w14:paraId="6583FF09">
            <w:pPr>
              <w:widowControl/>
              <w:ind w:firstLine="459"/>
              <w:rPr>
                <w:rFonts w:hint="default" w:ascii="Times New Roman" w:hAnsi="Times New Roman" w:eastAsia="仿宋" w:cs="Times New Roman"/>
                <w:color w:val="auto"/>
                <w:sz w:val="24"/>
              </w:rPr>
            </w:pPr>
          </w:p>
        </w:tc>
        <w:tc>
          <w:tcPr>
            <w:tcW w:w="613" w:type="dxa"/>
            <w:tcBorders>
              <w:top w:val="single" w:color="auto" w:sz="4" w:space="0"/>
              <w:left w:val="single" w:color="auto" w:sz="4" w:space="0"/>
              <w:bottom w:val="single" w:color="auto" w:sz="4" w:space="0"/>
              <w:right w:val="single" w:color="auto" w:sz="4" w:space="0"/>
            </w:tcBorders>
            <w:noWrap w:val="0"/>
            <w:vAlign w:val="center"/>
          </w:tcPr>
          <w:p w14:paraId="2E5185CF">
            <w:pPr>
              <w:tabs>
                <w:tab w:val="left" w:pos="1260"/>
              </w:tabs>
              <w:spacing w:line="360" w:lineRule="exact"/>
              <w:jc w:val="center"/>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D</w:t>
            </w:r>
          </w:p>
        </w:tc>
        <w:tc>
          <w:tcPr>
            <w:tcW w:w="7578" w:type="dxa"/>
            <w:gridSpan w:val="8"/>
            <w:tcBorders>
              <w:top w:val="single" w:color="auto" w:sz="4" w:space="0"/>
              <w:left w:val="single" w:color="auto" w:sz="4" w:space="0"/>
              <w:bottom w:val="single" w:color="auto" w:sz="4" w:space="0"/>
              <w:right w:val="single" w:color="auto" w:sz="4" w:space="0"/>
            </w:tcBorders>
            <w:noWrap w:val="0"/>
            <w:vAlign w:val="center"/>
          </w:tcPr>
          <w:p w14:paraId="57295896">
            <w:pPr>
              <w:tabs>
                <w:tab w:val="left" w:pos="1260"/>
              </w:tabs>
              <w:spacing w:line="300" w:lineRule="exact"/>
              <w:ind w:firstLine="243" w:firstLineChars="100"/>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尊重评审委员会的评审结论及成交结果。</w:t>
            </w:r>
          </w:p>
        </w:tc>
      </w:tr>
      <w:tr w14:paraId="51722F72">
        <w:tblPrEx>
          <w:tblCellMar>
            <w:top w:w="0" w:type="dxa"/>
            <w:left w:w="108" w:type="dxa"/>
            <w:bottom w:w="0" w:type="dxa"/>
            <w:right w:w="108" w:type="dxa"/>
          </w:tblCellMar>
        </w:tblPrEx>
        <w:trPr>
          <w:cantSplit/>
          <w:trHeight w:val="633" w:hRule="atLeast"/>
        </w:trPr>
        <w:tc>
          <w:tcPr>
            <w:tcW w:w="829" w:type="dxa"/>
            <w:vMerge w:val="continue"/>
            <w:tcBorders>
              <w:top w:val="single" w:color="auto" w:sz="4" w:space="0"/>
              <w:left w:val="single" w:color="auto" w:sz="4" w:space="0"/>
              <w:bottom w:val="single" w:color="auto" w:sz="4" w:space="0"/>
              <w:right w:val="single" w:color="auto" w:sz="4" w:space="0"/>
            </w:tcBorders>
            <w:noWrap w:val="0"/>
            <w:vAlign w:val="center"/>
          </w:tcPr>
          <w:p w14:paraId="3464BD5E">
            <w:pPr>
              <w:widowControl/>
              <w:ind w:firstLine="459"/>
              <w:rPr>
                <w:rFonts w:hint="default" w:ascii="Times New Roman" w:hAnsi="Times New Roman" w:eastAsia="仿宋" w:cs="Times New Roman"/>
                <w:color w:val="auto"/>
                <w:sz w:val="24"/>
              </w:rPr>
            </w:pPr>
          </w:p>
        </w:tc>
        <w:tc>
          <w:tcPr>
            <w:tcW w:w="613" w:type="dxa"/>
            <w:tcBorders>
              <w:top w:val="single" w:color="auto" w:sz="4" w:space="0"/>
              <w:left w:val="single" w:color="auto" w:sz="4" w:space="0"/>
              <w:bottom w:val="single" w:color="auto" w:sz="4" w:space="0"/>
              <w:right w:val="single" w:color="auto" w:sz="4" w:space="0"/>
            </w:tcBorders>
            <w:noWrap w:val="0"/>
            <w:vAlign w:val="center"/>
          </w:tcPr>
          <w:p w14:paraId="6C164598">
            <w:pPr>
              <w:tabs>
                <w:tab w:val="left" w:pos="1260"/>
              </w:tabs>
              <w:spacing w:line="360" w:lineRule="exact"/>
              <w:jc w:val="center"/>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E</w:t>
            </w:r>
          </w:p>
        </w:tc>
        <w:tc>
          <w:tcPr>
            <w:tcW w:w="7578" w:type="dxa"/>
            <w:gridSpan w:val="8"/>
            <w:tcBorders>
              <w:top w:val="single" w:color="auto" w:sz="4" w:space="0"/>
              <w:left w:val="single" w:color="auto" w:sz="4" w:space="0"/>
              <w:bottom w:val="single" w:color="auto" w:sz="4" w:space="0"/>
              <w:right w:val="single" w:color="auto" w:sz="4" w:space="0"/>
            </w:tcBorders>
            <w:noWrap w:val="0"/>
            <w:vAlign w:val="center"/>
          </w:tcPr>
          <w:p w14:paraId="349B1004">
            <w:pPr>
              <w:tabs>
                <w:tab w:val="left" w:pos="1260"/>
              </w:tabs>
              <w:spacing w:line="300" w:lineRule="exact"/>
              <w:ind w:firstLine="243" w:firstLineChars="100"/>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如若成交，将根据磋商文件的要求、响应文件及承诺条件，全面签约并履行约定书规定的责任和义务。</w:t>
            </w:r>
          </w:p>
        </w:tc>
      </w:tr>
      <w:tr w14:paraId="233E8BDC">
        <w:tblPrEx>
          <w:tblCellMar>
            <w:top w:w="0" w:type="dxa"/>
            <w:left w:w="108" w:type="dxa"/>
            <w:bottom w:w="0" w:type="dxa"/>
            <w:right w:w="108" w:type="dxa"/>
          </w:tblCellMar>
        </w:tblPrEx>
        <w:trPr>
          <w:cantSplit/>
          <w:trHeight w:val="470" w:hRule="atLeast"/>
        </w:trPr>
        <w:tc>
          <w:tcPr>
            <w:tcW w:w="829" w:type="dxa"/>
            <w:vMerge w:val="continue"/>
            <w:tcBorders>
              <w:top w:val="single" w:color="auto" w:sz="4" w:space="0"/>
              <w:left w:val="single" w:color="auto" w:sz="4" w:space="0"/>
              <w:bottom w:val="single" w:color="auto" w:sz="4" w:space="0"/>
              <w:right w:val="single" w:color="auto" w:sz="4" w:space="0"/>
            </w:tcBorders>
            <w:noWrap w:val="0"/>
            <w:vAlign w:val="center"/>
          </w:tcPr>
          <w:p w14:paraId="1270F2EB">
            <w:pPr>
              <w:widowControl/>
              <w:ind w:firstLine="459"/>
              <w:rPr>
                <w:rFonts w:hint="default" w:ascii="Times New Roman" w:hAnsi="Times New Roman" w:eastAsia="仿宋" w:cs="Times New Roman"/>
                <w:color w:val="auto"/>
                <w:sz w:val="24"/>
              </w:rPr>
            </w:pPr>
          </w:p>
        </w:tc>
        <w:tc>
          <w:tcPr>
            <w:tcW w:w="613" w:type="dxa"/>
            <w:tcBorders>
              <w:top w:val="single" w:color="auto" w:sz="4" w:space="0"/>
              <w:left w:val="single" w:color="auto" w:sz="4" w:space="0"/>
              <w:bottom w:val="single" w:color="auto" w:sz="4" w:space="0"/>
              <w:right w:val="single" w:color="auto" w:sz="4" w:space="0"/>
            </w:tcBorders>
            <w:noWrap w:val="0"/>
            <w:vAlign w:val="center"/>
          </w:tcPr>
          <w:p w14:paraId="36A0CD88">
            <w:pPr>
              <w:tabs>
                <w:tab w:val="left" w:pos="1260"/>
              </w:tabs>
              <w:spacing w:line="360" w:lineRule="exact"/>
              <w:jc w:val="center"/>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F</w:t>
            </w:r>
          </w:p>
        </w:tc>
        <w:tc>
          <w:tcPr>
            <w:tcW w:w="7578" w:type="dxa"/>
            <w:gridSpan w:val="8"/>
            <w:tcBorders>
              <w:top w:val="single" w:color="auto" w:sz="4" w:space="0"/>
              <w:left w:val="single" w:color="auto" w:sz="4" w:space="0"/>
              <w:bottom w:val="single" w:color="auto" w:sz="4" w:space="0"/>
              <w:right w:val="single" w:color="auto" w:sz="4" w:space="0"/>
            </w:tcBorders>
            <w:noWrap w:val="0"/>
            <w:vAlign w:val="center"/>
          </w:tcPr>
          <w:p w14:paraId="0D2113F3">
            <w:pPr>
              <w:tabs>
                <w:tab w:val="left" w:pos="1260"/>
              </w:tabs>
              <w:spacing w:line="300" w:lineRule="exact"/>
              <w:ind w:firstLine="237" w:firstLineChars="98"/>
              <w:rPr>
                <w:rFonts w:hint="default" w:ascii="Times New Roman" w:hAnsi="Times New Roman" w:eastAsia="仿宋" w:cs="Times New Roman"/>
                <w:color w:val="auto"/>
                <w:sz w:val="24"/>
              </w:rPr>
            </w:pPr>
            <w:r>
              <w:rPr>
                <w:rFonts w:hint="default" w:ascii="Times New Roman" w:hAnsi="Times New Roman" w:eastAsia="仿宋_GB2312" w:cs="Times New Roman"/>
                <w:b/>
                <w:bCs/>
                <w:color w:val="auto"/>
                <w:sz w:val="24"/>
              </w:rPr>
              <w:t>本响应文件自磋商大会之日计算有效期为90天</w:t>
            </w:r>
            <w:r>
              <w:rPr>
                <w:rFonts w:hint="default" w:ascii="Times New Roman" w:hAnsi="Times New Roman" w:eastAsia="仿宋_GB2312" w:cs="Times New Roman"/>
                <w:color w:val="auto"/>
                <w:sz w:val="24"/>
              </w:rPr>
              <w:t>。</w:t>
            </w:r>
          </w:p>
        </w:tc>
      </w:tr>
      <w:tr w14:paraId="2948E625">
        <w:tblPrEx>
          <w:tblCellMar>
            <w:top w:w="0" w:type="dxa"/>
            <w:left w:w="108" w:type="dxa"/>
            <w:bottom w:w="0" w:type="dxa"/>
            <w:right w:w="108" w:type="dxa"/>
          </w:tblCellMar>
        </w:tblPrEx>
        <w:trPr>
          <w:trHeight w:val="580" w:hRule="atLeast"/>
        </w:trPr>
        <w:tc>
          <w:tcPr>
            <w:tcW w:w="9020" w:type="dxa"/>
            <w:gridSpan w:val="10"/>
            <w:tcBorders>
              <w:top w:val="single" w:color="auto" w:sz="4" w:space="0"/>
              <w:left w:val="single" w:color="auto" w:sz="4" w:space="0"/>
              <w:bottom w:val="single" w:color="auto" w:sz="4" w:space="0"/>
              <w:right w:val="single" w:color="auto" w:sz="4" w:space="0"/>
            </w:tcBorders>
            <w:noWrap w:val="0"/>
            <w:vAlign w:val="center"/>
          </w:tcPr>
          <w:p w14:paraId="1BBBC2F5">
            <w:pPr>
              <w:tabs>
                <w:tab w:val="left" w:pos="1260"/>
              </w:tabs>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有关本次磋商的所有联络函电，请按下列方式联系：</w:t>
            </w:r>
          </w:p>
        </w:tc>
      </w:tr>
      <w:tr w14:paraId="20888D4D">
        <w:tblPrEx>
          <w:tblCellMar>
            <w:top w:w="0" w:type="dxa"/>
            <w:left w:w="108" w:type="dxa"/>
            <w:bottom w:w="0" w:type="dxa"/>
            <w:right w:w="108" w:type="dxa"/>
          </w:tblCellMar>
        </w:tblPrEx>
        <w:trPr>
          <w:trHeight w:val="400" w:hRule="atLeast"/>
        </w:trPr>
        <w:tc>
          <w:tcPr>
            <w:tcW w:w="1442" w:type="dxa"/>
            <w:gridSpan w:val="2"/>
            <w:tcBorders>
              <w:top w:val="single" w:color="auto" w:sz="4" w:space="0"/>
              <w:left w:val="single" w:color="auto" w:sz="4" w:space="0"/>
              <w:bottom w:val="single" w:color="auto" w:sz="4" w:space="0"/>
              <w:right w:val="single" w:color="auto" w:sz="4" w:space="0"/>
            </w:tcBorders>
            <w:noWrap w:val="0"/>
            <w:vAlign w:val="center"/>
          </w:tcPr>
          <w:p w14:paraId="5D71B39F">
            <w:pPr>
              <w:tabs>
                <w:tab w:val="left" w:pos="1260"/>
              </w:tabs>
              <w:jc w:val="center"/>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地    址</w:t>
            </w:r>
          </w:p>
        </w:tc>
        <w:tc>
          <w:tcPr>
            <w:tcW w:w="4382" w:type="dxa"/>
            <w:gridSpan w:val="4"/>
            <w:tcBorders>
              <w:top w:val="single" w:color="auto" w:sz="4" w:space="0"/>
              <w:left w:val="single" w:color="auto" w:sz="4" w:space="0"/>
              <w:bottom w:val="single" w:color="auto" w:sz="4" w:space="0"/>
              <w:right w:val="single" w:color="auto" w:sz="4" w:space="0"/>
            </w:tcBorders>
            <w:noWrap w:val="0"/>
            <w:vAlign w:val="center"/>
          </w:tcPr>
          <w:p w14:paraId="475393CF">
            <w:pPr>
              <w:tabs>
                <w:tab w:val="left" w:pos="1260"/>
              </w:tabs>
              <w:ind w:firstLine="394"/>
              <w:jc w:val="center"/>
              <w:rPr>
                <w:rFonts w:hint="default" w:ascii="Times New Roman" w:hAnsi="Times New Roman" w:eastAsia="仿宋" w:cs="Times New Roman"/>
                <w:color w:val="auto"/>
                <w:sz w:val="24"/>
              </w:rPr>
            </w:pPr>
          </w:p>
        </w:tc>
        <w:tc>
          <w:tcPr>
            <w:tcW w:w="1390" w:type="dxa"/>
            <w:gridSpan w:val="3"/>
            <w:tcBorders>
              <w:top w:val="single" w:color="auto" w:sz="4" w:space="0"/>
              <w:left w:val="single" w:color="auto" w:sz="4" w:space="0"/>
              <w:bottom w:val="single" w:color="auto" w:sz="4" w:space="0"/>
              <w:right w:val="single" w:color="auto" w:sz="4" w:space="0"/>
            </w:tcBorders>
            <w:noWrap w:val="0"/>
            <w:vAlign w:val="center"/>
          </w:tcPr>
          <w:p w14:paraId="6AF46C77">
            <w:pPr>
              <w:tabs>
                <w:tab w:val="left" w:pos="1260"/>
              </w:tabs>
              <w:jc w:val="center"/>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邮政编码</w:t>
            </w:r>
          </w:p>
        </w:tc>
        <w:tc>
          <w:tcPr>
            <w:tcW w:w="1806" w:type="dxa"/>
            <w:tcBorders>
              <w:top w:val="single" w:color="auto" w:sz="4" w:space="0"/>
              <w:left w:val="single" w:color="auto" w:sz="4" w:space="0"/>
              <w:bottom w:val="single" w:color="auto" w:sz="4" w:space="0"/>
              <w:right w:val="single" w:color="auto" w:sz="4" w:space="0"/>
            </w:tcBorders>
            <w:noWrap w:val="0"/>
            <w:vAlign w:val="center"/>
          </w:tcPr>
          <w:p w14:paraId="45180F64">
            <w:pPr>
              <w:tabs>
                <w:tab w:val="left" w:pos="1260"/>
              </w:tabs>
              <w:ind w:firstLine="459"/>
              <w:rPr>
                <w:rFonts w:hint="default" w:ascii="Times New Roman" w:hAnsi="Times New Roman" w:eastAsia="仿宋" w:cs="Times New Roman"/>
                <w:color w:val="auto"/>
                <w:sz w:val="24"/>
              </w:rPr>
            </w:pPr>
          </w:p>
        </w:tc>
      </w:tr>
      <w:tr w14:paraId="1F0F16A4">
        <w:tblPrEx>
          <w:tblCellMar>
            <w:top w:w="0" w:type="dxa"/>
            <w:left w:w="108" w:type="dxa"/>
            <w:bottom w:w="0" w:type="dxa"/>
            <w:right w:w="108" w:type="dxa"/>
          </w:tblCellMar>
        </w:tblPrEx>
        <w:trPr>
          <w:trHeight w:val="400" w:hRule="atLeast"/>
        </w:trPr>
        <w:tc>
          <w:tcPr>
            <w:tcW w:w="1442" w:type="dxa"/>
            <w:gridSpan w:val="2"/>
            <w:tcBorders>
              <w:top w:val="single" w:color="auto" w:sz="4" w:space="0"/>
              <w:left w:val="single" w:color="auto" w:sz="4" w:space="0"/>
              <w:bottom w:val="single" w:color="auto" w:sz="4" w:space="0"/>
              <w:right w:val="single" w:color="auto" w:sz="4" w:space="0"/>
            </w:tcBorders>
            <w:noWrap w:val="0"/>
            <w:vAlign w:val="center"/>
          </w:tcPr>
          <w:p w14:paraId="03435FF8">
            <w:pPr>
              <w:tabs>
                <w:tab w:val="left" w:pos="1260"/>
              </w:tabs>
              <w:jc w:val="center"/>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电话/传真</w:t>
            </w:r>
          </w:p>
        </w:tc>
        <w:tc>
          <w:tcPr>
            <w:tcW w:w="4382" w:type="dxa"/>
            <w:gridSpan w:val="4"/>
            <w:tcBorders>
              <w:top w:val="single" w:color="auto" w:sz="4" w:space="0"/>
              <w:left w:val="single" w:color="auto" w:sz="4" w:space="0"/>
              <w:bottom w:val="single" w:color="auto" w:sz="4" w:space="0"/>
              <w:right w:val="single" w:color="auto" w:sz="4" w:space="0"/>
            </w:tcBorders>
            <w:noWrap w:val="0"/>
            <w:vAlign w:val="center"/>
          </w:tcPr>
          <w:p w14:paraId="1D4F9133">
            <w:pPr>
              <w:tabs>
                <w:tab w:val="left" w:pos="1260"/>
              </w:tabs>
              <w:ind w:firstLine="394"/>
              <w:jc w:val="center"/>
              <w:rPr>
                <w:rFonts w:hint="default" w:ascii="Times New Roman" w:hAnsi="Times New Roman" w:eastAsia="仿宋" w:cs="Times New Roman"/>
                <w:color w:val="auto"/>
                <w:sz w:val="24"/>
              </w:rPr>
            </w:pPr>
          </w:p>
        </w:tc>
        <w:tc>
          <w:tcPr>
            <w:tcW w:w="1390" w:type="dxa"/>
            <w:gridSpan w:val="3"/>
            <w:tcBorders>
              <w:top w:val="single" w:color="auto" w:sz="4" w:space="0"/>
              <w:left w:val="single" w:color="auto" w:sz="4" w:space="0"/>
              <w:bottom w:val="single" w:color="auto" w:sz="4" w:space="0"/>
              <w:right w:val="single" w:color="auto" w:sz="4" w:space="0"/>
            </w:tcBorders>
            <w:noWrap w:val="0"/>
            <w:vAlign w:val="center"/>
          </w:tcPr>
          <w:p w14:paraId="0E776CAE">
            <w:pPr>
              <w:tabs>
                <w:tab w:val="left" w:pos="1260"/>
              </w:tabs>
              <w:jc w:val="center"/>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联 系 人</w:t>
            </w:r>
          </w:p>
        </w:tc>
        <w:tc>
          <w:tcPr>
            <w:tcW w:w="1806" w:type="dxa"/>
            <w:tcBorders>
              <w:top w:val="single" w:color="auto" w:sz="4" w:space="0"/>
              <w:left w:val="single" w:color="auto" w:sz="4" w:space="0"/>
              <w:bottom w:val="single" w:color="auto" w:sz="4" w:space="0"/>
              <w:right w:val="single" w:color="auto" w:sz="4" w:space="0"/>
            </w:tcBorders>
            <w:noWrap w:val="0"/>
            <w:vAlign w:val="center"/>
          </w:tcPr>
          <w:p w14:paraId="7376A717">
            <w:pPr>
              <w:tabs>
                <w:tab w:val="left" w:pos="1260"/>
              </w:tabs>
              <w:ind w:firstLine="459"/>
              <w:rPr>
                <w:rFonts w:hint="default" w:ascii="Times New Roman" w:hAnsi="Times New Roman" w:eastAsia="仿宋" w:cs="Times New Roman"/>
                <w:color w:val="auto"/>
                <w:sz w:val="24"/>
              </w:rPr>
            </w:pPr>
          </w:p>
        </w:tc>
      </w:tr>
      <w:tr w14:paraId="6228C222">
        <w:tblPrEx>
          <w:tblCellMar>
            <w:top w:w="0" w:type="dxa"/>
            <w:left w:w="108" w:type="dxa"/>
            <w:bottom w:w="0" w:type="dxa"/>
            <w:right w:w="108" w:type="dxa"/>
          </w:tblCellMar>
        </w:tblPrEx>
        <w:trPr>
          <w:trHeight w:val="400" w:hRule="atLeast"/>
        </w:trPr>
        <w:tc>
          <w:tcPr>
            <w:tcW w:w="1442" w:type="dxa"/>
            <w:gridSpan w:val="2"/>
            <w:tcBorders>
              <w:top w:val="single" w:color="auto" w:sz="4" w:space="0"/>
              <w:left w:val="single" w:color="auto" w:sz="4" w:space="0"/>
              <w:bottom w:val="single" w:color="auto" w:sz="4" w:space="0"/>
              <w:right w:val="single" w:color="auto" w:sz="4" w:space="0"/>
            </w:tcBorders>
            <w:noWrap w:val="0"/>
            <w:vAlign w:val="center"/>
          </w:tcPr>
          <w:p w14:paraId="0DDE5A0B">
            <w:pPr>
              <w:tabs>
                <w:tab w:val="left" w:pos="1260"/>
              </w:tabs>
              <w:jc w:val="center"/>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网    址</w:t>
            </w:r>
          </w:p>
        </w:tc>
        <w:tc>
          <w:tcPr>
            <w:tcW w:w="4382" w:type="dxa"/>
            <w:gridSpan w:val="4"/>
            <w:tcBorders>
              <w:top w:val="single" w:color="auto" w:sz="4" w:space="0"/>
              <w:left w:val="single" w:color="auto" w:sz="4" w:space="0"/>
              <w:bottom w:val="single" w:color="auto" w:sz="4" w:space="0"/>
              <w:right w:val="single" w:color="auto" w:sz="4" w:space="0"/>
            </w:tcBorders>
            <w:noWrap w:val="0"/>
            <w:vAlign w:val="center"/>
          </w:tcPr>
          <w:p w14:paraId="0AF711A7">
            <w:pPr>
              <w:tabs>
                <w:tab w:val="left" w:pos="1260"/>
              </w:tabs>
              <w:ind w:firstLine="394"/>
              <w:jc w:val="center"/>
              <w:rPr>
                <w:rFonts w:hint="default" w:ascii="Times New Roman" w:hAnsi="Times New Roman" w:eastAsia="仿宋" w:cs="Times New Roman"/>
                <w:color w:val="auto"/>
                <w:sz w:val="24"/>
              </w:rPr>
            </w:pPr>
          </w:p>
        </w:tc>
        <w:tc>
          <w:tcPr>
            <w:tcW w:w="1390" w:type="dxa"/>
            <w:gridSpan w:val="3"/>
            <w:tcBorders>
              <w:top w:val="single" w:color="auto" w:sz="4" w:space="0"/>
              <w:left w:val="single" w:color="auto" w:sz="4" w:space="0"/>
              <w:bottom w:val="single" w:color="auto" w:sz="4" w:space="0"/>
              <w:right w:val="single" w:color="auto" w:sz="4" w:space="0"/>
            </w:tcBorders>
            <w:noWrap w:val="0"/>
            <w:vAlign w:val="center"/>
          </w:tcPr>
          <w:p w14:paraId="3B340898">
            <w:pPr>
              <w:tabs>
                <w:tab w:val="left" w:pos="1260"/>
              </w:tabs>
              <w:jc w:val="center"/>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手机号码</w:t>
            </w:r>
          </w:p>
        </w:tc>
        <w:tc>
          <w:tcPr>
            <w:tcW w:w="1806" w:type="dxa"/>
            <w:tcBorders>
              <w:top w:val="single" w:color="auto" w:sz="4" w:space="0"/>
              <w:left w:val="single" w:color="auto" w:sz="4" w:space="0"/>
              <w:bottom w:val="single" w:color="auto" w:sz="4" w:space="0"/>
              <w:right w:val="single" w:color="auto" w:sz="4" w:space="0"/>
            </w:tcBorders>
            <w:noWrap w:val="0"/>
            <w:vAlign w:val="center"/>
          </w:tcPr>
          <w:p w14:paraId="7BCDB756">
            <w:pPr>
              <w:tabs>
                <w:tab w:val="left" w:pos="1260"/>
              </w:tabs>
              <w:ind w:firstLine="459"/>
              <w:rPr>
                <w:rFonts w:hint="default" w:ascii="Times New Roman" w:hAnsi="Times New Roman" w:eastAsia="仿宋" w:cs="Times New Roman"/>
                <w:color w:val="auto"/>
                <w:sz w:val="24"/>
              </w:rPr>
            </w:pPr>
            <w:r>
              <w:rPr>
                <w:rFonts w:hint="default" w:ascii="Times New Roman" w:hAnsi="Times New Roman" w:eastAsia="仿宋" w:cs="Times New Roman"/>
                <w:b/>
                <w:bCs/>
                <w:color w:val="auto"/>
                <w:sz w:val="24"/>
              </w:rPr>
              <mc:AlternateContent>
                <mc:Choice Requires="wps">
                  <w:drawing>
                    <wp:anchor distT="0" distB="0" distL="114300" distR="114300" simplePos="0" relativeHeight="251661312" behindDoc="0" locked="0" layoutInCell="1" allowOverlap="1">
                      <wp:simplePos x="0" y="0"/>
                      <wp:positionH relativeFrom="column">
                        <wp:posOffset>1074420</wp:posOffset>
                      </wp:positionH>
                      <wp:positionV relativeFrom="paragraph">
                        <wp:posOffset>228600</wp:posOffset>
                      </wp:positionV>
                      <wp:extent cx="5080" cy="1478915"/>
                      <wp:effectExtent l="4445" t="0" r="9525" b="6985"/>
                      <wp:wrapNone/>
                      <wp:docPr id="1" name="直接连接符 1"/>
                      <wp:cNvGraphicFramePr/>
                      <a:graphic xmlns:a="http://schemas.openxmlformats.org/drawingml/2006/main">
                        <a:graphicData uri="http://schemas.microsoft.com/office/word/2010/wordprocessingShape">
                          <wps:wsp>
                            <wps:cNvCnPr/>
                            <wps:spPr>
                              <a:xfrm>
                                <a:off x="0" y="0"/>
                                <a:ext cx="5080" cy="147891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4.6pt;margin-top:18pt;height:116.45pt;width:0.4pt;z-index:251661312;mso-width-relative:page;mso-height-relative:page;" filled="f" stroked="t" coordsize="21600,21600" o:gfxdata="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0646D1wAAAAoBAAAPAAAAAAAAAAEAIAAAACIAAABkcnMvZG93bnJldi54bWxQSwEC&#10;FAAUAAAACACHTuJAZseDbvUBAADnAwAADgAAAAAAAAABACAAAAAmAQAAZHJzL2Uyb0RvYy54bWxQ&#10;SwUGAAAAAAYABgBZAQAAjQUAAAAA&#10;">
                      <v:fill on="f" focussize="0,0"/>
                      <v:stroke color="#000000" joinstyle="round"/>
                      <v:imagedata o:title=""/>
                      <o:lock v:ext="edit" aspectratio="f"/>
                    </v:line>
                  </w:pict>
                </mc:Fallback>
              </mc:AlternateContent>
            </w:r>
          </w:p>
        </w:tc>
      </w:tr>
      <w:tr w14:paraId="36F7697A">
        <w:tblPrEx>
          <w:tblCellMar>
            <w:top w:w="0" w:type="dxa"/>
            <w:left w:w="108" w:type="dxa"/>
            <w:bottom w:w="0" w:type="dxa"/>
            <w:right w:w="108" w:type="dxa"/>
          </w:tblCellMar>
        </w:tblPrEx>
        <w:trPr>
          <w:trHeight w:val="658" w:hRule="atLeast"/>
        </w:trPr>
        <w:tc>
          <w:tcPr>
            <w:tcW w:w="3006" w:type="dxa"/>
            <w:gridSpan w:val="4"/>
            <w:tcBorders>
              <w:top w:val="single" w:color="auto" w:sz="4" w:space="0"/>
              <w:left w:val="single" w:color="auto" w:sz="4" w:space="0"/>
              <w:bottom w:val="single" w:color="auto" w:sz="4" w:space="0"/>
            </w:tcBorders>
            <w:noWrap w:val="0"/>
            <w:vAlign w:val="center"/>
          </w:tcPr>
          <w:p w14:paraId="529D7794">
            <w:pPr>
              <w:tabs>
                <w:tab w:val="left" w:pos="1260"/>
              </w:tabs>
              <w:jc w:val="center"/>
              <w:rPr>
                <w:rFonts w:hint="default" w:ascii="Times New Roman" w:hAnsi="Times New Roman" w:eastAsia="仿宋" w:cs="Times New Roman"/>
                <w:bCs/>
                <w:color w:val="auto"/>
                <w:sz w:val="24"/>
              </w:rPr>
            </w:pPr>
            <w:r>
              <w:rPr>
                <w:rFonts w:hint="default" w:ascii="Times New Roman" w:hAnsi="Times New Roman" w:eastAsia="仿宋_GB2312" w:cs="Times New Roman"/>
                <w:color w:val="auto"/>
                <w:sz w:val="24"/>
              </w:rPr>
              <w:t>响应人</w:t>
            </w:r>
          </w:p>
        </w:tc>
        <w:tc>
          <w:tcPr>
            <w:tcW w:w="3006" w:type="dxa"/>
            <w:gridSpan w:val="3"/>
            <w:tcBorders>
              <w:top w:val="single" w:color="auto" w:sz="4" w:space="0"/>
              <w:left w:val="single" w:color="auto" w:sz="4" w:space="0"/>
              <w:bottom w:val="single" w:color="auto" w:sz="4" w:space="0"/>
            </w:tcBorders>
            <w:noWrap w:val="0"/>
            <w:vAlign w:val="center"/>
          </w:tcPr>
          <w:p w14:paraId="77FA21F3">
            <w:pPr>
              <w:tabs>
                <w:tab w:val="left" w:pos="1260"/>
              </w:tabs>
              <w:jc w:val="center"/>
              <w:rPr>
                <w:rFonts w:hint="default" w:ascii="Times New Roman" w:hAnsi="Times New Roman" w:eastAsia="仿宋" w:cs="Times New Roman"/>
                <w:bCs/>
                <w:color w:val="auto"/>
                <w:sz w:val="24"/>
              </w:rPr>
            </w:pPr>
            <w:r>
              <w:rPr>
                <w:rFonts w:hint="default" w:ascii="Times New Roman" w:hAnsi="Times New Roman" w:eastAsia="仿宋_GB2312" w:cs="Times New Roman"/>
                <w:color w:val="auto"/>
                <w:kern w:val="1"/>
                <w:sz w:val="24"/>
              </w:rPr>
              <w:t>法定代表人&lt;或负责人&gt;或被授权人</w:t>
            </w:r>
          </w:p>
        </w:tc>
        <w:tc>
          <w:tcPr>
            <w:tcW w:w="3008" w:type="dxa"/>
            <w:gridSpan w:val="3"/>
            <w:tcBorders>
              <w:top w:val="single" w:color="auto" w:sz="4" w:space="0"/>
              <w:left w:val="single" w:color="auto" w:sz="4" w:space="0"/>
              <w:bottom w:val="single" w:color="auto" w:sz="4" w:space="0"/>
            </w:tcBorders>
            <w:noWrap w:val="0"/>
            <w:vAlign w:val="center"/>
          </w:tcPr>
          <w:p w14:paraId="7650FBA6">
            <w:pPr>
              <w:tabs>
                <w:tab w:val="left" w:pos="1260"/>
              </w:tabs>
              <w:jc w:val="center"/>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签署日期</w:t>
            </w:r>
          </w:p>
        </w:tc>
      </w:tr>
      <w:tr w14:paraId="07551959">
        <w:tblPrEx>
          <w:tblCellMar>
            <w:top w:w="0" w:type="dxa"/>
            <w:left w:w="108" w:type="dxa"/>
            <w:bottom w:w="0" w:type="dxa"/>
            <w:right w:w="108" w:type="dxa"/>
          </w:tblCellMar>
        </w:tblPrEx>
        <w:trPr>
          <w:trHeight w:val="1310" w:hRule="atLeast"/>
        </w:trPr>
        <w:tc>
          <w:tcPr>
            <w:tcW w:w="3006" w:type="dxa"/>
            <w:gridSpan w:val="4"/>
            <w:tcBorders>
              <w:top w:val="single" w:color="auto" w:sz="4" w:space="0"/>
              <w:left w:val="single" w:color="auto" w:sz="4" w:space="0"/>
              <w:bottom w:val="single" w:color="auto" w:sz="4" w:space="0"/>
            </w:tcBorders>
            <w:noWrap w:val="0"/>
            <w:vAlign w:val="center"/>
          </w:tcPr>
          <w:p w14:paraId="13F39428">
            <w:pPr>
              <w:tabs>
                <w:tab w:val="left" w:pos="1260"/>
              </w:tabs>
              <w:jc w:val="center"/>
              <w:rPr>
                <w:rFonts w:hint="default" w:ascii="Times New Roman" w:hAnsi="Times New Roman" w:eastAsia="仿宋" w:cs="Times New Roman"/>
                <w:color w:val="auto"/>
                <w:sz w:val="24"/>
              </w:rPr>
            </w:pPr>
            <w:r>
              <w:rPr>
                <w:rFonts w:hint="default" w:ascii="Times New Roman" w:hAnsi="Times New Roman" w:eastAsia="仿宋_GB2312" w:cs="Times New Roman"/>
                <w:color w:val="auto"/>
                <w:kern w:val="1"/>
                <w:sz w:val="24"/>
              </w:rPr>
              <w:t>（法人&lt;或负责人&gt;公章）</w:t>
            </w:r>
          </w:p>
        </w:tc>
        <w:tc>
          <w:tcPr>
            <w:tcW w:w="3006" w:type="dxa"/>
            <w:gridSpan w:val="3"/>
            <w:tcBorders>
              <w:top w:val="single" w:color="auto" w:sz="4" w:space="0"/>
              <w:left w:val="single" w:color="auto" w:sz="4" w:space="0"/>
              <w:bottom w:val="single" w:color="auto" w:sz="4" w:space="0"/>
            </w:tcBorders>
            <w:noWrap w:val="0"/>
            <w:vAlign w:val="center"/>
          </w:tcPr>
          <w:p w14:paraId="37E04477">
            <w:pPr>
              <w:tabs>
                <w:tab w:val="left" w:pos="1260"/>
              </w:tabs>
              <w:jc w:val="center"/>
              <w:rPr>
                <w:rFonts w:hint="default" w:ascii="Times New Roman" w:hAnsi="Times New Roman" w:eastAsia="仿宋" w:cs="Times New Roman"/>
                <w:bCs/>
                <w:color w:val="auto"/>
                <w:sz w:val="24"/>
              </w:rPr>
            </w:pPr>
            <w:r>
              <w:rPr>
                <w:rFonts w:hint="default" w:ascii="Times New Roman" w:hAnsi="Times New Roman" w:eastAsia="仿宋_GB2312" w:cs="Times New Roman"/>
                <w:color w:val="auto"/>
                <w:sz w:val="24"/>
              </w:rPr>
              <w:t>（签字或盖章）</w:t>
            </w:r>
          </w:p>
        </w:tc>
        <w:tc>
          <w:tcPr>
            <w:tcW w:w="3008" w:type="dxa"/>
            <w:gridSpan w:val="3"/>
            <w:tcBorders>
              <w:top w:val="single" w:color="auto" w:sz="4" w:space="0"/>
              <w:left w:val="single" w:color="auto" w:sz="4" w:space="0"/>
              <w:bottom w:val="single" w:color="auto" w:sz="4" w:space="0"/>
            </w:tcBorders>
            <w:noWrap w:val="0"/>
            <w:vAlign w:val="center"/>
          </w:tcPr>
          <w:p w14:paraId="0216A8C7">
            <w:pPr>
              <w:tabs>
                <w:tab w:val="left" w:pos="1260"/>
              </w:tabs>
              <w:ind w:firstLine="729" w:firstLineChars="300"/>
              <w:rPr>
                <w:rFonts w:hint="default" w:ascii="Times New Roman" w:hAnsi="Times New Roman" w:eastAsia="仿宋" w:cs="Times New Roman"/>
                <w:bCs/>
                <w:color w:val="auto"/>
                <w:sz w:val="24"/>
              </w:rPr>
            </w:pPr>
            <w:r>
              <w:rPr>
                <w:rFonts w:hint="default" w:ascii="Times New Roman" w:hAnsi="Times New Roman" w:eastAsia="仿宋_GB2312" w:cs="Times New Roman"/>
                <w:color w:val="auto"/>
                <w:sz w:val="24"/>
              </w:rPr>
              <w:t>年   月   日</w:t>
            </w:r>
          </w:p>
        </w:tc>
      </w:tr>
    </w:tbl>
    <w:p w14:paraId="560D59D7">
      <w:pPr>
        <w:tabs>
          <w:tab w:val="left" w:pos="1260"/>
        </w:tabs>
        <w:spacing w:line="440" w:lineRule="exact"/>
        <w:jc w:val="both"/>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eastAsia="zh-CN"/>
        </w:rPr>
        <w:t>二、</w:t>
      </w:r>
      <w:r>
        <w:rPr>
          <w:rFonts w:hint="default" w:ascii="Times New Roman" w:hAnsi="Times New Roman" w:eastAsia="仿宋_GB2312" w:cs="Times New Roman"/>
          <w:b/>
          <w:bCs/>
          <w:color w:val="auto"/>
          <w:sz w:val="32"/>
          <w:szCs w:val="32"/>
        </w:rPr>
        <w:t>响应报价表</w:t>
      </w:r>
    </w:p>
    <w:p w14:paraId="185B08E2">
      <w:pPr>
        <w:tabs>
          <w:tab w:val="left" w:pos="7920"/>
        </w:tabs>
        <w:spacing w:line="240" w:lineRule="exact"/>
        <w:rPr>
          <w:rFonts w:hint="default" w:ascii="Times New Roman" w:hAnsi="Times New Roman" w:eastAsia="仿宋_GB2312" w:cs="Times New Roman"/>
          <w:color w:val="auto"/>
          <w:sz w:val="32"/>
          <w:szCs w:val="44"/>
        </w:rPr>
      </w:pPr>
    </w:p>
    <w:p w14:paraId="092990AC">
      <w:pPr>
        <w:tabs>
          <w:tab w:val="left" w:pos="7920"/>
        </w:tabs>
        <w:jc w:val="center"/>
        <w:rPr>
          <w:rFonts w:hint="default" w:ascii="Times New Roman" w:hAnsi="Times New Roman" w:eastAsia="仿宋_GB2312" w:cs="Times New Roman"/>
          <w:b/>
          <w:color w:val="auto"/>
          <w:sz w:val="32"/>
          <w:szCs w:val="44"/>
          <w:u w:val="single"/>
        </w:rPr>
      </w:pPr>
      <w:r>
        <w:rPr>
          <w:rFonts w:hint="default" w:ascii="Times New Roman" w:hAnsi="Times New Roman" w:eastAsia="仿宋_GB2312" w:cs="Times New Roman"/>
          <w:b/>
          <w:color w:val="auto"/>
          <w:sz w:val="32"/>
          <w:szCs w:val="44"/>
          <w:u w:val="single"/>
          <w:lang w:val="en-US" w:eastAsia="zh-CN"/>
        </w:rPr>
        <w:t>1.</w:t>
      </w:r>
      <w:r>
        <w:rPr>
          <w:rFonts w:hint="default" w:ascii="Times New Roman" w:hAnsi="Times New Roman" w:eastAsia="仿宋_GB2312" w:cs="Times New Roman"/>
          <w:b/>
          <w:color w:val="auto"/>
          <w:sz w:val="32"/>
          <w:szCs w:val="44"/>
          <w:u w:val="single"/>
        </w:rPr>
        <w:t>报价一览表</w:t>
      </w:r>
    </w:p>
    <w:p w14:paraId="63B5BCE1">
      <w:pPr>
        <w:tabs>
          <w:tab w:val="right" w:leader="dot" w:pos="9022"/>
        </w:tabs>
        <w:autoSpaceDE w:val="0"/>
        <w:autoSpaceDN w:val="0"/>
        <w:adjustRightInd w:val="0"/>
        <w:spacing w:line="400" w:lineRule="exact"/>
        <w:ind w:firstLine="121" w:firstLineChars="50"/>
        <w:jc w:val="left"/>
        <w:rPr>
          <w:rFonts w:hint="default" w:ascii="Times New Roman" w:hAnsi="Times New Roman" w:eastAsia="仿宋" w:cs="Times New Roman"/>
          <w:bCs/>
          <w:caps/>
          <w:color w:val="auto"/>
          <w:sz w:val="24"/>
        </w:rPr>
      </w:pPr>
      <w:r>
        <w:rPr>
          <w:rFonts w:hint="default" w:ascii="Times New Roman" w:hAnsi="Times New Roman" w:eastAsia="仿宋_GB2312" w:cs="Times New Roman"/>
          <w:bCs/>
          <w:caps/>
          <w:color w:val="auto"/>
          <w:sz w:val="24"/>
        </w:rPr>
        <w:t>响应人名称：                                           人民币：元</w:t>
      </w: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8"/>
        <w:gridCol w:w="3470"/>
        <w:gridCol w:w="2420"/>
      </w:tblGrid>
      <w:tr w14:paraId="4249C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678" w:type="dxa"/>
            <w:noWrap w:val="0"/>
            <w:vAlign w:val="center"/>
          </w:tcPr>
          <w:p w14:paraId="756641A4">
            <w:pPr>
              <w:tabs>
                <w:tab w:val="right" w:leader="dot" w:pos="9022"/>
              </w:tabs>
              <w:spacing w:line="400" w:lineRule="exact"/>
              <w:jc w:val="center"/>
              <w:rPr>
                <w:rFonts w:hint="default" w:ascii="Times New Roman" w:hAnsi="Times New Roman" w:eastAsia="仿宋" w:cs="Times New Roman"/>
                <w:bCs/>
                <w:caps/>
                <w:color w:val="auto"/>
                <w:sz w:val="24"/>
              </w:rPr>
            </w:pPr>
            <w:r>
              <w:rPr>
                <w:rFonts w:hint="default" w:ascii="Times New Roman" w:hAnsi="Times New Roman" w:eastAsia="仿宋_GB2312" w:cs="Times New Roman"/>
                <w:bCs/>
                <w:caps/>
                <w:color w:val="auto"/>
                <w:sz w:val="24"/>
              </w:rPr>
              <w:t>项目名称</w:t>
            </w:r>
          </w:p>
        </w:tc>
        <w:tc>
          <w:tcPr>
            <w:tcW w:w="5890" w:type="dxa"/>
            <w:gridSpan w:val="2"/>
            <w:noWrap w:val="0"/>
            <w:vAlign w:val="center"/>
          </w:tcPr>
          <w:p w14:paraId="5AC29E90">
            <w:pPr>
              <w:tabs>
                <w:tab w:val="right" w:leader="dot" w:pos="9022"/>
              </w:tabs>
              <w:spacing w:line="400" w:lineRule="exact"/>
              <w:jc w:val="center"/>
              <w:rPr>
                <w:rFonts w:hint="default" w:ascii="Times New Roman" w:hAnsi="Times New Roman" w:eastAsia="仿宋" w:cs="Times New Roman"/>
                <w:b/>
                <w:color w:val="auto"/>
                <w:sz w:val="24"/>
              </w:rPr>
            </w:pPr>
          </w:p>
        </w:tc>
      </w:tr>
      <w:tr w14:paraId="67D97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678" w:type="dxa"/>
            <w:noWrap w:val="0"/>
            <w:vAlign w:val="center"/>
          </w:tcPr>
          <w:p w14:paraId="6ADA4964">
            <w:pPr>
              <w:tabs>
                <w:tab w:val="right" w:leader="dot" w:pos="9022"/>
              </w:tabs>
              <w:spacing w:line="400" w:lineRule="exact"/>
              <w:ind w:left="480" w:hanging="486" w:hangingChars="200"/>
              <w:jc w:val="center"/>
              <w:rPr>
                <w:rFonts w:hint="default" w:ascii="Times New Roman" w:hAnsi="Times New Roman" w:eastAsia="仿宋" w:cs="Times New Roman"/>
                <w:bCs/>
                <w:caps/>
                <w:color w:val="auto"/>
                <w:sz w:val="24"/>
              </w:rPr>
            </w:pPr>
            <w:r>
              <w:rPr>
                <w:rFonts w:hint="default" w:ascii="Times New Roman" w:hAnsi="Times New Roman" w:eastAsia="仿宋_GB2312" w:cs="Times New Roman"/>
                <w:bCs/>
                <w:caps/>
                <w:color w:val="auto"/>
                <w:sz w:val="24"/>
              </w:rPr>
              <w:t xml:space="preserve"> 总报价小写：</w:t>
            </w:r>
          </w:p>
        </w:tc>
        <w:tc>
          <w:tcPr>
            <w:tcW w:w="5890" w:type="dxa"/>
            <w:gridSpan w:val="2"/>
            <w:noWrap w:val="0"/>
            <w:vAlign w:val="center"/>
          </w:tcPr>
          <w:p w14:paraId="3009602C">
            <w:pPr>
              <w:tabs>
                <w:tab w:val="right" w:leader="dot" w:pos="9022"/>
              </w:tabs>
              <w:spacing w:line="400" w:lineRule="exact"/>
              <w:jc w:val="center"/>
              <w:rPr>
                <w:rFonts w:hint="default" w:ascii="Times New Roman" w:hAnsi="Times New Roman" w:eastAsia="仿宋" w:cs="Times New Roman"/>
                <w:bCs/>
                <w:caps/>
                <w:color w:val="auto"/>
                <w:sz w:val="24"/>
              </w:rPr>
            </w:pPr>
          </w:p>
        </w:tc>
      </w:tr>
      <w:tr w14:paraId="4E1E9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678" w:type="dxa"/>
            <w:noWrap w:val="0"/>
            <w:vAlign w:val="center"/>
          </w:tcPr>
          <w:p w14:paraId="5FCA95DF">
            <w:pPr>
              <w:tabs>
                <w:tab w:val="right" w:leader="dot" w:pos="9022"/>
              </w:tabs>
              <w:spacing w:line="400" w:lineRule="exact"/>
              <w:ind w:left="480" w:hanging="486" w:hangingChars="200"/>
              <w:jc w:val="center"/>
              <w:rPr>
                <w:rFonts w:hint="default" w:ascii="Times New Roman" w:hAnsi="Times New Roman" w:eastAsia="仿宋" w:cs="Times New Roman"/>
                <w:bCs/>
                <w:caps/>
                <w:color w:val="auto"/>
                <w:sz w:val="24"/>
              </w:rPr>
            </w:pPr>
            <w:r>
              <w:rPr>
                <w:rFonts w:hint="default" w:ascii="Times New Roman" w:hAnsi="Times New Roman" w:eastAsia="仿宋_GB2312" w:cs="Times New Roman"/>
                <w:bCs/>
                <w:caps/>
                <w:color w:val="auto"/>
                <w:sz w:val="24"/>
              </w:rPr>
              <w:t xml:space="preserve"> 总报价大写：</w:t>
            </w:r>
          </w:p>
        </w:tc>
        <w:tc>
          <w:tcPr>
            <w:tcW w:w="5890" w:type="dxa"/>
            <w:gridSpan w:val="2"/>
            <w:noWrap w:val="0"/>
            <w:vAlign w:val="center"/>
          </w:tcPr>
          <w:p w14:paraId="6B856432">
            <w:pPr>
              <w:tabs>
                <w:tab w:val="right" w:leader="dot" w:pos="9022"/>
              </w:tabs>
              <w:spacing w:line="400" w:lineRule="exact"/>
              <w:jc w:val="center"/>
              <w:rPr>
                <w:rFonts w:hint="default" w:ascii="Times New Roman" w:hAnsi="Times New Roman" w:eastAsia="仿宋" w:cs="Times New Roman"/>
                <w:bCs/>
                <w:caps/>
                <w:color w:val="auto"/>
                <w:sz w:val="24"/>
              </w:rPr>
            </w:pPr>
          </w:p>
        </w:tc>
      </w:tr>
      <w:tr w14:paraId="14FB6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678" w:type="dxa"/>
            <w:noWrap w:val="0"/>
            <w:vAlign w:val="center"/>
          </w:tcPr>
          <w:p w14:paraId="35441ACE">
            <w:pPr>
              <w:tabs>
                <w:tab w:val="right" w:leader="dot" w:pos="9022"/>
              </w:tabs>
              <w:spacing w:line="400" w:lineRule="exact"/>
              <w:ind w:left="480" w:hanging="486" w:hangingChars="200"/>
              <w:jc w:val="center"/>
              <w:rPr>
                <w:rFonts w:hint="eastAsia" w:ascii="Times New Roman" w:hAnsi="Times New Roman" w:eastAsia="仿宋_GB2312" w:cs="Times New Roman"/>
                <w:bCs/>
                <w:caps/>
                <w:color w:val="auto"/>
                <w:sz w:val="24"/>
                <w:lang w:eastAsia="zh-CN"/>
              </w:rPr>
            </w:pPr>
            <w:r>
              <w:rPr>
                <w:rFonts w:hint="eastAsia" w:ascii="Times New Roman" w:hAnsi="Times New Roman" w:eastAsia="仿宋_GB2312" w:cs="Times New Roman"/>
                <w:bCs/>
                <w:caps/>
                <w:color w:val="auto"/>
                <w:sz w:val="24"/>
                <w:lang w:eastAsia="zh-CN"/>
              </w:rPr>
              <w:t>服务期限</w:t>
            </w:r>
          </w:p>
        </w:tc>
        <w:tc>
          <w:tcPr>
            <w:tcW w:w="5890" w:type="dxa"/>
            <w:gridSpan w:val="2"/>
            <w:noWrap w:val="0"/>
            <w:vAlign w:val="center"/>
          </w:tcPr>
          <w:p w14:paraId="7FC06AD4">
            <w:pPr>
              <w:tabs>
                <w:tab w:val="right" w:leader="dot" w:pos="9022"/>
              </w:tabs>
              <w:spacing w:line="400" w:lineRule="exact"/>
              <w:jc w:val="center"/>
              <w:rPr>
                <w:rFonts w:hint="eastAsia" w:ascii="Times New Roman" w:hAnsi="Times New Roman" w:eastAsia="仿宋" w:cs="Times New Roman"/>
                <w:bCs/>
                <w:caps/>
                <w:color w:val="auto"/>
                <w:sz w:val="24"/>
                <w:lang w:eastAsia="zh-CN"/>
              </w:rPr>
            </w:pPr>
            <w:r>
              <w:rPr>
                <w:rFonts w:hint="eastAsia" w:ascii="Times New Roman" w:hAnsi="Times New Roman" w:eastAsia="仿宋" w:cs="Times New Roman"/>
                <w:bCs/>
                <w:caps/>
                <w:color w:val="auto"/>
                <w:sz w:val="24"/>
                <w:lang w:eastAsia="zh-CN"/>
              </w:rPr>
              <w:t>一年</w:t>
            </w:r>
          </w:p>
        </w:tc>
      </w:tr>
      <w:tr w14:paraId="7A7FB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678" w:type="dxa"/>
            <w:noWrap w:val="0"/>
            <w:vAlign w:val="center"/>
          </w:tcPr>
          <w:p w14:paraId="1929C8C5">
            <w:pPr>
              <w:tabs>
                <w:tab w:val="right" w:leader="dot" w:pos="9022"/>
              </w:tabs>
              <w:spacing w:line="400" w:lineRule="exact"/>
              <w:jc w:val="center"/>
              <w:rPr>
                <w:rFonts w:hint="default" w:ascii="Times New Roman" w:hAnsi="Times New Roman" w:eastAsia="仿宋" w:cs="Times New Roman"/>
                <w:bCs/>
                <w:caps/>
                <w:color w:val="auto"/>
                <w:sz w:val="24"/>
              </w:rPr>
            </w:pPr>
            <w:r>
              <w:rPr>
                <w:rFonts w:hint="default" w:ascii="Times New Roman" w:hAnsi="Times New Roman" w:eastAsia="仿宋_GB2312" w:cs="Times New Roman"/>
                <w:bCs/>
                <w:caps/>
                <w:color w:val="auto"/>
                <w:sz w:val="24"/>
              </w:rPr>
              <w:t>响应人</w:t>
            </w:r>
          </w:p>
        </w:tc>
        <w:tc>
          <w:tcPr>
            <w:tcW w:w="3470" w:type="dxa"/>
            <w:noWrap w:val="0"/>
            <w:vAlign w:val="center"/>
          </w:tcPr>
          <w:p w14:paraId="24220BC4">
            <w:pPr>
              <w:tabs>
                <w:tab w:val="right" w:leader="dot" w:pos="9022"/>
              </w:tabs>
              <w:spacing w:line="400" w:lineRule="exact"/>
              <w:jc w:val="center"/>
              <w:rPr>
                <w:rFonts w:hint="default" w:ascii="Times New Roman" w:hAnsi="Times New Roman" w:eastAsia="仿宋" w:cs="Times New Roman"/>
                <w:bCs/>
                <w:caps/>
                <w:color w:val="auto"/>
                <w:sz w:val="24"/>
              </w:rPr>
            </w:pPr>
            <w:r>
              <w:rPr>
                <w:rFonts w:hint="default" w:ascii="Times New Roman" w:hAnsi="Times New Roman" w:eastAsia="仿宋_GB2312" w:cs="Times New Roman"/>
                <w:caps/>
                <w:color w:val="auto"/>
                <w:kern w:val="1"/>
                <w:sz w:val="24"/>
              </w:rPr>
              <w:t>法人</w:t>
            </w:r>
            <w:r>
              <w:rPr>
                <w:rFonts w:hint="default" w:ascii="Times New Roman" w:hAnsi="Times New Roman" w:eastAsia="仿宋_GB2312" w:cs="Times New Roman"/>
                <w:color w:val="auto"/>
                <w:kern w:val="1"/>
                <w:sz w:val="24"/>
              </w:rPr>
              <w:t>/负责人或</w:t>
            </w:r>
            <w:r>
              <w:rPr>
                <w:rFonts w:hint="default" w:ascii="Times New Roman" w:hAnsi="Times New Roman" w:eastAsia="仿宋_GB2312" w:cs="Times New Roman"/>
                <w:bCs/>
                <w:caps/>
                <w:color w:val="auto"/>
                <w:sz w:val="24"/>
              </w:rPr>
              <w:t>被授权人</w:t>
            </w:r>
          </w:p>
        </w:tc>
        <w:tc>
          <w:tcPr>
            <w:tcW w:w="2420" w:type="dxa"/>
            <w:noWrap w:val="0"/>
            <w:vAlign w:val="center"/>
          </w:tcPr>
          <w:p w14:paraId="09C5E1F9">
            <w:pPr>
              <w:tabs>
                <w:tab w:val="right" w:leader="dot" w:pos="9022"/>
              </w:tabs>
              <w:spacing w:line="400" w:lineRule="exact"/>
              <w:ind w:firstLine="607" w:firstLineChars="250"/>
              <w:rPr>
                <w:rFonts w:hint="default" w:ascii="Times New Roman" w:hAnsi="Times New Roman" w:eastAsia="仿宋" w:cs="Times New Roman"/>
                <w:bCs/>
                <w:caps/>
                <w:color w:val="auto"/>
                <w:sz w:val="24"/>
              </w:rPr>
            </w:pPr>
            <w:r>
              <w:rPr>
                <w:rFonts w:hint="default" w:ascii="Times New Roman" w:hAnsi="Times New Roman" w:eastAsia="仿宋_GB2312" w:cs="Times New Roman"/>
                <w:bCs/>
                <w:caps/>
                <w:color w:val="auto"/>
                <w:sz w:val="24"/>
              </w:rPr>
              <w:t>日  期</w:t>
            </w:r>
          </w:p>
        </w:tc>
      </w:tr>
      <w:tr w14:paraId="5269D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2678" w:type="dxa"/>
            <w:noWrap w:val="0"/>
            <w:vAlign w:val="center"/>
          </w:tcPr>
          <w:p w14:paraId="05116070">
            <w:pPr>
              <w:tabs>
                <w:tab w:val="right" w:leader="dot" w:pos="9022"/>
              </w:tabs>
              <w:spacing w:line="400" w:lineRule="exact"/>
              <w:jc w:val="center"/>
              <w:rPr>
                <w:rFonts w:hint="default" w:ascii="Times New Roman" w:hAnsi="Times New Roman" w:eastAsia="仿宋" w:cs="Times New Roman"/>
                <w:bCs/>
                <w:caps/>
                <w:color w:val="auto"/>
                <w:sz w:val="24"/>
              </w:rPr>
            </w:pPr>
            <w:r>
              <w:rPr>
                <w:rFonts w:hint="default" w:ascii="Times New Roman" w:hAnsi="Times New Roman" w:eastAsia="仿宋_GB2312" w:cs="Times New Roman"/>
                <w:caps/>
                <w:color w:val="auto"/>
                <w:kern w:val="1"/>
                <w:sz w:val="24"/>
              </w:rPr>
              <w:t>（法人</w:t>
            </w:r>
            <w:r>
              <w:rPr>
                <w:rFonts w:hint="default" w:ascii="Times New Roman" w:hAnsi="Times New Roman" w:eastAsia="仿宋_GB2312" w:cs="Times New Roman"/>
                <w:color w:val="auto"/>
                <w:kern w:val="1"/>
                <w:sz w:val="24"/>
              </w:rPr>
              <w:t>&lt;或负责人&gt;</w:t>
            </w:r>
            <w:r>
              <w:rPr>
                <w:rFonts w:hint="default" w:ascii="Times New Roman" w:hAnsi="Times New Roman" w:eastAsia="仿宋_GB2312" w:cs="Times New Roman"/>
                <w:caps/>
                <w:color w:val="auto"/>
                <w:kern w:val="1"/>
                <w:sz w:val="24"/>
              </w:rPr>
              <w:t>公章）</w:t>
            </w:r>
          </w:p>
        </w:tc>
        <w:tc>
          <w:tcPr>
            <w:tcW w:w="3470" w:type="dxa"/>
            <w:noWrap w:val="0"/>
            <w:vAlign w:val="center"/>
          </w:tcPr>
          <w:p w14:paraId="0B1AB8AE">
            <w:pPr>
              <w:tabs>
                <w:tab w:val="right" w:leader="dot" w:pos="9022"/>
              </w:tabs>
              <w:spacing w:line="400" w:lineRule="exact"/>
              <w:jc w:val="center"/>
              <w:rPr>
                <w:rFonts w:hint="default" w:ascii="Times New Roman" w:hAnsi="Times New Roman" w:eastAsia="仿宋" w:cs="Times New Roman"/>
                <w:bCs/>
                <w:caps/>
                <w:color w:val="auto"/>
                <w:sz w:val="24"/>
              </w:rPr>
            </w:pPr>
            <w:r>
              <w:rPr>
                <w:rFonts w:hint="default" w:ascii="Times New Roman" w:hAnsi="Times New Roman" w:eastAsia="仿宋_GB2312" w:cs="Times New Roman"/>
                <w:bCs/>
                <w:caps/>
                <w:color w:val="auto"/>
                <w:sz w:val="24"/>
              </w:rPr>
              <w:t>（签字或盖章）</w:t>
            </w:r>
          </w:p>
        </w:tc>
        <w:tc>
          <w:tcPr>
            <w:tcW w:w="2420" w:type="dxa"/>
            <w:noWrap w:val="0"/>
            <w:vAlign w:val="center"/>
          </w:tcPr>
          <w:p w14:paraId="743FA9FF">
            <w:pPr>
              <w:tabs>
                <w:tab w:val="right" w:leader="dot" w:pos="9022"/>
              </w:tabs>
              <w:spacing w:line="400" w:lineRule="exact"/>
              <w:jc w:val="center"/>
              <w:rPr>
                <w:rFonts w:hint="default" w:ascii="Times New Roman" w:hAnsi="Times New Roman" w:eastAsia="仿宋" w:cs="Times New Roman"/>
                <w:bCs/>
                <w:caps/>
                <w:color w:val="auto"/>
                <w:sz w:val="24"/>
              </w:rPr>
            </w:pPr>
            <w:r>
              <w:rPr>
                <w:rFonts w:hint="default" w:ascii="Times New Roman" w:hAnsi="Times New Roman" w:eastAsia="仿宋_GB2312" w:cs="Times New Roman"/>
                <w:bCs/>
                <w:caps/>
                <w:color w:val="auto"/>
                <w:sz w:val="24"/>
              </w:rPr>
              <w:t>年   月   日</w:t>
            </w:r>
          </w:p>
        </w:tc>
      </w:tr>
    </w:tbl>
    <w:p w14:paraId="2FDA9583">
      <w:pPr>
        <w:spacing w:line="440" w:lineRule="exact"/>
        <w:rPr>
          <w:rFonts w:hint="default" w:ascii="Times New Roman" w:hAnsi="Times New Roman" w:eastAsia="仿宋_GB2312" w:cs="Times New Roman"/>
          <w:b/>
          <w:color w:val="auto"/>
          <w:sz w:val="24"/>
        </w:rPr>
      </w:pPr>
      <w:r>
        <w:rPr>
          <w:rFonts w:hint="default" w:ascii="Times New Roman" w:hAnsi="Times New Roman" w:eastAsia="仿宋_GB2312" w:cs="Times New Roman"/>
          <w:b/>
          <w:color w:val="auto"/>
          <w:sz w:val="24"/>
        </w:rPr>
        <w:t>特别提示：</w:t>
      </w:r>
    </w:p>
    <w:p w14:paraId="45BB4242">
      <w:pPr>
        <w:numPr>
          <w:ilvl w:val="0"/>
          <w:numId w:val="14"/>
        </w:numPr>
        <w:spacing w:line="240" w:lineRule="auto"/>
        <w:ind w:firstLine="486" w:firstLineChars="20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响应人</w:t>
      </w:r>
      <w:r>
        <w:rPr>
          <w:rFonts w:hint="default" w:ascii="Times New Roman" w:hAnsi="Times New Roman" w:eastAsia="仿宋_GB2312" w:cs="Times New Roman"/>
          <w:color w:val="auto"/>
          <w:sz w:val="24"/>
          <w:lang w:eastAsia="zh-CN"/>
        </w:rPr>
        <w:t>需</w:t>
      </w:r>
      <w:r>
        <w:rPr>
          <w:rFonts w:hint="default" w:ascii="Times New Roman" w:hAnsi="Times New Roman" w:eastAsia="仿宋_GB2312" w:cs="Times New Roman"/>
          <w:color w:val="auto"/>
          <w:sz w:val="24"/>
        </w:rPr>
        <w:t>按要求编制《报价一览表》</w:t>
      </w:r>
      <w:r>
        <w:rPr>
          <w:rFonts w:hint="default" w:ascii="Times New Roman" w:hAnsi="Times New Roman" w:eastAsia="仿宋_GB2312" w:cs="Times New Roman"/>
          <w:color w:val="auto"/>
          <w:sz w:val="24"/>
          <w:lang w:eastAsia="zh-CN"/>
        </w:rPr>
        <w:t>并</w:t>
      </w:r>
      <w:r>
        <w:rPr>
          <w:rFonts w:hint="default" w:ascii="Times New Roman" w:hAnsi="Times New Roman" w:eastAsia="仿宋_GB2312" w:cs="Times New Roman"/>
          <w:color w:val="auto"/>
          <w:sz w:val="24"/>
        </w:rPr>
        <w:t>装入响应文件正本</w:t>
      </w:r>
      <w:r>
        <w:rPr>
          <w:rFonts w:hint="default" w:ascii="Times New Roman" w:hAnsi="Times New Roman" w:eastAsia="仿宋_GB2312" w:cs="Times New Roman"/>
          <w:color w:val="auto"/>
          <w:sz w:val="24"/>
          <w:lang w:eastAsia="zh-CN"/>
        </w:rPr>
        <w:t>（须装原件）</w:t>
      </w:r>
      <w:r>
        <w:rPr>
          <w:rFonts w:hint="default" w:ascii="Times New Roman" w:hAnsi="Times New Roman" w:eastAsia="仿宋_GB2312" w:cs="Times New Roman"/>
          <w:color w:val="auto"/>
          <w:sz w:val="24"/>
        </w:rPr>
        <w:t>、副本</w:t>
      </w:r>
      <w:r>
        <w:rPr>
          <w:rFonts w:hint="default" w:ascii="Times New Roman" w:hAnsi="Times New Roman" w:eastAsia="仿宋_GB2312" w:cs="Times New Roman"/>
          <w:color w:val="auto"/>
          <w:sz w:val="24"/>
          <w:lang w:eastAsia="zh-CN"/>
        </w:rPr>
        <w:t>；</w:t>
      </w:r>
    </w:p>
    <w:p w14:paraId="33AB8535">
      <w:pPr>
        <w:numPr>
          <w:ilvl w:val="0"/>
          <w:numId w:val="14"/>
        </w:numPr>
        <w:spacing w:line="240" w:lineRule="auto"/>
        <w:ind w:firstLine="486" w:firstLineChars="20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报价一览表与明细表不一致时，以报价一览表为准；</w:t>
      </w:r>
    </w:p>
    <w:p w14:paraId="7B188A30">
      <w:pPr>
        <w:spacing w:line="240" w:lineRule="auto"/>
        <w:ind w:firstLine="486" w:firstLineChars="200"/>
        <w:rPr>
          <w:rFonts w:hint="default" w:ascii="Times New Roman" w:hAnsi="Times New Roman" w:eastAsia="仿宋_GB2312" w:cs="Times New Roman"/>
          <w:bCs/>
          <w:caps/>
          <w:color w:val="auto"/>
          <w:sz w:val="24"/>
        </w:rPr>
      </w:pPr>
      <w:r>
        <w:rPr>
          <w:rFonts w:hint="default" w:ascii="Times New Roman" w:hAnsi="Times New Roman" w:eastAsia="仿宋_GB2312" w:cs="Times New Roman"/>
          <w:color w:val="auto"/>
          <w:sz w:val="24"/>
        </w:rPr>
        <w:t>3、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14:paraId="5B96257A">
      <w:pPr>
        <w:spacing w:line="240" w:lineRule="auto"/>
        <w:ind w:firstLine="480"/>
        <w:rPr>
          <w:rFonts w:hint="default" w:ascii="Times New Roman" w:hAnsi="Times New Roman" w:eastAsia="仿宋_GB2312" w:cs="Times New Roman"/>
          <w:b/>
          <w:bCs/>
          <w:color w:val="auto"/>
          <w:kern w:val="1"/>
          <w:sz w:val="24"/>
          <w:lang w:eastAsia="zh-CN"/>
        </w:rPr>
      </w:pPr>
      <w:r>
        <w:rPr>
          <w:rFonts w:hint="default" w:ascii="Times New Roman" w:hAnsi="Times New Roman" w:eastAsia="仿宋_GB2312" w:cs="Times New Roman"/>
          <w:color w:val="auto"/>
          <w:kern w:val="1"/>
          <w:sz w:val="24"/>
          <w:lang w:val="en-US" w:eastAsia="zh-CN"/>
        </w:rPr>
        <w:t>4</w:t>
      </w:r>
      <w:r>
        <w:rPr>
          <w:rFonts w:hint="default" w:ascii="Times New Roman" w:hAnsi="Times New Roman" w:eastAsia="仿宋_GB2312" w:cs="Times New Roman"/>
          <w:color w:val="auto"/>
          <w:kern w:val="1"/>
          <w:sz w:val="24"/>
        </w:rPr>
        <w:t>、</w:t>
      </w:r>
      <w:r>
        <w:rPr>
          <w:rFonts w:hint="default" w:ascii="Times New Roman" w:hAnsi="Times New Roman" w:eastAsia="仿宋_GB2312" w:cs="Times New Roman"/>
          <w:b/>
          <w:bCs/>
          <w:color w:val="auto"/>
          <w:kern w:val="1"/>
          <w:sz w:val="24"/>
        </w:rPr>
        <w:t>报价一览表需加盖红色法人(或负责人)公章，</w:t>
      </w:r>
      <w:r>
        <w:rPr>
          <w:rFonts w:hint="default" w:ascii="Times New Roman" w:hAnsi="Times New Roman" w:eastAsia="仿宋_GB2312" w:cs="Times New Roman"/>
          <w:b/>
          <w:bCs/>
          <w:caps/>
          <w:color w:val="auto"/>
          <w:kern w:val="1"/>
          <w:sz w:val="24"/>
        </w:rPr>
        <w:t>法人</w:t>
      </w:r>
      <w:r>
        <w:rPr>
          <w:rFonts w:hint="default" w:ascii="Times New Roman" w:hAnsi="Times New Roman" w:eastAsia="仿宋_GB2312" w:cs="Times New Roman"/>
          <w:b/>
          <w:bCs/>
          <w:color w:val="auto"/>
          <w:kern w:val="1"/>
          <w:sz w:val="24"/>
        </w:rPr>
        <w:t>/负责人或被授权人需签字或盖章，否则为无效报价</w:t>
      </w:r>
      <w:r>
        <w:rPr>
          <w:rFonts w:hint="default" w:ascii="Times New Roman" w:hAnsi="Times New Roman" w:eastAsia="仿宋_GB2312" w:cs="Times New Roman"/>
          <w:b/>
          <w:bCs/>
          <w:color w:val="auto"/>
          <w:kern w:val="1"/>
          <w:sz w:val="24"/>
          <w:lang w:eastAsia="zh-CN"/>
        </w:rPr>
        <w:t>。</w:t>
      </w:r>
    </w:p>
    <w:p w14:paraId="6B7D5024">
      <w:pPr>
        <w:pStyle w:val="10"/>
        <w:rPr>
          <w:rFonts w:hint="default" w:ascii="Times New Roman" w:hAnsi="Times New Roman" w:cs="Times New Roman"/>
          <w:color w:val="auto"/>
          <w:lang w:eastAsia="zh-CN"/>
        </w:rPr>
      </w:pPr>
    </w:p>
    <w:p w14:paraId="4101E6BB">
      <w:pPr>
        <w:pStyle w:val="22"/>
        <w:ind w:firstLine="0" w:firstLineChars="0"/>
        <w:rPr>
          <w:rFonts w:hint="default" w:ascii="Times New Roman" w:hAnsi="Times New Roman" w:eastAsia="仿宋_GB2312" w:cs="Times New Roman"/>
          <w:color w:val="auto"/>
          <w:sz w:val="24"/>
        </w:rPr>
      </w:pPr>
    </w:p>
    <w:p w14:paraId="18437268">
      <w:pPr>
        <w:pStyle w:val="22"/>
        <w:ind w:left="0" w:leftChars="0" w:firstLine="0" w:firstLineChars="0"/>
        <w:rPr>
          <w:rFonts w:hint="default" w:ascii="Times New Roman" w:hAnsi="Times New Roman" w:eastAsia="仿宋_GB2312" w:cs="Times New Roman"/>
          <w:color w:val="auto"/>
          <w:sz w:val="24"/>
        </w:rPr>
      </w:pPr>
    </w:p>
    <w:p w14:paraId="11A38A8E">
      <w:pPr>
        <w:pStyle w:val="22"/>
        <w:ind w:firstLine="240"/>
        <w:rPr>
          <w:rFonts w:hint="default" w:ascii="Times New Roman" w:hAnsi="Times New Roman" w:eastAsia="仿宋_GB2312" w:cs="Times New Roman"/>
          <w:color w:val="auto"/>
          <w:sz w:val="24"/>
        </w:rPr>
      </w:pPr>
    </w:p>
    <w:p w14:paraId="66738488">
      <w:pPr>
        <w:rPr>
          <w:rFonts w:hint="default" w:ascii="Times New Roman" w:hAnsi="Times New Roman" w:eastAsia="仿宋_GB2312" w:cs="Times New Roman"/>
          <w:b/>
          <w:color w:val="auto"/>
          <w:sz w:val="32"/>
          <w:szCs w:val="44"/>
          <w:u w:val="single"/>
        </w:rPr>
      </w:pPr>
      <w:r>
        <w:rPr>
          <w:rFonts w:hint="default" w:ascii="Times New Roman" w:hAnsi="Times New Roman" w:eastAsia="仿宋_GB2312" w:cs="Times New Roman"/>
          <w:b/>
          <w:color w:val="auto"/>
          <w:sz w:val="32"/>
          <w:szCs w:val="44"/>
          <w:u w:val="single"/>
        </w:rPr>
        <w:br w:type="page"/>
      </w:r>
    </w:p>
    <w:p w14:paraId="570A312B">
      <w:pPr>
        <w:jc w:val="center"/>
        <w:rPr>
          <w:rFonts w:hint="default" w:ascii="Times New Roman" w:hAnsi="Times New Roman" w:eastAsia="仿宋_GB2312" w:cs="Times New Roman"/>
          <w:b/>
          <w:color w:val="auto"/>
          <w:sz w:val="32"/>
          <w:szCs w:val="44"/>
          <w:u w:val="single"/>
          <w:lang w:val="en-US" w:eastAsia="zh-CN"/>
        </w:rPr>
      </w:pPr>
    </w:p>
    <w:p w14:paraId="309A8640">
      <w:pPr>
        <w:jc w:val="center"/>
        <w:rPr>
          <w:rFonts w:hint="default" w:ascii="Times New Roman" w:hAnsi="Times New Roman" w:eastAsia="仿宋_GB2312" w:cs="Times New Roman"/>
          <w:b/>
          <w:color w:val="auto"/>
          <w:sz w:val="32"/>
          <w:szCs w:val="44"/>
          <w:u w:val="none"/>
        </w:rPr>
      </w:pPr>
      <w:r>
        <w:rPr>
          <w:rFonts w:hint="default" w:ascii="Times New Roman" w:hAnsi="Times New Roman" w:eastAsia="仿宋_GB2312" w:cs="Times New Roman"/>
          <w:b/>
          <w:color w:val="auto"/>
          <w:sz w:val="32"/>
          <w:szCs w:val="44"/>
          <w:u w:val="none"/>
          <w:lang w:val="en-US" w:eastAsia="zh-CN"/>
        </w:rPr>
        <w:t>2.</w:t>
      </w:r>
      <w:r>
        <w:rPr>
          <w:rFonts w:hint="default" w:ascii="Times New Roman" w:hAnsi="Times New Roman" w:eastAsia="仿宋_GB2312" w:cs="Times New Roman"/>
          <w:b/>
          <w:color w:val="auto"/>
          <w:sz w:val="32"/>
          <w:szCs w:val="44"/>
          <w:u w:val="none"/>
        </w:rPr>
        <w:t>响应报价明细表</w:t>
      </w:r>
    </w:p>
    <w:p w14:paraId="69F6DB3E">
      <w:pPr>
        <w:spacing w:line="520" w:lineRule="exact"/>
        <w:jc w:val="center"/>
        <w:rPr>
          <w:rFonts w:hint="default" w:ascii="Times New Roman" w:hAnsi="Times New Roman" w:cs="Times New Roman"/>
          <w:color w:val="auto"/>
          <w:sz w:val="24"/>
          <w:szCs w:val="24"/>
        </w:rPr>
      </w:pPr>
      <w:r>
        <w:rPr>
          <w:rFonts w:hint="default" w:ascii="Times New Roman" w:hAnsi="Times New Roman" w:eastAsia="仿宋_GB2312" w:cs="Times New Roman"/>
          <w:b/>
          <w:color w:val="auto"/>
          <w:sz w:val="32"/>
          <w:szCs w:val="44"/>
        </w:rPr>
        <w:t>（格式自定）</w:t>
      </w:r>
    </w:p>
    <w:p w14:paraId="7F4EA471">
      <w:pPr>
        <w:tabs>
          <w:tab w:val="right" w:pos="9072"/>
        </w:tabs>
        <w:spacing w:line="500" w:lineRule="exact"/>
        <w:ind w:firstLine="646" w:firstLineChars="200"/>
        <w:rPr>
          <w:rFonts w:hint="default" w:ascii="Times New Roman" w:hAnsi="Times New Roman" w:cs="Times New Roman"/>
          <w:b/>
          <w:color w:val="auto"/>
          <w:sz w:val="32"/>
          <w:szCs w:val="32"/>
        </w:rPr>
      </w:pPr>
    </w:p>
    <w:p w14:paraId="58CB274A">
      <w:pPr>
        <w:pStyle w:val="55"/>
        <w:shd w:val="clear" w:color="auto" w:fill="FFFFFF"/>
        <w:spacing w:before="0" w:beforeAutospacing="0" w:after="0" w:afterAutospacing="0" w:line="520" w:lineRule="exact"/>
        <w:ind w:firstLine="486" w:firstLineChars="200"/>
        <w:rPr>
          <w:rFonts w:hint="default" w:ascii="Times New Roman" w:hAnsi="Times New Roman" w:eastAsia="仿宋_GB2312" w:cs="Times New Roman"/>
          <w:b/>
          <w:color w:val="auto"/>
          <w:kern w:val="2"/>
          <w:sz w:val="24"/>
          <w:szCs w:val="24"/>
          <w:lang w:val="en-US" w:eastAsia="zh-CN" w:bidi="ar-SA"/>
        </w:rPr>
      </w:pPr>
      <w:r>
        <w:rPr>
          <w:rFonts w:hint="default" w:ascii="Times New Roman" w:hAnsi="Times New Roman" w:eastAsia="仿宋_GB2312" w:cs="Times New Roman"/>
          <w:b/>
          <w:color w:val="auto"/>
          <w:sz w:val="24"/>
          <w:szCs w:val="24"/>
        </w:rPr>
        <w:t>注：</w:t>
      </w:r>
      <w:r>
        <w:rPr>
          <w:rFonts w:hint="default" w:ascii="Times New Roman" w:hAnsi="Times New Roman" w:eastAsia="仿宋_GB2312" w:cs="Times New Roman"/>
          <w:b/>
          <w:color w:val="auto"/>
          <w:kern w:val="2"/>
          <w:sz w:val="24"/>
          <w:szCs w:val="24"/>
          <w:lang w:val="en-US" w:eastAsia="zh-CN" w:bidi="ar-SA"/>
        </w:rPr>
        <w:t>1.响应人须针对项目实际情况编制详细报价清单。</w:t>
      </w:r>
    </w:p>
    <w:p w14:paraId="333BD3D8">
      <w:pPr>
        <w:pStyle w:val="55"/>
        <w:shd w:val="clear" w:color="auto" w:fill="FFFFFF"/>
        <w:spacing w:before="0" w:beforeAutospacing="0" w:after="0" w:afterAutospacing="0" w:line="520" w:lineRule="exact"/>
        <w:ind w:firstLine="486" w:firstLineChars="200"/>
        <w:rPr>
          <w:rFonts w:hint="default" w:ascii="Times New Roman" w:hAnsi="Times New Roman" w:eastAsia="仿宋_GB2312" w:cs="Times New Roman"/>
          <w:b/>
          <w:color w:val="auto"/>
          <w:kern w:val="2"/>
          <w:sz w:val="24"/>
          <w:szCs w:val="24"/>
          <w:lang w:val="en-US" w:eastAsia="zh-CN" w:bidi="ar-SA"/>
        </w:rPr>
      </w:pPr>
      <w:r>
        <w:rPr>
          <w:rFonts w:hint="default" w:ascii="Times New Roman" w:hAnsi="Times New Roman" w:eastAsia="仿宋_GB2312" w:cs="Times New Roman"/>
          <w:b/>
          <w:color w:val="auto"/>
          <w:kern w:val="2"/>
          <w:sz w:val="24"/>
          <w:szCs w:val="24"/>
          <w:lang w:val="en-US" w:eastAsia="zh-CN" w:bidi="ar-SA"/>
        </w:rPr>
        <w:t>（报价清单中应包含员工工资且响应人给员工发放的工资不得低于当地最低工资标准。）</w:t>
      </w:r>
    </w:p>
    <w:p w14:paraId="2A5B3898">
      <w:pPr>
        <w:spacing w:line="360" w:lineRule="exact"/>
        <w:ind w:firstLine="972" w:firstLineChars="4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b/>
          <w:color w:val="auto"/>
          <w:kern w:val="2"/>
          <w:sz w:val="24"/>
          <w:szCs w:val="24"/>
          <w:lang w:val="en-US" w:eastAsia="zh-CN" w:bidi="ar-SA"/>
        </w:rPr>
        <w:t>2.提供《中小企业声明函》的</w:t>
      </w:r>
      <w:r>
        <w:rPr>
          <w:rFonts w:hint="eastAsia" w:ascii="Times New Roman" w:hAnsi="Times New Roman" w:eastAsia="仿宋_GB2312" w:cs="Times New Roman"/>
          <w:b/>
          <w:color w:val="auto"/>
          <w:kern w:val="2"/>
          <w:sz w:val="24"/>
          <w:szCs w:val="24"/>
          <w:lang w:val="en-US" w:eastAsia="zh-CN" w:bidi="ar-SA"/>
        </w:rPr>
        <w:t>小微</w:t>
      </w:r>
      <w:r>
        <w:rPr>
          <w:rFonts w:hint="default" w:ascii="Times New Roman" w:hAnsi="Times New Roman" w:eastAsia="仿宋_GB2312" w:cs="Times New Roman"/>
          <w:b/>
          <w:color w:val="auto"/>
          <w:kern w:val="2"/>
          <w:sz w:val="24"/>
          <w:szCs w:val="24"/>
          <w:lang w:val="en-US" w:eastAsia="zh-CN" w:bidi="ar-SA"/>
        </w:rPr>
        <w:t>企业，须在该表“备注”栏中注明各项是否为小型、微型企业产品（工程或服务），不注明者，视为非小型、微型企业产品（工程或服务）。</w:t>
      </w:r>
      <w:r>
        <w:rPr>
          <w:rFonts w:hint="default" w:ascii="Times New Roman" w:hAnsi="Times New Roman" w:eastAsia="仿宋_GB2312" w:cs="Times New Roman"/>
          <w:b/>
          <w:color w:val="auto"/>
          <w:sz w:val="24"/>
          <w:szCs w:val="24"/>
        </w:rPr>
        <w:t xml:space="preserve"> </w:t>
      </w:r>
    </w:p>
    <w:p w14:paraId="13C5501D">
      <w:pPr>
        <w:tabs>
          <w:tab w:val="right" w:pos="9070"/>
        </w:tabs>
        <w:spacing w:line="240" w:lineRule="auto"/>
        <w:ind w:firstLine="0" w:firstLineChars="0"/>
        <w:jc w:val="lef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 xml:space="preserve">  </w:t>
      </w:r>
    </w:p>
    <w:p w14:paraId="57C58D5A">
      <w:pPr>
        <w:tabs>
          <w:tab w:val="right" w:pos="9070"/>
        </w:tabs>
        <w:spacing w:line="500" w:lineRule="exact"/>
        <w:rPr>
          <w:rFonts w:hint="default" w:ascii="Times New Roman" w:hAnsi="Times New Roman" w:cs="Times New Roman"/>
          <w:bCs/>
          <w:color w:val="auto"/>
        </w:rPr>
      </w:pPr>
    </w:p>
    <w:p w14:paraId="67629E18">
      <w:pPr>
        <w:rPr>
          <w:rFonts w:hint="default" w:ascii="Times New Roman" w:hAnsi="Times New Roman" w:eastAsia="仿宋_GB2312" w:cs="Times New Roman"/>
          <w:color w:val="auto"/>
          <w:sz w:val="32"/>
          <w:szCs w:val="32"/>
        </w:rPr>
      </w:pPr>
    </w:p>
    <w:p w14:paraId="39C46DBC">
      <w:pPr>
        <w:rPr>
          <w:rFonts w:hint="default" w:ascii="Times New Roman" w:hAnsi="Times New Roman" w:eastAsia="仿宋_GB2312" w:cs="Times New Roman"/>
          <w:color w:val="auto"/>
          <w:sz w:val="32"/>
          <w:szCs w:val="32"/>
        </w:rPr>
      </w:pPr>
    </w:p>
    <w:p w14:paraId="1D3A84E5">
      <w:pPr>
        <w:rPr>
          <w:rFonts w:hint="default" w:ascii="Times New Roman" w:hAnsi="Times New Roman" w:eastAsia="仿宋_GB2312" w:cs="Times New Roman"/>
          <w:color w:val="auto"/>
          <w:sz w:val="32"/>
          <w:szCs w:val="32"/>
        </w:rPr>
      </w:pPr>
    </w:p>
    <w:p w14:paraId="2F870526">
      <w:pP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br w:type="page"/>
      </w:r>
    </w:p>
    <w:p w14:paraId="1617CBB8">
      <w:pPr>
        <w:pStyle w:val="45"/>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bCs w:val="0"/>
          <w:color w:val="auto"/>
          <w:sz w:val="32"/>
          <w:szCs w:val="32"/>
        </w:rPr>
      </w:pPr>
      <w:bookmarkStart w:id="281" w:name="_Toc2393"/>
      <w:bookmarkStart w:id="282" w:name="_Toc13309_WPSOffice_Level2"/>
      <w:bookmarkStart w:id="283" w:name="_Toc20416"/>
      <w:bookmarkStart w:id="284" w:name="_Toc13794"/>
      <w:bookmarkStart w:id="285" w:name="_Toc18036_WPSOffice_Level2"/>
      <w:bookmarkStart w:id="286" w:name="_Toc26536_WPSOffice_Level2"/>
      <w:bookmarkStart w:id="287" w:name="_Toc9727_WPSOffice_Level2"/>
      <w:bookmarkStart w:id="288" w:name="_Toc1823_WPSOffice_Level2"/>
      <w:bookmarkStart w:id="289" w:name="_Toc26668"/>
      <w:r>
        <w:rPr>
          <w:rFonts w:hint="default" w:ascii="Times New Roman" w:hAnsi="Times New Roman" w:eastAsia="仿宋_GB2312" w:cs="Times New Roman"/>
          <w:bCs w:val="0"/>
          <w:color w:val="auto"/>
          <w:sz w:val="32"/>
          <w:szCs w:val="32"/>
        </w:rPr>
        <w:t>三、</w:t>
      </w:r>
      <w:bookmarkEnd w:id="281"/>
      <w:bookmarkEnd w:id="282"/>
      <w:bookmarkStart w:id="290" w:name="_Toc31081"/>
      <w:bookmarkStart w:id="291" w:name="_Toc4322"/>
      <w:r>
        <w:rPr>
          <w:rFonts w:hint="default" w:ascii="Times New Roman" w:hAnsi="Times New Roman" w:eastAsia="仿宋_GB2312" w:cs="Times New Roman"/>
          <w:bCs w:val="0"/>
          <w:color w:val="auto"/>
          <w:sz w:val="32"/>
          <w:szCs w:val="32"/>
        </w:rPr>
        <w:t>供应商参加政府采购活动承诺书</w:t>
      </w:r>
      <w:bookmarkEnd w:id="283"/>
      <w:bookmarkEnd w:id="290"/>
      <w:bookmarkEnd w:id="291"/>
    </w:p>
    <w:bookmarkEnd w:id="284"/>
    <w:bookmarkEnd w:id="285"/>
    <w:bookmarkEnd w:id="286"/>
    <w:bookmarkEnd w:id="287"/>
    <w:bookmarkEnd w:id="288"/>
    <w:bookmarkEnd w:id="289"/>
    <w:p w14:paraId="4B53707D">
      <w:pPr>
        <w:pageBreakBefore w:val="0"/>
        <w:widowControl/>
        <w:kinsoku/>
        <w:wordWrap/>
        <w:overflowPunct/>
        <w:topLinePunct w:val="0"/>
        <w:autoSpaceDE/>
        <w:autoSpaceDN/>
        <w:bidi w:val="0"/>
        <w:adjustRightInd/>
        <w:snapToGrid/>
        <w:spacing w:before="190" w:beforeLines="50" w:line="560" w:lineRule="exact"/>
        <w:ind w:firstLine="566" w:firstLineChars="200"/>
        <w:jc w:val="center"/>
        <w:textAlignment w:val="auto"/>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
          <w:bCs/>
          <w:color w:val="auto"/>
          <w:sz w:val="28"/>
          <w:szCs w:val="28"/>
        </w:rPr>
        <w:t>拒绝政府采购领域商业贿赂承诺书</w:t>
      </w:r>
    </w:p>
    <w:p w14:paraId="7C678C22">
      <w:pPr>
        <w:pageBreakBefore w:val="0"/>
        <w:widowControl/>
        <w:kinsoku/>
        <w:wordWrap/>
        <w:overflowPunct/>
        <w:topLinePunct w:val="0"/>
        <w:autoSpaceDE/>
        <w:autoSpaceDN/>
        <w:bidi w:val="0"/>
        <w:adjustRightInd/>
        <w:snapToGrid/>
        <w:spacing w:line="560" w:lineRule="exact"/>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为响应党中央、国务院关于治理政府采购领域商业贿赂行为的号召，我公司在此庄严承诺：</w:t>
      </w:r>
    </w:p>
    <w:p w14:paraId="487A4699">
      <w:pPr>
        <w:pageBreakBefore w:val="0"/>
        <w:widowControl/>
        <w:kinsoku/>
        <w:wordWrap/>
        <w:overflowPunct/>
        <w:topLinePunct w:val="0"/>
        <w:autoSpaceDE/>
        <w:autoSpaceDN/>
        <w:bidi w:val="0"/>
        <w:adjustRightInd/>
        <w:snapToGrid/>
        <w:spacing w:line="560" w:lineRule="exact"/>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1、在参与政府采购活动中遵纪守法、诚信经营、公平竞标。</w:t>
      </w:r>
    </w:p>
    <w:p w14:paraId="694869D1">
      <w:pPr>
        <w:pageBreakBefore w:val="0"/>
        <w:widowControl/>
        <w:kinsoku/>
        <w:wordWrap/>
        <w:overflowPunct/>
        <w:topLinePunct w:val="0"/>
        <w:autoSpaceDE/>
        <w:autoSpaceDN/>
        <w:bidi w:val="0"/>
        <w:adjustRightInd/>
        <w:snapToGrid/>
        <w:spacing w:line="560" w:lineRule="exact"/>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2、不向政府采购人、采购代理机构和政府采购评审专家进行任何形式的商业贿赂以谋取交易机会。</w:t>
      </w:r>
    </w:p>
    <w:p w14:paraId="42C5B6AE">
      <w:pPr>
        <w:pageBreakBefore w:val="0"/>
        <w:widowControl/>
        <w:kinsoku/>
        <w:wordWrap/>
        <w:overflowPunct/>
        <w:topLinePunct w:val="0"/>
        <w:autoSpaceDE/>
        <w:autoSpaceDN/>
        <w:bidi w:val="0"/>
        <w:adjustRightInd/>
        <w:snapToGrid/>
        <w:spacing w:line="560" w:lineRule="exact"/>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3、不向政府采购代理机构和采购人提供虚假资质文件或采用虚假应标方式参与政府采购市场竞争并谋取中标、成交。</w:t>
      </w:r>
    </w:p>
    <w:p w14:paraId="7D900ADA">
      <w:pPr>
        <w:pageBreakBefore w:val="0"/>
        <w:widowControl/>
        <w:kinsoku/>
        <w:wordWrap/>
        <w:overflowPunct/>
        <w:topLinePunct w:val="0"/>
        <w:autoSpaceDE/>
        <w:autoSpaceDN/>
        <w:bidi w:val="0"/>
        <w:adjustRightInd/>
        <w:snapToGrid/>
        <w:spacing w:line="560" w:lineRule="exact"/>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4、不采取“围标、陪标”等商业欺诈手段获得政府采购定单。</w:t>
      </w:r>
    </w:p>
    <w:p w14:paraId="41035AA1">
      <w:pPr>
        <w:pageBreakBefore w:val="0"/>
        <w:widowControl/>
        <w:kinsoku/>
        <w:wordWrap/>
        <w:overflowPunct/>
        <w:topLinePunct w:val="0"/>
        <w:autoSpaceDE/>
        <w:autoSpaceDN/>
        <w:bidi w:val="0"/>
        <w:adjustRightInd/>
        <w:snapToGrid/>
        <w:spacing w:line="560" w:lineRule="exact"/>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5、不采取不正当手段诋毁、排挤其他供应商。</w:t>
      </w:r>
    </w:p>
    <w:p w14:paraId="61F454A1">
      <w:pPr>
        <w:pageBreakBefore w:val="0"/>
        <w:widowControl/>
        <w:kinsoku/>
        <w:wordWrap/>
        <w:overflowPunct/>
        <w:topLinePunct w:val="0"/>
        <w:autoSpaceDE/>
        <w:autoSpaceDN/>
        <w:bidi w:val="0"/>
        <w:adjustRightInd/>
        <w:snapToGrid/>
        <w:spacing w:line="560" w:lineRule="exact"/>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6、不在提供商品和服务时“偷梁换柱、以次充好”损害采购人的合法权益。</w:t>
      </w:r>
    </w:p>
    <w:p w14:paraId="25C12176">
      <w:pPr>
        <w:pageBreakBefore w:val="0"/>
        <w:widowControl/>
        <w:kinsoku/>
        <w:wordWrap/>
        <w:overflowPunct/>
        <w:topLinePunct w:val="0"/>
        <w:autoSpaceDE/>
        <w:autoSpaceDN/>
        <w:bidi w:val="0"/>
        <w:adjustRightInd/>
        <w:snapToGrid/>
        <w:spacing w:line="560" w:lineRule="exact"/>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7、不与采购人、采购代理机构政府采购评审专家或其它供应商恶意串通，进行质疑和投诉，维护政府采购市场秩序。</w:t>
      </w:r>
    </w:p>
    <w:p w14:paraId="378E9AAA">
      <w:pPr>
        <w:pageBreakBefore w:val="0"/>
        <w:widowControl/>
        <w:kinsoku/>
        <w:wordWrap/>
        <w:overflowPunct/>
        <w:topLinePunct w:val="0"/>
        <w:autoSpaceDE/>
        <w:autoSpaceDN/>
        <w:bidi w:val="0"/>
        <w:adjustRightInd/>
        <w:snapToGrid/>
        <w:spacing w:line="560" w:lineRule="exact"/>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8、尊重和接受政府采购监督管理部门的监督和政府采购代理机构招标采购要求，承担因违约行为给采购人造成的损失。</w:t>
      </w:r>
    </w:p>
    <w:p w14:paraId="79CAB1F7">
      <w:pPr>
        <w:pageBreakBefore w:val="0"/>
        <w:widowControl/>
        <w:kinsoku/>
        <w:wordWrap/>
        <w:overflowPunct/>
        <w:topLinePunct w:val="0"/>
        <w:autoSpaceDE/>
        <w:autoSpaceDN/>
        <w:bidi w:val="0"/>
        <w:adjustRightInd/>
        <w:snapToGrid/>
        <w:spacing w:line="560" w:lineRule="exact"/>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9、不发生其他有悖于政府采购公开、公平、公正和诚信原则的行为。</w:t>
      </w:r>
    </w:p>
    <w:p w14:paraId="030904FE">
      <w:pPr>
        <w:pStyle w:val="22"/>
        <w:pageBreakBefore w:val="0"/>
        <w:widowControl/>
        <w:kinsoku/>
        <w:wordWrap/>
        <w:overflowPunct/>
        <w:topLinePunct w:val="0"/>
        <w:autoSpaceDE/>
        <w:autoSpaceDN/>
        <w:bidi w:val="0"/>
        <w:adjustRightInd/>
        <w:snapToGrid/>
        <w:spacing w:line="560" w:lineRule="exact"/>
        <w:ind w:firstLine="183"/>
        <w:textAlignment w:val="auto"/>
        <w:rPr>
          <w:rFonts w:hint="default" w:ascii="Times New Roman" w:hAnsi="Times New Roman" w:eastAsia="仿宋_GB2312" w:cs="Times New Roman"/>
          <w:color w:val="auto"/>
          <w:sz w:val="28"/>
          <w:szCs w:val="28"/>
        </w:rPr>
      </w:pPr>
    </w:p>
    <w:p w14:paraId="60322E96">
      <w:pPr>
        <w:pageBreakBefore w:val="0"/>
        <w:widowControl/>
        <w:kinsoku/>
        <w:wordWrap/>
        <w:overflowPunct/>
        <w:topLinePunct w:val="0"/>
        <w:autoSpaceDE/>
        <w:autoSpaceDN/>
        <w:bidi w:val="0"/>
        <w:adjustRightInd/>
        <w:snapToGrid/>
        <w:spacing w:line="560" w:lineRule="exact"/>
        <w:ind w:firstLine="5377" w:firstLineChars="1900"/>
        <w:textAlignment w:val="auto"/>
        <w:rPr>
          <w:rFonts w:hint="default" w:ascii="Times New Roman" w:hAnsi="Times New Roman" w:eastAsia="仿宋_GB2312" w:cs="Times New Roman"/>
          <w:color w:val="auto"/>
          <w:sz w:val="28"/>
          <w:szCs w:val="28"/>
        </w:rPr>
      </w:pPr>
    </w:p>
    <w:p w14:paraId="4CAA48D4">
      <w:pPr>
        <w:pageBreakBefore w:val="0"/>
        <w:widowControl/>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供应商：</w:t>
      </w:r>
      <w:r>
        <w:rPr>
          <w:rFonts w:hint="default" w:ascii="Times New Roman" w:hAnsi="Times New Roman" w:eastAsia="仿宋_GB2312" w:cs="Times New Roman"/>
          <w:color w:val="auto"/>
          <w:sz w:val="28"/>
          <w:szCs w:val="28"/>
          <w:u w:val="single"/>
        </w:rPr>
        <w:t>名称</w:t>
      </w:r>
      <w:r>
        <w:rPr>
          <w:rFonts w:hint="default" w:ascii="Times New Roman" w:hAnsi="Times New Roman" w:eastAsia="仿宋_GB2312" w:cs="Times New Roman"/>
          <w:color w:val="auto"/>
          <w:sz w:val="28"/>
          <w:szCs w:val="28"/>
        </w:rPr>
        <w:t>（加盖公章）</w:t>
      </w:r>
    </w:p>
    <w:p w14:paraId="2BDB2D85">
      <w:pPr>
        <w:pageBreakBefore w:val="0"/>
        <w:widowControl/>
        <w:kinsoku/>
        <w:wordWrap w:val="0"/>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t>日期：　 年　月　日</w:t>
      </w:r>
      <w:r>
        <w:rPr>
          <w:rFonts w:hint="default" w:ascii="Times New Roman" w:hAnsi="Times New Roman" w:eastAsia="仿宋_GB2312" w:cs="Times New Roman"/>
          <w:color w:val="auto"/>
          <w:sz w:val="28"/>
          <w:szCs w:val="28"/>
          <w:lang w:val="en-US" w:eastAsia="zh-CN"/>
        </w:rPr>
        <w:t xml:space="preserve">   </w:t>
      </w:r>
    </w:p>
    <w:p w14:paraId="7DF9E60A">
      <w:pPr>
        <w:numPr>
          <w:ilvl w:val="0"/>
          <w:numId w:val="0"/>
        </w:numPr>
        <w:spacing w:line="500" w:lineRule="exact"/>
        <w:ind w:leftChars="0"/>
        <w:rPr>
          <w:rFonts w:hint="default" w:ascii="Times New Roman" w:hAnsi="Times New Roman" w:eastAsia="仿宋_GB2312" w:cs="Times New Roman"/>
          <w:b/>
          <w:color w:val="auto"/>
          <w:sz w:val="32"/>
          <w:szCs w:val="32"/>
          <w:lang w:eastAsia="zh-CN"/>
        </w:rPr>
      </w:pPr>
      <w:bookmarkStart w:id="292" w:name="_Toc10928_WPSOffice_Level2"/>
      <w:bookmarkStart w:id="293" w:name="_Toc27976_WPSOffice_Level2"/>
      <w:bookmarkStart w:id="294" w:name="_Toc16442_WPSOffice_Level2"/>
      <w:bookmarkStart w:id="295" w:name="_Toc16564_WPSOffice_Level2"/>
    </w:p>
    <w:p w14:paraId="681F96A2">
      <w:pPr>
        <w:numPr>
          <w:ilvl w:val="0"/>
          <w:numId w:val="0"/>
        </w:numPr>
        <w:spacing w:line="500" w:lineRule="exact"/>
        <w:ind w:leftChars="0"/>
        <w:rPr>
          <w:rFonts w:hint="default" w:ascii="Times New Roman" w:hAnsi="Times New Roman" w:eastAsia="仿宋_GB2312" w:cs="Times New Roman"/>
          <w:b/>
          <w:color w:val="auto"/>
          <w:sz w:val="32"/>
          <w:szCs w:val="32"/>
          <w:lang w:eastAsia="zh-CN"/>
        </w:rPr>
      </w:pPr>
    </w:p>
    <w:p w14:paraId="1F8436DC">
      <w:pPr>
        <w:numPr>
          <w:ilvl w:val="0"/>
          <w:numId w:val="0"/>
        </w:numPr>
        <w:spacing w:line="500" w:lineRule="exact"/>
        <w:ind w:leftChars="0"/>
        <w:rPr>
          <w:rFonts w:hint="default" w:ascii="Times New Roman" w:hAnsi="Times New Roman" w:eastAsia="仿宋" w:cs="Times New Roman"/>
          <w:b/>
          <w:color w:val="auto"/>
          <w:sz w:val="32"/>
          <w:szCs w:val="32"/>
        </w:rPr>
      </w:pPr>
      <w:r>
        <w:rPr>
          <w:rFonts w:hint="default" w:ascii="Times New Roman" w:hAnsi="Times New Roman" w:eastAsia="仿宋_GB2312" w:cs="Times New Roman"/>
          <w:b/>
          <w:color w:val="auto"/>
          <w:sz w:val="32"/>
          <w:szCs w:val="32"/>
          <w:lang w:eastAsia="zh-CN"/>
        </w:rPr>
        <w:t>四、</w:t>
      </w:r>
      <w:r>
        <w:rPr>
          <w:rFonts w:hint="default" w:ascii="Times New Roman" w:hAnsi="Times New Roman" w:eastAsia="仿宋_GB2312" w:cs="Times New Roman"/>
          <w:b/>
          <w:color w:val="auto"/>
          <w:sz w:val="32"/>
          <w:szCs w:val="32"/>
        </w:rPr>
        <w:t>技术服务偏差表</w:t>
      </w:r>
      <w:bookmarkEnd w:id="292"/>
      <w:bookmarkEnd w:id="293"/>
      <w:bookmarkEnd w:id="294"/>
      <w:bookmarkEnd w:id="295"/>
    </w:p>
    <w:tbl>
      <w:tblPr>
        <w:tblStyle w:val="24"/>
        <w:tblpPr w:leftFromText="180" w:rightFromText="180" w:vertAnchor="text" w:horzAnchor="page" w:tblpX="1748" w:tblpY="384"/>
        <w:tblOverlap w:val="never"/>
        <w:tblW w:w="86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1423"/>
        <w:gridCol w:w="2599"/>
        <w:gridCol w:w="1375"/>
        <w:gridCol w:w="2350"/>
      </w:tblGrid>
      <w:tr w14:paraId="207A4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890" w:type="dxa"/>
            <w:shd w:val="clear" w:color="auto" w:fill="D8D8D8"/>
            <w:vAlign w:val="center"/>
          </w:tcPr>
          <w:p w14:paraId="1A04230C">
            <w:pPr>
              <w:spacing w:line="320" w:lineRule="exact"/>
              <w:jc w:val="center"/>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序号</w:t>
            </w:r>
          </w:p>
        </w:tc>
        <w:tc>
          <w:tcPr>
            <w:tcW w:w="1423" w:type="dxa"/>
            <w:shd w:val="clear" w:color="auto" w:fill="D8D8D8"/>
            <w:vAlign w:val="center"/>
          </w:tcPr>
          <w:p w14:paraId="08EC4001">
            <w:pPr>
              <w:spacing w:line="320" w:lineRule="exact"/>
              <w:jc w:val="center"/>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磋商文件要求</w:t>
            </w:r>
          </w:p>
        </w:tc>
        <w:tc>
          <w:tcPr>
            <w:tcW w:w="2599" w:type="dxa"/>
            <w:shd w:val="clear" w:color="auto" w:fill="D8D8D8"/>
            <w:vAlign w:val="center"/>
          </w:tcPr>
          <w:p w14:paraId="163E0C82">
            <w:pPr>
              <w:spacing w:line="320" w:lineRule="exact"/>
              <w:jc w:val="center"/>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响应文件响应条款</w:t>
            </w:r>
          </w:p>
        </w:tc>
        <w:tc>
          <w:tcPr>
            <w:tcW w:w="1375" w:type="dxa"/>
            <w:shd w:val="clear" w:color="auto" w:fill="D8D8D8"/>
            <w:vAlign w:val="center"/>
          </w:tcPr>
          <w:p w14:paraId="50BE572B">
            <w:pPr>
              <w:spacing w:line="320" w:lineRule="exact"/>
              <w:jc w:val="center"/>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bCs/>
                <w:color w:val="auto"/>
                <w:sz w:val="28"/>
                <w:szCs w:val="28"/>
              </w:rPr>
              <w:t>偏离程度</w:t>
            </w:r>
          </w:p>
        </w:tc>
        <w:tc>
          <w:tcPr>
            <w:tcW w:w="2350" w:type="dxa"/>
            <w:shd w:val="clear" w:color="auto" w:fill="D8D8D8"/>
            <w:vAlign w:val="center"/>
          </w:tcPr>
          <w:p w14:paraId="4D17AD77">
            <w:pPr>
              <w:spacing w:line="320" w:lineRule="exact"/>
              <w:jc w:val="center"/>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偏离简述</w:t>
            </w:r>
          </w:p>
          <w:p w14:paraId="6874DB8A">
            <w:pPr>
              <w:spacing w:line="320" w:lineRule="exact"/>
              <w:jc w:val="center"/>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或相关证明材料</w:t>
            </w:r>
          </w:p>
        </w:tc>
      </w:tr>
      <w:tr w14:paraId="13A06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90" w:type="dxa"/>
            <w:vAlign w:val="center"/>
          </w:tcPr>
          <w:p w14:paraId="7821F0A7">
            <w:pPr>
              <w:spacing w:line="44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w:t>
            </w:r>
          </w:p>
        </w:tc>
        <w:tc>
          <w:tcPr>
            <w:tcW w:w="1423" w:type="dxa"/>
            <w:vAlign w:val="center"/>
          </w:tcPr>
          <w:p w14:paraId="0456B095">
            <w:pPr>
              <w:spacing w:line="440" w:lineRule="exact"/>
              <w:rPr>
                <w:rFonts w:hint="default" w:ascii="Times New Roman" w:hAnsi="Times New Roman" w:eastAsia="仿宋_GB2312" w:cs="Times New Roman"/>
                <w:color w:val="auto"/>
                <w:sz w:val="28"/>
                <w:szCs w:val="28"/>
              </w:rPr>
            </w:pPr>
          </w:p>
        </w:tc>
        <w:tc>
          <w:tcPr>
            <w:tcW w:w="2599" w:type="dxa"/>
            <w:vAlign w:val="center"/>
          </w:tcPr>
          <w:p w14:paraId="6434B135">
            <w:pPr>
              <w:spacing w:line="440" w:lineRule="exact"/>
              <w:rPr>
                <w:rFonts w:hint="default" w:ascii="Times New Roman" w:hAnsi="Times New Roman" w:eastAsia="仿宋_GB2312" w:cs="Times New Roman"/>
                <w:color w:val="auto"/>
                <w:sz w:val="28"/>
                <w:szCs w:val="28"/>
              </w:rPr>
            </w:pPr>
          </w:p>
        </w:tc>
        <w:tc>
          <w:tcPr>
            <w:tcW w:w="1375" w:type="dxa"/>
            <w:vAlign w:val="center"/>
          </w:tcPr>
          <w:p w14:paraId="37C14FD7">
            <w:pPr>
              <w:spacing w:line="440" w:lineRule="exact"/>
              <w:rPr>
                <w:rFonts w:hint="default" w:ascii="Times New Roman" w:hAnsi="Times New Roman" w:eastAsia="仿宋_GB2312" w:cs="Times New Roman"/>
                <w:color w:val="auto"/>
                <w:sz w:val="28"/>
                <w:szCs w:val="28"/>
              </w:rPr>
            </w:pPr>
          </w:p>
        </w:tc>
        <w:tc>
          <w:tcPr>
            <w:tcW w:w="2350" w:type="dxa"/>
            <w:vAlign w:val="center"/>
          </w:tcPr>
          <w:p w14:paraId="73AD3372">
            <w:pPr>
              <w:spacing w:line="440" w:lineRule="exact"/>
              <w:rPr>
                <w:rFonts w:hint="default" w:ascii="Times New Roman" w:hAnsi="Times New Roman" w:eastAsia="仿宋_GB2312" w:cs="Times New Roman"/>
                <w:color w:val="auto"/>
                <w:sz w:val="28"/>
                <w:szCs w:val="28"/>
              </w:rPr>
            </w:pPr>
          </w:p>
        </w:tc>
      </w:tr>
      <w:tr w14:paraId="4CDB0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90" w:type="dxa"/>
            <w:vAlign w:val="center"/>
          </w:tcPr>
          <w:p w14:paraId="3CA462DA">
            <w:pPr>
              <w:spacing w:line="44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w:t>
            </w:r>
          </w:p>
        </w:tc>
        <w:tc>
          <w:tcPr>
            <w:tcW w:w="1423" w:type="dxa"/>
            <w:vAlign w:val="center"/>
          </w:tcPr>
          <w:p w14:paraId="1EF6AF06">
            <w:pPr>
              <w:spacing w:line="440" w:lineRule="exact"/>
              <w:rPr>
                <w:rFonts w:hint="default" w:ascii="Times New Roman" w:hAnsi="Times New Roman" w:eastAsia="仿宋_GB2312" w:cs="Times New Roman"/>
                <w:color w:val="auto"/>
                <w:sz w:val="28"/>
                <w:szCs w:val="28"/>
              </w:rPr>
            </w:pPr>
          </w:p>
        </w:tc>
        <w:tc>
          <w:tcPr>
            <w:tcW w:w="2599" w:type="dxa"/>
            <w:vAlign w:val="center"/>
          </w:tcPr>
          <w:p w14:paraId="77E0E682">
            <w:pPr>
              <w:spacing w:line="440" w:lineRule="exact"/>
              <w:rPr>
                <w:rFonts w:hint="default" w:ascii="Times New Roman" w:hAnsi="Times New Roman" w:eastAsia="仿宋_GB2312" w:cs="Times New Roman"/>
                <w:color w:val="auto"/>
                <w:sz w:val="28"/>
                <w:szCs w:val="28"/>
              </w:rPr>
            </w:pPr>
          </w:p>
        </w:tc>
        <w:tc>
          <w:tcPr>
            <w:tcW w:w="1375" w:type="dxa"/>
            <w:vAlign w:val="center"/>
          </w:tcPr>
          <w:p w14:paraId="630FB5B6">
            <w:pPr>
              <w:spacing w:line="440" w:lineRule="exact"/>
              <w:rPr>
                <w:rFonts w:hint="default" w:ascii="Times New Roman" w:hAnsi="Times New Roman" w:eastAsia="仿宋_GB2312" w:cs="Times New Roman"/>
                <w:color w:val="auto"/>
                <w:sz w:val="28"/>
                <w:szCs w:val="28"/>
              </w:rPr>
            </w:pPr>
          </w:p>
        </w:tc>
        <w:tc>
          <w:tcPr>
            <w:tcW w:w="2350" w:type="dxa"/>
            <w:vAlign w:val="center"/>
          </w:tcPr>
          <w:p w14:paraId="0FAC0E9B">
            <w:pPr>
              <w:spacing w:line="440" w:lineRule="exact"/>
              <w:rPr>
                <w:rFonts w:hint="default" w:ascii="Times New Roman" w:hAnsi="Times New Roman" w:eastAsia="仿宋_GB2312" w:cs="Times New Roman"/>
                <w:color w:val="auto"/>
                <w:sz w:val="28"/>
                <w:szCs w:val="28"/>
              </w:rPr>
            </w:pPr>
          </w:p>
        </w:tc>
      </w:tr>
      <w:tr w14:paraId="7DA6C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90" w:type="dxa"/>
            <w:vAlign w:val="center"/>
          </w:tcPr>
          <w:p w14:paraId="69EC0614">
            <w:pPr>
              <w:spacing w:line="44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w:t>
            </w:r>
          </w:p>
        </w:tc>
        <w:tc>
          <w:tcPr>
            <w:tcW w:w="1423" w:type="dxa"/>
            <w:vAlign w:val="center"/>
          </w:tcPr>
          <w:p w14:paraId="6B11E8E9">
            <w:pPr>
              <w:spacing w:line="440" w:lineRule="exact"/>
              <w:rPr>
                <w:rFonts w:hint="default" w:ascii="Times New Roman" w:hAnsi="Times New Roman" w:eastAsia="仿宋_GB2312" w:cs="Times New Roman"/>
                <w:color w:val="auto"/>
                <w:sz w:val="28"/>
                <w:szCs w:val="28"/>
              </w:rPr>
            </w:pPr>
          </w:p>
        </w:tc>
        <w:tc>
          <w:tcPr>
            <w:tcW w:w="2599" w:type="dxa"/>
            <w:vAlign w:val="center"/>
          </w:tcPr>
          <w:p w14:paraId="65205914">
            <w:pPr>
              <w:spacing w:line="440" w:lineRule="exact"/>
              <w:rPr>
                <w:rFonts w:hint="default" w:ascii="Times New Roman" w:hAnsi="Times New Roman" w:eastAsia="仿宋_GB2312" w:cs="Times New Roman"/>
                <w:color w:val="auto"/>
                <w:sz w:val="28"/>
                <w:szCs w:val="28"/>
              </w:rPr>
            </w:pPr>
          </w:p>
        </w:tc>
        <w:tc>
          <w:tcPr>
            <w:tcW w:w="1375" w:type="dxa"/>
            <w:vAlign w:val="center"/>
          </w:tcPr>
          <w:p w14:paraId="11707F6D">
            <w:pPr>
              <w:spacing w:line="440" w:lineRule="exact"/>
              <w:rPr>
                <w:rFonts w:hint="default" w:ascii="Times New Roman" w:hAnsi="Times New Roman" w:eastAsia="仿宋_GB2312" w:cs="Times New Roman"/>
                <w:color w:val="auto"/>
                <w:sz w:val="28"/>
                <w:szCs w:val="28"/>
              </w:rPr>
            </w:pPr>
          </w:p>
        </w:tc>
        <w:tc>
          <w:tcPr>
            <w:tcW w:w="2350" w:type="dxa"/>
            <w:vAlign w:val="center"/>
          </w:tcPr>
          <w:p w14:paraId="5B2E74E2">
            <w:pPr>
              <w:spacing w:line="440" w:lineRule="exact"/>
              <w:rPr>
                <w:rFonts w:hint="default" w:ascii="Times New Roman" w:hAnsi="Times New Roman" w:eastAsia="仿宋_GB2312" w:cs="Times New Roman"/>
                <w:color w:val="auto"/>
                <w:sz w:val="28"/>
                <w:szCs w:val="28"/>
              </w:rPr>
            </w:pPr>
          </w:p>
        </w:tc>
      </w:tr>
      <w:tr w14:paraId="747A1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90" w:type="dxa"/>
            <w:vAlign w:val="center"/>
          </w:tcPr>
          <w:p w14:paraId="01366569">
            <w:pPr>
              <w:spacing w:line="440" w:lineRule="exact"/>
              <w:rPr>
                <w:rFonts w:hint="default" w:ascii="Times New Roman" w:hAnsi="Times New Roman" w:eastAsia="仿宋_GB2312" w:cs="Times New Roman"/>
                <w:color w:val="auto"/>
                <w:sz w:val="28"/>
                <w:szCs w:val="28"/>
              </w:rPr>
            </w:pPr>
          </w:p>
        </w:tc>
        <w:tc>
          <w:tcPr>
            <w:tcW w:w="1423" w:type="dxa"/>
            <w:vAlign w:val="center"/>
          </w:tcPr>
          <w:p w14:paraId="0CF6263D">
            <w:pPr>
              <w:spacing w:line="440" w:lineRule="exact"/>
              <w:rPr>
                <w:rFonts w:hint="default" w:ascii="Times New Roman" w:hAnsi="Times New Roman" w:eastAsia="仿宋_GB2312" w:cs="Times New Roman"/>
                <w:color w:val="auto"/>
                <w:sz w:val="28"/>
                <w:szCs w:val="28"/>
              </w:rPr>
            </w:pPr>
          </w:p>
        </w:tc>
        <w:tc>
          <w:tcPr>
            <w:tcW w:w="2599" w:type="dxa"/>
            <w:vAlign w:val="center"/>
          </w:tcPr>
          <w:p w14:paraId="1593E178">
            <w:pPr>
              <w:spacing w:line="440" w:lineRule="exact"/>
              <w:rPr>
                <w:rFonts w:hint="default" w:ascii="Times New Roman" w:hAnsi="Times New Roman" w:eastAsia="仿宋_GB2312" w:cs="Times New Roman"/>
                <w:color w:val="auto"/>
                <w:sz w:val="28"/>
                <w:szCs w:val="28"/>
              </w:rPr>
            </w:pPr>
          </w:p>
        </w:tc>
        <w:tc>
          <w:tcPr>
            <w:tcW w:w="1375" w:type="dxa"/>
            <w:vAlign w:val="center"/>
          </w:tcPr>
          <w:p w14:paraId="43F86838">
            <w:pPr>
              <w:spacing w:line="440" w:lineRule="exact"/>
              <w:rPr>
                <w:rFonts w:hint="default" w:ascii="Times New Roman" w:hAnsi="Times New Roman" w:eastAsia="仿宋_GB2312" w:cs="Times New Roman"/>
                <w:color w:val="auto"/>
                <w:sz w:val="28"/>
                <w:szCs w:val="28"/>
              </w:rPr>
            </w:pPr>
          </w:p>
        </w:tc>
        <w:tc>
          <w:tcPr>
            <w:tcW w:w="2350" w:type="dxa"/>
            <w:vAlign w:val="center"/>
          </w:tcPr>
          <w:p w14:paraId="43CED8CC">
            <w:pPr>
              <w:spacing w:line="440" w:lineRule="exact"/>
              <w:rPr>
                <w:rFonts w:hint="default" w:ascii="Times New Roman" w:hAnsi="Times New Roman" w:eastAsia="仿宋_GB2312" w:cs="Times New Roman"/>
                <w:color w:val="auto"/>
                <w:sz w:val="28"/>
                <w:szCs w:val="28"/>
              </w:rPr>
            </w:pPr>
          </w:p>
        </w:tc>
      </w:tr>
      <w:tr w14:paraId="28AA7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90" w:type="dxa"/>
            <w:vAlign w:val="center"/>
          </w:tcPr>
          <w:p w14:paraId="11721BE3">
            <w:pPr>
              <w:spacing w:line="440" w:lineRule="exact"/>
              <w:rPr>
                <w:rFonts w:hint="default" w:ascii="Times New Roman" w:hAnsi="Times New Roman" w:eastAsia="仿宋_GB2312" w:cs="Times New Roman"/>
                <w:color w:val="auto"/>
                <w:sz w:val="28"/>
                <w:szCs w:val="28"/>
              </w:rPr>
            </w:pPr>
          </w:p>
        </w:tc>
        <w:tc>
          <w:tcPr>
            <w:tcW w:w="1423" w:type="dxa"/>
            <w:vAlign w:val="center"/>
          </w:tcPr>
          <w:p w14:paraId="4B622793">
            <w:pPr>
              <w:spacing w:line="440" w:lineRule="exact"/>
              <w:rPr>
                <w:rFonts w:hint="default" w:ascii="Times New Roman" w:hAnsi="Times New Roman" w:eastAsia="仿宋_GB2312" w:cs="Times New Roman"/>
                <w:color w:val="auto"/>
                <w:sz w:val="28"/>
                <w:szCs w:val="28"/>
              </w:rPr>
            </w:pPr>
          </w:p>
        </w:tc>
        <w:tc>
          <w:tcPr>
            <w:tcW w:w="2599" w:type="dxa"/>
            <w:vAlign w:val="center"/>
          </w:tcPr>
          <w:p w14:paraId="3EF1832C">
            <w:pPr>
              <w:spacing w:line="440" w:lineRule="exact"/>
              <w:rPr>
                <w:rFonts w:hint="default" w:ascii="Times New Roman" w:hAnsi="Times New Roman" w:eastAsia="仿宋_GB2312" w:cs="Times New Roman"/>
                <w:color w:val="auto"/>
                <w:sz w:val="28"/>
                <w:szCs w:val="28"/>
              </w:rPr>
            </w:pPr>
          </w:p>
        </w:tc>
        <w:tc>
          <w:tcPr>
            <w:tcW w:w="1375" w:type="dxa"/>
            <w:vAlign w:val="center"/>
          </w:tcPr>
          <w:p w14:paraId="13EDCBBA">
            <w:pPr>
              <w:spacing w:line="440" w:lineRule="exact"/>
              <w:rPr>
                <w:rFonts w:hint="default" w:ascii="Times New Roman" w:hAnsi="Times New Roman" w:eastAsia="仿宋_GB2312" w:cs="Times New Roman"/>
                <w:color w:val="auto"/>
                <w:sz w:val="28"/>
                <w:szCs w:val="28"/>
              </w:rPr>
            </w:pPr>
          </w:p>
        </w:tc>
        <w:tc>
          <w:tcPr>
            <w:tcW w:w="2350" w:type="dxa"/>
            <w:vAlign w:val="center"/>
          </w:tcPr>
          <w:p w14:paraId="02B2C264">
            <w:pPr>
              <w:spacing w:line="440" w:lineRule="exact"/>
              <w:rPr>
                <w:rFonts w:hint="default" w:ascii="Times New Roman" w:hAnsi="Times New Roman" w:eastAsia="仿宋_GB2312" w:cs="Times New Roman"/>
                <w:color w:val="auto"/>
                <w:sz w:val="28"/>
                <w:szCs w:val="28"/>
              </w:rPr>
            </w:pPr>
          </w:p>
        </w:tc>
      </w:tr>
      <w:tr w14:paraId="302C7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90" w:type="dxa"/>
            <w:vAlign w:val="center"/>
          </w:tcPr>
          <w:p w14:paraId="51F8ED93">
            <w:pPr>
              <w:spacing w:line="440" w:lineRule="exact"/>
              <w:rPr>
                <w:rFonts w:hint="default" w:ascii="Times New Roman" w:hAnsi="Times New Roman" w:eastAsia="仿宋_GB2312" w:cs="Times New Roman"/>
                <w:color w:val="auto"/>
                <w:sz w:val="28"/>
                <w:szCs w:val="28"/>
              </w:rPr>
            </w:pPr>
          </w:p>
        </w:tc>
        <w:tc>
          <w:tcPr>
            <w:tcW w:w="1423" w:type="dxa"/>
            <w:vAlign w:val="center"/>
          </w:tcPr>
          <w:p w14:paraId="5FBF2855">
            <w:pPr>
              <w:spacing w:line="440" w:lineRule="exact"/>
              <w:rPr>
                <w:rFonts w:hint="default" w:ascii="Times New Roman" w:hAnsi="Times New Roman" w:eastAsia="仿宋_GB2312" w:cs="Times New Roman"/>
                <w:color w:val="auto"/>
                <w:sz w:val="28"/>
                <w:szCs w:val="28"/>
              </w:rPr>
            </w:pPr>
          </w:p>
        </w:tc>
        <w:tc>
          <w:tcPr>
            <w:tcW w:w="2599" w:type="dxa"/>
            <w:vAlign w:val="center"/>
          </w:tcPr>
          <w:p w14:paraId="1FE51192">
            <w:pPr>
              <w:spacing w:line="440" w:lineRule="exact"/>
              <w:rPr>
                <w:rFonts w:hint="default" w:ascii="Times New Roman" w:hAnsi="Times New Roman" w:eastAsia="仿宋_GB2312" w:cs="Times New Roman"/>
                <w:color w:val="auto"/>
                <w:sz w:val="28"/>
                <w:szCs w:val="28"/>
              </w:rPr>
            </w:pPr>
          </w:p>
        </w:tc>
        <w:tc>
          <w:tcPr>
            <w:tcW w:w="1375" w:type="dxa"/>
            <w:vAlign w:val="center"/>
          </w:tcPr>
          <w:p w14:paraId="0BD38C4F">
            <w:pPr>
              <w:spacing w:line="440" w:lineRule="exact"/>
              <w:rPr>
                <w:rFonts w:hint="default" w:ascii="Times New Roman" w:hAnsi="Times New Roman" w:eastAsia="仿宋_GB2312" w:cs="Times New Roman"/>
                <w:color w:val="auto"/>
                <w:sz w:val="28"/>
                <w:szCs w:val="28"/>
              </w:rPr>
            </w:pPr>
          </w:p>
        </w:tc>
        <w:tc>
          <w:tcPr>
            <w:tcW w:w="2350" w:type="dxa"/>
            <w:vAlign w:val="center"/>
          </w:tcPr>
          <w:p w14:paraId="594B2DBA">
            <w:pPr>
              <w:spacing w:line="440" w:lineRule="exact"/>
              <w:rPr>
                <w:rFonts w:hint="default" w:ascii="Times New Roman" w:hAnsi="Times New Roman" w:eastAsia="仿宋_GB2312" w:cs="Times New Roman"/>
                <w:color w:val="auto"/>
                <w:sz w:val="28"/>
                <w:szCs w:val="28"/>
              </w:rPr>
            </w:pPr>
          </w:p>
        </w:tc>
      </w:tr>
      <w:tr w14:paraId="58BF2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90" w:type="dxa"/>
            <w:vAlign w:val="center"/>
          </w:tcPr>
          <w:p w14:paraId="7E2A95CE">
            <w:pPr>
              <w:spacing w:line="44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w:t>
            </w:r>
          </w:p>
        </w:tc>
        <w:tc>
          <w:tcPr>
            <w:tcW w:w="1423" w:type="dxa"/>
            <w:vAlign w:val="center"/>
          </w:tcPr>
          <w:p w14:paraId="02AF9EAE">
            <w:pPr>
              <w:spacing w:line="440" w:lineRule="exact"/>
              <w:rPr>
                <w:rFonts w:hint="default" w:ascii="Times New Roman" w:hAnsi="Times New Roman" w:eastAsia="仿宋_GB2312" w:cs="Times New Roman"/>
                <w:color w:val="auto"/>
                <w:sz w:val="28"/>
                <w:szCs w:val="28"/>
              </w:rPr>
            </w:pPr>
          </w:p>
        </w:tc>
        <w:tc>
          <w:tcPr>
            <w:tcW w:w="2599" w:type="dxa"/>
            <w:vAlign w:val="center"/>
          </w:tcPr>
          <w:p w14:paraId="6D1721D5">
            <w:pPr>
              <w:spacing w:line="440" w:lineRule="exact"/>
              <w:rPr>
                <w:rFonts w:hint="default" w:ascii="Times New Roman" w:hAnsi="Times New Roman" w:eastAsia="仿宋_GB2312" w:cs="Times New Roman"/>
                <w:color w:val="auto"/>
                <w:sz w:val="28"/>
                <w:szCs w:val="28"/>
              </w:rPr>
            </w:pPr>
          </w:p>
        </w:tc>
        <w:tc>
          <w:tcPr>
            <w:tcW w:w="1375" w:type="dxa"/>
            <w:vAlign w:val="center"/>
          </w:tcPr>
          <w:p w14:paraId="65D5762A">
            <w:pPr>
              <w:spacing w:line="440" w:lineRule="exact"/>
              <w:rPr>
                <w:rFonts w:hint="default" w:ascii="Times New Roman" w:hAnsi="Times New Roman" w:eastAsia="仿宋_GB2312" w:cs="Times New Roman"/>
                <w:color w:val="auto"/>
                <w:sz w:val="28"/>
                <w:szCs w:val="28"/>
              </w:rPr>
            </w:pPr>
          </w:p>
        </w:tc>
        <w:tc>
          <w:tcPr>
            <w:tcW w:w="2350" w:type="dxa"/>
            <w:vAlign w:val="center"/>
          </w:tcPr>
          <w:p w14:paraId="2979197B">
            <w:pPr>
              <w:spacing w:line="440" w:lineRule="exact"/>
              <w:rPr>
                <w:rFonts w:hint="default" w:ascii="Times New Roman" w:hAnsi="Times New Roman" w:eastAsia="仿宋_GB2312" w:cs="Times New Roman"/>
                <w:color w:val="auto"/>
                <w:sz w:val="28"/>
                <w:szCs w:val="28"/>
              </w:rPr>
            </w:pPr>
          </w:p>
        </w:tc>
      </w:tr>
    </w:tbl>
    <w:p w14:paraId="3D291C5C">
      <w:pPr>
        <w:pStyle w:val="2"/>
        <w:numPr>
          <w:ilvl w:val="0"/>
          <w:numId w:val="0"/>
        </w:numPr>
        <w:ind w:leftChars="0"/>
        <w:jc w:val="both"/>
        <w:rPr>
          <w:rFonts w:hint="default" w:ascii="Times New Roman" w:hAnsi="Times New Roman" w:cs="Times New Roman"/>
          <w:color w:val="auto"/>
        </w:rPr>
      </w:pPr>
    </w:p>
    <w:p w14:paraId="46196B29">
      <w:pPr>
        <w:keepNext w:val="0"/>
        <w:keepLines w:val="0"/>
        <w:pageBreakBefore w:val="0"/>
        <w:widowControl/>
        <w:suppressLineNumbers w:val="0"/>
        <w:kinsoku/>
        <w:wordWrap/>
        <w:overflowPunct/>
        <w:topLinePunct w:val="0"/>
        <w:autoSpaceDE/>
        <w:autoSpaceDN/>
        <w:bidi w:val="0"/>
        <w:adjustRightInd/>
        <w:snapToGrid/>
        <w:spacing w:line="240" w:lineRule="auto"/>
        <w:ind w:firstLine="486" w:firstLineChars="200"/>
        <w:jc w:val="left"/>
        <w:textAlignment w:val="auto"/>
        <w:rPr>
          <w:rFonts w:hint="default" w:ascii="Times New Roman" w:hAnsi="Times New Roman" w:eastAsia="仿宋_GB2312" w:cs="Times New Roman"/>
          <w:color w:val="auto"/>
          <w:sz w:val="24"/>
          <w:szCs w:val="24"/>
          <w:lang w:eastAsia="zh-CN"/>
        </w:rPr>
      </w:pPr>
      <w:bookmarkStart w:id="296" w:name="_Toc9021_WPSOffice_Level1"/>
      <w:bookmarkStart w:id="297" w:name="_Toc31624_WPSOffice_Level1"/>
      <w:bookmarkStart w:id="298" w:name="_Toc5795_WPSOffice_Level1"/>
      <w:r>
        <w:rPr>
          <w:rFonts w:hint="default" w:ascii="Times New Roman" w:hAnsi="Times New Roman" w:eastAsia="仿宋_GB2312" w:cs="Times New Roman"/>
          <w:color w:val="auto"/>
          <w:sz w:val="24"/>
          <w:szCs w:val="24"/>
        </w:rPr>
        <w:t>备注：</w:t>
      </w:r>
      <w:r>
        <w:rPr>
          <w:rFonts w:hint="default" w:ascii="Times New Roman" w:hAnsi="Times New Roman" w:eastAsia="仿宋_GB2312" w:cs="Times New Roman"/>
          <w:color w:val="auto"/>
          <w:sz w:val="24"/>
          <w:szCs w:val="24"/>
          <w:lang w:val="en-US" w:eastAsia="zh-CN"/>
        </w:rPr>
        <w:t>1、</w:t>
      </w:r>
      <w:r>
        <w:rPr>
          <w:rFonts w:hint="default" w:ascii="Times New Roman" w:hAnsi="Times New Roman" w:eastAsia="仿宋_GB2312" w:cs="Times New Roman"/>
          <w:color w:val="auto"/>
          <w:sz w:val="24"/>
          <w:szCs w:val="24"/>
        </w:rPr>
        <w:t>填写此表时以第三章“磋商内容及采购要求”各条款为基本响应要求，满足磋商文件要求的，“偏离程度”注明“0”，无需填写“偏离简述”项。超出、不满足磋商文件要求的，列出“</w:t>
      </w:r>
      <w:r>
        <w:rPr>
          <w:rFonts w:hint="default" w:ascii="Times New Roman" w:hAnsi="Times New Roman" w:eastAsia="仿宋_GB2312" w:cs="Times New Roman"/>
          <w:color w:val="auto"/>
          <w:sz w:val="24"/>
          <w:szCs w:val="24"/>
          <w:lang w:val="en-US" w:eastAsia="zh-CN"/>
        </w:rPr>
        <w:t>＋</w:t>
      </w: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val="en-US" w:eastAsia="zh-CN"/>
        </w:rPr>
        <w:t>－</w:t>
      </w:r>
      <w:r>
        <w:rPr>
          <w:rFonts w:hint="default" w:ascii="Times New Roman" w:hAnsi="Times New Roman" w:eastAsia="仿宋_GB2312" w:cs="Times New Roman"/>
          <w:color w:val="auto"/>
          <w:sz w:val="24"/>
          <w:szCs w:val="24"/>
        </w:rPr>
        <w:t>”偏差，并在“偏离简述”项做出详细说明；如果加“★”内容的“响应条款”</w:t>
      </w:r>
      <w:r>
        <w:rPr>
          <w:rFonts w:hint="default" w:ascii="Times New Roman" w:hAnsi="Times New Roman" w:eastAsia="仿宋_GB2312" w:cs="Times New Roman"/>
          <w:color w:val="auto"/>
          <w:sz w:val="24"/>
          <w:szCs w:val="24"/>
          <w:lang w:val="en-US" w:eastAsia="zh-CN"/>
        </w:rPr>
        <w:t>或</w:t>
      </w:r>
      <w:r>
        <w:rPr>
          <w:rFonts w:hint="default" w:ascii="Times New Roman" w:hAnsi="Times New Roman" w:eastAsia="仿宋_GB2312" w:cs="Times New Roman"/>
          <w:color w:val="auto"/>
          <w:sz w:val="24"/>
          <w:szCs w:val="24"/>
        </w:rPr>
        <w:t>“偏离程度”项未填写，将视为该项指标未响应，投标无效</w:t>
      </w:r>
      <w:r>
        <w:rPr>
          <w:rFonts w:hint="default" w:ascii="Times New Roman" w:hAnsi="Times New Roman" w:eastAsia="仿宋_GB2312" w:cs="Times New Roman"/>
          <w:color w:val="auto"/>
          <w:sz w:val="24"/>
          <w:szCs w:val="24"/>
          <w:lang w:eastAsia="zh-CN"/>
        </w:rPr>
        <w:t>。</w:t>
      </w:r>
    </w:p>
    <w:p w14:paraId="71E179B2">
      <w:pPr>
        <w:keepNext w:val="0"/>
        <w:keepLines w:val="0"/>
        <w:pageBreakBefore w:val="0"/>
        <w:widowControl/>
        <w:suppressLineNumbers w:val="0"/>
        <w:kinsoku/>
        <w:wordWrap/>
        <w:overflowPunct/>
        <w:topLinePunct w:val="0"/>
        <w:autoSpaceDE/>
        <w:autoSpaceDN/>
        <w:bidi w:val="0"/>
        <w:adjustRightInd/>
        <w:snapToGrid/>
        <w:spacing w:line="240" w:lineRule="auto"/>
        <w:ind w:firstLine="486" w:firstLineChars="200"/>
        <w:jc w:val="left"/>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val="en-US" w:eastAsia="zh-CN" w:bidi="ar"/>
        </w:rPr>
        <w:t>2、“磋商文件响应条款”必须与磋商响应文件中提供的证明材料的实质性响应情况相一致。若在评审环节发现该项与磋商响应文件证明材料的实质性响应情况不一致，按无效响应处理。</w:t>
      </w:r>
    </w:p>
    <w:p w14:paraId="7D922F15">
      <w:pPr>
        <w:spacing w:line="240" w:lineRule="auto"/>
        <w:ind w:firstLine="426" w:firstLineChars="200"/>
        <w:rPr>
          <w:rFonts w:hint="default" w:ascii="Times New Roman" w:hAnsi="Times New Roman" w:eastAsia="宋体" w:cs="Times New Roman"/>
          <w:color w:val="auto"/>
          <w:sz w:val="21"/>
          <w:szCs w:val="21"/>
        </w:rPr>
      </w:pPr>
    </w:p>
    <w:p w14:paraId="0C2BF5EB">
      <w:pPr>
        <w:spacing w:line="500" w:lineRule="exact"/>
        <w:ind w:firstLine="566" w:firstLineChars="200"/>
        <w:rPr>
          <w:rFonts w:hint="default" w:ascii="Times New Roman" w:hAnsi="Times New Roman" w:cs="Times New Roman"/>
          <w:color w:val="auto"/>
        </w:rPr>
      </w:pPr>
    </w:p>
    <w:p w14:paraId="202C169A">
      <w:pPr>
        <w:spacing w:line="500" w:lineRule="exact"/>
        <w:ind w:firstLine="5094" w:firstLineChars="1800"/>
        <w:rPr>
          <w:rFonts w:hint="default" w:ascii="Times New Roman" w:hAnsi="Times New Roman" w:eastAsia="仿宋_GB2312" w:cs="Times New Roman"/>
          <w:color w:val="auto"/>
        </w:rPr>
      </w:pPr>
      <w:r>
        <w:rPr>
          <w:rFonts w:hint="default" w:ascii="Times New Roman" w:hAnsi="Times New Roman" w:eastAsia="仿宋_GB2312" w:cs="Times New Roman"/>
          <w:color w:val="auto"/>
        </w:rPr>
        <w:t>供应商：</w:t>
      </w:r>
      <w:r>
        <w:rPr>
          <w:rFonts w:hint="default" w:ascii="Times New Roman" w:hAnsi="Times New Roman" w:eastAsia="仿宋_GB2312" w:cs="Times New Roman"/>
          <w:color w:val="auto"/>
          <w:u w:val="single"/>
        </w:rPr>
        <w:t>名称</w:t>
      </w:r>
      <w:r>
        <w:rPr>
          <w:rFonts w:hint="default" w:ascii="Times New Roman" w:hAnsi="Times New Roman" w:eastAsia="仿宋_GB2312" w:cs="Times New Roman"/>
          <w:color w:val="auto"/>
        </w:rPr>
        <w:t>（加盖公章）</w:t>
      </w:r>
    </w:p>
    <w:p w14:paraId="74B0EF08">
      <w:pPr>
        <w:tabs>
          <w:tab w:val="right" w:pos="9070"/>
        </w:tabs>
        <w:spacing w:line="500" w:lineRule="exact"/>
        <w:ind w:firstLine="5094" w:firstLineChars="1800"/>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color w:val="auto"/>
        </w:rPr>
        <w:t>日期：　　年　月　日</w:t>
      </w:r>
    </w:p>
    <w:p w14:paraId="6A295EE1">
      <w:pPr>
        <w:rPr>
          <w:rFonts w:hint="default" w:ascii="Times New Roman" w:hAnsi="Times New Roman" w:eastAsia="仿宋_GB2312" w:cs="Times New Roman"/>
          <w:b/>
          <w:color w:val="auto"/>
          <w:sz w:val="32"/>
          <w:szCs w:val="32"/>
          <w:lang w:val="en-US" w:eastAsia="zh-CN"/>
        </w:rPr>
      </w:pPr>
    </w:p>
    <w:p w14:paraId="7AC7D285">
      <w:pPr>
        <w:rPr>
          <w:rFonts w:hint="default" w:ascii="Times New Roman" w:hAnsi="Times New Roman" w:eastAsia="仿宋_GB2312" w:cs="Times New Roman"/>
          <w:b/>
          <w:color w:val="auto"/>
          <w:sz w:val="32"/>
          <w:szCs w:val="32"/>
          <w:lang w:val="en-US" w:eastAsia="zh-CN"/>
        </w:rPr>
      </w:pPr>
    </w:p>
    <w:p w14:paraId="680CE828">
      <w:pPr>
        <w:rPr>
          <w:rFonts w:hint="default" w:ascii="Times New Roman" w:hAnsi="Times New Roman" w:eastAsia="仿宋_GB2312" w:cs="Times New Roman"/>
          <w:b/>
          <w:color w:val="auto"/>
          <w:sz w:val="32"/>
          <w:szCs w:val="32"/>
          <w:lang w:val="en-US" w:eastAsia="zh-CN"/>
        </w:rPr>
      </w:pPr>
    </w:p>
    <w:p w14:paraId="0E279852">
      <w:pPr>
        <w:rPr>
          <w:rFonts w:hint="default" w:ascii="Times New Roman" w:hAnsi="Times New Roman" w:eastAsia="仿宋_GB2312" w:cs="Times New Roman"/>
          <w:b/>
          <w:color w:val="auto"/>
          <w:sz w:val="32"/>
          <w:szCs w:val="32"/>
          <w:lang w:val="en-US" w:eastAsia="zh-CN"/>
        </w:rPr>
      </w:pPr>
    </w:p>
    <w:p w14:paraId="51861BF8">
      <w:pPr>
        <w:rPr>
          <w:rFonts w:hint="default" w:ascii="Times New Roman" w:hAnsi="Times New Roman" w:eastAsia="仿宋_GB2312" w:cs="Times New Roman"/>
          <w:b/>
          <w:color w:val="auto"/>
          <w:sz w:val="32"/>
          <w:szCs w:val="32"/>
          <w:lang w:val="en-US" w:eastAsia="zh-CN"/>
        </w:rPr>
      </w:pPr>
    </w:p>
    <w:p w14:paraId="21A09FEC">
      <w:pPr>
        <w:rPr>
          <w:rFonts w:hint="default" w:ascii="Times New Roman" w:hAnsi="Times New Roman" w:eastAsia="仿宋_GB2312" w:cs="Times New Roman"/>
          <w:b/>
          <w:color w:val="auto"/>
          <w:sz w:val="32"/>
          <w:szCs w:val="32"/>
          <w:lang w:val="en-US" w:eastAsia="zh-CN"/>
        </w:rPr>
      </w:pPr>
    </w:p>
    <w:p w14:paraId="430D4D79">
      <w:pPr>
        <w:rPr>
          <w:rFonts w:hint="default" w:ascii="Times New Roman" w:hAnsi="Times New Roman" w:eastAsia="仿宋_GB2312" w:cs="Times New Roman"/>
          <w:b/>
          <w:color w:val="auto"/>
          <w:sz w:val="32"/>
          <w:szCs w:val="32"/>
          <w:lang w:val="en-US" w:eastAsia="zh-CN"/>
        </w:rPr>
      </w:pPr>
    </w:p>
    <w:p w14:paraId="1A61561C">
      <w:pPr>
        <w:rPr>
          <w:rFonts w:hint="default" w:ascii="Times New Roman" w:hAnsi="Times New Roman" w:eastAsia="仿宋_GB2312" w:cs="Times New Roman"/>
          <w:b/>
          <w:color w:val="auto"/>
          <w:sz w:val="32"/>
          <w:szCs w:val="32"/>
          <w:lang w:val="en-US" w:eastAsia="zh-CN"/>
        </w:rPr>
      </w:pPr>
    </w:p>
    <w:p w14:paraId="2E9FAA9D">
      <w:pPr>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
          <w:color w:val="auto"/>
          <w:sz w:val="32"/>
          <w:szCs w:val="32"/>
          <w:lang w:val="en-US" w:eastAsia="zh-CN"/>
        </w:rPr>
        <w:t>五</w:t>
      </w:r>
      <w:r>
        <w:rPr>
          <w:rFonts w:hint="default" w:ascii="Times New Roman" w:hAnsi="Times New Roman" w:eastAsia="仿宋_GB2312" w:cs="Times New Roman"/>
          <w:b/>
          <w:color w:val="auto"/>
          <w:sz w:val="32"/>
          <w:szCs w:val="32"/>
        </w:rPr>
        <w:t>、合同</w:t>
      </w:r>
      <w:r>
        <w:rPr>
          <w:rFonts w:hint="default" w:ascii="Times New Roman" w:hAnsi="Times New Roman" w:eastAsia="仿宋_GB2312" w:cs="Times New Roman"/>
          <w:b/>
          <w:color w:val="auto"/>
          <w:sz w:val="32"/>
          <w:szCs w:val="32"/>
          <w:lang w:val="en-US" w:eastAsia="zh-CN"/>
        </w:rPr>
        <w:t>草案</w:t>
      </w:r>
      <w:r>
        <w:rPr>
          <w:rFonts w:hint="default" w:ascii="Times New Roman" w:hAnsi="Times New Roman" w:eastAsia="仿宋_GB2312" w:cs="Times New Roman"/>
          <w:b/>
          <w:color w:val="auto"/>
          <w:sz w:val="32"/>
          <w:szCs w:val="32"/>
        </w:rPr>
        <w:t>条款响应</w:t>
      </w:r>
    </w:p>
    <w:p w14:paraId="457CE947">
      <w:pPr>
        <w:spacing w:line="500" w:lineRule="exact"/>
        <w:ind w:firstLine="566" w:firstLineChars="200"/>
        <w:rPr>
          <w:rFonts w:hint="eastAsia" w:ascii="仿宋_GB2312" w:hAnsi="仿宋_GB2312" w:eastAsia="仿宋_GB2312" w:cs="仿宋_GB2312"/>
          <w:bCs/>
          <w:color w:val="auto"/>
          <w:sz w:val="28"/>
          <w:szCs w:val="28"/>
        </w:rPr>
      </w:pPr>
    </w:p>
    <w:p w14:paraId="20574792">
      <w:pPr>
        <w:spacing w:line="500" w:lineRule="exact"/>
        <w:ind w:firstLine="566"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完全理解并接受磋商文件中“合同</w:t>
      </w:r>
      <w:r>
        <w:rPr>
          <w:rFonts w:hint="eastAsia" w:ascii="仿宋_GB2312" w:hAnsi="仿宋_GB2312" w:eastAsia="仿宋_GB2312" w:cs="仿宋_GB2312"/>
          <w:bCs/>
          <w:color w:val="auto"/>
          <w:sz w:val="28"/>
          <w:szCs w:val="28"/>
          <w:lang w:val="en-US" w:eastAsia="zh-CN"/>
        </w:rPr>
        <w:t>草案</w:t>
      </w:r>
      <w:r>
        <w:rPr>
          <w:rFonts w:hint="eastAsia" w:ascii="仿宋_GB2312" w:hAnsi="仿宋_GB2312" w:eastAsia="仿宋_GB2312" w:cs="仿宋_GB2312"/>
          <w:bCs/>
          <w:color w:val="auto"/>
          <w:sz w:val="28"/>
          <w:szCs w:val="28"/>
        </w:rPr>
        <w:t>条款”要求。</w:t>
      </w:r>
    </w:p>
    <w:p w14:paraId="4938B8F4">
      <w:pPr>
        <w:pStyle w:val="22"/>
        <w:ind w:firstLine="183"/>
        <w:rPr>
          <w:rFonts w:hint="eastAsia" w:ascii="仿宋_GB2312" w:hAnsi="仿宋_GB2312" w:eastAsia="仿宋_GB2312" w:cs="仿宋_GB2312"/>
          <w:color w:val="auto"/>
          <w:sz w:val="28"/>
          <w:szCs w:val="28"/>
        </w:rPr>
      </w:pPr>
    </w:p>
    <w:p w14:paraId="4437C5F8">
      <w:pPr>
        <w:pStyle w:val="22"/>
        <w:ind w:firstLine="183"/>
        <w:rPr>
          <w:rFonts w:hint="eastAsia" w:ascii="仿宋_GB2312" w:hAnsi="仿宋_GB2312" w:eastAsia="仿宋_GB2312" w:cs="仿宋_GB2312"/>
          <w:color w:val="auto"/>
          <w:sz w:val="28"/>
          <w:szCs w:val="28"/>
        </w:rPr>
      </w:pPr>
    </w:p>
    <w:p w14:paraId="5C434EB6">
      <w:pPr>
        <w:pStyle w:val="22"/>
        <w:ind w:firstLine="183"/>
        <w:jc w:val="right"/>
        <w:rPr>
          <w:rFonts w:hint="eastAsia" w:ascii="仿宋_GB2312" w:hAnsi="仿宋_GB2312" w:eastAsia="仿宋_GB2312" w:cs="仿宋_GB2312"/>
          <w:color w:val="auto"/>
          <w:sz w:val="28"/>
          <w:szCs w:val="28"/>
        </w:rPr>
      </w:pPr>
    </w:p>
    <w:p w14:paraId="6CD61B98">
      <w:pPr>
        <w:spacing w:line="5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供应商：</w:t>
      </w:r>
      <w:r>
        <w:rPr>
          <w:rFonts w:hint="eastAsia" w:ascii="仿宋_GB2312" w:hAnsi="仿宋_GB2312" w:eastAsia="仿宋_GB2312" w:cs="仿宋_GB2312"/>
          <w:color w:val="auto"/>
          <w:sz w:val="28"/>
          <w:szCs w:val="28"/>
          <w:u w:val="single"/>
        </w:rPr>
        <w:t>名称</w:t>
      </w:r>
      <w:r>
        <w:rPr>
          <w:rFonts w:hint="eastAsia" w:ascii="仿宋_GB2312" w:hAnsi="仿宋_GB2312" w:eastAsia="仿宋_GB2312" w:cs="仿宋_GB2312"/>
          <w:color w:val="auto"/>
          <w:sz w:val="28"/>
          <w:szCs w:val="28"/>
        </w:rPr>
        <w:t>（加盖公章）</w:t>
      </w:r>
    </w:p>
    <w:p w14:paraId="579EEE4C">
      <w:pPr>
        <w:tabs>
          <w:tab w:val="right" w:pos="9070"/>
        </w:tabs>
        <w:wordWrap w:val="0"/>
        <w:spacing w:line="500" w:lineRule="exact"/>
        <w:ind w:left="0" w:leftChars="0" w:firstLine="5650" w:firstLineChars="1997"/>
        <w:jc w:val="both"/>
        <w:rPr>
          <w:rFonts w:hint="default" w:ascii="Times New Roman" w:hAnsi="Times New Roman" w:eastAsia="仿宋_GB2312" w:cs="Times New Roman"/>
          <w:bCs/>
          <w:color w:val="auto"/>
          <w:sz w:val="28"/>
          <w:szCs w:val="28"/>
          <w:lang w:val="en-US" w:eastAsia="zh-CN"/>
        </w:rPr>
      </w:pPr>
      <w:r>
        <w:rPr>
          <w:rFonts w:hint="eastAsia" w:ascii="仿宋_GB2312" w:hAnsi="仿宋_GB2312" w:eastAsia="仿宋_GB2312" w:cs="仿宋_GB2312"/>
          <w:color w:val="auto"/>
          <w:sz w:val="28"/>
          <w:szCs w:val="28"/>
        </w:rPr>
        <w:t>日期：　　年　月　日</w:t>
      </w:r>
      <w:r>
        <w:rPr>
          <w:rFonts w:hint="default" w:ascii="Times New Roman" w:hAnsi="Times New Roman" w:eastAsia="仿宋_GB2312" w:cs="Times New Roman"/>
          <w:color w:val="auto"/>
          <w:sz w:val="28"/>
          <w:szCs w:val="28"/>
          <w:lang w:val="en-US" w:eastAsia="zh-CN"/>
        </w:rPr>
        <w:t xml:space="preserve"> </w:t>
      </w:r>
    </w:p>
    <w:p w14:paraId="1C0EA3FC">
      <w:pPr>
        <w:pStyle w:val="22"/>
        <w:ind w:firstLine="183"/>
        <w:rPr>
          <w:rFonts w:hint="default" w:ascii="Times New Roman" w:hAnsi="Times New Roman" w:cs="Times New Roman"/>
          <w:color w:val="auto"/>
        </w:rPr>
      </w:pPr>
    </w:p>
    <w:p w14:paraId="69FE67F4">
      <w:pPr>
        <w:rPr>
          <w:rFonts w:hint="default" w:ascii="Times New Roman" w:hAnsi="Times New Roman" w:cs="Times New Roman"/>
          <w:color w:val="auto"/>
        </w:rPr>
      </w:pPr>
    </w:p>
    <w:p w14:paraId="408E23F5">
      <w:pPr>
        <w:pStyle w:val="2"/>
        <w:rPr>
          <w:rFonts w:hint="default" w:ascii="Times New Roman" w:hAnsi="Times New Roman" w:cs="Times New Roman"/>
          <w:color w:val="auto"/>
        </w:rPr>
      </w:pPr>
    </w:p>
    <w:p w14:paraId="5A57C794">
      <w:pPr>
        <w:rPr>
          <w:rFonts w:hint="default" w:ascii="Times New Roman" w:hAnsi="Times New Roman" w:cs="Times New Roman"/>
          <w:color w:val="auto"/>
        </w:rPr>
      </w:pPr>
    </w:p>
    <w:p w14:paraId="22DECA3E">
      <w:pPr>
        <w:pStyle w:val="2"/>
        <w:rPr>
          <w:rFonts w:hint="default" w:ascii="Times New Roman" w:hAnsi="Times New Roman" w:cs="Times New Roman"/>
          <w:color w:val="auto"/>
        </w:rPr>
      </w:pPr>
    </w:p>
    <w:p w14:paraId="1075F575">
      <w:pPr>
        <w:rPr>
          <w:rFonts w:hint="default" w:ascii="Times New Roman" w:hAnsi="Times New Roman" w:cs="Times New Roman"/>
          <w:color w:val="auto"/>
        </w:rPr>
      </w:pPr>
    </w:p>
    <w:p w14:paraId="4FE04636">
      <w:pPr>
        <w:pStyle w:val="2"/>
        <w:rPr>
          <w:rFonts w:hint="default" w:ascii="Times New Roman" w:hAnsi="Times New Roman" w:cs="Times New Roman"/>
          <w:color w:val="auto"/>
        </w:rPr>
      </w:pPr>
    </w:p>
    <w:p w14:paraId="5E350774">
      <w:pPr>
        <w:rPr>
          <w:rFonts w:hint="default" w:ascii="Times New Roman" w:hAnsi="Times New Roman" w:cs="Times New Roman"/>
          <w:color w:val="auto"/>
        </w:rPr>
      </w:pPr>
    </w:p>
    <w:p w14:paraId="2E6E5B02">
      <w:pPr>
        <w:rPr>
          <w:rStyle w:val="46"/>
          <w:rFonts w:hint="default" w:ascii="Times New Roman" w:hAnsi="Times New Roman" w:eastAsia="黑体" w:cs="Times New Roman"/>
          <w:b w:val="0"/>
          <w:bCs w:val="0"/>
          <w:color w:val="auto"/>
          <w:sz w:val="32"/>
          <w:szCs w:val="40"/>
        </w:rPr>
      </w:pPr>
      <w:bookmarkStart w:id="299" w:name="_Toc17248"/>
      <w:bookmarkStart w:id="300" w:name="_Toc19912"/>
      <w:bookmarkStart w:id="301" w:name="_Toc28832"/>
      <w:bookmarkStart w:id="302" w:name="_Toc30940"/>
      <w:r>
        <w:rPr>
          <w:rStyle w:val="46"/>
          <w:rFonts w:hint="default" w:ascii="Times New Roman" w:hAnsi="Times New Roman" w:eastAsia="黑体" w:cs="Times New Roman"/>
          <w:b w:val="0"/>
          <w:bCs w:val="0"/>
          <w:color w:val="auto"/>
          <w:sz w:val="32"/>
          <w:szCs w:val="40"/>
        </w:rPr>
        <w:br w:type="page"/>
      </w:r>
    </w:p>
    <w:p w14:paraId="6F60B7A1">
      <w:pPr>
        <w:pStyle w:val="45"/>
        <w:spacing w:line="500" w:lineRule="exact"/>
        <w:rPr>
          <w:rFonts w:hint="default" w:ascii="Times New Roman" w:hAnsi="Times New Roman" w:eastAsia="黑体" w:cs="Times New Roman"/>
          <w:b w:val="0"/>
          <w:color w:val="auto"/>
        </w:rPr>
      </w:pPr>
      <w:r>
        <w:rPr>
          <w:rStyle w:val="46"/>
          <w:rFonts w:hint="default" w:ascii="Times New Roman" w:hAnsi="Times New Roman" w:eastAsia="黑体" w:cs="Times New Roman"/>
          <w:b w:val="0"/>
          <w:bCs w:val="0"/>
          <w:color w:val="auto"/>
          <w:sz w:val="32"/>
          <w:szCs w:val="40"/>
        </w:rPr>
        <w:t>第三部分  响应方案</w:t>
      </w:r>
      <w:bookmarkEnd w:id="296"/>
      <w:bookmarkEnd w:id="297"/>
      <w:bookmarkEnd w:id="298"/>
      <w:bookmarkEnd w:id="299"/>
      <w:bookmarkEnd w:id="300"/>
      <w:bookmarkEnd w:id="301"/>
      <w:bookmarkEnd w:id="302"/>
    </w:p>
    <w:p w14:paraId="1972545E">
      <w:pPr>
        <w:pStyle w:val="45"/>
        <w:spacing w:before="190" w:beforeLines="50" w:after="190" w:afterLines="50" w:line="500" w:lineRule="exact"/>
        <w:jc w:val="both"/>
        <w:rPr>
          <w:rFonts w:hint="default" w:ascii="Times New Roman" w:hAnsi="Times New Roman" w:eastAsia="仿宋_GB2312" w:cs="Times New Roman"/>
          <w:bCs w:val="0"/>
          <w:color w:val="auto"/>
          <w:lang w:val="en-US" w:eastAsia="zh-CN"/>
        </w:rPr>
      </w:pPr>
      <w:bookmarkStart w:id="303" w:name="_Toc9337_WPSOffice_Level2"/>
      <w:bookmarkStart w:id="304" w:name="_Toc9079"/>
      <w:bookmarkStart w:id="305" w:name="_Toc11555"/>
      <w:bookmarkStart w:id="306" w:name="_Toc11401"/>
      <w:bookmarkStart w:id="307" w:name="_Toc27817"/>
      <w:bookmarkStart w:id="308" w:name="_Toc29975_WPSOffice_Level2"/>
      <w:bookmarkStart w:id="309" w:name="_Toc15660_WPSOffice_Level2"/>
      <w:bookmarkStart w:id="310" w:name="_Toc1481"/>
      <w:bookmarkStart w:id="311" w:name="_Toc17062_WPSOffice_Level2"/>
      <w:r>
        <w:rPr>
          <w:rFonts w:hint="default" w:ascii="Times New Roman" w:hAnsi="Times New Roman" w:eastAsia="仿宋_GB2312" w:cs="Times New Roman"/>
          <w:bCs w:val="0"/>
          <w:color w:val="auto"/>
        </w:rPr>
        <w:t>一、供应商</w:t>
      </w:r>
      <w:bookmarkEnd w:id="303"/>
      <w:bookmarkEnd w:id="304"/>
      <w:bookmarkEnd w:id="305"/>
      <w:bookmarkEnd w:id="306"/>
      <w:bookmarkEnd w:id="307"/>
      <w:bookmarkEnd w:id="308"/>
      <w:bookmarkEnd w:id="309"/>
      <w:bookmarkEnd w:id="310"/>
      <w:bookmarkEnd w:id="311"/>
      <w:r>
        <w:rPr>
          <w:rFonts w:hint="default" w:ascii="Times New Roman" w:hAnsi="Times New Roman" w:eastAsia="仿宋_GB2312" w:cs="Times New Roman"/>
          <w:bCs w:val="0"/>
          <w:color w:val="auto"/>
          <w:lang w:val="en-US" w:eastAsia="zh-CN"/>
        </w:rPr>
        <w:t>基本情况及其性质</w:t>
      </w:r>
    </w:p>
    <w:p w14:paraId="575C42D4">
      <w:pPr>
        <w:spacing w:line="500" w:lineRule="exact"/>
        <w:ind w:firstLine="566" w:firstLineChars="200"/>
        <w:rPr>
          <w:rFonts w:hint="default" w:ascii="Times New Roman" w:hAnsi="Times New Roman" w:eastAsia="仿宋" w:cs="Times New Roman"/>
          <w:b/>
          <w:color w:val="auto"/>
        </w:rPr>
      </w:pPr>
      <w:bookmarkStart w:id="312" w:name="_Toc27223_WPSOffice_Level3"/>
      <w:r>
        <w:rPr>
          <w:rFonts w:hint="default" w:ascii="Times New Roman" w:hAnsi="Times New Roman" w:cs="Times New Roman"/>
          <w:b/>
          <w:color w:val="auto"/>
        </w:rPr>
        <w:t>（一）供应商基本信息</w:t>
      </w:r>
      <w:bookmarkEnd w:id="312"/>
    </w:p>
    <w:tbl>
      <w:tblPr>
        <w:tblStyle w:val="24"/>
        <w:tblW w:w="91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86"/>
        <w:gridCol w:w="1239"/>
        <w:gridCol w:w="1770"/>
        <w:gridCol w:w="1395"/>
        <w:gridCol w:w="1692"/>
        <w:gridCol w:w="1398"/>
      </w:tblGrid>
      <w:tr w14:paraId="633D02F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80" w:type="dxa"/>
            <w:gridSpan w:val="6"/>
            <w:tcBorders>
              <w:top w:val="single" w:color="auto" w:sz="12" w:space="0"/>
              <w:left w:val="single" w:color="auto" w:sz="12" w:space="0"/>
              <w:bottom w:val="single" w:color="auto" w:sz="6" w:space="0"/>
              <w:right w:val="single" w:color="auto" w:sz="12" w:space="0"/>
            </w:tcBorders>
            <w:shd w:val="clear" w:color="auto" w:fill="E5B8B7"/>
            <w:vAlign w:val="center"/>
          </w:tcPr>
          <w:p w14:paraId="577346D9">
            <w:pPr>
              <w:autoSpaceDE w:val="0"/>
              <w:autoSpaceDN w:val="0"/>
              <w:adjustRightInd w:val="0"/>
              <w:spacing w:line="32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单位基本情况</w:t>
            </w:r>
          </w:p>
        </w:tc>
      </w:tr>
      <w:tr w14:paraId="35C955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top w:val="single" w:color="auto" w:sz="6" w:space="0"/>
              <w:left w:val="single" w:color="auto" w:sz="12" w:space="0"/>
              <w:bottom w:val="single" w:color="auto" w:sz="6" w:space="0"/>
            </w:tcBorders>
            <w:vAlign w:val="center"/>
          </w:tcPr>
          <w:p w14:paraId="64ED75A0">
            <w:pPr>
              <w:autoSpaceDE w:val="0"/>
              <w:autoSpaceDN w:val="0"/>
              <w:adjustRightInd w:val="0"/>
              <w:spacing w:line="32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供应商全称</w:t>
            </w:r>
          </w:p>
        </w:tc>
        <w:tc>
          <w:tcPr>
            <w:tcW w:w="7494" w:type="dxa"/>
            <w:gridSpan w:val="5"/>
            <w:tcBorders>
              <w:top w:val="single" w:color="auto" w:sz="6" w:space="0"/>
              <w:bottom w:val="single" w:color="auto" w:sz="6" w:space="0"/>
              <w:right w:val="single" w:color="auto" w:sz="12" w:space="0"/>
            </w:tcBorders>
            <w:vAlign w:val="center"/>
          </w:tcPr>
          <w:p w14:paraId="7885EE5D">
            <w:pPr>
              <w:autoSpaceDE w:val="0"/>
              <w:autoSpaceDN w:val="0"/>
              <w:adjustRightInd w:val="0"/>
              <w:spacing w:line="320" w:lineRule="exact"/>
              <w:jc w:val="center"/>
              <w:rPr>
                <w:rFonts w:hint="default" w:ascii="Times New Roman" w:hAnsi="Times New Roman" w:eastAsia="仿宋_GB2312" w:cs="Times New Roman"/>
                <w:color w:val="auto"/>
                <w:kern w:val="0"/>
                <w:sz w:val="24"/>
                <w:szCs w:val="24"/>
              </w:rPr>
            </w:pPr>
          </w:p>
        </w:tc>
      </w:tr>
      <w:tr w14:paraId="454CD9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top w:val="single" w:color="auto" w:sz="6" w:space="0"/>
              <w:left w:val="single" w:color="auto" w:sz="12" w:space="0"/>
            </w:tcBorders>
            <w:vAlign w:val="center"/>
          </w:tcPr>
          <w:p w14:paraId="318F9F53">
            <w:pPr>
              <w:autoSpaceDE w:val="0"/>
              <w:autoSpaceDN w:val="0"/>
              <w:adjustRightInd w:val="0"/>
              <w:spacing w:line="32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注册地址</w:t>
            </w:r>
          </w:p>
        </w:tc>
        <w:tc>
          <w:tcPr>
            <w:tcW w:w="3009" w:type="dxa"/>
            <w:gridSpan w:val="2"/>
            <w:tcBorders>
              <w:top w:val="single" w:color="auto" w:sz="6" w:space="0"/>
            </w:tcBorders>
            <w:vAlign w:val="center"/>
          </w:tcPr>
          <w:p w14:paraId="4F2C11AB">
            <w:pPr>
              <w:autoSpaceDE w:val="0"/>
              <w:autoSpaceDN w:val="0"/>
              <w:adjustRightInd w:val="0"/>
              <w:spacing w:line="320" w:lineRule="exact"/>
              <w:jc w:val="center"/>
              <w:rPr>
                <w:rFonts w:hint="default" w:ascii="Times New Roman" w:hAnsi="Times New Roman" w:eastAsia="仿宋_GB2312" w:cs="Times New Roman"/>
                <w:color w:val="auto"/>
                <w:kern w:val="0"/>
                <w:sz w:val="24"/>
                <w:szCs w:val="24"/>
              </w:rPr>
            </w:pPr>
          </w:p>
        </w:tc>
        <w:tc>
          <w:tcPr>
            <w:tcW w:w="1395" w:type="dxa"/>
            <w:tcBorders>
              <w:top w:val="single" w:color="auto" w:sz="6" w:space="0"/>
            </w:tcBorders>
            <w:vAlign w:val="center"/>
          </w:tcPr>
          <w:p w14:paraId="4273928E">
            <w:pPr>
              <w:autoSpaceDE w:val="0"/>
              <w:autoSpaceDN w:val="0"/>
              <w:adjustRightInd w:val="0"/>
              <w:spacing w:line="32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成立时间</w:t>
            </w:r>
          </w:p>
        </w:tc>
        <w:tc>
          <w:tcPr>
            <w:tcW w:w="3090" w:type="dxa"/>
            <w:gridSpan w:val="2"/>
            <w:tcBorders>
              <w:top w:val="single" w:color="auto" w:sz="6" w:space="0"/>
              <w:right w:val="single" w:color="auto" w:sz="12" w:space="0"/>
            </w:tcBorders>
            <w:vAlign w:val="center"/>
          </w:tcPr>
          <w:p w14:paraId="0230FFE2">
            <w:pPr>
              <w:autoSpaceDE w:val="0"/>
              <w:autoSpaceDN w:val="0"/>
              <w:adjustRightInd w:val="0"/>
              <w:spacing w:line="320" w:lineRule="exact"/>
              <w:jc w:val="center"/>
              <w:rPr>
                <w:rFonts w:hint="default" w:ascii="Times New Roman" w:hAnsi="Times New Roman" w:eastAsia="仿宋_GB2312" w:cs="Times New Roman"/>
                <w:color w:val="auto"/>
                <w:kern w:val="0"/>
                <w:sz w:val="24"/>
                <w:szCs w:val="24"/>
              </w:rPr>
            </w:pPr>
          </w:p>
        </w:tc>
      </w:tr>
      <w:tr w14:paraId="55DEBD2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left w:val="single" w:color="auto" w:sz="12" w:space="0"/>
            </w:tcBorders>
            <w:vAlign w:val="center"/>
          </w:tcPr>
          <w:p w14:paraId="7AD9A150">
            <w:pPr>
              <w:autoSpaceDE w:val="0"/>
              <w:autoSpaceDN w:val="0"/>
              <w:adjustRightInd w:val="0"/>
              <w:spacing w:line="32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登记证号</w:t>
            </w:r>
          </w:p>
        </w:tc>
        <w:tc>
          <w:tcPr>
            <w:tcW w:w="3009" w:type="dxa"/>
            <w:gridSpan w:val="2"/>
            <w:vAlign w:val="center"/>
          </w:tcPr>
          <w:p w14:paraId="30AD3923">
            <w:pPr>
              <w:autoSpaceDE w:val="0"/>
              <w:autoSpaceDN w:val="0"/>
              <w:adjustRightInd w:val="0"/>
              <w:spacing w:line="320" w:lineRule="exact"/>
              <w:jc w:val="center"/>
              <w:rPr>
                <w:rFonts w:hint="default" w:ascii="Times New Roman" w:hAnsi="Times New Roman" w:eastAsia="仿宋_GB2312" w:cs="Times New Roman"/>
                <w:color w:val="auto"/>
                <w:kern w:val="0"/>
                <w:sz w:val="24"/>
                <w:szCs w:val="24"/>
              </w:rPr>
            </w:pPr>
          </w:p>
        </w:tc>
        <w:tc>
          <w:tcPr>
            <w:tcW w:w="1395" w:type="dxa"/>
            <w:vAlign w:val="center"/>
          </w:tcPr>
          <w:p w14:paraId="7677024D">
            <w:pPr>
              <w:autoSpaceDE w:val="0"/>
              <w:autoSpaceDN w:val="0"/>
              <w:adjustRightInd w:val="0"/>
              <w:spacing w:line="32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单位性质</w:t>
            </w:r>
          </w:p>
        </w:tc>
        <w:tc>
          <w:tcPr>
            <w:tcW w:w="3090" w:type="dxa"/>
            <w:gridSpan w:val="2"/>
            <w:tcBorders>
              <w:right w:val="single" w:color="auto" w:sz="12" w:space="0"/>
            </w:tcBorders>
            <w:vAlign w:val="center"/>
          </w:tcPr>
          <w:p w14:paraId="34D7420E">
            <w:pPr>
              <w:autoSpaceDE w:val="0"/>
              <w:autoSpaceDN w:val="0"/>
              <w:adjustRightInd w:val="0"/>
              <w:spacing w:line="320" w:lineRule="exact"/>
              <w:jc w:val="center"/>
              <w:rPr>
                <w:rFonts w:hint="default" w:ascii="Times New Roman" w:hAnsi="Times New Roman" w:eastAsia="仿宋_GB2312" w:cs="Times New Roman"/>
                <w:color w:val="auto"/>
                <w:kern w:val="0"/>
                <w:sz w:val="24"/>
                <w:szCs w:val="24"/>
              </w:rPr>
            </w:pPr>
          </w:p>
        </w:tc>
      </w:tr>
      <w:tr w14:paraId="6C3391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left w:val="single" w:color="auto" w:sz="12" w:space="0"/>
            </w:tcBorders>
            <w:vAlign w:val="center"/>
          </w:tcPr>
          <w:p w14:paraId="44CC66F2">
            <w:pPr>
              <w:autoSpaceDE w:val="0"/>
              <w:autoSpaceDN w:val="0"/>
              <w:adjustRightInd w:val="0"/>
              <w:spacing w:line="32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法定代表人</w:t>
            </w:r>
          </w:p>
          <w:p w14:paraId="1524FF81">
            <w:pPr>
              <w:autoSpaceDE w:val="0"/>
              <w:autoSpaceDN w:val="0"/>
              <w:adjustRightInd w:val="0"/>
              <w:spacing w:line="32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(主要负责人)</w:t>
            </w:r>
          </w:p>
        </w:tc>
        <w:tc>
          <w:tcPr>
            <w:tcW w:w="3009" w:type="dxa"/>
            <w:gridSpan w:val="2"/>
            <w:vAlign w:val="center"/>
          </w:tcPr>
          <w:p w14:paraId="49EE6994">
            <w:pPr>
              <w:autoSpaceDE w:val="0"/>
              <w:autoSpaceDN w:val="0"/>
              <w:adjustRightInd w:val="0"/>
              <w:spacing w:line="320" w:lineRule="exact"/>
              <w:jc w:val="center"/>
              <w:rPr>
                <w:rFonts w:hint="default" w:ascii="Times New Roman" w:hAnsi="Times New Roman" w:eastAsia="仿宋_GB2312" w:cs="Times New Roman"/>
                <w:color w:val="auto"/>
                <w:kern w:val="0"/>
                <w:sz w:val="24"/>
                <w:szCs w:val="24"/>
              </w:rPr>
            </w:pPr>
          </w:p>
        </w:tc>
        <w:tc>
          <w:tcPr>
            <w:tcW w:w="1395" w:type="dxa"/>
            <w:vAlign w:val="center"/>
          </w:tcPr>
          <w:p w14:paraId="58759E15">
            <w:pPr>
              <w:autoSpaceDE w:val="0"/>
              <w:autoSpaceDN w:val="0"/>
              <w:adjustRightInd w:val="0"/>
              <w:spacing w:line="32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所属行业</w:t>
            </w:r>
          </w:p>
        </w:tc>
        <w:tc>
          <w:tcPr>
            <w:tcW w:w="3090" w:type="dxa"/>
            <w:gridSpan w:val="2"/>
            <w:tcBorders>
              <w:right w:val="single" w:color="auto" w:sz="12" w:space="0"/>
            </w:tcBorders>
            <w:vAlign w:val="center"/>
          </w:tcPr>
          <w:p w14:paraId="47A6E215">
            <w:pPr>
              <w:autoSpaceDE w:val="0"/>
              <w:autoSpaceDN w:val="0"/>
              <w:adjustRightInd w:val="0"/>
              <w:spacing w:line="320" w:lineRule="exact"/>
              <w:jc w:val="center"/>
              <w:rPr>
                <w:rFonts w:hint="default" w:ascii="Times New Roman" w:hAnsi="Times New Roman" w:eastAsia="仿宋_GB2312" w:cs="Times New Roman"/>
                <w:color w:val="auto"/>
                <w:kern w:val="0"/>
                <w:sz w:val="24"/>
                <w:szCs w:val="24"/>
              </w:rPr>
            </w:pPr>
          </w:p>
        </w:tc>
      </w:tr>
      <w:tr w14:paraId="0918791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left w:val="single" w:color="auto" w:sz="12" w:space="0"/>
            </w:tcBorders>
            <w:vAlign w:val="center"/>
          </w:tcPr>
          <w:p w14:paraId="030295CB">
            <w:pPr>
              <w:autoSpaceDE w:val="0"/>
              <w:autoSpaceDN w:val="0"/>
              <w:adjustRightInd w:val="0"/>
              <w:spacing w:line="320" w:lineRule="exact"/>
              <w:jc w:val="center"/>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rPr>
              <w:t>上年度</w:t>
            </w:r>
          </w:p>
          <w:p w14:paraId="63A2169B">
            <w:pPr>
              <w:autoSpaceDE w:val="0"/>
              <w:autoSpaceDN w:val="0"/>
              <w:adjustRightInd w:val="0"/>
              <w:spacing w:line="32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营业收入</w:t>
            </w:r>
          </w:p>
        </w:tc>
        <w:tc>
          <w:tcPr>
            <w:tcW w:w="3009" w:type="dxa"/>
            <w:gridSpan w:val="2"/>
            <w:vAlign w:val="center"/>
          </w:tcPr>
          <w:p w14:paraId="35D3F0E6">
            <w:pPr>
              <w:autoSpaceDE w:val="0"/>
              <w:autoSpaceDN w:val="0"/>
              <w:adjustRightInd w:val="0"/>
              <w:spacing w:line="320" w:lineRule="exact"/>
              <w:jc w:val="center"/>
              <w:rPr>
                <w:rFonts w:hint="default" w:ascii="Times New Roman" w:hAnsi="Times New Roman" w:eastAsia="仿宋_GB2312" w:cs="Times New Roman"/>
                <w:color w:val="auto"/>
                <w:kern w:val="0"/>
                <w:sz w:val="24"/>
                <w:szCs w:val="24"/>
              </w:rPr>
            </w:pPr>
          </w:p>
        </w:tc>
        <w:tc>
          <w:tcPr>
            <w:tcW w:w="1395" w:type="dxa"/>
            <w:vAlign w:val="center"/>
          </w:tcPr>
          <w:p w14:paraId="5073C01C">
            <w:pPr>
              <w:autoSpaceDE w:val="0"/>
              <w:autoSpaceDN w:val="0"/>
              <w:adjustRightInd w:val="0"/>
              <w:spacing w:line="32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资产总额</w:t>
            </w:r>
          </w:p>
        </w:tc>
        <w:tc>
          <w:tcPr>
            <w:tcW w:w="3090" w:type="dxa"/>
            <w:gridSpan w:val="2"/>
            <w:tcBorders>
              <w:right w:val="single" w:color="auto" w:sz="12" w:space="0"/>
            </w:tcBorders>
            <w:vAlign w:val="center"/>
          </w:tcPr>
          <w:p w14:paraId="3278E82E">
            <w:pPr>
              <w:autoSpaceDE w:val="0"/>
              <w:autoSpaceDN w:val="0"/>
              <w:adjustRightInd w:val="0"/>
              <w:spacing w:line="320" w:lineRule="exact"/>
              <w:jc w:val="center"/>
              <w:rPr>
                <w:rFonts w:hint="default" w:ascii="Times New Roman" w:hAnsi="Times New Roman" w:eastAsia="仿宋_GB2312" w:cs="Times New Roman"/>
                <w:color w:val="auto"/>
                <w:kern w:val="0"/>
                <w:sz w:val="24"/>
                <w:szCs w:val="24"/>
              </w:rPr>
            </w:pPr>
          </w:p>
        </w:tc>
      </w:tr>
      <w:tr w14:paraId="5868444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left w:val="single" w:color="auto" w:sz="12" w:space="0"/>
            </w:tcBorders>
            <w:vAlign w:val="center"/>
          </w:tcPr>
          <w:p w14:paraId="204AE311">
            <w:pPr>
              <w:autoSpaceDE w:val="0"/>
              <w:autoSpaceDN w:val="0"/>
              <w:adjustRightInd w:val="0"/>
              <w:spacing w:line="320" w:lineRule="exact"/>
              <w:jc w:val="center"/>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rPr>
              <w:t>基本存款账户</w:t>
            </w:r>
          </w:p>
          <w:p w14:paraId="4FD77199">
            <w:pPr>
              <w:autoSpaceDE w:val="0"/>
              <w:autoSpaceDN w:val="0"/>
              <w:adjustRightInd w:val="0"/>
              <w:spacing w:line="32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开户银行</w:t>
            </w:r>
          </w:p>
        </w:tc>
        <w:tc>
          <w:tcPr>
            <w:tcW w:w="3009" w:type="dxa"/>
            <w:gridSpan w:val="2"/>
            <w:vAlign w:val="center"/>
          </w:tcPr>
          <w:p w14:paraId="62CB179A">
            <w:pPr>
              <w:autoSpaceDE w:val="0"/>
              <w:autoSpaceDN w:val="0"/>
              <w:adjustRightInd w:val="0"/>
              <w:spacing w:line="320" w:lineRule="exact"/>
              <w:jc w:val="center"/>
              <w:rPr>
                <w:rFonts w:hint="default" w:ascii="Times New Roman" w:hAnsi="Times New Roman" w:eastAsia="仿宋_GB2312" w:cs="Times New Roman"/>
                <w:color w:val="auto"/>
                <w:kern w:val="0"/>
                <w:sz w:val="24"/>
                <w:szCs w:val="24"/>
              </w:rPr>
            </w:pPr>
          </w:p>
        </w:tc>
        <w:tc>
          <w:tcPr>
            <w:tcW w:w="1395" w:type="dxa"/>
            <w:vAlign w:val="center"/>
          </w:tcPr>
          <w:p w14:paraId="3F18450C">
            <w:pPr>
              <w:autoSpaceDE w:val="0"/>
              <w:autoSpaceDN w:val="0"/>
              <w:adjustRightInd w:val="0"/>
              <w:spacing w:line="320" w:lineRule="exact"/>
              <w:jc w:val="center"/>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rPr>
              <w:t>基本存款</w:t>
            </w:r>
          </w:p>
          <w:p w14:paraId="2663A71D">
            <w:pPr>
              <w:autoSpaceDE w:val="0"/>
              <w:autoSpaceDN w:val="0"/>
              <w:adjustRightInd w:val="0"/>
              <w:spacing w:line="32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账户账号</w:t>
            </w:r>
          </w:p>
        </w:tc>
        <w:tc>
          <w:tcPr>
            <w:tcW w:w="3090" w:type="dxa"/>
            <w:gridSpan w:val="2"/>
            <w:tcBorders>
              <w:right w:val="single" w:color="auto" w:sz="12" w:space="0"/>
            </w:tcBorders>
            <w:vAlign w:val="center"/>
          </w:tcPr>
          <w:p w14:paraId="3E39F318">
            <w:pPr>
              <w:autoSpaceDE w:val="0"/>
              <w:autoSpaceDN w:val="0"/>
              <w:adjustRightInd w:val="0"/>
              <w:spacing w:line="320" w:lineRule="exact"/>
              <w:jc w:val="center"/>
              <w:rPr>
                <w:rFonts w:hint="default" w:ascii="Times New Roman" w:hAnsi="Times New Roman" w:eastAsia="仿宋_GB2312" w:cs="Times New Roman"/>
                <w:color w:val="auto"/>
                <w:kern w:val="0"/>
                <w:sz w:val="24"/>
                <w:szCs w:val="24"/>
              </w:rPr>
            </w:pPr>
          </w:p>
        </w:tc>
      </w:tr>
      <w:tr w14:paraId="2BEF6C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1686" w:type="dxa"/>
            <w:tcBorders>
              <w:left w:val="single" w:color="auto" w:sz="12" w:space="0"/>
            </w:tcBorders>
            <w:vAlign w:val="center"/>
          </w:tcPr>
          <w:p w14:paraId="3ED79AB7">
            <w:pPr>
              <w:autoSpaceDE w:val="0"/>
              <w:autoSpaceDN w:val="0"/>
              <w:adjustRightInd w:val="0"/>
              <w:spacing w:line="320" w:lineRule="exact"/>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联系电话</w:t>
            </w:r>
          </w:p>
        </w:tc>
        <w:tc>
          <w:tcPr>
            <w:tcW w:w="3009" w:type="dxa"/>
            <w:gridSpan w:val="2"/>
            <w:vAlign w:val="center"/>
          </w:tcPr>
          <w:p w14:paraId="5AF95068">
            <w:pPr>
              <w:autoSpaceDE w:val="0"/>
              <w:autoSpaceDN w:val="0"/>
              <w:adjustRightInd w:val="0"/>
              <w:spacing w:line="320" w:lineRule="exact"/>
              <w:jc w:val="center"/>
              <w:rPr>
                <w:rFonts w:hint="default" w:ascii="Times New Roman" w:hAnsi="Times New Roman" w:eastAsia="仿宋_GB2312" w:cs="Times New Roman"/>
                <w:color w:val="auto"/>
                <w:kern w:val="0"/>
                <w:sz w:val="24"/>
                <w:szCs w:val="24"/>
              </w:rPr>
            </w:pPr>
          </w:p>
        </w:tc>
        <w:tc>
          <w:tcPr>
            <w:tcW w:w="1395" w:type="dxa"/>
            <w:vAlign w:val="center"/>
          </w:tcPr>
          <w:p w14:paraId="033A05E6">
            <w:pPr>
              <w:autoSpaceDE w:val="0"/>
              <w:autoSpaceDN w:val="0"/>
              <w:adjustRightInd w:val="0"/>
              <w:spacing w:line="320" w:lineRule="exact"/>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邮箱</w:t>
            </w:r>
          </w:p>
        </w:tc>
        <w:tc>
          <w:tcPr>
            <w:tcW w:w="3090" w:type="dxa"/>
            <w:gridSpan w:val="2"/>
            <w:tcBorders>
              <w:right w:val="single" w:color="auto" w:sz="12" w:space="0"/>
            </w:tcBorders>
            <w:vAlign w:val="center"/>
          </w:tcPr>
          <w:p w14:paraId="4F4DF255">
            <w:pPr>
              <w:autoSpaceDE w:val="0"/>
              <w:autoSpaceDN w:val="0"/>
              <w:adjustRightInd w:val="0"/>
              <w:spacing w:line="320" w:lineRule="exact"/>
              <w:jc w:val="center"/>
              <w:rPr>
                <w:rFonts w:hint="default" w:ascii="Times New Roman" w:hAnsi="Times New Roman" w:eastAsia="仿宋_GB2312" w:cs="Times New Roman"/>
                <w:color w:val="auto"/>
                <w:kern w:val="0"/>
                <w:sz w:val="24"/>
                <w:szCs w:val="24"/>
              </w:rPr>
            </w:pPr>
          </w:p>
        </w:tc>
      </w:tr>
      <w:tr w14:paraId="193A1BF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vAlign w:val="center"/>
          </w:tcPr>
          <w:p w14:paraId="5D7A0FD2">
            <w:pPr>
              <w:autoSpaceDE w:val="0"/>
              <w:autoSpaceDN w:val="0"/>
              <w:adjustRightInd w:val="0"/>
              <w:spacing w:line="32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所获得资质及等级(国家行政部门颁发)</w:t>
            </w:r>
          </w:p>
        </w:tc>
        <w:tc>
          <w:tcPr>
            <w:tcW w:w="7494" w:type="dxa"/>
            <w:gridSpan w:val="5"/>
            <w:tcBorders>
              <w:right w:val="single" w:color="auto" w:sz="12" w:space="0"/>
            </w:tcBorders>
            <w:vAlign w:val="center"/>
          </w:tcPr>
          <w:p w14:paraId="2CB89CA9">
            <w:pPr>
              <w:autoSpaceDE w:val="0"/>
              <w:autoSpaceDN w:val="0"/>
              <w:adjustRightInd w:val="0"/>
              <w:spacing w:line="320" w:lineRule="exact"/>
              <w:rPr>
                <w:rFonts w:hint="default" w:ascii="Times New Roman" w:hAnsi="Times New Roman" w:eastAsia="仿宋_GB2312" w:cs="Times New Roman"/>
                <w:color w:val="auto"/>
                <w:kern w:val="0"/>
                <w:sz w:val="24"/>
                <w:szCs w:val="24"/>
              </w:rPr>
            </w:pPr>
          </w:p>
          <w:p w14:paraId="38D3634C">
            <w:pPr>
              <w:autoSpaceDE w:val="0"/>
              <w:autoSpaceDN w:val="0"/>
              <w:adjustRightInd w:val="0"/>
              <w:spacing w:line="320" w:lineRule="exact"/>
              <w:rPr>
                <w:rFonts w:hint="default" w:ascii="Times New Roman" w:hAnsi="Times New Roman" w:eastAsia="仿宋_GB2312" w:cs="Times New Roman"/>
                <w:color w:val="auto"/>
                <w:kern w:val="0"/>
                <w:sz w:val="24"/>
                <w:szCs w:val="24"/>
              </w:rPr>
            </w:pPr>
          </w:p>
        </w:tc>
      </w:tr>
      <w:tr w14:paraId="0767921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1686" w:type="dxa"/>
            <w:tcBorders>
              <w:left w:val="single" w:color="auto" w:sz="12" w:space="0"/>
            </w:tcBorders>
            <w:vAlign w:val="center"/>
          </w:tcPr>
          <w:p w14:paraId="7DD7907B">
            <w:pPr>
              <w:autoSpaceDE w:val="0"/>
              <w:autoSpaceDN w:val="0"/>
              <w:adjustRightInd w:val="0"/>
              <w:spacing w:line="32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经营范围</w:t>
            </w:r>
          </w:p>
        </w:tc>
        <w:tc>
          <w:tcPr>
            <w:tcW w:w="7494" w:type="dxa"/>
            <w:gridSpan w:val="5"/>
            <w:tcBorders>
              <w:right w:val="single" w:color="auto" w:sz="12" w:space="0"/>
            </w:tcBorders>
            <w:vAlign w:val="center"/>
          </w:tcPr>
          <w:p w14:paraId="5E3D91CB">
            <w:pPr>
              <w:autoSpaceDE w:val="0"/>
              <w:autoSpaceDN w:val="0"/>
              <w:adjustRightInd w:val="0"/>
              <w:spacing w:line="320" w:lineRule="exact"/>
              <w:rPr>
                <w:rFonts w:hint="default" w:ascii="Times New Roman" w:hAnsi="Times New Roman" w:eastAsia="仿宋_GB2312" w:cs="Times New Roman"/>
                <w:color w:val="auto"/>
                <w:kern w:val="0"/>
                <w:sz w:val="24"/>
                <w:szCs w:val="24"/>
              </w:rPr>
            </w:pPr>
          </w:p>
        </w:tc>
      </w:tr>
      <w:tr w14:paraId="4D593E9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80" w:type="dxa"/>
            <w:gridSpan w:val="6"/>
            <w:tcBorders>
              <w:left w:val="single" w:color="auto" w:sz="12" w:space="0"/>
              <w:right w:val="single" w:color="auto" w:sz="12" w:space="0"/>
            </w:tcBorders>
            <w:shd w:val="clear" w:color="auto" w:fill="E5B8B7"/>
            <w:vAlign w:val="center"/>
          </w:tcPr>
          <w:p w14:paraId="2098B4C8">
            <w:pPr>
              <w:autoSpaceDE w:val="0"/>
              <w:autoSpaceDN w:val="0"/>
              <w:adjustRightInd w:val="0"/>
              <w:spacing w:line="32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人员情况</w:t>
            </w:r>
          </w:p>
        </w:tc>
      </w:tr>
      <w:tr w14:paraId="3EDCB98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vMerge w:val="restart"/>
            <w:tcBorders>
              <w:left w:val="single" w:color="auto" w:sz="12" w:space="0"/>
            </w:tcBorders>
            <w:vAlign w:val="center"/>
          </w:tcPr>
          <w:p w14:paraId="19BF959D">
            <w:pPr>
              <w:autoSpaceDE w:val="0"/>
              <w:autoSpaceDN w:val="0"/>
              <w:adjustRightInd w:val="0"/>
              <w:spacing w:line="32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从业人员总数</w:t>
            </w:r>
          </w:p>
        </w:tc>
        <w:tc>
          <w:tcPr>
            <w:tcW w:w="1239" w:type="dxa"/>
            <w:vMerge w:val="restart"/>
            <w:vAlign w:val="center"/>
          </w:tcPr>
          <w:p w14:paraId="306A2CA4">
            <w:pPr>
              <w:autoSpaceDE w:val="0"/>
              <w:autoSpaceDN w:val="0"/>
              <w:adjustRightInd w:val="0"/>
              <w:spacing w:line="320" w:lineRule="exact"/>
              <w:jc w:val="center"/>
              <w:rPr>
                <w:rFonts w:hint="default" w:ascii="Times New Roman" w:hAnsi="Times New Roman" w:eastAsia="仿宋_GB2312" w:cs="Times New Roman"/>
                <w:color w:val="auto"/>
                <w:kern w:val="0"/>
                <w:sz w:val="24"/>
                <w:szCs w:val="24"/>
              </w:rPr>
            </w:pPr>
          </w:p>
        </w:tc>
        <w:tc>
          <w:tcPr>
            <w:tcW w:w="1770" w:type="dxa"/>
            <w:vAlign w:val="center"/>
          </w:tcPr>
          <w:p w14:paraId="518227B6">
            <w:pPr>
              <w:autoSpaceDE w:val="0"/>
              <w:autoSpaceDN w:val="0"/>
              <w:adjustRightInd w:val="0"/>
              <w:spacing w:line="32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管理人员数量</w:t>
            </w:r>
          </w:p>
        </w:tc>
        <w:tc>
          <w:tcPr>
            <w:tcW w:w="1395" w:type="dxa"/>
            <w:vAlign w:val="center"/>
          </w:tcPr>
          <w:p w14:paraId="2669002D">
            <w:pPr>
              <w:autoSpaceDE w:val="0"/>
              <w:autoSpaceDN w:val="0"/>
              <w:adjustRightInd w:val="0"/>
              <w:spacing w:line="320" w:lineRule="exact"/>
              <w:jc w:val="center"/>
              <w:rPr>
                <w:rFonts w:hint="default" w:ascii="Times New Roman" w:hAnsi="Times New Roman" w:eastAsia="仿宋_GB2312" w:cs="Times New Roman"/>
                <w:color w:val="auto"/>
                <w:kern w:val="0"/>
                <w:sz w:val="24"/>
                <w:szCs w:val="24"/>
              </w:rPr>
            </w:pPr>
          </w:p>
        </w:tc>
        <w:tc>
          <w:tcPr>
            <w:tcW w:w="1692" w:type="dxa"/>
            <w:vAlign w:val="center"/>
          </w:tcPr>
          <w:p w14:paraId="35412B62">
            <w:pPr>
              <w:autoSpaceDE w:val="0"/>
              <w:autoSpaceDN w:val="0"/>
              <w:adjustRightInd w:val="0"/>
              <w:spacing w:line="320" w:lineRule="exact"/>
              <w:jc w:val="center"/>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rPr>
              <w:t>专业技术</w:t>
            </w:r>
          </w:p>
          <w:p w14:paraId="36598805">
            <w:pPr>
              <w:autoSpaceDE w:val="0"/>
              <w:autoSpaceDN w:val="0"/>
              <w:adjustRightInd w:val="0"/>
              <w:spacing w:line="32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人员数量</w:t>
            </w:r>
          </w:p>
        </w:tc>
        <w:tc>
          <w:tcPr>
            <w:tcW w:w="1398" w:type="dxa"/>
            <w:tcBorders>
              <w:right w:val="single" w:color="auto" w:sz="12" w:space="0"/>
            </w:tcBorders>
            <w:vAlign w:val="center"/>
          </w:tcPr>
          <w:p w14:paraId="1133DDB8">
            <w:pPr>
              <w:autoSpaceDE w:val="0"/>
              <w:autoSpaceDN w:val="0"/>
              <w:adjustRightInd w:val="0"/>
              <w:spacing w:line="320" w:lineRule="exact"/>
              <w:jc w:val="center"/>
              <w:rPr>
                <w:rFonts w:hint="default" w:ascii="Times New Roman" w:hAnsi="Times New Roman" w:eastAsia="仿宋_GB2312" w:cs="Times New Roman"/>
                <w:bCs/>
                <w:color w:val="auto"/>
                <w:kern w:val="0"/>
                <w:sz w:val="24"/>
                <w:szCs w:val="24"/>
              </w:rPr>
            </w:pPr>
          </w:p>
        </w:tc>
      </w:tr>
      <w:tr w14:paraId="5CB4FD6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vMerge w:val="continue"/>
            <w:tcBorders>
              <w:left w:val="single" w:color="auto" w:sz="12" w:space="0"/>
              <w:bottom w:val="single" w:color="auto" w:sz="4" w:space="0"/>
            </w:tcBorders>
            <w:vAlign w:val="center"/>
          </w:tcPr>
          <w:p w14:paraId="153B8293">
            <w:pPr>
              <w:autoSpaceDE w:val="0"/>
              <w:autoSpaceDN w:val="0"/>
              <w:adjustRightInd w:val="0"/>
              <w:spacing w:line="320" w:lineRule="exact"/>
              <w:jc w:val="center"/>
              <w:rPr>
                <w:rFonts w:hint="default" w:ascii="Times New Roman" w:hAnsi="Times New Roman" w:eastAsia="仿宋_GB2312" w:cs="Times New Roman"/>
                <w:color w:val="auto"/>
                <w:kern w:val="0"/>
                <w:sz w:val="24"/>
                <w:szCs w:val="24"/>
              </w:rPr>
            </w:pPr>
          </w:p>
        </w:tc>
        <w:tc>
          <w:tcPr>
            <w:tcW w:w="1239" w:type="dxa"/>
            <w:vMerge w:val="continue"/>
            <w:tcBorders>
              <w:bottom w:val="single" w:color="auto" w:sz="4" w:space="0"/>
            </w:tcBorders>
            <w:vAlign w:val="center"/>
          </w:tcPr>
          <w:p w14:paraId="2690A9A0">
            <w:pPr>
              <w:autoSpaceDE w:val="0"/>
              <w:autoSpaceDN w:val="0"/>
              <w:adjustRightInd w:val="0"/>
              <w:spacing w:line="320" w:lineRule="exact"/>
              <w:jc w:val="center"/>
              <w:rPr>
                <w:rFonts w:hint="default" w:ascii="Times New Roman" w:hAnsi="Times New Roman" w:eastAsia="仿宋_GB2312" w:cs="Times New Roman"/>
                <w:color w:val="auto"/>
                <w:kern w:val="0"/>
                <w:sz w:val="24"/>
                <w:szCs w:val="24"/>
              </w:rPr>
            </w:pPr>
          </w:p>
        </w:tc>
        <w:tc>
          <w:tcPr>
            <w:tcW w:w="1770" w:type="dxa"/>
            <w:tcBorders>
              <w:bottom w:val="single" w:color="auto" w:sz="4" w:space="0"/>
            </w:tcBorders>
            <w:vAlign w:val="center"/>
          </w:tcPr>
          <w:p w14:paraId="4026E195">
            <w:pPr>
              <w:autoSpaceDE w:val="0"/>
              <w:autoSpaceDN w:val="0"/>
              <w:adjustRightInd w:val="0"/>
              <w:spacing w:line="32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残疾人人数</w:t>
            </w:r>
          </w:p>
        </w:tc>
        <w:tc>
          <w:tcPr>
            <w:tcW w:w="1395" w:type="dxa"/>
            <w:tcBorders>
              <w:bottom w:val="single" w:color="auto" w:sz="4" w:space="0"/>
            </w:tcBorders>
            <w:vAlign w:val="center"/>
          </w:tcPr>
          <w:p w14:paraId="0D2E107E">
            <w:pPr>
              <w:autoSpaceDE w:val="0"/>
              <w:autoSpaceDN w:val="0"/>
              <w:adjustRightInd w:val="0"/>
              <w:spacing w:line="320" w:lineRule="exact"/>
              <w:jc w:val="center"/>
              <w:rPr>
                <w:rFonts w:hint="default" w:ascii="Times New Roman" w:hAnsi="Times New Roman" w:eastAsia="仿宋_GB2312" w:cs="Times New Roman"/>
                <w:color w:val="auto"/>
                <w:kern w:val="0"/>
                <w:sz w:val="24"/>
                <w:szCs w:val="24"/>
              </w:rPr>
            </w:pPr>
          </w:p>
        </w:tc>
        <w:tc>
          <w:tcPr>
            <w:tcW w:w="1692" w:type="dxa"/>
            <w:tcBorders>
              <w:bottom w:val="single" w:color="auto" w:sz="4" w:space="0"/>
            </w:tcBorders>
            <w:vAlign w:val="center"/>
          </w:tcPr>
          <w:p w14:paraId="7B8453A3">
            <w:pPr>
              <w:autoSpaceDE w:val="0"/>
              <w:autoSpaceDN w:val="0"/>
              <w:adjustRightInd w:val="0"/>
              <w:spacing w:line="32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少数民族人数</w:t>
            </w:r>
          </w:p>
        </w:tc>
        <w:tc>
          <w:tcPr>
            <w:tcW w:w="1398" w:type="dxa"/>
            <w:tcBorders>
              <w:bottom w:val="single" w:color="auto" w:sz="4" w:space="0"/>
              <w:right w:val="single" w:color="auto" w:sz="12" w:space="0"/>
            </w:tcBorders>
            <w:vAlign w:val="center"/>
          </w:tcPr>
          <w:p w14:paraId="1403BB50">
            <w:pPr>
              <w:autoSpaceDE w:val="0"/>
              <w:autoSpaceDN w:val="0"/>
              <w:adjustRightInd w:val="0"/>
              <w:spacing w:line="320" w:lineRule="exact"/>
              <w:jc w:val="center"/>
              <w:rPr>
                <w:rFonts w:hint="default" w:ascii="Times New Roman" w:hAnsi="Times New Roman" w:eastAsia="仿宋_GB2312" w:cs="Times New Roman"/>
                <w:bCs/>
                <w:color w:val="auto"/>
                <w:kern w:val="0"/>
                <w:sz w:val="24"/>
                <w:szCs w:val="24"/>
              </w:rPr>
            </w:pPr>
          </w:p>
        </w:tc>
      </w:tr>
      <w:tr w14:paraId="1F0E2EC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96" w:hRule="atLeast"/>
          <w:jc w:val="center"/>
        </w:trPr>
        <w:tc>
          <w:tcPr>
            <w:tcW w:w="1686" w:type="dxa"/>
            <w:tcBorders>
              <w:left w:val="single" w:color="auto" w:sz="12" w:space="0"/>
              <w:bottom w:val="single" w:color="auto" w:sz="12" w:space="0"/>
            </w:tcBorders>
            <w:vAlign w:val="center"/>
          </w:tcPr>
          <w:p w14:paraId="5418DD12">
            <w:pPr>
              <w:autoSpaceDE w:val="0"/>
              <w:autoSpaceDN w:val="0"/>
              <w:adjustRightInd w:val="0"/>
              <w:spacing w:line="32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说明</w:t>
            </w:r>
          </w:p>
        </w:tc>
        <w:tc>
          <w:tcPr>
            <w:tcW w:w="7494" w:type="dxa"/>
            <w:gridSpan w:val="5"/>
            <w:tcBorders>
              <w:bottom w:val="single" w:color="auto" w:sz="12" w:space="0"/>
              <w:right w:val="single" w:color="auto" w:sz="12" w:space="0"/>
            </w:tcBorders>
            <w:vAlign w:val="center"/>
          </w:tcPr>
          <w:p w14:paraId="483D527F">
            <w:pPr>
              <w:spacing w:line="320" w:lineRule="exact"/>
              <w:ind w:left="360" w:hanging="36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1、登记证号指营业执照/事业单位法人证书/专业服务机构执业许可证/民办非企业单位登记证书中的登记号。</w:t>
            </w:r>
          </w:p>
          <w:p w14:paraId="265D2447">
            <w:pPr>
              <w:spacing w:line="320" w:lineRule="exact"/>
              <w:ind w:left="360" w:hanging="36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2、成立时间至提交响应文件截止时间不足一年的可不提供“上年度营业收入”。</w:t>
            </w:r>
          </w:p>
          <w:p w14:paraId="137BB702">
            <w:pPr>
              <w:spacing w:line="320" w:lineRule="exact"/>
              <w:ind w:left="360" w:hanging="360"/>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sz w:val="24"/>
                <w:szCs w:val="24"/>
              </w:rPr>
              <w:t>3、供应商应如实填写上述信息。</w:t>
            </w:r>
            <w:bookmarkStart w:id="313" w:name="■AcceptUnion_CH5_A■"/>
            <w:r>
              <w:rPr>
                <w:rFonts w:hint="default" w:ascii="Times New Roman" w:hAnsi="Times New Roman" w:eastAsia="仿宋_GB2312" w:cs="Times New Roman"/>
                <w:color w:val="auto"/>
                <w:sz w:val="24"/>
                <w:szCs w:val="24"/>
              </w:rPr>
              <w:t>磋商文件允许联合体投标的，联合体各方均应提供。</w:t>
            </w:r>
            <w:bookmarkEnd w:id="313"/>
          </w:p>
        </w:tc>
      </w:tr>
    </w:tbl>
    <w:p w14:paraId="73C03F8C">
      <w:pPr>
        <w:spacing w:line="500" w:lineRule="exact"/>
        <w:ind w:firstLine="566" w:firstLineChars="200"/>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lang w:eastAsia="zh-CN"/>
        </w:rPr>
        <w:t>（</w:t>
      </w:r>
      <w:r>
        <w:rPr>
          <w:rFonts w:hint="default" w:ascii="Times New Roman" w:hAnsi="Times New Roman" w:eastAsia="仿宋_GB2312" w:cs="Times New Roman"/>
          <w:b/>
          <w:bCs/>
          <w:color w:val="auto"/>
          <w:sz w:val="28"/>
          <w:szCs w:val="28"/>
          <w:lang w:val="en-US" w:eastAsia="zh-CN"/>
        </w:rPr>
        <w:t>二</w:t>
      </w:r>
      <w:r>
        <w:rPr>
          <w:rFonts w:hint="default" w:ascii="Times New Roman" w:hAnsi="Times New Roman" w:eastAsia="仿宋_GB2312" w:cs="Times New Roman"/>
          <w:b/>
          <w:bCs/>
          <w:color w:val="auto"/>
          <w:sz w:val="28"/>
          <w:szCs w:val="28"/>
          <w:lang w:eastAsia="zh-CN"/>
        </w:rPr>
        <w:t>）</w:t>
      </w:r>
      <w:r>
        <w:rPr>
          <w:rFonts w:hint="default" w:ascii="Times New Roman" w:hAnsi="Times New Roman" w:eastAsia="仿宋_GB2312" w:cs="Times New Roman"/>
          <w:b/>
          <w:bCs/>
          <w:color w:val="auto"/>
          <w:sz w:val="28"/>
          <w:szCs w:val="28"/>
          <w:lang w:val="en-US" w:eastAsia="zh-CN"/>
        </w:rPr>
        <w:t>供应商其他情况</w:t>
      </w:r>
    </w:p>
    <w:p w14:paraId="1E7E4B79">
      <w:pPr>
        <w:tabs>
          <w:tab w:val="right" w:pos="8364"/>
        </w:tabs>
        <w:spacing w:line="240" w:lineRule="auto"/>
        <w:ind w:firstLine="566" w:firstLineChars="200"/>
        <w:jc w:val="lef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包括但不限于总公司分公司分布及经营状况、股权变更、管理制度、人员配备、用户评价、正在实施的项目，评优获奖等情况，以及供应商认为有利于成交的其他情况说明。</w:t>
      </w:r>
    </w:p>
    <w:p w14:paraId="6E19D8E1">
      <w:pPr>
        <w:spacing w:line="500" w:lineRule="exact"/>
        <w:ind w:firstLine="4811" w:firstLineChars="1700"/>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br w:type="page"/>
      </w:r>
    </w:p>
    <w:p w14:paraId="3953CE20">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二、技术服务方案</w:t>
      </w:r>
    </w:p>
    <w:p w14:paraId="7A9B2803">
      <w:pPr>
        <w:keepNext w:val="0"/>
        <w:keepLines w:val="0"/>
        <w:pageBreakBefore w:val="0"/>
        <w:widowControl/>
        <w:kinsoku/>
        <w:wordWrap/>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参照磋商文件第二章《组织评审》各条款的要求，结合第三章《磋商内容及采购要求》编制技术服务方案。</w:t>
      </w:r>
    </w:p>
    <w:p w14:paraId="5A8D1518">
      <w:pPr>
        <w:keepNext w:val="0"/>
        <w:keepLines w:val="0"/>
        <w:pageBreakBefore w:val="0"/>
        <w:widowControl/>
        <w:kinsoku/>
        <w:wordWrap/>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b w:val="0"/>
          <w:bCs/>
          <w:color w:val="auto"/>
          <w:sz w:val="28"/>
          <w:szCs w:val="28"/>
          <w:highlight w:val="none"/>
          <w:lang w:val="en-US" w:eastAsia="zh-CN"/>
        </w:rPr>
      </w:pPr>
      <w:r>
        <w:rPr>
          <w:rFonts w:hint="default" w:ascii="Times New Roman" w:hAnsi="Times New Roman" w:eastAsia="仿宋_GB2312" w:cs="Times New Roman"/>
          <w:b w:val="0"/>
          <w:bCs/>
          <w:color w:val="auto"/>
          <w:sz w:val="28"/>
          <w:szCs w:val="28"/>
          <w:highlight w:val="none"/>
          <w:lang w:eastAsia="zh-CN"/>
        </w:rPr>
        <w:t>（</w:t>
      </w:r>
      <w:r>
        <w:rPr>
          <w:rFonts w:hint="default" w:ascii="Times New Roman" w:hAnsi="Times New Roman" w:eastAsia="仿宋_GB2312" w:cs="Times New Roman"/>
          <w:b w:val="0"/>
          <w:bCs/>
          <w:color w:val="auto"/>
          <w:sz w:val="28"/>
          <w:szCs w:val="28"/>
          <w:highlight w:val="none"/>
          <w:lang w:val="en-US" w:eastAsia="zh-CN"/>
        </w:rPr>
        <w:t>一</w:t>
      </w:r>
      <w:r>
        <w:rPr>
          <w:rFonts w:hint="default" w:ascii="Times New Roman" w:hAnsi="Times New Roman" w:eastAsia="仿宋_GB2312" w:cs="Times New Roman"/>
          <w:b w:val="0"/>
          <w:bCs/>
          <w:color w:val="auto"/>
          <w:sz w:val="28"/>
          <w:szCs w:val="28"/>
          <w:highlight w:val="none"/>
          <w:lang w:eastAsia="zh-CN"/>
        </w:rPr>
        <w:t>）</w:t>
      </w:r>
      <w:r>
        <w:rPr>
          <w:rFonts w:hint="default" w:ascii="Times New Roman" w:hAnsi="Times New Roman" w:eastAsia="仿宋_GB2312" w:cs="Times New Roman"/>
          <w:b w:val="0"/>
          <w:bCs/>
          <w:color w:val="auto"/>
        </w:rPr>
        <w:t>总体服务方案</w:t>
      </w:r>
    </w:p>
    <w:p w14:paraId="3FAFB099">
      <w:pPr>
        <w:keepNext w:val="0"/>
        <w:keepLines w:val="0"/>
        <w:pageBreakBefore w:val="0"/>
        <w:widowControl/>
        <w:kinsoku/>
        <w:wordWrap/>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b w:val="0"/>
          <w:bCs/>
          <w:color w:val="auto"/>
          <w:sz w:val="28"/>
          <w:szCs w:val="28"/>
          <w:highlight w:val="none"/>
          <w:lang w:eastAsia="zh-CN"/>
        </w:rPr>
      </w:pPr>
      <w:r>
        <w:rPr>
          <w:rFonts w:hint="default" w:ascii="Times New Roman" w:hAnsi="Times New Roman" w:eastAsia="仿宋_GB2312" w:cs="Times New Roman"/>
          <w:b w:val="0"/>
          <w:bCs/>
          <w:color w:val="auto"/>
          <w:sz w:val="28"/>
          <w:szCs w:val="28"/>
          <w:highlight w:val="none"/>
          <w:lang w:eastAsia="zh-CN"/>
        </w:rPr>
        <w:t>（</w:t>
      </w:r>
      <w:r>
        <w:rPr>
          <w:rFonts w:hint="default" w:ascii="Times New Roman" w:hAnsi="Times New Roman" w:eastAsia="仿宋_GB2312" w:cs="Times New Roman"/>
          <w:b w:val="0"/>
          <w:bCs/>
          <w:color w:val="auto"/>
          <w:sz w:val="28"/>
          <w:szCs w:val="28"/>
          <w:highlight w:val="none"/>
          <w:lang w:val="en-US" w:eastAsia="zh-CN"/>
        </w:rPr>
        <w:t>二</w:t>
      </w:r>
      <w:r>
        <w:rPr>
          <w:rFonts w:hint="default" w:ascii="Times New Roman" w:hAnsi="Times New Roman" w:eastAsia="仿宋_GB2312" w:cs="Times New Roman"/>
          <w:b w:val="0"/>
          <w:bCs/>
          <w:color w:val="auto"/>
          <w:sz w:val="28"/>
          <w:szCs w:val="28"/>
          <w:highlight w:val="none"/>
          <w:lang w:eastAsia="zh-CN"/>
        </w:rPr>
        <w:t>）管理制度</w:t>
      </w:r>
    </w:p>
    <w:p w14:paraId="2CFDD2AB">
      <w:pPr>
        <w:keepNext w:val="0"/>
        <w:keepLines w:val="0"/>
        <w:pageBreakBefore w:val="0"/>
        <w:widowControl/>
        <w:kinsoku/>
        <w:wordWrap/>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b w:val="0"/>
          <w:bCs/>
          <w:color w:val="auto"/>
          <w:sz w:val="28"/>
          <w:szCs w:val="28"/>
          <w:highlight w:val="none"/>
        </w:rPr>
      </w:pPr>
      <w:r>
        <w:rPr>
          <w:rFonts w:hint="default" w:ascii="Times New Roman" w:hAnsi="Times New Roman" w:eastAsia="仿宋_GB2312" w:cs="Times New Roman"/>
          <w:b w:val="0"/>
          <w:bCs/>
          <w:color w:val="auto"/>
          <w:sz w:val="28"/>
          <w:szCs w:val="28"/>
          <w:highlight w:val="none"/>
          <w:lang w:eastAsia="zh-CN"/>
        </w:rPr>
        <w:t>（</w:t>
      </w:r>
      <w:r>
        <w:rPr>
          <w:rFonts w:hint="default" w:ascii="Times New Roman" w:hAnsi="Times New Roman" w:eastAsia="仿宋_GB2312" w:cs="Times New Roman"/>
          <w:b w:val="0"/>
          <w:bCs/>
          <w:color w:val="auto"/>
          <w:sz w:val="28"/>
          <w:szCs w:val="28"/>
          <w:highlight w:val="none"/>
          <w:lang w:val="en-US" w:eastAsia="zh-CN"/>
        </w:rPr>
        <w:t>三</w:t>
      </w:r>
      <w:r>
        <w:rPr>
          <w:rFonts w:hint="default" w:ascii="Times New Roman" w:hAnsi="Times New Roman" w:eastAsia="仿宋_GB2312" w:cs="Times New Roman"/>
          <w:b w:val="0"/>
          <w:bCs/>
          <w:color w:val="auto"/>
          <w:sz w:val="28"/>
          <w:szCs w:val="28"/>
          <w:highlight w:val="none"/>
          <w:lang w:eastAsia="zh-CN"/>
        </w:rPr>
        <w:t>）</w:t>
      </w:r>
      <w:r>
        <w:rPr>
          <w:rFonts w:hint="default" w:ascii="Times New Roman" w:hAnsi="Times New Roman" w:eastAsia="仿宋_GB2312" w:cs="Times New Roman"/>
          <w:b w:val="0"/>
          <w:bCs/>
          <w:color w:val="auto"/>
          <w:sz w:val="28"/>
          <w:szCs w:val="28"/>
          <w:highlight w:val="none"/>
          <w:lang w:val="en-US" w:eastAsia="zh-CN"/>
        </w:rPr>
        <w:t>食品安全管理方案</w:t>
      </w:r>
    </w:p>
    <w:p w14:paraId="4C2D0DD3">
      <w:pPr>
        <w:keepNext w:val="0"/>
        <w:keepLines w:val="0"/>
        <w:pageBreakBefore w:val="0"/>
        <w:widowControl/>
        <w:kinsoku/>
        <w:wordWrap/>
        <w:overflowPunct/>
        <w:topLinePunct w:val="0"/>
        <w:autoSpaceDE/>
        <w:autoSpaceDN/>
        <w:bidi w:val="0"/>
        <w:adjustRightInd/>
        <w:snapToGrid/>
        <w:spacing w:line="240" w:lineRule="auto"/>
        <w:ind w:firstLine="566" w:firstLineChars="200"/>
        <w:textAlignment w:val="auto"/>
        <w:rPr>
          <w:rFonts w:hint="eastAsia" w:ascii="Times New Roman" w:hAnsi="Times New Roman" w:eastAsia="仿宋_GB2312" w:cs="Times New Roman"/>
          <w:b w:val="0"/>
          <w:bCs/>
          <w:color w:val="auto"/>
          <w:sz w:val="28"/>
          <w:szCs w:val="28"/>
          <w:highlight w:val="none"/>
          <w:lang w:eastAsia="zh-CN"/>
        </w:rPr>
      </w:pPr>
      <w:r>
        <w:rPr>
          <w:rFonts w:hint="default" w:ascii="Times New Roman" w:hAnsi="Times New Roman" w:eastAsia="仿宋_GB2312" w:cs="Times New Roman"/>
          <w:b w:val="0"/>
          <w:bCs/>
          <w:color w:val="auto"/>
          <w:sz w:val="28"/>
          <w:szCs w:val="28"/>
          <w:highlight w:val="none"/>
          <w:lang w:eastAsia="zh-CN"/>
        </w:rPr>
        <w:t>（</w:t>
      </w:r>
      <w:r>
        <w:rPr>
          <w:rFonts w:hint="default" w:ascii="Times New Roman" w:hAnsi="Times New Roman" w:eastAsia="仿宋_GB2312" w:cs="Times New Roman"/>
          <w:b w:val="0"/>
          <w:bCs/>
          <w:color w:val="auto"/>
          <w:sz w:val="28"/>
          <w:szCs w:val="28"/>
          <w:highlight w:val="none"/>
          <w:lang w:val="en-US" w:eastAsia="zh-CN"/>
        </w:rPr>
        <w:t>四</w:t>
      </w:r>
      <w:r>
        <w:rPr>
          <w:rFonts w:hint="default" w:ascii="Times New Roman" w:hAnsi="Times New Roman" w:eastAsia="仿宋_GB2312" w:cs="Times New Roman"/>
          <w:b w:val="0"/>
          <w:bCs/>
          <w:color w:val="auto"/>
          <w:sz w:val="28"/>
          <w:szCs w:val="28"/>
          <w:highlight w:val="none"/>
          <w:lang w:eastAsia="zh-CN"/>
        </w:rPr>
        <w:t>）</w:t>
      </w:r>
      <w:r>
        <w:rPr>
          <w:rFonts w:hint="default" w:ascii="Times New Roman" w:hAnsi="Times New Roman" w:eastAsia="仿宋_GB2312" w:cs="Times New Roman"/>
          <w:b w:val="0"/>
          <w:bCs/>
          <w:color w:val="auto"/>
          <w:sz w:val="28"/>
          <w:szCs w:val="28"/>
          <w:highlight w:val="none"/>
          <w:lang w:val="en-US" w:eastAsia="zh-CN"/>
        </w:rPr>
        <w:t>厨房设备使用管理</w:t>
      </w:r>
      <w:r>
        <w:rPr>
          <w:rFonts w:hint="eastAsia" w:ascii="Times New Roman" w:hAnsi="Times New Roman" w:eastAsia="仿宋_GB2312" w:cs="Times New Roman"/>
          <w:b w:val="0"/>
          <w:bCs/>
          <w:color w:val="auto"/>
          <w:sz w:val="28"/>
          <w:szCs w:val="28"/>
          <w:highlight w:val="none"/>
          <w:lang w:val="en-US" w:eastAsia="zh-CN"/>
        </w:rPr>
        <w:t>、</w:t>
      </w:r>
      <w:r>
        <w:rPr>
          <w:rFonts w:hint="default" w:ascii="Times New Roman" w:hAnsi="Times New Roman" w:eastAsia="仿宋_GB2312" w:cs="Times New Roman"/>
          <w:b w:val="0"/>
          <w:bCs/>
          <w:color w:val="auto"/>
          <w:sz w:val="28"/>
          <w:szCs w:val="28"/>
          <w:highlight w:val="none"/>
          <w:lang w:val="en-US" w:eastAsia="zh-CN"/>
        </w:rPr>
        <w:t>餐具消毒等方案</w:t>
      </w:r>
    </w:p>
    <w:p w14:paraId="5E5ED972">
      <w:pPr>
        <w:keepNext w:val="0"/>
        <w:keepLines w:val="0"/>
        <w:pageBreakBefore w:val="0"/>
        <w:widowControl/>
        <w:kinsoku/>
        <w:wordWrap/>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b w:val="0"/>
          <w:bCs/>
          <w:color w:val="auto"/>
          <w:sz w:val="28"/>
          <w:szCs w:val="28"/>
          <w:highlight w:val="none"/>
          <w:lang w:eastAsia="zh-CN"/>
        </w:rPr>
      </w:pPr>
      <w:r>
        <w:rPr>
          <w:rFonts w:hint="eastAsia" w:ascii="Times New Roman" w:hAnsi="Times New Roman" w:eastAsia="仿宋_GB2312" w:cs="Times New Roman"/>
          <w:b w:val="0"/>
          <w:bCs/>
          <w:color w:val="auto"/>
          <w:sz w:val="28"/>
          <w:szCs w:val="28"/>
          <w:highlight w:val="none"/>
          <w:lang w:eastAsia="zh-CN"/>
        </w:rPr>
        <w:t>（五）</w:t>
      </w:r>
      <w:r>
        <w:rPr>
          <w:rFonts w:hint="eastAsia" w:ascii="Times New Roman" w:hAnsi="Times New Roman" w:eastAsia="仿宋_GB2312" w:cs="Times New Roman"/>
          <w:b w:val="0"/>
          <w:bCs/>
          <w:color w:val="auto"/>
          <w:sz w:val="28"/>
          <w:szCs w:val="28"/>
          <w:highlight w:val="none"/>
          <w:lang w:val="en-US" w:eastAsia="zh-CN"/>
        </w:rPr>
        <w:t>配餐标准方案</w:t>
      </w:r>
    </w:p>
    <w:p w14:paraId="20C31630">
      <w:pPr>
        <w:keepNext w:val="0"/>
        <w:keepLines w:val="0"/>
        <w:pageBreakBefore w:val="0"/>
        <w:widowControl/>
        <w:kinsoku/>
        <w:wordWrap/>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b w:val="0"/>
          <w:bCs/>
          <w:color w:val="auto"/>
          <w:lang w:val="en-US" w:eastAsia="zh-CN"/>
        </w:rPr>
      </w:pPr>
      <w:r>
        <w:rPr>
          <w:rFonts w:hint="default" w:ascii="Times New Roman" w:hAnsi="Times New Roman" w:eastAsia="仿宋_GB2312" w:cs="Times New Roman"/>
          <w:b w:val="0"/>
          <w:bCs/>
          <w:color w:val="auto"/>
          <w:lang w:val="en-US" w:eastAsia="zh-CN"/>
        </w:rPr>
        <w:t>（</w:t>
      </w:r>
      <w:r>
        <w:rPr>
          <w:rFonts w:hint="eastAsia" w:ascii="Times New Roman" w:hAnsi="Times New Roman" w:eastAsia="仿宋_GB2312" w:cs="Times New Roman"/>
          <w:b w:val="0"/>
          <w:bCs/>
          <w:color w:val="auto"/>
          <w:lang w:val="en-US" w:eastAsia="zh-CN"/>
        </w:rPr>
        <w:t>六</w:t>
      </w:r>
      <w:r>
        <w:rPr>
          <w:rFonts w:hint="default" w:ascii="Times New Roman" w:hAnsi="Times New Roman" w:eastAsia="仿宋_GB2312" w:cs="Times New Roman"/>
          <w:b w:val="0"/>
          <w:bCs/>
          <w:color w:val="auto"/>
          <w:lang w:val="en-US" w:eastAsia="zh-CN"/>
        </w:rPr>
        <w:t>）接待保障方案</w:t>
      </w:r>
    </w:p>
    <w:p w14:paraId="07D289F9">
      <w:pPr>
        <w:keepNext w:val="0"/>
        <w:keepLines w:val="0"/>
        <w:pageBreakBefore w:val="0"/>
        <w:widowControl/>
        <w:kinsoku/>
        <w:wordWrap/>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b w:val="0"/>
          <w:bCs/>
          <w:color w:val="auto"/>
          <w:sz w:val="28"/>
          <w:szCs w:val="28"/>
          <w:highlight w:val="none"/>
        </w:rPr>
      </w:pPr>
      <w:r>
        <w:rPr>
          <w:rFonts w:hint="default" w:ascii="Times New Roman" w:hAnsi="Times New Roman" w:eastAsia="仿宋_GB2312" w:cs="Times New Roman"/>
          <w:b w:val="0"/>
          <w:bCs/>
          <w:color w:val="auto"/>
          <w:sz w:val="28"/>
          <w:szCs w:val="28"/>
          <w:highlight w:val="none"/>
          <w:lang w:eastAsia="zh-CN"/>
        </w:rPr>
        <w:t>（</w:t>
      </w:r>
      <w:r>
        <w:rPr>
          <w:rFonts w:hint="eastAsia" w:ascii="Times New Roman" w:hAnsi="Times New Roman" w:eastAsia="仿宋_GB2312" w:cs="Times New Roman"/>
          <w:b w:val="0"/>
          <w:bCs/>
          <w:color w:val="auto"/>
          <w:sz w:val="28"/>
          <w:szCs w:val="28"/>
          <w:highlight w:val="none"/>
          <w:lang w:val="en-US" w:eastAsia="zh-CN"/>
        </w:rPr>
        <w:t>七</w:t>
      </w:r>
      <w:r>
        <w:rPr>
          <w:rFonts w:hint="default" w:ascii="Times New Roman" w:hAnsi="Times New Roman" w:eastAsia="仿宋_GB2312" w:cs="Times New Roman"/>
          <w:b w:val="0"/>
          <w:bCs/>
          <w:color w:val="auto"/>
          <w:sz w:val="28"/>
          <w:szCs w:val="28"/>
          <w:highlight w:val="none"/>
          <w:lang w:eastAsia="zh-CN"/>
        </w:rPr>
        <w:t>）</w:t>
      </w:r>
      <w:r>
        <w:rPr>
          <w:rFonts w:hint="default" w:ascii="Times New Roman" w:hAnsi="Times New Roman" w:eastAsia="仿宋_GB2312" w:cs="Times New Roman"/>
          <w:b w:val="0"/>
          <w:bCs/>
          <w:color w:val="auto"/>
          <w:lang w:val="en-US" w:eastAsia="zh-CN"/>
        </w:rPr>
        <w:t>应急预案</w:t>
      </w:r>
    </w:p>
    <w:p w14:paraId="477D303B">
      <w:pPr>
        <w:keepNext w:val="0"/>
        <w:keepLines w:val="0"/>
        <w:pageBreakBefore w:val="0"/>
        <w:widowControl/>
        <w:kinsoku/>
        <w:wordWrap/>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b w:val="0"/>
          <w:bCs/>
          <w:color w:val="auto"/>
          <w:sz w:val="28"/>
          <w:szCs w:val="28"/>
          <w:highlight w:val="none"/>
          <w:lang w:eastAsia="zh-CN"/>
        </w:rPr>
      </w:pPr>
      <w:r>
        <w:rPr>
          <w:rFonts w:hint="default" w:ascii="Times New Roman" w:hAnsi="Times New Roman" w:eastAsia="仿宋_GB2312" w:cs="Times New Roman"/>
          <w:b w:val="0"/>
          <w:bCs/>
          <w:color w:val="auto"/>
          <w:sz w:val="28"/>
          <w:szCs w:val="28"/>
          <w:highlight w:val="none"/>
          <w:lang w:eastAsia="zh-CN"/>
        </w:rPr>
        <w:t>（</w:t>
      </w:r>
      <w:r>
        <w:rPr>
          <w:rFonts w:hint="eastAsia" w:ascii="Times New Roman" w:hAnsi="Times New Roman" w:eastAsia="仿宋_GB2312" w:cs="Times New Roman"/>
          <w:b w:val="0"/>
          <w:bCs/>
          <w:color w:val="auto"/>
          <w:sz w:val="28"/>
          <w:szCs w:val="28"/>
          <w:highlight w:val="none"/>
          <w:lang w:val="en-US" w:eastAsia="zh-CN"/>
        </w:rPr>
        <w:t>八</w:t>
      </w:r>
      <w:r>
        <w:rPr>
          <w:rFonts w:hint="default" w:ascii="Times New Roman" w:hAnsi="Times New Roman" w:eastAsia="仿宋_GB2312" w:cs="Times New Roman"/>
          <w:b w:val="0"/>
          <w:bCs/>
          <w:color w:val="auto"/>
          <w:sz w:val="28"/>
          <w:szCs w:val="28"/>
          <w:highlight w:val="none"/>
          <w:lang w:eastAsia="zh-CN"/>
        </w:rPr>
        <w:t>）</w:t>
      </w:r>
      <w:r>
        <w:rPr>
          <w:rFonts w:hint="eastAsia" w:ascii="Times New Roman" w:hAnsi="Times New Roman" w:eastAsia="仿宋_GB2312" w:cs="Times New Roman"/>
          <w:b w:val="0"/>
          <w:bCs/>
          <w:color w:val="auto"/>
          <w:sz w:val="28"/>
          <w:szCs w:val="28"/>
          <w:highlight w:val="none"/>
          <w:lang w:val="en-US" w:eastAsia="zh-CN"/>
        </w:rPr>
        <w:t>人员配备</w:t>
      </w:r>
    </w:p>
    <w:p w14:paraId="15622CD4">
      <w:pPr>
        <w:keepNext w:val="0"/>
        <w:keepLines w:val="0"/>
        <w:pageBreakBefore w:val="0"/>
        <w:widowControl/>
        <w:kinsoku/>
        <w:wordWrap/>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b w:val="0"/>
          <w:bCs/>
          <w:color w:val="auto"/>
          <w:sz w:val="28"/>
          <w:szCs w:val="28"/>
          <w:highlight w:val="none"/>
          <w:lang w:val="en-US" w:eastAsia="zh-CN"/>
        </w:rPr>
      </w:pPr>
      <w:r>
        <w:rPr>
          <w:rFonts w:hint="default" w:ascii="Times New Roman" w:hAnsi="Times New Roman" w:eastAsia="仿宋_GB2312" w:cs="Times New Roman"/>
          <w:b w:val="0"/>
          <w:bCs/>
          <w:color w:val="auto"/>
          <w:sz w:val="28"/>
          <w:szCs w:val="28"/>
          <w:highlight w:val="none"/>
          <w:lang w:eastAsia="zh-CN"/>
        </w:rPr>
        <w:t>（</w:t>
      </w:r>
      <w:r>
        <w:rPr>
          <w:rFonts w:hint="eastAsia" w:ascii="Times New Roman" w:hAnsi="Times New Roman" w:eastAsia="仿宋_GB2312" w:cs="Times New Roman"/>
          <w:b w:val="0"/>
          <w:bCs/>
          <w:color w:val="auto"/>
          <w:sz w:val="28"/>
          <w:szCs w:val="28"/>
          <w:highlight w:val="none"/>
          <w:lang w:val="en-US" w:eastAsia="zh-CN"/>
        </w:rPr>
        <w:t>九</w:t>
      </w:r>
      <w:r>
        <w:rPr>
          <w:rFonts w:hint="default" w:ascii="Times New Roman" w:hAnsi="Times New Roman" w:eastAsia="仿宋_GB2312" w:cs="Times New Roman"/>
          <w:b w:val="0"/>
          <w:bCs/>
          <w:color w:val="auto"/>
          <w:sz w:val="28"/>
          <w:szCs w:val="28"/>
          <w:highlight w:val="none"/>
          <w:lang w:eastAsia="zh-CN"/>
        </w:rPr>
        <w:t>）</w:t>
      </w:r>
      <w:r>
        <w:rPr>
          <w:rFonts w:hint="default" w:ascii="Times New Roman" w:hAnsi="Times New Roman" w:eastAsia="仿宋_GB2312" w:cs="Times New Roman"/>
          <w:b w:val="0"/>
          <w:bCs/>
          <w:color w:val="auto"/>
          <w:sz w:val="28"/>
          <w:szCs w:val="28"/>
          <w:highlight w:val="none"/>
          <w:lang w:val="en-US" w:eastAsia="zh-CN"/>
        </w:rPr>
        <w:t>针对劳务纠纷的处理办法及形式</w:t>
      </w:r>
    </w:p>
    <w:p w14:paraId="2F356A43">
      <w:pPr>
        <w:keepNext w:val="0"/>
        <w:keepLines w:val="0"/>
        <w:pageBreakBefore w:val="0"/>
        <w:widowControl/>
        <w:kinsoku/>
        <w:wordWrap/>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b w:val="0"/>
          <w:bCs/>
          <w:color w:val="auto"/>
          <w:sz w:val="28"/>
          <w:szCs w:val="28"/>
          <w:highlight w:val="none"/>
          <w:lang w:val="en-US" w:eastAsia="zh-CN"/>
        </w:rPr>
      </w:pPr>
      <w:r>
        <w:rPr>
          <w:rFonts w:hint="default" w:ascii="Times New Roman" w:hAnsi="Times New Roman" w:eastAsia="仿宋_GB2312" w:cs="Times New Roman"/>
          <w:b w:val="0"/>
          <w:bCs/>
          <w:color w:val="auto"/>
          <w:sz w:val="28"/>
          <w:szCs w:val="28"/>
          <w:highlight w:val="none"/>
          <w:lang w:val="en-US" w:eastAsia="zh-CN"/>
        </w:rPr>
        <w:t>（</w:t>
      </w:r>
      <w:r>
        <w:rPr>
          <w:rFonts w:hint="eastAsia" w:ascii="Times New Roman" w:hAnsi="Times New Roman" w:eastAsia="仿宋_GB2312" w:cs="Times New Roman"/>
          <w:b w:val="0"/>
          <w:bCs/>
          <w:color w:val="auto"/>
          <w:sz w:val="28"/>
          <w:szCs w:val="28"/>
          <w:highlight w:val="none"/>
          <w:lang w:val="en-US" w:eastAsia="zh-CN"/>
        </w:rPr>
        <w:t>十</w:t>
      </w:r>
      <w:r>
        <w:rPr>
          <w:rFonts w:hint="default" w:ascii="Times New Roman" w:hAnsi="Times New Roman" w:eastAsia="仿宋_GB2312" w:cs="Times New Roman"/>
          <w:b w:val="0"/>
          <w:bCs/>
          <w:color w:val="auto"/>
          <w:sz w:val="28"/>
          <w:szCs w:val="28"/>
          <w:highlight w:val="none"/>
          <w:lang w:val="en-US" w:eastAsia="zh-CN"/>
        </w:rPr>
        <w:t>）业绩</w:t>
      </w:r>
    </w:p>
    <w:p w14:paraId="1CDB1691">
      <w:pPr>
        <w:keepNext w:val="0"/>
        <w:keepLines w:val="0"/>
        <w:pageBreakBefore w:val="0"/>
        <w:widowControl/>
        <w:kinsoku/>
        <w:wordWrap/>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b w:val="0"/>
          <w:bCs/>
          <w:color w:val="auto"/>
          <w:sz w:val="28"/>
          <w:szCs w:val="28"/>
          <w:highlight w:val="none"/>
          <w:lang w:val="en-US" w:eastAsia="zh-CN"/>
        </w:rPr>
      </w:pPr>
      <w:r>
        <w:rPr>
          <w:rFonts w:hint="default" w:ascii="Times New Roman" w:hAnsi="Times New Roman" w:eastAsia="仿宋_GB2312" w:cs="Times New Roman"/>
          <w:b w:val="0"/>
          <w:bCs/>
          <w:color w:val="auto"/>
          <w:sz w:val="28"/>
          <w:szCs w:val="28"/>
          <w:highlight w:val="none"/>
          <w:lang w:val="en-US" w:eastAsia="zh-CN"/>
        </w:rPr>
        <w:t>（十</w:t>
      </w:r>
      <w:r>
        <w:rPr>
          <w:rFonts w:hint="eastAsia" w:ascii="Times New Roman" w:hAnsi="Times New Roman" w:eastAsia="仿宋_GB2312" w:cs="Times New Roman"/>
          <w:b w:val="0"/>
          <w:bCs/>
          <w:color w:val="auto"/>
          <w:sz w:val="28"/>
          <w:szCs w:val="28"/>
          <w:highlight w:val="none"/>
          <w:lang w:val="en-US" w:eastAsia="zh-CN"/>
        </w:rPr>
        <w:t>一</w:t>
      </w:r>
      <w:r>
        <w:rPr>
          <w:rFonts w:hint="default" w:ascii="Times New Roman" w:hAnsi="Times New Roman" w:eastAsia="仿宋_GB2312" w:cs="Times New Roman"/>
          <w:b w:val="0"/>
          <w:bCs/>
          <w:color w:val="auto"/>
          <w:sz w:val="28"/>
          <w:szCs w:val="28"/>
          <w:highlight w:val="none"/>
          <w:lang w:val="en-US" w:eastAsia="zh-CN"/>
        </w:rPr>
        <w:t>）服务承诺</w:t>
      </w:r>
    </w:p>
    <w:p w14:paraId="3CC01484">
      <w:pPr>
        <w:keepNext w:val="0"/>
        <w:keepLines w:val="0"/>
        <w:pageBreakBefore w:val="0"/>
        <w:widowControl/>
        <w:kinsoku/>
        <w:wordWrap/>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b w:val="0"/>
          <w:bCs/>
          <w:color w:val="auto"/>
          <w:sz w:val="28"/>
          <w:szCs w:val="28"/>
          <w:highlight w:val="none"/>
          <w:lang w:val="en-US" w:eastAsia="zh-CN"/>
        </w:rPr>
      </w:pPr>
      <w:r>
        <w:rPr>
          <w:rFonts w:hint="default" w:ascii="Times New Roman" w:hAnsi="Times New Roman" w:eastAsia="仿宋_GB2312" w:cs="Times New Roman"/>
          <w:b w:val="0"/>
          <w:bCs/>
          <w:color w:val="auto"/>
          <w:sz w:val="28"/>
          <w:szCs w:val="28"/>
          <w:highlight w:val="none"/>
          <w:lang w:val="en-US" w:eastAsia="zh-CN"/>
        </w:rPr>
        <w:t>（十</w:t>
      </w:r>
      <w:r>
        <w:rPr>
          <w:rFonts w:hint="eastAsia" w:ascii="Times New Roman" w:hAnsi="Times New Roman" w:eastAsia="仿宋_GB2312" w:cs="Times New Roman"/>
          <w:b w:val="0"/>
          <w:bCs/>
          <w:color w:val="auto"/>
          <w:sz w:val="28"/>
          <w:szCs w:val="28"/>
          <w:highlight w:val="none"/>
          <w:lang w:val="en-US" w:eastAsia="zh-CN"/>
        </w:rPr>
        <w:t>二</w:t>
      </w:r>
      <w:r>
        <w:rPr>
          <w:rFonts w:hint="default" w:ascii="Times New Roman" w:hAnsi="Times New Roman" w:eastAsia="仿宋_GB2312" w:cs="Times New Roman"/>
          <w:b w:val="0"/>
          <w:bCs/>
          <w:color w:val="auto"/>
          <w:sz w:val="28"/>
          <w:szCs w:val="28"/>
          <w:highlight w:val="none"/>
          <w:lang w:val="en-US" w:eastAsia="zh-CN"/>
        </w:rPr>
        <w:t>）其他有必要说明的内容</w:t>
      </w:r>
    </w:p>
    <w:p w14:paraId="77087F18">
      <w:pPr>
        <w:pStyle w:val="45"/>
        <w:spacing w:before="190" w:beforeLines="50" w:after="190" w:afterLines="50" w:line="500" w:lineRule="exact"/>
        <w:jc w:val="both"/>
        <w:rPr>
          <w:rFonts w:hint="default" w:ascii="Times New Roman" w:hAnsi="Times New Roman" w:eastAsia="仿宋_GB2312" w:cs="Times New Roman"/>
          <w:b/>
          <w:color w:val="auto"/>
          <w:kern w:val="2"/>
          <w:sz w:val="28"/>
          <w:szCs w:val="28"/>
          <w:lang w:val="en-US" w:eastAsia="zh-CN" w:bidi="ar-SA"/>
        </w:rPr>
      </w:pPr>
      <w:r>
        <w:rPr>
          <w:rFonts w:hint="default" w:ascii="Times New Roman" w:hAnsi="Times New Roman" w:eastAsia="仿宋_GB2312" w:cs="Times New Roman"/>
          <w:b/>
          <w:color w:val="auto"/>
          <w:kern w:val="2"/>
          <w:sz w:val="28"/>
          <w:szCs w:val="28"/>
          <w:lang w:val="en-US" w:eastAsia="zh-CN" w:bidi="ar-SA"/>
        </w:rPr>
        <w:t>三、参考样表</w:t>
      </w:r>
    </w:p>
    <w:p w14:paraId="77D629CC">
      <w:pPr>
        <w:pStyle w:val="45"/>
        <w:spacing w:before="190" w:beforeLines="50" w:after="190" w:afterLines="50" w:line="500" w:lineRule="exact"/>
        <w:ind w:firstLine="566" w:firstLineChars="200"/>
        <w:jc w:val="both"/>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eastAsia="zh-CN"/>
        </w:rPr>
        <w:t>（一）履约进度计划表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2498"/>
        <w:gridCol w:w="3095"/>
        <w:gridCol w:w="2788"/>
      </w:tblGrid>
      <w:tr w14:paraId="5BAAB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noWrap w:val="0"/>
            <w:vAlign w:val="center"/>
          </w:tcPr>
          <w:p w14:paraId="0E6BC86E">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color w:val="auto"/>
                <w:kern w:val="2"/>
                <w:sz w:val="28"/>
                <w:szCs w:val="28"/>
                <w:shd w:val="clear" w:color="auto" w:fill="auto"/>
                <w:lang w:val="en-US" w:eastAsia="zh-CN" w:bidi="ar-SA"/>
              </w:rPr>
            </w:pPr>
            <w:r>
              <w:rPr>
                <w:rFonts w:hint="default" w:ascii="Times New Roman" w:hAnsi="Times New Roman" w:eastAsia="仿宋_GB2312" w:cs="Times New Roman"/>
                <w:b/>
                <w:color w:val="auto"/>
                <w:sz w:val="28"/>
                <w:szCs w:val="28"/>
                <w:shd w:val="clear" w:color="auto" w:fill="auto"/>
              </w:rPr>
              <w:t>序号</w:t>
            </w:r>
          </w:p>
        </w:tc>
        <w:tc>
          <w:tcPr>
            <w:tcW w:w="2498" w:type="dxa"/>
            <w:noWrap w:val="0"/>
            <w:vAlign w:val="center"/>
          </w:tcPr>
          <w:p w14:paraId="4BCDDF07">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color w:val="auto"/>
                <w:kern w:val="2"/>
                <w:sz w:val="28"/>
                <w:szCs w:val="28"/>
                <w:shd w:val="clear" w:color="auto" w:fill="auto"/>
                <w:lang w:val="en-US" w:eastAsia="zh-CN" w:bidi="ar-SA"/>
              </w:rPr>
            </w:pPr>
            <w:r>
              <w:rPr>
                <w:rFonts w:hint="default" w:ascii="Times New Roman" w:hAnsi="Times New Roman" w:eastAsia="仿宋_GB2312" w:cs="Times New Roman"/>
                <w:b/>
                <w:color w:val="auto"/>
                <w:sz w:val="28"/>
                <w:szCs w:val="28"/>
                <w:shd w:val="clear" w:color="auto" w:fill="auto"/>
              </w:rPr>
              <w:t>拟定时间安排</w:t>
            </w:r>
          </w:p>
        </w:tc>
        <w:tc>
          <w:tcPr>
            <w:tcW w:w="3095" w:type="dxa"/>
            <w:noWrap w:val="0"/>
            <w:vAlign w:val="center"/>
          </w:tcPr>
          <w:p w14:paraId="316E56FB">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color w:val="auto"/>
                <w:kern w:val="2"/>
                <w:sz w:val="28"/>
                <w:szCs w:val="28"/>
                <w:shd w:val="clear" w:color="auto" w:fill="auto"/>
                <w:lang w:val="en-US" w:eastAsia="zh-CN" w:bidi="ar-SA"/>
              </w:rPr>
            </w:pPr>
            <w:r>
              <w:rPr>
                <w:rFonts w:hint="default" w:ascii="Times New Roman" w:hAnsi="Times New Roman" w:eastAsia="仿宋_GB2312" w:cs="Times New Roman"/>
                <w:b/>
                <w:color w:val="auto"/>
                <w:sz w:val="28"/>
                <w:szCs w:val="28"/>
                <w:shd w:val="clear" w:color="auto" w:fill="auto"/>
              </w:rPr>
              <w:t>计划完成的工作内容</w:t>
            </w:r>
          </w:p>
        </w:tc>
        <w:tc>
          <w:tcPr>
            <w:tcW w:w="2788" w:type="dxa"/>
            <w:noWrap w:val="0"/>
            <w:vAlign w:val="center"/>
          </w:tcPr>
          <w:p w14:paraId="4482E16C">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color w:val="auto"/>
                <w:kern w:val="2"/>
                <w:sz w:val="28"/>
                <w:szCs w:val="28"/>
                <w:shd w:val="clear" w:color="auto" w:fill="auto"/>
                <w:lang w:val="en-US" w:eastAsia="zh-CN" w:bidi="ar-SA"/>
              </w:rPr>
            </w:pPr>
            <w:r>
              <w:rPr>
                <w:rFonts w:hint="default" w:ascii="Times New Roman" w:hAnsi="Times New Roman" w:eastAsia="仿宋_GB2312" w:cs="Times New Roman"/>
                <w:b/>
                <w:color w:val="auto"/>
                <w:sz w:val="28"/>
                <w:szCs w:val="28"/>
                <w:shd w:val="clear" w:color="auto" w:fill="auto"/>
              </w:rPr>
              <w:t>实施方建议或要求</w:t>
            </w:r>
          </w:p>
        </w:tc>
      </w:tr>
      <w:tr w14:paraId="5A9E4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3" w:type="dxa"/>
            <w:noWrap w:val="0"/>
            <w:vAlign w:val="center"/>
          </w:tcPr>
          <w:p w14:paraId="1E70D09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w:t>
            </w:r>
          </w:p>
        </w:tc>
        <w:tc>
          <w:tcPr>
            <w:tcW w:w="2498" w:type="dxa"/>
            <w:noWrap w:val="0"/>
            <w:vAlign w:val="center"/>
          </w:tcPr>
          <w:p w14:paraId="4CD270F1">
            <w:pPr>
              <w:keepNext w:val="0"/>
              <w:keepLines w:val="0"/>
              <w:pageBreakBefore w:val="0"/>
              <w:widowControl w:val="0"/>
              <w:tabs>
                <w:tab w:val="left" w:pos="540"/>
              </w:tabs>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拟定  年 月 日</w:t>
            </w:r>
          </w:p>
        </w:tc>
        <w:tc>
          <w:tcPr>
            <w:tcW w:w="3095" w:type="dxa"/>
            <w:noWrap w:val="0"/>
            <w:vAlign w:val="center"/>
          </w:tcPr>
          <w:p w14:paraId="58A71379">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签定合同并生效</w:t>
            </w:r>
          </w:p>
        </w:tc>
        <w:tc>
          <w:tcPr>
            <w:tcW w:w="2788" w:type="dxa"/>
            <w:noWrap w:val="0"/>
            <w:vAlign w:val="center"/>
          </w:tcPr>
          <w:p w14:paraId="021E2130">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p>
        </w:tc>
      </w:tr>
      <w:tr w14:paraId="76B74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3" w:type="dxa"/>
            <w:noWrap w:val="0"/>
            <w:vAlign w:val="center"/>
          </w:tcPr>
          <w:p w14:paraId="7B13CFE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2</w:t>
            </w:r>
          </w:p>
        </w:tc>
        <w:tc>
          <w:tcPr>
            <w:tcW w:w="2498" w:type="dxa"/>
            <w:noWrap w:val="0"/>
            <w:vAlign w:val="center"/>
          </w:tcPr>
          <w:p w14:paraId="216E7CBC">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月  日—  月  日</w:t>
            </w:r>
          </w:p>
        </w:tc>
        <w:tc>
          <w:tcPr>
            <w:tcW w:w="3095" w:type="dxa"/>
            <w:noWrap w:val="0"/>
            <w:vAlign w:val="center"/>
          </w:tcPr>
          <w:p w14:paraId="1D3E8EAE">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p>
        </w:tc>
        <w:tc>
          <w:tcPr>
            <w:tcW w:w="2788" w:type="dxa"/>
            <w:noWrap w:val="0"/>
            <w:vAlign w:val="center"/>
          </w:tcPr>
          <w:p w14:paraId="48152D91">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p>
        </w:tc>
      </w:tr>
      <w:tr w14:paraId="67E5C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3" w:type="dxa"/>
            <w:noWrap w:val="0"/>
            <w:vAlign w:val="center"/>
          </w:tcPr>
          <w:p w14:paraId="2E507D5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3</w:t>
            </w:r>
          </w:p>
        </w:tc>
        <w:tc>
          <w:tcPr>
            <w:tcW w:w="2498" w:type="dxa"/>
            <w:noWrap w:val="0"/>
            <w:vAlign w:val="center"/>
          </w:tcPr>
          <w:p w14:paraId="51F406C8">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月  日—  月  日</w:t>
            </w:r>
          </w:p>
        </w:tc>
        <w:tc>
          <w:tcPr>
            <w:tcW w:w="3095" w:type="dxa"/>
            <w:noWrap w:val="0"/>
            <w:vAlign w:val="center"/>
          </w:tcPr>
          <w:p w14:paraId="412E24A5">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p>
        </w:tc>
        <w:tc>
          <w:tcPr>
            <w:tcW w:w="2788" w:type="dxa"/>
            <w:noWrap w:val="0"/>
            <w:vAlign w:val="center"/>
          </w:tcPr>
          <w:p w14:paraId="7240BE6C">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p>
        </w:tc>
      </w:tr>
      <w:tr w14:paraId="1324F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3" w:type="dxa"/>
            <w:noWrap w:val="0"/>
            <w:vAlign w:val="center"/>
          </w:tcPr>
          <w:p w14:paraId="37AFBF7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4</w:t>
            </w:r>
          </w:p>
        </w:tc>
        <w:tc>
          <w:tcPr>
            <w:tcW w:w="2498" w:type="dxa"/>
            <w:noWrap w:val="0"/>
            <w:vAlign w:val="center"/>
          </w:tcPr>
          <w:p w14:paraId="7183BA5F">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月  日—  月  日</w:t>
            </w:r>
          </w:p>
        </w:tc>
        <w:tc>
          <w:tcPr>
            <w:tcW w:w="3095" w:type="dxa"/>
            <w:noWrap w:val="0"/>
            <w:vAlign w:val="center"/>
          </w:tcPr>
          <w:p w14:paraId="76418EB7">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质保期</w:t>
            </w:r>
          </w:p>
        </w:tc>
        <w:tc>
          <w:tcPr>
            <w:tcW w:w="2788" w:type="dxa"/>
            <w:noWrap w:val="0"/>
            <w:vAlign w:val="center"/>
          </w:tcPr>
          <w:p w14:paraId="3A86375F">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p>
        </w:tc>
      </w:tr>
    </w:tbl>
    <w:p w14:paraId="663475CE">
      <w:pPr>
        <w:spacing w:line="500" w:lineRule="exact"/>
        <w:ind w:firstLine="566" w:firstLineChars="200"/>
        <w:rPr>
          <w:rFonts w:hint="default"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lang w:eastAsia="zh-CN"/>
        </w:rPr>
        <w:t>（</w:t>
      </w:r>
      <w:r>
        <w:rPr>
          <w:rFonts w:hint="default" w:ascii="Times New Roman" w:hAnsi="Times New Roman" w:eastAsia="仿宋_GB2312" w:cs="Times New Roman"/>
          <w:b/>
          <w:bCs/>
          <w:color w:val="auto"/>
          <w:sz w:val="28"/>
          <w:szCs w:val="28"/>
          <w:lang w:val="en-US" w:eastAsia="zh-CN"/>
        </w:rPr>
        <w:t>二</w:t>
      </w:r>
      <w:r>
        <w:rPr>
          <w:rFonts w:hint="default" w:ascii="Times New Roman" w:hAnsi="Times New Roman" w:eastAsia="仿宋_GB2312" w:cs="Times New Roman"/>
          <w:b/>
          <w:bCs/>
          <w:color w:val="auto"/>
          <w:sz w:val="28"/>
          <w:szCs w:val="28"/>
          <w:lang w:eastAsia="zh-CN"/>
        </w:rPr>
        <w:t>）</w:t>
      </w:r>
      <w:r>
        <w:rPr>
          <w:rFonts w:hint="default" w:ascii="Times New Roman" w:hAnsi="Times New Roman" w:eastAsia="仿宋_GB2312" w:cs="Times New Roman"/>
          <w:b/>
          <w:bCs/>
          <w:color w:val="auto"/>
          <w:sz w:val="28"/>
          <w:szCs w:val="28"/>
        </w:rPr>
        <w:t>业绩合同样表</w:t>
      </w:r>
    </w:p>
    <w:tbl>
      <w:tblPr>
        <w:tblStyle w:val="24"/>
        <w:tblW w:w="9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2027"/>
        <w:gridCol w:w="1592"/>
        <w:gridCol w:w="2375"/>
        <w:gridCol w:w="2082"/>
      </w:tblGrid>
      <w:tr w14:paraId="2EAAD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56" w:type="dxa"/>
            <w:vAlign w:val="center"/>
          </w:tcPr>
          <w:p w14:paraId="25A4378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序号</w:t>
            </w:r>
          </w:p>
        </w:tc>
        <w:tc>
          <w:tcPr>
            <w:tcW w:w="2027" w:type="dxa"/>
            <w:vAlign w:val="center"/>
          </w:tcPr>
          <w:p w14:paraId="552300B6">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采购单位名称</w:t>
            </w:r>
          </w:p>
        </w:tc>
        <w:tc>
          <w:tcPr>
            <w:tcW w:w="1592" w:type="dxa"/>
            <w:vAlign w:val="center"/>
          </w:tcPr>
          <w:p w14:paraId="05D5FEB5">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合同名称</w:t>
            </w:r>
          </w:p>
        </w:tc>
        <w:tc>
          <w:tcPr>
            <w:tcW w:w="2375" w:type="dxa"/>
            <w:vAlign w:val="center"/>
          </w:tcPr>
          <w:p w14:paraId="664EEBE0">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合同起止时间</w:t>
            </w:r>
          </w:p>
        </w:tc>
        <w:tc>
          <w:tcPr>
            <w:tcW w:w="2082" w:type="dxa"/>
            <w:vAlign w:val="center"/>
          </w:tcPr>
          <w:p w14:paraId="683A90F7">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合同金额</w:t>
            </w:r>
          </w:p>
          <w:p w14:paraId="56BAA44C">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（万元）</w:t>
            </w:r>
          </w:p>
        </w:tc>
      </w:tr>
      <w:tr w14:paraId="0C2DB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vAlign w:val="center"/>
          </w:tcPr>
          <w:p w14:paraId="7B4F075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w:t>
            </w:r>
          </w:p>
        </w:tc>
        <w:tc>
          <w:tcPr>
            <w:tcW w:w="2027" w:type="dxa"/>
            <w:vAlign w:val="center"/>
          </w:tcPr>
          <w:p w14:paraId="1459DB0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p>
        </w:tc>
        <w:tc>
          <w:tcPr>
            <w:tcW w:w="1592" w:type="dxa"/>
            <w:vAlign w:val="center"/>
          </w:tcPr>
          <w:p w14:paraId="1AEFF08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p>
        </w:tc>
        <w:tc>
          <w:tcPr>
            <w:tcW w:w="2375" w:type="dxa"/>
            <w:vAlign w:val="center"/>
          </w:tcPr>
          <w:p w14:paraId="413C512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p>
        </w:tc>
        <w:tc>
          <w:tcPr>
            <w:tcW w:w="2082" w:type="dxa"/>
            <w:vAlign w:val="center"/>
          </w:tcPr>
          <w:p w14:paraId="7CFFE05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p>
        </w:tc>
      </w:tr>
      <w:tr w14:paraId="05682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vAlign w:val="center"/>
          </w:tcPr>
          <w:p w14:paraId="2E73EA8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2</w:t>
            </w:r>
          </w:p>
        </w:tc>
        <w:tc>
          <w:tcPr>
            <w:tcW w:w="2027" w:type="dxa"/>
            <w:vAlign w:val="center"/>
          </w:tcPr>
          <w:p w14:paraId="5DB83DD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p>
        </w:tc>
        <w:tc>
          <w:tcPr>
            <w:tcW w:w="1592" w:type="dxa"/>
            <w:vAlign w:val="center"/>
          </w:tcPr>
          <w:p w14:paraId="0063A90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p>
        </w:tc>
        <w:tc>
          <w:tcPr>
            <w:tcW w:w="2375" w:type="dxa"/>
            <w:vAlign w:val="center"/>
          </w:tcPr>
          <w:p w14:paraId="0A4CA93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p>
        </w:tc>
        <w:tc>
          <w:tcPr>
            <w:tcW w:w="2082" w:type="dxa"/>
            <w:vAlign w:val="center"/>
          </w:tcPr>
          <w:p w14:paraId="60A6F2D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p>
        </w:tc>
      </w:tr>
      <w:tr w14:paraId="0B5B0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vAlign w:val="center"/>
          </w:tcPr>
          <w:p w14:paraId="0FD7BAB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3</w:t>
            </w:r>
          </w:p>
        </w:tc>
        <w:tc>
          <w:tcPr>
            <w:tcW w:w="2027" w:type="dxa"/>
            <w:vAlign w:val="center"/>
          </w:tcPr>
          <w:p w14:paraId="753A9F8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p>
        </w:tc>
        <w:tc>
          <w:tcPr>
            <w:tcW w:w="1592" w:type="dxa"/>
            <w:vAlign w:val="center"/>
          </w:tcPr>
          <w:p w14:paraId="5A9BD19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p>
        </w:tc>
        <w:tc>
          <w:tcPr>
            <w:tcW w:w="2375" w:type="dxa"/>
            <w:vAlign w:val="center"/>
          </w:tcPr>
          <w:p w14:paraId="2DADE4F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p>
        </w:tc>
        <w:tc>
          <w:tcPr>
            <w:tcW w:w="2082" w:type="dxa"/>
            <w:vAlign w:val="center"/>
          </w:tcPr>
          <w:p w14:paraId="24C8078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p>
        </w:tc>
      </w:tr>
      <w:tr w14:paraId="2CBA8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vAlign w:val="center"/>
          </w:tcPr>
          <w:p w14:paraId="3EE7A07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w:t>
            </w:r>
          </w:p>
        </w:tc>
        <w:tc>
          <w:tcPr>
            <w:tcW w:w="2027" w:type="dxa"/>
            <w:vAlign w:val="center"/>
          </w:tcPr>
          <w:p w14:paraId="741F2E2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p>
        </w:tc>
        <w:tc>
          <w:tcPr>
            <w:tcW w:w="1592" w:type="dxa"/>
            <w:vAlign w:val="center"/>
          </w:tcPr>
          <w:p w14:paraId="52E8F97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p>
        </w:tc>
        <w:tc>
          <w:tcPr>
            <w:tcW w:w="2375" w:type="dxa"/>
            <w:vAlign w:val="center"/>
          </w:tcPr>
          <w:p w14:paraId="3F7A62C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p>
        </w:tc>
        <w:tc>
          <w:tcPr>
            <w:tcW w:w="2082" w:type="dxa"/>
            <w:vAlign w:val="center"/>
          </w:tcPr>
          <w:p w14:paraId="14AA81D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p>
        </w:tc>
      </w:tr>
      <w:tr w14:paraId="1ED77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32" w:type="dxa"/>
            <w:gridSpan w:val="5"/>
            <w:vAlign w:val="center"/>
          </w:tcPr>
          <w:p w14:paraId="68DADF0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color w:val="auto"/>
                <w:sz w:val="28"/>
                <w:szCs w:val="28"/>
              </w:rPr>
              <w:t>数量合计（个）</w:t>
            </w:r>
            <w:r>
              <w:rPr>
                <w:rFonts w:hint="default" w:ascii="Times New Roman" w:hAnsi="Times New Roman" w:eastAsia="仿宋_GB2312" w:cs="Times New Roman"/>
                <w:color w:val="auto"/>
                <w:sz w:val="28"/>
                <w:szCs w:val="28"/>
              </w:rPr>
              <w:t>：</w:t>
            </w:r>
          </w:p>
        </w:tc>
      </w:tr>
    </w:tbl>
    <w:p w14:paraId="53C83F55">
      <w:pPr>
        <w:tabs>
          <w:tab w:val="right" w:pos="9070"/>
        </w:tabs>
        <w:snapToGrid w:val="0"/>
        <w:spacing w:line="240" w:lineRule="auto"/>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color w:val="auto"/>
          <w:sz w:val="28"/>
          <w:szCs w:val="28"/>
        </w:rPr>
        <w:t xml:space="preserve">    注：</w:t>
      </w:r>
      <w:r>
        <w:rPr>
          <w:rFonts w:hint="default"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rPr>
        <w:t>后附20</w:t>
      </w:r>
      <w:r>
        <w:rPr>
          <w:rFonts w:hint="default" w:ascii="Times New Roman" w:hAnsi="Times New Roman" w:eastAsia="仿宋_GB2312" w:cs="Times New Roman"/>
          <w:color w:val="auto"/>
          <w:sz w:val="28"/>
          <w:szCs w:val="28"/>
          <w:lang w:val="en-US" w:eastAsia="zh-CN"/>
        </w:rPr>
        <w:t>22</w:t>
      </w:r>
      <w:r>
        <w:rPr>
          <w:rFonts w:hint="default" w:ascii="Times New Roman" w:hAnsi="Times New Roman" w:eastAsia="仿宋_GB2312" w:cs="Times New Roman"/>
          <w:color w:val="auto"/>
          <w:sz w:val="28"/>
          <w:szCs w:val="28"/>
        </w:rPr>
        <w:t>年1月1日以来</w:t>
      </w:r>
      <w:r>
        <w:rPr>
          <w:rFonts w:hint="default" w:ascii="Times New Roman" w:hAnsi="Times New Roman" w:eastAsia="仿宋_GB2312" w:cs="Times New Roman"/>
          <w:color w:val="auto"/>
          <w:sz w:val="28"/>
          <w:szCs w:val="28"/>
          <w:lang w:eastAsia="zh-CN"/>
        </w:rPr>
        <w:t>类似</w:t>
      </w:r>
      <w:r>
        <w:rPr>
          <w:rFonts w:hint="default" w:ascii="Times New Roman" w:hAnsi="Times New Roman" w:eastAsia="仿宋_GB2312" w:cs="Times New Roman"/>
          <w:color w:val="auto"/>
          <w:sz w:val="28"/>
          <w:szCs w:val="28"/>
        </w:rPr>
        <w:t>项目合同复印件加盖响应人公章（以合同签订日期为准）</w:t>
      </w:r>
      <w:r>
        <w:rPr>
          <w:rFonts w:hint="default" w:ascii="Times New Roman" w:hAnsi="Times New Roman" w:eastAsia="仿宋_GB2312" w:cs="Times New Roman"/>
          <w:bCs/>
          <w:color w:val="auto"/>
          <w:sz w:val="28"/>
          <w:szCs w:val="28"/>
          <w:lang w:val="en-US" w:eastAsia="zh-CN"/>
        </w:rPr>
        <w:t>2、视情况，此表一并随《成交结果》公示。</w:t>
      </w:r>
    </w:p>
    <w:p w14:paraId="7226F5A9">
      <w:pPr>
        <w:tabs>
          <w:tab w:val="right" w:pos="9070"/>
        </w:tabs>
        <w:snapToGrid w:val="0"/>
        <w:spacing w:line="500" w:lineRule="exact"/>
        <w:ind w:left="566" w:left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w:t>
      </w:r>
      <w:r>
        <w:rPr>
          <w:rFonts w:hint="default" w:ascii="Times New Roman" w:hAnsi="Times New Roman" w:eastAsia="仿宋_GB2312" w:cs="Times New Roman"/>
          <w:b/>
          <w:bCs/>
          <w:color w:val="auto"/>
          <w:sz w:val="28"/>
          <w:szCs w:val="28"/>
          <w:lang w:val="en-US" w:eastAsia="zh-CN"/>
        </w:rPr>
        <w:t>三</w:t>
      </w:r>
      <w:r>
        <w:rPr>
          <w:rFonts w:hint="default" w:ascii="Times New Roman" w:hAnsi="Times New Roman" w:eastAsia="仿宋_GB2312" w:cs="Times New Roman"/>
          <w:b/>
          <w:bCs/>
          <w:color w:val="auto"/>
          <w:sz w:val="28"/>
          <w:szCs w:val="28"/>
        </w:rPr>
        <w:t>）项目团队样表</w:t>
      </w:r>
    </w:p>
    <w:p w14:paraId="18618767">
      <w:pPr>
        <w:tabs>
          <w:tab w:val="right" w:pos="9070"/>
        </w:tabs>
        <w:spacing w:line="240" w:lineRule="auto"/>
        <w:ind w:firstLine="566"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1、项目团队情况概述</w:t>
      </w:r>
    </w:p>
    <w:p w14:paraId="62B8C5FB">
      <w:pPr>
        <w:tabs>
          <w:tab w:val="right" w:pos="9070"/>
        </w:tabs>
        <w:spacing w:line="240" w:lineRule="auto"/>
        <w:ind w:firstLine="566"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概述内容包括但不限于为本项目提供服务的团队整体情况、团队负责人、联系人基本情况、背景、能力介绍等，具体内容自行编制。</w:t>
      </w:r>
    </w:p>
    <w:p w14:paraId="4F326B30">
      <w:pPr>
        <w:tabs>
          <w:tab w:val="right" w:pos="9070"/>
        </w:tabs>
        <w:spacing w:line="500" w:lineRule="exact"/>
        <w:ind w:firstLine="566"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2、项目团队人员清单</w:t>
      </w:r>
    </w:p>
    <w:tbl>
      <w:tblPr>
        <w:tblStyle w:val="24"/>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69"/>
        <w:gridCol w:w="1260"/>
        <w:gridCol w:w="24"/>
        <w:gridCol w:w="1363"/>
        <w:gridCol w:w="17"/>
        <w:gridCol w:w="6"/>
        <w:gridCol w:w="1581"/>
        <w:gridCol w:w="1740"/>
        <w:gridCol w:w="42"/>
        <w:gridCol w:w="1049"/>
      </w:tblGrid>
      <w:tr w14:paraId="6A37D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185" w:type="dxa"/>
            <w:gridSpan w:val="11"/>
            <w:tcBorders>
              <w:tl2br w:val="nil"/>
              <w:tr2bl w:val="nil"/>
            </w:tcBorders>
            <w:noWrap w:val="0"/>
            <w:vAlign w:val="center"/>
          </w:tcPr>
          <w:p w14:paraId="2B0D3000">
            <w:pPr>
              <w:tabs>
                <w:tab w:val="right" w:pos="9070"/>
              </w:tabs>
              <w:spacing w:line="500" w:lineRule="exact"/>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1、</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u w:val="none"/>
                <w:lang w:val="en-US" w:eastAsia="zh-CN"/>
              </w:rPr>
              <w:t>（</w:t>
            </w:r>
            <w:r>
              <w:rPr>
                <w:rFonts w:hint="default" w:ascii="Times New Roman" w:hAnsi="Times New Roman" w:eastAsia="仿宋_GB2312" w:cs="Times New Roman"/>
                <w:color w:val="auto"/>
                <w:sz w:val="28"/>
                <w:szCs w:val="28"/>
                <w:u w:val="none"/>
              </w:rPr>
              <w:t>自行编制</w:t>
            </w:r>
            <w:r>
              <w:rPr>
                <w:rFonts w:hint="default" w:ascii="Times New Roman" w:hAnsi="Times New Roman" w:eastAsia="仿宋_GB2312" w:cs="Times New Roman"/>
                <w:color w:val="auto"/>
                <w:sz w:val="28"/>
                <w:szCs w:val="28"/>
                <w:u w:val="none"/>
                <w:lang w:val="en-US" w:eastAsia="zh-CN"/>
              </w:rPr>
              <w:t>）</w:t>
            </w:r>
          </w:p>
        </w:tc>
      </w:tr>
      <w:tr w14:paraId="66A6E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34" w:type="dxa"/>
            <w:tcBorders>
              <w:tl2br w:val="nil"/>
              <w:tr2bl w:val="nil"/>
            </w:tcBorders>
            <w:noWrap w:val="0"/>
            <w:vAlign w:val="center"/>
          </w:tcPr>
          <w:p w14:paraId="2AD055DE">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姓名</w:t>
            </w:r>
          </w:p>
        </w:tc>
        <w:tc>
          <w:tcPr>
            <w:tcW w:w="969" w:type="dxa"/>
            <w:tcBorders>
              <w:tl2br w:val="nil"/>
              <w:tr2bl w:val="nil"/>
            </w:tcBorders>
            <w:noWrap w:val="0"/>
            <w:vAlign w:val="center"/>
          </w:tcPr>
          <w:p w14:paraId="2678FC97">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年龄</w:t>
            </w:r>
          </w:p>
        </w:tc>
        <w:tc>
          <w:tcPr>
            <w:tcW w:w="1260" w:type="dxa"/>
            <w:tcBorders>
              <w:tl2br w:val="nil"/>
              <w:tr2bl w:val="nil"/>
            </w:tcBorders>
            <w:noWrap w:val="0"/>
            <w:vAlign w:val="center"/>
          </w:tcPr>
          <w:p w14:paraId="64545B33">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资格</w:t>
            </w:r>
          </w:p>
        </w:tc>
        <w:tc>
          <w:tcPr>
            <w:tcW w:w="1387" w:type="dxa"/>
            <w:gridSpan w:val="2"/>
            <w:tcBorders>
              <w:tl2br w:val="nil"/>
              <w:tr2bl w:val="nil"/>
            </w:tcBorders>
            <w:noWrap w:val="0"/>
            <w:vAlign w:val="center"/>
          </w:tcPr>
          <w:p w14:paraId="648C983A">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职称</w:t>
            </w:r>
          </w:p>
        </w:tc>
        <w:tc>
          <w:tcPr>
            <w:tcW w:w="1604" w:type="dxa"/>
            <w:gridSpan w:val="3"/>
            <w:tcBorders>
              <w:tl2br w:val="nil"/>
              <w:tr2bl w:val="nil"/>
            </w:tcBorders>
            <w:noWrap w:val="0"/>
            <w:vAlign w:val="center"/>
          </w:tcPr>
          <w:p w14:paraId="54B9A278">
            <w:pPr>
              <w:spacing w:line="2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在本行业从业工作年限</w:t>
            </w:r>
          </w:p>
        </w:tc>
        <w:tc>
          <w:tcPr>
            <w:tcW w:w="1740" w:type="dxa"/>
            <w:tcBorders>
              <w:tl2br w:val="nil"/>
              <w:tr2bl w:val="nil"/>
            </w:tcBorders>
            <w:noWrap w:val="0"/>
            <w:vAlign w:val="center"/>
          </w:tcPr>
          <w:p w14:paraId="6811AB9E">
            <w:pPr>
              <w:spacing w:line="2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主要工作</w:t>
            </w:r>
          </w:p>
          <w:p w14:paraId="64F099E7">
            <w:pPr>
              <w:spacing w:line="2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业绩和经历</w:t>
            </w:r>
          </w:p>
        </w:tc>
        <w:tc>
          <w:tcPr>
            <w:tcW w:w="1091" w:type="dxa"/>
            <w:gridSpan w:val="2"/>
            <w:tcBorders>
              <w:tl2br w:val="nil"/>
              <w:tr2bl w:val="nil"/>
            </w:tcBorders>
            <w:noWrap w:val="0"/>
            <w:vAlign w:val="center"/>
          </w:tcPr>
          <w:p w14:paraId="79031137">
            <w:pPr>
              <w:spacing w:line="2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本项目</w:t>
            </w:r>
            <w:r>
              <w:rPr>
                <w:rFonts w:hint="default" w:ascii="Times New Roman" w:hAnsi="Times New Roman" w:eastAsia="仿宋_GB2312" w:cs="Times New Roman"/>
                <w:color w:val="auto"/>
                <w:sz w:val="24"/>
                <w:szCs w:val="24"/>
              </w:rPr>
              <w:t>分工</w:t>
            </w:r>
          </w:p>
        </w:tc>
      </w:tr>
      <w:tr w14:paraId="4FA13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34" w:type="dxa"/>
            <w:tcBorders>
              <w:tl2br w:val="nil"/>
              <w:tr2bl w:val="nil"/>
            </w:tcBorders>
            <w:noWrap w:val="0"/>
            <w:vAlign w:val="center"/>
          </w:tcPr>
          <w:p w14:paraId="3BAC81AC">
            <w:pPr>
              <w:rPr>
                <w:rFonts w:hint="default" w:ascii="Times New Roman" w:hAnsi="Times New Roman" w:eastAsia="仿宋_GB2312" w:cs="Times New Roman"/>
                <w:color w:val="auto"/>
                <w:sz w:val="24"/>
                <w:szCs w:val="24"/>
              </w:rPr>
            </w:pPr>
          </w:p>
        </w:tc>
        <w:tc>
          <w:tcPr>
            <w:tcW w:w="969" w:type="dxa"/>
            <w:tcBorders>
              <w:tl2br w:val="nil"/>
              <w:tr2bl w:val="nil"/>
            </w:tcBorders>
            <w:noWrap w:val="0"/>
            <w:vAlign w:val="center"/>
          </w:tcPr>
          <w:p w14:paraId="3AF77198">
            <w:pPr>
              <w:rPr>
                <w:rFonts w:hint="default" w:ascii="Times New Roman" w:hAnsi="Times New Roman" w:eastAsia="仿宋_GB2312" w:cs="Times New Roman"/>
                <w:color w:val="auto"/>
                <w:sz w:val="24"/>
                <w:szCs w:val="24"/>
              </w:rPr>
            </w:pPr>
          </w:p>
        </w:tc>
        <w:tc>
          <w:tcPr>
            <w:tcW w:w="1260" w:type="dxa"/>
            <w:tcBorders>
              <w:tl2br w:val="nil"/>
              <w:tr2bl w:val="nil"/>
            </w:tcBorders>
            <w:noWrap w:val="0"/>
            <w:vAlign w:val="center"/>
          </w:tcPr>
          <w:p w14:paraId="5B22EFAF">
            <w:pPr>
              <w:rPr>
                <w:rFonts w:hint="default" w:ascii="Times New Roman" w:hAnsi="Times New Roman" w:eastAsia="仿宋_GB2312" w:cs="Times New Roman"/>
                <w:color w:val="auto"/>
                <w:sz w:val="24"/>
                <w:szCs w:val="24"/>
              </w:rPr>
            </w:pPr>
          </w:p>
        </w:tc>
        <w:tc>
          <w:tcPr>
            <w:tcW w:w="1387" w:type="dxa"/>
            <w:gridSpan w:val="2"/>
            <w:tcBorders>
              <w:tl2br w:val="nil"/>
              <w:tr2bl w:val="nil"/>
            </w:tcBorders>
            <w:noWrap w:val="0"/>
            <w:vAlign w:val="center"/>
          </w:tcPr>
          <w:p w14:paraId="5CD0C4AE">
            <w:pPr>
              <w:rPr>
                <w:rFonts w:hint="default" w:ascii="Times New Roman" w:hAnsi="Times New Roman" w:eastAsia="仿宋_GB2312" w:cs="Times New Roman"/>
                <w:color w:val="auto"/>
                <w:sz w:val="24"/>
                <w:szCs w:val="24"/>
              </w:rPr>
            </w:pPr>
          </w:p>
        </w:tc>
        <w:tc>
          <w:tcPr>
            <w:tcW w:w="1604" w:type="dxa"/>
            <w:gridSpan w:val="3"/>
            <w:tcBorders>
              <w:tl2br w:val="nil"/>
              <w:tr2bl w:val="nil"/>
            </w:tcBorders>
            <w:noWrap w:val="0"/>
            <w:vAlign w:val="center"/>
          </w:tcPr>
          <w:p w14:paraId="63AAE664">
            <w:pPr>
              <w:rPr>
                <w:rFonts w:hint="default" w:ascii="Times New Roman" w:hAnsi="Times New Roman" w:eastAsia="仿宋_GB2312" w:cs="Times New Roman"/>
                <w:color w:val="auto"/>
                <w:sz w:val="24"/>
                <w:szCs w:val="24"/>
              </w:rPr>
            </w:pPr>
          </w:p>
        </w:tc>
        <w:tc>
          <w:tcPr>
            <w:tcW w:w="1740" w:type="dxa"/>
            <w:tcBorders>
              <w:tl2br w:val="nil"/>
              <w:tr2bl w:val="nil"/>
            </w:tcBorders>
            <w:noWrap w:val="0"/>
            <w:vAlign w:val="center"/>
          </w:tcPr>
          <w:p w14:paraId="71C7FC00">
            <w:pPr>
              <w:rPr>
                <w:rFonts w:hint="default" w:ascii="Times New Roman" w:hAnsi="Times New Roman" w:eastAsia="仿宋_GB2312" w:cs="Times New Roman"/>
                <w:color w:val="auto"/>
                <w:sz w:val="24"/>
                <w:szCs w:val="24"/>
              </w:rPr>
            </w:pPr>
          </w:p>
        </w:tc>
        <w:tc>
          <w:tcPr>
            <w:tcW w:w="1091" w:type="dxa"/>
            <w:gridSpan w:val="2"/>
            <w:tcBorders>
              <w:tl2br w:val="nil"/>
              <w:tr2bl w:val="nil"/>
            </w:tcBorders>
            <w:noWrap w:val="0"/>
            <w:vAlign w:val="center"/>
          </w:tcPr>
          <w:p w14:paraId="40C4DB4B">
            <w:pPr>
              <w:rPr>
                <w:rFonts w:hint="default" w:ascii="Times New Roman" w:hAnsi="Times New Roman" w:eastAsia="仿宋_GB2312" w:cs="Times New Roman"/>
                <w:color w:val="auto"/>
                <w:sz w:val="24"/>
                <w:szCs w:val="24"/>
              </w:rPr>
            </w:pPr>
          </w:p>
        </w:tc>
      </w:tr>
      <w:tr w14:paraId="78D29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185" w:type="dxa"/>
            <w:gridSpan w:val="11"/>
            <w:tcBorders>
              <w:tl2br w:val="nil"/>
              <w:tr2bl w:val="nil"/>
            </w:tcBorders>
            <w:noWrap w:val="0"/>
            <w:vAlign w:val="center"/>
          </w:tcPr>
          <w:p w14:paraId="58823F8D">
            <w:pP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u w:val="none"/>
                <w:lang w:val="en-US" w:eastAsia="zh-CN"/>
              </w:rPr>
              <w:t>（</w:t>
            </w:r>
            <w:r>
              <w:rPr>
                <w:rFonts w:hint="default" w:ascii="Times New Roman" w:hAnsi="Times New Roman" w:eastAsia="仿宋_GB2312" w:cs="Times New Roman"/>
                <w:color w:val="auto"/>
                <w:sz w:val="28"/>
                <w:szCs w:val="28"/>
                <w:u w:val="none"/>
              </w:rPr>
              <w:t>自行编制</w:t>
            </w:r>
            <w:r>
              <w:rPr>
                <w:rFonts w:hint="default" w:ascii="Times New Roman" w:hAnsi="Times New Roman" w:eastAsia="仿宋_GB2312" w:cs="Times New Roman"/>
                <w:color w:val="auto"/>
                <w:sz w:val="28"/>
                <w:szCs w:val="28"/>
                <w:u w:val="none"/>
                <w:lang w:val="en-US" w:eastAsia="zh-CN"/>
              </w:rPr>
              <w:t>）</w:t>
            </w:r>
          </w:p>
        </w:tc>
      </w:tr>
      <w:tr w14:paraId="18540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34" w:type="dxa"/>
            <w:tcBorders>
              <w:tl2br w:val="nil"/>
              <w:tr2bl w:val="nil"/>
            </w:tcBorders>
            <w:noWrap w:val="0"/>
            <w:vAlign w:val="center"/>
          </w:tcPr>
          <w:p w14:paraId="36B6CC2B">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姓名</w:t>
            </w:r>
          </w:p>
        </w:tc>
        <w:tc>
          <w:tcPr>
            <w:tcW w:w="969" w:type="dxa"/>
            <w:tcBorders>
              <w:tl2br w:val="nil"/>
              <w:tr2bl w:val="nil"/>
            </w:tcBorders>
            <w:noWrap w:val="0"/>
            <w:vAlign w:val="center"/>
          </w:tcPr>
          <w:p w14:paraId="7517B8E3">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年龄</w:t>
            </w:r>
          </w:p>
        </w:tc>
        <w:tc>
          <w:tcPr>
            <w:tcW w:w="1260" w:type="dxa"/>
            <w:tcBorders>
              <w:tl2br w:val="nil"/>
              <w:tr2bl w:val="nil"/>
            </w:tcBorders>
            <w:noWrap w:val="0"/>
            <w:vAlign w:val="center"/>
          </w:tcPr>
          <w:p w14:paraId="04C11C0B">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资格</w:t>
            </w:r>
          </w:p>
        </w:tc>
        <w:tc>
          <w:tcPr>
            <w:tcW w:w="1404" w:type="dxa"/>
            <w:gridSpan w:val="3"/>
            <w:tcBorders>
              <w:tl2br w:val="nil"/>
              <w:tr2bl w:val="nil"/>
            </w:tcBorders>
            <w:noWrap w:val="0"/>
            <w:vAlign w:val="center"/>
          </w:tcPr>
          <w:p w14:paraId="3EFAA5AB">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职称</w:t>
            </w:r>
          </w:p>
        </w:tc>
        <w:tc>
          <w:tcPr>
            <w:tcW w:w="1587" w:type="dxa"/>
            <w:gridSpan w:val="2"/>
            <w:tcBorders>
              <w:tl2br w:val="nil"/>
              <w:tr2bl w:val="nil"/>
            </w:tcBorders>
            <w:noWrap w:val="0"/>
            <w:vAlign w:val="center"/>
          </w:tcPr>
          <w:p w14:paraId="225521CD">
            <w:pPr>
              <w:spacing w:line="2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在本行业从业工作年限</w:t>
            </w:r>
          </w:p>
        </w:tc>
        <w:tc>
          <w:tcPr>
            <w:tcW w:w="1782" w:type="dxa"/>
            <w:gridSpan w:val="2"/>
            <w:tcBorders>
              <w:tl2br w:val="nil"/>
              <w:tr2bl w:val="nil"/>
            </w:tcBorders>
            <w:noWrap w:val="0"/>
            <w:vAlign w:val="center"/>
          </w:tcPr>
          <w:p w14:paraId="277FE78D">
            <w:pPr>
              <w:spacing w:line="2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主要工作</w:t>
            </w:r>
          </w:p>
          <w:p w14:paraId="62307AF4">
            <w:pPr>
              <w:spacing w:line="2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业绩和经历</w:t>
            </w:r>
          </w:p>
        </w:tc>
        <w:tc>
          <w:tcPr>
            <w:tcW w:w="1049" w:type="dxa"/>
            <w:tcBorders>
              <w:tl2br w:val="nil"/>
              <w:tr2bl w:val="nil"/>
            </w:tcBorders>
            <w:noWrap w:val="0"/>
            <w:vAlign w:val="center"/>
          </w:tcPr>
          <w:p w14:paraId="7B6EBB0B">
            <w:pPr>
              <w:spacing w:line="2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本项目</w:t>
            </w:r>
          </w:p>
          <w:p w14:paraId="187D1DFD">
            <w:pPr>
              <w:spacing w:line="2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分工</w:t>
            </w:r>
          </w:p>
        </w:tc>
      </w:tr>
      <w:tr w14:paraId="410B2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34" w:type="dxa"/>
            <w:tcBorders>
              <w:tl2br w:val="nil"/>
              <w:tr2bl w:val="nil"/>
            </w:tcBorders>
            <w:noWrap w:val="0"/>
            <w:vAlign w:val="center"/>
          </w:tcPr>
          <w:p w14:paraId="07CBA243">
            <w:pPr>
              <w:rPr>
                <w:rFonts w:hint="default" w:ascii="Times New Roman" w:hAnsi="Times New Roman" w:eastAsia="仿宋_GB2312" w:cs="Times New Roman"/>
                <w:color w:val="auto"/>
                <w:sz w:val="24"/>
                <w:szCs w:val="24"/>
              </w:rPr>
            </w:pPr>
          </w:p>
        </w:tc>
        <w:tc>
          <w:tcPr>
            <w:tcW w:w="969" w:type="dxa"/>
            <w:tcBorders>
              <w:tl2br w:val="nil"/>
              <w:tr2bl w:val="nil"/>
            </w:tcBorders>
            <w:noWrap w:val="0"/>
            <w:vAlign w:val="center"/>
          </w:tcPr>
          <w:p w14:paraId="4D3C4CE8">
            <w:pPr>
              <w:rPr>
                <w:rFonts w:hint="default" w:ascii="Times New Roman" w:hAnsi="Times New Roman" w:eastAsia="仿宋_GB2312" w:cs="Times New Roman"/>
                <w:color w:val="auto"/>
                <w:sz w:val="24"/>
                <w:szCs w:val="24"/>
              </w:rPr>
            </w:pPr>
          </w:p>
        </w:tc>
        <w:tc>
          <w:tcPr>
            <w:tcW w:w="1260" w:type="dxa"/>
            <w:tcBorders>
              <w:tl2br w:val="nil"/>
              <w:tr2bl w:val="nil"/>
            </w:tcBorders>
            <w:noWrap w:val="0"/>
            <w:vAlign w:val="center"/>
          </w:tcPr>
          <w:p w14:paraId="03940148">
            <w:pPr>
              <w:rPr>
                <w:rFonts w:hint="default" w:ascii="Times New Roman" w:hAnsi="Times New Roman" w:eastAsia="仿宋_GB2312" w:cs="Times New Roman"/>
                <w:color w:val="auto"/>
                <w:sz w:val="24"/>
                <w:szCs w:val="24"/>
              </w:rPr>
            </w:pPr>
          </w:p>
        </w:tc>
        <w:tc>
          <w:tcPr>
            <w:tcW w:w="1404" w:type="dxa"/>
            <w:gridSpan w:val="3"/>
            <w:tcBorders>
              <w:tl2br w:val="nil"/>
              <w:tr2bl w:val="nil"/>
            </w:tcBorders>
            <w:noWrap w:val="0"/>
            <w:vAlign w:val="center"/>
          </w:tcPr>
          <w:p w14:paraId="15917571">
            <w:pPr>
              <w:rPr>
                <w:rFonts w:hint="default" w:ascii="Times New Roman" w:hAnsi="Times New Roman" w:eastAsia="仿宋_GB2312" w:cs="Times New Roman"/>
                <w:color w:val="auto"/>
                <w:sz w:val="24"/>
                <w:szCs w:val="24"/>
              </w:rPr>
            </w:pPr>
          </w:p>
        </w:tc>
        <w:tc>
          <w:tcPr>
            <w:tcW w:w="1587" w:type="dxa"/>
            <w:gridSpan w:val="2"/>
            <w:tcBorders>
              <w:tl2br w:val="nil"/>
              <w:tr2bl w:val="nil"/>
            </w:tcBorders>
            <w:noWrap w:val="0"/>
            <w:vAlign w:val="center"/>
          </w:tcPr>
          <w:p w14:paraId="57BFADB4">
            <w:pPr>
              <w:rPr>
                <w:rFonts w:hint="default" w:ascii="Times New Roman" w:hAnsi="Times New Roman" w:eastAsia="仿宋_GB2312" w:cs="Times New Roman"/>
                <w:color w:val="auto"/>
                <w:sz w:val="24"/>
                <w:szCs w:val="24"/>
              </w:rPr>
            </w:pPr>
          </w:p>
        </w:tc>
        <w:tc>
          <w:tcPr>
            <w:tcW w:w="1782" w:type="dxa"/>
            <w:gridSpan w:val="2"/>
            <w:tcBorders>
              <w:tl2br w:val="nil"/>
              <w:tr2bl w:val="nil"/>
            </w:tcBorders>
            <w:noWrap w:val="0"/>
            <w:vAlign w:val="center"/>
          </w:tcPr>
          <w:p w14:paraId="40B9C27C">
            <w:pPr>
              <w:rPr>
                <w:rFonts w:hint="default" w:ascii="Times New Roman" w:hAnsi="Times New Roman" w:eastAsia="仿宋_GB2312" w:cs="Times New Roman"/>
                <w:color w:val="auto"/>
                <w:sz w:val="24"/>
                <w:szCs w:val="24"/>
              </w:rPr>
            </w:pPr>
          </w:p>
        </w:tc>
        <w:tc>
          <w:tcPr>
            <w:tcW w:w="1049" w:type="dxa"/>
            <w:tcBorders>
              <w:tl2br w:val="nil"/>
              <w:tr2bl w:val="nil"/>
            </w:tcBorders>
            <w:noWrap w:val="0"/>
            <w:vAlign w:val="center"/>
          </w:tcPr>
          <w:p w14:paraId="758C4F8D">
            <w:pPr>
              <w:rPr>
                <w:rFonts w:hint="default" w:ascii="Times New Roman" w:hAnsi="Times New Roman" w:eastAsia="仿宋_GB2312" w:cs="Times New Roman"/>
                <w:color w:val="auto"/>
                <w:sz w:val="24"/>
                <w:szCs w:val="24"/>
              </w:rPr>
            </w:pPr>
          </w:p>
        </w:tc>
      </w:tr>
      <w:tr w14:paraId="3170B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34" w:type="dxa"/>
            <w:tcBorders>
              <w:tl2br w:val="nil"/>
              <w:tr2bl w:val="nil"/>
            </w:tcBorders>
            <w:noWrap w:val="0"/>
            <w:vAlign w:val="center"/>
          </w:tcPr>
          <w:p w14:paraId="49225DE6">
            <w:pPr>
              <w:rPr>
                <w:rFonts w:hint="default" w:ascii="Times New Roman" w:hAnsi="Times New Roman" w:eastAsia="仿宋_GB2312" w:cs="Times New Roman"/>
                <w:color w:val="auto"/>
                <w:sz w:val="24"/>
                <w:szCs w:val="24"/>
              </w:rPr>
            </w:pPr>
          </w:p>
        </w:tc>
        <w:tc>
          <w:tcPr>
            <w:tcW w:w="969" w:type="dxa"/>
            <w:tcBorders>
              <w:tl2br w:val="nil"/>
              <w:tr2bl w:val="nil"/>
            </w:tcBorders>
            <w:noWrap w:val="0"/>
            <w:vAlign w:val="center"/>
          </w:tcPr>
          <w:p w14:paraId="7A22F580">
            <w:pPr>
              <w:rPr>
                <w:rFonts w:hint="default" w:ascii="Times New Roman" w:hAnsi="Times New Roman" w:eastAsia="仿宋_GB2312" w:cs="Times New Roman"/>
                <w:color w:val="auto"/>
                <w:sz w:val="24"/>
                <w:szCs w:val="24"/>
              </w:rPr>
            </w:pPr>
          </w:p>
        </w:tc>
        <w:tc>
          <w:tcPr>
            <w:tcW w:w="1260" w:type="dxa"/>
            <w:tcBorders>
              <w:tl2br w:val="nil"/>
              <w:tr2bl w:val="nil"/>
            </w:tcBorders>
            <w:noWrap w:val="0"/>
            <w:vAlign w:val="center"/>
          </w:tcPr>
          <w:p w14:paraId="595D7FB9">
            <w:pPr>
              <w:rPr>
                <w:rFonts w:hint="default" w:ascii="Times New Roman" w:hAnsi="Times New Roman" w:eastAsia="仿宋_GB2312" w:cs="Times New Roman"/>
                <w:color w:val="auto"/>
                <w:sz w:val="24"/>
                <w:szCs w:val="24"/>
              </w:rPr>
            </w:pPr>
          </w:p>
        </w:tc>
        <w:tc>
          <w:tcPr>
            <w:tcW w:w="1404" w:type="dxa"/>
            <w:gridSpan w:val="3"/>
            <w:tcBorders>
              <w:tl2br w:val="nil"/>
              <w:tr2bl w:val="nil"/>
            </w:tcBorders>
            <w:noWrap w:val="0"/>
            <w:vAlign w:val="center"/>
          </w:tcPr>
          <w:p w14:paraId="7A8BD23F">
            <w:pPr>
              <w:rPr>
                <w:rFonts w:hint="default" w:ascii="Times New Roman" w:hAnsi="Times New Roman" w:eastAsia="仿宋_GB2312" w:cs="Times New Roman"/>
                <w:color w:val="auto"/>
                <w:sz w:val="24"/>
                <w:szCs w:val="24"/>
              </w:rPr>
            </w:pPr>
          </w:p>
        </w:tc>
        <w:tc>
          <w:tcPr>
            <w:tcW w:w="1587" w:type="dxa"/>
            <w:gridSpan w:val="2"/>
            <w:tcBorders>
              <w:tl2br w:val="nil"/>
              <w:tr2bl w:val="nil"/>
            </w:tcBorders>
            <w:noWrap w:val="0"/>
            <w:vAlign w:val="center"/>
          </w:tcPr>
          <w:p w14:paraId="25D0EF37">
            <w:pPr>
              <w:rPr>
                <w:rFonts w:hint="default" w:ascii="Times New Roman" w:hAnsi="Times New Roman" w:eastAsia="仿宋_GB2312" w:cs="Times New Roman"/>
                <w:color w:val="auto"/>
                <w:sz w:val="24"/>
                <w:szCs w:val="24"/>
              </w:rPr>
            </w:pPr>
          </w:p>
        </w:tc>
        <w:tc>
          <w:tcPr>
            <w:tcW w:w="1782" w:type="dxa"/>
            <w:gridSpan w:val="2"/>
            <w:tcBorders>
              <w:tl2br w:val="nil"/>
              <w:tr2bl w:val="nil"/>
            </w:tcBorders>
            <w:noWrap w:val="0"/>
            <w:vAlign w:val="center"/>
          </w:tcPr>
          <w:p w14:paraId="1356390C">
            <w:pPr>
              <w:rPr>
                <w:rFonts w:hint="default" w:ascii="Times New Roman" w:hAnsi="Times New Roman" w:eastAsia="仿宋_GB2312" w:cs="Times New Roman"/>
                <w:color w:val="auto"/>
                <w:sz w:val="24"/>
                <w:szCs w:val="24"/>
              </w:rPr>
            </w:pPr>
          </w:p>
        </w:tc>
        <w:tc>
          <w:tcPr>
            <w:tcW w:w="1049" w:type="dxa"/>
            <w:tcBorders>
              <w:tl2br w:val="nil"/>
              <w:tr2bl w:val="nil"/>
            </w:tcBorders>
            <w:noWrap w:val="0"/>
            <w:vAlign w:val="center"/>
          </w:tcPr>
          <w:p w14:paraId="1BCADA58">
            <w:pPr>
              <w:rPr>
                <w:rFonts w:hint="default" w:ascii="Times New Roman" w:hAnsi="Times New Roman" w:eastAsia="仿宋_GB2312" w:cs="Times New Roman"/>
                <w:color w:val="auto"/>
                <w:sz w:val="24"/>
                <w:szCs w:val="24"/>
              </w:rPr>
            </w:pPr>
          </w:p>
        </w:tc>
      </w:tr>
      <w:tr w14:paraId="4F189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185" w:type="dxa"/>
            <w:gridSpan w:val="11"/>
            <w:tcBorders>
              <w:tl2br w:val="nil"/>
              <w:tr2bl w:val="nil"/>
            </w:tcBorders>
            <w:noWrap w:val="0"/>
            <w:vAlign w:val="center"/>
          </w:tcPr>
          <w:p w14:paraId="3E336517">
            <w:pP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u w:val="none"/>
                <w:lang w:val="en-US" w:eastAsia="zh-CN"/>
              </w:rPr>
              <w:t>（</w:t>
            </w:r>
            <w:r>
              <w:rPr>
                <w:rFonts w:hint="default" w:ascii="Times New Roman" w:hAnsi="Times New Roman" w:eastAsia="仿宋_GB2312" w:cs="Times New Roman"/>
                <w:color w:val="auto"/>
                <w:sz w:val="28"/>
                <w:szCs w:val="28"/>
                <w:u w:val="none"/>
              </w:rPr>
              <w:t>自行编制</w:t>
            </w:r>
            <w:r>
              <w:rPr>
                <w:rFonts w:hint="default" w:ascii="Times New Roman" w:hAnsi="Times New Roman" w:eastAsia="仿宋_GB2312" w:cs="Times New Roman"/>
                <w:color w:val="auto"/>
                <w:sz w:val="28"/>
                <w:szCs w:val="28"/>
                <w:u w:val="none"/>
                <w:lang w:val="en-US" w:eastAsia="zh-CN"/>
              </w:rPr>
              <w:t>）</w:t>
            </w:r>
          </w:p>
        </w:tc>
      </w:tr>
      <w:tr w14:paraId="2B193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34" w:type="dxa"/>
            <w:tcBorders>
              <w:tl2br w:val="nil"/>
              <w:tr2bl w:val="nil"/>
            </w:tcBorders>
            <w:noWrap w:val="0"/>
            <w:vAlign w:val="center"/>
          </w:tcPr>
          <w:p w14:paraId="5DF2AB97">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姓名</w:t>
            </w:r>
          </w:p>
        </w:tc>
        <w:tc>
          <w:tcPr>
            <w:tcW w:w="969" w:type="dxa"/>
            <w:tcBorders>
              <w:tl2br w:val="nil"/>
              <w:tr2bl w:val="nil"/>
            </w:tcBorders>
            <w:noWrap w:val="0"/>
            <w:vAlign w:val="center"/>
          </w:tcPr>
          <w:p w14:paraId="7280E69F">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年龄</w:t>
            </w:r>
          </w:p>
        </w:tc>
        <w:tc>
          <w:tcPr>
            <w:tcW w:w="1284" w:type="dxa"/>
            <w:gridSpan w:val="2"/>
            <w:tcBorders>
              <w:tl2br w:val="nil"/>
              <w:tr2bl w:val="nil"/>
            </w:tcBorders>
            <w:noWrap w:val="0"/>
            <w:vAlign w:val="center"/>
          </w:tcPr>
          <w:p w14:paraId="59EBDCF3">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学历</w:t>
            </w:r>
          </w:p>
        </w:tc>
        <w:tc>
          <w:tcPr>
            <w:tcW w:w="1386" w:type="dxa"/>
            <w:gridSpan w:val="3"/>
            <w:tcBorders>
              <w:tl2br w:val="nil"/>
              <w:tr2bl w:val="nil"/>
            </w:tcBorders>
            <w:noWrap w:val="0"/>
            <w:vAlign w:val="center"/>
          </w:tcPr>
          <w:p w14:paraId="436AA8D8">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职称</w:t>
            </w:r>
          </w:p>
        </w:tc>
        <w:tc>
          <w:tcPr>
            <w:tcW w:w="1581" w:type="dxa"/>
            <w:tcBorders>
              <w:tl2br w:val="nil"/>
              <w:tr2bl w:val="nil"/>
            </w:tcBorders>
            <w:noWrap w:val="0"/>
            <w:vAlign w:val="center"/>
          </w:tcPr>
          <w:p w14:paraId="602161EF">
            <w:pPr>
              <w:spacing w:line="2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从事类似项目工作年限</w:t>
            </w:r>
          </w:p>
        </w:tc>
        <w:tc>
          <w:tcPr>
            <w:tcW w:w="1782" w:type="dxa"/>
            <w:gridSpan w:val="2"/>
            <w:tcBorders>
              <w:tl2br w:val="nil"/>
              <w:tr2bl w:val="nil"/>
            </w:tcBorders>
            <w:noWrap w:val="0"/>
            <w:vAlign w:val="center"/>
          </w:tcPr>
          <w:p w14:paraId="25318851">
            <w:pPr>
              <w:spacing w:line="2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主要工作</w:t>
            </w:r>
          </w:p>
          <w:p w14:paraId="1312FA82">
            <w:pPr>
              <w:spacing w:line="2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业绩和经历</w:t>
            </w:r>
          </w:p>
        </w:tc>
        <w:tc>
          <w:tcPr>
            <w:tcW w:w="1049" w:type="dxa"/>
            <w:tcBorders>
              <w:tl2br w:val="nil"/>
              <w:tr2bl w:val="nil"/>
            </w:tcBorders>
            <w:noWrap w:val="0"/>
            <w:vAlign w:val="center"/>
          </w:tcPr>
          <w:p w14:paraId="1820820D">
            <w:pPr>
              <w:spacing w:line="2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本项目</w:t>
            </w:r>
            <w:r>
              <w:rPr>
                <w:rFonts w:hint="default" w:ascii="Times New Roman" w:hAnsi="Times New Roman" w:eastAsia="仿宋_GB2312" w:cs="Times New Roman"/>
                <w:color w:val="auto"/>
                <w:sz w:val="24"/>
                <w:szCs w:val="24"/>
              </w:rPr>
              <w:t>分工</w:t>
            </w:r>
          </w:p>
        </w:tc>
      </w:tr>
      <w:tr w14:paraId="32C6C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34" w:type="dxa"/>
            <w:tcBorders>
              <w:tl2br w:val="nil"/>
              <w:tr2bl w:val="nil"/>
            </w:tcBorders>
            <w:noWrap w:val="0"/>
            <w:vAlign w:val="center"/>
          </w:tcPr>
          <w:p w14:paraId="15275F62">
            <w:pPr>
              <w:rPr>
                <w:rFonts w:hint="default" w:ascii="Times New Roman" w:hAnsi="Times New Roman" w:eastAsia="仿宋_GB2312" w:cs="Times New Roman"/>
                <w:color w:val="auto"/>
                <w:sz w:val="24"/>
                <w:szCs w:val="24"/>
              </w:rPr>
            </w:pPr>
          </w:p>
        </w:tc>
        <w:tc>
          <w:tcPr>
            <w:tcW w:w="969" w:type="dxa"/>
            <w:tcBorders>
              <w:tl2br w:val="nil"/>
              <w:tr2bl w:val="nil"/>
            </w:tcBorders>
            <w:noWrap w:val="0"/>
            <w:vAlign w:val="center"/>
          </w:tcPr>
          <w:p w14:paraId="4FB5998D">
            <w:pPr>
              <w:rPr>
                <w:rFonts w:hint="default" w:ascii="Times New Roman" w:hAnsi="Times New Roman" w:eastAsia="仿宋_GB2312" w:cs="Times New Roman"/>
                <w:color w:val="auto"/>
                <w:sz w:val="24"/>
                <w:szCs w:val="24"/>
              </w:rPr>
            </w:pPr>
          </w:p>
        </w:tc>
        <w:tc>
          <w:tcPr>
            <w:tcW w:w="1284" w:type="dxa"/>
            <w:gridSpan w:val="2"/>
            <w:tcBorders>
              <w:tl2br w:val="nil"/>
              <w:tr2bl w:val="nil"/>
            </w:tcBorders>
            <w:noWrap w:val="0"/>
            <w:vAlign w:val="center"/>
          </w:tcPr>
          <w:p w14:paraId="2AE34B01">
            <w:pPr>
              <w:rPr>
                <w:rFonts w:hint="default" w:ascii="Times New Roman" w:hAnsi="Times New Roman" w:eastAsia="仿宋_GB2312" w:cs="Times New Roman"/>
                <w:color w:val="auto"/>
                <w:sz w:val="24"/>
                <w:szCs w:val="24"/>
              </w:rPr>
            </w:pPr>
          </w:p>
        </w:tc>
        <w:tc>
          <w:tcPr>
            <w:tcW w:w="1386" w:type="dxa"/>
            <w:gridSpan w:val="3"/>
            <w:tcBorders>
              <w:tl2br w:val="nil"/>
              <w:tr2bl w:val="nil"/>
            </w:tcBorders>
            <w:noWrap w:val="0"/>
            <w:vAlign w:val="center"/>
          </w:tcPr>
          <w:p w14:paraId="6CDFEAF9">
            <w:pPr>
              <w:rPr>
                <w:rFonts w:hint="default" w:ascii="Times New Roman" w:hAnsi="Times New Roman" w:eastAsia="仿宋_GB2312" w:cs="Times New Roman"/>
                <w:color w:val="auto"/>
                <w:sz w:val="24"/>
                <w:szCs w:val="24"/>
              </w:rPr>
            </w:pPr>
          </w:p>
        </w:tc>
        <w:tc>
          <w:tcPr>
            <w:tcW w:w="1581" w:type="dxa"/>
            <w:tcBorders>
              <w:tl2br w:val="nil"/>
              <w:tr2bl w:val="nil"/>
            </w:tcBorders>
            <w:noWrap w:val="0"/>
            <w:vAlign w:val="center"/>
          </w:tcPr>
          <w:p w14:paraId="1DC3E23E">
            <w:pPr>
              <w:rPr>
                <w:rFonts w:hint="default" w:ascii="Times New Roman" w:hAnsi="Times New Roman" w:eastAsia="仿宋_GB2312" w:cs="Times New Roman"/>
                <w:color w:val="auto"/>
                <w:sz w:val="24"/>
                <w:szCs w:val="24"/>
              </w:rPr>
            </w:pPr>
          </w:p>
        </w:tc>
        <w:tc>
          <w:tcPr>
            <w:tcW w:w="1782" w:type="dxa"/>
            <w:gridSpan w:val="2"/>
            <w:tcBorders>
              <w:tl2br w:val="nil"/>
              <w:tr2bl w:val="nil"/>
            </w:tcBorders>
            <w:noWrap w:val="0"/>
            <w:vAlign w:val="center"/>
          </w:tcPr>
          <w:p w14:paraId="616A8EA3">
            <w:pPr>
              <w:rPr>
                <w:rFonts w:hint="default" w:ascii="Times New Roman" w:hAnsi="Times New Roman" w:eastAsia="仿宋_GB2312" w:cs="Times New Roman"/>
                <w:color w:val="auto"/>
                <w:sz w:val="24"/>
                <w:szCs w:val="24"/>
              </w:rPr>
            </w:pPr>
          </w:p>
        </w:tc>
        <w:tc>
          <w:tcPr>
            <w:tcW w:w="1049" w:type="dxa"/>
            <w:tcBorders>
              <w:tl2br w:val="nil"/>
              <w:tr2bl w:val="nil"/>
            </w:tcBorders>
            <w:noWrap w:val="0"/>
            <w:vAlign w:val="center"/>
          </w:tcPr>
          <w:p w14:paraId="11A23922">
            <w:pPr>
              <w:rPr>
                <w:rFonts w:hint="default" w:ascii="Times New Roman" w:hAnsi="Times New Roman" w:eastAsia="仿宋_GB2312" w:cs="Times New Roman"/>
                <w:color w:val="auto"/>
                <w:sz w:val="24"/>
                <w:szCs w:val="24"/>
              </w:rPr>
            </w:pPr>
          </w:p>
        </w:tc>
      </w:tr>
      <w:tr w14:paraId="33D2C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34" w:type="dxa"/>
            <w:tcBorders>
              <w:tl2br w:val="nil"/>
              <w:tr2bl w:val="nil"/>
            </w:tcBorders>
            <w:noWrap w:val="0"/>
            <w:vAlign w:val="center"/>
          </w:tcPr>
          <w:p w14:paraId="1817560A">
            <w:pPr>
              <w:rPr>
                <w:rFonts w:hint="default" w:ascii="Times New Roman" w:hAnsi="Times New Roman" w:eastAsia="仿宋_GB2312" w:cs="Times New Roman"/>
                <w:color w:val="auto"/>
                <w:sz w:val="24"/>
                <w:szCs w:val="24"/>
              </w:rPr>
            </w:pPr>
          </w:p>
        </w:tc>
        <w:tc>
          <w:tcPr>
            <w:tcW w:w="969" w:type="dxa"/>
            <w:tcBorders>
              <w:tl2br w:val="nil"/>
              <w:tr2bl w:val="nil"/>
            </w:tcBorders>
            <w:noWrap w:val="0"/>
            <w:vAlign w:val="center"/>
          </w:tcPr>
          <w:p w14:paraId="5C1E6DA9">
            <w:pPr>
              <w:rPr>
                <w:rFonts w:hint="default" w:ascii="Times New Roman" w:hAnsi="Times New Roman" w:eastAsia="仿宋_GB2312" w:cs="Times New Roman"/>
                <w:color w:val="auto"/>
                <w:sz w:val="24"/>
                <w:szCs w:val="24"/>
              </w:rPr>
            </w:pPr>
          </w:p>
        </w:tc>
        <w:tc>
          <w:tcPr>
            <w:tcW w:w="1284" w:type="dxa"/>
            <w:gridSpan w:val="2"/>
            <w:tcBorders>
              <w:tl2br w:val="nil"/>
              <w:tr2bl w:val="nil"/>
            </w:tcBorders>
            <w:noWrap w:val="0"/>
            <w:vAlign w:val="center"/>
          </w:tcPr>
          <w:p w14:paraId="057662BD">
            <w:pPr>
              <w:rPr>
                <w:rFonts w:hint="default" w:ascii="Times New Roman" w:hAnsi="Times New Roman" w:eastAsia="仿宋_GB2312" w:cs="Times New Roman"/>
                <w:color w:val="auto"/>
                <w:sz w:val="24"/>
                <w:szCs w:val="24"/>
              </w:rPr>
            </w:pPr>
          </w:p>
        </w:tc>
        <w:tc>
          <w:tcPr>
            <w:tcW w:w="1386" w:type="dxa"/>
            <w:gridSpan w:val="3"/>
            <w:tcBorders>
              <w:tl2br w:val="nil"/>
              <w:tr2bl w:val="nil"/>
            </w:tcBorders>
            <w:noWrap w:val="0"/>
            <w:vAlign w:val="center"/>
          </w:tcPr>
          <w:p w14:paraId="42CC7E20">
            <w:pPr>
              <w:rPr>
                <w:rFonts w:hint="default" w:ascii="Times New Roman" w:hAnsi="Times New Roman" w:eastAsia="仿宋_GB2312" w:cs="Times New Roman"/>
                <w:color w:val="auto"/>
                <w:sz w:val="24"/>
                <w:szCs w:val="24"/>
              </w:rPr>
            </w:pPr>
          </w:p>
        </w:tc>
        <w:tc>
          <w:tcPr>
            <w:tcW w:w="1581" w:type="dxa"/>
            <w:tcBorders>
              <w:tl2br w:val="nil"/>
              <w:tr2bl w:val="nil"/>
            </w:tcBorders>
            <w:noWrap w:val="0"/>
            <w:vAlign w:val="center"/>
          </w:tcPr>
          <w:p w14:paraId="18408ADD">
            <w:pPr>
              <w:rPr>
                <w:rFonts w:hint="default" w:ascii="Times New Roman" w:hAnsi="Times New Roman" w:eastAsia="仿宋_GB2312" w:cs="Times New Roman"/>
                <w:color w:val="auto"/>
                <w:sz w:val="24"/>
                <w:szCs w:val="24"/>
              </w:rPr>
            </w:pPr>
          </w:p>
        </w:tc>
        <w:tc>
          <w:tcPr>
            <w:tcW w:w="1782" w:type="dxa"/>
            <w:gridSpan w:val="2"/>
            <w:tcBorders>
              <w:tl2br w:val="nil"/>
              <w:tr2bl w:val="nil"/>
            </w:tcBorders>
            <w:noWrap w:val="0"/>
            <w:vAlign w:val="center"/>
          </w:tcPr>
          <w:p w14:paraId="6B6193C9">
            <w:pPr>
              <w:rPr>
                <w:rFonts w:hint="default" w:ascii="Times New Roman" w:hAnsi="Times New Roman" w:eastAsia="仿宋_GB2312" w:cs="Times New Roman"/>
                <w:color w:val="auto"/>
                <w:sz w:val="24"/>
                <w:szCs w:val="24"/>
              </w:rPr>
            </w:pPr>
          </w:p>
        </w:tc>
        <w:tc>
          <w:tcPr>
            <w:tcW w:w="1049" w:type="dxa"/>
            <w:tcBorders>
              <w:tl2br w:val="nil"/>
              <w:tr2bl w:val="nil"/>
            </w:tcBorders>
            <w:noWrap w:val="0"/>
            <w:vAlign w:val="center"/>
          </w:tcPr>
          <w:p w14:paraId="0D532447">
            <w:pPr>
              <w:rPr>
                <w:rFonts w:hint="default" w:ascii="Times New Roman" w:hAnsi="Times New Roman" w:eastAsia="仿宋_GB2312" w:cs="Times New Roman"/>
                <w:color w:val="auto"/>
                <w:sz w:val="24"/>
                <w:szCs w:val="24"/>
              </w:rPr>
            </w:pPr>
          </w:p>
        </w:tc>
      </w:tr>
      <w:tr w14:paraId="19117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34" w:type="dxa"/>
            <w:tcBorders>
              <w:tl2br w:val="nil"/>
              <w:tr2bl w:val="nil"/>
            </w:tcBorders>
            <w:noWrap w:val="0"/>
            <w:vAlign w:val="center"/>
          </w:tcPr>
          <w:p w14:paraId="04199F2A">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备注</w:t>
            </w:r>
          </w:p>
        </w:tc>
        <w:tc>
          <w:tcPr>
            <w:tcW w:w="8051" w:type="dxa"/>
            <w:gridSpan w:val="10"/>
            <w:tcBorders>
              <w:tl2br w:val="nil"/>
              <w:tr2bl w:val="nil"/>
            </w:tcBorders>
            <w:noWrap w:val="0"/>
            <w:vAlign w:val="center"/>
          </w:tcPr>
          <w:p w14:paraId="124067ED">
            <w:pP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表格空间不足时请自行扩展。</w:t>
            </w:r>
          </w:p>
        </w:tc>
      </w:tr>
    </w:tbl>
    <w:p w14:paraId="0CFC3588">
      <w:pPr>
        <w:pStyle w:val="10"/>
        <w:rPr>
          <w:rFonts w:hint="default" w:ascii="Times New Roman" w:hAnsi="Times New Roman" w:cs="Times New Roman"/>
          <w:color w:val="auto"/>
          <w:sz w:val="28"/>
          <w:szCs w:val="28"/>
        </w:rPr>
      </w:pPr>
    </w:p>
    <w:p w14:paraId="286EE687">
      <w:pPr>
        <w:pStyle w:val="41"/>
        <w:spacing w:line="240" w:lineRule="auto"/>
        <w:ind w:left="0" w:leftChars="0" w:firstLine="0" w:firstLineChars="0"/>
        <w:jc w:val="both"/>
        <w:rPr>
          <w:rFonts w:hint="default" w:ascii="Times New Roman" w:hAnsi="Times New Roman" w:cs="Times New Roman"/>
          <w:color w:val="auto"/>
          <w:sz w:val="28"/>
          <w:szCs w:val="28"/>
        </w:rPr>
      </w:pPr>
    </w:p>
    <w:sectPr>
      <w:footerReference r:id="rId10" w:type="first"/>
      <w:headerReference r:id="rId8" w:type="default"/>
      <w:footerReference r:id="rId9" w:type="default"/>
      <w:pgSz w:w="11906" w:h="16838"/>
      <w:pgMar w:top="1701" w:right="1417" w:bottom="1417" w:left="1417" w:header="1020" w:footer="992" w:gutter="0"/>
      <w:pgBorders>
        <w:top w:val="none" w:sz="0" w:space="0"/>
        <w:left w:val="none" w:sz="0" w:space="0"/>
        <w:bottom w:val="none" w:sz="0" w:space="0"/>
        <w:right w:val="none" w:sz="0" w:space="0"/>
      </w:pgBorders>
      <w:pgNumType w:fmt="decimal"/>
      <w:cols w:space="0" w:num="1"/>
      <w:rtlGutter w:val="0"/>
      <w:docGrid w:type="linesAndChars" w:linePitch="381" w:charSpace="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0AFF" w:usb1="00007843" w:usb2="00000001" w:usb3="00000000" w:csb0="400001BF" w:csb1="DFF70000"/>
  </w:font>
  <w:font w:name="宋体">
    <w:panose1 w:val="02010600030101010101"/>
    <w:charset w:val="A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91806">
    <w:pPr>
      <w:pStyle w:val="15"/>
      <w:tabs>
        <w:tab w:val="center" w:pos="4536"/>
        <w:tab w:val="right" w:pos="10489"/>
        <w:tab w:val="clear" w:pos="4153"/>
        <w:tab w:val="clear" w:pos="8306"/>
      </w:tabs>
      <w:jc w:val="center"/>
      <w:rPr>
        <w:rFonts w:ascii="宋体" w:hAnsi="宋体" w:eastAsia="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4FF31">
    <w:pPr>
      <w:pStyle w:val="15"/>
      <w:tabs>
        <w:tab w:val="center" w:pos="4536"/>
        <w:tab w:val="right" w:pos="10489"/>
        <w:tab w:val="clear" w:pos="4153"/>
        <w:tab w:val="clear" w:pos="8306"/>
      </w:tabs>
      <w:jc w:val="center"/>
      <w:rPr>
        <w:rFonts w:ascii="宋体" w:hAnsi="宋体" w:eastAsia="宋体"/>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2FF942">
                          <w:pPr>
                            <w:pStyle w:val="1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r>
                            <w:rPr>
                              <w:rFonts w:hint="eastAsia"/>
                            </w:rPr>
                            <w:t xml:space="preserve"> 页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A2FF942">
                    <w:pPr>
                      <w:pStyle w:val="1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r>
                      <w:rPr>
                        <w:rFonts w:hint="eastAsia"/>
                      </w:rPr>
                      <w:t xml:space="preserve"> 页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377C1">
    <w:pPr>
      <w:pStyle w:val="15"/>
      <w:tabs>
        <w:tab w:val="clear" w:pos="4153"/>
        <w:tab w:val="clear" w:pos="8306"/>
      </w:tabs>
      <w:rPr>
        <w:rFonts w:ascii="宋体" w:hAnsi="宋体" w:eastAsia="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34B4A6">
                          <w:pPr>
                            <w:pStyle w:val="1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r>
                            <w:rPr>
                              <w:rFonts w:hint="eastAsia"/>
                            </w:rPr>
                            <w:t xml:space="preserve"> 页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1F34B4A6">
                    <w:pPr>
                      <w:pStyle w:val="1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r>
                      <w:rPr>
                        <w:rFonts w:hint="eastAsia"/>
                      </w:rPr>
                      <w:t xml:space="preserve"> 页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A0AB6">
    <w:pPr>
      <w:pStyle w:val="15"/>
      <w:tabs>
        <w:tab w:val="clear" w:pos="4153"/>
        <w:tab w:val="clear" w:pos="8306"/>
      </w:tabs>
    </w:pPr>
    <w:r>
      <w:rPr>
        <w:rFonts w:hint="eastAsia" w:ascii="宋体" w:hAnsi="宋体" w:eastAsia="宋体"/>
      </w:rPr>
      <w:t>西安市市级单位政府采购中心第</w:t>
    </w:r>
    <w:r>
      <w:rPr>
        <w:rFonts w:ascii="宋体" w:hAnsi="宋体" w:eastAsia="宋体"/>
      </w:rPr>
      <w:fldChar w:fldCharType="begin"/>
    </w:r>
    <w:r>
      <w:rPr>
        <w:rFonts w:ascii="宋体" w:hAnsi="宋体" w:eastAsia="宋体"/>
      </w:rPr>
      <w:instrText xml:space="preserve"> PAGE </w:instrText>
    </w:r>
    <w:r>
      <w:rPr>
        <w:rFonts w:ascii="宋体" w:hAnsi="宋体" w:eastAsia="宋体"/>
      </w:rPr>
      <w:fldChar w:fldCharType="separate"/>
    </w:r>
    <w:r>
      <w:rPr>
        <w:rFonts w:ascii="宋体" w:hAnsi="宋体" w:eastAsia="宋体"/>
      </w:rPr>
      <w:t>31</w:t>
    </w:r>
    <w:r>
      <w:rPr>
        <w:rFonts w:ascii="宋体" w:hAnsi="宋体" w:eastAsia="宋体"/>
      </w:rPr>
      <w:fldChar w:fldCharType="end"/>
    </w:r>
    <w:r>
      <w:rPr>
        <w:rFonts w:hint="eastAsia"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w:instrText>
    </w:r>
    <w:r>
      <w:rPr>
        <w:rFonts w:ascii="宋体" w:hAnsi="宋体" w:eastAsia="宋体"/>
      </w:rPr>
      <w:fldChar w:fldCharType="separate"/>
    </w:r>
    <w:r>
      <w:rPr>
        <w:rFonts w:ascii="宋体" w:hAnsi="宋体" w:eastAsia="宋体"/>
      </w:rPr>
      <w:instrText xml:space="preserve">68</w:instrText>
    </w:r>
    <w:r>
      <w:rPr>
        <w:rFonts w:ascii="宋体" w:hAnsi="宋体" w:eastAsia="宋体"/>
      </w:rPr>
      <w:fldChar w:fldCharType="end"/>
    </w:r>
    <w:r>
      <w:rPr>
        <w:rFonts w:ascii="宋体" w:hAnsi="宋体" w:eastAsia="宋体"/>
      </w:rPr>
      <w:instrText xml:space="preserve">-1 </w:instrText>
    </w:r>
    <w:r>
      <w:rPr>
        <w:rFonts w:ascii="宋体" w:hAnsi="宋体" w:eastAsia="宋体"/>
      </w:rPr>
      <w:fldChar w:fldCharType="separate"/>
    </w:r>
    <w:r>
      <w:rPr>
        <w:rFonts w:ascii="宋体" w:hAnsi="宋体" w:eastAsia="宋体"/>
      </w:rPr>
      <w:t>67</w:t>
    </w:r>
    <w:r>
      <w:rPr>
        <w:rFonts w:ascii="宋体" w:hAnsi="宋体" w:eastAsia="宋体"/>
      </w:rPr>
      <w:fldChar w:fldCharType="end"/>
    </w:r>
    <w:r>
      <w:rPr>
        <w:rFonts w:hint="eastAsia" w:ascii="宋体" w:hAnsi="宋体" w:eastAsia="宋体"/>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68F83">
    <w:pPr>
      <w:pStyle w:val="16"/>
      <w:keepNext w:val="0"/>
      <w:keepLines w:val="0"/>
      <w:pageBreakBefore w:val="0"/>
      <w:widowControl w:val="0"/>
      <w:kinsoku/>
      <w:wordWrap/>
      <w:overflowPunct/>
      <w:topLinePunct w:val="0"/>
      <w:bidi w:val="0"/>
      <w:adjustRightInd/>
      <w:snapToGrid w:val="0"/>
      <w:textAlignment w:val="auto"/>
    </w:pPr>
    <w:r>
      <w:rPr>
        <w:rFonts w:hint="eastAsia" w:ascii="宋体" w:hAnsi="宋体" w:eastAsia="宋体" w:cs="华文仿宋"/>
        <w:lang w:val="en-US" w:eastAsia="zh-CN"/>
      </w:rPr>
      <w:t>汉台区政府采购中心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9DE77">
    <w:pPr>
      <w:pStyle w:val="16"/>
      <w:rPr>
        <w:rFonts w:hint="default" w:eastAsia="宋体"/>
        <w:sz w:val="21"/>
        <w:szCs w:val="21"/>
        <w:lang w:val="en-US" w:eastAsia="zh-CN"/>
      </w:rPr>
    </w:pPr>
    <w:r>
      <w:rPr>
        <w:rFonts w:hint="eastAsia" w:ascii="宋体" w:hAnsi="宋体" w:eastAsia="宋体" w:cs="华文仿宋"/>
        <w:lang w:val="en-US" w:eastAsia="zh-CN"/>
      </w:rPr>
      <w:t>汉台区政府采购中心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CE80AC"/>
    <w:multiLevelType w:val="singleLevel"/>
    <w:tmpl w:val="B0CE80AC"/>
    <w:lvl w:ilvl="0" w:tentative="0">
      <w:start w:val="5"/>
      <w:numFmt w:val="chineseCounting"/>
      <w:suff w:val="space"/>
      <w:lvlText w:val="第%1章"/>
      <w:lvlJc w:val="left"/>
      <w:rPr>
        <w:rFonts w:hint="eastAsia"/>
      </w:rPr>
    </w:lvl>
  </w:abstractNum>
  <w:abstractNum w:abstractNumId="1">
    <w:nsid w:val="BF434230"/>
    <w:multiLevelType w:val="singleLevel"/>
    <w:tmpl w:val="BF434230"/>
    <w:lvl w:ilvl="0" w:tentative="0">
      <w:start w:val="7"/>
      <w:numFmt w:val="chineseCounting"/>
      <w:suff w:val="nothing"/>
      <w:lvlText w:val="%1、"/>
      <w:lvlJc w:val="left"/>
      <w:rPr>
        <w:rFonts w:hint="eastAsia"/>
      </w:rPr>
    </w:lvl>
  </w:abstractNum>
  <w:abstractNum w:abstractNumId="2">
    <w:nsid w:val="C43092E9"/>
    <w:multiLevelType w:val="singleLevel"/>
    <w:tmpl w:val="C43092E9"/>
    <w:lvl w:ilvl="0" w:tentative="0">
      <w:start w:val="1"/>
      <w:numFmt w:val="chineseCounting"/>
      <w:suff w:val="nothing"/>
      <w:lvlText w:val="%1、"/>
      <w:lvlJc w:val="left"/>
      <w:rPr>
        <w:rFonts w:hint="eastAsia"/>
      </w:rPr>
    </w:lvl>
  </w:abstractNum>
  <w:abstractNum w:abstractNumId="3">
    <w:nsid w:val="C54F25C8"/>
    <w:multiLevelType w:val="singleLevel"/>
    <w:tmpl w:val="C54F25C8"/>
    <w:lvl w:ilvl="0" w:tentative="0">
      <w:start w:val="2"/>
      <w:numFmt w:val="decimal"/>
      <w:suff w:val="nothing"/>
      <w:lvlText w:val="%1、"/>
      <w:lvlJc w:val="left"/>
    </w:lvl>
  </w:abstractNum>
  <w:abstractNum w:abstractNumId="4">
    <w:nsid w:val="D7BA63B9"/>
    <w:multiLevelType w:val="singleLevel"/>
    <w:tmpl w:val="D7BA63B9"/>
    <w:lvl w:ilvl="0" w:tentative="0">
      <w:start w:val="1"/>
      <w:numFmt w:val="chineseCounting"/>
      <w:suff w:val="space"/>
      <w:lvlText w:val="第%1章"/>
      <w:lvlJc w:val="left"/>
      <w:rPr>
        <w:rFonts w:hint="eastAsia"/>
      </w:rPr>
    </w:lvl>
  </w:abstractNum>
  <w:abstractNum w:abstractNumId="5">
    <w:nsid w:val="F39AA5B7"/>
    <w:multiLevelType w:val="singleLevel"/>
    <w:tmpl w:val="F39AA5B7"/>
    <w:lvl w:ilvl="0" w:tentative="0">
      <w:start w:val="1"/>
      <w:numFmt w:val="decimal"/>
      <w:suff w:val="nothing"/>
      <w:lvlText w:val="%1、"/>
      <w:lvlJc w:val="left"/>
    </w:lvl>
  </w:abstractNum>
  <w:abstractNum w:abstractNumId="6">
    <w:nsid w:val="FF903926"/>
    <w:multiLevelType w:val="singleLevel"/>
    <w:tmpl w:val="FF903926"/>
    <w:lvl w:ilvl="0" w:tentative="0">
      <w:start w:val="13"/>
      <w:numFmt w:val="decimal"/>
      <w:suff w:val="nothing"/>
      <w:lvlText w:val="%1、"/>
      <w:lvlJc w:val="left"/>
    </w:lvl>
  </w:abstractNum>
  <w:abstractNum w:abstractNumId="7">
    <w:nsid w:val="0053208E"/>
    <w:multiLevelType w:val="singleLevel"/>
    <w:tmpl w:val="0053208E"/>
    <w:lvl w:ilvl="0" w:tentative="0">
      <w:start w:val="1"/>
      <w:numFmt w:val="chineseCounting"/>
      <w:suff w:val="nothing"/>
      <w:lvlText w:val="（%1）"/>
      <w:lvlJc w:val="left"/>
      <w:rPr>
        <w:rFonts w:hint="eastAsia"/>
      </w:rPr>
    </w:lvl>
  </w:abstractNum>
  <w:abstractNum w:abstractNumId="8">
    <w:nsid w:val="0430FB1D"/>
    <w:multiLevelType w:val="singleLevel"/>
    <w:tmpl w:val="0430FB1D"/>
    <w:lvl w:ilvl="0" w:tentative="0">
      <w:start w:val="3"/>
      <w:numFmt w:val="decimal"/>
      <w:suff w:val="nothing"/>
      <w:lvlText w:val="（%1）"/>
      <w:lvlJc w:val="left"/>
    </w:lvl>
  </w:abstractNum>
  <w:abstractNum w:abstractNumId="9">
    <w:nsid w:val="0FC5DA4E"/>
    <w:multiLevelType w:val="singleLevel"/>
    <w:tmpl w:val="0FC5DA4E"/>
    <w:lvl w:ilvl="0" w:tentative="0">
      <w:start w:val="1"/>
      <w:numFmt w:val="chineseCounting"/>
      <w:suff w:val="nothing"/>
      <w:lvlText w:val="%1、"/>
      <w:lvlJc w:val="left"/>
      <w:rPr>
        <w:rFonts w:hint="eastAsia"/>
      </w:rPr>
    </w:lvl>
  </w:abstractNum>
  <w:abstractNum w:abstractNumId="10">
    <w:nsid w:val="407D565F"/>
    <w:multiLevelType w:val="singleLevel"/>
    <w:tmpl w:val="407D565F"/>
    <w:lvl w:ilvl="0" w:tentative="0">
      <w:start w:val="3"/>
      <w:numFmt w:val="decimal"/>
      <w:suff w:val="nothing"/>
      <w:lvlText w:val="%1、"/>
      <w:lvlJc w:val="left"/>
    </w:lvl>
  </w:abstractNum>
  <w:abstractNum w:abstractNumId="11">
    <w:nsid w:val="4A55CE31"/>
    <w:multiLevelType w:val="singleLevel"/>
    <w:tmpl w:val="4A55CE31"/>
    <w:lvl w:ilvl="0" w:tentative="0">
      <w:start w:val="1"/>
      <w:numFmt w:val="decimal"/>
      <w:suff w:val="nothing"/>
      <w:lvlText w:val="%1、"/>
      <w:lvlJc w:val="left"/>
    </w:lvl>
  </w:abstractNum>
  <w:abstractNum w:abstractNumId="12">
    <w:nsid w:val="5050E3BA"/>
    <w:multiLevelType w:val="singleLevel"/>
    <w:tmpl w:val="5050E3BA"/>
    <w:lvl w:ilvl="0" w:tentative="0">
      <w:start w:val="1"/>
      <w:numFmt w:val="chineseCounting"/>
      <w:suff w:val="nothing"/>
      <w:lvlText w:val="%1、"/>
      <w:lvlJc w:val="left"/>
      <w:rPr>
        <w:rFonts w:hint="eastAsia"/>
      </w:rPr>
    </w:lvl>
  </w:abstractNum>
  <w:abstractNum w:abstractNumId="13">
    <w:nsid w:val="64395428"/>
    <w:multiLevelType w:val="singleLevel"/>
    <w:tmpl w:val="64395428"/>
    <w:lvl w:ilvl="0" w:tentative="0">
      <w:start w:val="1"/>
      <w:numFmt w:val="chineseCounting"/>
      <w:suff w:val="nothing"/>
      <w:lvlText w:val="%1、"/>
      <w:lvlJc w:val="left"/>
      <w:rPr>
        <w:rFonts w:hint="eastAsia"/>
      </w:rPr>
    </w:lvl>
  </w:abstractNum>
  <w:num w:numId="1">
    <w:abstractNumId w:val="4"/>
  </w:num>
  <w:num w:numId="2">
    <w:abstractNumId w:val="8"/>
  </w:num>
  <w:num w:numId="3">
    <w:abstractNumId w:val="1"/>
  </w:num>
  <w:num w:numId="4">
    <w:abstractNumId w:val="6"/>
  </w:num>
  <w:num w:numId="5">
    <w:abstractNumId w:val="10"/>
  </w:num>
  <w:num w:numId="6">
    <w:abstractNumId w:val="7"/>
  </w:num>
  <w:num w:numId="7">
    <w:abstractNumId w:val="3"/>
  </w:num>
  <w:num w:numId="8">
    <w:abstractNumId w:val="2"/>
  </w:num>
  <w:num w:numId="9">
    <w:abstractNumId w:val="5"/>
  </w:num>
  <w:num w:numId="10">
    <w:abstractNumId w:val="13"/>
  </w:num>
  <w:num w:numId="11">
    <w:abstractNumId w:val="9"/>
  </w:num>
  <w:num w:numId="12">
    <w:abstractNumId w:val="12"/>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1ZjE0ZDZiZThiNjFlZGNjMjY4N2NiMTQxYjM4NDYifQ=="/>
  </w:docVars>
  <w:rsids>
    <w:rsidRoot w:val="15DB7622"/>
    <w:rsid w:val="0007204D"/>
    <w:rsid w:val="00244594"/>
    <w:rsid w:val="00294CF0"/>
    <w:rsid w:val="002B30BD"/>
    <w:rsid w:val="00331341"/>
    <w:rsid w:val="00340C6A"/>
    <w:rsid w:val="0038572B"/>
    <w:rsid w:val="003917EE"/>
    <w:rsid w:val="00396FF2"/>
    <w:rsid w:val="003E41D4"/>
    <w:rsid w:val="003E6663"/>
    <w:rsid w:val="00485A0A"/>
    <w:rsid w:val="004F3FD4"/>
    <w:rsid w:val="0066795B"/>
    <w:rsid w:val="00702588"/>
    <w:rsid w:val="007378C6"/>
    <w:rsid w:val="00771B68"/>
    <w:rsid w:val="007A39DA"/>
    <w:rsid w:val="00934F0E"/>
    <w:rsid w:val="009716B8"/>
    <w:rsid w:val="00975546"/>
    <w:rsid w:val="00BA4780"/>
    <w:rsid w:val="00D54DC4"/>
    <w:rsid w:val="00DA0F8E"/>
    <w:rsid w:val="00E10BC1"/>
    <w:rsid w:val="00EF498E"/>
    <w:rsid w:val="00F058FE"/>
    <w:rsid w:val="00FB590B"/>
    <w:rsid w:val="00FD2C93"/>
    <w:rsid w:val="010518F0"/>
    <w:rsid w:val="012C2149"/>
    <w:rsid w:val="01311D17"/>
    <w:rsid w:val="01593863"/>
    <w:rsid w:val="015A5870"/>
    <w:rsid w:val="015C7263"/>
    <w:rsid w:val="015D1C6F"/>
    <w:rsid w:val="016439CE"/>
    <w:rsid w:val="01684E01"/>
    <w:rsid w:val="0176597C"/>
    <w:rsid w:val="018A7679"/>
    <w:rsid w:val="01903397"/>
    <w:rsid w:val="019E3125"/>
    <w:rsid w:val="01A050EF"/>
    <w:rsid w:val="01A8508C"/>
    <w:rsid w:val="01BA6F3E"/>
    <w:rsid w:val="01BD7E6C"/>
    <w:rsid w:val="01C82D28"/>
    <w:rsid w:val="01CD6A8A"/>
    <w:rsid w:val="01CE3474"/>
    <w:rsid w:val="01CF0D89"/>
    <w:rsid w:val="01D515BB"/>
    <w:rsid w:val="01DA23AF"/>
    <w:rsid w:val="01FA3AC8"/>
    <w:rsid w:val="01FB4B43"/>
    <w:rsid w:val="0204742C"/>
    <w:rsid w:val="02343D5B"/>
    <w:rsid w:val="023E3EED"/>
    <w:rsid w:val="024466E5"/>
    <w:rsid w:val="024E0ADE"/>
    <w:rsid w:val="02541C4E"/>
    <w:rsid w:val="02557B87"/>
    <w:rsid w:val="02596451"/>
    <w:rsid w:val="025A0286"/>
    <w:rsid w:val="026B74AB"/>
    <w:rsid w:val="02716E8A"/>
    <w:rsid w:val="027754FB"/>
    <w:rsid w:val="02781BC8"/>
    <w:rsid w:val="027B1723"/>
    <w:rsid w:val="028279E3"/>
    <w:rsid w:val="02891DCB"/>
    <w:rsid w:val="028E13EB"/>
    <w:rsid w:val="02993385"/>
    <w:rsid w:val="029A7D90"/>
    <w:rsid w:val="02B356AC"/>
    <w:rsid w:val="02BD0EE2"/>
    <w:rsid w:val="02C11391"/>
    <w:rsid w:val="02C4205E"/>
    <w:rsid w:val="02D15085"/>
    <w:rsid w:val="02E307E4"/>
    <w:rsid w:val="02EB5F7E"/>
    <w:rsid w:val="02FC284D"/>
    <w:rsid w:val="032251FE"/>
    <w:rsid w:val="03427B4F"/>
    <w:rsid w:val="03460878"/>
    <w:rsid w:val="034B3DA3"/>
    <w:rsid w:val="03526AB2"/>
    <w:rsid w:val="03531D00"/>
    <w:rsid w:val="036613DF"/>
    <w:rsid w:val="036C3D74"/>
    <w:rsid w:val="0370464D"/>
    <w:rsid w:val="037E48A2"/>
    <w:rsid w:val="0387207F"/>
    <w:rsid w:val="039F5F7A"/>
    <w:rsid w:val="03A30DD8"/>
    <w:rsid w:val="03A7685B"/>
    <w:rsid w:val="03AF33C7"/>
    <w:rsid w:val="03B2157C"/>
    <w:rsid w:val="03BD2FA8"/>
    <w:rsid w:val="03D43FC2"/>
    <w:rsid w:val="03E823D6"/>
    <w:rsid w:val="03EC3438"/>
    <w:rsid w:val="03EF1CB8"/>
    <w:rsid w:val="03EF2871"/>
    <w:rsid w:val="03F22485"/>
    <w:rsid w:val="04073203"/>
    <w:rsid w:val="04107577"/>
    <w:rsid w:val="0426080F"/>
    <w:rsid w:val="042906DF"/>
    <w:rsid w:val="04312061"/>
    <w:rsid w:val="043D7683"/>
    <w:rsid w:val="044762AA"/>
    <w:rsid w:val="045F127B"/>
    <w:rsid w:val="0467205E"/>
    <w:rsid w:val="046E5030"/>
    <w:rsid w:val="047810F6"/>
    <w:rsid w:val="047F7D42"/>
    <w:rsid w:val="0489653F"/>
    <w:rsid w:val="048A6B28"/>
    <w:rsid w:val="04981D44"/>
    <w:rsid w:val="04992EA1"/>
    <w:rsid w:val="049E532B"/>
    <w:rsid w:val="049F3DB3"/>
    <w:rsid w:val="04A04E7B"/>
    <w:rsid w:val="04A56CCB"/>
    <w:rsid w:val="04B01582"/>
    <w:rsid w:val="04C17D44"/>
    <w:rsid w:val="04C57B89"/>
    <w:rsid w:val="04CD7FA9"/>
    <w:rsid w:val="04D16767"/>
    <w:rsid w:val="04D330E5"/>
    <w:rsid w:val="04D51A61"/>
    <w:rsid w:val="04E17BFF"/>
    <w:rsid w:val="04EB48D3"/>
    <w:rsid w:val="05016CE4"/>
    <w:rsid w:val="050E718A"/>
    <w:rsid w:val="05210E5D"/>
    <w:rsid w:val="05214B13"/>
    <w:rsid w:val="0532605E"/>
    <w:rsid w:val="055F2FF6"/>
    <w:rsid w:val="05667F37"/>
    <w:rsid w:val="05686454"/>
    <w:rsid w:val="056C5A14"/>
    <w:rsid w:val="057139B6"/>
    <w:rsid w:val="057754F2"/>
    <w:rsid w:val="05A35D71"/>
    <w:rsid w:val="05AA2098"/>
    <w:rsid w:val="05B055A6"/>
    <w:rsid w:val="05B065AB"/>
    <w:rsid w:val="05D17456"/>
    <w:rsid w:val="05EC445F"/>
    <w:rsid w:val="05FB0B46"/>
    <w:rsid w:val="060A0D89"/>
    <w:rsid w:val="06110369"/>
    <w:rsid w:val="0620235A"/>
    <w:rsid w:val="062220DC"/>
    <w:rsid w:val="062335AF"/>
    <w:rsid w:val="06243474"/>
    <w:rsid w:val="06410743"/>
    <w:rsid w:val="064B18B7"/>
    <w:rsid w:val="064E03A2"/>
    <w:rsid w:val="064E336B"/>
    <w:rsid w:val="066A1827"/>
    <w:rsid w:val="066A525B"/>
    <w:rsid w:val="068157BD"/>
    <w:rsid w:val="06843B5A"/>
    <w:rsid w:val="068702BA"/>
    <w:rsid w:val="068811B4"/>
    <w:rsid w:val="06B51EAB"/>
    <w:rsid w:val="06C17517"/>
    <w:rsid w:val="06C17691"/>
    <w:rsid w:val="06D1720C"/>
    <w:rsid w:val="06DA075B"/>
    <w:rsid w:val="06DA69AD"/>
    <w:rsid w:val="07195343"/>
    <w:rsid w:val="07254389"/>
    <w:rsid w:val="07280963"/>
    <w:rsid w:val="073843F7"/>
    <w:rsid w:val="074E0A56"/>
    <w:rsid w:val="076C6CA2"/>
    <w:rsid w:val="076D5CE6"/>
    <w:rsid w:val="078508C6"/>
    <w:rsid w:val="07902610"/>
    <w:rsid w:val="07C92D47"/>
    <w:rsid w:val="07CA4DE5"/>
    <w:rsid w:val="07DB28A2"/>
    <w:rsid w:val="07E020CE"/>
    <w:rsid w:val="07EA4D10"/>
    <w:rsid w:val="08097B10"/>
    <w:rsid w:val="080F1B46"/>
    <w:rsid w:val="0813234A"/>
    <w:rsid w:val="08191757"/>
    <w:rsid w:val="081A1094"/>
    <w:rsid w:val="08211FD1"/>
    <w:rsid w:val="08243795"/>
    <w:rsid w:val="08303A92"/>
    <w:rsid w:val="083537ED"/>
    <w:rsid w:val="083C734E"/>
    <w:rsid w:val="083F4CD5"/>
    <w:rsid w:val="08406CE4"/>
    <w:rsid w:val="08417A7B"/>
    <w:rsid w:val="084B746C"/>
    <w:rsid w:val="085F77E6"/>
    <w:rsid w:val="086E5C87"/>
    <w:rsid w:val="08707E21"/>
    <w:rsid w:val="08712B08"/>
    <w:rsid w:val="08763D9D"/>
    <w:rsid w:val="088F579F"/>
    <w:rsid w:val="089366B6"/>
    <w:rsid w:val="08955C70"/>
    <w:rsid w:val="08970F3A"/>
    <w:rsid w:val="08976949"/>
    <w:rsid w:val="08A10645"/>
    <w:rsid w:val="08A106B0"/>
    <w:rsid w:val="08AC12A9"/>
    <w:rsid w:val="08BA2649"/>
    <w:rsid w:val="08C85A1D"/>
    <w:rsid w:val="08D06A36"/>
    <w:rsid w:val="08D8683B"/>
    <w:rsid w:val="08DC0FE3"/>
    <w:rsid w:val="08E24872"/>
    <w:rsid w:val="08EF588E"/>
    <w:rsid w:val="08F6330D"/>
    <w:rsid w:val="090917CB"/>
    <w:rsid w:val="090C54BA"/>
    <w:rsid w:val="0923288D"/>
    <w:rsid w:val="092F16EE"/>
    <w:rsid w:val="0942558D"/>
    <w:rsid w:val="09555E20"/>
    <w:rsid w:val="096F7367"/>
    <w:rsid w:val="097529BD"/>
    <w:rsid w:val="0978425B"/>
    <w:rsid w:val="097A7FD3"/>
    <w:rsid w:val="097F6C5F"/>
    <w:rsid w:val="098900BC"/>
    <w:rsid w:val="098B0432"/>
    <w:rsid w:val="09921B5C"/>
    <w:rsid w:val="09A44801"/>
    <w:rsid w:val="09B64716"/>
    <w:rsid w:val="09B852B9"/>
    <w:rsid w:val="09C90142"/>
    <w:rsid w:val="09E319B7"/>
    <w:rsid w:val="09ED721B"/>
    <w:rsid w:val="09F67F9C"/>
    <w:rsid w:val="0A0A75A9"/>
    <w:rsid w:val="0A0B1419"/>
    <w:rsid w:val="0A130F88"/>
    <w:rsid w:val="0A16231D"/>
    <w:rsid w:val="0A394E5E"/>
    <w:rsid w:val="0A4214E6"/>
    <w:rsid w:val="0A4F016A"/>
    <w:rsid w:val="0A622F41"/>
    <w:rsid w:val="0A7A446C"/>
    <w:rsid w:val="0A7D5CED"/>
    <w:rsid w:val="0A7F7130"/>
    <w:rsid w:val="0A830A68"/>
    <w:rsid w:val="0A870BFA"/>
    <w:rsid w:val="0A9B2547"/>
    <w:rsid w:val="0AA03A6A"/>
    <w:rsid w:val="0AA479FE"/>
    <w:rsid w:val="0AAC58BE"/>
    <w:rsid w:val="0ABF6006"/>
    <w:rsid w:val="0ACB2418"/>
    <w:rsid w:val="0AE62C03"/>
    <w:rsid w:val="0AEB73DB"/>
    <w:rsid w:val="0AF03E28"/>
    <w:rsid w:val="0AF11BC9"/>
    <w:rsid w:val="0AFB176D"/>
    <w:rsid w:val="0B0B31B3"/>
    <w:rsid w:val="0B144A64"/>
    <w:rsid w:val="0B1C7012"/>
    <w:rsid w:val="0B240833"/>
    <w:rsid w:val="0B3031ED"/>
    <w:rsid w:val="0B354EB2"/>
    <w:rsid w:val="0B373F04"/>
    <w:rsid w:val="0B3F0F07"/>
    <w:rsid w:val="0B4C17B5"/>
    <w:rsid w:val="0B5155F7"/>
    <w:rsid w:val="0B5807E8"/>
    <w:rsid w:val="0B5E5DFE"/>
    <w:rsid w:val="0B6901C4"/>
    <w:rsid w:val="0B692F04"/>
    <w:rsid w:val="0B6A096C"/>
    <w:rsid w:val="0B6C3916"/>
    <w:rsid w:val="0B6E5916"/>
    <w:rsid w:val="0B721EFB"/>
    <w:rsid w:val="0B732F2C"/>
    <w:rsid w:val="0B8556F0"/>
    <w:rsid w:val="0B894B9F"/>
    <w:rsid w:val="0B8B23AB"/>
    <w:rsid w:val="0B8E23DB"/>
    <w:rsid w:val="0B9C58ED"/>
    <w:rsid w:val="0BA075AB"/>
    <w:rsid w:val="0BAB0918"/>
    <w:rsid w:val="0BC11EE9"/>
    <w:rsid w:val="0BC4039D"/>
    <w:rsid w:val="0BCB2D68"/>
    <w:rsid w:val="0BD14F4E"/>
    <w:rsid w:val="0BD95485"/>
    <w:rsid w:val="0BDF2684"/>
    <w:rsid w:val="0BDF30E8"/>
    <w:rsid w:val="0BDF5D7D"/>
    <w:rsid w:val="0BE60A01"/>
    <w:rsid w:val="0BEC43AB"/>
    <w:rsid w:val="0BF22112"/>
    <w:rsid w:val="0C182E69"/>
    <w:rsid w:val="0C1D529F"/>
    <w:rsid w:val="0C1E1870"/>
    <w:rsid w:val="0C325E86"/>
    <w:rsid w:val="0C424E69"/>
    <w:rsid w:val="0C452A7D"/>
    <w:rsid w:val="0C5D7BD6"/>
    <w:rsid w:val="0C620A1C"/>
    <w:rsid w:val="0C7C7D5B"/>
    <w:rsid w:val="0C8E6CD7"/>
    <w:rsid w:val="0CBB7B4C"/>
    <w:rsid w:val="0CC20327"/>
    <w:rsid w:val="0CC2278B"/>
    <w:rsid w:val="0CC24884"/>
    <w:rsid w:val="0CC47EE3"/>
    <w:rsid w:val="0CC7352F"/>
    <w:rsid w:val="0CD97E8C"/>
    <w:rsid w:val="0CE86762"/>
    <w:rsid w:val="0CEB1914"/>
    <w:rsid w:val="0CEC4544"/>
    <w:rsid w:val="0CEE7177"/>
    <w:rsid w:val="0D085996"/>
    <w:rsid w:val="0D140E7B"/>
    <w:rsid w:val="0D1B1ACD"/>
    <w:rsid w:val="0D256266"/>
    <w:rsid w:val="0D2B5FE9"/>
    <w:rsid w:val="0D5C2962"/>
    <w:rsid w:val="0D6E60A1"/>
    <w:rsid w:val="0D78385E"/>
    <w:rsid w:val="0D86623A"/>
    <w:rsid w:val="0D9171AE"/>
    <w:rsid w:val="0D950B25"/>
    <w:rsid w:val="0DA9338A"/>
    <w:rsid w:val="0DC70EAD"/>
    <w:rsid w:val="0DE037BA"/>
    <w:rsid w:val="0DE85E53"/>
    <w:rsid w:val="0DEB14A0"/>
    <w:rsid w:val="0E0E4861"/>
    <w:rsid w:val="0E132C75"/>
    <w:rsid w:val="0E1879E0"/>
    <w:rsid w:val="0E2E2A82"/>
    <w:rsid w:val="0E4F5A07"/>
    <w:rsid w:val="0E550C71"/>
    <w:rsid w:val="0E5F01E5"/>
    <w:rsid w:val="0E5F78A9"/>
    <w:rsid w:val="0E8363B6"/>
    <w:rsid w:val="0EB253C1"/>
    <w:rsid w:val="0EB957D3"/>
    <w:rsid w:val="0ECD2DAE"/>
    <w:rsid w:val="0ECE1CDE"/>
    <w:rsid w:val="0ECF35E0"/>
    <w:rsid w:val="0ED5729D"/>
    <w:rsid w:val="0ED57906"/>
    <w:rsid w:val="0EDB59B8"/>
    <w:rsid w:val="0EDB7766"/>
    <w:rsid w:val="0EED3D24"/>
    <w:rsid w:val="0F1B578D"/>
    <w:rsid w:val="0F1D03EF"/>
    <w:rsid w:val="0F3533CF"/>
    <w:rsid w:val="0F461A45"/>
    <w:rsid w:val="0F684453"/>
    <w:rsid w:val="0F7165DD"/>
    <w:rsid w:val="0F7D25CB"/>
    <w:rsid w:val="0F8A42B1"/>
    <w:rsid w:val="0F8B2DA9"/>
    <w:rsid w:val="0FB15E33"/>
    <w:rsid w:val="0FBC7598"/>
    <w:rsid w:val="0FDA797C"/>
    <w:rsid w:val="0FE75496"/>
    <w:rsid w:val="0FF86D48"/>
    <w:rsid w:val="10030D22"/>
    <w:rsid w:val="100C563E"/>
    <w:rsid w:val="10240C99"/>
    <w:rsid w:val="10292C44"/>
    <w:rsid w:val="103C4234"/>
    <w:rsid w:val="104430E9"/>
    <w:rsid w:val="10771710"/>
    <w:rsid w:val="10841837"/>
    <w:rsid w:val="10883FD1"/>
    <w:rsid w:val="10993435"/>
    <w:rsid w:val="109F5877"/>
    <w:rsid w:val="10BB57F6"/>
    <w:rsid w:val="10BC00C6"/>
    <w:rsid w:val="10E13394"/>
    <w:rsid w:val="10F11B94"/>
    <w:rsid w:val="10FD2B76"/>
    <w:rsid w:val="110C102F"/>
    <w:rsid w:val="110F5F2F"/>
    <w:rsid w:val="111807FE"/>
    <w:rsid w:val="11181B40"/>
    <w:rsid w:val="114A462A"/>
    <w:rsid w:val="11553800"/>
    <w:rsid w:val="1169081A"/>
    <w:rsid w:val="1172534A"/>
    <w:rsid w:val="117D6FEF"/>
    <w:rsid w:val="118249C0"/>
    <w:rsid w:val="11963E18"/>
    <w:rsid w:val="11B03DAF"/>
    <w:rsid w:val="11C049F1"/>
    <w:rsid w:val="11C12C43"/>
    <w:rsid w:val="11DE655A"/>
    <w:rsid w:val="11EC3A38"/>
    <w:rsid w:val="11F51129"/>
    <w:rsid w:val="11FC3C7B"/>
    <w:rsid w:val="11FF4609"/>
    <w:rsid w:val="120314AE"/>
    <w:rsid w:val="121F5320"/>
    <w:rsid w:val="12303C06"/>
    <w:rsid w:val="123E6579"/>
    <w:rsid w:val="12421048"/>
    <w:rsid w:val="124E27C4"/>
    <w:rsid w:val="125C0391"/>
    <w:rsid w:val="126F2075"/>
    <w:rsid w:val="126F53B1"/>
    <w:rsid w:val="128460F0"/>
    <w:rsid w:val="128D6FC9"/>
    <w:rsid w:val="12950F85"/>
    <w:rsid w:val="12960862"/>
    <w:rsid w:val="12A04BDA"/>
    <w:rsid w:val="12A86650"/>
    <w:rsid w:val="12A97A7C"/>
    <w:rsid w:val="12E51257"/>
    <w:rsid w:val="12F57C06"/>
    <w:rsid w:val="12FD6D66"/>
    <w:rsid w:val="12FF18AF"/>
    <w:rsid w:val="13086650"/>
    <w:rsid w:val="131953F9"/>
    <w:rsid w:val="131B657A"/>
    <w:rsid w:val="13323F5B"/>
    <w:rsid w:val="134404C4"/>
    <w:rsid w:val="134C233A"/>
    <w:rsid w:val="136715C8"/>
    <w:rsid w:val="136F7A26"/>
    <w:rsid w:val="137B051A"/>
    <w:rsid w:val="138222F2"/>
    <w:rsid w:val="13837718"/>
    <w:rsid w:val="138C0895"/>
    <w:rsid w:val="138D048A"/>
    <w:rsid w:val="13900013"/>
    <w:rsid w:val="13931510"/>
    <w:rsid w:val="13A11597"/>
    <w:rsid w:val="13AE09B3"/>
    <w:rsid w:val="13C31130"/>
    <w:rsid w:val="13C85D12"/>
    <w:rsid w:val="13C937D6"/>
    <w:rsid w:val="13E737B7"/>
    <w:rsid w:val="13EE393F"/>
    <w:rsid w:val="1402440B"/>
    <w:rsid w:val="1408673E"/>
    <w:rsid w:val="140E39DD"/>
    <w:rsid w:val="141C207A"/>
    <w:rsid w:val="142A31B4"/>
    <w:rsid w:val="142D54E1"/>
    <w:rsid w:val="14336CEA"/>
    <w:rsid w:val="14341855"/>
    <w:rsid w:val="143811B7"/>
    <w:rsid w:val="143C4803"/>
    <w:rsid w:val="14477D16"/>
    <w:rsid w:val="144B4426"/>
    <w:rsid w:val="145204CA"/>
    <w:rsid w:val="14633F0B"/>
    <w:rsid w:val="14645D93"/>
    <w:rsid w:val="14743D20"/>
    <w:rsid w:val="14774D9D"/>
    <w:rsid w:val="14817EA1"/>
    <w:rsid w:val="148D32B1"/>
    <w:rsid w:val="1493627B"/>
    <w:rsid w:val="14A539EC"/>
    <w:rsid w:val="14B75AB0"/>
    <w:rsid w:val="14D91CFB"/>
    <w:rsid w:val="14DA45EC"/>
    <w:rsid w:val="14E56F92"/>
    <w:rsid w:val="14E8179E"/>
    <w:rsid w:val="14F02E2D"/>
    <w:rsid w:val="14F33389"/>
    <w:rsid w:val="14FB602E"/>
    <w:rsid w:val="150E3E9E"/>
    <w:rsid w:val="151F1ED6"/>
    <w:rsid w:val="152F6116"/>
    <w:rsid w:val="15477903"/>
    <w:rsid w:val="155B515D"/>
    <w:rsid w:val="1564126D"/>
    <w:rsid w:val="15645D6E"/>
    <w:rsid w:val="157F0489"/>
    <w:rsid w:val="15A614D9"/>
    <w:rsid w:val="15C67A62"/>
    <w:rsid w:val="15CA6D94"/>
    <w:rsid w:val="15CC605B"/>
    <w:rsid w:val="15D226A2"/>
    <w:rsid w:val="15DB7622"/>
    <w:rsid w:val="15F55CFA"/>
    <w:rsid w:val="16113A6D"/>
    <w:rsid w:val="161B48EC"/>
    <w:rsid w:val="162271CE"/>
    <w:rsid w:val="16287735"/>
    <w:rsid w:val="16290B19"/>
    <w:rsid w:val="163D2276"/>
    <w:rsid w:val="1646616E"/>
    <w:rsid w:val="164B7078"/>
    <w:rsid w:val="16545E33"/>
    <w:rsid w:val="167820C3"/>
    <w:rsid w:val="16961986"/>
    <w:rsid w:val="16984A31"/>
    <w:rsid w:val="16A724A2"/>
    <w:rsid w:val="16AF549B"/>
    <w:rsid w:val="16C302EE"/>
    <w:rsid w:val="16CA2F29"/>
    <w:rsid w:val="16D95578"/>
    <w:rsid w:val="16DF64BF"/>
    <w:rsid w:val="16E25B8A"/>
    <w:rsid w:val="16EF0253"/>
    <w:rsid w:val="16FF6F24"/>
    <w:rsid w:val="170555E3"/>
    <w:rsid w:val="170867EA"/>
    <w:rsid w:val="172547B0"/>
    <w:rsid w:val="172B55F2"/>
    <w:rsid w:val="1730272C"/>
    <w:rsid w:val="17562AFA"/>
    <w:rsid w:val="17564880"/>
    <w:rsid w:val="177E5132"/>
    <w:rsid w:val="178701A0"/>
    <w:rsid w:val="178D3B42"/>
    <w:rsid w:val="179901BE"/>
    <w:rsid w:val="17A4103D"/>
    <w:rsid w:val="17C96142"/>
    <w:rsid w:val="17CD1BB2"/>
    <w:rsid w:val="17EB105E"/>
    <w:rsid w:val="17F3167D"/>
    <w:rsid w:val="17F54509"/>
    <w:rsid w:val="180D61E0"/>
    <w:rsid w:val="181417AB"/>
    <w:rsid w:val="18460FF6"/>
    <w:rsid w:val="184B4224"/>
    <w:rsid w:val="184F21B3"/>
    <w:rsid w:val="186802BC"/>
    <w:rsid w:val="18864D3A"/>
    <w:rsid w:val="189A4C02"/>
    <w:rsid w:val="18A626E9"/>
    <w:rsid w:val="18A74FE1"/>
    <w:rsid w:val="18A90755"/>
    <w:rsid w:val="18B77BA2"/>
    <w:rsid w:val="18BA17D8"/>
    <w:rsid w:val="18C835DC"/>
    <w:rsid w:val="18CB4DD4"/>
    <w:rsid w:val="18D41CCF"/>
    <w:rsid w:val="18DD567D"/>
    <w:rsid w:val="18E1122A"/>
    <w:rsid w:val="190A1374"/>
    <w:rsid w:val="19192C89"/>
    <w:rsid w:val="1930240F"/>
    <w:rsid w:val="193261D5"/>
    <w:rsid w:val="19364865"/>
    <w:rsid w:val="19392B48"/>
    <w:rsid w:val="193D18B1"/>
    <w:rsid w:val="194523AC"/>
    <w:rsid w:val="195E4D01"/>
    <w:rsid w:val="197D3776"/>
    <w:rsid w:val="19961403"/>
    <w:rsid w:val="19A07745"/>
    <w:rsid w:val="19B25FC3"/>
    <w:rsid w:val="19BF282D"/>
    <w:rsid w:val="19C0263E"/>
    <w:rsid w:val="19CD08FA"/>
    <w:rsid w:val="19D22C3D"/>
    <w:rsid w:val="19DC4392"/>
    <w:rsid w:val="1A04603D"/>
    <w:rsid w:val="1A0D68EB"/>
    <w:rsid w:val="1A2B68D6"/>
    <w:rsid w:val="1A3A17E5"/>
    <w:rsid w:val="1A4E34E2"/>
    <w:rsid w:val="1A50307B"/>
    <w:rsid w:val="1A644F32"/>
    <w:rsid w:val="1A670100"/>
    <w:rsid w:val="1A7901A1"/>
    <w:rsid w:val="1A810701"/>
    <w:rsid w:val="1A9908E0"/>
    <w:rsid w:val="1A9D590B"/>
    <w:rsid w:val="1AA441E5"/>
    <w:rsid w:val="1AC85D1B"/>
    <w:rsid w:val="1ACC5E1B"/>
    <w:rsid w:val="1AD304B8"/>
    <w:rsid w:val="1AE006FC"/>
    <w:rsid w:val="1AE479A2"/>
    <w:rsid w:val="1AFF05E0"/>
    <w:rsid w:val="1B0374CB"/>
    <w:rsid w:val="1B1021D6"/>
    <w:rsid w:val="1B1C6B15"/>
    <w:rsid w:val="1B2E0D2F"/>
    <w:rsid w:val="1B34316D"/>
    <w:rsid w:val="1B3C49CA"/>
    <w:rsid w:val="1B3E3557"/>
    <w:rsid w:val="1B4771C2"/>
    <w:rsid w:val="1B6805D3"/>
    <w:rsid w:val="1B7D49F7"/>
    <w:rsid w:val="1B8E56AB"/>
    <w:rsid w:val="1BA80A6F"/>
    <w:rsid w:val="1BB14E66"/>
    <w:rsid w:val="1BB76FFF"/>
    <w:rsid w:val="1BDA3BAB"/>
    <w:rsid w:val="1BE04391"/>
    <w:rsid w:val="1BE31C2B"/>
    <w:rsid w:val="1BE37C5A"/>
    <w:rsid w:val="1BF8652E"/>
    <w:rsid w:val="1BFD6F6E"/>
    <w:rsid w:val="1C073948"/>
    <w:rsid w:val="1C0C610A"/>
    <w:rsid w:val="1C252021"/>
    <w:rsid w:val="1C2B50EC"/>
    <w:rsid w:val="1C2E65C9"/>
    <w:rsid w:val="1C2F716F"/>
    <w:rsid w:val="1C3E54EB"/>
    <w:rsid w:val="1C3F3D72"/>
    <w:rsid w:val="1C552039"/>
    <w:rsid w:val="1C5D7A0C"/>
    <w:rsid w:val="1C796C6B"/>
    <w:rsid w:val="1C8A3C5A"/>
    <w:rsid w:val="1C8F7303"/>
    <w:rsid w:val="1C901B90"/>
    <w:rsid w:val="1C965EC8"/>
    <w:rsid w:val="1C967A89"/>
    <w:rsid w:val="1CA413C7"/>
    <w:rsid w:val="1CAE291B"/>
    <w:rsid w:val="1CBB0C42"/>
    <w:rsid w:val="1CBD494F"/>
    <w:rsid w:val="1CC21924"/>
    <w:rsid w:val="1CD15C79"/>
    <w:rsid w:val="1CD50372"/>
    <w:rsid w:val="1CFF0AC4"/>
    <w:rsid w:val="1D030ED0"/>
    <w:rsid w:val="1D13631D"/>
    <w:rsid w:val="1D1B4F27"/>
    <w:rsid w:val="1D20081E"/>
    <w:rsid w:val="1D2624F4"/>
    <w:rsid w:val="1D335514"/>
    <w:rsid w:val="1D3369BF"/>
    <w:rsid w:val="1D356CC0"/>
    <w:rsid w:val="1D501181"/>
    <w:rsid w:val="1D693C04"/>
    <w:rsid w:val="1D70376F"/>
    <w:rsid w:val="1D70551D"/>
    <w:rsid w:val="1D8343E7"/>
    <w:rsid w:val="1D992236"/>
    <w:rsid w:val="1DA51267"/>
    <w:rsid w:val="1DB87AD5"/>
    <w:rsid w:val="1DC27599"/>
    <w:rsid w:val="1DCF41BB"/>
    <w:rsid w:val="1DD0420E"/>
    <w:rsid w:val="1DE42258"/>
    <w:rsid w:val="1DEF6D8A"/>
    <w:rsid w:val="1DF82208"/>
    <w:rsid w:val="1DFB27F1"/>
    <w:rsid w:val="1E011F4E"/>
    <w:rsid w:val="1E036392"/>
    <w:rsid w:val="1E150EE3"/>
    <w:rsid w:val="1E224020"/>
    <w:rsid w:val="1E34479D"/>
    <w:rsid w:val="1E396257"/>
    <w:rsid w:val="1E3C4FCE"/>
    <w:rsid w:val="1E4431F8"/>
    <w:rsid w:val="1E5A2132"/>
    <w:rsid w:val="1E776749"/>
    <w:rsid w:val="1E820D2A"/>
    <w:rsid w:val="1E82375A"/>
    <w:rsid w:val="1E892D3B"/>
    <w:rsid w:val="1E8F1ECA"/>
    <w:rsid w:val="1E9546A5"/>
    <w:rsid w:val="1E9B1F5F"/>
    <w:rsid w:val="1E9D4F5C"/>
    <w:rsid w:val="1EA37146"/>
    <w:rsid w:val="1EAB1ADB"/>
    <w:rsid w:val="1EAC4085"/>
    <w:rsid w:val="1EBF5830"/>
    <w:rsid w:val="1EC645BF"/>
    <w:rsid w:val="1EC67C8F"/>
    <w:rsid w:val="1ECA073F"/>
    <w:rsid w:val="1ED8574D"/>
    <w:rsid w:val="1EDC1A7B"/>
    <w:rsid w:val="1EDD7FA9"/>
    <w:rsid w:val="1F0268BD"/>
    <w:rsid w:val="1F0F280A"/>
    <w:rsid w:val="1F1260D8"/>
    <w:rsid w:val="1F1A41DD"/>
    <w:rsid w:val="1F2422DF"/>
    <w:rsid w:val="1F2B2168"/>
    <w:rsid w:val="1F306773"/>
    <w:rsid w:val="1F346CA0"/>
    <w:rsid w:val="1F4C66FE"/>
    <w:rsid w:val="1F5F3A9B"/>
    <w:rsid w:val="1F615F6A"/>
    <w:rsid w:val="1F680BA2"/>
    <w:rsid w:val="1F683E9E"/>
    <w:rsid w:val="1F77014D"/>
    <w:rsid w:val="1F827198"/>
    <w:rsid w:val="1F876088"/>
    <w:rsid w:val="1F925678"/>
    <w:rsid w:val="1F972C71"/>
    <w:rsid w:val="1F9F20EA"/>
    <w:rsid w:val="1FB47EFC"/>
    <w:rsid w:val="1FC710D1"/>
    <w:rsid w:val="1FD35342"/>
    <w:rsid w:val="1FDB5C4A"/>
    <w:rsid w:val="1FDD5457"/>
    <w:rsid w:val="1FEA689D"/>
    <w:rsid w:val="200705EA"/>
    <w:rsid w:val="20176124"/>
    <w:rsid w:val="203945B9"/>
    <w:rsid w:val="2042167B"/>
    <w:rsid w:val="204D2CD4"/>
    <w:rsid w:val="20500A32"/>
    <w:rsid w:val="205D4EF1"/>
    <w:rsid w:val="20677454"/>
    <w:rsid w:val="207215AC"/>
    <w:rsid w:val="20787973"/>
    <w:rsid w:val="207F496E"/>
    <w:rsid w:val="20885D40"/>
    <w:rsid w:val="208D769B"/>
    <w:rsid w:val="209E3AB8"/>
    <w:rsid w:val="20A21E92"/>
    <w:rsid w:val="20A37050"/>
    <w:rsid w:val="20A91698"/>
    <w:rsid w:val="20B53E4A"/>
    <w:rsid w:val="20B916C4"/>
    <w:rsid w:val="20BA6848"/>
    <w:rsid w:val="20C430EF"/>
    <w:rsid w:val="20C73425"/>
    <w:rsid w:val="20E07AF1"/>
    <w:rsid w:val="20F37841"/>
    <w:rsid w:val="20FE07AB"/>
    <w:rsid w:val="210F4172"/>
    <w:rsid w:val="21295BFA"/>
    <w:rsid w:val="215E7F7D"/>
    <w:rsid w:val="21632482"/>
    <w:rsid w:val="216A5B17"/>
    <w:rsid w:val="217731DC"/>
    <w:rsid w:val="21832724"/>
    <w:rsid w:val="21881D08"/>
    <w:rsid w:val="218C5F60"/>
    <w:rsid w:val="218D3E5D"/>
    <w:rsid w:val="21910AEA"/>
    <w:rsid w:val="21AA2BB6"/>
    <w:rsid w:val="21C112B3"/>
    <w:rsid w:val="21CE6EEF"/>
    <w:rsid w:val="21D073B0"/>
    <w:rsid w:val="21D72497"/>
    <w:rsid w:val="21DE4542"/>
    <w:rsid w:val="21EB6A1B"/>
    <w:rsid w:val="21ED538F"/>
    <w:rsid w:val="21F0447F"/>
    <w:rsid w:val="21F77868"/>
    <w:rsid w:val="21FB63BA"/>
    <w:rsid w:val="21FC7971"/>
    <w:rsid w:val="220F17A9"/>
    <w:rsid w:val="2217504C"/>
    <w:rsid w:val="22214661"/>
    <w:rsid w:val="223E2DC4"/>
    <w:rsid w:val="22456F79"/>
    <w:rsid w:val="22491C26"/>
    <w:rsid w:val="224A458F"/>
    <w:rsid w:val="224E07D8"/>
    <w:rsid w:val="22554647"/>
    <w:rsid w:val="22575CE6"/>
    <w:rsid w:val="2264646B"/>
    <w:rsid w:val="226867A2"/>
    <w:rsid w:val="226C52A0"/>
    <w:rsid w:val="226E2973"/>
    <w:rsid w:val="226F59C8"/>
    <w:rsid w:val="22717D6E"/>
    <w:rsid w:val="22887BC3"/>
    <w:rsid w:val="22ED4463"/>
    <w:rsid w:val="22FA3D86"/>
    <w:rsid w:val="23114B53"/>
    <w:rsid w:val="231A1B0E"/>
    <w:rsid w:val="231B09DE"/>
    <w:rsid w:val="23222DE2"/>
    <w:rsid w:val="23244A98"/>
    <w:rsid w:val="23272F9C"/>
    <w:rsid w:val="23373684"/>
    <w:rsid w:val="233D2346"/>
    <w:rsid w:val="234878F8"/>
    <w:rsid w:val="23567880"/>
    <w:rsid w:val="237245AC"/>
    <w:rsid w:val="237D15F6"/>
    <w:rsid w:val="23841D23"/>
    <w:rsid w:val="23876DB6"/>
    <w:rsid w:val="238C2D74"/>
    <w:rsid w:val="239048BE"/>
    <w:rsid w:val="239D2DE4"/>
    <w:rsid w:val="23A93BDB"/>
    <w:rsid w:val="23A96390"/>
    <w:rsid w:val="23B35841"/>
    <w:rsid w:val="23C12F77"/>
    <w:rsid w:val="23C41338"/>
    <w:rsid w:val="23D20766"/>
    <w:rsid w:val="23DF33FD"/>
    <w:rsid w:val="23DF51AB"/>
    <w:rsid w:val="23EF46D5"/>
    <w:rsid w:val="23F66651"/>
    <w:rsid w:val="23F724F4"/>
    <w:rsid w:val="24042BDB"/>
    <w:rsid w:val="2408482B"/>
    <w:rsid w:val="24234AF6"/>
    <w:rsid w:val="24404FB3"/>
    <w:rsid w:val="244167EB"/>
    <w:rsid w:val="244C739C"/>
    <w:rsid w:val="24547947"/>
    <w:rsid w:val="245B144E"/>
    <w:rsid w:val="245D3144"/>
    <w:rsid w:val="246B7E66"/>
    <w:rsid w:val="246F4AAC"/>
    <w:rsid w:val="247E599E"/>
    <w:rsid w:val="248E26A9"/>
    <w:rsid w:val="249155FE"/>
    <w:rsid w:val="24941AEF"/>
    <w:rsid w:val="24962476"/>
    <w:rsid w:val="24B57D8C"/>
    <w:rsid w:val="24E16FE1"/>
    <w:rsid w:val="24EB6423"/>
    <w:rsid w:val="24F40D2A"/>
    <w:rsid w:val="250A773C"/>
    <w:rsid w:val="25136D8E"/>
    <w:rsid w:val="25384B48"/>
    <w:rsid w:val="25471D43"/>
    <w:rsid w:val="254D418D"/>
    <w:rsid w:val="255179ED"/>
    <w:rsid w:val="255A35DF"/>
    <w:rsid w:val="256B6EB4"/>
    <w:rsid w:val="2571095A"/>
    <w:rsid w:val="258549DE"/>
    <w:rsid w:val="25910727"/>
    <w:rsid w:val="259326F1"/>
    <w:rsid w:val="259E75A8"/>
    <w:rsid w:val="25C271E7"/>
    <w:rsid w:val="26016813"/>
    <w:rsid w:val="2606196B"/>
    <w:rsid w:val="26072636"/>
    <w:rsid w:val="26143C85"/>
    <w:rsid w:val="26156A2E"/>
    <w:rsid w:val="26186F4B"/>
    <w:rsid w:val="261D1E42"/>
    <w:rsid w:val="262364AE"/>
    <w:rsid w:val="263317DE"/>
    <w:rsid w:val="26414B12"/>
    <w:rsid w:val="264404F7"/>
    <w:rsid w:val="2664395E"/>
    <w:rsid w:val="26755ECA"/>
    <w:rsid w:val="26906045"/>
    <w:rsid w:val="2698214D"/>
    <w:rsid w:val="269E5D92"/>
    <w:rsid w:val="26A37629"/>
    <w:rsid w:val="26C02358"/>
    <w:rsid w:val="26C77C48"/>
    <w:rsid w:val="26D272A7"/>
    <w:rsid w:val="26D93911"/>
    <w:rsid w:val="26E63298"/>
    <w:rsid w:val="26EC20B9"/>
    <w:rsid w:val="27154055"/>
    <w:rsid w:val="271543D2"/>
    <w:rsid w:val="27196FA0"/>
    <w:rsid w:val="27227309"/>
    <w:rsid w:val="272B1844"/>
    <w:rsid w:val="27475541"/>
    <w:rsid w:val="275163C0"/>
    <w:rsid w:val="275A389E"/>
    <w:rsid w:val="275E46A6"/>
    <w:rsid w:val="27723BE0"/>
    <w:rsid w:val="27835FC2"/>
    <w:rsid w:val="27886618"/>
    <w:rsid w:val="278A15B2"/>
    <w:rsid w:val="278C71E1"/>
    <w:rsid w:val="278E13C2"/>
    <w:rsid w:val="278E3170"/>
    <w:rsid w:val="279845D2"/>
    <w:rsid w:val="27B256E3"/>
    <w:rsid w:val="27D305C7"/>
    <w:rsid w:val="27D91A5B"/>
    <w:rsid w:val="27DB1F8C"/>
    <w:rsid w:val="27E31A18"/>
    <w:rsid w:val="27E40FE2"/>
    <w:rsid w:val="27E964AC"/>
    <w:rsid w:val="27EE6269"/>
    <w:rsid w:val="27F947FC"/>
    <w:rsid w:val="280B2A12"/>
    <w:rsid w:val="28377363"/>
    <w:rsid w:val="283F53A6"/>
    <w:rsid w:val="28424EE2"/>
    <w:rsid w:val="28453086"/>
    <w:rsid w:val="284952E9"/>
    <w:rsid w:val="285E08D0"/>
    <w:rsid w:val="28637E3D"/>
    <w:rsid w:val="28651224"/>
    <w:rsid w:val="287B7B56"/>
    <w:rsid w:val="288D49B8"/>
    <w:rsid w:val="288D78CB"/>
    <w:rsid w:val="28A15125"/>
    <w:rsid w:val="28C119D8"/>
    <w:rsid w:val="28CB1F56"/>
    <w:rsid w:val="28D30D37"/>
    <w:rsid w:val="28D56B7C"/>
    <w:rsid w:val="28DE0127"/>
    <w:rsid w:val="28DF15D1"/>
    <w:rsid w:val="28DF504B"/>
    <w:rsid w:val="28F224E1"/>
    <w:rsid w:val="28FC7ED2"/>
    <w:rsid w:val="290410FD"/>
    <w:rsid w:val="291A586C"/>
    <w:rsid w:val="291E1321"/>
    <w:rsid w:val="292045F7"/>
    <w:rsid w:val="29210AC9"/>
    <w:rsid w:val="29254418"/>
    <w:rsid w:val="292545CE"/>
    <w:rsid w:val="292B0B20"/>
    <w:rsid w:val="29477608"/>
    <w:rsid w:val="29514F8D"/>
    <w:rsid w:val="295C30F4"/>
    <w:rsid w:val="29613908"/>
    <w:rsid w:val="2967676A"/>
    <w:rsid w:val="296879F1"/>
    <w:rsid w:val="298A201C"/>
    <w:rsid w:val="298C582A"/>
    <w:rsid w:val="299568ED"/>
    <w:rsid w:val="299E4141"/>
    <w:rsid w:val="29A3697A"/>
    <w:rsid w:val="29CD2E3F"/>
    <w:rsid w:val="29D02637"/>
    <w:rsid w:val="29D432EC"/>
    <w:rsid w:val="29D67228"/>
    <w:rsid w:val="29E41F91"/>
    <w:rsid w:val="2A144AFA"/>
    <w:rsid w:val="2A1A6F3D"/>
    <w:rsid w:val="2A1E196F"/>
    <w:rsid w:val="2A212221"/>
    <w:rsid w:val="2A230158"/>
    <w:rsid w:val="2A3B2025"/>
    <w:rsid w:val="2A473AAA"/>
    <w:rsid w:val="2A5F55C3"/>
    <w:rsid w:val="2A6F48BA"/>
    <w:rsid w:val="2A756869"/>
    <w:rsid w:val="2A7D74CC"/>
    <w:rsid w:val="2A8339A2"/>
    <w:rsid w:val="2A9F38E6"/>
    <w:rsid w:val="2AA50EFC"/>
    <w:rsid w:val="2ABE36D3"/>
    <w:rsid w:val="2ACE1EC8"/>
    <w:rsid w:val="2ADD059B"/>
    <w:rsid w:val="2ADE61BC"/>
    <w:rsid w:val="2AE632C3"/>
    <w:rsid w:val="2B007F78"/>
    <w:rsid w:val="2B1A4D1A"/>
    <w:rsid w:val="2B290297"/>
    <w:rsid w:val="2B4A4876"/>
    <w:rsid w:val="2B52727B"/>
    <w:rsid w:val="2B9176D3"/>
    <w:rsid w:val="2B9A382D"/>
    <w:rsid w:val="2BA0394B"/>
    <w:rsid w:val="2BA35BA3"/>
    <w:rsid w:val="2BB2311B"/>
    <w:rsid w:val="2BBD4C5A"/>
    <w:rsid w:val="2BCD150F"/>
    <w:rsid w:val="2BD93648"/>
    <w:rsid w:val="2BEC377F"/>
    <w:rsid w:val="2BEF6ADA"/>
    <w:rsid w:val="2BFC2CAF"/>
    <w:rsid w:val="2C0C642E"/>
    <w:rsid w:val="2C1D296A"/>
    <w:rsid w:val="2C26758B"/>
    <w:rsid w:val="2C286B86"/>
    <w:rsid w:val="2C292C06"/>
    <w:rsid w:val="2C357305"/>
    <w:rsid w:val="2C383938"/>
    <w:rsid w:val="2C473F94"/>
    <w:rsid w:val="2C4958B7"/>
    <w:rsid w:val="2C5854C5"/>
    <w:rsid w:val="2C5E4EB5"/>
    <w:rsid w:val="2C91044A"/>
    <w:rsid w:val="2C916EC8"/>
    <w:rsid w:val="2C9D5C03"/>
    <w:rsid w:val="2CA65861"/>
    <w:rsid w:val="2CAD1597"/>
    <w:rsid w:val="2CC828D8"/>
    <w:rsid w:val="2CDC672B"/>
    <w:rsid w:val="2CE850D0"/>
    <w:rsid w:val="2D0E75A7"/>
    <w:rsid w:val="2D102879"/>
    <w:rsid w:val="2D18062A"/>
    <w:rsid w:val="2D197F39"/>
    <w:rsid w:val="2D272F05"/>
    <w:rsid w:val="2D3145A1"/>
    <w:rsid w:val="2D472455"/>
    <w:rsid w:val="2D477E26"/>
    <w:rsid w:val="2D4E0FF6"/>
    <w:rsid w:val="2D4E6491"/>
    <w:rsid w:val="2D551367"/>
    <w:rsid w:val="2D855015"/>
    <w:rsid w:val="2D9708A4"/>
    <w:rsid w:val="2D9939FD"/>
    <w:rsid w:val="2D995560"/>
    <w:rsid w:val="2DA06D16"/>
    <w:rsid w:val="2DA51213"/>
    <w:rsid w:val="2DA614AC"/>
    <w:rsid w:val="2DB53831"/>
    <w:rsid w:val="2DCE3C7D"/>
    <w:rsid w:val="2DCF0D38"/>
    <w:rsid w:val="2DDB0505"/>
    <w:rsid w:val="2DE57862"/>
    <w:rsid w:val="2DF77CC5"/>
    <w:rsid w:val="2DFF70AD"/>
    <w:rsid w:val="2E197228"/>
    <w:rsid w:val="2E490CF6"/>
    <w:rsid w:val="2E572F84"/>
    <w:rsid w:val="2E616693"/>
    <w:rsid w:val="2E640E80"/>
    <w:rsid w:val="2E685A4D"/>
    <w:rsid w:val="2E85670C"/>
    <w:rsid w:val="2E93683E"/>
    <w:rsid w:val="2EAE51C5"/>
    <w:rsid w:val="2EB47E8E"/>
    <w:rsid w:val="2EB67F7C"/>
    <w:rsid w:val="2ECE0FF5"/>
    <w:rsid w:val="2EDB35F4"/>
    <w:rsid w:val="2EE60D1D"/>
    <w:rsid w:val="2EE80E9D"/>
    <w:rsid w:val="2EEF6BEA"/>
    <w:rsid w:val="2F2A7C22"/>
    <w:rsid w:val="2F2B5748"/>
    <w:rsid w:val="2F305550"/>
    <w:rsid w:val="2F340AB1"/>
    <w:rsid w:val="2F3E05FD"/>
    <w:rsid w:val="2F4F1437"/>
    <w:rsid w:val="2F5A04F1"/>
    <w:rsid w:val="2F634EE2"/>
    <w:rsid w:val="2F6615E8"/>
    <w:rsid w:val="2F672A78"/>
    <w:rsid w:val="2F702A20"/>
    <w:rsid w:val="2F7601D5"/>
    <w:rsid w:val="2F9C3813"/>
    <w:rsid w:val="2FB13E9F"/>
    <w:rsid w:val="2FB214E2"/>
    <w:rsid w:val="2FB361F0"/>
    <w:rsid w:val="2FC13835"/>
    <w:rsid w:val="2FC17679"/>
    <w:rsid w:val="2FCB33B7"/>
    <w:rsid w:val="2FCC6F2B"/>
    <w:rsid w:val="2FE82DA7"/>
    <w:rsid w:val="2FE8558C"/>
    <w:rsid w:val="2FED6249"/>
    <w:rsid w:val="2FF724D0"/>
    <w:rsid w:val="3012072F"/>
    <w:rsid w:val="301A150C"/>
    <w:rsid w:val="3020167F"/>
    <w:rsid w:val="30215601"/>
    <w:rsid w:val="302D1BB3"/>
    <w:rsid w:val="30342F1D"/>
    <w:rsid w:val="30395C43"/>
    <w:rsid w:val="303F40CB"/>
    <w:rsid w:val="304F25F8"/>
    <w:rsid w:val="305331A8"/>
    <w:rsid w:val="305344F9"/>
    <w:rsid w:val="30564A47"/>
    <w:rsid w:val="305658CA"/>
    <w:rsid w:val="3062163D"/>
    <w:rsid w:val="306C1DBC"/>
    <w:rsid w:val="307A4AC9"/>
    <w:rsid w:val="308929C6"/>
    <w:rsid w:val="30893359"/>
    <w:rsid w:val="308E0291"/>
    <w:rsid w:val="30942A46"/>
    <w:rsid w:val="309E477A"/>
    <w:rsid w:val="30A42698"/>
    <w:rsid w:val="30B87864"/>
    <w:rsid w:val="30BF083E"/>
    <w:rsid w:val="30C37E55"/>
    <w:rsid w:val="30DB652B"/>
    <w:rsid w:val="30E16588"/>
    <w:rsid w:val="30E37D63"/>
    <w:rsid w:val="30E639BE"/>
    <w:rsid w:val="30E74C0B"/>
    <w:rsid w:val="30F02844"/>
    <w:rsid w:val="30F30335"/>
    <w:rsid w:val="31051699"/>
    <w:rsid w:val="310D5CA5"/>
    <w:rsid w:val="311321B5"/>
    <w:rsid w:val="311A5A74"/>
    <w:rsid w:val="311F02AF"/>
    <w:rsid w:val="31274345"/>
    <w:rsid w:val="313A7E15"/>
    <w:rsid w:val="3145771C"/>
    <w:rsid w:val="3151177C"/>
    <w:rsid w:val="3170301A"/>
    <w:rsid w:val="317A3376"/>
    <w:rsid w:val="318031CF"/>
    <w:rsid w:val="31890866"/>
    <w:rsid w:val="318A77C5"/>
    <w:rsid w:val="31A063FD"/>
    <w:rsid w:val="31B4416D"/>
    <w:rsid w:val="31B61C41"/>
    <w:rsid w:val="31D7074B"/>
    <w:rsid w:val="31E150A9"/>
    <w:rsid w:val="31F5271A"/>
    <w:rsid w:val="320061DC"/>
    <w:rsid w:val="32352A7B"/>
    <w:rsid w:val="323671A4"/>
    <w:rsid w:val="3237369F"/>
    <w:rsid w:val="32406CCF"/>
    <w:rsid w:val="32463A26"/>
    <w:rsid w:val="32552500"/>
    <w:rsid w:val="326E6E6C"/>
    <w:rsid w:val="32700042"/>
    <w:rsid w:val="327166EE"/>
    <w:rsid w:val="327C087E"/>
    <w:rsid w:val="328A519A"/>
    <w:rsid w:val="32933F60"/>
    <w:rsid w:val="329A2FAD"/>
    <w:rsid w:val="32CA3359"/>
    <w:rsid w:val="32DA54BB"/>
    <w:rsid w:val="32E02AEF"/>
    <w:rsid w:val="32E5571A"/>
    <w:rsid w:val="32EB65E8"/>
    <w:rsid w:val="32EC120E"/>
    <w:rsid w:val="32EE756C"/>
    <w:rsid w:val="331623EA"/>
    <w:rsid w:val="33165D81"/>
    <w:rsid w:val="33195511"/>
    <w:rsid w:val="331F3816"/>
    <w:rsid w:val="331F562A"/>
    <w:rsid w:val="331F7CDC"/>
    <w:rsid w:val="33201918"/>
    <w:rsid w:val="33275293"/>
    <w:rsid w:val="333B2E78"/>
    <w:rsid w:val="33441CFD"/>
    <w:rsid w:val="33480F8C"/>
    <w:rsid w:val="334A1D3A"/>
    <w:rsid w:val="3357783F"/>
    <w:rsid w:val="33634E42"/>
    <w:rsid w:val="3386499B"/>
    <w:rsid w:val="33AD1578"/>
    <w:rsid w:val="33B12A74"/>
    <w:rsid w:val="33B755E0"/>
    <w:rsid w:val="33C85C5B"/>
    <w:rsid w:val="33EA22B9"/>
    <w:rsid w:val="33EE561B"/>
    <w:rsid w:val="33F2005B"/>
    <w:rsid w:val="33FC5673"/>
    <w:rsid w:val="34034EE6"/>
    <w:rsid w:val="340915D9"/>
    <w:rsid w:val="341660D6"/>
    <w:rsid w:val="341E6FEF"/>
    <w:rsid w:val="343321E4"/>
    <w:rsid w:val="343808D4"/>
    <w:rsid w:val="3449718C"/>
    <w:rsid w:val="345A7CDA"/>
    <w:rsid w:val="346B239F"/>
    <w:rsid w:val="3477169F"/>
    <w:rsid w:val="347845C3"/>
    <w:rsid w:val="347A4A94"/>
    <w:rsid w:val="348061C8"/>
    <w:rsid w:val="34811610"/>
    <w:rsid w:val="348E726D"/>
    <w:rsid w:val="34974EB7"/>
    <w:rsid w:val="34A72740"/>
    <w:rsid w:val="34A83CBD"/>
    <w:rsid w:val="34B00BC9"/>
    <w:rsid w:val="34C1566A"/>
    <w:rsid w:val="34C90259"/>
    <w:rsid w:val="34DC2F20"/>
    <w:rsid w:val="34F23FA0"/>
    <w:rsid w:val="34F5398E"/>
    <w:rsid w:val="35066379"/>
    <w:rsid w:val="350E3B42"/>
    <w:rsid w:val="35186EDB"/>
    <w:rsid w:val="35232779"/>
    <w:rsid w:val="352E7D40"/>
    <w:rsid w:val="353B1CC0"/>
    <w:rsid w:val="354E7917"/>
    <w:rsid w:val="35533564"/>
    <w:rsid w:val="35611EC4"/>
    <w:rsid w:val="357F3C0D"/>
    <w:rsid w:val="35973B37"/>
    <w:rsid w:val="359B692C"/>
    <w:rsid w:val="359C482A"/>
    <w:rsid w:val="35A2648D"/>
    <w:rsid w:val="35AD6EB7"/>
    <w:rsid w:val="35B15CA7"/>
    <w:rsid w:val="35C056DE"/>
    <w:rsid w:val="35D1421B"/>
    <w:rsid w:val="35D733CF"/>
    <w:rsid w:val="35E77E4F"/>
    <w:rsid w:val="35EE3F20"/>
    <w:rsid w:val="36393E0B"/>
    <w:rsid w:val="363A1A40"/>
    <w:rsid w:val="365057CB"/>
    <w:rsid w:val="3659703F"/>
    <w:rsid w:val="366F05D1"/>
    <w:rsid w:val="36707E4B"/>
    <w:rsid w:val="368D5AF8"/>
    <w:rsid w:val="368F2A60"/>
    <w:rsid w:val="36C06D6C"/>
    <w:rsid w:val="36C0742F"/>
    <w:rsid w:val="36C848DD"/>
    <w:rsid w:val="36CB72FE"/>
    <w:rsid w:val="36CF3108"/>
    <w:rsid w:val="370B22B6"/>
    <w:rsid w:val="37184829"/>
    <w:rsid w:val="371A057C"/>
    <w:rsid w:val="3720617D"/>
    <w:rsid w:val="375A115E"/>
    <w:rsid w:val="376C4B50"/>
    <w:rsid w:val="376D71D4"/>
    <w:rsid w:val="376F7161"/>
    <w:rsid w:val="37707D98"/>
    <w:rsid w:val="37786996"/>
    <w:rsid w:val="37AB7604"/>
    <w:rsid w:val="37C5786B"/>
    <w:rsid w:val="37FF59C4"/>
    <w:rsid w:val="38152477"/>
    <w:rsid w:val="381A3FBC"/>
    <w:rsid w:val="382B27AD"/>
    <w:rsid w:val="383115F5"/>
    <w:rsid w:val="383438BF"/>
    <w:rsid w:val="386A4D8B"/>
    <w:rsid w:val="387060FE"/>
    <w:rsid w:val="38780152"/>
    <w:rsid w:val="38797524"/>
    <w:rsid w:val="387D2978"/>
    <w:rsid w:val="388242C0"/>
    <w:rsid w:val="388D490B"/>
    <w:rsid w:val="38A35CBB"/>
    <w:rsid w:val="38AA19BF"/>
    <w:rsid w:val="38C53CA2"/>
    <w:rsid w:val="38CA274D"/>
    <w:rsid w:val="38DB3D3B"/>
    <w:rsid w:val="38EF77E6"/>
    <w:rsid w:val="38FA3BC0"/>
    <w:rsid w:val="390D3F64"/>
    <w:rsid w:val="391A3434"/>
    <w:rsid w:val="392526A5"/>
    <w:rsid w:val="39426361"/>
    <w:rsid w:val="39511C84"/>
    <w:rsid w:val="396759FD"/>
    <w:rsid w:val="396D4BED"/>
    <w:rsid w:val="397958BD"/>
    <w:rsid w:val="397D3884"/>
    <w:rsid w:val="39801E55"/>
    <w:rsid w:val="39882850"/>
    <w:rsid w:val="3988587E"/>
    <w:rsid w:val="398F55AF"/>
    <w:rsid w:val="39916AF0"/>
    <w:rsid w:val="399B079A"/>
    <w:rsid w:val="39AF7201"/>
    <w:rsid w:val="39B527DE"/>
    <w:rsid w:val="39B60304"/>
    <w:rsid w:val="39BB72A2"/>
    <w:rsid w:val="39C61315"/>
    <w:rsid w:val="39C96289"/>
    <w:rsid w:val="39DA200A"/>
    <w:rsid w:val="39DB1464"/>
    <w:rsid w:val="39EC4848"/>
    <w:rsid w:val="39FB1FB5"/>
    <w:rsid w:val="3A0D2327"/>
    <w:rsid w:val="3A1C460B"/>
    <w:rsid w:val="3A1D23B3"/>
    <w:rsid w:val="3A2F24EB"/>
    <w:rsid w:val="3A3620BE"/>
    <w:rsid w:val="3A3932E5"/>
    <w:rsid w:val="3A3F327A"/>
    <w:rsid w:val="3A402C8E"/>
    <w:rsid w:val="3A4818A4"/>
    <w:rsid w:val="3A502A4B"/>
    <w:rsid w:val="3A5255AB"/>
    <w:rsid w:val="3A57294E"/>
    <w:rsid w:val="3A5A2063"/>
    <w:rsid w:val="3A725720"/>
    <w:rsid w:val="3A8A623C"/>
    <w:rsid w:val="3A8D36C6"/>
    <w:rsid w:val="3A9E50EE"/>
    <w:rsid w:val="3AAA52F2"/>
    <w:rsid w:val="3ABC50BD"/>
    <w:rsid w:val="3AC416E1"/>
    <w:rsid w:val="3AC802D1"/>
    <w:rsid w:val="3AE47E5B"/>
    <w:rsid w:val="3AF02E17"/>
    <w:rsid w:val="3AFB0727"/>
    <w:rsid w:val="3B0E7AE4"/>
    <w:rsid w:val="3B34709E"/>
    <w:rsid w:val="3B374E54"/>
    <w:rsid w:val="3B4F4FB3"/>
    <w:rsid w:val="3B662A70"/>
    <w:rsid w:val="3B673FAC"/>
    <w:rsid w:val="3B7216AD"/>
    <w:rsid w:val="3B732951"/>
    <w:rsid w:val="3B7A2E9E"/>
    <w:rsid w:val="3B815EBA"/>
    <w:rsid w:val="3B8B5E54"/>
    <w:rsid w:val="3B924D83"/>
    <w:rsid w:val="3B9C0F7B"/>
    <w:rsid w:val="3BA044D9"/>
    <w:rsid w:val="3BCF2878"/>
    <w:rsid w:val="3BE54BE6"/>
    <w:rsid w:val="3C043541"/>
    <w:rsid w:val="3C1D0ABD"/>
    <w:rsid w:val="3C2B41E4"/>
    <w:rsid w:val="3C456A27"/>
    <w:rsid w:val="3C67007A"/>
    <w:rsid w:val="3C7B42E0"/>
    <w:rsid w:val="3C894E88"/>
    <w:rsid w:val="3CA37266"/>
    <w:rsid w:val="3CC82828"/>
    <w:rsid w:val="3CD37568"/>
    <w:rsid w:val="3CEF7ADE"/>
    <w:rsid w:val="3CF010B9"/>
    <w:rsid w:val="3CF61A27"/>
    <w:rsid w:val="3D0D2931"/>
    <w:rsid w:val="3D1B7EA2"/>
    <w:rsid w:val="3D2116F3"/>
    <w:rsid w:val="3D2E7CCB"/>
    <w:rsid w:val="3D417AC7"/>
    <w:rsid w:val="3D4B512D"/>
    <w:rsid w:val="3D566086"/>
    <w:rsid w:val="3D612479"/>
    <w:rsid w:val="3D741EAE"/>
    <w:rsid w:val="3D7E2A2B"/>
    <w:rsid w:val="3D7E6297"/>
    <w:rsid w:val="3D834075"/>
    <w:rsid w:val="3D8D740C"/>
    <w:rsid w:val="3DAE7C70"/>
    <w:rsid w:val="3DB1150E"/>
    <w:rsid w:val="3DBA72BA"/>
    <w:rsid w:val="3DC92869"/>
    <w:rsid w:val="3DD3562E"/>
    <w:rsid w:val="3DDE52D5"/>
    <w:rsid w:val="3DEE0AC0"/>
    <w:rsid w:val="3DFD6502"/>
    <w:rsid w:val="3E077CBE"/>
    <w:rsid w:val="3E102F58"/>
    <w:rsid w:val="3E1B01C4"/>
    <w:rsid w:val="3E1C24A8"/>
    <w:rsid w:val="3E1F291C"/>
    <w:rsid w:val="3E29618D"/>
    <w:rsid w:val="3E353EED"/>
    <w:rsid w:val="3E3C7AEA"/>
    <w:rsid w:val="3E3D4BD0"/>
    <w:rsid w:val="3E416D36"/>
    <w:rsid w:val="3E683EEA"/>
    <w:rsid w:val="3E824C64"/>
    <w:rsid w:val="3E8A0F75"/>
    <w:rsid w:val="3E987AEE"/>
    <w:rsid w:val="3E9A2284"/>
    <w:rsid w:val="3EAC34A7"/>
    <w:rsid w:val="3EAF5499"/>
    <w:rsid w:val="3EB472BD"/>
    <w:rsid w:val="3F0A537A"/>
    <w:rsid w:val="3F15252A"/>
    <w:rsid w:val="3F1B5750"/>
    <w:rsid w:val="3F3177A8"/>
    <w:rsid w:val="3F37080A"/>
    <w:rsid w:val="3F496CBE"/>
    <w:rsid w:val="3F587306"/>
    <w:rsid w:val="3F5C54AA"/>
    <w:rsid w:val="3FAE024D"/>
    <w:rsid w:val="3FC1012F"/>
    <w:rsid w:val="3FF033EE"/>
    <w:rsid w:val="3FF67573"/>
    <w:rsid w:val="40213BB3"/>
    <w:rsid w:val="40275EA5"/>
    <w:rsid w:val="40546C48"/>
    <w:rsid w:val="40701A4C"/>
    <w:rsid w:val="40741F5B"/>
    <w:rsid w:val="40774232"/>
    <w:rsid w:val="40860801"/>
    <w:rsid w:val="40865A6A"/>
    <w:rsid w:val="408E7435"/>
    <w:rsid w:val="40924816"/>
    <w:rsid w:val="40A346ED"/>
    <w:rsid w:val="40A427E0"/>
    <w:rsid w:val="40AE3E97"/>
    <w:rsid w:val="40CE5FF8"/>
    <w:rsid w:val="40D95004"/>
    <w:rsid w:val="40FA1B12"/>
    <w:rsid w:val="41161732"/>
    <w:rsid w:val="4122513C"/>
    <w:rsid w:val="41355EF0"/>
    <w:rsid w:val="41392674"/>
    <w:rsid w:val="414F176A"/>
    <w:rsid w:val="415D1E0C"/>
    <w:rsid w:val="41794F45"/>
    <w:rsid w:val="4194717D"/>
    <w:rsid w:val="41C061C4"/>
    <w:rsid w:val="41C51A2C"/>
    <w:rsid w:val="41CC6917"/>
    <w:rsid w:val="41E24A0A"/>
    <w:rsid w:val="41E54201"/>
    <w:rsid w:val="41EA0EFE"/>
    <w:rsid w:val="41EB0F9C"/>
    <w:rsid w:val="42443965"/>
    <w:rsid w:val="42517364"/>
    <w:rsid w:val="425828A0"/>
    <w:rsid w:val="4262363F"/>
    <w:rsid w:val="42866E0B"/>
    <w:rsid w:val="42872C12"/>
    <w:rsid w:val="42887741"/>
    <w:rsid w:val="428E0070"/>
    <w:rsid w:val="429531AD"/>
    <w:rsid w:val="42A10A0B"/>
    <w:rsid w:val="42A82704"/>
    <w:rsid w:val="42AF630A"/>
    <w:rsid w:val="42CE76C5"/>
    <w:rsid w:val="4305085A"/>
    <w:rsid w:val="43081BD1"/>
    <w:rsid w:val="431742E7"/>
    <w:rsid w:val="43266633"/>
    <w:rsid w:val="43312BDE"/>
    <w:rsid w:val="433167C7"/>
    <w:rsid w:val="433862B6"/>
    <w:rsid w:val="434041A7"/>
    <w:rsid w:val="43457D5C"/>
    <w:rsid w:val="4346094B"/>
    <w:rsid w:val="434626F9"/>
    <w:rsid w:val="43743B53"/>
    <w:rsid w:val="43763D41"/>
    <w:rsid w:val="43843137"/>
    <w:rsid w:val="438867D7"/>
    <w:rsid w:val="4391176E"/>
    <w:rsid w:val="439D4ACE"/>
    <w:rsid w:val="43AB7284"/>
    <w:rsid w:val="43B20609"/>
    <w:rsid w:val="43B545F0"/>
    <w:rsid w:val="43BB6C43"/>
    <w:rsid w:val="43CF397F"/>
    <w:rsid w:val="43D57B76"/>
    <w:rsid w:val="43E73EDC"/>
    <w:rsid w:val="43EC3C39"/>
    <w:rsid w:val="43F539A2"/>
    <w:rsid w:val="440F2FBD"/>
    <w:rsid w:val="441F5424"/>
    <w:rsid w:val="442742D8"/>
    <w:rsid w:val="442A447D"/>
    <w:rsid w:val="44391ED2"/>
    <w:rsid w:val="444903F3"/>
    <w:rsid w:val="444F12A9"/>
    <w:rsid w:val="449A4C45"/>
    <w:rsid w:val="44A8366B"/>
    <w:rsid w:val="44A85A06"/>
    <w:rsid w:val="44B10046"/>
    <w:rsid w:val="44C252E7"/>
    <w:rsid w:val="44CD242A"/>
    <w:rsid w:val="44CE2C22"/>
    <w:rsid w:val="44E43D61"/>
    <w:rsid w:val="44E72DD0"/>
    <w:rsid w:val="44EE10CA"/>
    <w:rsid w:val="45052148"/>
    <w:rsid w:val="452250F1"/>
    <w:rsid w:val="45230F44"/>
    <w:rsid w:val="4525639F"/>
    <w:rsid w:val="452623E2"/>
    <w:rsid w:val="45284541"/>
    <w:rsid w:val="45316B5D"/>
    <w:rsid w:val="454449EA"/>
    <w:rsid w:val="455455A1"/>
    <w:rsid w:val="45575091"/>
    <w:rsid w:val="45593BE6"/>
    <w:rsid w:val="45686297"/>
    <w:rsid w:val="456875F0"/>
    <w:rsid w:val="456E40D4"/>
    <w:rsid w:val="456F5A54"/>
    <w:rsid w:val="458B6AE9"/>
    <w:rsid w:val="45A96C77"/>
    <w:rsid w:val="45AC7614"/>
    <w:rsid w:val="45B33761"/>
    <w:rsid w:val="45B7168C"/>
    <w:rsid w:val="45BA3A6E"/>
    <w:rsid w:val="45C53DA9"/>
    <w:rsid w:val="45CC6425"/>
    <w:rsid w:val="45D72BF0"/>
    <w:rsid w:val="45D87F80"/>
    <w:rsid w:val="462C5BD6"/>
    <w:rsid w:val="462F08CB"/>
    <w:rsid w:val="463F07A1"/>
    <w:rsid w:val="46503FBA"/>
    <w:rsid w:val="46845A12"/>
    <w:rsid w:val="4697550E"/>
    <w:rsid w:val="46B67097"/>
    <w:rsid w:val="46B86C2D"/>
    <w:rsid w:val="46BA5F18"/>
    <w:rsid w:val="46BC3AE3"/>
    <w:rsid w:val="46BF57EA"/>
    <w:rsid w:val="46D62F08"/>
    <w:rsid w:val="46E22B80"/>
    <w:rsid w:val="46F96400"/>
    <w:rsid w:val="47073A3C"/>
    <w:rsid w:val="471C6162"/>
    <w:rsid w:val="471D1AE4"/>
    <w:rsid w:val="471E63A8"/>
    <w:rsid w:val="472D60AA"/>
    <w:rsid w:val="473518A9"/>
    <w:rsid w:val="474B7E8D"/>
    <w:rsid w:val="474F4C0B"/>
    <w:rsid w:val="475F38B6"/>
    <w:rsid w:val="47685614"/>
    <w:rsid w:val="476D294A"/>
    <w:rsid w:val="477760FF"/>
    <w:rsid w:val="47794E4B"/>
    <w:rsid w:val="479B68EB"/>
    <w:rsid w:val="479D5791"/>
    <w:rsid w:val="47A10846"/>
    <w:rsid w:val="47A428C2"/>
    <w:rsid w:val="47B75973"/>
    <w:rsid w:val="47C00874"/>
    <w:rsid w:val="47D236CB"/>
    <w:rsid w:val="47E41648"/>
    <w:rsid w:val="47E71D6B"/>
    <w:rsid w:val="47E801AB"/>
    <w:rsid w:val="47EC4B78"/>
    <w:rsid w:val="47F02948"/>
    <w:rsid w:val="47F379D2"/>
    <w:rsid w:val="480D47B9"/>
    <w:rsid w:val="481D4374"/>
    <w:rsid w:val="48233849"/>
    <w:rsid w:val="48277842"/>
    <w:rsid w:val="483D20C4"/>
    <w:rsid w:val="48642EEB"/>
    <w:rsid w:val="48776E5E"/>
    <w:rsid w:val="48795C23"/>
    <w:rsid w:val="488C2FD7"/>
    <w:rsid w:val="488E2B78"/>
    <w:rsid w:val="48974A79"/>
    <w:rsid w:val="489F5422"/>
    <w:rsid w:val="48A47F31"/>
    <w:rsid w:val="48AA54D8"/>
    <w:rsid w:val="48AB372A"/>
    <w:rsid w:val="48BB3EE1"/>
    <w:rsid w:val="48BC6F7A"/>
    <w:rsid w:val="48BF71D5"/>
    <w:rsid w:val="48CE7418"/>
    <w:rsid w:val="48D14BB0"/>
    <w:rsid w:val="48D70F6B"/>
    <w:rsid w:val="48DB40B9"/>
    <w:rsid w:val="48E50E7E"/>
    <w:rsid w:val="48E76C32"/>
    <w:rsid w:val="48FC3F85"/>
    <w:rsid w:val="490E63AC"/>
    <w:rsid w:val="490F1DBB"/>
    <w:rsid w:val="490F2B41"/>
    <w:rsid w:val="49167868"/>
    <w:rsid w:val="491F544A"/>
    <w:rsid w:val="49260A0E"/>
    <w:rsid w:val="492A7C7B"/>
    <w:rsid w:val="493A685C"/>
    <w:rsid w:val="4968161B"/>
    <w:rsid w:val="49750ACF"/>
    <w:rsid w:val="498768B0"/>
    <w:rsid w:val="498F1EC9"/>
    <w:rsid w:val="498F281F"/>
    <w:rsid w:val="49902920"/>
    <w:rsid w:val="49C03205"/>
    <w:rsid w:val="49C12AD9"/>
    <w:rsid w:val="49C90825"/>
    <w:rsid w:val="49E1306F"/>
    <w:rsid w:val="49F7474D"/>
    <w:rsid w:val="4A0A6A2A"/>
    <w:rsid w:val="4A104F60"/>
    <w:rsid w:val="4A1277D9"/>
    <w:rsid w:val="4A1672C9"/>
    <w:rsid w:val="4A204EC8"/>
    <w:rsid w:val="4A236AB7"/>
    <w:rsid w:val="4A2B6830"/>
    <w:rsid w:val="4A404346"/>
    <w:rsid w:val="4A4C7A60"/>
    <w:rsid w:val="4A5730A3"/>
    <w:rsid w:val="4A7B35D0"/>
    <w:rsid w:val="4A7D1B58"/>
    <w:rsid w:val="4A7D6FF8"/>
    <w:rsid w:val="4A897A9B"/>
    <w:rsid w:val="4AC07235"/>
    <w:rsid w:val="4AD34EFA"/>
    <w:rsid w:val="4ADB09F6"/>
    <w:rsid w:val="4ADD1B95"/>
    <w:rsid w:val="4AE04400"/>
    <w:rsid w:val="4AE93111"/>
    <w:rsid w:val="4AF56EDE"/>
    <w:rsid w:val="4AFE3744"/>
    <w:rsid w:val="4B007631"/>
    <w:rsid w:val="4B1B446B"/>
    <w:rsid w:val="4B272E10"/>
    <w:rsid w:val="4B30754A"/>
    <w:rsid w:val="4B37594E"/>
    <w:rsid w:val="4B38326F"/>
    <w:rsid w:val="4B3C44DC"/>
    <w:rsid w:val="4B4546E2"/>
    <w:rsid w:val="4B50680B"/>
    <w:rsid w:val="4B5F5FC3"/>
    <w:rsid w:val="4B6549DC"/>
    <w:rsid w:val="4B686621"/>
    <w:rsid w:val="4B6E06DF"/>
    <w:rsid w:val="4B937C35"/>
    <w:rsid w:val="4B9F2EFD"/>
    <w:rsid w:val="4BA821A3"/>
    <w:rsid w:val="4BAB3B76"/>
    <w:rsid w:val="4BAF63DD"/>
    <w:rsid w:val="4BB57285"/>
    <w:rsid w:val="4BBA394F"/>
    <w:rsid w:val="4BBD1489"/>
    <w:rsid w:val="4BDA58C1"/>
    <w:rsid w:val="4BDB0C2D"/>
    <w:rsid w:val="4BDE7972"/>
    <w:rsid w:val="4BEC49FE"/>
    <w:rsid w:val="4C0478A6"/>
    <w:rsid w:val="4C3A380D"/>
    <w:rsid w:val="4C6A0DCA"/>
    <w:rsid w:val="4C6B04B5"/>
    <w:rsid w:val="4C7F272A"/>
    <w:rsid w:val="4CA3296A"/>
    <w:rsid w:val="4CB01933"/>
    <w:rsid w:val="4CB45732"/>
    <w:rsid w:val="4CBD3D2C"/>
    <w:rsid w:val="4CC24367"/>
    <w:rsid w:val="4CD11285"/>
    <w:rsid w:val="4CD160C0"/>
    <w:rsid w:val="4D022C05"/>
    <w:rsid w:val="4D1F46E6"/>
    <w:rsid w:val="4D1F5342"/>
    <w:rsid w:val="4D287429"/>
    <w:rsid w:val="4D2C7AF3"/>
    <w:rsid w:val="4D343260"/>
    <w:rsid w:val="4D381304"/>
    <w:rsid w:val="4D452701"/>
    <w:rsid w:val="4D484218"/>
    <w:rsid w:val="4D5D0D6B"/>
    <w:rsid w:val="4D5F4C58"/>
    <w:rsid w:val="4D677E3B"/>
    <w:rsid w:val="4D7267BE"/>
    <w:rsid w:val="4DAA2AAB"/>
    <w:rsid w:val="4DAE31A8"/>
    <w:rsid w:val="4DD067B1"/>
    <w:rsid w:val="4DDC7FA5"/>
    <w:rsid w:val="4E143766"/>
    <w:rsid w:val="4E1D04AD"/>
    <w:rsid w:val="4E1E7BBE"/>
    <w:rsid w:val="4E4906EE"/>
    <w:rsid w:val="4E5C0BF1"/>
    <w:rsid w:val="4E692982"/>
    <w:rsid w:val="4E760336"/>
    <w:rsid w:val="4E81128D"/>
    <w:rsid w:val="4E834801"/>
    <w:rsid w:val="4EAA2B9B"/>
    <w:rsid w:val="4EAC63A7"/>
    <w:rsid w:val="4EB44450"/>
    <w:rsid w:val="4EBE06E2"/>
    <w:rsid w:val="4EC23A47"/>
    <w:rsid w:val="4EF018DD"/>
    <w:rsid w:val="4EF57A93"/>
    <w:rsid w:val="4F04640B"/>
    <w:rsid w:val="4F0E3BBD"/>
    <w:rsid w:val="4F144EEE"/>
    <w:rsid w:val="4F4C2A01"/>
    <w:rsid w:val="4F600D6F"/>
    <w:rsid w:val="4F6A776F"/>
    <w:rsid w:val="4F6B7BB9"/>
    <w:rsid w:val="4F764366"/>
    <w:rsid w:val="4F981B6D"/>
    <w:rsid w:val="4FA6654E"/>
    <w:rsid w:val="4FB33A06"/>
    <w:rsid w:val="4FCC7BD9"/>
    <w:rsid w:val="4FD51E77"/>
    <w:rsid w:val="4FEF0962"/>
    <w:rsid w:val="4FF51ACA"/>
    <w:rsid w:val="4FF659D3"/>
    <w:rsid w:val="4FFB6AF8"/>
    <w:rsid w:val="502D6990"/>
    <w:rsid w:val="503A7C33"/>
    <w:rsid w:val="503B7503"/>
    <w:rsid w:val="50412BC6"/>
    <w:rsid w:val="505408EF"/>
    <w:rsid w:val="50626FEC"/>
    <w:rsid w:val="506643DA"/>
    <w:rsid w:val="50802698"/>
    <w:rsid w:val="509077F3"/>
    <w:rsid w:val="50A11A2D"/>
    <w:rsid w:val="50B62460"/>
    <w:rsid w:val="50D61560"/>
    <w:rsid w:val="50DF4E67"/>
    <w:rsid w:val="50E15827"/>
    <w:rsid w:val="50EC211A"/>
    <w:rsid w:val="50FA592E"/>
    <w:rsid w:val="51002F0E"/>
    <w:rsid w:val="51071B0C"/>
    <w:rsid w:val="510A67DD"/>
    <w:rsid w:val="51226553"/>
    <w:rsid w:val="51231542"/>
    <w:rsid w:val="51443564"/>
    <w:rsid w:val="51600E2A"/>
    <w:rsid w:val="51753008"/>
    <w:rsid w:val="517A6BF7"/>
    <w:rsid w:val="517D7903"/>
    <w:rsid w:val="517F39A6"/>
    <w:rsid w:val="519B00B4"/>
    <w:rsid w:val="51BA2C30"/>
    <w:rsid w:val="51E809A2"/>
    <w:rsid w:val="51EA403C"/>
    <w:rsid w:val="51EF6CDE"/>
    <w:rsid w:val="51F219E4"/>
    <w:rsid w:val="51FE0D6E"/>
    <w:rsid w:val="51FE624D"/>
    <w:rsid w:val="521209E2"/>
    <w:rsid w:val="52151A1A"/>
    <w:rsid w:val="521A27C6"/>
    <w:rsid w:val="5223523F"/>
    <w:rsid w:val="522C13B9"/>
    <w:rsid w:val="5234116C"/>
    <w:rsid w:val="52391B1D"/>
    <w:rsid w:val="5248023B"/>
    <w:rsid w:val="5254213E"/>
    <w:rsid w:val="526650E8"/>
    <w:rsid w:val="5274323B"/>
    <w:rsid w:val="527812C6"/>
    <w:rsid w:val="52804735"/>
    <w:rsid w:val="52943353"/>
    <w:rsid w:val="529A25D5"/>
    <w:rsid w:val="52A70359"/>
    <w:rsid w:val="52AA4A52"/>
    <w:rsid w:val="52AE3750"/>
    <w:rsid w:val="52B5436D"/>
    <w:rsid w:val="52BE1CC3"/>
    <w:rsid w:val="52DB195C"/>
    <w:rsid w:val="52E25026"/>
    <w:rsid w:val="52EF06B7"/>
    <w:rsid w:val="52F03D33"/>
    <w:rsid w:val="52FF78E7"/>
    <w:rsid w:val="53053AB0"/>
    <w:rsid w:val="530C1D1E"/>
    <w:rsid w:val="531655AF"/>
    <w:rsid w:val="533662E6"/>
    <w:rsid w:val="536E66F9"/>
    <w:rsid w:val="53733BF6"/>
    <w:rsid w:val="53873D44"/>
    <w:rsid w:val="53962B3E"/>
    <w:rsid w:val="539D5D06"/>
    <w:rsid w:val="539F4BC3"/>
    <w:rsid w:val="53B00FC2"/>
    <w:rsid w:val="53B813F1"/>
    <w:rsid w:val="53C7637D"/>
    <w:rsid w:val="53C9708E"/>
    <w:rsid w:val="53CD6E9C"/>
    <w:rsid w:val="53E3217E"/>
    <w:rsid w:val="53E51640"/>
    <w:rsid w:val="5410069F"/>
    <w:rsid w:val="541F502B"/>
    <w:rsid w:val="5428422D"/>
    <w:rsid w:val="542850CE"/>
    <w:rsid w:val="54412AB9"/>
    <w:rsid w:val="54484B90"/>
    <w:rsid w:val="545430A1"/>
    <w:rsid w:val="5458562C"/>
    <w:rsid w:val="5459131B"/>
    <w:rsid w:val="546B6463"/>
    <w:rsid w:val="5471114B"/>
    <w:rsid w:val="54A31759"/>
    <w:rsid w:val="54B14A15"/>
    <w:rsid w:val="54B14ED7"/>
    <w:rsid w:val="54BA73CC"/>
    <w:rsid w:val="54BE73BB"/>
    <w:rsid w:val="54C0392D"/>
    <w:rsid w:val="54EC1A3E"/>
    <w:rsid w:val="550876C8"/>
    <w:rsid w:val="552473CE"/>
    <w:rsid w:val="55273084"/>
    <w:rsid w:val="553918DB"/>
    <w:rsid w:val="554F3566"/>
    <w:rsid w:val="55694C7A"/>
    <w:rsid w:val="557A1F24"/>
    <w:rsid w:val="557B277B"/>
    <w:rsid w:val="558B02AA"/>
    <w:rsid w:val="55A939CC"/>
    <w:rsid w:val="55AA5BCA"/>
    <w:rsid w:val="55AA7895"/>
    <w:rsid w:val="55C645F4"/>
    <w:rsid w:val="55DF443D"/>
    <w:rsid w:val="55E02539"/>
    <w:rsid w:val="55E62380"/>
    <w:rsid w:val="55E75EAC"/>
    <w:rsid w:val="55FB34EE"/>
    <w:rsid w:val="5613290E"/>
    <w:rsid w:val="5628417F"/>
    <w:rsid w:val="562B489D"/>
    <w:rsid w:val="56310FE7"/>
    <w:rsid w:val="564357FC"/>
    <w:rsid w:val="5650554F"/>
    <w:rsid w:val="565B0081"/>
    <w:rsid w:val="565C7725"/>
    <w:rsid w:val="56721800"/>
    <w:rsid w:val="56786C15"/>
    <w:rsid w:val="567A473C"/>
    <w:rsid w:val="567E71F5"/>
    <w:rsid w:val="568820D4"/>
    <w:rsid w:val="568D45BE"/>
    <w:rsid w:val="56981066"/>
    <w:rsid w:val="569D5052"/>
    <w:rsid w:val="56D33E1D"/>
    <w:rsid w:val="56D57BC4"/>
    <w:rsid w:val="56EB5C17"/>
    <w:rsid w:val="56F67432"/>
    <w:rsid w:val="56FC10C4"/>
    <w:rsid w:val="570C2AAA"/>
    <w:rsid w:val="57196811"/>
    <w:rsid w:val="572172AD"/>
    <w:rsid w:val="57230876"/>
    <w:rsid w:val="5725461D"/>
    <w:rsid w:val="573514B2"/>
    <w:rsid w:val="57440F69"/>
    <w:rsid w:val="5754503F"/>
    <w:rsid w:val="576378C6"/>
    <w:rsid w:val="57645644"/>
    <w:rsid w:val="578C51EE"/>
    <w:rsid w:val="5795424F"/>
    <w:rsid w:val="57A35F14"/>
    <w:rsid w:val="57AC7CFA"/>
    <w:rsid w:val="57C2639A"/>
    <w:rsid w:val="57E27D6D"/>
    <w:rsid w:val="58135902"/>
    <w:rsid w:val="581D05D2"/>
    <w:rsid w:val="581E7B89"/>
    <w:rsid w:val="58203E2B"/>
    <w:rsid w:val="58363A1E"/>
    <w:rsid w:val="58382B00"/>
    <w:rsid w:val="583B5B55"/>
    <w:rsid w:val="583E7652"/>
    <w:rsid w:val="585E2349"/>
    <w:rsid w:val="586C0F12"/>
    <w:rsid w:val="586E0CF8"/>
    <w:rsid w:val="587E53C1"/>
    <w:rsid w:val="587F7675"/>
    <w:rsid w:val="5892088E"/>
    <w:rsid w:val="58AA2D4B"/>
    <w:rsid w:val="58B0376F"/>
    <w:rsid w:val="58BA52C3"/>
    <w:rsid w:val="58CA0713"/>
    <w:rsid w:val="58D24194"/>
    <w:rsid w:val="58F370D3"/>
    <w:rsid w:val="58FA398C"/>
    <w:rsid w:val="58FC58DC"/>
    <w:rsid w:val="590251D7"/>
    <w:rsid w:val="59075246"/>
    <w:rsid w:val="590810D4"/>
    <w:rsid w:val="590D1897"/>
    <w:rsid w:val="592B1BE2"/>
    <w:rsid w:val="592D2065"/>
    <w:rsid w:val="593432C8"/>
    <w:rsid w:val="59372DB8"/>
    <w:rsid w:val="593E07E2"/>
    <w:rsid w:val="593F387A"/>
    <w:rsid w:val="59517920"/>
    <w:rsid w:val="59617A34"/>
    <w:rsid w:val="596A7D62"/>
    <w:rsid w:val="596C32A7"/>
    <w:rsid w:val="59721B65"/>
    <w:rsid w:val="597A4A53"/>
    <w:rsid w:val="599574FB"/>
    <w:rsid w:val="59A25F54"/>
    <w:rsid w:val="59A87F44"/>
    <w:rsid w:val="59C451A3"/>
    <w:rsid w:val="59C46400"/>
    <w:rsid w:val="59CE01AC"/>
    <w:rsid w:val="59E34FAC"/>
    <w:rsid w:val="59FD3B38"/>
    <w:rsid w:val="5A056A12"/>
    <w:rsid w:val="5A094754"/>
    <w:rsid w:val="5A245751"/>
    <w:rsid w:val="5A267BAB"/>
    <w:rsid w:val="5A2B7D90"/>
    <w:rsid w:val="5A3E0765"/>
    <w:rsid w:val="5A405C9C"/>
    <w:rsid w:val="5A406DEB"/>
    <w:rsid w:val="5A4376B4"/>
    <w:rsid w:val="5A4640AD"/>
    <w:rsid w:val="5A493D64"/>
    <w:rsid w:val="5A583C89"/>
    <w:rsid w:val="5A5E3DF2"/>
    <w:rsid w:val="5A6E567A"/>
    <w:rsid w:val="5A7616BE"/>
    <w:rsid w:val="5A8238C1"/>
    <w:rsid w:val="5A824E8E"/>
    <w:rsid w:val="5A8C5871"/>
    <w:rsid w:val="5A963B0E"/>
    <w:rsid w:val="5AAF6D4A"/>
    <w:rsid w:val="5AB74837"/>
    <w:rsid w:val="5AC32B55"/>
    <w:rsid w:val="5AC530DC"/>
    <w:rsid w:val="5AC54D73"/>
    <w:rsid w:val="5AD07020"/>
    <w:rsid w:val="5ADF16B5"/>
    <w:rsid w:val="5AEC4883"/>
    <w:rsid w:val="5AF076C2"/>
    <w:rsid w:val="5AF2343A"/>
    <w:rsid w:val="5B034F7D"/>
    <w:rsid w:val="5B077572"/>
    <w:rsid w:val="5B1759CA"/>
    <w:rsid w:val="5B1C48F7"/>
    <w:rsid w:val="5B305D11"/>
    <w:rsid w:val="5B36111B"/>
    <w:rsid w:val="5B3D2335"/>
    <w:rsid w:val="5B4631B2"/>
    <w:rsid w:val="5B596518"/>
    <w:rsid w:val="5B6634E0"/>
    <w:rsid w:val="5B825172"/>
    <w:rsid w:val="5B95101E"/>
    <w:rsid w:val="5BA43574"/>
    <w:rsid w:val="5BAA3237"/>
    <w:rsid w:val="5BBA2229"/>
    <w:rsid w:val="5BC46FC8"/>
    <w:rsid w:val="5BC91312"/>
    <w:rsid w:val="5BDD6EA5"/>
    <w:rsid w:val="5BDE1220"/>
    <w:rsid w:val="5BDE3B67"/>
    <w:rsid w:val="5BFB1E7B"/>
    <w:rsid w:val="5C0D7E00"/>
    <w:rsid w:val="5C1F62D6"/>
    <w:rsid w:val="5C3F7C86"/>
    <w:rsid w:val="5C4471CE"/>
    <w:rsid w:val="5C510CA7"/>
    <w:rsid w:val="5C5E7CE3"/>
    <w:rsid w:val="5C6C4B26"/>
    <w:rsid w:val="5C70627F"/>
    <w:rsid w:val="5C78121F"/>
    <w:rsid w:val="5C7E3B46"/>
    <w:rsid w:val="5C8E6AD3"/>
    <w:rsid w:val="5C8E7193"/>
    <w:rsid w:val="5C962A0F"/>
    <w:rsid w:val="5C9C63C8"/>
    <w:rsid w:val="5CA04BF9"/>
    <w:rsid w:val="5CBA15A3"/>
    <w:rsid w:val="5CCF2361"/>
    <w:rsid w:val="5CD82D18"/>
    <w:rsid w:val="5CDC0BDD"/>
    <w:rsid w:val="5CE96DCA"/>
    <w:rsid w:val="5CF8285E"/>
    <w:rsid w:val="5CFB0D0E"/>
    <w:rsid w:val="5D064F7B"/>
    <w:rsid w:val="5D077EF5"/>
    <w:rsid w:val="5D0D570F"/>
    <w:rsid w:val="5D2D04E6"/>
    <w:rsid w:val="5D3E2967"/>
    <w:rsid w:val="5D5061F6"/>
    <w:rsid w:val="5D590772"/>
    <w:rsid w:val="5D670BC7"/>
    <w:rsid w:val="5D6F385A"/>
    <w:rsid w:val="5D8E4CA8"/>
    <w:rsid w:val="5DB86D54"/>
    <w:rsid w:val="5DBC1ADE"/>
    <w:rsid w:val="5DBE6255"/>
    <w:rsid w:val="5DCA043A"/>
    <w:rsid w:val="5DDC5EE5"/>
    <w:rsid w:val="5DE06080"/>
    <w:rsid w:val="5E026B09"/>
    <w:rsid w:val="5E103836"/>
    <w:rsid w:val="5E1C1E8A"/>
    <w:rsid w:val="5E1C4572"/>
    <w:rsid w:val="5E246A8B"/>
    <w:rsid w:val="5E303CE5"/>
    <w:rsid w:val="5E4B5198"/>
    <w:rsid w:val="5E642265"/>
    <w:rsid w:val="5E6A7592"/>
    <w:rsid w:val="5E710B1A"/>
    <w:rsid w:val="5E93283E"/>
    <w:rsid w:val="5EA70CDE"/>
    <w:rsid w:val="5EBE0A06"/>
    <w:rsid w:val="5ECB1CD4"/>
    <w:rsid w:val="5ED50ED8"/>
    <w:rsid w:val="5EF779D7"/>
    <w:rsid w:val="5EFA1803"/>
    <w:rsid w:val="5EFC2014"/>
    <w:rsid w:val="5F0465E4"/>
    <w:rsid w:val="5F0E2EC8"/>
    <w:rsid w:val="5F0E78E8"/>
    <w:rsid w:val="5F1B0A3E"/>
    <w:rsid w:val="5F3B2D6C"/>
    <w:rsid w:val="5F475D87"/>
    <w:rsid w:val="5F4D0535"/>
    <w:rsid w:val="5F4E6DC5"/>
    <w:rsid w:val="5F57453E"/>
    <w:rsid w:val="5F5B53F6"/>
    <w:rsid w:val="5F5D0FDE"/>
    <w:rsid w:val="5F60685A"/>
    <w:rsid w:val="5F667F53"/>
    <w:rsid w:val="5F863F6F"/>
    <w:rsid w:val="5F8854D5"/>
    <w:rsid w:val="5F9F7692"/>
    <w:rsid w:val="5FA570E4"/>
    <w:rsid w:val="5FAC744F"/>
    <w:rsid w:val="5FC353A5"/>
    <w:rsid w:val="5FDC62ED"/>
    <w:rsid w:val="5FE40C3F"/>
    <w:rsid w:val="5FE819D3"/>
    <w:rsid w:val="5FED7100"/>
    <w:rsid w:val="5FF273F0"/>
    <w:rsid w:val="5FF44887"/>
    <w:rsid w:val="5FFD439E"/>
    <w:rsid w:val="602F6597"/>
    <w:rsid w:val="6042276E"/>
    <w:rsid w:val="6042451C"/>
    <w:rsid w:val="604550F9"/>
    <w:rsid w:val="6049085F"/>
    <w:rsid w:val="604E674D"/>
    <w:rsid w:val="6051231A"/>
    <w:rsid w:val="60554CDC"/>
    <w:rsid w:val="60580311"/>
    <w:rsid w:val="60736014"/>
    <w:rsid w:val="60751E3A"/>
    <w:rsid w:val="60963944"/>
    <w:rsid w:val="60994E7B"/>
    <w:rsid w:val="609A6548"/>
    <w:rsid w:val="60DC5B8D"/>
    <w:rsid w:val="60E77EFC"/>
    <w:rsid w:val="60ED27E4"/>
    <w:rsid w:val="611C61A9"/>
    <w:rsid w:val="613320A7"/>
    <w:rsid w:val="6143479C"/>
    <w:rsid w:val="617032CD"/>
    <w:rsid w:val="6183303E"/>
    <w:rsid w:val="619A1950"/>
    <w:rsid w:val="619D4186"/>
    <w:rsid w:val="61AD3C17"/>
    <w:rsid w:val="61AE7D97"/>
    <w:rsid w:val="61C3168D"/>
    <w:rsid w:val="61F1298B"/>
    <w:rsid w:val="61F80AC1"/>
    <w:rsid w:val="62031A89"/>
    <w:rsid w:val="62175534"/>
    <w:rsid w:val="62197AAB"/>
    <w:rsid w:val="62316AA4"/>
    <w:rsid w:val="623E241B"/>
    <w:rsid w:val="624A237C"/>
    <w:rsid w:val="625E3804"/>
    <w:rsid w:val="62686EAA"/>
    <w:rsid w:val="62722A66"/>
    <w:rsid w:val="627D508D"/>
    <w:rsid w:val="62856942"/>
    <w:rsid w:val="62A226C2"/>
    <w:rsid w:val="62C8546B"/>
    <w:rsid w:val="62D813F4"/>
    <w:rsid w:val="62DC4BD7"/>
    <w:rsid w:val="62EB733F"/>
    <w:rsid w:val="630615B2"/>
    <w:rsid w:val="630A6E47"/>
    <w:rsid w:val="632073D1"/>
    <w:rsid w:val="63282E61"/>
    <w:rsid w:val="6329520B"/>
    <w:rsid w:val="632B74E9"/>
    <w:rsid w:val="63362285"/>
    <w:rsid w:val="633664CC"/>
    <w:rsid w:val="6342085E"/>
    <w:rsid w:val="635C5213"/>
    <w:rsid w:val="636D7EBA"/>
    <w:rsid w:val="637075F2"/>
    <w:rsid w:val="637652E9"/>
    <w:rsid w:val="63780255"/>
    <w:rsid w:val="6380341F"/>
    <w:rsid w:val="639064E8"/>
    <w:rsid w:val="63C93104"/>
    <w:rsid w:val="63CD38ED"/>
    <w:rsid w:val="63CE15FA"/>
    <w:rsid w:val="63D83474"/>
    <w:rsid w:val="63DA2CBD"/>
    <w:rsid w:val="63DB6EED"/>
    <w:rsid w:val="63EF2296"/>
    <w:rsid w:val="64034578"/>
    <w:rsid w:val="64044E99"/>
    <w:rsid w:val="640970FF"/>
    <w:rsid w:val="642D6B36"/>
    <w:rsid w:val="642F3009"/>
    <w:rsid w:val="643F15A9"/>
    <w:rsid w:val="644B7717"/>
    <w:rsid w:val="644D1BED"/>
    <w:rsid w:val="64743A57"/>
    <w:rsid w:val="647E189B"/>
    <w:rsid w:val="648A46E4"/>
    <w:rsid w:val="64962060"/>
    <w:rsid w:val="649901EE"/>
    <w:rsid w:val="649E018F"/>
    <w:rsid w:val="64A81117"/>
    <w:rsid w:val="64B27796"/>
    <w:rsid w:val="64B308E0"/>
    <w:rsid w:val="64C32CDA"/>
    <w:rsid w:val="64E85323"/>
    <w:rsid w:val="64E86B5E"/>
    <w:rsid w:val="64EC5266"/>
    <w:rsid w:val="652C12F7"/>
    <w:rsid w:val="652F32E1"/>
    <w:rsid w:val="65336F33"/>
    <w:rsid w:val="655834E5"/>
    <w:rsid w:val="65764C68"/>
    <w:rsid w:val="65774DE2"/>
    <w:rsid w:val="657A6506"/>
    <w:rsid w:val="658B5060"/>
    <w:rsid w:val="658E1FB1"/>
    <w:rsid w:val="658F6A2D"/>
    <w:rsid w:val="65A9123D"/>
    <w:rsid w:val="65AF7C90"/>
    <w:rsid w:val="65B124D6"/>
    <w:rsid w:val="65B21214"/>
    <w:rsid w:val="65BD2414"/>
    <w:rsid w:val="65E240AB"/>
    <w:rsid w:val="65F71905"/>
    <w:rsid w:val="65FB194F"/>
    <w:rsid w:val="661208FC"/>
    <w:rsid w:val="661C3008"/>
    <w:rsid w:val="6626043C"/>
    <w:rsid w:val="662D301C"/>
    <w:rsid w:val="66415276"/>
    <w:rsid w:val="664A36D1"/>
    <w:rsid w:val="66552ACF"/>
    <w:rsid w:val="665A7A13"/>
    <w:rsid w:val="6664740F"/>
    <w:rsid w:val="6665384F"/>
    <w:rsid w:val="66660838"/>
    <w:rsid w:val="66863321"/>
    <w:rsid w:val="66943F9D"/>
    <w:rsid w:val="6695367E"/>
    <w:rsid w:val="66986EFA"/>
    <w:rsid w:val="66B91561"/>
    <w:rsid w:val="66B91976"/>
    <w:rsid w:val="66B97C81"/>
    <w:rsid w:val="66C71489"/>
    <w:rsid w:val="66C7577B"/>
    <w:rsid w:val="66D659BE"/>
    <w:rsid w:val="66E049E5"/>
    <w:rsid w:val="66F43DD4"/>
    <w:rsid w:val="66FB4F57"/>
    <w:rsid w:val="66FB6FF1"/>
    <w:rsid w:val="66FC4493"/>
    <w:rsid w:val="6703444B"/>
    <w:rsid w:val="670C7116"/>
    <w:rsid w:val="673452B8"/>
    <w:rsid w:val="674B7A80"/>
    <w:rsid w:val="675C0C10"/>
    <w:rsid w:val="675C3308"/>
    <w:rsid w:val="67801DCE"/>
    <w:rsid w:val="678D0DEB"/>
    <w:rsid w:val="6794483C"/>
    <w:rsid w:val="67B624C8"/>
    <w:rsid w:val="67B75509"/>
    <w:rsid w:val="67C004EE"/>
    <w:rsid w:val="67CB3049"/>
    <w:rsid w:val="67DF5789"/>
    <w:rsid w:val="67E5058E"/>
    <w:rsid w:val="67E553B0"/>
    <w:rsid w:val="67EF2889"/>
    <w:rsid w:val="67FA4E8C"/>
    <w:rsid w:val="67FB568E"/>
    <w:rsid w:val="681E1C8A"/>
    <w:rsid w:val="681E74FC"/>
    <w:rsid w:val="68246020"/>
    <w:rsid w:val="6846531F"/>
    <w:rsid w:val="68526D4D"/>
    <w:rsid w:val="68570D81"/>
    <w:rsid w:val="685A18FB"/>
    <w:rsid w:val="685D04B0"/>
    <w:rsid w:val="687C28DB"/>
    <w:rsid w:val="68907DEF"/>
    <w:rsid w:val="68976136"/>
    <w:rsid w:val="68A0278A"/>
    <w:rsid w:val="68AF296B"/>
    <w:rsid w:val="68C812E7"/>
    <w:rsid w:val="68CE0B86"/>
    <w:rsid w:val="68EC49A5"/>
    <w:rsid w:val="68F540D3"/>
    <w:rsid w:val="69082643"/>
    <w:rsid w:val="69256E15"/>
    <w:rsid w:val="692764EA"/>
    <w:rsid w:val="69334BFE"/>
    <w:rsid w:val="695976F5"/>
    <w:rsid w:val="69747710"/>
    <w:rsid w:val="699219DD"/>
    <w:rsid w:val="69A654F2"/>
    <w:rsid w:val="69B00A10"/>
    <w:rsid w:val="69B42EE2"/>
    <w:rsid w:val="69CE6E20"/>
    <w:rsid w:val="69D92366"/>
    <w:rsid w:val="69DB694D"/>
    <w:rsid w:val="69DE72A2"/>
    <w:rsid w:val="69E40BF9"/>
    <w:rsid w:val="69FA5E67"/>
    <w:rsid w:val="6A072332"/>
    <w:rsid w:val="6A206100"/>
    <w:rsid w:val="6A263131"/>
    <w:rsid w:val="6A263720"/>
    <w:rsid w:val="6A2C3B47"/>
    <w:rsid w:val="6A2D68B2"/>
    <w:rsid w:val="6A330B04"/>
    <w:rsid w:val="6A350C4E"/>
    <w:rsid w:val="6A426472"/>
    <w:rsid w:val="6A436AEC"/>
    <w:rsid w:val="6A717CE3"/>
    <w:rsid w:val="6A730EA4"/>
    <w:rsid w:val="6A9260A0"/>
    <w:rsid w:val="6AA162E3"/>
    <w:rsid w:val="6AAB68AC"/>
    <w:rsid w:val="6AB4441A"/>
    <w:rsid w:val="6AB574DF"/>
    <w:rsid w:val="6ABD54CC"/>
    <w:rsid w:val="6ACC62E0"/>
    <w:rsid w:val="6ACE4105"/>
    <w:rsid w:val="6AD03793"/>
    <w:rsid w:val="6ADC4E2E"/>
    <w:rsid w:val="6AE12B83"/>
    <w:rsid w:val="6AE608D0"/>
    <w:rsid w:val="6B036F9E"/>
    <w:rsid w:val="6B0845B4"/>
    <w:rsid w:val="6B1671EB"/>
    <w:rsid w:val="6B1747F7"/>
    <w:rsid w:val="6B1B6AC3"/>
    <w:rsid w:val="6B23269D"/>
    <w:rsid w:val="6B2A277C"/>
    <w:rsid w:val="6B2B0AAB"/>
    <w:rsid w:val="6B327AFB"/>
    <w:rsid w:val="6B336006"/>
    <w:rsid w:val="6B363102"/>
    <w:rsid w:val="6B467F07"/>
    <w:rsid w:val="6B4904A7"/>
    <w:rsid w:val="6B4B6718"/>
    <w:rsid w:val="6B52582F"/>
    <w:rsid w:val="6B5E78FE"/>
    <w:rsid w:val="6B622E3D"/>
    <w:rsid w:val="6B6F4633"/>
    <w:rsid w:val="6B94255A"/>
    <w:rsid w:val="6B966DF8"/>
    <w:rsid w:val="6BA554C4"/>
    <w:rsid w:val="6BA936A1"/>
    <w:rsid w:val="6BB06E24"/>
    <w:rsid w:val="6BB211A1"/>
    <w:rsid w:val="6BCE2857"/>
    <w:rsid w:val="6BD6020E"/>
    <w:rsid w:val="6BDB4810"/>
    <w:rsid w:val="6BF71AE5"/>
    <w:rsid w:val="6BF863D7"/>
    <w:rsid w:val="6BFA67A6"/>
    <w:rsid w:val="6C0C2360"/>
    <w:rsid w:val="6C1B3E73"/>
    <w:rsid w:val="6C1D733F"/>
    <w:rsid w:val="6C296A44"/>
    <w:rsid w:val="6C2C23C0"/>
    <w:rsid w:val="6C395525"/>
    <w:rsid w:val="6C54338D"/>
    <w:rsid w:val="6C5F747B"/>
    <w:rsid w:val="6C6643BF"/>
    <w:rsid w:val="6C667726"/>
    <w:rsid w:val="6C6A41FE"/>
    <w:rsid w:val="6C6B1CC8"/>
    <w:rsid w:val="6C730C7E"/>
    <w:rsid w:val="6C813704"/>
    <w:rsid w:val="6C8D331B"/>
    <w:rsid w:val="6CAE55F6"/>
    <w:rsid w:val="6CCD618B"/>
    <w:rsid w:val="6CD41A5B"/>
    <w:rsid w:val="6CD45481"/>
    <w:rsid w:val="6CF927AE"/>
    <w:rsid w:val="6D0059E8"/>
    <w:rsid w:val="6D0C52EE"/>
    <w:rsid w:val="6D0D058A"/>
    <w:rsid w:val="6D155705"/>
    <w:rsid w:val="6D1C4347"/>
    <w:rsid w:val="6D2102DD"/>
    <w:rsid w:val="6D3451EC"/>
    <w:rsid w:val="6D4A64FE"/>
    <w:rsid w:val="6D4F5F3E"/>
    <w:rsid w:val="6D567859"/>
    <w:rsid w:val="6D586CE8"/>
    <w:rsid w:val="6D5B4E6F"/>
    <w:rsid w:val="6D613189"/>
    <w:rsid w:val="6D654AF0"/>
    <w:rsid w:val="6D672DF1"/>
    <w:rsid w:val="6D702BDA"/>
    <w:rsid w:val="6D7607C6"/>
    <w:rsid w:val="6D7C6B93"/>
    <w:rsid w:val="6D817169"/>
    <w:rsid w:val="6D836174"/>
    <w:rsid w:val="6D875BD0"/>
    <w:rsid w:val="6D91680B"/>
    <w:rsid w:val="6DBE61E8"/>
    <w:rsid w:val="6DF45B50"/>
    <w:rsid w:val="6E0237C7"/>
    <w:rsid w:val="6E0F5CB7"/>
    <w:rsid w:val="6E2434B3"/>
    <w:rsid w:val="6E3C46FC"/>
    <w:rsid w:val="6E407BC1"/>
    <w:rsid w:val="6E487B8A"/>
    <w:rsid w:val="6E547FBE"/>
    <w:rsid w:val="6E62419F"/>
    <w:rsid w:val="6E652F07"/>
    <w:rsid w:val="6E84570B"/>
    <w:rsid w:val="6E9D322D"/>
    <w:rsid w:val="6EA559DC"/>
    <w:rsid w:val="6EBB757B"/>
    <w:rsid w:val="6EBC7B8F"/>
    <w:rsid w:val="6EC519AE"/>
    <w:rsid w:val="6ECA1928"/>
    <w:rsid w:val="6ECC436C"/>
    <w:rsid w:val="6ED17380"/>
    <w:rsid w:val="6EDD3EA1"/>
    <w:rsid w:val="6EEE6897"/>
    <w:rsid w:val="6EFC1D3A"/>
    <w:rsid w:val="6F080E6D"/>
    <w:rsid w:val="6F086931"/>
    <w:rsid w:val="6F175ED7"/>
    <w:rsid w:val="6F1A63C1"/>
    <w:rsid w:val="6F222ACE"/>
    <w:rsid w:val="6F4106F3"/>
    <w:rsid w:val="6F60051B"/>
    <w:rsid w:val="6F724588"/>
    <w:rsid w:val="6F734606"/>
    <w:rsid w:val="6F7E7B76"/>
    <w:rsid w:val="6F812514"/>
    <w:rsid w:val="6F8C7562"/>
    <w:rsid w:val="6F8D5CB6"/>
    <w:rsid w:val="6FA9005F"/>
    <w:rsid w:val="6FAC3760"/>
    <w:rsid w:val="6FC71C5E"/>
    <w:rsid w:val="6FCC43BD"/>
    <w:rsid w:val="6FD91702"/>
    <w:rsid w:val="6FE0165C"/>
    <w:rsid w:val="6FE657EB"/>
    <w:rsid w:val="6FED00FF"/>
    <w:rsid w:val="6FF60E7F"/>
    <w:rsid w:val="6FF84890"/>
    <w:rsid w:val="70313C65"/>
    <w:rsid w:val="70383246"/>
    <w:rsid w:val="70434C25"/>
    <w:rsid w:val="704E6956"/>
    <w:rsid w:val="70514307"/>
    <w:rsid w:val="705160B5"/>
    <w:rsid w:val="706109EE"/>
    <w:rsid w:val="7063152F"/>
    <w:rsid w:val="7075449A"/>
    <w:rsid w:val="70912956"/>
    <w:rsid w:val="70950698"/>
    <w:rsid w:val="70A54970"/>
    <w:rsid w:val="70A76FF5"/>
    <w:rsid w:val="70C37D8E"/>
    <w:rsid w:val="70C73591"/>
    <w:rsid w:val="70D02E1F"/>
    <w:rsid w:val="70D3169F"/>
    <w:rsid w:val="70DC4E9C"/>
    <w:rsid w:val="711F45B9"/>
    <w:rsid w:val="712802B3"/>
    <w:rsid w:val="713B1222"/>
    <w:rsid w:val="714B0D57"/>
    <w:rsid w:val="714E63D6"/>
    <w:rsid w:val="71583363"/>
    <w:rsid w:val="71756349"/>
    <w:rsid w:val="71905F74"/>
    <w:rsid w:val="71956476"/>
    <w:rsid w:val="71A60683"/>
    <w:rsid w:val="71AA3CCF"/>
    <w:rsid w:val="71AC3EEB"/>
    <w:rsid w:val="71BC7EA6"/>
    <w:rsid w:val="71E10C04"/>
    <w:rsid w:val="71E33AEE"/>
    <w:rsid w:val="71F71DF5"/>
    <w:rsid w:val="71FC66A6"/>
    <w:rsid w:val="71FD217F"/>
    <w:rsid w:val="720601C5"/>
    <w:rsid w:val="72206BCE"/>
    <w:rsid w:val="72210924"/>
    <w:rsid w:val="722B123D"/>
    <w:rsid w:val="7242215A"/>
    <w:rsid w:val="724541FF"/>
    <w:rsid w:val="7271123C"/>
    <w:rsid w:val="72842B7E"/>
    <w:rsid w:val="729C6937"/>
    <w:rsid w:val="72AC0994"/>
    <w:rsid w:val="72C20476"/>
    <w:rsid w:val="72D32E9D"/>
    <w:rsid w:val="72D95E85"/>
    <w:rsid w:val="72E66B78"/>
    <w:rsid w:val="72E7502A"/>
    <w:rsid w:val="72F571CC"/>
    <w:rsid w:val="73044502"/>
    <w:rsid w:val="730832B1"/>
    <w:rsid w:val="73117D7E"/>
    <w:rsid w:val="7345735F"/>
    <w:rsid w:val="73490940"/>
    <w:rsid w:val="734B7734"/>
    <w:rsid w:val="734E1B56"/>
    <w:rsid w:val="736528CC"/>
    <w:rsid w:val="736D4CD8"/>
    <w:rsid w:val="737E5EBB"/>
    <w:rsid w:val="73845C3D"/>
    <w:rsid w:val="738B18DE"/>
    <w:rsid w:val="73A019BD"/>
    <w:rsid w:val="73A9592E"/>
    <w:rsid w:val="73A960E7"/>
    <w:rsid w:val="73B93D0D"/>
    <w:rsid w:val="73BC23E0"/>
    <w:rsid w:val="73C848E1"/>
    <w:rsid w:val="73D1105F"/>
    <w:rsid w:val="73D70FC8"/>
    <w:rsid w:val="73D7538D"/>
    <w:rsid w:val="73DB7AF6"/>
    <w:rsid w:val="73DE0A03"/>
    <w:rsid w:val="73E96B3C"/>
    <w:rsid w:val="73ED07EB"/>
    <w:rsid w:val="73F34FC6"/>
    <w:rsid w:val="740A43A4"/>
    <w:rsid w:val="74314148"/>
    <w:rsid w:val="744C7E0E"/>
    <w:rsid w:val="744D4DE6"/>
    <w:rsid w:val="745775DE"/>
    <w:rsid w:val="745D758A"/>
    <w:rsid w:val="745F712C"/>
    <w:rsid w:val="74695686"/>
    <w:rsid w:val="746C3BCF"/>
    <w:rsid w:val="74726218"/>
    <w:rsid w:val="747800B5"/>
    <w:rsid w:val="74813987"/>
    <w:rsid w:val="749649DF"/>
    <w:rsid w:val="74AC4202"/>
    <w:rsid w:val="74AF7B7D"/>
    <w:rsid w:val="74B15097"/>
    <w:rsid w:val="74B174B7"/>
    <w:rsid w:val="74B662A6"/>
    <w:rsid w:val="74C14C55"/>
    <w:rsid w:val="74C366B2"/>
    <w:rsid w:val="74C730E6"/>
    <w:rsid w:val="74D40C14"/>
    <w:rsid w:val="74DD408E"/>
    <w:rsid w:val="74E05C5A"/>
    <w:rsid w:val="74EF0204"/>
    <w:rsid w:val="74F4000B"/>
    <w:rsid w:val="74F53565"/>
    <w:rsid w:val="74FB6333"/>
    <w:rsid w:val="75047B9A"/>
    <w:rsid w:val="750C0702"/>
    <w:rsid w:val="75290C8A"/>
    <w:rsid w:val="75354D85"/>
    <w:rsid w:val="753A05F3"/>
    <w:rsid w:val="755E271D"/>
    <w:rsid w:val="756646E4"/>
    <w:rsid w:val="75674CA9"/>
    <w:rsid w:val="756C26AF"/>
    <w:rsid w:val="75703482"/>
    <w:rsid w:val="7584145F"/>
    <w:rsid w:val="758B541D"/>
    <w:rsid w:val="75A152BF"/>
    <w:rsid w:val="75A97081"/>
    <w:rsid w:val="75B42F32"/>
    <w:rsid w:val="75B5699E"/>
    <w:rsid w:val="75D02172"/>
    <w:rsid w:val="75EF0431"/>
    <w:rsid w:val="761364A1"/>
    <w:rsid w:val="761D6F02"/>
    <w:rsid w:val="76202073"/>
    <w:rsid w:val="7628317F"/>
    <w:rsid w:val="763846D6"/>
    <w:rsid w:val="763A311B"/>
    <w:rsid w:val="765C2A9A"/>
    <w:rsid w:val="76616E2A"/>
    <w:rsid w:val="766A7894"/>
    <w:rsid w:val="766C1E9B"/>
    <w:rsid w:val="768E39FB"/>
    <w:rsid w:val="769470CC"/>
    <w:rsid w:val="76A01B45"/>
    <w:rsid w:val="76B90DB8"/>
    <w:rsid w:val="76C179BC"/>
    <w:rsid w:val="76D415F7"/>
    <w:rsid w:val="76EE01F5"/>
    <w:rsid w:val="7709593C"/>
    <w:rsid w:val="770F4A0E"/>
    <w:rsid w:val="771340C5"/>
    <w:rsid w:val="771B662C"/>
    <w:rsid w:val="771C23B1"/>
    <w:rsid w:val="772E2BF6"/>
    <w:rsid w:val="77476464"/>
    <w:rsid w:val="774804CC"/>
    <w:rsid w:val="77547927"/>
    <w:rsid w:val="775766A7"/>
    <w:rsid w:val="776E32D5"/>
    <w:rsid w:val="77722EAD"/>
    <w:rsid w:val="777C270F"/>
    <w:rsid w:val="777C39DF"/>
    <w:rsid w:val="77A362D1"/>
    <w:rsid w:val="77CF75E3"/>
    <w:rsid w:val="77DD3B92"/>
    <w:rsid w:val="77F12A59"/>
    <w:rsid w:val="77F73E31"/>
    <w:rsid w:val="77F9775E"/>
    <w:rsid w:val="78063C29"/>
    <w:rsid w:val="780B46B4"/>
    <w:rsid w:val="78146346"/>
    <w:rsid w:val="782021D6"/>
    <w:rsid w:val="782C17E6"/>
    <w:rsid w:val="7831720A"/>
    <w:rsid w:val="783F2C2C"/>
    <w:rsid w:val="784A371B"/>
    <w:rsid w:val="784D0268"/>
    <w:rsid w:val="78511BFB"/>
    <w:rsid w:val="78570929"/>
    <w:rsid w:val="7860412A"/>
    <w:rsid w:val="78720F0B"/>
    <w:rsid w:val="78774B27"/>
    <w:rsid w:val="787B6CEB"/>
    <w:rsid w:val="787D4FC2"/>
    <w:rsid w:val="7889250C"/>
    <w:rsid w:val="788C4E81"/>
    <w:rsid w:val="7895540D"/>
    <w:rsid w:val="789629A1"/>
    <w:rsid w:val="78AA212A"/>
    <w:rsid w:val="78B47E62"/>
    <w:rsid w:val="78BD3A19"/>
    <w:rsid w:val="78CA743F"/>
    <w:rsid w:val="78E36D28"/>
    <w:rsid w:val="78F61520"/>
    <w:rsid w:val="78FC723E"/>
    <w:rsid w:val="7903576C"/>
    <w:rsid w:val="79055C6B"/>
    <w:rsid w:val="791059C4"/>
    <w:rsid w:val="79227CA0"/>
    <w:rsid w:val="792F71B0"/>
    <w:rsid w:val="79377102"/>
    <w:rsid w:val="79471A66"/>
    <w:rsid w:val="794B4FBB"/>
    <w:rsid w:val="79621333"/>
    <w:rsid w:val="79674B9C"/>
    <w:rsid w:val="79715F03"/>
    <w:rsid w:val="79817A0B"/>
    <w:rsid w:val="79832C90"/>
    <w:rsid w:val="79951709"/>
    <w:rsid w:val="79AE6327"/>
    <w:rsid w:val="79B25586"/>
    <w:rsid w:val="79B34D12"/>
    <w:rsid w:val="79BA09EE"/>
    <w:rsid w:val="79CD40FA"/>
    <w:rsid w:val="79DF2984"/>
    <w:rsid w:val="79EA60FA"/>
    <w:rsid w:val="79EB30D7"/>
    <w:rsid w:val="79F55243"/>
    <w:rsid w:val="7A0C3F3D"/>
    <w:rsid w:val="7A1117AA"/>
    <w:rsid w:val="7A1376CB"/>
    <w:rsid w:val="7A3465A8"/>
    <w:rsid w:val="7A3F563E"/>
    <w:rsid w:val="7A467E34"/>
    <w:rsid w:val="7A47368D"/>
    <w:rsid w:val="7A477AC9"/>
    <w:rsid w:val="7A487312"/>
    <w:rsid w:val="7A4A7E2B"/>
    <w:rsid w:val="7A4B0FE0"/>
    <w:rsid w:val="7A4C2BA3"/>
    <w:rsid w:val="7A662F0C"/>
    <w:rsid w:val="7A7C6425"/>
    <w:rsid w:val="7A7F1A71"/>
    <w:rsid w:val="7A922A62"/>
    <w:rsid w:val="7A9B7021"/>
    <w:rsid w:val="7AAB161A"/>
    <w:rsid w:val="7AAD65DE"/>
    <w:rsid w:val="7AB744CE"/>
    <w:rsid w:val="7AD622E1"/>
    <w:rsid w:val="7AD718AD"/>
    <w:rsid w:val="7AE019BD"/>
    <w:rsid w:val="7AE31DB8"/>
    <w:rsid w:val="7AF2300E"/>
    <w:rsid w:val="7B0703E4"/>
    <w:rsid w:val="7B0C07ED"/>
    <w:rsid w:val="7B192506"/>
    <w:rsid w:val="7B2B7492"/>
    <w:rsid w:val="7B3B29FD"/>
    <w:rsid w:val="7B440233"/>
    <w:rsid w:val="7B446F42"/>
    <w:rsid w:val="7B4C61B3"/>
    <w:rsid w:val="7B505C2F"/>
    <w:rsid w:val="7B590514"/>
    <w:rsid w:val="7B631BC2"/>
    <w:rsid w:val="7B66424C"/>
    <w:rsid w:val="7BAC3148"/>
    <w:rsid w:val="7BBC0F77"/>
    <w:rsid w:val="7BBF003E"/>
    <w:rsid w:val="7BC86099"/>
    <w:rsid w:val="7BCF61EF"/>
    <w:rsid w:val="7BDE4FC2"/>
    <w:rsid w:val="7BEE0D1D"/>
    <w:rsid w:val="7BF34B4B"/>
    <w:rsid w:val="7BFC15CB"/>
    <w:rsid w:val="7C1032C9"/>
    <w:rsid w:val="7C251BB9"/>
    <w:rsid w:val="7C270A47"/>
    <w:rsid w:val="7C2D5C29"/>
    <w:rsid w:val="7C345209"/>
    <w:rsid w:val="7C526BA2"/>
    <w:rsid w:val="7C530C03"/>
    <w:rsid w:val="7C597451"/>
    <w:rsid w:val="7C613B24"/>
    <w:rsid w:val="7C66738C"/>
    <w:rsid w:val="7C887303"/>
    <w:rsid w:val="7C8B0BA1"/>
    <w:rsid w:val="7C9E49BB"/>
    <w:rsid w:val="7C9E6B26"/>
    <w:rsid w:val="7CBE33F7"/>
    <w:rsid w:val="7CC145C3"/>
    <w:rsid w:val="7CCF0A8E"/>
    <w:rsid w:val="7CDB7433"/>
    <w:rsid w:val="7CDE5CED"/>
    <w:rsid w:val="7CE77E19"/>
    <w:rsid w:val="7CEC54BE"/>
    <w:rsid w:val="7CF873D9"/>
    <w:rsid w:val="7CFC31CC"/>
    <w:rsid w:val="7D023B87"/>
    <w:rsid w:val="7D094AC2"/>
    <w:rsid w:val="7D277784"/>
    <w:rsid w:val="7D281411"/>
    <w:rsid w:val="7D2D0E92"/>
    <w:rsid w:val="7D2F1335"/>
    <w:rsid w:val="7D317741"/>
    <w:rsid w:val="7D3F4512"/>
    <w:rsid w:val="7D580A83"/>
    <w:rsid w:val="7D5E7AAB"/>
    <w:rsid w:val="7D613541"/>
    <w:rsid w:val="7D623196"/>
    <w:rsid w:val="7D6A383D"/>
    <w:rsid w:val="7D787EF8"/>
    <w:rsid w:val="7D851F89"/>
    <w:rsid w:val="7D853F17"/>
    <w:rsid w:val="7D8E0949"/>
    <w:rsid w:val="7D90567C"/>
    <w:rsid w:val="7D9E00BD"/>
    <w:rsid w:val="7DB3008D"/>
    <w:rsid w:val="7DB32A7F"/>
    <w:rsid w:val="7DC3439E"/>
    <w:rsid w:val="7DE435B1"/>
    <w:rsid w:val="7DF123E8"/>
    <w:rsid w:val="7DF13B08"/>
    <w:rsid w:val="7DF6029C"/>
    <w:rsid w:val="7DFD5ACF"/>
    <w:rsid w:val="7E0064D6"/>
    <w:rsid w:val="7E032F24"/>
    <w:rsid w:val="7E0429B9"/>
    <w:rsid w:val="7E113552"/>
    <w:rsid w:val="7E34384C"/>
    <w:rsid w:val="7E3D470A"/>
    <w:rsid w:val="7E3E2ED1"/>
    <w:rsid w:val="7E481050"/>
    <w:rsid w:val="7E4F112B"/>
    <w:rsid w:val="7E5132C5"/>
    <w:rsid w:val="7E725143"/>
    <w:rsid w:val="7E7722A2"/>
    <w:rsid w:val="7E8D040A"/>
    <w:rsid w:val="7EA01A8C"/>
    <w:rsid w:val="7EB048EF"/>
    <w:rsid w:val="7EB75211"/>
    <w:rsid w:val="7ED17784"/>
    <w:rsid w:val="7EDA761A"/>
    <w:rsid w:val="7EDE145C"/>
    <w:rsid w:val="7EF23159"/>
    <w:rsid w:val="7EFC4E2F"/>
    <w:rsid w:val="7F04132C"/>
    <w:rsid w:val="7F1B7FBA"/>
    <w:rsid w:val="7F20708C"/>
    <w:rsid w:val="7F413AA5"/>
    <w:rsid w:val="7F4E67C5"/>
    <w:rsid w:val="7F5E3540"/>
    <w:rsid w:val="7F6C5324"/>
    <w:rsid w:val="7F8A2AB7"/>
    <w:rsid w:val="7F8C2BED"/>
    <w:rsid w:val="7F8F0454"/>
    <w:rsid w:val="7FA80F06"/>
    <w:rsid w:val="7FAE3829"/>
    <w:rsid w:val="7FC62FFE"/>
    <w:rsid w:val="7FC9577D"/>
    <w:rsid w:val="7FCA3FDF"/>
    <w:rsid w:val="7FCC5758"/>
    <w:rsid w:val="7FD30895"/>
    <w:rsid w:val="7FD71B35"/>
    <w:rsid w:val="7FE34994"/>
    <w:rsid w:val="7FE56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line="400" w:lineRule="exact"/>
      <w:jc w:val="both"/>
    </w:pPr>
    <w:rPr>
      <w:rFonts w:ascii="Calibri Light" w:hAnsi="Calibri Light" w:eastAsia="华文仿宋" w:cs="Calibri Light"/>
      <w:kern w:val="2"/>
      <w:sz w:val="28"/>
      <w:szCs w:val="28"/>
      <w:lang w:val="en-US" w:eastAsia="zh-CN" w:bidi="ar-SA"/>
    </w:rPr>
  </w:style>
  <w:style w:type="paragraph" w:styleId="3">
    <w:name w:val="heading 1"/>
    <w:basedOn w:val="1"/>
    <w:next w:val="1"/>
    <w:link w:val="46"/>
    <w:autoRedefine/>
    <w:qFormat/>
    <w:uiPriority w:val="9"/>
    <w:pPr>
      <w:keepNext/>
      <w:keepLines/>
      <w:spacing w:line="240" w:lineRule="auto"/>
      <w:jc w:val="center"/>
      <w:outlineLvl w:val="0"/>
    </w:pPr>
    <w:rPr>
      <w:rFonts w:eastAsia="仿宋"/>
      <w:b/>
      <w:color w:val="000000"/>
      <w:kern w:val="44"/>
      <w:sz w:val="36"/>
      <w:szCs w:val="44"/>
    </w:rPr>
  </w:style>
  <w:style w:type="paragraph" w:styleId="4">
    <w:name w:val="heading 2"/>
    <w:basedOn w:val="1"/>
    <w:next w:val="1"/>
    <w:autoRedefine/>
    <w:qFormat/>
    <w:uiPriority w:val="9"/>
    <w:pPr>
      <w:keepNext/>
      <w:keepLines/>
      <w:spacing w:line="240" w:lineRule="auto"/>
      <w:outlineLvl w:val="1"/>
    </w:pPr>
    <w:rPr>
      <w:rFonts w:ascii="Calibri" w:hAnsi="Calibri" w:cs="黑体"/>
      <w:b/>
      <w:bCs/>
      <w:sz w:val="32"/>
      <w:szCs w:val="32"/>
    </w:rPr>
  </w:style>
  <w:style w:type="paragraph" w:styleId="2">
    <w:name w:val="heading 3"/>
    <w:basedOn w:val="1"/>
    <w:next w:val="1"/>
    <w:autoRedefine/>
    <w:qFormat/>
    <w:uiPriority w:val="9"/>
    <w:pPr>
      <w:keepNext/>
      <w:keepLines/>
      <w:spacing w:line="400" w:lineRule="atLeast"/>
      <w:jc w:val="center"/>
      <w:outlineLvl w:val="2"/>
    </w:pPr>
    <w:rPr>
      <w:b/>
      <w:bCs/>
      <w:sz w:val="32"/>
      <w:szCs w:val="32"/>
      <w:u w:val="double"/>
    </w:rPr>
  </w:style>
  <w:style w:type="paragraph" w:styleId="5">
    <w:name w:val="heading 4"/>
    <w:basedOn w:val="1"/>
    <w:next w:val="1"/>
    <w:autoRedefine/>
    <w:qFormat/>
    <w:uiPriority w:val="99"/>
    <w:pPr>
      <w:keepNext/>
      <w:keepLines/>
      <w:adjustRightInd w:val="0"/>
      <w:spacing w:before="280" w:after="290" w:line="376" w:lineRule="atLeast"/>
      <w:textAlignment w:val="baseline"/>
      <w:outlineLvl w:val="3"/>
    </w:pPr>
    <w:rPr>
      <w:rFonts w:ascii="Arial" w:hAnsi="Arial"/>
      <w:b/>
      <w:spacing w:val="20"/>
      <w:sz w:val="28"/>
      <w:szCs w:val="20"/>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99"/>
    <w:pPr>
      <w:ind w:firstLine="420"/>
    </w:pPr>
  </w:style>
  <w:style w:type="paragraph" w:styleId="7">
    <w:name w:val="caption"/>
    <w:basedOn w:val="1"/>
    <w:next w:val="1"/>
    <w:autoRedefine/>
    <w:qFormat/>
    <w:uiPriority w:val="0"/>
    <w:rPr>
      <w:rFonts w:ascii="Arial" w:hAnsi="Arial" w:eastAsia="黑体" w:cs="Arial"/>
      <w:sz w:val="20"/>
    </w:rPr>
  </w:style>
  <w:style w:type="paragraph" w:styleId="8">
    <w:name w:val="annotation text"/>
    <w:basedOn w:val="1"/>
    <w:link w:val="50"/>
    <w:autoRedefine/>
    <w:qFormat/>
    <w:uiPriority w:val="0"/>
    <w:pPr>
      <w:jc w:val="left"/>
    </w:pPr>
  </w:style>
  <w:style w:type="paragraph" w:styleId="9">
    <w:name w:val="Salutation"/>
    <w:basedOn w:val="1"/>
    <w:next w:val="1"/>
    <w:autoRedefine/>
    <w:qFormat/>
    <w:uiPriority w:val="0"/>
    <w:rPr>
      <w:sz w:val="24"/>
      <w:szCs w:val="20"/>
    </w:rPr>
  </w:style>
  <w:style w:type="paragraph" w:styleId="10">
    <w:name w:val="Body Text"/>
    <w:basedOn w:val="1"/>
    <w:next w:val="1"/>
    <w:autoRedefine/>
    <w:qFormat/>
    <w:uiPriority w:val="99"/>
    <w:pPr>
      <w:spacing w:after="120"/>
    </w:pPr>
  </w:style>
  <w:style w:type="paragraph" w:styleId="11">
    <w:name w:val="Body Text Indent"/>
    <w:basedOn w:val="1"/>
    <w:autoRedefine/>
    <w:qFormat/>
    <w:uiPriority w:val="0"/>
    <w:pPr>
      <w:spacing w:after="120"/>
      <w:ind w:left="420" w:leftChars="200"/>
    </w:pPr>
  </w:style>
  <w:style w:type="paragraph" w:styleId="12">
    <w:name w:val="Plain Text"/>
    <w:autoRedefine/>
    <w:qFormat/>
    <w:uiPriority w:val="0"/>
    <w:pPr>
      <w:widowControl w:val="0"/>
      <w:jc w:val="both"/>
    </w:pPr>
    <w:rPr>
      <w:rFonts w:ascii="宋体" w:hAnsi="Courier New" w:eastAsia="宋体" w:cs="Courier New"/>
      <w:kern w:val="2"/>
      <w:sz w:val="21"/>
      <w:szCs w:val="21"/>
      <w:lang w:val="en-US" w:eastAsia="zh-CN" w:bidi="ar-SA"/>
    </w:rPr>
  </w:style>
  <w:style w:type="paragraph" w:styleId="13">
    <w:name w:val="Date"/>
    <w:basedOn w:val="1"/>
    <w:next w:val="1"/>
    <w:autoRedefine/>
    <w:qFormat/>
    <w:uiPriority w:val="0"/>
    <w:pPr>
      <w:widowControl w:val="0"/>
      <w:ind w:leftChars="2500"/>
      <w:jc w:val="both"/>
    </w:pPr>
    <w:rPr>
      <w:rFonts w:hint="eastAsia" w:ascii="仿宋_GB2312" w:hAnsi="Calibri" w:eastAsia="仿宋_GB2312" w:cs="Times New Roman"/>
      <w:color w:val="000000"/>
      <w:kern w:val="0"/>
      <w:sz w:val="32"/>
      <w:szCs w:val="20"/>
      <w:lang w:val="en-US" w:eastAsia="zh-CN" w:bidi="ar-SA"/>
    </w:rPr>
  </w:style>
  <w:style w:type="paragraph" w:styleId="14">
    <w:name w:val="Balloon Text"/>
    <w:basedOn w:val="1"/>
    <w:link w:val="52"/>
    <w:autoRedefine/>
    <w:qFormat/>
    <w:uiPriority w:val="0"/>
    <w:pPr>
      <w:spacing w:line="240" w:lineRule="auto"/>
    </w:pPr>
    <w:rPr>
      <w:sz w:val="18"/>
      <w:szCs w:val="18"/>
    </w:rPr>
  </w:style>
  <w:style w:type="paragraph" w:styleId="15">
    <w:name w:val="footer"/>
    <w:basedOn w:val="1"/>
    <w:autoRedefine/>
    <w:qFormat/>
    <w:uiPriority w:val="99"/>
    <w:pPr>
      <w:widowControl w:val="0"/>
      <w:tabs>
        <w:tab w:val="center" w:pos="4153"/>
        <w:tab w:val="right" w:pos="8306"/>
      </w:tabs>
      <w:snapToGrid w:val="0"/>
      <w:spacing w:line="240" w:lineRule="auto"/>
      <w:jc w:val="left"/>
    </w:pPr>
    <w:rPr>
      <w:sz w:val="18"/>
    </w:rPr>
  </w:style>
  <w:style w:type="paragraph" w:styleId="16">
    <w:name w:val="header"/>
    <w:basedOn w:val="1"/>
    <w:autoRedefine/>
    <w:qFormat/>
    <w:uiPriority w:val="0"/>
    <w:pPr>
      <w:widowControl w:val="0"/>
      <w:pBdr>
        <w:bottom w:val="single" w:color="auto" w:sz="6" w:space="1"/>
      </w:pBdr>
      <w:tabs>
        <w:tab w:val="center" w:pos="4153"/>
        <w:tab w:val="right" w:pos="8306"/>
      </w:tabs>
      <w:snapToGrid w:val="0"/>
      <w:spacing w:line="240" w:lineRule="auto"/>
      <w:jc w:val="center"/>
    </w:pPr>
    <w:rPr>
      <w:sz w:val="18"/>
    </w:rPr>
  </w:style>
  <w:style w:type="paragraph" w:styleId="17">
    <w:name w:val="toc 1"/>
    <w:basedOn w:val="1"/>
    <w:next w:val="1"/>
    <w:autoRedefine/>
    <w:qFormat/>
    <w:uiPriority w:val="39"/>
  </w:style>
  <w:style w:type="paragraph" w:styleId="18">
    <w:name w:val="Body Text Indent 3"/>
    <w:basedOn w:val="1"/>
    <w:autoRedefine/>
    <w:qFormat/>
    <w:uiPriority w:val="0"/>
    <w:pPr>
      <w:spacing w:after="120" w:afterLines="0"/>
      <w:ind w:left="420" w:leftChars="200"/>
    </w:pPr>
    <w:rPr>
      <w:sz w:val="16"/>
      <w:szCs w:val="16"/>
    </w:rPr>
  </w:style>
  <w:style w:type="paragraph" w:styleId="19">
    <w:name w:val="toc 2"/>
    <w:basedOn w:val="1"/>
    <w:next w:val="1"/>
    <w:autoRedefine/>
    <w:unhideWhenUsed/>
    <w:qFormat/>
    <w:uiPriority w:val="39"/>
    <w:pPr>
      <w:ind w:left="420" w:leftChars="200"/>
    </w:pPr>
  </w:style>
  <w:style w:type="paragraph" w:styleId="20">
    <w:name w:val="Normal (Web)"/>
    <w:basedOn w:val="1"/>
    <w:autoRedefine/>
    <w:qFormat/>
    <w:uiPriority w:val="99"/>
    <w:pPr>
      <w:spacing w:beforeAutospacing="1" w:afterAutospacing="1"/>
      <w:jc w:val="left"/>
    </w:pPr>
    <w:rPr>
      <w:rFonts w:cs="Times New Roman"/>
      <w:kern w:val="0"/>
      <w:sz w:val="24"/>
    </w:rPr>
  </w:style>
  <w:style w:type="paragraph" w:styleId="21">
    <w:name w:val="annotation subject"/>
    <w:basedOn w:val="8"/>
    <w:next w:val="8"/>
    <w:link w:val="51"/>
    <w:autoRedefine/>
    <w:qFormat/>
    <w:uiPriority w:val="0"/>
    <w:rPr>
      <w:b/>
      <w:bCs/>
    </w:rPr>
  </w:style>
  <w:style w:type="paragraph" w:styleId="22">
    <w:name w:val="Body Text First Indent"/>
    <w:basedOn w:val="10"/>
    <w:autoRedefine/>
    <w:unhideWhenUsed/>
    <w:qFormat/>
    <w:uiPriority w:val="0"/>
    <w:pPr>
      <w:spacing w:line="240" w:lineRule="auto"/>
      <w:ind w:firstLine="420" w:firstLineChars="100"/>
    </w:pPr>
    <w:rPr>
      <w:rFonts w:ascii="Times New Roman" w:hAnsi="Times New Roman"/>
      <w:sz w:val="18"/>
      <w:szCs w:val="18"/>
    </w:rPr>
  </w:style>
  <w:style w:type="paragraph" w:styleId="23">
    <w:name w:val="Body Text First Indent 2"/>
    <w:basedOn w:val="11"/>
    <w:autoRedefine/>
    <w:qFormat/>
    <w:uiPriority w:val="0"/>
    <w:pPr>
      <w:ind w:firstLine="420" w:firstLineChars="200"/>
    </w:p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autoRedefine/>
    <w:qFormat/>
    <w:uiPriority w:val="0"/>
    <w:rPr>
      <w:b/>
    </w:rPr>
  </w:style>
  <w:style w:type="character" w:styleId="28">
    <w:name w:val="FollowedHyperlink"/>
    <w:basedOn w:val="26"/>
    <w:autoRedefine/>
    <w:semiHidden/>
    <w:unhideWhenUsed/>
    <w:qFormat/>
    <w:uiPriority w:val="0"/>
    <w:rPr>
      <w:color w:val="800080"/>
      <w:u w:val="none"/>
    </w:rPr>
  </w:style>
  <w:style w:type="character" w:styleId="29">
    <w:name w:val="Emphasis"/>
    <w:basedOn w:val="26"/>
    <w:autoRedefine/>
    <w:qFormat/>
    <w:uiPriority w:val="0"/>
    <w:rPr>
      <w:b/>
    </w:rPr>
  </w:style>
  <w:style w:type="character" w:styleId="30">
    <w:name w:val="HTML Definition"/>
    <w:basedOn w:val="26"/>
    <w:autoRedefine/>
    <w:semiHidden/>
    <w:unhideWhenUsed/>
    <w:qFormat/>
    <w:uiPriority w:val="0"/>
  </w:style>
  <w:style w:type="character" w:styleId="31">
    <w:name w:val="HTML Typewriter"/>
    <w:basedOn w:val="26"/>
    <w:autoRedefine/>
    <w:semiHidden/>
    <w:unhideWhenUsed/>
    <w:qFormat/>
    <w:uiPriority w:val="0"/>
    <w:rPr>
      <w:rFonts w:ascii="monospace" w:hAnsi="monospace" w:eastAsia="monospace" w:cs="monospace"/>
      <w:sz w:val="20"/>
    </w:rPr>
  </w:style>
  <w:style w:type="character" w:styleId="32">
    <w:name w:val="HTML Acronym"/>
    <w:basedOn w:val="26"/>
    <w:autoRedefine/>
    <w:semiHidden/>
    <w:unhideWhenUsed/>
    <w:qFormat/>
    <w:uiPriority w:val="0"/>
  </w:style>
  <w:style w:type="character" w:styleId="33">
    <w:name w:val="HTML Variable"/>
    <w:basedOn w:val="26"/>
    <w:autoRedefine/>
    <w:semiHidden/>
    <w:unhideWhenUsed/>
    <w:qFormat/>
    <w:uiPriority w:val="0"/>
  </w:style>
  <w:style w:type="character" w:styleId="34">
    <w:name w:val="Hyperlink"/>
    <w:autoRedefine/>
    <w:qFormat/>
    <w:uiPriority w:val="99"/>
    <w:rPr>
      <w:color w:val="000000"/>
      <w:sz w:val="18"/>
      <w:szCs w:val="18"/>
      <w:u w:val="none"/>
    </w:rPr>
  </w:style>
  <w:style w:type="character" w:styleId="35">
    <w:name w:val="HTML Code"/>
    <w:basedOn w:val="26"/>
    <w:autoRedefine/>
    <w:semiHidden/>
    <w:unhideWhenUsed/>
    <w:qFormat/>
    <w:uiPriority w:val="0"/>
    <w:rPr>
      <w:rFonts w:hint="default" w:ascii="monospace" w:hAnsi="monospace" w:eastAsia="monospace" w:cs="monospace"/>
      <w:sz w:val="20"/>
    </w:rPr>
  </w:style>
  <w:style w:type="character" w:styleId="36">
    <w:name w:val="annotation reference"/>
    <w:basedOn w:val="26"/>
    <w:autoRedefine/>
    <w:qFormat/>
    <w:uiPriority w:val="0"/>
    <w:rPr>
      <w:sz w:val="21"/>
      <w:szCs w:val="21"/>
    </w:rPr>
  </w:style>
  <w:style w:type="character" w:styleId="37">
    <w:name w:val="HTML Cite"/>
    <w:basedOn w:val="26"/>
    <w:autoRedefine/>
    <w:semiHidden/>
    <w:unhideWhenUsed/>
    <w:qFormat/>
    <w:uiPriority w:val="0"/>
  </w:style>
  <w:style w:type="character" w:styleId="38">
    <w:name w:val="HTML Keyboard"/>
    <w:basedOn w:val="26"/>
    <w:autoRedefine/>
    <w:semiHidden/>
    <w:unhideWhenUsed/>
    <w:qFormat/>
    <w:uiPriority w:val="0"/>
    <w:rPr>
      <w:rFonts w:hint="default" w:ascii="monospace" w:hAnsi="monospace" w:eastAsia="monospace" w:cs="monospace"/>
      <w:sz w:val="18"/>
      <w:szCs w:val="18"/>
      <w:bdr w:val="single" w:color="D2D2D2" w:sz="2" w:space="0"/>
    </w:rPr>
  </w:style>
  <w:style w:type="character" w:styleId="39">
    <w:name w:val="HTML Sample"/>
    <w:basedOn w:val="26"/>
    <w:autoRedefine/>
    <w:semiHidden/>
    <w:unhideWhenUsed/>
    <w:qFormat/>
    <w:uiPriority w:val="0"/>
    <w:rPr>
      <w:rFonts w:hint="default" w:ascii="monospace" w:hAnsi="monospace" w:eastAsia="monospace" w:cs="monospace"/>
    </w:rPr>
  </w:style>
  <w:style w:type="paragraph" w:customStyle="1" w:styleId="40">
    <w:name w:val="正文缩进1"/>
    <w:basedOn w:val="1"/>
    <w:autoRedefine/>
    <w:qFormat/>
    <w:uiPriority w:val="0"/>
    <w:pPr>
      <w:ind w:firstLine="420" w:firstLineChars="200"/>
    </w:pPr>
  </w:style>
  <w:style w:type="paragraph" w:customStyle="1" w:styleId="41">
    <w:name w:val="正文（缩进 2 字符）"/>
    <w:basedOn w:val="1"/>
    <w:autoRedefine/>
    <w:qFormat/>
    <w:uiPriority w:val="0"/>
    <w:pPr>
      <w:ind w:firstLine="200" w:firstLineChars="200"/>
    </w:pPr>
  </w:style>
  <w:style w:type="paragraph" w:customStyle="1" w:styleId="42">
    <w:name w:val="正文（缩进 4 字符）"/>
    <w:basedOn w:val="1"/>
    <w:autoRedefine/>
    <w:qFormat/>
    <w:uiPriority w:val="0"/>
    <w:pPr>
      <w:ind w:firstLine="1134" w:firstLineChars="400"/>
    </w:pPr>
  </w:style>
  <w:style w:type="paragraph" w:customStyle="1" w:styleId="43">
    <w:name w:val="列出段落1"/>
    <w:basedOn w:val="1"/>
    <w:autoRedefine/>
    <w:qFormat/>
    <w:uiPriority w:val="99"/>
    <w:pPr>
      <w:ind w:firstLine="420" w:firstLineChars="200"/>
    </w:pPr>
  </w:style>
  <w:style w:type="paragraph" w:customStyle="1" w:styleId="44">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5">
    <w:name w:val="标题 2（投标文件）"/>
    <w:basedOn w:val="4"/>
    <w:autoRedefine/>
    <w:qFormat/>
    <w:uiPriority w:val="0"/>
    <w:pPr>
      <w:jc w:val="center"/>
    </w:pPr>
  </w:style>
  <w:style w:type="character" w:customStyle="1" w:styleId="46">
    <w:name w:val="标题 1 字符"/>
    <w:link w:val="3"/>
    <w:autoRedefine/>
    <w:qFormat/>
    <w:uiPriority w:val="9"/>
    <w:rPr>
      <w:rFonts w:eastAsia="仿宋"/>
      <w:b/>
      <w:color w:val="000000"/>
      <w:kern w:val="44"/>
      <w:sz w:val="36"/>
      <w:szCs w:val="44"/>
    </w:rPr>
  </w:style>
  <w:style w:type="paragraph" w:customStyle="1" w:styleId="47">
    <w:name w:val="标题 3（投标文件）"/>
    <w:basedOn w:val="2"/>
    <w:autoRedefine/>
    <w:qFormat/>
    <w:uiPriority w:val="0"/>
    <w:pPr>
      <w:jc w:val="left"/>
    </w:pPr>
    <w:rPr>
      <w:u w:val="none"/>
    </w:rPr>
  </w:style>
  <w:style w:type="character" w:customStyle="1" w:styleId="48">
    <w:name w:val="font21"/>
    <w:basedOn w:val="26"/>
    <w:autoRedefine/>
    <w:qFormat/>
    <w:uiPriority w:val="0"/>
    <w:rPr>
      <w:rFonts w:hint="default" w:ascii="Tahoma" w:hAnsi="Tahoma" w:eastAsia="Tahoma" w:cs="Tahoma"/>
      <w:color w:val="000000"/>
      <w:sz w:val="22"/>
      <w:szCs w:val="22"/>
      <w:u w:val="none"/>
    </w:rPr>
  </w:style>
  <w:style w:type="character" w:customStyle="1" w:styleId="49">
    <w:name w:val="font01"/>
    <w:basedOn w:val="26"/>
    <w:autoRedefine/>
    <w:qFormat/>
    <w:uiPriority w:val="0"/>
    <w:rPr>
      <w:rFonts w:hint="eastAsia" w:ascii="宋体" w:hAnsi="宋体" w:eastAsia="宋体" w:cs="宋体"/>
      <w:color w:val="000000"/>
      <w:sz w:val="22"/>
      <w:szCs w:val="22"/>
      <w:u w:val="none"/>
    </w:rPr>
  </w:style>
  <w:style w:type="character" w:customStyle="1" w:styleId="50">
    <w:name w:val="批注文字 字符"/>
    <w:basedOn w:val="26"/>
    <w:link w:val="8"/>
    <w:autoRedefine/>
    <w:qFormat/>
    <w:uiPriority w:val="0"/>
    <w:rPr>
      <w:rFonts w:ascii="Calibri Light" w:hAnsi="Calibri Light" w:eastAsia="华文仿宋" w:cs="Calibri Light"/>
      <w:kern w:val="2"/>
      <w:sz w:val="28"/>
      <w:szCs w:val="28"/>
    </w:rPr>
  </w:style>
  <w:style w:type="character" w:customStyle="1" w:styleId="51">
    <w:name w:val="批注主题 字符"/>
    <w:basedOn w:val="50"/>
    <w:link w:val="21"/>
    <w:autoRedefine/>
    <w:qFormat/>
    <w:uiPriority w:val="0"/>
    <w:rPr>
      <w:rFonts w:ascii="Calibri Light" w:hAnsi="Calibri Light" w:eastAsia="华文仿宋" w:cs="Calibri Light"/>
      <w:b/>
      <w:bCs/>
      <w:kern w:val="2"/>
      <w:sz w:val="28"/>
      <w:szCs w:val="28"/>
    </w:rPr>
  </w:style>
  <w:style w:type="character" w:customStyle="1" w:styleId="52">
    <w:name w:val="批注框文本 字符"/>
    <w:basedOn w:val="26"/>
    <w:link w:val="14"/>
    <w:autoRedefine/>
    <w:qFormat/>
    <w:uiPriority w:val="0"/>
    <w:rPr>
      <w:rFonts w:ascii="Calibri Light" w:hAnsi="Calibri Light" w:eastAsia="华文仿宋" w:cs="Calibri Light"/>
      <w:kern w:val="2"/>
      <w:sz w:val="18"/>
      <w:szCs w:val="18"/>
    </w:rPr>
  </w:style>
  <w:style w:type="paragraph" w:styleId="53">
    <w:name w:val="List Paragraph"/>
    <w:basedOn w:val="1"/>
    <w:autoRedefine/>
    <w:qFormat/>
    <w:uiPriority w:val="34"/>
    <w:pPr>
      <w:ind w:firstLine="420" w:firstLineChars="200"/>
    </w:pPr>
  </w:style>
  <w:style w:type="paragraph" w:customStyle="1" w:styleId="54">
    <w:name w:val="段"/>
    <w:next w:val="1"/>
    <w:autoRedefine/>
    <w:qFormat/>
    <w:uiPriority w:val="0"/>
    <w:pPr>
      <w:tabs>
        <w:tab w:val="center" w:pos="4201"/>
        <w:tab w:val="right" w:leader="dot" w:pos="9298"/>
      </w:tabs>
      <w:autoSpaceDE w:val="0"/>
      <w:autoSpaceDN w:val="0"/>
      <w:ind w:firstLine="420" w:firstLineChars="200"/>
      <w:jc w:val="both"/>
    </w:pPr>
    <w:rPr>
      <w:rFonts w:ascii="宋体" w:hAnsi="宋体" w:eastAsia="宋体" w:cs="Times New Roman"/>
      <w:kern w:val="2"/>
      <w:sz w:val="21"/>
      <w:szCs w:val="22"/>
      <w:lang w:val="en-US" w:eastAsia="zh-CN" w:bidi="ar-SA"/>
    </w:rPr>
  </w:style>
  <w:style w:type="paragraph" w:customStyle="1" w:styleId="55">
    <w:name w:val="reader-word-layer reader-word-s34-5"/>
    <w:basedOn w:val="1"/>
    <w:autoRedefine/>
    <w:qFormat/>
    <w:uiPriority w:val="0"/>
    <w:pPr>
      <w:widowControl/>
      <w:spacing w:before="100" w:beforeAutospacing="1" w:after="100" w:afterAutospacing="1"/>
      <w:jc w:val="left"/>
    </w:pPr>
    <w:rPr>
      <w:rFonts w:ascii="宋体" w:hAnsi="宋体" w:cs="宋体"/>
      <w:kern w:val="0"/>
      <w:sz w:val="24"/>
      <w:szCs w:val="24"/>
      <w:lang w:val="en-US" w:eastAsia="zh-CN"/>
    </w:rPr>
  </w:style>
  <w:style w:type="paragraph" w:customStyle="1" w:styleId="56">
    <w:name w:val="样式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xl48"/>
    <w:basedOn w:val="1"/>
    <w:autoRedefine/>
    <w:qFormat/>
    <w:uiPriority w:val="0"/>
    <w:pPr>
      <w:widowControl/>
      <w:pBdr>
        <w:bottom w:val="single" w:color="auto" w:sz="4" w:space="0"/>
      </w:pBdr>
      <w:spacing w:before="100" w:beforeLines="0" w:beforeAutospacing="1" w:after="100" w:afterLines="0" w:afterAutospacing="1"/>
      <w:jc w:val="center"/>
    </w:pPr>
    <w:rPr>
      <w:rFonts w:eastAsia="Arial Unicode MS"/>
      <w:kern w:val="0"/>
      <w:sz w:val="24"/>
    </w:rPr>
  </w:style>
  <w:style w:type="paragraph" w:customStyle="1" w:styleId="58">
    <w:name w:val="题注4"/>
    <w:basedOn w:val="1"/>
    <w:next w:val="7"/>
    <w:autoRedefine/>
    <w:qFormat/>
    <w:uiPriority w:val="0"/>
    <w:pPr>
      <w:ind w:left="-132" w:leftChars="-64" w:right="-105" w:rightChars="-50" w:hanging="2"/>
      <w:jc w:val="center"/>
    </w:pPr>
    <w:rPr>
      <w:b/>
      <w:color w:val="FF0000"/>
      <w:szCs w:val="21"/>
      <w:lang w:val="en-GB" w:eastAsia="zh-CN"/>
    </w:rPr>
  </w:style>
  <w:style w:type="paragraph" w:customStyle="1" w:styleId="59">
    <w:name w:val="表格文字"/>
    <w:basedOn w:val="1"/>
    <w:autoRedefine/>
    <w:qFormat/>
    <w:uiPriority w:val="0"/>
    <w:pPr>
      <w:spacing w:before="25" w:after="25"/>
      <w:jc w:val="left"/>
    </w:pPr>
    <w:rPr>
      <w:bCs/>
      <w:spacing w:val="10"/>
      <w:kern w:val="0"/>
      <w:sz w:val="24"/>
      <w:lang w:val="en-US" w:eastAsia="zh-CN"/>
    </w:rPr>
  </w:style>
  <w:style w:type="paragraph" w:customStyle="1" w:styleId="60">
    <w:name w:val="@正文"/>
    <w:basedOn w:val="61"/>
    <w:autoRedefine/>
    <w:qFormat/>
    <w:uiPriority w:val="0"/>
    <w:pPr>
      <w:wordWrap/>
      <w:spacing w:line="240" w:lineRule="auto"/>
      <w:ind w:firstLine="200" w:firstLineChars="200"/>
    </w:pPr>
    <w:rPr>
      <w:rFonts w:ascii="Calibri" w:hAnsi="Calibri" w:eastAsia="宋体" w:cstheme="minorHAnsi"/>
      <w:color w:val="000000"/>
      <w:kern w:val="24"/>
      <w:sz w:val="24"/>
      <w:szCs w:val="24"/>
    </w:rPr>
  </w:style>
  <w:style w:type="paragraph" w:customStyle="1" w:styleId="61">
    <w:name w:val="※正文"/>
    <w:basedOn w:val="1"/>
    <w:next w:val="1"/>
    <w:autoRedefine/>
    <w:qFormat/>
    <w:uiPriority w:val="0"/>
    <w:pPr>
      <w:wordWrap w:val="0"/>
      <w:spacing w:line="400" w:lineRule="exact"/>
    </w:pPr>
    <w:rPr>
      <w:rFonts w:ascii="Calibri Light" w:hAnsi="Calibri Light" w:eastAsia="华文仿宋"/>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50</Pages>
  <Words>5473</Words>
  <Characters>5767</Characters>
  <Lines>245</Lines>
  <Paragraphs>68</Paragraphs>
  <TotalTime>82</TotalTime>
  <ScaleCrop>false</ScaleCrop>
  <LinksUpToDate>false</LinksUpToDate>
  <CharactersWithSpaces>5889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2020-07-14T04:13:00Z</dcterms:created>
  <dc:creator>x</dc:creator>
  <cp:lastModifiedBy>手撕贾小胖(ง •̀_•́)ง</cp:lastModifiedBy>
  <cp:lastPrinted>2025-04-24T07:03:00Z</cp:lastPrinted>
  <dcterms:modified xsi:type="dcterms:W3CDTF">2025-05-22T01:52:32Z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B4192D9020DE4A4FB13D28D6A7159E6B_13</vt:lpwstr>
  </property>
  <property fmtid="{D5CDD505-2E9C-101B-9397-08002B2CF9AE}" pid="4" name="KSOTemplateDocerSaveRecord">
    <vt:lpwstr>eyJoZGlkIjoiMzMzNmUyMDM4NWMwNzZhNzY0ZWZlNzRkMWI5NmFmZGQiLCJ1c2VySWQiOiI5MDk2OTI2MDkifQ==</vt:lpwstr>
  </property>
</Properties>
</file>