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3E63D">
      <w:pPr>
        <w:pStyle w:val="4"/>
        <w:rPr>
          <w:rFonts w:hint="eastAsia" w:ascii="宋体" w:hAnsi="宋体" w:eastAsia="宋体" w:cs="宋体"/>
          <w:color w:val="auto"/>
          <w:highlight w:val="none"/>
        </w:rPr>
      </w:pPr>
      <w:bookmarkStart w:id="0" w:name="_Toc438073527"/>
    </w:p>
    <w:p w14:paraId="1631AB00">
      <w:pPr>
        <w:pStyle w:val="4"/>
        <w:rPr>
          <w:rFonts w:hint="eastAsia" w:ascii="宋体" w:hAnsi="宋体" w:eastAsia="宋体" w:cs="宋体"/>
          <w:color w:val="auto"/>
          <w:highlight w:val="none"/>
        </w:rPr>
      </w:pPr>
      <w:r>
        <w:rPr>
          <w:rFonts w:hint="eastAsia" w:ascii="宋体" w:hAnsi="宋体" w:cs="宋体"/>
          <w:color w:val="auto"/>
          <w:kern w:val="0"/>
          <w:sz w:val="30"/>
          <w:szCs w:val="30"/>
          <w:highlight w:val="none"/>
          <w:lang w:val="en-US" w:eastAsia="zh-CN"/>
        </w:rPr>
        <w:t xml:space="preserve">                        </w:t>
      </w:r>
      <w:bookmarkStart w:id="309" w:name="_GoBack"/>
      <w:bookmarkEnd w:id="309"/>
      <w:r>
        <w:rPr>
          <w:rFonts w:hint="eastAsia" w:ascii="宋体" w:hAnsi="宋体" w:eastAsia="宋体" w:cs="宋体"/>
          <w:color w:val="auto"/>
          <w:kern w:val="0"/>
          <w:sz w:val="30"/>
          <w:szCs w:val="30"/>
          <w:highlight w:val="none"/>
        </w:rPr>
        <w:t>项目编号：</w:t>
      </w:r>
      <w:r>
        <w:rPr>
          <w:rFonts w:hint="eastAsia" w:ascii="宋体" w:hAnsi="宋体" w:cs="宋体"/>
          <w:color w:val="auto"/>
          <w:kern w:val="0"/>
          <w:sz w:val="30"/>
          <w:szCs w:val="30"/>
          <w:highlight w:val="none"/>
          <w:lang w:eastAsia="zh-CN"/>
        </w:rPr>
        <w:t>HCCGYA202</w:t>
      </w:r>
      <w:r>
        <w:rPr>
          <w:rFonts w:hint="eastAsia" w:ascii="宋体" w:hAnsi="宋体" w:cs="宋体"/>
          <w:color w:val="auto"/>
          <w:kern w:val="0"/>
          <w:sz w:val="30"/>
          <w:szCs w:val="30"/>
          <w:highlight w:val="none"/>
          <w:lang w:val="en-US" w:eastAsia="zh-CN"/>
        </w:rPr>
        <w:t>5</w:t>
      </w:r>
      <w:r>
        <w:rPr>
          <w:rFonts w:hint="eastAsia" w:ascii="宋体" w:hAnsi="宋体" w:cs="宋体"/>
          <w:color w:val="auto"/>
          <w:kern w:val="0"/>
          <w:sz w:val="30"/>
          <w:szCs w:val="30"/>
          <w:highlight w:val="none"/>
          <w:lang w:eastAsia="zh-CN"/>
        </w:rPr>
        <w:t>-011</w:t>
      </w:r>
      <w:r>
        <w:rPr>
          <w:rFonts w:hint="eastAsia" w:ascii="宋体" w:hAnsi="宋体" w:eastAsia="宋体" w:cs="宋体"/>
          <w:color w:val="auto"/>
          <w:kern w:val="0"/>
          <w:sz w:val="30"/>
          <w:szCs w:val="30"/>
          <w:highlight w:val="none"/>
        </w:rPr>
        <w:t xml:space="preserve"> </w:t>
      </w:r>
    </w:p>
    <w:p w14:paraId="73784C9F">
      <w:pPr>
        <w:jc w:val="center"/>
        <w:rPr>
          <w:rFonts w:hint="eastAsia" w:ascii="宋体" w:hAnsi="宋体" w:eastAsia="宋体" w:cs="宋体"/>
          <w:sz w:val="48"/>
          <w:highlight w:val="none"/>
          <w14:shadow w14:blurRad="50800" w14:dist="38100" w14:dir="2700000" w14:sx="100000" w14:sy="100000" w14:kx="0" w14:ky="0" w14:algn="tl">
            <w14:srgbClr w14:val="000000">
              <w14:alpha w14:val="60000"/>
            </w14:srgbClr>
          </w14:shadow>
        </w:rPr>
      </w:pPr>
    </w:p>
    <w:p w14:paraId="2DF3C790">
      <w:pPr>
        <w:spacing w:line="360" w:lineRule="atLeast"/>
        <w:jc w:val="center"/>
        <w:rPr>
          <w:rFonts w:hint="eastAsia" w:ascii="宋体" w:hAnsi="宋体" w:eastAsia="宋体" w:cs="宋体"/>
          <w:b/>
          <w:sz w:val="52"/>
          <w:szCs w:val="52"/>
          <w:highlight w:val="none"/>
        </w:rPr>
      </w:pPr>
      <w:r>
        <w:rPr>
          <w:rFonts w:hint="eastAsia" w:ascii="宋体" w:hAnsi="宋体" w:cs="宋体"/>
          <w:b/>
          <w:color w:val="333333"/>
          <w:sz w:val="32"/>
          <w:szCs w:val="32"/>
          <w:highlight w:val="none"/>
          <w:lang w:eastAsia="zh-CN"/>
        </w:rPr>
        <w:t>陕西省延安强制隔离戒毒所关于场所修缮的采购项目</w:t>
      </w:r>
    </w:p>
    <w:p w14:paraId="702E12CE">
      <w:pPr>
        <w:spacing w:line="360" w:lineRule="atLeast"/>
        <w:jc w:val="center"/>
        <w:rPr>
          <w:rFonts w:hint="eastAsia" w:ascii="宋体" w:hAnsi="宋体" w:eastAsia="宋体" w:cs="宋体"/>
          <w:b/>
          <w:sz w:val="52"/>
          <w:szCs w:val="52"/>
          <w:highlight w:val="none"/>
        </w:rPr>
      </w:pPr>
    </w:p>
    <w:p w14:paraId="391129B8">
      <w:pPr>
        <w:spacing w:line="360" w:lineRule="atLeast"/>
        <w:jc w:val="center"/>
        <w:rPr>
          <w:rFonts w:hint="eastAsia" w:ascii="宋体" w:hAnsi="宋体" w:eastAsia="宋体" w:cs="宋体"/>
          <w:b/>
          <w:sz w:val="52"/>
          <w:szCs w:val="52"/>
          <w:highlight w:val="none"/>
        </w:rPr>
      </w:pPr>
    </w:p>
    <w:p w14:paraId="1877AE0E">
      <w:pPr>
        <w:spacing w:line="360" w:lineRule="atLeast"/>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竞争性磋商文件</w:t>
      </w:r>
    </w:p>
    <w:p w14:paraId="71FC44B0">
      <w:pPr>
        <w:ind w:firstLine="420"/>
        <w:rPr>
          <w:rFonts w:hint="eastAsia" w:ascii="宋体" w:hAnsi="宋体" w:eastAsia="宋体" w:cs="宋体"/>
          <w:highlight w:val="none"/>
        </w:rPr>
      </w:pPr>
    </w:p>
    <w:p w14:paraId="2D576082">
      <w:pPr>
        <w:ind w:firstLine="420"/>
        <w:rPr>
          <w:rFonts w:hint="eastAsia" w:ascii="宋体" w:hAnsi="宋体" w:eastAsia="宋体" w:cs="宋体"/>
          <w:highlight w:val="none"/>
        </w:rPr>
      </w:pPr>
    </w:p>
    <w:p w14:paraId="3245197E">
      <w:pPr>
        <w:jc w:val="center"/>
        <w:rPr>
          <w:rFonts w:hint="eastAsia" w:ascii="宋体" w:hAnsi="宋体" w:eastAsia="宋体" w:cs="宋体"/>
          <w:b/>
          <w:sz w:val="30"/>
          <w:highlight w:val="none"/>
        </w:rPr>
      </w:pPr>
    </w:p>
    <w:p w14:paraId="5B010FD1">
      <w:pPr>
        <w:jc w:val="center"/>
        <w:rPr>
          <w:rFonts w:hint="eastAsia" w:ascii="宋体" w:hAnsi="宋体" w:eastAsia="宋体" w:cs="宋体"/>
          <w:b/>
          <w:sz w:val="30"/>
          <w:highlight w:val="none"/>
        </w:rPr>
      </w:pPr>
    </w:p>
    <w:p w14:paraId="22DB3017">
      <w:pPr>
        <w:jc w:val="center"/>
        <w:rPr>
          <w:rFonts w:hint="eastAsia" w:ascii="宋体" w:hAnsi="宋体" w:eastAsia="宋体" w:cs="宋体"/>
          <w:b/>
          <w:sz w:val="30"/>
          <w:highlight w:val="none"/>
        </w:rPr>
      </w:pPr>
    </w:p>
    <w:p w14:paraId="66442723">
      <w:pPr>
        <w:jc w:val="center"/>
        <w:rPr>
          <w:rFonts w:hint="eastAsia" w:ascii="宋体" w:hAnsi="宋体" w:eastAsia="宋体" w:cs="宋体"/>
          <w:b/>
          <w:sz w:val="30"/>
          <w:highlight w:val="none"/>
        </w:rPr>
      </w:pPr>
    </w:p>
    <w:p w14:paraId="22EE29E6">
      <w:pPr>
        <w:jc w:val="center"/>
        <w:rPr>
          <w:rFonts w:hint="eastAsia" w:ascii="宋体" w:hAnsi="宋体" w:eastAsia="宋体" w:cs="宋体"/>
          <w:b/>
          <w:sz w:val="30"/>
          <w:highlight w:val="none"/>
        </w:rPr>
      </w:pPr>
    </w:p>
    <w:p w14:paraId="7D73E6DE">
      <w:pPr>
        <w:keepNext w:val="0"/>
        <w:keepLines w:val="0"/>
        <w:pageBreakBefore w:val="0"/>
        <w:widowControl w:val="0"/>
        <w:kinsoku/>
        <w:wordWrap/>
        <w:overflowPunct/>
        <w:topLinePunct w:val="0"/>
        <w:autoSpaceDE/>
        <w:autoSpaceDN/>
        <w:bidi w:val="0"/>
        <w:adjustRightInd/>
        <w:snapToGrid/>
        <w:spacing w:line="480" w:lineRule="auto"/>
        <w:ind w:firstLine="840" w:firstLineChars="300"/>
        <w:jc w:val="both"/>
        <w:textAlignment w:val="auto"/>
        <w:rPr>
          <w:rFonts w:hint="eastAsia" w:ascii="宋体" w:hAnsi="宋体" w:eastAsia="宋体" w:cs="宋体"/>
          <w:b/>
          <w:bCs/>
          <w:color w:val="000000"/>
          <w:sz w:val="32"/>
          <w:szCs w:val="32"/>
          <w:highlight w:val="none"/>
          <w:lang w:val="zh-CN" w:eastAsia="zh-CN"/>
        </w:rPr>
      </w:pPr>
      <w:r>
        <w:rPr>
          <w:rFonts w:hint="eastAsia" w:ascii="仿宋" w:hAnsi="仿宋" w:eastAsia="仿宋" w:cs="仿宋"/>
          <w:sz w:val="28"/>
          <w:szCs w:val="28"/>
        </w:rPr>
        <w:drawing>
          <wp:anchor distT="0" distB="0" distL="114300" distR="114300" simplePos="0" relativeHeight="251662336" behindDoc="0" locked="0" layoutInCell="1" allowOverlap="1">
            <wp:simplePos x="0" y="0"/>
            <wp:positionH relativeFrom="page">
              <wp:posOffset>3792855</wp:posOffset>
            </wp:positionH>
            <wp:positionV relativeFrom="paragraph">
              <wp:posOffset>393700</wp:posOffset>
            </wp:positionV>
            <wp:extent cx="1511935" cy="1511935"/>
            <wp:effectExtent l="0" t="0" r="12065" b="1206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6"/>
                    <a:stretch>
                      <a:fillRect/>
                    </a:stretch>
                  </pic:blipFill>
                  <pic:spPr>
                    <a:xfrm>
                      <a:off x="0" y="0"/>
                      <a:ext cx="1511935" cy="1511935"/>
                    </a:xfrm>
                    <a:prstGeom prst="rect">
                      <a:avLst/>
                    </a:prstGeom>
                    <a:noFill/>
                    <a:ln>
                      <a:noFill/>
                    </a:ln>
                  </pic:spPr>
                </pic:pic>
              </a:graphicData>
            </a:graphic>
          </wp:anchor>
        </w:drawing>
      </w:r>
      <w:r>
        <w:rPr>
          <w:rFonts w:hint="eastAsia" w:ascii="宋体" w:hAnsi="宋体" w:eastAsia="宋体" w:cs="宋体"/>
          <w:b/>
          <w:bCs/>
          <w:color w:val="000000"/>
          <w:sz w:val="32"/>
          <w:szCs w:val="32"/>
          <w:highlight w:val="none"/>
          <w:lang w:val="zh-CN"/>
        </w:rPr>
        <w:t>采   购   人：</w:t>
      </w:r>
      <w:r>
        <w:rPr>
          <w:rFonts w:hint="eastAsia" w:ascii="宋体" w:hAnsi="宋体" w:eastAsia="宋体" w:cs="宋体"/>
          <w:b/>
          <w:bCs/>
          <w:color w:val="000000"/>
          <w:sz w:val="32"/>
          <w:szCs w:val="32"/>
          <w:highlight w:val="none"/>
          <w:lang w:val="zh-CN" w:eastAsia="zh-CN"/>
        </w:rPr>
        <w:t>陕西省延安强制隔离戒毒所</w:t>
      </w:r>
    </w:p>
    <w:p w14:paraId="0FEF36C6">
      <w:pPr>
        <w:rPr>
          <w:rFonts w:hint="eastAsia" w:ascii="宋体" w:hAnsi="宋体" w:eastAsia="宋体" w:cs="宋体"/>
          <w:sz w:val="32"/>
          <w:szCs w:val="32"/>
          <w:highlight w:val="none"/>
        </w:rPr>
      </w:pPr>
    </w:p>
    <w:p w14:paraId="31A7CAF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sz w:val="28"/>
          <w:szCs w:val="24"/>
          <w:highlight w:val="none"/>
        </w:rPr>
      </w:pPr>
      <w:r>
        <w:rPr>
          <w:rFonts w:hint="eastAsia" w:ascii="宋体" w:hAnsi="宋体" w:eastAsia="宋体" w:cs="宋体"/>
          <w:b/>
          <w:sz w:val="32"/>
          <w:szCs w:val="32"/>
          <w:highlight w:val="none"/>
          <w:lang w:eastAsia="zh-CN"/>
        </w:rPr>
        <w:t>采购</w:t>
      </w:r>
      <w:r>
        <w:rPr>
          <w:rFonts w:hint="eastAsia" w:ascii="宋体" w:hAnsi="宋体" w:eastAsia="宋体" w:cs="宋体"/>
          <w:b/>
          <w:sz w:val="32"/>
          <w:szCs w:val="32"/>
          <w:highlight w:val="none"/>
        </w:rPr>
        <w:t>代理</w:t>
      </w:r>
      <w:r>
        <w:rPr>
          <w:rFonts w:hint="eastAsia" w:ascii="宋体" w:hAnsi="宋体" w:eastAsia="宋体" w:cs="宋体"/>
          <w:b/>
          <w:sz w:val="32"/>
          <w:szCs w:val="32"/>
          <w:highlight w:val="none"/>
          <w:lang w:eastAsia="zh-CN"/>
        </w:rPr>
        <w:t>机构</w:t>
      </w:r>
      <w:r>
        <w:rPr>
          <w:rFonts w:hint="eastAsia" w:ascii="宋体" w:hAnsi="宋体" w:eastAsia="宋体" w:cs="宋体"/>
          <w:b/>
          <w:sz w:val="32"/>
          <w:szCs w:val="32"/>
          <w:highlight w:val="none"/>
        </w:rPr>
        <w:t>：</w:t>
      </w:r>
      <w:r>
        <w:rPr>
          <w:rFonts w:hint="eastAsia" w:ascii="宋体" w:hAnsi="宋体" w:cs="宋体"/>
          <w:b/>
          <w:spacing w:val="-10"/>
          <w:sz w:val="32"/>
          <w:szCs w:val="32"/>
          <w:highlight w:val="none"/>
          <w:lang w:eastAsia="zh-CN"/>
        </w:rPr>
        <w:t>华春建设工程项目管理有限责任公司</w:t>
      </w:r>
    </w:p>
    <w:p w14:paraId="3FA79D7A">
      <w:pPr>
        <w:jc w:val="center"/>
        <w:rPr>
          <w:rFonts w:hint="eastAsia" w:ascii="宋体" w:hAnsi="宋体" w:eastAsia="宋体" w:cs="宋体"/>
          <w:b/>
          <w:sz w:val="28"/>
          <w:szCs w:val="24"/>
          <w:highlight w:val="none"/>
        </w:rPr>
      </w:pPr>
    </w:p>
    <w:p w14:paraId="2E06178A">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sz w:val="28"/>
          <w:szCs w:val="28"/>
          <w:highlight w:val="none"/>
          <w:lang w:eastAsia="zh-CN"/>
        </w:rPr>
        <w:t>202</w:t>
      </w:r>
      <w:r>
        <w:rPr>
          <w:rFonts w:hint="eastAsia" w:ascii="宋体" w:hAnsi="宋体" w:cs="宋体"/>
          <w:b/>
          <w:sz w:val="28"/>
          <w:szCs w:val="28"/>
          <w:highlight w:val="none"/>
          <w:lang w:val="en-US" w:eastAsia="zh-CN"/>
        </w:rPr>
        <w:t>5</w:t>
      </w:r>
      <w:r>
        <w:rPr>
          <w:rFonts w:hint="eastAsia" w:ascii="宋体" w:hAnsi="宋体" w:eastAsia="宋体" w:cs="宋体"/>
          <w:b/>
          <w:sz w:val="28"/>
          <w:szCs w:val="28"/>
          <w:highlight w:val="none"/>
          <w:lang w:eastAsia="zh-CN"/>
        </w:rPr>
        <w:t>年</w:t>
      </w:r>
      <w:r>
        <w:rPr>
          <w:rFonts w:hint="eastAsia" w:ascii="宋体" w:hAnsi="宋体" w:cs="宋体"/>
          <w:b/>
          <w:sz w:val="28"/>
          <w:szCs w:val="28"/>
          <w:highlight w:val="none"/>
          <w:lang w:val="en-US" w:eastAsia="zh-CN"/>
        </w:rPr>
        <w:t>5</w:t>
      </w:r>
      <w:r>
        <w:rPr>
          <w:rFonts w:hint="eastAsia" w:ascii="宋体" w:hAnsi="宋体" w:eastAsia="宋体" w:cs="宋体"/>
          <w:b/>
          <w:sz w:val="28"/>
          <w:szCs w:val="28"/>
          <w:highlight w:val="none"/>
          <w:lang w:eastAsia="zh-CN"/>
        </w:rPr>
        <w:t>月</w:t>
      </w:r>
      <w:r>
        <w:rPr>
          <w:rFonts w:hint="eastAsia" w:ascii="宋体" w:hAnsi="宋体" w:eastAsia="宋体" w:cs="宋体"/>
          <w:highlight w:val="none"/>
        </w:rPr>
        <w:br w:type="page"/>
      </w:r>
    </w:p>
    <w:p w14:paraId="7BD7059A">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目    录</w:t>
      </w:r>
    </w:p>
    <w:p w14:paraId="5C2E0314">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480" w:lineRule="auto"/>
        <w:textAlignment w:val="auto"/>
        <w:rPr>
          <w:b/>
          <w:bCs/>
          <w:sz w:val="28"/>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TOC \o "1-3" \h \z \u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_Toc115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第一章 竞争性磋商公告</w:t>
      </w:r>
      <w:r>
        <w:rPr>
          <w:b/>
          <w:bCs/>
          <w:sz w:val="28"/>
        </w:rPr>
        <w:tab/>
      </w:r>
      <w:r>
        <w:rPr>
          <w:rFonts w:hint="eastAsia"/>
          <w:b/>
          <w:bCs/>
          <w:sz w:val="28"/>
          <w:lang w:val="en-US" w:eastAsia="zh-CN"/>
        </w:rPr>
        <w:t>3</w:t>
      </w:r>
      <w:r>
        <w:rPr>
          <w:rFonts w:hint="eastAsia" w:ascii="宋体" w:hAnsi="宋体" w:eastAsia="宋体" w:cs="宋体"/>
          <w:b/>
          <w:bCs/>
          <w:color w:val="000000" w:themeColor="text1"/>
          <w:sz w:val="28"/>
          <w:szCs w:val="24"/>
          <w14:textFill>
            <w14:solidFill>
              <w14:schemeClr w14:val="tx1"/>
            </w14:solidFill>
          </w14:textFill>
        </w:rPr>
        <w:fldChar w:fldCharType="end"/>
      </w:r>
    </w:p>
    <w:p w14:paraId="12771DEA">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480" w:lineRule="auto"/>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_Toc10488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第二章 供应商须知</w:t>
      </w:r>
      <w:r>
        <w:rPr>
          <w:b/>
          <w:bCs/>
          <w:sz w:val="28"/>
        </w:rPr>
        <w:tab/>
      </w:r>
      <w:r>
        <w:rPr>
          <w:rFonts w:hint="eastAsia"/>
          <w:b/>
          <w:bCs/>
          <w:sz w:val="28"/>
          <w:lang w:val="en-US" w:eastAsia="zh-CN"/>
        </w:rPr>
        <w:t>8</w:t>
      </w:r>
      <w:r>
        <w:rPr>
          <w:rFonts w:hint="eastAsia" w:ascii="宋体" w:hAnsi="宋体" w:eastAsia="宋体" w:cs="宋体"/>
          <w:b/>
          <w:bCs/>
          <w:color w:val="000000" w:themeColor="text1"/>
          <w:sz w:val="28"/>
          <w:szCs w:val="24"/>
          <w14:textFill>
            <w14:solidFill>
              <w14:schemeClr w14:val="tx1"/>
            </w14:solidFill>
          </w14:textFill>
        </w:rPr>
        <w:fldChar w:fldCharType="end"/>
      </w:r>
    </w:p>
    <w:p w14:paraId="20C7B29E">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480" w:lineRule="auto"/>
        <w:textAlignment w:val="auto"/>
        <w:rPr>
          <w:b/>
          <w:bCs/>
          <w:sz w:val="28"/>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_Toc9686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第三章 评标办法</w:t>
      </w:r>
      <w:r>
        <w:rPr>
          <w:b/>
          <w:bCs/>
          <w:sz w:val="28"/>
        </w:rPr>
        <w:tab/>
      </w:r>
      <w:r>
        <w:rPr>
          <w:b/>
          <w:bCs/>
          <w:sz w:val="28"/>
        </w:rPr>
        <w:fldChar w:fldCharType="begin"/>
      </w:r>
      <w:r>
        <w:rPr>
          <w:b/>
          <w:bCs/>
          <w:sz w:val="28"/>
        </w:rPr>
        <w:instrText xml:space="preserve"> PAGEREF _Toc9686 </w:instrText>
      </w:r>
      <w:r>
        <w:rPr>
          <w:b/>
          <w:bCs/>
          <w:sz w:val="28"/>
        </w:rPr>
        <w:fldChar w:fldCharType="separate"/>
      </w:r>
      <w:r>
        <w:rPr>
          <w:b/>
          <w:bCs/>
          <w:sz w:val="28"/>
        </w:rPr>
        <w:t>53</w:t>
      </w:r>
      <w:r>
        <w:rPr>
          <w:b/>
          <w:bCs/>
          <w:sz w:val="28"/>
        </w:rPr>
        <w:fldChar w:fldCharType="end"/>
      </w:r>
      <w:r>
        <w:rPr>
          <w:rFonts w:hint="eastAsia" w:ascii="宋体" w:hAnsi="宋体" w:eastAsia="宋体" w:cs="宋体"/>
          <w:b/>
          <w:bCs/>
          <w:color w:val="000000" w:themeColor="text1"/>
          <w:sz w:val="28"/>
          <w:szCs w:val="24"/>
          <w14:textFill>
            <w14:solidFill>
              <w14:schemeClr w14:val="tx1"/>
            </w14:solidFill>
          </w14:textFill>
        </w:rPr>
        <w:fldChar w:fldCharType="end"/>
      </w:r>
    </w:p>
    <w:p w14:paraId="2B0E78FF">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480" w:lineRule="auto"/>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_Toc30671 </w:instrText>
      </w:r>
      <w:r>
        <w:rPr>
          <w:rFonts w:hint="eastAsia" w:ascii="宋体" w:hAnsi="宋体" w:eastAsia="宋体" w:cs="宋体"/>
          <w:b/>
          <w:bCs/>
          <w:sz w:val="28"/>
          <w:szCs w:val="24"/>
        </w:rPr>
        <w:fldChar w:fldCharType="separate"/>
      </w:r>
      <w:r>
        <w:rPr>
          <w:rFonts w:hint="eastAsia"/>
          <w:b/>
          <w:bCs/>
          <w:sz w:val="28"/>
          <w:szCs w:val="44"/>
        </w:rPr>
        <w:t>第四章 合同</w:t>
      </w:r>
      <w:r>
        <w:rPr>
          <w:rFonts w:hint="eastAsia"/>
          <w:b/>
          <w:bCs/>
          <w:sz w:val="28"/>
          <w:szCs w:val="44"/>
          <w:lang w:eastAsia="zh-CN"/>
        </w:rPr>
        <w:t>（</w:t>
      </w:r>
      <w:r>
        <w:rPr>
          <w:rFonts w:hint="eastAsia"/>
          <w:b/>
          <w:bCs/>
          <w:sz w:val="28"/>
          <w:szCs w:val="44"/>
          <w:lang w:val="en-US" w:eastAsia="zh-CN"/>
        </w:rPr>
        <w:t>拟签订文本</w:t>
      </w:r>
      <w:r>
        <w:rPr>
          <w:rFonts w:hint="eastAsia"/>
          <w:b/>
          <w:bCs/>
          <w:sz w:val="28"/>
          <w:szCs w:val="44"/>
          <w:lang w:eastAsia="zh-CN"/>
        </w:rPr>
        <w:t>）</w:t>
      </w:r>
      <w:r>
        <w:rPr>
          <w:b/>
          <w:bCs/>
          <w:sz w:val="28"/>
        </w:rPr>
        <w:tab/>
      </w:r>
      <w:r>
        <w:rPr>
          <w:rFonts w:hint="eastAsia"/>
          <w:b/>
          <w:bCs/>
          <w:sz w:val="28"/>
          <w:lang w:val="en-US" w:eastAsia="zh-CN"/>
        </w:rPr>
        <w:t>6</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7</w:t>
      </w:r>
    </w:p>
    <w:p w14:paraId="32CEE269">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480" w:lineRule="auto"/>
        <w:textAlignment w:val="auto"/>
        <w:rPr>
          <w:b/>
          <w:bCs/>
          <w:sz w:val="28"/>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_Toc22897 </w:instrText>
      </w:r>
      <w:r>
        <w:rPr>
          <w:rFonts w:hint="eastAsia" w:ascii="宋体" w:hAnsi="宋体" w:eastAsia="宋体" w:cs="宋体"/>
          <w:b/>
          <w:bCs/>
          <w:sz w:val="28"/>
          <w:szCs w:val="24"/>
        </w:rPr>
        <w:fldChar w:fldCharType="separate"/>
      </w:r>
      <w:r>
        <w:rPr>
          <w:rFonts w:hint="eastAsia" w:ascii="宋体" w:hAnsi="宋体" w:cs="宋体"/>
          <w:b/>
          <w:bCs/>
          <w:sz w:val="28"/>
          <w:szCs w:val="44"/>
          <w:lang w:eastAsia="zh-CN"/>
        </w:rPr>
        <w:t>第五章</w:t>
      </w:r>
      <w:r>
        <w:rPr>
          <w:rFonts w:hint="eastAsia" w:ascii="宋体" w:hAnsi="宋体" w:cs="宋体"/>
          <w:b/>
          <w:bCs/>
          <w:sz w:val="28"/>
          <w:szCs w:val="44"/>
          <w:lang w:val="en-US" w:eastAsia="zh-CN"/>
        </w:rPr>
        <w:t xml:space="preserve"> </w:t>
      </w:r>
      <w:r>
        <w:rPr>
          <w:rFonts w:hint="eastAsia" w:ascii="宋体" w:hAnsi="宋体" w:eastAsia="宋体" w:cs="宋体"/>
          <w:b/>
          <w:bCs/>
          <w:sz w:val="28"/>
          <w:szCs w:val="44"/>
        </w:rPr>
        <w:t>采购内容和</w:t>
      </w:r>
      <w:r>
        <w:rPr>
          <w:rFonts w:hint="eastAsia" w:ascii="宋体" w:hAnsi="宋体" w:eastAsia="宋体" w:cs="宋体"/>
          <w:b/>
          <w:bCs/>
          <w:sz w:val="28"/>
          <w:szCs w:val="48"/>
        </w:rPr>
        <w:t>技术</w:t>
      </w:r>
      <w:r>
        <w:rPr>
          <w:rFonts w:hint="eastAsia" w:ascii="宋体" w:hAnsi="宋体" w:eastAsia="宋体" w:cs="宋体"/>
          <w:b/>
          <w:bCs/>
          <w:sz w:val="28"/>
          <w:szCs w:val="44"/>
        </w:rPr>
        <w:t>要求</w:t>
      </w:r>
      <w:r>
        <w:rPr>
          <w:b/>
          <w:bCs/>
          <w:sz w:val="28"/>
        </w:rPr>
        <w:tab/>
      </w:r>
      <w:r>
        <w:rPr>
          <w:b/>
          <w:bCs/>
          <w:sz w:val="28"/>
        </w:rPr>
        <w:fldChar w:fldCharType="begin"/>
      </w:r>
      <w:r>
        <w:rPr>
          <w:b/>
          <w:bCs/>
          <w:sz w:val="28"/>
        </w:rPr>
        <w:instrText xml:space="preserve"> PAGEREF _Toc22897 </w:instrText>
      </w:r>
      <w:r>
        <w:rPr>
          <w:b/>
          <w:bCs/>
          <w:sz w:val="28"/>
        </w:rPr>
        <w:fldChar w:fldCharType="separate"/>
      </w:r>
      <w:r>
        <w:rPr>
          <w:b/>
          <w:bCs/>
          <w:sz w:val="28"/>
        </w:rPr>
        <w:t>71</w:t>
      </w:r>
      <w:r>
        <w:rPr>
          <w:b/>
          <w:bCs/>
          <w:sz w:val="28"/>
        </w:rPr>
        <w:fldChar w:fldCharType="end"/>
      </w:r>
      <w:r>
        <w:rPr>
          <w:rFonts w:hint="eastAsia" w:ascii="宋体" w:hAnsi="宋体" w:eastAsia="宋体" w:cs="宋体"/>
          <w:b/>
          <w:bCs/>
          <w:color w:val="000000" w:themeColor="text1"/>
          <w:sz w:val="28"/>
          <w:szCs w:val="24"/>
          <w14:textFill>
            <w14:solidFill>
              <w14:schemeClr w14:val="tx1"/>
            </w14:solidFill>
          </w14:textFill>
        </w:rPr>
        <w:fldChar w:fldCharType="end"/>
      </w:r>
    </w:p>
    <w:p w14:paraId="664F0F86">
      <w:pPr>
        <w:pStyle w:val="27"/>
        <w:keepNext w:val="0"/>
        <w:keepLines w:val="0"/>
        <w:pageBreakBefore w:val="0"/>
        <w:widowControl w:val="0"/>
        <w:tabs>
          <w:tab w:val="right" w:leader="middleDot" w:pos="9026"/>
        </w:tabs>
        <w:kinsoku/>
        <w:wordWrap/>
        <w:overflowPunct/>
        <w:topLinePunct w:val="0"/>
        <w:autoSpaceDE/>
        <w:autoSpaceDN/>
        <w:bidi w:val="0"/>
        <w:adjustRightInd/>
        <w:snapToGrid/>
        <w:spacing w:line="480" w:lineRule="auto"/>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_Toc3645 </w:instrText>
      </w:r>
      <w:r>
        <w:rPr>
          <w:rFonts w:hint="eastAsia" w:ascii="宋体" w:hAnsi="宋体" w:eastAsia="宋体" w:cs="宋体"/>
          <w:b/>
          <w:bCs/>
          <w:sz w:val="28"/>
          <w:szCs w:val="24"/>
        </w:rPr>
        <w:fldChar w:fldCharType="separate"/>
      </w:r>
      <w:r>
        <w:rPr>
          <w:rFonts w:hint="eastAsia" w:ascii="宋体" w:hAnsi="宋体" w:cs="宋体"/>
          <w:b/>
          <w:bCs/>
          <w:sz w:val="28"/>
          <w:szCs w:val="44"/>
          <w:lang w:eastAsia="zh-CN"/>
        </w:rPr>
        <w:t>第六章</w:t>
      </w:r>
      <w:r>
        <w:rPr>
          <w:rFonts w:hint="eastAsia" w:ascii="宋体" w:hAnsi="宋体" w:cs="宋体"/>
          <w:b/>
          <w:bCs/>
          <w:sz w:val="28"/>
          <w:szCs w:val="44"/>
          <w:lang w:val="en-US" w:eastAsia="zh-CN"/>
        </w:rPr>
        <w:t xml:space="preserve"> </w:t>
      </w:r>
      <w:r>
        <w:rPr>
          <w:rFonts w:hint="eastAsia" w:ascii="宋体" w:hAnsi="宋体" w:eastAsia="宋体" w:cs="宋体"/>
          <w:b/>
          <w:bCs/>
          <w:sz w:val="28"/>
          <w:szCs w:val="44"/>
        </w:rPr>
        <w:t>磋商响应文件格式</w:t>
      </w:r>
      <w:r>
        <w:rPr>
          <w:b/>
          <w:bCs/>
          <w:sz w:val="28"/>
        </w:rPr>
        <w:tab/>
      </w:r>
      <w:r>
        <w:rPr>
          <w:b/>
          <w:bCs/>
          <w:sz w:val="28"/>
        </w:rPr>
        <w:fldChar w:fldCharType="begin"/>
      </w:r>
      <w:r>
        <w:rPr>
          <w:b/>
          <w:bCs/>
          <w:sz w:val="28"/>
        </w:rPr>
        <w:instrText xml:space="preserve"> PAGEREF _Toc3645 </w:instrText>
      </w:r>
      <w:r>
        <w:rPr>
          <w:b/>
          <w:bCs/>
          <w:sz w:val="28"/>
        </w:rPr>
        <w:fldChar w:fldCharType="separate"/>
      </w:r>
      <w:r>
        <w:rPr>
          <w:b/>
          <w:bCs/>
          <w:sz w:val="28"/>
        </w:rPr>
        <w:t>72</w:t>
      </w:r>
      <w:r>
        <w:rPr>
          <w:b/>
          <w:bCs/>
          <w:sz w:val="28"/>
        </w:rPr>
        <w:fldChar w:fldCharType="end"/>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3</w:t>
      </w:r>
    </w:p>
    <w:p w14:paraId="7CF171E4">
      <w:pPr>
        <w:pStyle w:val="29"/>
        <w:keepNext w:val="0"/>
        <w:keepLines w:val="0"/>
        <w:pageBreakBefore w:val="0"/>
        <w:widowControl w:val="0"/>
        <w:tabs>
          <w:tab w:val="right" w:leader="middleDot" w:pos="9026"/>
        </w:tabs>
        <w:kinsoku/>
        <w:wordWrap/>
        <w:overflowPunct/>
        <w:topLinePunct w:val="0"/>
        <w:autoSpaceDE/>
        <w:autoSpaceDN/>
        <w:bidi w:val="0"/>
        <w:adjustRightInd/>
        <w:snapToGrid/>
        <w:spacing w:line="480" w:lineRule="auto"/>
        <w:textAlignment w:val="auto"/>
      </w:pPr>
    </w:p>
    <w:p w14:paraId="532EE00E">
      <w:pPr>
        <w:pStyle w:val="69"/>
        <w:keepNext w:val="0"/>
        <w:keepLines w:val="0"/>
        <w:pageBreakBefore w:val="0"/>
        <w:widowControl w:val="0"/>
        <w:tabs>
          <w:tab w:val="right" w:leader="dot" w:pos="9016"/>
        </w:tabs>
        <w:kinsoku/>
        <w:wordWrap/>
        <w:overflowPunct/>
        <w:topLinePunct w:val="0"/>
        <w:autoSpaceDE/>
        <w:autoSpaceDN/>
        <w:bidi w:val="0"/>
        <w:adjustRightInd/>
        <w:snapToGrid/>
        <w:spacing w:line="480" w:lineRule="auto"/>
        <w:ind w:left="0"/>
        <w:jc w:val="both"/>
        <w:textAlignment w:val="auto"/>
        <w:rPr>
          <w:rFonts w:hint="eastAsia" w:ascii="宋体" w:hAnsi="宋体" w:eastAsia="宋体" w:cs="宋体"/>
          <w:b/>
          <w:color w:val="000000" w:themeColor="text1"/>
          <w:sz w:val="24"/>
          <w:szCs w:val="24"/>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440" w:bottom="1440" w:left="1440" w:header="851" w:footer="992" w:gutter="0"/>
          <w:pgNumType w:fmt="decimal" w:start="1"/>
          <w:cols w:space="720" w:num="1"/>
          <w:titlePg/>
          <w:docGrid w:linePitch="312" w:charSpace="0"/>
        </w:sectPr>
      </w:pPr>
      <w:r>
        <w:rPr>
          <w:rFonts w:hint="eastAsia" w:ascii="宋体" w:hAnsi="宋体" w:eastAsia="宋体" w:cs="宋体"/>
          <w:color w:val="000000" w:themeColor="text1"/>
          <w:szCs w:val="24"/>
          <w14:textFill>
            <w14:solidFill>
              <w14:schemeClr w14:val="tx1"/>
            </w14:solidFill>
          </w14:textFill>
        </w:rPr>
        <w:fldChar w:fldCharType="end"/>
      </w:r>
    </w:p>
    <w:bookmarkEnd w:id="0"/>
    <w:p w14:paraId="2B2D3594">
      <w:pPr>
        <w:pStyle w:val="2"/>
        <w:bidi w:val="0"/>
        <w:jc w:val="center"/>
        <w:rPr>
          <w:rFonts w:hint="default" w:ascii="宋体" w:hAnsi="宋体" w:eastAsia="宋体" w:cs="宋体"/>
          <w:b/>
          <w:color w:val="auto"/>
          <w:kern w:val="44"/>
          <w:szCs w:val="20"/>
          <w:lang w:val="en-US" w:eastAsia="zh-CN" w:bidi="ar-SA"/>
        </w:rPr>
      </w:pPr>
      <w:bookmarkStart w:id="1" w:name="_Toc15554"/>
      <w:bookmarkStart w:id="2" w:name="_Toc97"/>
      <w:r>
        <w:rPr>
          <w:rFonts w:hint="eastAsia" w:ascii="宋体" w:hAnsi="宋体" w:eastAsia="宋体" w:cs="宋体"/>
          <w:color w:val="auto"/>
          <w:lang w:val="en-US" w:eastAsia="zh-CN"/>
        </w:rPr>
        <w:t xml:space="preserve">第一章  </w:t>
      </w:r>
      <w:bookmarkEnd w:id="1"/>
      <w:r>
        <w:rPr>
          <w:rFonts w:hint="eastAsia" w:ascii="宋体" w:hAnsi="宋体" w:eastAsia="宋体" w:cs="宋体"/>
          <w:color w:val="auto"/>
          <w:lang w:val="en-US" w:eastAsia="zh-CN"/>
        </w:rPr>
        <w:t>竞争性磋商公告</w:t>
      </w:r>
      <w:bookmarkEnd w:id="2"/>
    </w:p>
    <w:p w14:paraId="32ED0D2A">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b/>
          <w:color w:val="333333"/>
          <w:sz w:val="32"/>
          <w:szCs w:val="32"/>
          <w:highlight w:val="none"/>
          <w:lang w:eastAsia="zh-CN"/>
        </w:rPr>
      </w:pPr>
      <w:bookmarkStart w:id="3" w:name="_Toc421778363"/>
      <w:bookmarkStart w:id="4" w:name="_Toc10488"/>
      <w:r>
        <w:rPr>
          <w:rFonts w:hint="eastAsia" w:ascii="宋体" w:hAnsi="宋体" w:cs="宋体"/>
          <w:b/>
          <w:color w:val="333333"/>
          <w:sz w:val="32"/>
          <w:szCs w:val="32"/>
          <w:highlight w:val="none"/>
          <w:lang w:eastAsia="zh-CN"/>
        </w:rPr>
        <w:t>陕西省延安强制隔离戒毒所关于场所修缮的采购项目</w:t>
      </w:r>
    </w:p>
    <w:p w14:paraId="62B2A4A0">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b/>
          <w:color w:val="333333"/>
          <w:sz w:val="24"/>
          <w:szCs w:val="24"/>
          <w:highlight w:val="none"/>
        </w:rPr>
      </w:pPr>
      <w:r>
        <w:rPr>
          <w:rFonts w:hint="eastAsia" w:ascii="宋体" w:hAnsi="宋体" w:eastAsia="宋体" w:cs="宋体"/>
          <w:b/>
          <w:color w:val="333333"/>
          <w:sz w:val="32"/>
          <w:szCs w:val="32"/>
          <w:highlight w:val="none"/>
        </w:rPr>
        <w:t>竞争性磋商公告</w:t>
      </w:r>
    </w:p>
    <w:p w14:paraId="7C19147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b w:val="0"/>
          <w:bCs w:val="0"/>
          <w:sz w:val="21"/>
          <w:szCs w:val="21"/>
        </w:rPr>
      </w:pPr>
      <w:r>
        <w:rPr>
          <w:rFonts w:hint="eastAsia" w:ascii="宋体" w:hAnsi="宋体" w:eastAsia="宋体" w:cs="宋体"/>
          <w:b/>
          <w:kern w:val="0"/>
          <w:sz w:val="24"/>
          <w:szCs w:val="24"/>
          <w:lang w:val="en-US" w:eastAsia="zh-CN" w:bidi="ar"/>
        </w:rPr>
        <w:t xml:space="preserve"> </w:t>
      </w:r>
      <w:r>
        <w:rPr>
          <w:rStyle w:val="38"/>
          <w:b/>
          <w:bCs/>
          <w:i w:val="0"/>
          <w:iCs w:val="0"/>
          <w:caps w:val="0"/>
          <w:color w:val="333333"/>
          <w:spacing w:val="0"/>
          <w:sz w:val="21"/>
          <w:szCs w:val="21"/>
          <w:shd w:val="clear" w:fill="FFFFFF"/>
          <w:vertAlign w:val="baseline"/>
        </w:rPr>
        <w:t>项目概况</w:t>
      </w:r>
    </w:p>
    <w:p w14:paraId="180DD660">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sz w:val="21"/>
          <w:szCs w:val="21"/>
        </w:rPr>
      </w:pPr>
      <w:r>
        <w:rPr>
          <w:rFonts w:ascii="微软雅黑" w:hAnsi="微软雅黑" w:eastAsia="微软雅黑" w:cs="微软雅黑"/>
          <w:i w:val="0"/>
          <w:iCs w:val="0"/>
          <w:caps w:val="0"/>
          <w:color w:val="333333"/>
          <w:spacing w:val="0"/>
          <w:sz w:val="21"/>
          <w:szCs w:val="21"/>
          <w:shd w:val="clear" w:fill="FFFFFF"/>
          <w:vertAlign w:val="baseline"/>
        </w:rPr>
        <w:t>关于场所修缮的采购项目</w:t>
      </w:r>
      <w:r>
        <w:rPr>
          <w:rFonts w:hint="eastAsia" w:ascii="微软雅黑" w:hAnsi="微软雅黑" w:eastAsia="微软雅黑" w:cs="微软雅黑"/>
          <w:i w:val="0"/>
          <w:iCs w:val="0"/>
          <w:caps w:val="0"/>
          <w:color w:val="333333"/>
          <w:spacing w:val="0"/>
          <w:sz w:val="21"/>
          <w:szCs w:val="21"/>
          <w:shd w:val="clear" w:fill="FFFFFF"/>
          <w:vertAlign w:val="baseline"/>
        </w:rPr>
        <w:t>采购项目的潜在供应商应在延安市大砭沟文化沟小区1单元402室获取采购文件，并于 2025年05月22日 10时00分 （北京时间）前提交响应文件。</w:t>
      </w:r>
    </w:p>
    <w:p w14:paraId="459C270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rPr>
      </w:pPr>
      <w:r>
        <w:rPr>
          <w:rStyle w:val="38"/>
          <w:rFonts w:hint="eastAsia" w:ascii="微软雅黑" w:hAnsi="微软雅黑" w:eastAsia="微软雅黑" w:cs="微软雅黑"/>
          <w:b/>
          <w:bCs/>
          <w:i w:val="0"/>
          <w:iCs w:val="0"/>
          <w:caps w:val="0"/>
          <w:color w:val="333333"/>
          <w:spacing w:val="0"/>
          <w:sz w:val="21"/>
          <w:szCs w:val="21"/>
          <w:shd w:val="clear" w:fill="FFFFFF"/>
          <w:vertAlign w:val="baseline"/>
        </w:rPr>
        <w:t>一、项目基本情况</w:t>
      </w:r>
    </w:p>
    <w:p w14:paraId="596B0228">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项目编号：HCCGYA2025-011</w:t>
      </w:r>
    </w:p>
    <w:p w14:paraId="63BD5152">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项目名称：关于场所修缮的采购项目</w:t>
      </w:r>
    </w:p>
    <w:p w14:paraId="5387BC99">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采购方式：竞争性磋商</w:t>
      </w:r>
    </w:p>
    <w:p w14:paraId="6F83B3A4">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预算金额：680,000.00元</w:t>
      </w:r>
    </w:p>
    <w:p w14:paraId="2AE1880B">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采购需求：</w:t>
      </w:r>
    </w:p>
    <w:p w14:paraId="00CEF11A">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合同包1(陕西省延安强制隔离戒毒所关于场所修缮的采购项目):</w:t>
      </w:r>
    </w:p>
    <w:p w14:paraId="174D76AE">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合同包预算金额：680,000.00元</w:t>
      </w:r>
    </w:p>
    <w:p w14:paraId="3C763D09">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合同包最高限价：680,000.00元</w:t>
      </w:r>
    </w:p>
    <w:tbl>
      <w:tblPr>
        <w:tblStyle w:val="35"/>
        <w:tblW w:w="14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1"/>
        <w:gridCol w:w="1725"/>
        <w:gridCol w:w="1740"/>
        <w:gridCol w:w="1320"/>
        <w:gridCol w:w="5157"/>
        <w:gridCol w:w="1633"/>
        <w:gridCol w:w="1634"/>
      </w:tblGrid>
      <w:tr w14:paraId="301AC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8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DC8935">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hint="eastAsia" w:ascii="宋体" w:hAnsi="宋体" w:eastAsia="宋体" w:cs="宋体"/>
                <w:b/>
                <w:bCs/>
                <w:kern w:val="0"/>
                <w:sz w:val="21"/>
                <w:szCs w:val="21"/>
                <w:lang w:val="en-US" w:eastAsia="zh-CN" w:bidi="ar"/>
              </w:rPr>
              <w:t>品目号</w:t>
            </w:r>
          </w:p>
        </w:tc>
        <w:tc>
          <w:tcPr>
            <w:tcW w:w="1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DD705A">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hint="eastAsia" w:ascii="宋体" w:hAnsi="宋体" w:eastAsia="宋体" w:cs="宋体"/>
                <w:b/>
                <w:bCs/>
                <w:kern w:val="0"/>
                <w:sz w:val="21"/>
                <w:szCs w:val="21"/>
                <w:lang w:val="en-US" w:eastAsia="zh-CN" w:bidi="ar"/>
              </w:rPr>
              <w:t>品目名称</w:t>
            </w:r>
          </w:p>
        </w:tc>
        <w:tc>
          <w:tcPr>
            <w:tcW w:w="17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7E1676">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hint="eastAsia" w:ascii="宋体" w:hAnsi="宋体" w:eastAsia="宋体" w:cs="宋体"/>
                <w:b/>
                <w:bCs/>
                <w:kern w:val="0"/>
                <w:sz w:val="21"/>
                <w:szCs w:val="21"/>
                <w:lang w:val="en-US" w:eastAsia="zh-CN" w:bidi="ar"/>
              </w:rPr>
              <w:t>采购标的</w:t>
            </w:r>
          </w:p>
        </w:tc>
        <w:tc>
          <w:tcPr>
            <w:tcW w:w="13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DB2265">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hint="eastAsia" w:ascii="宋体" w:hAnsi="宋体" w:eastAsia="宋体" w:cs="宋体"/>
                <w:b/>
                <w:bCs/>
                <w:kern w:val="0"/>
                <w:sz w:val="21"/>
                <w:szCs w:val="21"/>
                <w:lang w:val="en-US" w:eastAsia="zh-CN" w:bidi="ar"/>
              </w:rPr>
              <w:t>数量（单位）</w:t>
            </w:r>
          </w:p>
        </w:tc>
        <w:tc>
          <w:tcPr>
            <w:tcW w:w="51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9E701A">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hint="eastAsia" w:ascii="宋体" w:hAnsi="宋体" w:eastAsia="宋体" w:cs="宋体"/>
                <w:b/>
                <w:bCs/>
                <w:kern w:val="0"/>
                <w:sz w:val="21"/>
                <w:szCs w:val="21"/>
                <w:lang w:val="en-US" w:eastAsia="zh-CN" w:bidi="ar"/>
              </w:rPr>
              <w:t>技术规格、参数及要求</w:t>
            </w:r>
          </w:p>
        </w:tc>
        <w:tc>
          <w:tcPr>
            <w:tcW w:w="16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81E90D">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hint="eastAsia" w:ascii="宋体" w:hAnsi="宋体" w:eastAsia="宋体" w:cs="宋体"/>
                <w:b/>
                <w:bCs/>
                <w:kern w:val="0"/>
                <w:sz w:val="21"/>
                <w:szCs w:val="21"/>
                <w:lang w:val="en-US" w:eastAsia="zh-CN" w:bidi="ar"/>
              </w:rPr>
              <w:t>品目预算(元)</w:t>
            </w:r>
          </w:p>
        </w:tc>
        <w:tc>
          <w:tcPr>
            <w:tcW w:w="16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F477F3">
            <w:pPr>
              <w:keepNext w:val="0"/>
              <w:keepLines w:val="0"/>
              <w:widowControl/>
              <w:suppressLineNumbers w:val="0"/>
              <w:wordWrap w:val="0"/>
              <w:spacing w:before="0" w:beforeAutospacing="0" w:after="0" w:afterAutospacing="0" w:line="360" w:lineRule="atLeast"/>
              <w:ind w:left="0" w:right="0"/>
              <w:jc w:val="center"/>
              <w:textAlignment w:val="center"/>
              <w:rPr>
                <w:b/>
                <w:bCs/>
                <w:sz w:val="21"/>
                <w:szCs w:val="21"/>
              </w:rPr>
            </w:pPr>
            <w:r>
              <w:rPr>
                <w:rFonts w:hint="eastAsia" w:ascii="宋体" w:hAnsi="宋体" w:eastAsia="宋体" w:cs="宋体"/>
                <w:b/>
                <w:bCs/>
                <w:kern w:val="0"/>
                <w:sz w:val="21"/>
                <w:szCs w:val="21"/>
                <w:lang w:val="en-US" w:eastAsia="zh-CN" w:bidi="ar"/>
              </w:rPr>
              <w:t>最高限价(元)</w:t>
            </w:r>
          </w:p>
        </w:tc>
      </w:tr>
      <w:tr w14:paraId="7650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34F49F">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hint="eastAsia" w:ascii="宋体" w:hAnsi="宋体" w:eastAsia="宋体" w:cs="宋体"/>
                <w:kern w:val="0"/>
                <w:sz w:val="21"/>
                <w:szCs w:val="21"/>
                <w:lang w:val="en-US" w:eastAsia="zh-CN" w:bidi="ar"/>
              </w:rPr>
              <w:t>1-1</w:t>
            </w:r>
          </w:p>
        </w:tc>
        <w:tc>
          <w:tcPr>
            <w:tcW w:w="1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85525D">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hint="eastAsia" w:ascii="宋体" w:hAnsi="宋体" w:eastAsia="宋体" w:cs="宋体"/>
                <w:kern w:val="0"/>
                <w:sz w:val="21"/>
                <w:szCs w:val="21"/>
                <w:lang w:val="en-US" w:eastAsia="zh-CN" w:bidi="ar"/>
              </w:rPr>
              <w:t>其他建筑工程</w:t>
            </w:r>
          </w:p>
        </w:tc>
        <w:tc>
          <w:tcPr>
            <w:tcW w:w="17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781431">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hint="eastAsia" w:ascii="宋体" w:hAnsi="宋体" w:eastAsia="宋体" w:cs="宋体"/>
                <w:kern w:val="0"/>
                <w:sz w:val="21"/>
                <w:szCs w:val="21"/>
                <w:lang w:val="en-US" w:eastAsia="zh-CN" w:bidi="ar"/>
              </w:rPr>
              <w:t>场所修缮</w:t>
            </w:r>
          </w:p>
        </w:tc>
        <w:tc>
          <w:tcPr>
            <w:tcW w:w="13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410F10">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hint="eastAsia" w:ascii="宋体" w:hAnsi="宋体" w:eastAsia="宋体" w:cs="宋体"/>
                <w:kern w:val="0"/>
                <w:sz w:val="21"/>
                <w:szCs w:val="21"/>
                <w:lang w:val="en-US" w:eastAsia="zh-CN" w:bidi="ar"/>
              </w:rPr>
              <w:t>1(项)</w:t>
            </w:r>
          </w:p>
        </w:tc>
        <w:tc>
          <w:tcPr>
            <w:tcW w:w="51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0E702C">
            <w:pPr>
              <w:keepNext w:val="0"/>
              <w:keepLines w:val="0"/>
              <w:widowControl/>
              <w:suppressLineNumbers w:val="0"/>
              <w:wordWrap w:val="0"/>
              <w:spacing w:before="0" w:beforeAutospacing="0" w:after="0" w:afterAutospacing="0" w:line="360" w:lineRule="atLeast"/>
              <w:ind w:left="0" w:right="0"/>
              <w:jc w:val="center"/>
              <w:textAlignment w:val="center"/>
              <w:rPr>
                <w:sz w:val="21"/>
                <w:szCs w:val="21"/>
              </w:rPr>
            </w:pPr>
            <w:r>
              <w:rPr>
                <w:rFonts w:hint="eastAsia"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B73523">
            <w:pPr>
              <w:keepNext w:val="0"/>
              <w:keepLines w:val="0"/>
              <w:widowControl/>
              <w:suppressLineNumbers w:val="0"/>
              <w:wordWrap/>
              <w:spacing w:before="0" w:beforeAutospacing="0" w:after="0" w:afterAutospacing="0" w:line="360" w:lineRule="atLeast"/>
              <w:ind w:left="0" w:right="0"/>
              <w:jc w:val="right"/>
              <w:textAlignment w:val="center"/>
              <w:rPr>
                <w:sz w:val="21"/>
                <w:szCs w:val="21"/>
              </w:rPr>
            </w:pPr>
            <w:r>
              <w:rPr>
                <w:rFonts w:hint="eastAsia" w:ascii="宋体" w:hAnsi="宋体" w:eastAsia="宋体" w:cs="宋体"/>
                <w:kern w:val="0"/>
                <w:sz w:val="21"/>
                <w:szCs w:val="21"/>
                <w:vertAlign w:val="baseline"/>
                <w:lang w:val="en-US" w:eastAsia="zh-CN" w:bidi="ar"/>
              </w:rPr>
              <w:t>680,000.00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AC3328">
            <w:pPr>
              <w:keepNext w:val="0"/>
              <w:keepLines w:val="0"/>
              <w:widowControl/>
              <w:suppressLineNumbers w:val="0"/>
              <w:wordWrap/>
              <w:spacing w:before="0" w:beforeAutospacing="0" w:after="0" w:afterAutospacing="0" w:line="360" w:lineRule="atLeast"/>
              <w:ind w:left="0" w:right="0"/>
              <w:jc w:val="right"/>
              <w:textAlignment w:val="center"/>
              <w:rPr>
                <w:sz w:val="21"/>
                <w:szCs w:val="21"/>
              </w:rPr>
            </w:pPr>
            <w:r>
              <w:rPr>
                <w:rFonts w:hint="eastAsia" w:ascii="宋体" w:hAnsi="宋体" w:eastAsia="宋体" w:cs="宋体"/>
                <w:kern w:val="0"/>
                <w:sz w:val="21"/>
                <w:szCs w:val="21"/>
                <w:vertAlign w:val="baseline"/>
                <w:lang w:val="en-US" w:eastAsia="zh-CN" w:bidi="ar"/>
              </w:rPr>
              <w:t>680,000.00</w:t>
            </w:r>
          </w:p>
        </w:tc>
      </w:tr>
    </w:tbl>
    <w:p w14:paraId="09331D44">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本合同包不接受联合体投标</w:t>
      </w:r>
    </w:p>
    <w:p w14:paraId="54385E60">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合同履行期限：无</w:t>
      </w:r>
    </w:p>
    <w:p w14:paraId="144E198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rPr>
      </w:pPr>
      <w:r>
        <w:rPr>
          <w:rStyle w:val="38"/>
          <w:rFonts w:hint="eastAsia" w:ascii="微软雅黑" w:hAnsi="微软雅黑" w:eastAsia="微软雅黑" w:cs="微软雅黑"/>
          <w:b/>
          <w:bCs/>
          <w:i w:val="0"/>
          <w:iCs w:val="0"/>
          <w:caps w:val="0"/>
          <w:color w:val="333333"/>
          <w:spacing w:val="0"/>
          <w:sz w:val="21"/>
          <w:szCs w:val="21"/>
          <w:shd w:val="clear" w:fill="FFFFFF"/>
          <w:vertAlign w:val="baseline"/>
        </w:rPr>
        <w:t>二、申请人的资格要求：</w:t>
      </w:r>
    </w:p>
    <w:p w14:paraId="089150C8">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1.满足《中华人民共和国政府采购法》第二十二条规定;</w:t>
      </w:r>
    </w:p>
    <w:p w14:paraId="1407C955">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2.落实政府采购政策需满足的资格要求：</w:t>
      </w:r>
    </w:p>
    <w:p w14:paraId="7B80A51F">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合同包1(陕西省延安强制隔离戒毒所关于场所修缮的采购项目)落实政府采购政策需满足的资格要求如下:</w:t>
      </w:r>
    </w:p>
    <w:p w14:paraId="353A3B60">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2）绿色发展政策：《国务院办公厅关于建立政府强制采购节能产品制度的通知》（国办发〔2007〕51号）；《关于印发环境标志产品政府采购品目清单的通知》（财库〔2019〕18号）《关于印发节能产品政府采购品目清单的通知》（财库〔2019〕19号）；《财政部、国家发展改革委、生态环境部、市场监管总局关于调整优化节能产品、环境标志产品政府采购执行机制的通知》（财库〔2019〕9号）；《商品包装政府采购需求标准（试行）》和《快递包装政府采购需求标准（试行）》（财办库〔2020〕123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（3）支持本国产业政策：《财政部关于印发&lt;进口产品管理办法&gt;的通知》（财库〔2007〕119号）；《财政部办公厅关于政府采购进口产品管理有关问题的通知》（财办库〔2008〕248号）。</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（4）支持创新等政府采购政策。</w:t>
      </w:r>
    </w:p>
    <w:p w14:paraId="3F68A5BF">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3.本项目的特定资格要求：</w:t>
      </w:r>
    </w:p>
    <w:p w14:paraId="2ACA197B">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合同包1(陕西省延安强制隔离戒毒所关于场所修缮的采购项目)特定资格要求如下:</w:t>
      </w:r>
    </w:p>
    <w:p w14:paraId="0024D708">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1）具有独立承担民事责任能力的法人或其他组织，提供合法有效的统一社会信用代码的营业执照（含2023年度报告书）或事业单位法人证书等国家规定的相关证明，自然人参与的提供其身份证明； </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    2）法定代表人授权书（委托代理人参加须提供法定代表人授权书、法定代表人身份证复印件及被授权人身份证）或法定代表人身份证（法定代表人直接参加只须提供本人身份证）；</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   3）供应商须具备建筑工程施工总承包三级及以上资质和企业安全生产许可证；项目经理须具备建筑工程专业二级建造师及以上执业资格和有效的安全生产考核合格B证书,且未担任其他在建工程的项目经理（提供无在建承诺书）；</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  4）税收缴纳证明：提供2024年1月1日至今已缴纳的任意一个月的缴税凭证（任意税种），依法免税的供应商应提供相关文件证明；</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  5）社会保障资金缴纳证明：提供2024年1月1日至今已缴纳的任意一个月的社会保障资金缴存证明或社保机构开具的社会保险参保缴费情况证明；依法不需要缴纳社会保障资金的应提供相关文件证明；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  6）供应商须提供2023年度经会计事务所审计的财务报告（2024年成立的公司提供成立后任意时段的资产负债表）或提供其基本存款账户开户银行出具的资信证明及基本户证明材料；</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  7）供应商应出具参加政府采购活动前3年内在经营活动中没有重大违法记录的书面声明；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  8）供应商不得列入“信用中国”网站中严重失信主体名单和重大税收违法失信主体，不得为“中国政府采购网”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  9）本项目专门面向中小企业采购（供应商需提供中小企业声明函或残疾人福利性单位声明函或监狱企业声明函）；</w:t>
      </w:r>
      <w:r>
        <w:rPr>
          <w:rFonts w:hint="eastAsia" w:ascii="微软雅黑" w:hAnsi="微软雅黑" w:eastAsia="微软雅黑" w:cs="微软雅黑"/>
          <w:i w:val="0"/>
          <w:iCs w:val="0"/>
          <w:caps w:val="0"/>
          <w:color w:val="333333"/>
          <w:spacing w:val="0"/>
          <w:sz w:val="21"/>
          <w:szCs w:val="21"/>
          <w:shd w:val="clear" w:fill="FFFFFF"/>
          <w:vertAlign w:val="baseline"/>
        </w:rPr>
        <w:br w:type="textWrapping"/>
      </w:r>
      <w:r>
        <w:rPr>
          <w:rFonts w:hint="eastAsia" w:ascii="微软雅黑" w:hAnsi="微软雅黑" w:eastAsia="微软雅黑" w:cs="微软雅黑"/>
          <w:i w:val="0"/>
          <w:iCs w:val="0"/>
          <w:caps w:val="0"/>
          <w:color w:val="333333"/>
          <w:spacing w:val="0"/>
          <w:sz w:val="21"/>
          <w:szCs w:val="21"/>
          <w:shd w:val="clear" w:fill="FFFFFF"/>
          <w:vertAlign w:val="baseline"/>
        </w:rPr>
        <w:t>10）本项目不接受联合体磋商。</w:t>
      </w:r>
    </w:p>
    <w:p w14:paraId="3FCA572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rPr>
      </w:pPr>
      <w:r>
        <w:rPr>
          <w:rStyle w:val="38"/>
          <w:rFonts w:hint="eastAsia" w:ascii="微软雅黑" w:hAnsi="微软雅黑" w:eastAsia="微软雅黑" w:cs="微软雅黑"/>
          <w:b/>
          <w:bCs/>
          <w:i w:val="0"/>
          <w:iCs w:val="0"/>
          <w:caps w:val="0"/>
          <w:color w:val="333333"/>
          <w:spacing w:val="0"/>
          <w:sz w:val="21"/>
          <w:szCs w:val="21"/>
          <w:shd w:val="clear" w:fill="FFFFFF"/>
          <w:vertAlign w:val="baseline"/>
        </w:rPr>
        <w:t>三、获取采购文件</w:t>
      </w:r>
    </w:p>
    <w:p w14:paraId="39070E3A">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时间： 2025年05月12日 至 2025年05月16日 ，每天上午 08:30:00 至 12:00:00 ，下午 14:00:00 至 17:00:00 （北京时间）</w:t>
      </w:r>
    </w:p>
    <w:p w14:paraId="561DA9EE">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途径：延安市大砭沟文化沟小区1单元402室</w:t>
      </w:r>
    </w:p>
    <w:p w14:paraId="0A97F690">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方式：现场获取</w:t>
      </w:r>
    </w:p>
    <w:p w14:paraId="57DE94B4">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售价： 0元</w:t>
      </w:r>
    </w:p>
    <w:p w14:paraId="1BB564D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rPr>
      </w:pPr>
      <w:r>
        <w:rPr>
          <w:rStyle w:val="38"/>
          <w:rFonts w:hint="eastAsia" w:ascii="微软雅黑" w:hAnsi="微软雅黑" w:eastAsia="微软雅黑" w:cs="微软雅黑"/>
          <w:b/>
          <w:bCs/>
          <w:i w:val="0"/>
          <w:iCs w:val="0"/>
          <w:caps w:val="0"/>
          <w:color w:val="333333"/>
          <w:spacing w:val="0"/>
          <w:sz w:val="21"/>
          <w:szCs w:val="21"/>
          <w:shd w:val="clear" w:fill="FFFFFF"/>
          <w:vertAlign w:val="baseline"/>
        </w:rPr>
        <w:t>四、响应文件提交</w:t>
      </w:r>
    </w:p>
    <w:p w14:paraId="56320061">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截止时间： 2025年05月22日 10时00分00秒 （北京时间）</w:t>
      </w:r>
    </w:p>
    <w:p w14:paraId="6CE81C4D">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地点：延安市大砭沟文化沟小区1单元402室</w:t>
      </w:r>
    </w:p>
    <w:p w14:paraId="4852B1D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rPr>
      </w:pPr>
      <w:r>
        <w:rPr>
          <w:rStyle w:val="38"/>
          <w:rFonts w:hint="eastAsia" w:ascii="微软雅黑" w:hAnsi="微软雅黑" w:eastAsia="微软雅黑" w:cs="微软雅黑"/>
          <w:b/>
          <w:bCs/>
          <w:i w:val="0"/>
          <w:iCs w:val="0"/>
          <w:caps w:val="0"/>
          <w:color w:val="333333"/>
          <w:spacing w:val="0"/>
          <w:sz w:val="21"/>
          <w:szCs w:val="21"/>
          <w:shd w:val="clear" w:fill="FFFFFF"/>
          <w:vertAlign w:val="baseline"/>
        </w:rPr>
        <w:t>五、开启</w:t>
      </w:r>
    </w:p>
    <w:p w14:paraId="7AF19D58">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时间： 2025年05月22日 10时00分00秒 （北京时间）</w:t>
      </w:r>
    </w:p>
    <w:p w14:paraId="39A4C7EE">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地点：延安市大砭沟文化沟小区1单元402室</w:t>
      </w:r>
    </w:p>
    <w:p w14:paraId="298AD85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rPr>
      </w:pPr>
      <w:r>
        <w:rPr>
          <w:rStyle w:val="38"/>
          <w:rFonts w:hint="eastAsia" w:ascii="微软雅黑" w:hAnsi="微软雅黑" w:eastAsia="微软雅黑" w:cs="微软雅黑"/>
          <w:b/>
          <w:bCs/>
          <w:i w:val="0"/>
          <w:iCs w:val="0"/>
          <w:caps w:val="0"/>
          <w:color w:val="333333"/>
          <w:spacing w:val="0"/>
          <w:sz w:val="21"/>
          <w:szCs w:val="21"/>
          <w:shd w:val="clear" w:fill="FFFFFF"/>
          <w:vertAlign w:val="baseline"/>
        </w:rPr>
        <w:t>六、公告期限</w:t>
      </w:r>
    </w:p>
    <w:p w14:paraId="03BCEBAD">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自本公告发布之日起3个工作日。</w:t>
      </w:r>
    </w:p>
    <w:p w14:paraId="06322A4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rPr>
      </w:pPr>
      <w:r>
        <w:rPr>
          <w:rStyle w:val="38"/>
          <w:rFonts w:hint="eastAsia" w:ascii="微软雅黑" w:hAnsi="微软雅黑" w:eastAsia="微软雅黑" w:cs="微软雅黑"/>
          <w:b/>
          <w:bCs/>
          <w:i w:val="0"/>
          <w:iCs w:val="0"/>
          <w:caps w:val="0"/>
          <w:color w:val="333333"/>
          <w:spacing w:val="0"/>
          <w:sz w:val="21"/>
          <w:szCs w:val="21"/>
          <w:shd w:val="clear" w:fill="FFFFFF"/>
          <w:vertAlign w:val="baseline"/>
        </w:rPr>
        <w:t>七、其他补充事宜</w:t>
      </w:r>
    </w:p>
    <w:p w14:paraId="2EA5E157">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1、请供应商按照陕西省财政厅关于政府采购供应商注册登记有关事项的通知中的要求，通过陕西省政府采购网注册登记加入陕西省政府采购供应商库；</w:t>
      </w:r>
    </w:p>
    <w:p w14:paraId="1F8AA68C">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2、供应商获取采购文件时需携带单位介绍信及本人有效身份证原件及加盖公章（鲜章）复印件一份（谢绝邮寄）；</w:t>
      </w:r>
    </w:p>
    <w:p w14:paraId="18E4BFF1">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3、本次公告同时在《陕西省政府采购网》上发布；</w:t>
      </w:r>
    </w:p>
    <w:p w14:paraId="1EF7B3FD">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4、本项目专门面向中小企业采购。</w:t>
      </w:r>
    </w:p>
    <w:p w14:paraId="4B52655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rPr>
      </w:pPr>
      <w:r>
        <w:rPr>
          <w:rStyle w:val="38"/>
          <w:rFonts w:hint="eastAsia" w:ascii="微软雅黑" w:hAnsi="微软雅黑" w:eastAsia="微软雅黑" w:cs="微软雅黑"/>
          <w:b/>
          <w:bCs/>
          <w:i w:val="0"/>
          <w:iCs w:val="0"/>
          <w:caps w:val="0"/>
          <w:color w:val="333333"/>
          <w:spacing w:val="0"/>
          <w:sz w:val="21"/>
          <w:szCs w:val="21"/>
          <w:shd w:val="clear" w:fill="FFFFFF"/>
          <w:vertAlign w:val="baseline"/>
        </w:rPr>
        <w:t>八、对本次招标提出询问，请按以下方式联系。</w:t>
      </w:r>
    </w:p>
    <w:p w14:paraId="09EE4FE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b w:val="0"/>
          <w:bCs w:val="0"/>
          <w:sz w:val="21"/>
          <w:szCs w:val="21"/>
        </w:rPr>
      </w:pPr>
      <w:r>
        <w:rPr>
          <w:b w:val="0"/>
          <w:bCs w:val="0"/>
          <w:i w:val="0"/>
          <w:iCs w:val="0"/>
          <w:caps w:val="0"/>
          <w:color w:val="333333"/>
          <w:spacing w:val="0"/>
          <w:sz w:val="21"/>
          <w:szCs w:val="21"/>
          <w:shd w:val="clear" w:fill="FFFFFF"/>
          <w:vertAlign w:val="baseline"/>
        </w:rPr>
        <w:t>1.采购人信息</w:t>
      </w:r>
    </w:p>
    <w:p w14:paraId="6962F7D3">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名称：陕西省延安强制隔离戒毒所</w:t>
      </w:r>
    </w:p>
    <w:p w14:paraId="5630A07A">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地址：陕西省延安市宝塔区柳林镇程泽沟</w:t>
      </w:r>
    </w:p>
    <w:p w14:paraId="4F0E2B55">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联系方式：17609116885</w:t>
      </w:r>
    </w:p>
    <w:p w14:paraId="3FD9DB37">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b w:val="0"/>
          <w:bCs w:val="0"/>
          <w:sz w:val="21"/>
          <w:szCs w:val="21"/>
        </w:rPr>
      </w:pPr>
      <w:r>
        <w:rPr>
          <w:b w:val="0"/>
          <w:bCs w:val="0"/>
          <w:i w:val="0"/>
          <w:iCs w:val="0"/>
          <w:caps w:val="0"/>
          <w:color w:val="333333"/>
          <w:spacing w:val="0"/>
          <w:sz w:val="21"/>
          <w:szCs w:val="21"/>
          <w:shd w:val="clear" w:fill="FFFFFF"/>
          <w:vertAlign w:val="baseline"/>
        </w:rPr>
        <w:t>2.采购代理机构信息</w:t>
      </w:r>
    </w:p>
    <w:p w14:paraId="0EECCD4A">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名称：华春建设工程项目管理有限责任公司</w:t>
      </w:r>
    </w:p>
    <w:p w14:paraId="7371509D">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地址：延安市大砭沟文化沟小区1单元402室</w:t>
      </w:r>
    </w:p>
    <w:p w14:paraId="6453F289">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联系方式：15191129260</w:t>
      </w:r>
    </w:p>
    <w:p w14:paraId="49B686D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b w:val="0"/>
          <w:bCs w:val="0"/>
          <w:sz w:val="21"/>
          <w:szCs w:val="21"/>
        </w:rPr>
      </w:pPr>
      <w:r>
        <w:rPr>
          <w:b w:val="0"/>
          <w:bCs w:val="0"/>
          <w:i w:val="0"/>
          <w:iCs w:val="0"/>
          <w:caps w:val="0"/>
          <w:color w:val="333333"/>
          <w:spacing w:val="0"/>
          <w:sz w:val="21"/>
          <w:szCs w:val="21"/>
          <w:shd w:val="clear" w:fill="FFFFFF"/>
          <w:vertAlign w:val="baseline"/>
        </w:rPr>
        <w:t>3.项目联系方式</w:t>
      </w:r>
    </w:p>
    <w:p w14:paraId="54EA4999">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项目联系人：华瑾峰</w:t>
      </w:r>
    </w:p>
    <w:p w14:paraId="19113EA6">
      <w:pPr>
        <w:pStyle w:val="3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电话：15191129260</w:t>
      </w:r>
    </w:p>
    <w:p w14:paraId="7F4F0D38">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华春建设工程项目管理有限责任公司</w:t>
      </w:r>
    </w:p>
    <w:p w14:paraId="36C86D22">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textAlignment w:val="baseline"/>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vertAlign w:val="baseline"/>
        </w:rPr>
        <w:t>2025年05月10日</w:t>
      </w:r>
    </w:p>
    <w:p w14:paraId="06A6F6DB">
      <w:pPr>
        <w:rPr>
          <w:rFonts w:hint="eastAsia" w:ascii="宋体" w:hAnsi="宋体" w:eastAsia="宋体" w:cs="宋体"/>
          <w:color w:val="000000" w:themeColor="text1"/>
          <w:sz w:val="44"/>
          <w:szCs w:val="44"/>
          <w14:textFill>
            <w14:solidFill>
              <w14:schemeClr w14:val="tx1"/>
            </w14:solidFill>
          </w14:textFill>
        </w:rPr>
      </w:pPr>
    </w:p>
    <w:p w14:paraId="6C8F19E1">
      <w:pPr>
        <w:rPr>
          <w:rFonts w:hint="eastAsia" w:ascii="宋体" w:hAnsi="宋体" w:eastAsia="宋体" w:cs="宋体"/>
          <w:color w:val="000000" w:themeColor="text1"/>
          <w:sz w:val="44"/>
          <w:szCs w:val="44"/>
          <w14:textFill>
            <w14:solidFill>
              <w14:schemeClr w14:val="tx1"/>
            </w14:solidFill>
          </w14:textFill>
        </w:rPr>
      </w:pPr>
    </w:p>
    <w:p w14:paraId="2CCA3591">
      <w:pPr>
        <w:rPr>
          <w:rFonts w:hint="eastAsia" w:ascii="宋体" w:hAnsi="宋体" w:eastAsia="宋体" w:cs="宋体"/>
          <w:color w:val="000000" w:themeColor="text1"/>
          <w:sz w:val="44"/>
          <w:szCs w:val="44"/>
          <w14:textFill>
            <w14:solidFill>
              <w14:schemeClr w14:val="tx1"/>
            </w14:solidFill>
          </w14:textFill>
        </w:rPr>
      </w:pPr>
    </w:p>
    <w:p w14:paraId="2FA63917">
      <w:pPr>
        <w:rPr>
          <w:rFonts w:hint="eastAsia" w:ascii="宋体" w:hAnsi="宋体" w:eastAsia="宋体" w:cs="宋体"/>
          <w:color w:val="000000" w:themeColor="text1"/>
          <w:sz w:val="44"/>
          <w:szCs w:val="44"/>
          <w14:textFill>
            <w14:solidFill>
              <w14:schemeClr w14:val="tx1"/>
            </w14:solidFill>
          </w14:textFill>
        </w:rPr>
      </w:pPr>
    </w:p>
    <w:p w14:paraId="339664A0">
      <w:pPr>
        <w:rPr>
          <w:rFonts w:hint="eastAsia" w:ascii="宋体" w:hAnsi="宋体" w:eastAsia="宋体" w:cs="宋体"/>
          <w:color w:val="000000" w:themeColor="text1"/>
          <w:sz w:val="44"/>
          <w:szCs w:val="44"/>
          <w14:textFill>
            <w14:solidFill>
              <w14:schemeClr w14:val="tx1"/>
            </w14:solidFill>
          </w14:textFill>
        </w:rPr>
      </w:pPr>
    </w:p>
    <w:p w14:paraId="58E65C10">
      <w:pPr>
        <w:rPr>
          <w:rFonts w:hint="eastAsia" w:ascii="宋体" w:hAnsi="宋体" w:eastAsia="宋体" w:cs="宋体"/>
          <w:color w:val="000000" w:themeColor="text1"/>
          <w:sz w:val="44"/>
          <w:szCs w:val="44"/>
          <w14:textFill>
            <w14:solidFill>
              <w14:schemeClr w14:val="tx1"/>
            </w14:solidFill>
          </w14:textFill>
        </w:rPr>
      </w:pPr>
    </w:p>
    <w:p w14:paraId="38A1258C">
      <w:pPr>
        <w:pStyle w:val="2"/>
        <w:jc w:val="center"/>
        <w:rPr>
          <w:rFonts w:hint="eastAsia" w:ascii="宋体" w:hAnsi="宋体" w:eastAsia="宋体" w:cs="宋体"/>
          <w:b w:val="0"/>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第二章 供应商须知</w:t>
      </w:r>
      <w:bookmarkEnd w:id="3"/>
      <w:bookmarkEnd w:id="4"/>
    </w:p>
    <w:p w14:paraId="427720EA">
      <w:pPr>
        <w:spacing w:line="360" w:lineRule="auto"/>
        <w:jc w:val="center"/>
        <w:outlineLvl w:val="1"/>
        <w:rPr>
          <w:rFonts w:hint="eastAsia" w:ascii="宋体" w:hAnsi="宋体" w:eastAsia="宋体" w:cs="宋体"/>
          <w:b/>
          <w:color w:val="000000" w:themeColor="text1"/>
          <w:sz w:val="28"/>
          <w14:textFill>
            <w14:solidFill>
              <w14:schemeClr w14:val="tx1"/>
            </w14:solidFill>
          </w14:textFill>
        </w:rPr>
      </w:pPr>
      <w:bookmarkStart w:id="5" w:name="_Toc15103"/>
      <w:bookmarkStart w:id="6" w:name="_Toc500323094"/>
      <w:bookmarkStart w:id="7" w:name="_Toc420591642"/>
      <w:bookmarkStart w:id="8" w:name="_Toc526842682"/>
      <w:bookmarkStart w:id="9" w:name="_Toc421778364"/>
      <w:r>
        <w:rPr>
          <w:rFonts w:hint="eastAsia" w:ascii="宋体" w:hAnsi="宋体" w:eastAsia="宋体" w:cs="宋体"/>
          <w:b/>
          <w:color w:val="000000" w:themeColor="text1"/>
          <w:sz w:val="28"/>
          <w14:textFill>
            <w14:solidFill>
              <w14:schemeClr w14:val="tx1"/>
            </w14:solidFill>
          </w14:textFill>
        </w:rPr>
        <w:t>供应商须知前附表</w:t>
      </w:r>
      <w:bookmarkEnd w:id="5"/>
      <w:bookmarkEnd w:id="6"/>
      <w:bookmarkEnd w:id="7"/>
      <w:bookmarkEnd w:id="8"/>
      <w:bookmarkEnd w:id="9"/>
    </w:p>
    <w:tbl>
      <w:tblPr>
        <w:tblStyle w:val="35"/>
        <w:tblW w:w="10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876"/>
        <w:gridCol w:w="7371"/>
      </w:tblGrid>
      <w:tr w14:paraId="68B5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3777A1F7">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条款号</w:t>
            </w:r>
          </w:p>
        </w:tc>
        <w:tc>
          <w:tcPr>
            <w:tcW w:w="1876" w:type="dxa"/>
            <w:tcBorders>
              <w:top w:val="single" w:color="auto" w:sz="4" w:space="0"/>
              <w:left w:val="single" w:color="auto" w:sz="4" w:space="0"/>
              <w:bottom w:val="single" w:color="auto" w:sz="4" w:space="0"/>
              <w:right w:val="single" w:color="auto" w:sz="4" w:space="0"/>
            </w:tcBorders>
            <w:vAlign w:val="center"/>
          </w:tcPr>
          <w:p w14:paraId="74F8CF96">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条款名称</w:t>
            </w:r>
          </w:p>
        </w:tc>
        <w:tc>
          <w:tcPr>
            <w:tcW w:w="7371" w:type="dxa"/>
            <w:tcBorders>
              <w:top w:val="single" w:color="auto" w:sz="4" w:space="0"/>
              <w:left w:val="single" w:color="auto" w:sz="4" w:space="0"/>
              <w:bottom w:val="single" w:color="auto" w:sz="4" w:space="0"/>
              <w:right w:val="single" w:color="auto" w:sz="4" w:space="0"/>
            </w:tcBorders>
            <w:vAlign w:val="center"/>
          </w:tcPr>
          <w:p w14:paraId="5DCC4EA5">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编列内容</w:t>
            </w:r>
          </w:p>
        </w:tc>
      </w:tr>
      <w:tr w14:paraId="45AF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489EA92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w:t>
            </w:r>
          </w:p>
        </w:tc>
        <w:tc>
          <w:tcPr>
            <w:tcW w:w="1876" w:type="dxa"/>
            <w:tcBorders>
              <w:top w:val="single" w:color="auto" w:sz="4" w:space="0"/>
              <w:left w:val="single" w:color="auto" w:sz="4" w:space="0"/>
              <w:bottom w:val="single" w:color="auto" w:sz="4" w:space="0"/>
              <w:right w:val="single" w:color="auto" w:sz="4" w:space="0"/>
            </w:tcBorders>
            <w:vAlign w:val="center"/>
          </w:tcPr>
          <w:p w14:paraId="52B455C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w:t>
            </w:r>
          </w:p>
        </w:tc>
        <w:tc>
          <w:tcPr>
            <w:tcW w:w="7371" w:type="dxa"/>
            <w:tcBorders>
              <w:top w:val="single" w:color="auto" w:sz="4" w:space="0"/>
              <w:left w:val="single" w:color="auto" w:sz="4" w:space="0"/>
              <w:bottom w:val="single" w:color="auto" w:sz="4" w:space="0"/>
              <w:right w:val="single" w:color="auto" w:sz="4" w:space="0"/>
            </w:tcBorders>
            <w:vAlign w:val="center"/>
          </w:tcPr>
          <w:p w14:paraId="0B501C72">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名称：陕西省延安强制隔离戒毒所</w:t>
            </w:r>
          </w:p>
          <w:p w14:paraId="0729326E">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地址：陕西省延安市宝塔区柳林镇火车站南巷007号</w:t>
            </w:r>
          </w:p>
          <w:p w14:paraId="0BA4267B">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联系人：高龙龙</w:t>
            </w:r>
          </w:p>
          <w:p w14:paraId="681184B3">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联系方式：17729535389</w:t>
            </w:r>
          </w:p>
        </w:tc>
      </w:tr>
      <w:tr w14:paraId="238E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1F93201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w:t>
            </w:r>
          </w:p>
        </w:tc>
        <w:tc>
          <w:tcPr>
            <w:tcW w:w="1876" w:type="dxa"/>
            <w:tcBorders>
              <w:top w:val="single" w:color="auto" w:sz="4" w:space="0"/>
              <w:left w:val="single" w:color="auto" w:sz="4" w:space="0"/>
              <w:bottom w:val="single" w:color="auto" w:sz="4" w:space="0"/>
              <w:right w:val="single" w:color="auto" w:sz="4" w:space="0"/>
            </w:tcBorders>
            <w:vAlign w:val="center"/>
          </w:tcPr>
          <w:p w14:paraId="146C83F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采购代理机构</w:t>
            </w:r>
          </w:p>
        </w:tc>
        <w:tc>
          <w:tcPr>
            <w:tcW w:w="7371" w:type="dxa"/>
            <w:tcBorders>
              <w:top w:val="single" w:color="auto" w:sz="4" w:space="0"/>
              <w:left w:val="single" w:color="auto" w:sz="4" w:space="0"/>
              <w:bottom w:val="single" w:color="auto" w:sz="4" w:space="0"/>
              <w:right w:val="single" w:color="auto" w:sz="4" w:space="0"/>
            </w:tcBorders>
            <w:vAlign w:val="center"/>
          </w:tcPr>
          <w:p w14:paraId="5E67852D">
            <w:pPr>
              <w:pStyle w:val="3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名称：华春建设工程项目管理有限责任公司</w:t>
            </w:r>
          </w:p>
          <w:p w14:paraId="0810A664">
            <w:pPr>
              <w:pStyle w:val="3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地址：延安市大砭沟文化沟小区1单元402室</w:t>
            </w:r>
          </w:p>
          <w:p w14:paraId="24200181">
            <w:pPr>
              <w:pStyle w:val="3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联系人：华瑾峰</w:t>
            </w:r>
          </w:p>
          <w:p w14:paraId="14367037">
            <w:pPr>
              <w:pStyle w:val="3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both"/>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电话：15191129260</w:t>
            </w:r>
          </w:p>
        </w:tc>
      </w:tr>
      <w:tr w14:paraId="1F19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591F6A8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w:t>
            </w:r>
          </w:p>
        </w:tc>
        <w:tc>
          <w:tcPr>
            <w:tcW w:w="1876" w:type="dxa"/>
            <w:tcBorders>
              <w:top w:val="single" w:color="auto" w:sz="4" w:space="0"/>
              <w:left w:val="single" w:color="auto" w:sz="4" w:space="0"/>
              <w:bottom w:val="single" w:color="auto" w:sz="4" w:space="0"/>
              <w:right w:val="single" w:color="auto" w:sz="4" w:space="0"/>
            </w:tcBorders>
            <w:vAlign w:val="center"/>
          </w:tcPr>
          <w:p w14:paraId="77EF555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7371" w:type="dxa"/>
            <w:tcBorders>
              <w:top w:val="single" w:color="auto" w:sz="4" w:space="0"/>
              <w:left w:val="single" w:color="auto" w:sz="4" w:space="0"/>
              <w:bottom w:val="single" w:color="auto" w:sz="4" w:space="0"/>
              <w:right w:val="single" w:color="auto" w:sz="4" w:space="0"/>
            </w:tcBorders>
            <w:vAlign w:val="center"/>
          </w:tcPr>
          <w:p w14:paraId="45BA3F7D">
            <w:pPr>
              <w:spacing w:line="360" w:lineRule="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陕西省延安强制隔离戒毒所关于场所修缮的采购项目</w:t>
            </w:r>
          </w:p>
        </w:tc>
      </w:tr>
      <w:tr w14:paraId="12C6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6AF3E9E0">
            <w:pPr>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1.2.3</w:t>
            </w:r>
          </w:p>
        </w:tc>
        <w:tc>
          <w:tcPr>
            <w:tcW w:w="1876" w:type="dxa"/>
            <w:tcBorders>
              <w:top w:val="single" w:color="auto" w:sz="4" w:space="0"/>
              <w:left w:val="single" w:color="auto" w:sz="4" w:space="0"/>
              <w:bottom w:val="single" w:color="auto" w:sz="4" w:space="0"/>
              <w:right w:val="single" w:color="auto" w:sz="4" w:space="0"/>
            </w:tcBorders>
            <w:vAlign w:val="center"/>
          </w:tcPr>
          <w:p w14:paraId="7D3DC195">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项目预算</w:t>
            </w:r>
          </w:p>
        </w:tc>
        <w:tc>
          <w:tcPr>
            <w:tcW w:w="7371" w:type="dxa"/>
            <w:tcBorders>
              <w:top w:val="single" w:color="auto" w:sz="4" w:space="0"/>
              <w:left w:val="single" w:color="auto" w:sz="4" w:space="0"/>
              <w:bottom w:val="single" w:color="auto" w:sz="4" w:space="0"/>
              <w:right w:val="single" w:color="auto" w:sz="4" w:space="0"/>
            </w:tcBorders>
            <w:vAlign w:val="center"/>
          </w:tcPr>
          <w:p w14:paraId="65EC2C7E">
            <w:pPr>
              <w:spacing w:line="360" w:lineRule="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680000.00元</w:t>
            </w:r>
          </w:p>
        </w:tc>
      </w:tr>
      <w:tr w14:paraId="469A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07A2ECD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p>
        </w:tc>
        <w:tc>
          <w:tcPr>
            <w:tcW w:w="1876" w:type="dxa"/>
            <w:tcBorders>
              <w:top w:val="single" w:color="auto" w:sz="4" w:space="0"/>
              <w:left w:val="single" w:color="auto" w:sz="4" w:space="0"/>
              <w:bottom w:val="single" w:color="auto" w:sz="4" w:space="0"/>
              <w:right w:val="single" w:color="auto" w:sz="4" w:space="0"/>
            </w:tcBorders>
            <w:vAlign w:val="center"/>
          </w:tcPr>
          <w:p w14:paraId="128D9122">
            <w:pPr>
              <w:spacing w:line="360" w:lineRule="auto"/>
              <w:jc w:val="center"/>
              <w:rPr>
                <w:rFonts w:hint="eastAsia" w:ascii="宋体" w:hAnsi="宋体" w:cs="宋体"/>
                <w:color w:val="000000"/>
                <w:sz w:val="24"/>
                <w:szCs w:val="24"/>
                <w:lang w:eastAsia="zh-CN"/>
              </w:rPr>
            </w:pPr>
            <w:r>
              <w:rPr>
                <w:rFonts w:hint="eastAsia" w:ascii="宋体" w:hAnsi="宋体" w:cs="宋体"/>
                <w:color w:val="000000"/>
                <w:sz w:val="24"/>
                <w:szCs w:val="24"/>
                <w:lang w:eastAsia="zh-CN"/>
              </w:rPr>
              <w:t>磋商内容</w:t>
            </w:r>
          </w:p>
        </w:tc>
        <w:tc>
          <w:tcPr>
            <w:tcW w:w="7371" w:type="dxa"/>
            <w:tcBorders>
              <w:top w:val="single" w:color="auto" w:sz="4" w:space="0"/>
              <w:left w:val="single" w:color="auto" w:sz="4" w:space="0"/>
              <w:bottom w:val="single" w:color="auto" w:sz="4" w:space="0"/>
              <w:right w:val="single" w:color="auto" w:sz="4" w:space="0"/>
            </w:tcBorders>
            <w:vAlign w:val="bottom"/>
          </w:tcPr>
          <w:p w14:paraId="7F366B7B">
            <w:pPr>
              <w:spacing w:line="360" w:lineRule="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陕西省延安强制隔离戒毒所关于场所修缮的采购项目</w:t>
            </w:r>
          </w:p>
        </w:tc>
      </w:tr>
      <w:tr w14:paraId="7029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71BE601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auto"/>
                <w:sz w:val="24"/>
                <w:szCs w:val="24"/>
                <w:lang w:val="en-US" w:eastAsia="zh-CN"/>
              </w:rPr>
              <w:t>1.3.2</w:t>
            </w:r>
          </w:p>
        </w:tc>
        <w:tc>
          <w:tcPr>
            <w:tcW w:w="1876" w:type="dxa"/>
            <w:tcBorders>
              <w:top w:val="single" w:color="auto" w:sz="4" w:space="0"/>
              <w:left w:val="single" w:color="auto" w:sz="4" w:space="0"/>
              <w:bottom w:val="single" w:color="auto" w:sz="4" w:space="0"/>
              <w:right w:val="single" w:color="auto" w:sz="4" w:space="0"/>
            </w:tcBorders>
            <w:vAlign w:val="center"/>
          </w:tcPr>
          <w:p w14:paraId="52788985">
            <w:pPr>
              <w:spacing w:line="360" w:lineRule="auto"/>
              <w:jc w:val="center"/>
              <w:rPr>
                <w:rFonts w:hint="eastAsia" w:ascii="宋体" w:hAnsi="宋体" w:cs="宋体"/>
                <w:color w:val="000000"/>
                <w:sz w:val="24"/>
                <w:szCs w:val="24"/>
                <w:lang w:eastAsia="zh-CN"/>
              </w:rPr>
            </w:pPr>
            <w:r>
              <w:rPr>
                <w:rFonts w:hint="eastAsia" w:ascii="宋体" w:hAnsi="宋体" w:cs="宋体"/>
                <w:color w:val="000000" w:themeColor="text1"/>
                <w:kern w:val="0"/>
                <w:sz w:val="24"/>
                <w:szCs w:val="24"/>
                <w:lang w:eastAsia="zh-CN"/>
                <w14:textFill>
                  <w14:solidFill>
                    <w14:schemeClr w14:val="tx1"/>
                  </w14:solidFill>
                </w14:textFill>
              </w:rPr>
              <w:t>工</w:t>
            </w:r>
            <w:r>
              <w:rPr>
                <w:rFonts w:hint="eastAsia" w:ascii="宋体"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cs="宋体"/>
                <w:color w:val="000000" w:themeColor="text1"/>
                <w:kern w:val="0"/>
                <w:sz w:val="24"/>
                <w:szCs w:val="24"/>
                <w:lang w:eastAsia="zh-CN"/>
                <w14:textFill>
                  <w14:solidFill>
                    <w14:schemeClr w14:val="tx1"/>
                  </w14:solidFill>
                </w14:textFill>
              </w:rPr>
              <w:t>期</w:t>
            </w:r>
          </w:p>
        </w:tc>
        <w:tc>
          <w:tcPr>
            <w:tcW w:w="7371" w:type="dxa"/>
            <w:tcBorders>
              <w:top w:val="single" w:color="auto" w:sz="4" w:space="0"/>
              <w:left w:val="single" w:color="auto" w:sz="4" w:space="0"/>
              <w:bottom w:val="single" w:color="auto" w:sz="4" w:space="0"/>
              <w:right w:val="single" w:color="auto" w:sz="4" w:space="0"/>
            </w:tcBorders>
            <w:vAlign w:val="bottom"/>
          </w:tcPr>
          <w:p w14:paraId="2C387FD8">
            <w:pPr>
              <w:spacing w:line="360" w:lineRule="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60</w:t>
            </w:r>
            <w:r>
              <w:rPr>
                <w:rFonts w:hint="eastAsia" w:ascii="宋体" w:hAnsi="宋体" w:eastAsia="宋体" w:cs="宋体"/>
                <w:color w:val="000000" w:themeColor="text1"/>
                <w:kern w:val="2"/>
                <w:sz w:val="24"/>
                <w:szCs w:val="24"/>
                <w:lang w:val="en-US" w:eastAsia="zh-CN" w:bidi="ar-SA"/>
                <w14:textFill>
                  <w14:solidFill>
                    <w14:schemeClr w14:val="tx1"/>
                  </w14:solidFill>
                </w14:textFill>
              </w:rPr>
              <w:t>日历天</w:t>
            </w:r>
          </w:p>
        </w:tc>
      </w:tr>
      <w:tr w14:paraId="4B3E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783CDF1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w:t>
            </w:r>
          </w:p>
        </w:tc>
        <w:tc>
          <w:tcPr>
            <w:tcW w:w="1876" w:type="dxa"/>
            <w:tcBorders>
              <w:top w:val="single" w:color="auto" w:sz="4" w:space="0"/>
              <w:left w:val="single" w:color="auto" w:sz="4" w:space="0"/>
              <w:bottom w:val="single" w:color="auto" w:sz="4" w:space="0"/>
              <w:right w:val="single" w:color="auto" w:sz="4" w:space="0"/>
            </w:tcBorders>
            <w:vAlign w:val="center"/>
          </w:tcPr>
          <w:p w14:paraId="63D2AAF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供应商资质条件、能力和信誉</w:t>
            </w:r>
          </w:p>
        </w:tc>
        <w:tc>
          <w:tcPr>
            <w:tcW w:w="7371" w:type="dxa"/>
            <w:tcBorders>
              <w:top w:val="single" w:color="auto" w:sz="4" w:space="0"/>
              <w:left w:val="single" w:color="auto" w:sz="4" w:space="0"/>
              <w:bottom w:val="single" w:color="auto" w:sz="4" w:space="0"/>
              <w:right w:val="single" w:color="auto" w:sz="4" w:space="0"/>
            </w:tcBorders>
            <w:vAlign w:val="center"/>
          </w:tcPr>
          <w:p w14:paraId="3AD86932">
            <w:pPr>
              <w:pStyle w:val="3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cs="宋体"/>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lang w:val="en-US" w:eastAsia="zh-CN" w:bidi="ar-SA"/>
                <w14:textFill>
                  <w14:solidFill>
                    <w14:schemeClr w14:val="tx1"/>
                  </w14:solidFill>
                </w14:textFill>
              </w:rPr>
              <w:t>具有独立承担民事责任能力的法人或其他组织，提供合法有效的统一社会信用代码的营业执照（含2023年度报告书）或事业单位法人证书等国家规定的相关证明，自然人参与的提供其身份证明； </w:t>
            </w:r>
            <w:r>
              <w:rPr>
                <w:rFonts w:hint="eastAsia" w:ascii="宋体" w:hAnsi="宋体" w:eastAsia="宋体" w:cs="宋体"/>
                <w:color w:val="000000" w:themeColor="text1"/>
                <w:kern w:val="2"/>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lang w:val="en-US" w:eastAsia="zh-CN" w:bidi="ar-SA"/>
                <w14:textFill>
                  <w14:solidFill>
                    <w14:schemeClr w14:val="tx1"/>
                  </w14:solidFill>
                </w14:textFill>
              </w:rPr>
              <w:t>2）法定代表人授权书（委托代理人参加须提供法定代表人授权书、法定代表人身份证复印件及被授权人身份证）或法定代表人身份证（法定代表人直接参加只须提供本人身份证）；</w:t>
            </w:r>
            <w:r>
              <w:rPr>
                <w:rFonts w:hint="eastAsia" w:ascii="宋体" w:hAnsi="宋体" w:eastAsia="宋体" w:cs="宋体"/>
                <w:color w:val="000000" w:themeColor="text1"/>
                <w:kern w:val="2"/>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lang w:val="en-US" w:eastAsia="zh-CN" w:bidi="ar-SA"/>
                <w14:textFill>
                  <w14:solidFill>
                    <w14:schemeClr w14:val="tx1"/>
                  </w14:solidFill>
                </w14:textFill>
              </w:rPr>
              <w:t>3）供应商须具备</w:t>
            </w:r>
            <w:r>
              <w:rPr>
                <w:rFonts w:hint="eastAsia" w:cs="宋体"/>
                <w:color w:val="000000" w:themeColor="text1"/>
                <w:kern w:val="2"/>
                <w:sz w:val="24"/>
                <w:szCs w:val="24"/>
                <w:lang w:val="en-US" w:eastAsia="zh-CN" w:bidi="ar-SA"/>
                <w14:textFill>
                  <w14:solidFill>
                    <w14:schemeClr w14:val="tx1"/>
                  </w14:solidFill>
                </w14:textFill>
              </w:rPr>
              <w:t>建筑</w:t>
            </w:r>
            <w:r>
              <w:rPr>
                <w:rFonts w:hint="eastAsia" w:ascii="宋体" w:hAnsi="宋体" w:eastAsia="宋体" w:cs="宋体"/>
                <w:color w:val="000000" w:themeColor="text1"/>
                <w:kern w:val="2"/>
                <w:sz w:val="24"/>
                <w:szCs w:val="24"/>
                <w:lang w:val="en-US" w:eastAsia="zh-CN" w:bidi="ar-SA"/>
                <w14:textFill>
                  <w14:solidFill>
                    <w14:schemeClr w14:val="tx1"/>
                  </w14:solidFill>
                </w14:textFill>
              </w:rPr>
              <w:t>工程施工总承包三级及以上资质和企业安全生产许可证；项目经理须具备</w:t>
            </w:r>
            <w:r>
              <w:rPr>
                <w:rFonts w:hint="eastAsia" w:cs="宋体"/>
                <w:color w:val="000000" w:themeColor="text1"/>
                <w:kern w:val="2"/>
                <w:sz w:val="24"/>
                <w:szCs w:val="24"/>
                <w:lang w:val="en-US" w:eastAsia="zh-CN" w:bidi="ar-SA"/>
                <w14:textFill>
                  <w14:solidFill>
                    <w14:schemeClr w14:val="tx1"/>
                  </w14:solidFill>
                </w14:textFill>
              </w:rPr>
              <w:t>建筑</w:t>
            </w:r>
            <w:r>
              <w:rPr>
                <w:rFonts w:hint="eastAsia" w:ascii="宋体" w:hAnsi="宋体" w:eastAsia="宋体" w:cs="宋体"/>
                <w:color w:val="000000" w:themeColor="text1"/>
                <w:kern w:val="2"/>
                <w:sz w:val="24"/>
                <w:szCs w:val="24"/>
                <w:lang w:val="en-US" w:eastAsia="zh-CN" w:bidi="ar-SA"/>
                <w14:textFill>
                  <w14:solidFill>
                    <w14:schemeClr w14:val="tx1"/>
                  </w14:solidFill>
                </w14:textFill>
              </w:rPr>
              <w:t>工程专业二级建造师及以上执业资格和有效的安全生产考核合格B证书,且未担任其他在建工程的项目经理（提供无在建承诺书）；</w:t>
            </w:r>
            <w:r>
              <w:rPr>
                <w:rFonts w:hint="eastAsia" w:ascii="宋体" w:hAnsi="宋体" w:eastAsia="宋体" w:cs="宋体"/>
                <w:color w:val="000000" w:themeColor="text1"/>
                <w:kern w:val="2"/>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lang w:val="en-US" w:eastAsia="zh-CN" w:bidi="ar-SA"/>
                <w14:textFill>
                  <w14:solidFill>
                    <w14:schemeClr w14:val="tx1"/>
                  </w14:solidFill>
                </w14:textFill>
              </w:rPr>
              <w:t>4）税收缴纳证明：提供2024年1月1日至今已缴纳的任意一个月的缴税凭证（任意税种），依法免税的供应商应提供相关文件证明；</w:t>
            </w:r>
            <w:r>
              <w:rPr>
                <w:rFonts w:hint="eastAsia" w:ascii="宋体" w:hAnsi="宋体" w:eastAsia="宋体" w:cs="宋体"/>
                <w:color w:val="000000" w:themeColor="text1"/>
                <w:kern w:val="2"/>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lang w:val="en-US" w:eastAsia="zh-CN" w:bidi="ar-SA"/>
                <w14:textFill>
                  <w14:solidFill>
                    <w14:schemeClr w14:val="tx1"/>
                  </w14:solidFill>
                </w14:textFill>
              </w:rPr>
              <w:t>5）社会保障资金缴纳证明：提供2024年1月1日至今已缴纳的任意一个月的社会保障资金缴存证明或社保机构开具的社会保险参保缴费情况证明；依法不需要缴纳社会保障资金的应提供相关文件证明；</w:t>
            </w:r>
            <w:r>
              <w:rPr>
                <w:rFonts w:hint="eastAsia" w:ascii="宋体" w:hAnsi="宋体" w:eastAsia="宋体" w:cs="宋体"/>
                <w:color w:val="000000" w:themeColor="text1"/>
                <w:kern w:val="2"/>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lang w:val="en-US" w:eastAsia="zh-CN" w:bidi="ar-SA"/>
                <w14:textFill>
                  <w14:solidFill>
                    <w14:schemeClr w14:val="tx1"/>
                  </w14:solidFill>
                </w14:textFill>
              </w:rPr>
              <w:t>6）供应商须提供2023年度经会计事务所审计的财务报告（2024年成立的公司提供成立后任意时段的资产负债表）或提供其基本存款账户开户银行出具的资信证明及基本户证明材料；</w:t>
            </w:r>
            <w:r>
              <w:rPr>
                <w:rFonts w:hint="eastAsia" w:ascii="宋体" w:hAnsi="宋体" w:eastAsia="宋体" w:cs="宋体"/>
                <w:color w:val="000000" w:themeColor="text1"/>
                <w:kern w:val="2"/>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lang w:val="en-US" w:eastAsia="zh-CN" w:bidi="ar-SA"/>
                <w14:textFill>
                  <w14:solidFill>
                    <w14:schemeClr w14:val="tx1"/>
                  </w14:solidFill>
                </w14:textFill>
              </w:rPr>
              <w:t>7）供应商应出具参加政府采购活动前3年内在经营活动中没有重大违法记录的书面声明；</w:t>
            </w:r>
            <w:r>
              <w:rPr>
                <w:rFonts w:hint="eastAsia" w:ascii="宋体" w:hAnsi="宋体" w:eastAsia="宋体" w:cs="宋体"/>
                <w:color w:val="000000" w:themeColor="text1"/>
                <w:kern w:val="2"/>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lang w:val="en-US" w:eastAsia="zh-CN" w:bidi="ar-SA"/>
                <w14:textFill>
                  <w14:solidFill>
                    <w14:schemeClr w14:val="tx1"/>
                  </w14:solidFill>
                </w14:textFill>
              </w:rPr>
              <w:t>8）供应商不得列入“信用中国”网站中严重失信主体名单和重大税收违法失信主体，不得为“中国政府采购网”政府采购严重违法失信行为记录名单中被财政部门禁止参加政府采购活动的供应商，提供查询结果网页截图，并加盖供应商公章；</w:t>
            </w:r>
            <w:r>
              <w:rPr>
                <w:rFonts w:hint="eastAsia" w:ascii="宋体" w:hAnsi="宋体" w:eastAsia="宋体" w:cs="宋体"/>
                <w:color w:val="000000" w:themeColor="text1"/>
                <w:kern w:val="2"/>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lang w:val="en-US" w:eastAsia="zh-CN" w:bidi="ar-SA"/>
                <w14:textFill>
                  <w14:solidFill>
                    <w14:schemeClr w14:val="tx1"/>
                  </w14:solidFill>
                </w14:textFill>
              </w:rPr>
              <w:t>9）本项目专门面向</w:t>
            </w:r>
            <w:r>
              <w:rPr>
                <w:rFonts w:hint="eastAsia" w:cs="宋体"/>
                <w:color w:val="000000" w:themeColor="text1"/>
                <w:kern w:val="2"/>
                <w:sz w:val="24"/>
                <w:szCs w:val="24"/>
                <w:lang w:val="en-US" w:eastAsia="zh-CN" w:bidi="ar-SA"/>
                <w14:textFill>
                  <w14:solidFill>
                    <w14:schemeClr w14:val="tx1"/>
                  </w14:solidFill>
                </w14:textFill>
              </w:rPr>
              <w:t>中小</w:t>
            </w:r>
            <w:r>
              <w:rPr>
                <w:rFonts w:hint="eastAsia" w:ascii="宋体" w:hAnsi="宋体" w:eastAsia="宋体" w:cs="宋体"/>
                <w:color w:val="000000" w:themeColor="text1"/>
                <w:kern w:val="2"/>
                <w:sz w:val="24"/>
                <w:szCs w:val="24"/>
                <w:lang w:val="en-US" w:eastAsia="zh-CN" w:bidi="ar-SA"/>
                <w14:textFill>
                  <w14:solidFill>
                    <w14:schemeClr w14:val="tx1"/>
                  </w14:solidFill>
                </w14:textFill>
              </w:rPr>
              <w:t>企业采购（供应商需提供中小企业声明函或残疾人福利性单位声明函或监狱企业声明函）</w:t>
            </w:r>
            <w:r>
              <w:rPr>
                <w:rFonts w:hint="eastAsia" w:cs="宋体"/>
                <w:color w:val="000000" w:themeColor="text1"/>
                <w:kern w:val="2"/>
                <w:sz w:val="24"/>
                <w:szCs w:val="24"/>
                <w:lang w:val="en-US" w:eastAsia="zh-CN" w:bidi="ar-SA"/>
                <w14:textFill>
                  <w14:solidFill>
                    <w14:schemeClr w14:val="tx1"/>
                  </w14:solidFill>
                </w14:textFill>
              </w:rPr>
              <w:t>；</w:t>
            </w:r>
          </w:p>
          <w:p w14:paraId="6A11F7DF">
            <w:pPr>
              <w:pStyle w:val="3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10）本项目不接受联合体磋商。</w:t>
            </w:r>
          </w:p>
        </w:tc>
      </w:tr>
      <w:tr w14:paraId="5A09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7AB2C2F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w:t>
            </w:r>
          </w:p>
        </w:tc>
        <w:tc>
          <w:tcPr>
            <w:tcW w:w="1876" w:type="dxa"/>
            <w:tcBorders>
              <w:top w:val="single" w:color="auto" w:sz="4" w:space="0"/>
              <w:left w:val="single" w:color="auto" w:sz="4" w:space="0"/>
              <w:bottom w:val="single" w:color="auto" w:sz="4" w:space="0"/>
              <w:right w:val="single" w:color="auto" w:sz="4" w:space="0"/>
            </w:tcBorders>
            <w:vAlign w:val="center"/>
          </w:tcPr>
          <w:p w14:paraId="430D060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是否接受</w:t>
            </w:r>
          </w:p>
          <w:p w14:paraId="740716DA">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联合体</w:t>
            </w:r>
            <w:r>
              <w:rPr>
                <w:rFonts w:hint="eastAsia" w:ascii="宋体" w:hAnsi="宋体" w:cs="宋体"/>
                <w:color w:val="000000" w:themeColor="text1"/>
                <w:sz w:val="24"/>
                <w:szCs w:val="24"/>
                <w:lang w:eastAsia="zh-CN"/>
                <w14:textFill>
                  <w14:solidFill>
                    <w14:schemeClr w14:val="tx1"/>
                  </w14:solidFill>
                </w14:textFill>
              </w:rPr>
              <w:t>磋商</w:t>
            </w:r>
          </w:p>
        </w:tc>
        <w:tc>
          <w:tcPr>
            <w:tcW w:w="7371" w:type="dxa"/>
            <w:tcBorders>
              <w:top w:val="single" w:color="auto" w:sz="4" w:space="0"/>
              <w:left w:val="single" w:color="auto" w:sz="4" w:space="0"/>
              <w:bottom w:val="single" w:color="auto" w:sz="4" w:space="0"/>
              <w:right w:val="single" w:color="auto" w:sz="4" w:space="0"/>
            </w:tcBorders>
            <w:vAlign w:val="center"/>
          </w:tcPr>
          <w:p w14:paraId="32FCE6F5">
            <w:pPr>
              <w:autoSpaceDE w:val="0"/>
              <w:autoSpaceDN w:val="0"/>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不接受</w:t>
            </w:r>
          </w:p>
        </w:tc>
      </w:tr>
      <w:tr w14:paraId="3858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5C24D12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w:t>
            </w:r>
          </w:p>
        </w:tc>
        <w:tc>
          <w:tcPr>
            <w:tcW w:w="1876" w:type="dxa"/>
            <w:tcBorders>
              <w:top w:val="single" w:color="auto" w:sz="4" w:space="0"/>
              <w:left w:val="single" w:color="auto" w:sz="4" w:space="0"/>
              <w:bottom w:val="single" w:color="auto" w:sz="4" w:space="0"/>
              <w:right w:val="single" w:color="auto" w:sz="4" w:space="0"/>
            </w:tcBorders>
            <w:vAlign w:val="center"/>
          </w:tcPr>
          <w:p w14:paraId="1FE8657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预备会</w:t>
            </w:r>
          </w:p>
        </w:tc>
        <w:tc>
          <w:tcPr>
            <w:tcW w:w="7371" w:type="dxa"/>
            <w:tcBorders>
              <w:top w:val="single" w:color="auto" w:sz="4" w:space="0"/>
              <w:left w:val="single" w:color="auto" w:sz="4" w:space="0"/>
              <w:bottom w:val="single" w:color="auto" w:sz="4" w:space="0"/>
              <w:right w:val="single" w:color="auto" w:sz="4" w:space="0"/>
            </w:tcBorders>
            <w:vAlign w:val="center"/>
          </w:tcPr>
          <w:p w14:paraId="2C88CE2E">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不召开</w:t>
            </w:r>
            <w:r>
              <w:rPr>
                <w:rFonts w:hint="eastAsia" w:ascii="宋体" w:hAnsi="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预备会，相关事宜以招标答疑方式进行。</w:t>
            </w:r>
          </w:p>
          <w:p w14:paraId="6911BAE4">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bookmarkStart w:id="10" w:name="_Toc343511299"/>
            <w:r>
              <w:rPr>
                <w:rFonts w:hint="eastAsia" w:ascii="宋体" w:hAnsi="宋体" w:eastAsia="宋体" w:cs="宋体"/>
                <w:color w:val="000000" w:themeColor="text1"/>
                <w:sz w:val="24"/>
                <w:szCs w:val="24"/>
                <w14:textFill>
                  <w14:solidFill>
                    <w14:schemeClr w14:val="tx1"/>
                  </w14:solidFill>
                </w14:textFill>
              </w:rPr>
              <w:t>供应商需以书面形式向</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提交需澄清或答疑的问题，同时将澄清或答疑问题的电子版发至</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机构电子邮箱：</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"mailto:sxzb9@126.com"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cs="宋体"/>
                <w:color w:val="000000" w:themeColor="text1"/>
                <w:sz w:val="24"/>
                <w:szCs w:val="24"/>
                <w:lang w:val="en-US" w:eastAsia="zh-CN"/>
                <w14:textFill>
                  <w14:solidFill>
                    <w14:schemeClr w14:val="tx1"/>
                  </w14:solidFill>
                </w14:textFill>
              </w:rPr>
              <w:t>99078451@qq.com</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，采购人和代理机构负责做出统一解答和必要澄清后，以书面的《答疑纪要》发送各供应商</w:t>
            </w:r>
            <w:bookmarkEnd w:id="10"/>
            <w:r>
              <w:rPr>
                <w:rFonts w:hint="eastAsia" w:ascii="宋体" w:hAnsi="宋体" w:cs="宋体"/>
                <w:color w:val="000000" w:themeColor="text1"/>
                <w:sz w:val="24"/>
                <w:szCs w:val="24"/>
                <w:lang w:eastAsia="zh-CN"/>
                <w14:textFill>
                  <w14:solidFill>
                    <w14:schemeClr w14:val="tx1"/>
                  </w14:solidFill>
                </w14:textFill>
              </w:rPr>
              <w:t>。</w:t>
            </w:r>
          </w:p>
        </w:tc>
      </w:tr>
      <w:tr w14:paraId="5B92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77CA87B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w:t>
            </w:r>
          </w:p>
        </w:tc>
        <w:tc>
          <w:tcPr>
            <w:tcW w:w="1876" w:type="dxa"/>
            <w:tcBorders>
              <w:top w:val="single" w:color="auto" w:sz="4" w:space="0"/>
              <w:left w:val="single" w:color="auto" w:sz="4" w:space="0"/>
              <w:bottom w:val="single" w:color="auto" w:sz="4" w:space="0"/>
              <w:right w:val="single" w:color="auto" w:sz="4" w:space="0"/>
            </w:tcBorders>
            <w:vAlign w:val="center"/>
          </w:tcPr>
          <w:p w14:paraId="30982F7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供应商提出问题的截止时间</w:t>
            </w:r>
          </w:p>
        </w:tc>
        <w:tc>
          <w:tcPr>
            <w:tcW w:w="7371" w:type="dxa"/>
            <w:tcBorders>
              <w:top w:val="single" w:color="auto" w:sz="4" w:space="0"/>
              <w:left w:val="single" w:color="auto" w:sz="4" w:space="0"/>
              <w:bottom w:val="single" w:color="auto" w:sz="4" w:space="0"/>
              <w:right w:val="single" w:color="auto" w:sz="4" w:space="0"/>
            </w:tcBorders>
            <w:vAlign w:val="center"/>
          </w:tcPr>
          <w:p w14:paraId="381D2FB2">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提交首次响应文件截止之日3个工作日前，以书面形式提交至采购代理机构（并将电子版发至</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"mailto:sxzb9@126.com" </w:instrText>
            </w:r>
            <w:r>
              <w:rPr>
                <w:rFonts w:hint="eastAsia" w:ascii="宋体" w:hAnsi="宋体" w:eastAsia="宋体" w:cs="宋体"/>
                <w:color w:val="000000"/>
                <w:sz w:val="24"/>
                <w:szCs w:val="24"/>
              </w:rPr>
              <w:fldChar w:fldCharType="separate"/>
            </w:r>
            <w:r>
              <w:rPr>
                <w:rFonts w:hint="eastAsia" w:ascii="宋体" w:hAnsi="宋体" w:cs="宋体"/>
                <w:color w:val="000000" w:themeColor="text1"/>
                <w:sz w:val="24"/>
                <w:szCs w:val="24"/>
                <w:lang w:val="en-US" w:eastAsia="zh-CN"/>
                <w14:textFill>
                  <w14:solidFill>
                    <w14:schemeClr w14:val="tx1"/>
                  </w14:solidFill>
                </w14:textFill>
              </w:rPr>
              <w:t>1519334504@qq.com</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），逾期不再接受。</w:t>
            </w:r>
          </w:p>
        </w:tc>
      </w:tr>
      <w:tr w14:paraId="7781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60DE73B1">
            <w:pPr>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1.10</w:t>
            </w:r>
          </w:p>
        </w:tc>
        <w:tc>
          <w:tcPr>
            <w:tcW w:w="1876" w:type="dxa"/>
            <w:tcBorders>
              <w:top w:val="single" w:color="auto" w:sz="4" w:space="0"/>
              <w:left w:val="single" w:color="auto" w:sz="4" w:space="0"/>
              <w:bottom w:val="single" w:color="auto" w:sz="4" w:space="0"/>
              <w:right w:val="single" w:color="auto" w:sz="4" w:space="0"/>
            </w:tcBorders>
            <w:vAlign w:val="center"/>
          </w:tcPr>
          <w:p w14:paraId="063DB7F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是否接受</w:t>
            </w:r>
          </w:p>
          <w:p w14:paraId="7E3DCC00">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分包</w:t>
            </w:r>
          </w:p>
        </w:tc>
        <w:tc>
          <w:tcPr>
            <w:tcW w:w="7371" w:type="dxa"/>
            <w:tcBorders>
              <w:top w:val="single" w:color="auto" w:sz="4" w:space="0"/>
              <w:left w:val="single" w:color="auto" w:sz="4" w:space="0"/>
              <w:bottom w:val="single" w:color="auto" w:sz="4" w:space="0"/>
              <w:right w:val="single" w:color="auto" w:sz="4" w:space="0"/>
            </w:tcBorders>
            <w:vAlign w:val="center"/>
          </w:tcPr>
          <w:p w14:paraId="69375CC4">
            <w:pPr>
              <w:spacing w:line="360" w:lineRule="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不接受分包</w:t>
            </w:r>
          </w:p>
        </w:tc>
      </w:tr>
      <w:tr w14:paraId="166D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0584436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w:t>
            </w:r>
          </w:p>
        </w:tc>
        <w:tc>
          <w:tcPr>
            <w:tcW w:w="1876" w:type="dxa"/>
            <w:tcBorders>
              <w:top w:val="single" w:color="auto" w:sz="4" w:space="0"/>
              <w:left w:val="single" w:color="auto" w:sz="4" w:space="0"/>
              <w:bottom w:val="single" w:color="auto" w:sz="4" w:space="0"/>
              <w:right w:val="single" w:color="auto" w:sz="4" w:space="0"/>
            </w:tcBorders>
            <w:vAlign w:val="center"/>
          </w:tcPr>
          <w:p w14:paraId="47AD13C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采购人澄清磋商文件的截止时间</w:t>
            </w:r>
          </w:p>
        </w:tc>
        <w:tc>
          <w:tcPr>
            <w:tcW w:w="7371" w:type="dxa"/>
            <w:tcBorders>
              <w:top w:val="single" w:color="auto" w:sz="4" w:space="0"/>
              <w:left w:val="single" w:color="auto" w:sz="4" w:space="0"/>
              <w:bottom w:val="single" w:color="auto" w:sz="4" w:space="0"/>
              <w:right w:val="single" w:color="auto" w:sz="4" w:space="0"/>
            </w:tcBorders>
            <w:vAlign w:val="center"/>
          </w:tcPr>
          <w:p w14:paraId="6835670D">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提交首次响应文件截止之日3个工作日前</w:t>
            </w:r>
          </w:p>
        </w:tc>
      </w:tr>
      <w:tr w14:paraId="5C8BD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7CB9504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w:t>
            </w:r>
          </w:p>
        </w:tc>
        <w:tc>
          <w:tcPr>
            <w:tcW w:w="1876" w:type="dxa"/>
            <w:tcBorders>
              <w:top w:val="single" w:color="auto" w:sz="4" w:space="0"/>
              <w:left w:val="single" w:color="auto" w:sz="4" w:space="0"/>
              <w:bottom w:val="single" w:color="auto" w:sz="4" w:space="0"/>
              <w:right w:val="single" w:color="auto" w:sz="4" w:space="0"/>
            </w:tcBorders>
            <w:vAlign w:val="center"/>
          </w:tcPr>
          <w:p w14:paraId="5FEFA44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提交首次响应文件截止之日</w:t>
            </w:r>
          </w:p>
        </w:tc>
        <w:tc>
          <w:tcPr>
            <w:tcW w:w="7371" w:type="dxa"/>
            <w:tcBorders>
              <w:top w:val="single" w:color="auto" w:sz="4" w:space="0"/>
              <w:left w:val="single" w:color="auto" w:sz="4" w:space="0"/>
              <w:bottom w:val="single" w:color="auto" w:sz="4" w:space="0"/>
              <w:right w:val="single" w:color="auto" w:sz="4" w:space="0"/>
            </w:tcBorders>
            <w:vAlign w:val="center"/>
          </w:tcPr>
          <w:p w14:paraId="4F341609">
            <w:pPr>
              <w:spacing w:line="360" w:lineRule="auto"/>
              <w:rPr>
                <w:rFonts w:hint="default" w:ascii="宋体" w:hAnsi="宋体" w:eastAsia="宋体" w:cs="宋体"/>
                <w:color w:val="auto"/>
                <w:sz w:val="24"/>
                <w:szCs w:val="24"/>
                <w:lang w:val="en-US"/>
              </w:rPr>
            </w:pP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 xml:space="preserve"> 5 </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 xml:space="preserve"> 22 </w:t>
            </w:r>
            <w:r>
              <w:rPr>
                <w:rFonts w:hint="eastAsia" w:ascii="宋体" w:hAnsi="宋体" w:cs="宋体"/>
                <w:color w:val="auto"/>
                <w:sz w:val="24"/>
                <w:szCs w:val="24"/>
                <w:highlight w:val="none"/>
                <w:lang w:eastAsia="zh-CN"/>
              </w:rPr>
              <w:t>日</w:t>
            </w:r>
            <w:r>
              <w:rPr>
                <w:rFonts w:hint="eastAsia" w:ascii="宋体" w:hAnsi="宋体" w:cs="宋体"/>
                <w:color w:val="auto"/>
                <w:sz w:val="24"/>
                <w:szCs w:val="24"/>
                <w:highlight w:val="none"/>
                <w:lang w:val="en-US" w:eastAsia="zh-CN"/>
              </w:rPr>
              <w:t xml:space="preserve">  10 时 00 分</w:t>
            </w:r>
          </w:p>
        </w:tc>
      </w:tr>
      <w:tr w14:paraId="5CA6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307E56E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w:t>
            </w:r>
          </w:p>
        </w:tc>
        <w:tc>
          <w:tcPr>
            <w:tcW w:w="1876" w:type="dxa"/>
            <w:tcBorders>
              <w:top w:val="single" w:color="auto" w:sz="4" w:space="0"/>
              <w:left w:val="single" w:color="auto" w:sz="4" w:space="0"/>
              <w:bottom w:val="single" w:color="auto" w:sz="4" w:space="0"/>
              <w:right w:val="single" w:color="auto" w:sz="4" w:space="0"/>
            </w:tcBorders>
            <w:vAlign w:val="center"/>
          </w:tcPr>
          <w:p w14:paraId="0217A02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供应商确认收到磋商文件澄清的时间</w:t>
            </w:r>
          </w:p>
        </w:tc>
        <w:tc>
          <w:tcPr>
            <w:tcW w:w="7371" w:type="dxa"/>
            <w:tcBorders>
              <w:top w:val="single" w:color="auto" w:sz="4" w:space="0"/>
              <w:left w:val="single" w:color="auto" w:sz="4" w:space="0"/>
              <w:bottom w:val="single" w:color="auto" w:sz="4" w:space="0"/>
              <w:right w:val="single" w:color="auto" w:sz="4" w:space="0"/>
            </w:tcBorders>
            <w:vAlign w:val="center"/>
          </w:tcPr>
          <w:p w14:paraId="45F37E8D">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磋商文件澄清发出后当日内</w:t>
            </w:r>
          </w:p>
        </w:tc>
      </w:tr>
      <w:tr w14:paraId="3172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3E3B7AE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w:t>
            </w:r>
          </w:p>
        </w:tc>
        <w:tc>
          <w:tcPr>
            <w:tcW w:w="1876" w:type="dxa"/>
            <w:tcBorders>
              <w:top w:val="single" w:color="auto" w:sz="4" w:space="0"/>
              <w:left w:val="single" w:color="auto" w:sz="4" w:space="0"/>
              <w:bottom w:val="single" w:color="auto" w:sz="4" w:space="0"/>
              <w:right w:val="single" w:color="auto" w:sz="4" w:space="0"/>
            </w:tcBorders>
            <w:vAlign w:val="center"/>
          </w:tcPr>
          <w:p w14:paraId="0DECFD5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供应商确认收到磋商文件修改的时间</w:t>
            </w:r>
          </w:p>
        </w:tc>
        <w:tc>
          <w:tcPr>
            <w:tcW w:w="7371" w:type="dxa"/>
            <w:tcBorders>
              <w:top w:val="single" w:color="auto" w:sz="4" w:space="0"/>
              <w:left w:val="single" w:color="auto" w:sz="4" w:space="0"/>
              <w:bottom w:val="single" w:color="auto" w:sz="4" w:space="0"/>
              <w:right w:val="single" w:color="auto" w:sz="4" w:space="0"/>
            </w:tcBorders>
            <w:vAlign w:val="center"/>
          </w:tcPr>
          <w:p w14:paraId="1EE70B5C">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磋商文件修改发出后当日内</w:t>
            </w:r>
          </w:p>
        </w:tc>
      </w:tr>
      <w:tr w14:paraId="5AA9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05667B3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w:t>
            </w:r>
          </w:p>
        </w:tc>
        <w:tc>
          <w:tcPr>
            <w:tcW w:w="1876" w:type="dxa"/>
            <w:tcBorders>
              <w:top w:val="single" w:color="auto" w:sz="4" w:space="0"/>
              <w:left w:val="single" w:color="auto" w:sz="4" w:space="0"/>
              <w:bottom w:val="single" w:color="auto" w:sz="4" w:space="0"/>
              <w:right w:val="single" w:color="auto" w:sz="4" w:space="0"/>
            </w:tcBorders>
            <w:vAlign w:val="center"/>
          </w:tcPr>
          <w:p w14:paraId="70E5B4D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w:t>
            </w:r>
          </w:p>
        </w:tc>
        <w:tc>
          <w:tcPr>
            <w:tcW w:w="7371" w:type="dxa"/>
            <w:tcBorders>
              <w:top w:val="single" w:color="auto" w:sz="4" w:space="0"/>
              <w:left w:val="single" w:color="auto" w:sz="4" w:space="0"/>
              <w:bottom w:val="single" w:color="auto" w:sz="4" w:space="0"/>
              <w:right w:val="single" w:color="auto" w:sz="4" w:space="0"/>
            </w:tcBorders>
            <w:vAlign w:val="center"/>
          </w:tcPr>
          <w:p w14:paraId="51B312E7">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90日历天（从磋商响应文件截止之日算起）</w:t>
            </w:r>
          </w:p>
        </w:tc>
      </w:tr>
      <w:tr w14:paraId="7E4F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0BFB405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3.4.1</w:t>
            </w:r>
          </w:p>
        </w:tc>
        <w:tc>
          <w:tcPr>
            <w:tcW w:w="1876" w:type="dxa"/>
            <w:tcBorders>
              <w:top w:val="single" w:color="auto" w:sz="4" w:space="0"/>
              <w:left w:val="single" w:color="auto" w:sz="4" w:space="0"/>
              <w:bottom w:val="single" w:color="auto" w:sz="4" w:space="0"/>
              <w:right w:val="single" w:color="auto" w:sz="4" w:space="0"/>
            </w:tcBorders>
            <w:vAlign w:val="center"/>
          </w:tcPr>
          <w:p w14:paraId="59AB16D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磋商保证金</w:t>
            </w:r>
          </w:p>
        </w:tc>
        <w:tc>
          <w:tcPr>
            <w:tcW w:w="7371" w:type="dxa"/>
            <w:tcBorders>
              <w:top w:val="single" w:color="auto" w:sz="4" w:space="0"/>
              <w:left w:val="single" w:color="auto" w:sz="4" w:space="0"/>
              <w:bottom w:val="single" w:color="auto" w:sz="4" w:space="0"/>
              <w:right w:val="single" w:color="auto" w:sz="4" w:space="0"/>
            </w:tcBorders>
            <w:vAlign w:val="center"/>
          </w:tcPr>
          <w:p w14:paraId="3EA9378D">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￥：10000.00元整</w:t>
            </w:r>
          </w:p>
          <w:p w14:paraId="3823221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形式：银行转账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符合陕西省财政厅陕财办采资〔2013〕5号文件规定的磋商担保函。</w:t>
            </w:r>
          </w:p>
          <w:p w14:paraId="1AFC28AC">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重要提示：</w:t>
            </w:r>
          </w:p>
          <w:p w14:paraId="37F5A3BA">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磋商保证金不接受现金或支票形式。供应商转账、电汇凭证请打印或者复印后，装订在磋商响应文件资格部分正本中，提供磋商担保函的请将原件密封至磋商响应文件资格部分正本中，所有副本中均应附有磋商保证金的复印件。</w:t>
            </w:r>
          </w:p>
          <w:p w14:paraId="08E3B2AE">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2、转账、汇款时必须写明项目编号、项目名称（简称也可）和磋商保证金字样，便于</w:t>
            </w:r>
            <w:r>
              <w:rPr>
                <w:rFonts w:hint="eastAsia" w:ascii="宋体" w:hAnsi="宋体" w:cs="Times New Roman"/>
                <w:color w:val="auto"/>
                <w:sz w:val="24"/>
                <w:szCs w:val="24"/>
                <w:highlight w:val="none"/>
                <w:lang w:val="en-US" w:eastAsia="zh-CN"/>
              </w:rPr>
              <w:t>华春建设工程项目管理有限责任公司</w:t>
            </w:r>
            <w:r>
              <w:rPr>
                <w:rFonts w:hint="eastAsia" w:ascii="宋体" w:hAnsi="宋体" w:eastAsia="宋体" w:cs="Times New Roman"/>
                <w:color w:val="auto"/>
                <w:sz w:val="24"/>
                <w:szCs w:val="24"/>
                <w:highlight w:val="none"/>
              </w:rPr>
              <w:t>财务部查询登记。</w:t>
            </w:r>
          </w:p>
          <w:p w14:paraId="688087DE">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交纳办法和交纳时间：</w:t>
            </w:r>
          </w:p>
          <w:p w14:paraId="626C74DA">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磋商保证金必须在提交首次响应文件截止时间之前交纳至以下账户：</w:t>
            </w:r>
          </w:p>
          <w:p w14:paraId="048D2E4A">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户    名：华春建设工程项目管理有限责任公司廷安分公司</w:t>
            </w:r>
          </w:p>
          <w:p w14:paraId="2AF7239C">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 xml:space="preserve">账    号：103606082067  </w:t>
            </w:r>
          </w:p>
          <w:p w14:paraId="30436124">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开户银行：中国银行股份有限公司延安东街支行</w:t>
            </w:r>
          </w:p>
          <w:p w14:paraId="68E23455">
            <w:pPr>
              <w:spacing w:line="360" w:lineRule="auto"/>
              <w:ind w:firstLine="480" w:firstLineChars="2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重要提示：磋商保证金必须在提交首次响应文件截止时间之前交纳方为有效。请供应商考虑资金在银行之间的转账要求和时间成本，确保在提交首次响应文件截止时间之前</w:t>
            </w:r>
            <w:r>
              <w:rPr>
                <w:rFonts w:hint="eastAsia" w:ascii="宋体" w:hAnsi="宋体" w:cs="宋体"/>
                <w:color w:val="000000" w:themeColor="text1"/>
                <w:sz w:val="24"/>
                <w:szCs w:val="24"/>
                <w:lang w:val="en-US" w:eastAsia="zh-CN"/>
                <w14:textFill>
                  <w14:solidFill>
                    <w14:schemeClr w14:val="tx1"/>
                  </w14:solidFill>
                </w14:textFill>
              </w:rPr>
              <w:t>华春建设工程项目管理有限责任公司</w:t>
            </w:r>
            <w:r>
              <w:rPr>
                <w:rFonts w:hint="eastAsia" w:ascii="宋体" w:hAnsi="宋体" w:eastAsia="宋体" w:cs="宋体"/>
                <w:color w:val="000000" w:themeColor="text1"/>
                <w:sz w:val="24"/>
                <w:szCs w:val="24"/>
                <w:lang w:eastAsia="zh-CN"/>
                <w14:textFill>
                  <w14:solidFill>
                    <w14:schemeClr w14:val="tx1"/>
                  </w14:solidFill>
                </w14:textFill>
              </w:rPr>
              <w:t>上述指定的账户能收到所交的磋商保证金，如果在提交首次响应文件截止时间</w:t>
            </w:r>
            <w:r>
              <w:rPr>
                <w:rFonts w:hint="eastAsia" w:ascii="宋体" w:hAnsi="宋体" w:cs="宋体"/>
                <w:color w:val="000000" w:themeColor="text1"/>
                <w:sz w:val="24"/>
                <w:szCs w:val="24"/>
                <w:lang w:val="en-US" w:eastAsia="zh-CN"/>
                <w14:textFill>
                  <w14:solidFill>
                    <w14:schemeClr w14:val="tx1"/>
                  </w14:solidFill>
                </w14:textFill>
              </w:rPr>
              <w:t>华春建设工程项目管理有限责任公司</w:t>
            </w:r>
            <w:r>
              <w:rPr>
                <w:rFonts w:hint="eastAsia" w:ascii="宋体" w:hAnsi="宋体" w:eastAsia="宋体" w:cs="宋体"/>
                <w:color w:val="000000" w:themeColor="text1"/>
                <w:sz w:val="24"/>
                <w:szCs w:val="24"/>
                <w:lang w:eastAsia="zh-CN"/>
                <w14:textFill>
                  <w14:solidFill>
                    <w14:schemeClr w14:val="tx1"/>
                  </w14:solidFill>
                </w14:textFill>
              </w:rPr>
              <w:t>上述账户未能收到磋商保证金，则该响应文件按照无效处理。</w:t>
            </w:r>
          </w:p>
          <w:p w14:paraId="129885F1">
            <w:pPr>
              <w:spacing w:line="360" w:lineRule="auto"/>
              <w:jc w:val="left"/>
              <w:rPr>
                <w:rFonts w:hint="eastAsia" w:eastAsia="宋体"/>
                <w:lang w:val="en-US" w:eastAsia="zh-CN"/>
              </w:rPr>
            </w:pPr>
            <w:r>
              <w:rPr>
                <w:rFonts w:hint="eastAsia" w:ascii="宋体" w:hAnsi="宋体" w:eastAsia="宋体" w:cs="宋体"/>
                <w:color w:val="000000" w:themeColor="text1"/>
                <w:sz w:val="24"/>
                <w:szCs w:val="24"/>
                <w:lang w:eastAsia="zh-CN"/>
                <w14:textFill>
                  <w14:solidFill>
                    <w14:schemeClr w14:val="tx1"/>
                  </w14:solidFill>
                </w14:textFill>
              </w:rPr>
              <w:t>为支持和促进中小企业发展，进一步发挥政府采购政策功能作用，有效缓解中小企业融资难等问题，根据财政部财库〔2011〕124号文件的精神，陕西省财政厅制订了《陕西省政府采购信用担保试点工作实施方案（试行）》，和《陕西省中小企业政府采购信用融资办法》陕财办采〔2018〕23号文件，为参与陕西省政府采购项目的供应商提供政府采购信用担保，并按照程序确定了合作的担保机构。参加磋商的供应商在缴纳保证金及成交供应商缴纳履约保证金时可自愿选择通过担保机构保函的形式缴纳；供应商如果需要融资贷款服务的，可凭成交通知书、政府采购合同等相关资料，按照文件规定的程序申请办理，具体规定可登陆陕西省政府采购网(www.ccgp-shaanxi.gov.cn/)重要通知专栏中查询了解。</w:t>
            </w:r>
          </w:p>
        </w:tc>
      </w:tr>
      <w:tr w14:paraId="69E8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4CE09DA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w:t>
            </w:r>
          </w:p>
        </w:tc>
        <w:tc>
          <w:tcPr>
            <w:tcW w:w="1876" w:type="dxa"/>
            <w:tcBorders>
              <w:top w:val="single" w:color="auto" w:sz="4" w:space="0"/>
              <w:left w:val="single" w:color="auto" w:sz="4" w:space="0"/>
              <w:bottom w:val="single" w:color="auto" w:sz="4" w:space="0"/>
              <w:right w:val="single" w:color="auto" w:sz="4" w:space="0"/>
            </w:tcBorders>
            <w:vAlign w:val="center"/>
          </w:tcPr>
          <w:p w14:paraId="1B3A73B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是否允许递交</w:t>
            </w:r>
          </w:p>
          <w:p w14:paraId="7BC631C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备选</w:t>
            </w:r>
            <w:r>
              <w:rPr>
                <w:rFonts w:hint="eastAsia" w:ascii="宋体" w:hAnsi="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方案</w:t>
            </w:r>
          </w:p>
        </w:tc>
        <w:tc>
          <w:tcPr>
            <w:tcW w:w="7371" w:type="dxa"/>
            <w:tcBorders>
              <w:top w:val="single" w:color="auto" w:sz="4" w:space="0"/>
              <w:left w:val="single" w:color="auto" w:sz="4" w:space="0"/>
              <w:bottom w:val="single" w:color="auto" w:sz="4" w:space="0"/>
              <w:right w:val="single" w:color="auto" w:sz="4" w:space="0"/>
            </w:tcBorders>
            <w:vAlign w:val="center"/>
          </w:tcPr>
          <w:p w14:paraId="3C54DFCE">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不允许</w:t>
            </w:r>
          </w:p>
        </w:tc>
      </w:tr>
      <w:tr w14:paraId="704F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118CF57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3.7.3</w:t>
            </w:r>
          </w:p>
        </w:tc>
        <w:tc>
          <w:tcPr>
            <w:tcW w:w="1876" w:type="dxa"/>
            <w:tcBorders>
              <w:top w:val="single" w:color="auto" w:sz="4" w:space="0"/>
              <w:left w:val="single" w:color="auto" w:sz="4" w:space="0"/>
              <w:bottom w:val="single" w:color="auto" w:sz="4" w:space="0"/>
              <w:right w:val="single" w:color="auto" w:sz="4" w:space="0"/>
            </w:tcBorders>
            <w:vAlign w:val="center"/>
          </w:tcPr>
          <w:p w14:paraId="3E9F1D2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签字或盖章要求</w:t>
            </w:r>
          </w:p>
        </w:tc>
        <w:tc>
          <w:tcPr>
            <w:tcW w:w="7371" w:type="dxa"/>
            <w:tcBorders>
              <w:top w:val="single" w:color="auto" w:sz="4" w:space="0"/>
              <w:left w:val="single" w:color="auto" w:sz="4" w:space="0"/>
              <w:bottom w:val="single" w:color="auto" w:sz="4" w:space="0"/>
              <w:right w:val="single" w:color="auto" w:sz="4" w:space="0"/>
            </w:tcBorders>
            <w:vAlign w:val="center"/>
          </w:tcPr>
          <w:p w14:paraId="1DA03109">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响应文件正、副本必须逐页加盖公章并经法定代表人或其委托代理人</w:t>
            </w:r>
            <w:r>
              <w:rPr>
                <w:rFonts w:hint="eastAsia" w:ascii="宋体" w:hAnsi="宋体" w:eastAsia="宋体" w:cs="宋体"/>
                <w:color w:val="000000"/>
                <w:sz w:val="24"/>
                <w:szCs w:val="24"/>
                <w:lang w:eastAsia="zh-CN"/>
              </w:rPr>
              <w:t>在指定页面</w:t>
            </w:r>
            <w:r>
              <w:rPr>
                <w:rFonts w:hint="eastAsia" w:ascii="宋体" w:hAnsi="宋体" w:eastAsia="宋体" w:cs="宋体"/>
                <w:color w:val="000000"/>
                <w:sz w:val="24"/>
                <w:szCs w:val="24"/>
              </w:rPr>
              <w:t>签字或盖章</w:t>
            </w:r>
            <w:r>
              <w:rPr>
                <w:rFonts w:hint="eastAsia" w:ascii="宋体" w:hAnsi="宋体" w:eastAsia="宋体" w:cs="宋体"/>
                <w:color w:val="000000" w:themeColor="text1"/>
                <w:sz w:val="24"/>
                <w:szCs w:val="24"/>
                <w14:textFill>
                  <w14:solidFill>
                    <w14:schemeClr w14:val="tx1"/>
                  </w14:solidFill>
                </w14:textFill>
              </w:rPr>
              <w:t>。由委托代理人签字或盖章的在响应文件中须同时提交响应文件签署授权委托书。除</w:t>
            </w:r>
            <w:r>
              <w:rPr>
                <w:rFonts w:hint="eastAsia" w:ascii="宋体" w:hAnsi="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供应商对错误处须修改外，全套响应文件应无涂改或行间插字和增删。如有修改，修改处应由</w:t>
            </w:r>
            <w:r>
              <w:rPr>
                <w:rFonts w:hint="eastAsia" w:ascii="宋体" w:hAnsi="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供应商加盖单位公章或由公司法人或授权代理签字或盖章。</w:t>
            </w:r>
          </w:p>
        </w:tc>
      </w:tr>
      <w:tr w14:paraId="4E20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0DCB86A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3.7.4</w:t>
            </w:r>
          </w:p>
        </w:tc>
        <w:tc>
          <w:tcPr>
            <w:tcW w:w="1876" w:type="dxa"/>
            <w:tcBorders>
              <w:top w:val="single" w:color="auto" w:sz="4" w:space="0"/>
              <w:left w:val="single" w:color="auto" w:sz="4" w:space="0"/>
              <w:bottom w:val="single" w:color="auto" w:sz="4" w:space="0"/>
              <w:right w:val="single" w:color="auto" w:sz="4" w:space="0"/>
            </w:tcBorders>
            <w:vAlign w:val="center"/>
          </w:tcPr>
          <w:p w14:paraId="5E33192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磋商响应文件副本份数</w:t>
            </w:r>
          </w:p>
        </w:tc>
        <w:tc>
          <w:tcPr>
            <w:tcW w:w="7371" w:type="dxa"/>
            <w:tcBorders>
              <w:top w:val="single" w:color="auto" w:sz="4" w:space="0"/>
              <w:left w:val="single" w:color="auto" w:sz="4" w:space="0"/>
              <w:bottom w:val="single" w:color="auto" w:sz="4" w:space="0"/>
              <w:right w:val="single" w:color="auto" w:sz="4" w:space="0"/>
            </w:tcBorders>
            <w:vAlign w:val="center"/>
          </w:tcPr>
          <w:p w14:paraId="50EBB6D1">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文件正本壹份、副本</w:t>
            </w:r>
            <w:r>
              <w:rPr>
                <w:rFonts w:hint="eastAsia" w:ascii="宋体" w:hAnsi="宋体" w:cs="宋体"/>
                <w:color w:val="000000" w:themeColor="text1"/>
                <w:sz w:val="24"/>
                <w:szCs w:val="24"/>
                <w:lang w:val="en-US" w:eastAsia="zh-CN"/>
                <w14:textFill>
                  <w14:solidFill>
                    <w14:schemeClr w14:val="tx1"/>
                  </w14:solidFill>
                </w14:textFill>
              </w:rPr>
              <w:t>贰</w:t>
            </w:r>
            <w:r>
              <w:rPr>
                <w:rFonts w:hint="eastAsia" w:ascii="宋体" w:hAnsi="宋体" w:eastAsia="宋体" w:cs="宋体"/>
                <w:color w:val="000000" w:themeColor="text1"/>
                <w:sz w:val="24"/>
                <w:szCs w:val="24"/>
                <w14:textFill>
                  <w14:solidFill>
                    <w14:schemeClr w14:val="tx1"/>
                  </w14:solidFill>
                </w14:textFill>
              </w:rPr>
              <w:t>份。</w:t>
            </w:r>
          </w:p>
          <w:p w14:paraId="503EB231">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文件电子</w:t>
            </w:r>
            <w:r>
              <w:rPr>
                <w:rFonts w:hint="eastAsia" w:ascii="宋体" w:hAnsi="宋体" w:eastAsia="宋体" w:cs="宋体"/>
                <w:color w:val="000000" w:themeColor="text1"/>
                <w:sz w:val="24"/>
                <w:szCs w:val="24"/>
                <w:lang w:val="en-US" w:eastAsia="zh-CN"/>
                <w14:textFill>
                  <w14:solidFill>
                    <w14:schemeClr w14:val="tx1"/>
                  </w14:solidFill>
                </w14:textFill>
              </w:rPr>
              <w:t>U</w:t>
            </w:r>
            <w:r>
              <w:rPr>
                <w:rFonts w:hint="eastAsia" w:ascii="宋体" w:hAnsi="宋体" w:eastAsia="宋体" w:cs="宋体"/>
                <w:color w:val="000000" w:themeColor="text1"/>
                <w:sz w:val="24"/>
                <w:szCs w:val="24"/>
                <w14:textFill>
                  <w14:solidFill>
                    <w14:schemeClr w14:val="tx1"/>
                  </w14:solidFill>
                </w14:textFill>
              </w:rPr>
              <w:t>盘</w:t>
            </w:r>
            <w:r>
              <w:rPr>
                <w:rFonts w:hint="eastAsia" w:ascii="宋体" w:hAnsi="宋体" w:cs="宋体"/>
                <w:color w:val="000000" w:themeColor="text1"/>
                <w:sz w:val="24"/>
                <w:szCs w:val="24"/>
                <w:lang w:val="en-US" w:eastAsia="zh-CN"/>
                <w14:textFill>
                  <w14:solidFill>
                    <w14:schemeClr w14:val="tx1"/>
                  </w14:solidFill>
                </w14:textFill>
              </w:rPr>
              <w:t>叁</w:t>
            </w:r>
            <w:r>
              <w:rPr>
                <w:rFonts w:hint="eastAsia" w:ascii="宋体" w:hAnsi="宋体" w:eastAsia="宋体" w:cs="宋体"/>
                <w:color w:val="000000" w:themeColor="text1"/>
                <w:sz w:val="24"/>
                <w:szCs w:val="24"/>
                <w14:textFill>
                  <w14:solidFill>
                    <w14:schemeClr w14:val="tx1"/>
                  </w14:solidFill>
                </w14:textFill>
              </w:rPr>
              <w:t>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w:t>
            </w:r>
            <w:r>
              <w:rPr>
                <w:rFonts w:hint="eastAsia" w:ascii="宋体" w:hAnsi="宋体" w:cs="宋体"/>
                <w:color w:val="000000" w:themeColor="text1"/>
                <w:sz w:val="24"/>
                <w:szCs w:val="24"/>
                <w:lang w:val="en-US" w:eastAsia="zh-CN"/>
                <w14:textFill>
                  <w14:solidFill>
                    <w14:schemeClr w14:val="tx1"/>
                  </w14:solidFill>
                </w14:textFill>
              </w:rPr>
              <w:t>电子版应包括</w:t>
            </w:r>
            <w:r>
              <w:rPr>
                <w:rFonts w:hint="eastAsia" w:ascii="宋体" w:hAnsi="宋体" w:eastAsia="宋体" w:cs="宋体"/>
                <w:color w:val="000000" w:themeColor="text1"/>
                <w:sz w:val="24"/>
                <w:szCs w:val="24"/>
                <w:lang w:val="en-US" w:eastAsia="zh-CN"/>
                <w14:textFill>
                  <w14:solidFill>
                    <w14:schemeClr w14:val="tx1"/>
                  </w14:solidFill>
                </w14:textFill>
              </w:rPr>
              <w:t>Word</w:t>
            </w:r>
            <w:r>
              <w:rPr>
                <w:rFonts w:hint="eastAsia" w:ascii="宋体" w:hAnsi="宋体" w:cs="宋体"/>
                <w:color w:val="000000" w:themeColor="text1"/>
                <w:sz w:val="24"/>
                <w:szCs w:val="24"/>
                <w:lang w:val="en-US" w:eastAsia="zh-CN"/>
                <w14:textFill>
                  <w14:solidFill>
                    <w14:schemeClr w14:val="tx1"/>
                  </w14:solidFill>
                </w14:textFill>
              </w:rPr>
              <w:t>版</w:t>
            </w:r>
            <w:r>
              <w:rPr>
                <w:rFonts w:hint="eastAsia" w:ascii="宋体" w:hAnsi="宋体" w:eastAsia="宋体" w:cs="宋体"/>
                <w:color w:val="000000" w:themeColor="text1"/>
                <w:sz w:val="24"/>
                <w:szCs w:val="24"/>
                <w:lang w:val="en-US" w:eastAsia="zh-CN"/>
                <w14:textFill>
                  <w14:solidFill>
                    <w14:schemeClr w14:val="tx1"/>
                  </w14:solidFill>
                </w14:textFill>
              </w:rPr>
              <w:t>和PDF</w:t>
            </w:r>
            <w:r>
              <w:rPr>
                <w:rFonts w:hint="eastAsia" w:ascii="宋体" w:hAnsi="宋体" w:cs="宋体"/>
                <w:color w:val="000000" w:themeColor="text1"/>
                <w:sz w:val="24"/>
                <w:szCs w:val="24"/>
                <w:lang w:val="en-US" w:eastAsia="zh-CN"/>
                <w14:textFill>
                  <w14:solidFill>
                    <w14:schemeClr w14:val="tx1"/>
                  </w14:solidFill>
                </w14:textFill>
              </w:rPr>
              <w:t>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，单独密封随</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文件一同递交。</w:t>
            </w:r>
            <w:r>
              <w:rPr>
                <w:rFonts w:hint="eastAsia" w:ascii="宋体" w:hAnsi="宋体" w:eastAsia="宋体" w:cs="宋体"/>
                <w:color w:val="000000" w:themeColor="text1"/>
                <w:sz w:val="24"/>
                <w:szCs w:val="24"/>
                <w:lang w:val="en-US" w:eastAsia="zh-CN"/>
                <w14:textFill>
                  <w14:solidFill>
                    <w14:schemeClr w14:val="tx1"/>
                  </w14:solidFill>
                </w14:textFill>
              </w:rPr>
              <w:t>U盘名称为</w:t>
            </w:r>
            <w:r>
              <w:rPr>
                <w:rFonts w:hint="eastAsia" w:ascii="宋体" w:hAnsi="宋体" w:eastAsia="宋体" w:cs="宋体"/>
                <w:color w:val="000000" w:themeColor="text1"/>
                <w:sz w:val="24"/>
                <w:szCs w:val="24"/>
                <w14:textFill>
                  <w14:solidFill>
                    <w14:schemeClr w14:val="tx1"/>
                  </w14:solidFill>
                </w14:textFill>
              </w:rPr>
              <w:t>供应商名称</w:t>
            </w:r>
            <w:r>
              <w:rPr>
                <w:rFonts w:hint="eastAsia" w:ascii="宋体" w:hAnsi="宋体" w:eastAsia="宋体" w:cs="宋体"/>
                <w:color w:val="000000" w:themeColor="text1"/>
                <w:sz w:val="24"/>
                <w:szCs w:val="24"/>
                <w:lang w:eastAsia="zh-CN"/>
                <w14:textFill>
                  <w14:solidFill>
                    <w14:schemeClr w14:val="tx1"/>
                  </w14:solidFill>
                </w14:textFill>
              </w:rPr>
              <w:t>，不按要求按</w:t>
            </w:r>
            <w:r>
              <w:rPr>
                <w:rFonts w:hint="eastAsia" w:ascii="宋体" w:hAnsi="宋体" w:cs="宋体"/>
                <w:color w:val="000000" w:themeColor="text1"/>
                <w:sz w:val="24"/>
                <w:szCs w:val="24"/>
                <w:lang w:val="en-US" w:eastAsia="zh-CN"/>
                <w14:textFill>
                  <w14:solidFill>
                    <w14:schemeClr w14:val="tx1"/>
                  </w14:solidFill>
                </w14:textFill>
              </w:rPr>
              <w:t>无效响应文件</w:t>
            </w:r>
            <w:r>
              <w:rPr>
                <w:rFonts w:hint="eastAsia" w:ascii="宋体" w:hAnsi="宋体" w:eastAsia="宋体" w:cs="宋体"/>
                <w:color w:val="000000" w:themeColor="text1"/>
                <w:sz w:val="24"/>
                <w:szCs w:val="24"/>
                <w:lang w:eastAsia="zh-CN"/>
                <w14:textFill>
                  <w14:solidFill>
                    <w14:schemeClr w14:val="tx1"/>
                  </w14:solidFill>
                </w14:textFill>
              </w:rPr>
              <w:t>处理</w:t>
            </w:r>
            <w:r>
              <w:rPr>
                <w:rFonts w:hint="eastAsia" w:ascii="宋体" w:hAnsi="宋体" w:eastAsia="宋体" w:cs="宋体"/>
                <w:color w:val="000000" w:themeColor="text1"/>
                <w:sz w:val="24"/>
                <w:szCs w:val="24"/>
                <w14:textFill>
                  <w14:solidFill>
                    <w14:schemeClr w14:val="tx1"/>
                  </w14:solidFill>
                </w14:textFill>
              </w:rPr>
              <w:t>。</w:t>
            </w:r>
          </w:p>
          <w:p w14:paraId="4B759C41">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未按上述要求提供的，采购人或采购代理机构有权拒收其</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文件，其</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按无效</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处理。</w:t>
            </w:r>
          </w:p>
        </w:tc>
      </w:tr>
      <w:tr w14:paraId="12B5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0D5B148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4.1.3</w:t>
            </w:r>
          </w:p>
        </w:tc>
        <w:tc>
          <w:tcPr>
            <w:tcW w:w="1876" w:type="dxa"/>
            <w:tcBorders>
              <w:top w:val="single" w:color="auto" w:sz="4" w:space="0"/>
              <w:left w:val="single" w:color="auto" w:sz="4" w:space="0"/>
              <w:bottom w:val="single" w:color="auto" w:sz="4" w:space="0"/>
              <w:right w:val="single" w:color="auto" w:sz="4" w:space="0"/>
            </w:tcBorders>
            <w:vAlign w:val="center"/>
          </w:tcPr>
          <w:p w14:paraId="3AF1551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封套上写明</w:t>
            </w:r>
          </w:p>
        </w:tc>
        <w:tc>
          <w:tcPr>
            <w:tcW w:w="7371" w:type="dxa"/>
            <w:tcBorders>
              <w:top w:val="single" w:color="auto" w:sz="4" w:space="0"/>
              <w:left w:val="single" w:color="auto" w:sz="4" w:space="0"/>
              <w:bottom w:val="single" w:color="auto" w:sz="4" w:space="0"/>
              <w:right w:val="single" w:color="auto" w:sz="4" w:space="0"/>
            </w:tcBorders>
            <w:vAlign w:val="center"/>
          </w:tcPr>
          <w:p w14:paraId="6DD34874">
            <w:pPr>
              <w:widowControl w:val="0"/>
              <w:spacing w:line="360" w:lineRule="auto"/>
              <w:jc w:val="both"/>
              <w:rPr>
                <w:rFonts w:hint="eastAsia" w:ascii="宋体" w:hAnsi="宋体" w:eastAsia="宋体" w:cs="宋体"/>
                <w:kern w:val="2"/>
                <w:sz w:val="24"/>
                <w:szCs w:val="24"/>
                <w:u w:val="single"/>
                <w:lang w:val="en-US"/>
              </w:rPr>
            </w:pPr>
            <w:r>
              <w:rPr>
                <w:rFonts w:hint="eastAsia" w:ascii="宋体" w:hAnsi="宋体" w:eastAsia="宋体" w:cs="宋体"/>
                <w:kern w:val="2"/>
                <w:sz w:val="24"/>
                <w:szCs w:val="24"/>
              </w:rPr>
              <w:t>1.采购人名称：</w:t>
            </w:r>
            <w:r>
              <w:rPr>
                <w:rFonts w:hint="eastAsia" w:ascii="宋体" w:hAnsi="宋体" w:eastAsia="宋体" w:cs="宋体"/>
                <w:kern w:val="2"/>
                <w:sz w:val="24"/>
                <w:szCs w:val="24"/>
                <w:u w:val="single"/>
                <w:lang w:val="en-US" w:eastAsia="zh-CN"/>
              </w:rPr>
              <w:t xml:space="preserve">                </w:t>
            </w:r>
          </w:p>
          <w:p w14:paraId="0634CE22">
            <w:pPr>
              <w:widowControl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2.标注 “正本”、“副本”字样，所有封套均应加贴封条，并在封套的封口处加盖供应商单位公章并经法定代表人</w:t>
            </w:r>
            <w:r>
              <w:rPr>
                <w:rFonts w:hint="eastAsia" w:ascii="宋体" w:hAnsi="宋体" w:cs="宋体"/>
                <w:kern w:val="2"/>
                <w:sz w:val="24"/>
                <w:szCs w:val="24"/>
                <w:lang w:eastAsia="zh-CN"/>
              </w:rPr>
              <w:t>签字或盖章</w:t>
            </w:r>
            <w:r>
              <w:rPr>
                <w:rFonts w:hint="eastAsia" w:ascii="宋体" w:hAnsi="宋体" w:eastAsia="宋体" w:cs="宋体"/>
                <w:kern w:val="2"/>
                <w:sz w:val="24"/>
                <w:szCs w:val="24"/>
                <w:lang w:val="en-US" w:eastAsia="zh-CN"/>
              </w:rPr>
              <w:t>和</w:t>
            </w:r>
            <w:r>
              <w:rPr>
                <w:rFonts w:hint="eastAsia" w:ascii="宋体" w:hAnsi="宋体" w:eastAsia="宋体" w:cs="宋体"/>
                <w:kern w:val="2"/>
                <w:sz w:val="24"/>
                <w:szCs w:val="24"/>
              </w:rPr>
              <w:t>其委托代理</w:t>
            </w:r>
            <w:r>
              <w:rPr>
                <w:rFonts w:hint="eastAsia" w:ascii="宋体" w:hAnsi="宋体" w:eastAsia="宋体" w:cs="宋体"/>
                <w:kern w:val="2"/>
                <w:sz w:val="24"/>
                <w:szCs w:val="24"/>
                <w:lang w:eastAsia="zh-CN"/>
              </w:rPr>
              <w:t>人</w:t>
            </w:r>
            <w:r>
              <w:rPr>
                <w:rFonts w:hint="eastAsia" w:ascii="宋体" w:hAnsi="宋体" w:eastAsia="宋体" w:cs="宋体"/>
                <w:kern w:val="2"/>
                <w:sz w:val="24"/>
                <w:szCs w:val="24"/>
              </w:rPr>
              <w:t>签字。</w:t>
            </w:r>
          </w:p>
          <w:p w14:paraId="2ACA0157">
            <w:pPr>
              <w:widowControl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3. 供应商：</w:t>
            </w:r>
            <w:r>
              <w:rPr>
                <w:rFonts w:hint="eastAsia" w:ascii="宋体" w:hAnsi="宋体" w:eastAsia="宋体" w:cs="宋体"/>
                <w:kern w:val="2"/>
                <w:sz w:val="24"/>
                <w:szCs w:val="24"/>
                <w:u w:val="single"/>
              </w:rPr>
              <w:t>（单位全称）</w:t>
            </w:r>
            <w:r>
              <w:rPr>
                <w:rFonts w:hint="eastAsia" w:ascii="宋体" w:hAnsi="宋体" w:eastAsia="宋体" w:cs="宋体"/>
                <w:kern w:val="2"/>
                <w:sz w:val="24"/>
                <w:szCs w:val="24"/>
              </w:rPr>
              <w:t>（盖单位公章）</w:t>
            </w:r>
          </w:p>
          <w:p w14:paraId="33DFA2C3">
            <w:pPr>
              <w:widowControl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法定代表人：</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w:t>
            </w:r>
            <w:r>
              <w:rPr>
                <w:rFonts w:hint="eastAsia" w:ascii="宋体" w:hAnsi="宋体" w:cs="宋体"/>
                <w:kern w:val="2"/>
                <w:sz w:val="24"/>
                <w:szCs w:val="24"/>
                <w:lang w:eastAsia="zh-CN"/>
              </w:rPr>
              <w:t>签字或盖章</w:t>
            </w:r>
            <w:r>
              <w:rPr>
                <w:rFonts w:hint="eastAsia" w:ascii="宋体" w:hAnsi="宋体" w:eastAsia="宋体" w:cs="宋体"/>
                <w:kern w:val="2"/>
                <w:sz w:val="24"/>
                <w:szCs w:val="24"/>
              </w:rPr>
              <w:t>）</w:t>
            </w:r>
          </w:p>
          <w:p w14:paraId="4EEC855C">
            <w:pPr>
              <w:widowControl w:val="0"/>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rPr>
              <w:t>委托代理人：</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（签字）</w:t>
            </w:r>
          </w:p>
          <w:p w14:paraId="5C310613">
            <w:pPr>
              <w:widowControl w:val="0"/>
              <w:numPr>
                <w:ilvl w:val="0"/>
                <w:numId w:val="2"/>
              </w:numPr>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u w:val="single"/>
              </w:rPr>
              <w:t>（项目名称）、（项目编号）</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文件（或</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文件电子版或资格证明文件）</w:t>
            </w:r>
          </w:p>
          <w:p w14:paraId="7351E243">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2"/>
                <w:sz w:val="24"/>
                <w:szCs w:val="24"/>
              </w:rPr>
              <w:t>在</w:t>
            </w:r>
            <w:r>
              <w:rPr>
                <w:rFonts w:hint="eastAsia" w:ascii="宋体" w:hAnsi="宋体" w:eastAsia="宋体" w:cs="宋体"/>
                <w:kern w:val="2"/>
                <w:sz w:val="24"/>
                <w:szCs w:val="24"/>
                <w:lang w:val="en-US" w:eastAsia="zh-CN"/>
              </w:rPr>
              <w:t xml:space="preserve"> </w:t>
            </w:r>
            <w:r>
              <w:rPr>
                <w:rFonts w:hint="eastAsia" w:ascii="宋体" w:hAnsi="宋体" w:cs="宋体"/>
                <w:kern w:val="2"/>
                <w:sz w:val="24"/>
                <w:szCs w:val="24"/>
                <w:lang w:val="en-US" w:eastAsia="zh-CN"/>
              </w:rPr>
              <w:t>2025</w:t>
            </w:r>
            <w:r>
              <w:rPr>
                <w:rFonts w:hint="eastAsia" w:ascii="宋体" w:hAnsi="宋体" w:eastAsia="宋体" w:cs="宋体"/>
                <w:kern w:val="2"/>
                <w:sz w:val="24"/>
                <w:szCs w:val="24"/>
              </w:rPr>
              <w:t>年</w:t>
            </w:r>
            <w:r>
              <w:rPr>
                <w:rFonts w:hint="eastAsia" w:ascii="宋体" w:hAnsi="宋体" w:cs="宋体"/>
                <w:kern w:val="2"/>
                <w:sz w:val="24"/>
                <w:szCs w:val="24"/>
                <w:lang w:val="en-US" w:eastAsia="zh-CN"/>
              </w:rPr>
              <w:t xml:space="preserve"> 5 </w:t>
            </w:r>
            <w:r>
              <w:rPr>
                <w:rFonts w:hint="eastAsia" w:ascii="宋体" w:hAnsi="宋体" w:eastAsia="宋体" w:cs="宋体"/>
                <w:kern w:val="2"/>
                <w:sz w:val="24"/>
                <w:szCs w:val="24"/>
              </w:rPr>
              <w:t>月</w:t>
            </w:r>
            <w:r>
              <w:rPr>
                <w:rFonts w:hint="eastAsia" w:ascii="宋体" w:hAnsi="宋体" w:cs="宋体"/>
                <w:kern w:val="2"/>
                <w:sz w:val="24"/>
                <w:szCs w:val="24"/>
                <w:lang w:val="en-US" w:eastAsia="zh-CN"/>
              </w:rPr>
              <w:t xml:space="preserve">22  </w:t>
            </w:r>
            <w:r>
              <w:rPr>
                <w:rFonts w:hint="eastAsia" w:ascii="宋体" w:hAnsi="宋体" w:eastAsia="宋体" w:cs="宋体"/>
                <w:kern w:val="2"/>
                <w:sz w:val="24"/>
                <w:szCs w:val="24"/>
              </w:rPr>
              <w:t>日</w:t>
            </w:r>
            <w:r>
              <w:rPr>
                <w:rFonts w:hint="eastAsia" w:ascii="宋体" w:hAnsi="宋体" w:cs="宋体"/>
                <w:kern w:val="2"/>
                <w:sz w:val="24"/>
                <w:szCs w:val="24"/>
                <w:lang w:val="en-US" w:eastAsia="zh-CN"/>
              </w:rPr>
              <w:t xml:space="preserve">  10</w:t>
            </w:r>
            <w:r>
              <w:rPr>
                <w:rFonts w:hint="eastAsia" w:ascii="宋体" w:hAnsi="宋体" w:eastAsia="宋体" w:cs="宋体"/>
                <w:kern w:val="2"/>
                <w:sz w:val="24"/>
                <w:szCs w:val="24"/>
              </w:rPr>
              <w:t>时</w:t>
            </w:r>
            <w:r>
              <w:rPr>
                <w:rFonts w:hint="eastAsia" w:ascii="宋体" w:hAnsi="宋体" w:cs="宋体"/>
                <w:kern w:val="2"/>
                <w:sz w:val="24"/>
                <w:szCs w:val="24"/>
                <w:lang w:val="en-US" w:eastAsia="zh-CN"/>
              </w:rPr>
              <w:t xml:space="preserve"> 00 </w:t>
            </w:r>
            <w:r>
              <w:rPr>
                <w:rFonts w:hint="eastAsia" w:ascii="宋体" w:hAnsi="宋体" w:eastAsia="宋体" w:cs="宋体"/>
                <w:kern w:val="2"/>
                <w:sz w:val="24"/>
                <w:szCs w:val="24"/>
              </w:rPr>
              <w:t>分前不得开启</w:t>
            </w:r>
          </w:p>
        </w:tc>
      </w:tr>
      <w:tr w14:paraId="086A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2BA4DB0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4.1.5</w:t>
            </w:r>
          </w:p>
        </w:tc>
        <w:tc>
          <w:tcPr>
            <w:tcW w:w="1876" w:type="dxa"/>
            <w:tcBorders>
              <w:top w:val="single" w:color="auto" w:sz="4" w:space="0"/>
              <w:left w:val="single" w:color="auto" w:sz="4" w:space="0"/>
              <w:bottom w:val="single" w:color="auto" w:sz="4" w:space="0"/>
              <w:right w:val="single" w:color="auto" w:sz="4" w:space="0"/>
            </w:tcBorders>
            <w:vAlign w:val="center"/>
          </w:tcPr>
          <w:p w14:paraId="712AA6A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装订要求</w:t>
            </w:r>
          </w:p>
        </w:tc>
        <w:tc>
          <w:tcPr>
            <w:tcW w:w="7371" w:type="dxa"/>
            <w:tcBorders>
              <w:top w:val="single" w:color="auto" w:sz="4" w:space="0"/>
              <w:left w:val="single" w:color="auto" w:sz="4" w:space="0"/>
              <w:bottom w:val="single" w:color="auto" w:sz="4" w:space="0"/>
              <w:right w:val="single" w:color="auto" w:sz="4" w:space="0"/>
            </w:tcBorders>
            <w:vAlign w:val="center"/>
          </w:tcPr>
          <w:p w14:paraId="2A48FF5D">
            <w:pPr>
              <w:spacing w:line="360" w:lineRule="auto"/>
              <w:rPr>
                <w:rFonts w:hint="eastAsia" w:ascii="宋体" w:hAnsi="宋体" w:eastAsia="宋体" w:cs="宋体"/>
                <w:color w:val="000000" w:themeColor="text1"/>
                <w:kern w:val="0"/>
                <w:sz w:val="24"/>
                <w:szCs w:val="24"/>
                <w:u w:val="single"/>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磋商响应文件的正本与副本应采用胶缝方式</w:t>
            </w:r>
            <w:r>
              <w:rPr>
                <w:rFonts w:hint="eastAsia" w:ascii="宋体" w:hAnsi="宋体" w:eastAsia="宋体" w:cs="宋体"/>
                <w:color w:val="000000" w:themeColor="text1"/>
                <w:sz w:val="24"/>
                <w:szCs w:val="24"/>
                <w14:textFill>
                  <w14:solidFill>
                    <w14:schemeClr w14:val="tx1"/>
                  </w14:solidFill>
                </w14:textFill>
              </w:rPr>
              <w:t>分别装订成册</w:t>
            </w:r>
            <w:r>
              <w:rPr>
                <w:rFonts w:hint="eastAsia"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装订应牢固、不易拆散和换页，</w:t>
            </w:r>
            <w:r>
              <w:rPr>
                <w:rFonts w:hint="eastAsia" w:ascii="宋体" w:hAnsi="宋体" w:eastAsia="宋体" w:cs="宋体"/>
                <w:color w:val="000000" w:themeColor="text1"/>
                <w:spacing w:val="4"/>
                <w:sz w:val="24"/>
                <w:szCs w:val="24"/>
                <w14:textFill>
                  <w14:solidFill>
                    <w14:schemeClr w14:val="tx1"/>
                  </w14:solidFill>
                </w14:textFill>
              </w:rPr>
              <w:t>不得采用活页夹等可随时拆换的方式装订。</w:t>
            </w:r>
          </w:p>
        </w:tc>
      </w:tr>
      <w:tr w14:paraId="06AB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336D5F5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4.2.2</w:t>
            </w:r>
          </w:p>
        </w:tc>
        <w:tc>
          <w:tcPr>
            <w:tcW w:w="1876" w:type="dxa"/>
            <w:tcBorders>
              <w:top w:val="single" w:color="auto" w:sz="4" w:space="0"/>
              <w:left w:val="single" w:color="auto" w:sz="4" w:space="0"/>
              <w:bottom w:val="single" w:color="auto" w:sz="4" w:space="0"/>
              <w:right w:val="single" w:color="auto" w:sz="4" w:space="0"/>
            </w:tcBorders>
            <w:vAlign w:val="center"/>
          </w:tcPr>
          <w:p w14:paraId="40D5FA9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递交磋商响应文件地点</w:t>
            </w:r>
          </w:p>
        </w:tc>
        <w:tc>
          <w:tcPr>
            <w:tcW w:w="7371" w:type="dxa"/>
            <w:tcBorders>
              <w:top w:val="single" w:color="auto" w:sz="4" w:space="0"/>
              <w:left w:val="single" w:color="auto" w:sz="4" w:space="0"/>
              <w:bottom w:val="single" w:color="auto" w:sz="4" w:space="0"/>
              <w:right w:val="single" w:color="auto" w:sz="4" w:space="0"/>
            </w:tcBorders>
            <w:vAlign w:val="center"/>
          </w:tcPr>
          <w:p w14:paraId="58DBE87C">
            <w:pPr>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auto"/>
                <w:kern w:val="2"/>
                <w:sz w:val="24"/>
                <w:szCs w:val="24"/>
                <w:lang w:val="en-US" w:eastAsia="zh-CN"/>
              </w:rPr>
              <w:t>延安市大砭沟文化沟小区1单元402室</w:t>
            </w:r>
          </w:p>
        </w:tc>
      </w:tr>
      <w:tr w14:paraId="191F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53026C8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4.2.3</w:t>
            </w:r>
          </w:p>
        </w:tc>
        <w:tc>
          <w:tcPr>
            <w:tcW w:w="1876" w:type="dxa"/>
            <w:tcBorders>
              <w:top w:val="single" w:color="auto" w:sz="4" w:space="0"/>
              <w:left w:val="single" w:color="auto" w:sz="4" w:space="0"/>
              <w:bottom w:val="single" w:color="auto" w:sz="4" w:space="0"/>
              <w:right w:val="single" w:color="auto" w:sz="4" w:space="0"/>
            </w:tcBorders>
            <w:vAlign w:val="center"/>
          </w:tcPr>
          <w:p w14:paraId="19B4A37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是否退还磋商响应文件</w:t>
            </w:r>
          </w:p>
        </w:tc>
        <w:tc>
          <w:tcPr>
            <w:tcW w:w="7371" w:type="dxa"/>
            <w:tcBorders>
              <w:top w:val="single" w:color="auto" w:sz="4" w:space="0"/>
              <w:left w:val="single" w:color="auto" w:sz="4" w:space="0"/>
              <w:bottom w:val="single" w:color="auto" w:sz="4" w:space="0"/>
              <w:right w:val="single" w:color="auto" w:sz="4" w:space="0"/>
            </w:tcBorders>
            <w:vAlign w:val="center"/>
          </w:tcPr>
          <w:p w14:paraId="2140884C">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不予退还</w:t>
            </w:r>
          </w:p>
        </w:tc>
      </w:tr>
      <w:tr w14:paraId="6E23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05B397E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w:t>
            </w:r>
          </w:p>
        </w:tc>
        <w:tc>
          <w:tcPr>
            <w:tcW w:w="1876" w:type="dxa"/>
            <w:tcBorders>
              <w:top w:val="single" w:color="auto" w:sz="4" w:space="0"/>
              <w:left w:val="single" w:color="auto" w:sz="4" w:space="0"/>
              <w:bottom w:val="single" w:color="auto" w:sz="4" w:space="0"/>
              <w:right w:val="single" w:color="auto" w:sz="4" w:space="0"/>
            </w:tcBorders>
            <w:vAlign w:val="center"/>
          </w:tcPr>
          <w:p w14:paraId="4B5BD38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磋商时间和地点</w:t>
            </w:r>
          </w:p>
        </w:tc>
        <w:tc>
          <w:tcPr>
            <w:tcW w:w="7371" w:type="dxa"/>
            <w:tcBorders>
              <w:top w:val="single" w:color="auto" w:sz="4" w:space="0"/>
              <w:left w:val="single" w:color="auto" w:sz="4" w:space="0"/>
              <w:bottom w:val="single" w:color="auto" w:sz="4" w:space="0"/>
              <w:right w:val="single" w:color="auto" w:sz="4" w:space="0"/>
            </w:tcBorders>
            <w:vAlign w:val="center"/>
          </w:tcPr>
          <w:p w14:paraId="0DD770C8">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磋商时间</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kern w:val="2"/>
                <w:sz w:val="24"/>
                <w:szCs w:val="24"/>
                <w:lang w:val="en-US" w:eastAsia="zh-CN"/>
              </w:rPr>
              <w:t>2025</w:t>
            </w:r>
            <w:r>
              <w:rPr>
                <w:rFonts w:hint="eastAsia" w:ascii="宋体" w:hAnsi="宋体" w:eastAsia="宋体" w:cs="宋体"/>
                <w:kern w:val="2"/>
                <w:sz w:val="24"/>
                <w:szCs w:val="24"/>
              </w:rPr>
              <w:t>年</w:t>
            </w:r>
            <w:r>
              <w:rPr>
                <w:rFonts w:hint="eastAsia" w:ascii="宋体" w:hAnsi="宋体" w:cs="宋体"/>
                <w:kern w:val="2"/>
                <w:sz w:val="24"/>
                <w:szCs w:val="24"/>
                <w:lang w:val="en-US" w:eastAsia="zh-CN"/>
              </w:rPr>
              <w:t xml:space="preserve"> 5 </w:t>
            </w:r>
            <w:r>
              <w:rPr>
                <w:rFonts w:hint="eastAsia" w:ascii="宋体" w:hAnsi="宋体" w:eastAsia="宋体" w:cs="宋体"/>
                <w:kern w:val="2"/>
                <w:sz w:val="24"/>
                <w:szCs w:val="24"/>
              </w:rPr>
              <w:t>月</w:t>
            </w:r>
            <w:r>
              <w:rPr>
                <w:rFonts w:hint="eastAsia" w:ascii="宋体" w:hAnsi="宋体" w:cs="宋体"/>
                <w:kern w:val="2"/>
                <w:sz w:val="24"/>
                <w:szCs w:val="24"/>
                <w:lang w:val="en-US" w:eastAsia="zh-CN"/>
              </w:rPr>
              <w:t xml:space="preserve"> 22 </w:t>
            </w:r>
            <w:r>
              <w:rPr>
                <w:rFonts w:hint="eastAsia" w:ascii="宋体" w:hAnsi="宋体" w:eastAsia="宋体" w:cs="宋体"/>
                <w:kern w:val="2"/>
                <w:sz w:val="24"/>
                <w:szCs w:val="24"/>
              </w:rPr>
              <w:t>日</w:t>
            </w:r>
            <w:r>
              <w:rPr>
                <w:rFonts w:hint="eastAsia" w:ascii="宋体" w:hAnsi="宋体" w:cs="宋体"/>
                <w:kern w:val="2"/>
                <w:sz w:val="24"/>
                <w:szCs w:val="24"/>
                <w:lang w:val="en-US" w:eastAsia="zh-CN"/>
              </w:rPr>
              <w:t xml:space="preserve"> 10 </w:t>
            </w:r>
            <w:r>
              <w:rPr>
                <w:rFonts w:hint="eastAsia" w:ascii="宋体" w:hAnsi="宋体" w:eastAsia="宋体" w:cs="宋体"/>
                <w:kern w:val="2"/>
                <w:sz w:val="24"/>
                <w:szCs w:val="24"/>
              </w:rPr>
              <w:t>时</w:t>
            </w:r>
            <w:r>
              <w:rPr>
                <w:rFonts w:hint="eastAsia" w:ascii="宋体" w:hAnsi="宋体" w:cs="宋体"/>
                <w:kern w:val="2"/>
                <w:sz w:val="24"/>
                <w:szCs w:val="24"/>
                <w:lang w:val="en-US" w:eastAsia="zh-CN"/>
              </w:rPr>
              <w:t xml:space="preserve"> 00 </w:t>
            </w:r>
            <w:r>
              <w:rPr>
                <w:rFonts w:hint="eastAsia" w:ascii="宋体" w:hAnsi="宋体" w:eastAsia="宋体" w:cs="宋体"/>
                <w:kern w:val="2"/>
                <w:sz w:val="24"/>
                <w:szCs w:val="24"/>
              </w:rPr>
              <w:t>分</w:t>
            </w:r>
          </w:p>
          <w:p w14:paraId="6CCC905B">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textAlignment w:val="baseline"/>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kern w:val="2"/>
                <w:sz w:val="24"/>
                <w:szCs w:val="24"/>
                <w:lang w:val="en-US" w:eastAsia="zh-CN" w:bidi="ar-SA"/>
              </w:rPr>
              <w:t>磋商地点：延安市大砭沟文化沟小区1单元402室</w:t>
            </w:r>
          </w:p>
        </w:tc>
      </w:tr>
      <w:tr w14:paraId="5F6E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5F9DD35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w:t>
            </w:r>
          </w:p>
        </w:tc>
        <w:tc>
          <w:tcPr>
            <w:tcW w:w="1876" w:type="dxa"/>
            <w:tcBorders>
              <w:top w:val="single" w:color="auto" w:sz="4" w:space="0"/>
              <w:left w:val="single" w:color="auto" w:sz="4" w:space="0"/>
              <w:bottom w:val="single" w:color="auto" w:sz="4" w:space="0"/>
              <w:right w:val="single" w:color="auto" w:sz="4" w:space="0"/>
            </w:tcBorders>
            <w:vAlign w:val="center"/>
          </w:tcPr>
          <w:p w14:paraId="64FF444B">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资格证明文件</w:t>
            </w:r>
          </w:p>
        </w:tc>
        <w:tc>
          <w:tcPr>
            <w:tcW w:w="7371" w:type="dxa"/>
            <w:tcBorders>
              <w:top w:val="single" w:color="auto" w:sz="4" w:space="0"/>
              <w:left w:val="single" w:color="auto" w:sz="4" w:space="0"/>
              <w:bottom w:val="single" w:color="auto" w:sz="4" w:space="0"/>
              <w:right w:val="single" w:color="auto" w:sz="4" w:space="0"/>
            </w:tcBorders>
            <w:vAlign w:val="center"/>
          </w:tcPr>
          <w:p w14:paraId="16D985EE">
            <w:pPr>
              <w:pStyle w:val="3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cs="宋体"/>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lang w:val="en-US" w:eastAsia="zh-CN" w:bidi="ar-SA"/>
                <w14:textFill>
                  <w14:solidFill>
                    <w14:schemeClr w14:val="tx1"/>
                  </w14:solidFill>
                </w14:textFill>
              </w:rPr>
              <w:t>具有独立承担民事责任能力的法人或其他组织，提供合法有效的统一社会信用代码的营业执照（含2023年度报告书）或事业单位法人证书等国家规定的相关证明，自然人参与的提供其身份证明； </w:t>
            </w:r>
            <w:r>
              <w:rPr>
                <w:rFonts w:hint="eastAsia" w:ascii="宋体" w:hAnsi="宋体" w:eastAsia="宋体" w:cs="宋体"/>
                <w:color w:val="000000" w:themeColor="text1"/>
                <w:kern w:val="2"/>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lang w:val="en-US" w:eastAsia="zh-CN" w:bidi="ar-SA"/>
                <w14:textFill>
                  <w14:solidFill>
                    <w14:schemeClr w14:val="tx1"/>
                  </w14:solidFill>
                </w14:textFill>
              </w:rPr>
              <w:t>2）法定代表人授权书（委托代理人参加须提供法定代表人授权书、法定代表人身份证复印件及被授权人身份证）或法定代表人身份证（法定代表人直接参加只须提供本人身份证）；</w:t>
            </w:r>
            <w:r>
              <w:rPr>
                <w:rFonts w:hint="eastAsia" w:ascii="宋体" w:hAnsi="宋体" w:eastAsia="宋体" w:cs="宋体"/>
                <w:color w:val="000000" w:themeColor="text1"/>
                <w:kern w:val="2"/>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lang w:val="en-US" w:eastAsia="zh-CN" w:bidi="ar-SA"/>
                <w14:textFill>
                  <w14:solidFill>
                    <w14:schemeClr w14:val="tx1"/>
                  </w14:solidFill>
                </w14:textFill>
              </w:rPr>
              <w:t>3）供应商须具备</w:t>
            </w:r>
            <w:r>
              <w:rPr>
                <w:rFonts w:hint="eastAsia" w:cs="宋体"/>
                <w:color w:val="000000" w:themeColor="text1"/>
                <w:kern w:val="2"/>
                <w:sz w:val="24"/>
                <w:szCs w:val="24"/>
                <w:lang w:val="en-US" w:eastAsia="zh-CN" w:bidi="ar-SA"/>
                <w14:textFill>
                  <w14:solidFill>
                    <w14:schemeClr w14:val="tx1"/>
                  </w14:solidFill>
                </w14:textFill>
              </w:rPr>
              <w:t>建筑</w:t>
            </w:r>
            <w:r>
              <w:rPr>
                <w:rFonts w:hint="eastAsia" w:ascii="宋体" w:hAnsi="宋体" w:eastAsia="宋体" w:cs="宋体"/>
                <w:color w:val="000000" w:themeColor="text1"/>
                <w:kern w:val="2"/>
                <w:sz w:val="24"/>
                <w:szCs w:val="24"/>
                <w:lang w:val="en-US" w:eastAsia="zh-CN" w:bidi="ar-SA"/>
                <w14:textFill>
                  <w14:solidFill>
                    <w14:schemeClr w14:val="tx1"/>
                  </w14:solidFill>
                </w14:textFill>
              </w:rPr>
              <w:t>工程施工总承包三级及以上资质和企业安全生产许可证；项目经理须具备</w:t>
            </w:r>
            <w:r>
              <w:rPr>
                <w:rFonts w:hint="eastAsia" w:cs="宋体"/>
                <w:color w:val="000000" w:themeColor="text1"/>
                <w:kern w:val="2"/>
                <w:sz w:val="24"/>
                <w:szCs w:val="24"/>
                <w:lang w:val="en-US" w:eastAsia="zh-CN" w:bidi="ar-SA"/>
                <w14:textFill>
                  <w14:solidFill>
                    <w14:schemeClr w14:val="tx1"/>
                  </w14:solidFill>
                </w14:textFill>
              </w:rPr>
              <w:t>建筑</w:t>
            </w:r>
            <w:r>
              <w:rPr>
                <w:rFonts w:hint="eastAsia" w:ascii="宋体" w:hAnsi="宋体" w:eastAsia="宋体" w:cs="宋体"/>
                <w:color w:val="000000" w:themeColor="text1"/>
                <w:kern w:val="2"/>
                <w:sz w:val="24"/>
                <w:szCs w:val="24"/>
                <w:lang w:val="en-US" w:eastAsia="zh-CN" w:bidi="ar-SA"/>
                <w14:textFill>
                  <w14:solidFill>
                    <w14:schemeClr w14:val="tx1"/>
                  </w14:solidFill>
                </w14:textFill>
              </w:rPr>
              <w:t>工程专业二级建造师及以上执业资格和有效的安全生产考核合格B证书,且未担任其他在建工程的项目经理（提供无在建承诺书）；</w:t>
            </w:r>
            <w:r>
              <w:rPr>
                <w:rFonts w:hint="eastAsia" w:ascii="宋体" w:hAnsi="宋体" w:eastAsia="宋体" w:cs="宋体"/>
                <w:color w:val="000000" w:themeColor="text1"/>
                <w:kern w:val="2"/>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lang w:val="en-US" w:eastAsia="zh-CN" w:bidi="ar-SA"/>
                <w14:textFill>
                  <w14:solidFill>
                    <w14:schemeClr w14:val="tx1"/>
                  </w14:solidFill>
                </w14:textFill>
              </w:rPr>
              <w:t>4）税收缴纳证明：提供2024年1月1日至今已缴纳的任意一个月的缴税凭证（任意税种），依法免税的供应商应提供相关文件证明；</w:t>
            </w:r>
            <w:r>
              <w:rPr>
                <w:rFonts w:hint="eastAsia" w:ascii="宋体" w:hAnsi="宋体" w:eastAsia="宋体" w:cs="宋体"/>
                <w:color w:val="000000" w:themeColor="text1"/>
                <w:kern w:val="2"/>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lang w:val="en-US" w:eastAsia="zh-CN" w:bidi="ar-SA"/>
                <w14:textFill>
                  <w14:solidFill>
                    <w14:schemeClr w14:val="tx1"/>
                  </w14:solidFill>
                </w14:textFill>
              </w:rPr>
              <w:t>5）社会保障资金缴纳证明：提供2024年1月1日至今已缴纳的任意一个月的社会保障资金缴存证明或社保机构开具的社会保险参保缴费情况证明；依法不需要缴纳社会保障资金的应提供相关文件证明；</w:t>
            </w:r>
            <w:r>
              <w:rPr>
                <w:rFonts w:hint="eastAsia" w:ascii="宋体" w:hAnsi="宋体" w:eastAsia="宋体" w:cs="宋体"/>
                <w:color w:val="000000" w:themeColor="text1"/>
                <w:kern w:val="2"/>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lang w:val="en-US" w:eastAsia="zh-CN" w:bidi="ar-SA"/>
                <w14:textFill>
                  <w14:solidFill>
                    <w14:schemeClr w14:val="tx1"/>
                  </w14:solidFill>
                </w14:textFill>
              </w:rPr>
              <w:t>6）供应商须提供2023年度经会计事务所审计的财务报告（2024年成立的公司提供成立后任意时段的资产负债表）或提供其基本存款账户开户银行出具的资信证明及基本户证明材料；</w:t>
            </w:r>
            <w:r>
              <w:rPr>
                <w:rFonts w:hint="eastAsia" w:ascii="宋体" w:hAnsi="宋体" w:eastAsia="宋体" w:cs="宋体"/>
                <w:color w:val="000000" w:themeColor="text1"/>
                <w:kern w:val="2"/>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lang w:val="en-US" w:eastAsia="zh-CN" w:bidi="ar-SA"/>
                <w14:textFill>
                  <w14:solidFill>
                    <w14:schemeClr w14:val="tx1"/>
                  </w14:solidFill>
                </w14:textFill>
              </w:rPr>
              <w:t>7）供应商应出具参加政府采购活动前3年内在经营活动中没有重大违法记录的书面声明；</w:t>
            </w:r>
            <w:r>
              <w:rPr>
                <w:rFonts w:hint="eastAsia" w:ascii="宋体" w:hAnsi="宋体" w:eastAsia="宋体" w:cs="宋体"/>
                <w:color w:val="000000" w:themeColor="text1"/>
                <w:kern w:val="2"/>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lang w:val="en-US" w:eastAsia="zh-CN" w:bidi="ar-SA"/>
                <w14:textFill>
                  <w14:solidFill>
                    <w14:schemeClr w14:val="tx1"/>
                  </w14:solidFill>
                </w14:textFill>
              </w:rPr>
              <w:t>8）供应商不得列入“信用中国”网站中严重失信主体名单和重大税收违法失信主体，不得为“中国政府采购网”政府采购严重违法失信行为记录名单中被财政部门禁止参加政府采购活动的供应商，提供查询结果网页截图，并加盖供应商公章；</w:t>
            </w:r>
            <w:r>
              <w:rPr>
                <w:rFonts w:hint="eastAsia" w:ascii="宋体" w:hAnsi="宋体" w:eastAsia="宋体" w:cs="宋体"/>
                <w:color w:val="000000" w:themeColor="text1"/>
                <w:kern w:val="2"/>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lang w:val="en-US" w:eastAsia="zh-CN" w:bidi="ar-SA"/>
                <w14:textFill>
                  <w14:solidFill>
                    <w14:schemeClr w14:val="tx1"/>
                  </w14:solidFill>
                </w14:textFill>
              </w:rPr>
              <w:t>9）本项目专门面向</w:t>
            </w:r>
            <w:r>
              <w:rPr>
                <w:rFonts w:hint="eastAsia" w:cs="宋体"/>
                <w:color w:val="000000" w:themeColor="text1"/>
                <w:kern w:val="2"/>
                <w:sz w:val="24"/>
                <w:szCs w:val="24"/>
                <w:lang w:val="en-US" w:eastAsia="zh-CN" w:bidi="ar-SA"/>
                <w14:textFill>
                  <w14:solidFill>
                    <w14:schemeClr w14:val="tx1"/>
                  </w14:solidFill>
                </w14:textFill>
              </w:rPr>
              <w:t>中小</w:t>
            </w:r>
            <w:r>
              <w:rPr>
                <w:rFonts w:hint="eastAsia" w:ascii="宋体" w:hAnsi="宋体" w:eastAsia="宋体" w:cs="宋体"/>
                <w:color w:val="000000" w:themeColor="text1"/>
                <w:kern w:val="2"/>
                <w:sz w:val="24"/>
                <w:szCs w:val="24"/>
                <w:lang w:val="en-US" w:eastAsia="zh-CN" w:bidi="ar-SA"/>
                <w14:textFill>
                  <w14:solidFill>
                    <w14:schemeClr w14:val="tx1"/>
                  </w14:solidFill>
                </w14:textFill>
              </w:rPr>
              <w:t>企业采购（供应商需提供中小企业声明函或残疾人福利性单位声明函或监狱企业声明函）；</w:t>
            </w:r>
          </w:p>
          <w:p w14:paraId="170D55C9">
            <w:pPr>
              <w:pStyle w:val="3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10）磋商保证金凭证。</w:t>
            </w:r>
          </w:p>
          <w:p w14:paraId="11750AC8">
            <w:pPr>
              <w:numPr>
                <w:ilvl w:val="0"/>
                <w:numId w:val="0"/>
              </w:numPr>
              <w:autoSpaceDE w:val="0"/>
              <w:autoSpaceDN w:val="0"/>
              <w:adjustRightInd w:val="0"/>
              <w:spacing w:line="360" w:lineRule="auto"/>
              <w:ind w:left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以上资格证明文件为供应商的必备文件，开标当天，请将上述资格证明文件</w:t>
            </w:r>
            <w:r>
              <w:rPr>
                <w:rFonts w:hint="eastAsia" w:ascii="宋体" w:hAnsi="宋体" w:cs="宋体"/>
                <w:b/>
                <w:color w:val="000000" w:themeColor="text1"/>
                <w:sz w:val="24"/>
                <w:szCs w:val="24"/>
                <w:lang w:eastAsia="zh-CN"/>
                <w14:textFill>
                  <w14:solidFill>
                    <w14:schemeClr w14:val="tx1"/>
                  </w14:solidFill>
                </w14:textFill>
              </w:rPr>
              <w:t>复印件加盖公章</w:t>
            </w:r>
            <w:r>
              <w:rPr>
                <w:rFonts w:hint="eastAsia" w:ascii="宋体" w:hAnsi="宋体" w:eastAsia="宋体" w:cs="宋体"/>
                <w:b/>
                <w:color w:val="000000" w:themeColor="text1"/>
                <w:sz w:val="24"/>
                <w:szCs w:val="24"/>
                <w:lang w:eastAsia="zh-CN"/>
                <w14:textFill>
                  <w14:solidFill>
                    <w14:schemeClr w14:val="tx1"/>
                  </w14:solidFill>
                </w14:textFill>
              </w:rPr>
              <w:t>同</w:t>
            </w:r>
            <w:r>
              <w:rPr>
                <w:rFonts w:hint="eastAsia" w:ascii="宋体" w:hAnsi="宋体" w:eastAsia="宋体" w:cs="宋体"/>
                <w:b/>
                <w:color w:val="000000" w:themeColor="text1"/>
                <w:sz w:val="24"/>
                <w:szCs w:val="24"/>
                <w:lang w:val="en-US" w:eastAsia="zh-CN"/>
                <w14:textFill>
                  <w14:solidFill>
                    <w14:schemeClr w14:val="tx1"/>
                  </w14:solidFill>
                </w14:textFill>
              </w:rPr>
              <w:t>磋商</w:t>
            </w:r>
            <w:r>
              <w:rPr>
                <w:rFonts w:hint="eastAsia" w:ascii="宋体" w:hAnsi="宋体" w:eastAsia="宋体" w:cs="宋体"/>
                <w:b/>
                <w:color w:val="000000" w:themeColor="text1"/>
                <w:sz w:val="24"/>
                <w:szCs w:val="24"/>
                <w:lang w:eastAsia="zh-CN"/>
                <w14:textFill>
                  <w14:solidFill>
                    <w14:schemeClr w14:val="tx1"/>
                  </w14:solidFill>
                </w14:textFill>
              </w:rPr>
              <w:t>文件一起递交</w:t>
            </w:r>
            <w:r>
              <w:rPr>
                <w:rFonts w:hint="eastAsia" w:ascii="宋体" w:hAnsi="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lang w:eastAsia="zh-CN"/>
                <w14:textFill>
                  <w14:solidFill>
                    <w14:schemeClr w14:val="tx1"/>
                  </w14:solidFill>
                </w14:textFill>
              </w:rPr>
              <w:t>以便对其</w:t>
            </w:r>
            <w:r>
              <w:rPr>
                <w:rFonts w:hint="eastAsia" w:ascii="宋体" w:hAnsi="宋体" w:cs="宋体"/>
                <w:b/>
                <w:color w:val="000000" w:themeColor="text1"/>
                <w:sz w:val="24"/>
                <w:szCs w:val="24"/>
                <w:lang w:eastAsia="zh-CN"/>
                <w14:textFill>
                  <w14:solidFill>
                    <w14:schemeClr w14:val="tx1"/>
                  </w14:solidFill>
                </w14:textFill>
              </w:rPr>
              <w:t>磋商</w:t>
            </w:r>
            <w:r>
              <w:rPr>
                <w:rFonts w:hint="eastAsia" w:ascii="宋体" w:hAnsi="宋体" w:eastAsia="宋体" w:cs="宋体"/>
                <w:b/>
                <w:color w:val="000000" w:themeColor="text1"/>
                <w:sz w:val="24"/>
                <w:szCs w:val="24"/>
                <w:lang w:eastAsia="zh-CN"/>
                <w14:textFill>
                  <w14:solidFill>
                    <w14:schemeClr w14:val="tx1"/>
                  </w14:solidFill>
                </w14:textFill>
              </w:rPr>
              <w:t>资格进行审查。有给定格式的需按照</w:t>
            </w:r>
            <w:r>
              <w:rPr>
                <w:rFonts w:hint="eastAsia" w:ascii="宋体" w:hAnsi="宋体" w:eastAsia="宋体" w:cs="宋体"/>
                <w:b/>
                <w:color w:val="000000" w:themeColor="text1"/>
                <w:sz w:val="24"/>
                <w:szCs w:val="24"/>
                <w:lang w:val="en-US" w:eastAsia="zh-CN"/>
                <w14:textFill>
                  <w14:solidFill>
                    <w14:schemeClr w14:val="tx1"/>
                  </w14:solidFill>
                </w14:textFill>
              </w:rPr>
              <w:t>磋商</w:t>
            </w:r>
            <w:r>
              <w:rPr>
                <w:rFonts w:hint="eastAsia" w:ascii="宋体" w:hAnsi="宋体" w:eastAsia="宋体" w:cs="宋体"/>
                <w:b/>
                <w:color w:val="000000" w:themeColor="text1"/>
                <w:sz w:val="24"/>
                <w:szCs w:val="24"/>
                <w:lang w:eastAsia="zh-CN"/>
                <w14:textFill>
                  <w14:solidFill>
                    <w14:schemeClr w14:val="tx1"/>
                  </w14:solidFill>
                </w14:textFill>
              </w:rPr>
              <w:t>文件给定格式提供，</w:t>
            </w:r>
            <w:r>
              <w:rPr>
                <w:rFonts w:hint="eastAsia" w:ascii="宋体" w:hAnsi="宋体" w:cs="宋体"/>
                <w:b/>
                <w:color w:val="000000" w:themeColor="text1"/>
                <w:sz w:val="24"/>
                <w:szCs w:val="24"/>
                <w:lang w:eastAsia="zh-CN"/>
                <w14:textFill>
                  <w14:solidFill>
                    <w14:schemeClr w14:val="tx1"/>
                  </w14:solidFill>
                </w14:textFill>
              </w:rPr>
              <w:t>原件备查</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cs="宋体"/>
                <w:b/>
                <w:color w:val="000000" w:themeColor="text1"/>
                <w:sz w:val="24"/>
                <w:szCs w:val="24"/>
                <w:lang w:eastAsia="zh-CN"/>
                <w14:textFill>
                  <w14:solidFill>
                    <w14:schemeClr w14:val="tx1"/>
                  </w14:solidFill>
                </w14:textFill>
              </w:rPr>
              <w:t>未提供</w:t>
            </w:r>
            <w:r>
              <w:rPr>
                <w:rFonts w:hint="eastAsia" w:ascii="宋体" w:hAnsi="宋体" w:eastAsia="宋体" w:cs="宋体"/>
                <w:b/>
                <w:color w:val="000000" w:themeColor="text1"/>
                <w:sz w:val="24"/>
                <w:szCs w:val="24"/>
                <w:lang w:eastAsia="zh-CN"/>
                <w14:textFill>
                  <w14:solidFill>
                    <w14:schemeClr w14:val="tx1"/>
                  </w14:solidFill>
                </w14:textFill>
              </w:rPr>
              <w:t>按无效</w:t>
            </w:r>
            <w:r>
              <w:rPr>
                <w:rFonts w:hint="eastAsia" w:ascii="宋体" w:hAnsi="宋体" w:cs="宋体"/>
                <w:b/>
                <w:color w:val="000000" w:themeColor="text1"/>
                <w:sz w:val="24"/>
                <w:szCs w:val="24"/>
                <w:lang w:eastAsia="zh-CN"/>
                <w14:textFill>
                  <w14:solidFill>
                    <w14:schemeClr w14:val="tx1"/>
                  </w14:solidFill>
                </w14:textFill>
              </w:rPr>
              <w:t>响应</w:t>
            </w:r>
            <w:r>
              <w:rPr>
                <w:rFonts w:hint="eastAsia" w:ascii="宋体" w:hAnsi="宋体" w:eastAsia="宋体" w:cs="宋体"/>
                <w:b/>
                <w:color w:val="000000" w:themeColor="text1"/>
                <w:sz w:val="24"/>
                <w:szCs w:val="24"/>
                <w:lang w:eastAsia="zh-CN"/>
                <w14:textFill>
                  <w14:solidFill>
                    <w14:schemeClr w14:val="tx1"/>
                  </w14:solidFill>
                </w14:textFill>
              </w:rPr>
              <w:t>处理。</w:t>
            </w:r>
          </w:p>
        </w:tc>
      </w:tr>
      <w:tr w14:paraId="2EEB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7419F31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6.1.1</w:t>
            </w:r>
          </w:p>
        </w:tc>
        <w:tc>
          <w:tcPr>
            <w:tcW w:w="1876" w:type="dxa"/>
            <w:tcBorders>
              <w:top w:val="single" w:color="auto" w:sz="4" w:space="0"/>
              <w:left w:val="single" w:color="auto" w:sz="4" w:space="0"/>
              <w:bottom w:val="single" w:color="auto" w:sz="4" w:space="0"/>
              <w:right w:val="single" w:color="auto" w:sz="4" w:space="0"/>
            </w:tcBorders>
            <w:vAlign w:val="center"/>
          </w:tcPr>
          <w:p w14:paraId="231D5DC6">
            <w:pPr>
              <w:autoSpaceDE w:val="0"/>
              <w:autoSpaceDN w:val="0"/>
              <w:adjustRightIn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磋商小组的组建</w:t>
            </w:r>
          </w:p>
        </w:tc>
        <w:tc>
          <w:tcPr>
            <w:tcW w:w="7371" w:type="dxa"/>
            <w:tcBorders>
              <w:top w:val="single" w:color="auto" w:sz="4" w:space="0"/>
              <w:left w:val="single" w:color="auto" w:sz="4" w:space="0"/>
              <w:bottom w:val="single" w:color="auto" w:sz="4" w:space="0"/>
              <w:right w:val="single" w:color="auto" w:sz="4" w:space="0"/>
            </w:tcBorders>
            <w:vAlign w:val="center"/>
          </w:tcPr>
          <w:p w14:paraId="3F931BBF">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磋商小组构成：</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lang w:eastAsia="zh-CN"/>
              </w:rPr>
              <w:t>人；其中</w:t>
            </w:r>
            <w:r>
              <w:rPr>
                <w:rFonts w:hint="eastAsia" w:ascii="宋体" w:hAnsi="宋体" w:cs="宋体"/>
                <w:color w:val="000000"/>
                <w:kern w:val="0"/>
                <w:sz w:val="24"/>
                <w:szCs w:val="24"/>
                <w:lang w:eastAsia="zh-CN"/>
              </w:rPr>
              <w:t>采购人</w:t>
            </w:r>
            <w:r>
              <w:rPr>
                <w:rFonts w:hint="eastAsia" w:ascii="宋体" w:hAnsi="宋体" w:eastAsia="宋体" w:cs="宋体"/>
                <w:color w:val="000000"/>
                <w:kern w:val="0"/>
                <w:sz w:val="24"/>
                <w:szCs w:val="24"/>
                <w:lang w:eastAsia="zh-CN"/>
              </w:rPr>
              <w:t>代表</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人；专家</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人；</w:t>
            </w:r>
          </w:p>
          <w:p w14:paraId="70C2BC4E">
            <w:pPr>
              <w:autoSpaceDE w:val="0"/>
              <w:autoSpaceDN w:val="0"/>
              <w:adjustRightIn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kern w:val="0"/>
                <w:sz w:val="24"/>
                <w:szCs w:val="24"/>
                <w:lang w:eastAsia="zh-CN"/>
              </w:rPr>
              <w:t>磋商小组专家确定方式：陕西省政府采购综合管理平台</w:t>
            </w:r>
            <w:r>
              <w:rPr>
                <w:rFonts w:hint="eastAsia" w:ascii="宋体" w:hAnsi="宋体" w:cs="宋体"/>
                <w:color w:val="000000"/>
                <w:kern w:val="0"/>
                <w:sz w:val="24"/>
                <w:szCs w:val="24"/>
                <w:lang w:eastAsia="zh-CN"/>
              </w:rPr>
              <w:t>专</w:t>
            </w:r>
            <w:r>
              <w:rPr>
                <w:rFonts w:hint="eastAsia" w:ascii="宋体" w:hAnsi="宋体" w:eastAsia="宋体" w:cs="宋体"/>
                <w:color w:val="000000"/>
                <w:kern w:val="0"/>
                <w:sz w:val="24"/>
                <w:szCs w:val="24"/>
                <w:lang w:eastAsia="zh-CN"/>
              </w:rPr>
              <w:t>家库随机抽取</w:t>
            </w:r>
            <w:r>
              <w:rPr>
                <w:rFonts w:hint="eastAsia" w:ascii="宋体" w:hAnsi="宋体" w:eastAsia="宋体" w:cs="宋体"/>
                <w:color w:val="000000" w:themeColor="text1"/>
                <w:kern w:val="0"/>
                <w:sz w:val="24"/>
                <w:szCs w:val="24"/>
                <w14:textFill>
                  <w14:solidFill>
                    <w14:schemeClr w14:val="tx1"/>
                  </w14:solidFill>
                </w14:textFill>
              </w:rPr>
              <w:t>。</w:t>
            </w:r>
          </w:p>
        </w:tc>
      </w:tr>
      <w:tr w14:paraId="41E3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01E678D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w:t>
            </w:r>
          </w:p>
        </w:tc>
        <w:tc>
          <w:tcPr>
            <w:tcW w:w="1876" w:type="dxa"/>
            <w:tcBorders>
              <w:top w:val="single" w:color="auto" w:sz="4" w:space="0"/>
              <w:left w:val="single" w:color="auto" w:sz="4" w:space="0"/>
              <w:bottom w:val="single" w:color="auto" w:sz="4" w:space="0"/>
              <w:right w:val="single" w:color="auto" w:sz="4" w:space="0"/>
            </w:tcBorders>
            <w:vAlign w:val="center"/>
          </w:tcPr>
          <w:p w14:paraId="6E8421C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是否授权磋商小组确定成交供应商</w:t>
            </w:r>
          </w:p>
        </w:tc>
        <w:tc>
          <w:tcPr>
            <w:tcW w:w="7371" w:type="dxa"/>
            <w:tcBorders>
              <w:top w:val="single" w:color="auto" w:sz="4" w:space="0"/>
              <w:left w:val="single" w:color="auto" w:sz="4" w:space="0"/>
              <w:bottom w:val="single" w:color="auto" w:sz="4" w:space="0"/>
              <w:right w:val="single" w:color="auto" w:sz="4" w:space="0"/>
            </w:tcBorders>
            <w:vAlign w:val="center"/>
          </w:tcPr>
          <w:p w14:paraId="3389F554">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小组推荐3名成交候选供应商</w:t>
            </w:r>
          </w:p>
        </w:tc>
      </w:tr>
      <w:tr w14:paraId="5C5D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78735BF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7.3.1</w:t>
            </w:r>
          </w:p>
        </w:tc>
        <w:tc>
          <w:tcPr>
            <w:tcW w:w="1876" w:type="dxa"/>
            <w:tcBorders>
              <w:top w:val="single" w:color="auto" w:sz="4" w:space="0"/>
              <w:left w:val="single" w:color="auto" w:sz="4" w:space="0"/>
              <w:bottom w:val="single" w:color="auto" w:sz="4" w:space="0"/>
              <w:right w:val="single" w:color="auto" w:sz="4" w:space="0"/>
            </w:tcBorders>
            <w:vAlign w:val="center"/>
          </w:tcPr>
          <w:p w14:paraId="560301C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履约担保</w:t>
            </w:r>
          </w:p>
        </w:tc>
        <w:tc>
          <w:tcPr>
            <w:tcW w:w="7371" w:type="dxa"/>
            <w:tcBorders>
              <w:top w:val="single" w:color="auto" w:sz="4" w:space="0"/>
              <w:left w:val="single" w:color="auto" w:sz="4" w:space="0"/>
              <w:bottom w:val="single" w:color="auto" w:sz="4" w:space="0"/>
              <w:right w:val="single" w:color="auto" w:sz="4" w:space="0"/>
            </w:tcBorders>
            <w:vAlign w:val="center"/>
          </w:tcPr>
          <w:p w14:paraId="52B9DB73">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r w14:paraId="03AD8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69EFCEFC">
            <w:pPr>
              <w:widowControl w:val="0"/>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2"/>
                <w:sz w:val="24"/>
                <w:szCs w:val="24"/>
                <w:lang w:val="en-US" w:eastAsia="zh-CN"/>
              </w:rPr>
              <w:t>10</w:t>
            </w:r>
          </w:p>
        </w:tc>
        <w:tc>
          <w:tcPr>
            <w:tcW w:w="9247" w:type="dxa"/>
            <w:gridSpan w:val="2"/>
            <w:tcBorders>
              <w:top w:val="single" w:color="auto" w:sz="4" w:space="0"/>
              <w:left w:val="single" w:color="auto" w:sz="4" w:space="0"/>
              <w:bottom w:val="single" w:color="auto" w:sz="4" w:space="0"/>
              <w:right w:val="single" w:color="auto" w:sz="4" w:space="0"/>
            </w:tcBorders>
            <w:vAlign w:val="center"/>
          </w:tcPr>
          <w:p w14:paraId="1779F80B">
            <w:pPr>
              <w:widowControl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需要补充的其他内容</w:t>
            </w:r>
          </w:p>
        </w:tc>
      </w:tr>
      <w:tr w14:paraId="313C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14:paraId="32FFF732">
            <w:pPr>
              <w:widowControl w:val="0"/>
              <w:spacing w:line="360" w:lineRule="auto"/>
              <w:ind w:firstLine="0" w:firstLineChars="0"/>
              <w:jc w:val="center"/>
              <w:rPr>
                <w:rFonts w:hint="eastAsia" w:ascii="宋体" w:hAnsi="宋体" w:eastAsia="宋体" w:cs="宋体"/>
                <w:kern w:val="2"/>
                <w:sz w:val="24"/>
                <w:szCs w:val="24"/>
                <w:lang w:val="en-US" w:eastAsia="zh-CN"/>
              </w:rPr>
            </w:pPr>
            <w:r>
              <w:rPr>
                <w:rFonts w:hint="eastAsia" w:ascii="宋体" w:hAnsi="宋体" w:eastAsia="宋体" w:cs="宋体"/>
                <w:color w:val="auto"/>
                <w:sz w:val="24"/>
                <w:szCs w:val="24"/>
                <w:lang w:val="en-US" w:eastAsia="zh-CN"/>
              </w:rPr>
              <w:t>20</w:t>
            </w:r>
          </w:p>
        </w:tc>
        <w:tc>
          <w:tcPr>
            <w:tcW w:w="9247" w:type="dxa"/>
            <w:gridSpan w:val="2"/>
            <w:tcBorders>
              <w:top w:val="single" w:color="auto" w:sz="4" w:space="0"/>
              <w:left w:val="single" w:color="auto" w:sz="4" w:space="0"/>
              <w:bottom w:val="single" w:color="auto" w:sz="4" w:space="0"/>
              <w:right w:val="single" w:color="auto" w:sz="4" w:space="0"/>
            </w:tcBorders>
            <w:vAlign w:val="center"/>
          </w:tcPr>
          <w:p w14:paraId="5AD31983">
            <w:pPr>
              <w:spacing w:line="460" w:lineRule="exact"/>
              <w:rPr>
                <w:rFonts w:hint="eastAsia" w:ascii="宋体" w:hAnsi="宋体" w:eastAsia="宋体" w:cs="宋体"/>
                <w:color w:val="auto"/>
                <w:sz w:val="24"/>
                <w:lang w:val="en-US" w:eastAsia="zh-CN"/>
              </w:rPr>
            </w:pPr>
            <w:r>
              <w:rPr>
                <w:rFonts w:hint="eastAsia" w:ascii="宋体" w:hAnsi="宋体" w:eastAsia="宋体" w:cs="宋体"/>
                <w:color w:val="auto"/>
                <w:sz w:val="24"/>
                <w:szCs w:val="24"/>
                <w:lang w:val="en-US" w:eastAsia="zh-CN"/>
              </w:rPr>
              <w:t>①支持中小企业：</w:t>
            </w:r>
            <w:r>
              <w:rPr>
                <w:rFonts w:hint="eastAsia" w:ascii="宋体" w:hAnsi="宋体" w:eastAsia="宋体" w:cs="宋体"/>
                <w:color w:val="auto"/>
                <w:sz w:val="24"/>
                <w:lang w:val="en-US" w:eastAsia="zh-CN"/>
              </w:rPr>
              <w:t>本项目专门面向</w:t>
            </w:r>
            <w:r>
              <w:rPr>
                <w:rFonts w:hint="eastAsia" w:ascii="宋体" w:hAnsi="宋体" w:cs="宋体"/>
                <w:color w:val="auto"/>
                <w:sz w:val="24"/>
                <w:lang w:val="en-US" w:eastAsia="zh-CN"/>
              </w:rPr>
              <w:t>中小</w:t>
            </w:r>
            <w:r>
              <w:rPr>
                <w:rFonts w:hint="eastAsia" w:ascii="宋体" w:hAnsi="宋体" w:eastAsia="宋体" w:cs="宋体"/>
                <w:color w:val="auto"/>
                <w:sz w:val="24"/>
                <w:lang w:val="en-US" w:eastAsia="zh-CN"/>
              </w:rPr>
              <w:t>企业采购，不再执行价格分扣除。（监狱企业可视同</w:t>
            </w:r>
            <w:r>
              <w:rPr>
                <w:rFonts w:hint="eastAsia" w:ascii="宋体" w:hAnsi="宋体" w:cs="宋体"/>
                <w:color w:val="auto"/>
                <w:sz w:val="24"/>
                <w:lang w:val="en-US" w:eastAsia="zh-CN"/>
              </w:rPr>
              <w:t>中小</w:t>
            </w:r>
            <w:r>
              <w:rPr>
                <w:rFonts w:hint="eastAsia" w:ascii="宋体" w:hAnsi="宋体" w:eastAsia="宋体" w:cs="宋体"/>
                <w:color w:val="auto"/>
                <w:sz w:val="24"/>
                <w:lang w:val="en-US" w:eastAsia="zh-CN"/>
              </w:rPr>
              <w:t>企业）。</w:t>
            </w:r>
          </w:p>
          <w:p w14:paraId="0270B08A">
            <w:pPr>
              <w:widowControl w:val="0"/>
              <w:spacing w:line="360" w:lineRule="auto"/>
              <w:jc w:val="left"/>
              <w:rPr>
                <w:rFonts w:hint="eastAsia" w:ascii="宋体" w:hAnsi="宋体" w:eastAsia="宋体" w:cs="宋体"/>
                <w:color w:val="000000"/>
                <w:sz w:val="24"/>
                <w:szCs w:val="24"/>
              </w:rPr>
            </w:pPr>
            <w:r>
              <w:rPr>
                <w:rFonts w:hint="eastAsia" w:ascii="宋体" w:hAnsi="宋体" w:eastAsia="宋体" w:cs="宋体"/>
                <w:color w:val="auto"/>
                <w:sz w:val="24"/>
                <w:lang w:val="en-US" w:eastAsia="zh-CN"/>
              </w:rPr>
              <w:t>②采购标的对应的中小企业划分标准所属行业：</w:t>
            </w:r>
            <w:r>
              <w:rPr>
                <w:rFonts w:hint="eastAsia" w:ascii="宋体" w:hAnsi="宋体" w:eastAsia="宋体" w:cs="宋体"/>
                <w:b/>
                <w:bCs/>
                <w:color w:val="auto"/>
                <w:sz w:val="24"/>
                <w:lang w:val="en-US" w:eastAsia="zh-CN"/>
              </w:rPr>
              <w:t>建筑业</w:t>
            </w:r>
            <w:r>
              <w:rPr>
                <w:rFonts w:hint="eastAsia" w:ascii="宋体" w:hAnsi="宋体" w:cs="宋体"/>
                <w:b/>
                <w:bCs/>
                <w:color w:val="auto"/>
                <w:sz w:val="24"/>
                <w:lang w:val="en-US" w:eastAsia="zh-CN"/>
              </w:rPr>
              <w:t>。</w:t>
            </w:r>
          </w:p>
        </w:tc>
      </w:tr>
      <w:tr w14:paraId="493C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7" w:type="dxa"/>
            <w:gridSpan w:val="3"/>
            <w:tcBorders>
              <w:top w:val="single" w:color="auto" w:sz="4" w:space="0"/>
              <w:left w:val="single" w:color="auto" w:sz="4" w:space="0"/>
              <w:bottom w:val="single" w:color="auto" w:sz="4" w:space="0"/>
              <w:right w:val="single" w:color="auto" w:sz="4" w:space="0"/>
            </w:tcBorders>
            <w:vAlign w:val="center"/>
          </w:tcPr>
          <w:p w14:paraId="7DFF2F5F">
            <w:pPr>
              <w:widowControl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lang w:eastAsia="zh-CN"/>
              </w:rPr>
              <w:t>代理服务费：中标（成交）供应商在领取中标（成交）通知书时，我单位参照国家计委关于印发《招标代理服务收费管理暂行办法》的通知（计价格〔2002〕1980号）、《国家发展和改革委员会办公厅关于招标代理服务收费有关问题的通知》（发改办价格〔2003〕857号）规定向</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eastAsia="zh-CN"/>
              </w:rPr>
              <w:t>收取代理服务费。</w:t>
            </w:r>
          </w:p>
        </w:tc>
      </w:tr>
      <w:tr w14:paraId="6A82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7" w:type="dxa"/>
            <w:gridSpan w:val="3"/>
            <w:tcBorders>
              <w:top w:val="single" w:color="auto" w:sz="4" w:space="0"/>
              <w:left w:val="single" w:color="auto" w:sz="4" w:space="0"/>
              <w:bottom w:val="single" w:color="auto" w:sz="4" w:space="0"/>
              <w:right w:val="single" w:color="auto" w:sz="4" w:space="0"/>
            </w:tcBorders>
            <w:vAlign w:val="center"/>
          </w:tcPr>
          <w:p w14:paraId="2D85FB93">
            <w:pPr>
              <w:widowControl w:val="0"/>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落实政府采购信用融资政策：</w:t>
            </w:r>
          </w:p>
          <w:p w14:paraId="5EFCEC78">
            <w:pPr>
              <w:widowControl w:val="0"/>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陕西省财政厅关于印发《陕西省中小企业政府采购信用融资办法》（陕财办采〔2018〕23号）</w:t>
            </w:r>
          </w:p>
          <w:p w14:paraId="029F9C06">
            <w:pPr>
              <w:widowControl w:val="0"/>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融资平台：有融资需求的供应商可根据自身情况，在陕西省政府采购信用融资平台（含各市分平台）自主选择金融机构及其融资产品，凭政府采购中标（成交）通知书或政府采购合同向金融机构提出融资申请。</w:t>
            </w:r>
          </w:p>
          <w:p w14:paraId="2EC7DC6A">
            <w:pPr>
              <w:widowControl w:val="0"/>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网址：http://www.ccgp-shaanxi.gov.cn/zcdservice/zcd/shanxi/</w:t>
            </w:r>
          </w:p>
        </w:tc>
      </w:tr>
      <w:tr w14:paraId="02C5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7" w:type="dxa"/>
            <w:gridSpan w:val="3"/>
            <w:tcBorders>
              <w:top w:val="single" w:color="auto" w:sz="4" w:space="0"/>
              <w:left w:val="single" w:color="auto" w:sz="4" w:space="0"/>
              <w:bottom w:val="single" w:color="auto" w:sz="4" w:space="0"/>
              <w:right w:val="single" w:color="auto" w:sz="4" w:space="0"/>
            </w:tcBorders>
            <w:vAlign w:val="center"/>
          </w:tcPr>
          <w:p w14:paraId="0C5D097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sz w:val="24"/>
                <w:szCs w:val="24"/>
                <w:lang w:eastAsia="zh-CN"/>
              </w:rPr>
              <w:t>磋商文件</w:t>
            </w:r>
            <w:r>
              <w:rPr>
                <w:rFonts w:hint="eastAsia" w:ascii="宋体" w:hAnsi="宋体" w:eastAsia="宋体" w:cs="宋体"/>
                <w:b/>
                <w:bCs/>
                <w:sz w:val="24"/>
                <w:szCs w:val="24"/>
              </w:rPr>
              <w:t>的最终解释权归</w:t>
            </w:r>
            <w:r>
              <w:rPr>
                <w:rFonts w:hint="eastAsia" w:ascii="宋体" w:hAnsi="宋体" w:eastAsia="宋体" w:cs="宋体"/>
                <w:b/>
                <w:bCs/>
                <w:sz w:val="24"/>
                <w:szCs w:val="24"/>
                <w:lang w:eastAsia="zh-CN"/>
              </w:rPr>
              <w:t>采购代理机构</w:t>
            </w:r>
            <w:r>
              <w:rPr>
                <w:rFonts w:hint="eastAsia" w:ascii="宋体" w:hAnsi="宋体" w:eastAsia="宋体" w:cs="宋体"/>
                <w:b/>
                <w:bCs/>
                <w:sz w:val="24"/>
                <w:szCs w:val="24"/>
              </w:rPr>
              <w:t>所有</w:t>
            </w:r>
          </w:p>
        </w:tc>
      </w:tr>
    </w:tbl>
    <w:p w14:paraId="6877C29D">
      <w:pPr>
        <w:spacing w:line="360" w:lineRule="auto"/>
        <w:jc w:val="left"/>
        <w:rPr>
          <w:rFonts w:hint="eastAsia" w:ascii="宋体" w:hAnsi="宋体" w:eastAsia="宋体" w:cs="宋体"/>
          <w:color w:val="000000" w:themeColor="text1"/>
          <w14:textFill>
            <w14:solidFill>
              <w14:schemeClr w14:val="tx1"/>
            </w14:solidFill>
          </w14:textFill>
        </w:rPr>
        <w:sectPr>
          <w:footerReference r:id="rId8" w:type="first"/>
          <w:footerReference r:id="rId7" w:type="default"/>
          <w:pgSz w:w="11906" w:h="16838"/>
          <w:pgMar w:top="1440" w:right="1440" w:bottom="1440" w:left="1440" w:header="851" w:footer="992" w:gutter="0"/>
          <w:pgNumType w:fmt="decimal"/>
          <w:cols w:space="720" w:num="1"/>
          <w:titlePg/>
          <w:docGrid w:linePitch="312" w:charSpace="0"/>
        </w:sectPr>
      </w:pPr>
    </w:p>
    <w:p w14:paraId="3D4AB092">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11" w:name="_Toc421778365"/>
      <w:bookmarkStart w:id="12" w:name="_Toc425240464"/>
      <w:bookmarkStart w:id="13" w:name="_Toc526842683"/>
      <w:bookmarkStart w:id="14" w:name="_Toc420591643"/>
      <w:bookmarkStart w:id="15" w:name="_Toc13586"/>
      <w:r>
        <w:rPr>
          <w:rFonts w:hint="eastAsia" w:ascii="宋体" w:hAnsi="宋体" w:eastAsia="宋体" w:cs="宋体"/>
          <w:b/>
          <w:color w:val="000000" w:themeColor="text1"/>
          <w:sz w:val="28"/>
          <w:szCs w:val="28"/>
          <w14:textFill>
            <w14:solidFill>
              <w14:schemeClr w14:val="tx1"/>
            </w14:solidFill>
          </w14:textFill>
        </w:rPr>
        <w:t>1．总则</w:t>
      </w:r>
      <w:bookmarkEnd w:id="11"/>
      <w:bookmarkEnd w:id="12"/>
      <w:bookmarkEnd w:id="13"/>
      <w:bookmarkEnd w:id="14"/>
      <w:bookmarkEnd w:id="15"/>
    </w:p>
    <w:p w14:paraId="1F0B144A">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1.1 项目概况</w:t>
      </w:r>
    </w:p>
    <w:p w14:paraId="4C41D4FE">
      <w:pPr>
        <w:pStyle w:val="16"/>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1.1.1 根据《中华人民共和国招标投标法》、《中华人民共和国招标投标法实施条例》、《中华人民共和国政府采购法》、《中华人民共和国政府采购法实施条例》、《政府采购货物和服务招标投标管理办法--财政部令第87号》、《财政部关于印发《政府采购竞争性磋商采购方式管理暂行办法》的通知--财库〔2014〕214号》等有关法律、法规和规章的规定，本</w:t>
      </w:r>
      <w:r>
        <w:rPr>
          <w:rFonts w:hint="eastAsia" w:ascii="宋体" w:hAnsi="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项目己具备</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条件，现对本</w:t>
      </w:r>
      <w:r>
        <w:rPr>
          <w:rFonts w:hint="eastAsia" w:ascii="宋体" w:hAnsi="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项目进行竞争性磋商。</w:t>
      </w:r>
    </w:p>
    <w:p w14:paraId="2516C67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1.1.2 本项目采购人：见供应商须知前附表。</w:t>
      </w:r>
    </w:p>
    <w:p w14:paraId="49756FE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 本项目采购代理机构：见供应商须知前附表。</w:t>
      </w:r>
    </w:p>
    <w:p w14:paraId="4747C5F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1.1.4</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本项目名称：见供应商须知前附表。</w:t>
      </w:r>
    </w:p>
    <w:p w14:paraId="553F28BF">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1.2 资金来源和落实情况</w:t>
      </w:r>
    </w:p>
    <w:p w14:paraId="5FA37D1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1.2.1 本项目的资金来源：见供应商须知前附表。</w:t>
      </w:r>
    </w:p>
    <w:p w14:paraId="3B49FCE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1.2.2 本项目的资金落实情况：见供应商须知前附表。</w:t>
      </w:r>
    </w:p>
    <w:p w14:paraId="28694FA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1.3 磋商范围、</w:t>
      </w:r>
      <w:r>
        <w:rPr>
          <w:rFonts w:hint="eastAsia" w:ascii="宋体" w:hAnsi="宋体" w:eastAsia="宋体" w:cs="宋体"/>
          <w:b/>
          <w:color w:val="000000" w:themeColor="text1"/>
          <w:sz w:val="28"/>
          <w:szCs w:val="28"/>
          <w:lang w:eastAsia="zh-CN"/>
          <w14:textFill>
            <w14:solidFill>
              <w14:schemeClr w14:val="tx1"/>
            </w14:solidFill>
          </w14:textFill>
        </w:rPr>
        <w:t>工期</w:t>
      </w:r>
      <w:r>
        <w:rPr>
          <w:rFonts w:hint="eastAsia" w:ascii="宋体" w:hAnsi="宋体" w:cs="宋体"/>
          <w:b/>
          <w:color w:val="000000" w:themeColor="text1"/>
          <w:sz w:val="28"/>
          <w:szCs w:val="28"/>
          <w:lang w:eastAsia="zh-CN"/>
          <w14:textFill>
            <w14:solidFill>
              <w14:schemeClr w14:val="tx1"/>
            </w14:solidFill>
          </w14:textFill>
        </w:rPr>
        <w:t>、质保期</w:t>
      </w:r>
    </w:p>
    <w:p w14:paraId="63277D8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1.3.1 本次磋商范围：见供应商须知前附表。 </w:t>
      </w:r>
    </w:p>
    <w:p w14:paraId="6245D4B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1.3.2 本项目的</w:t>
      </w:r>
      <w:r>
        <w:rPr>
          <w:rFonts w:hint="eastAsia" w:ascii="宋体" w:hAnsi="宋体" w:eastAsia="宋体" w:cs="宋体"/>
          <w:color w:val="000000" w:themeColor="text1"/>
          <w:sz w:val="28"/>
          <w:szCs w:val="28"/>
          <w:lang w:eastAsia="zh-CN"/>
          <w14:textFill>
            <w14:solidFill>
              <w14:schemeClr w14:val="tx1"/>
            </w14:solidFill>
          </w14:textFill>
        </w:rPr>
        <w:t>工期</w:t>
      </w:r>
      <w:r>
        <w:rPr>
          <w:rFonts w:hint="eastAsia" w:ascii="宋体" w:hAnsi="宋体" w:eastAsia="宋体" w:cs="宋体"/>
          <w:color w:val="000000" w:themeColor="text1"/>
          <w:sz w:val="28"/>
          <w:szCs w:val="28"/>
          <w14:textFill>
            <w14:solidFill>
              <w14:schemeClr w14:val="tx1"/>
            </w14:solidFill>
          </w14:textFill>
        </w:rPr>
        <w:t>：见供应商须知前附表。</w:t>
      </w:r>
    </w:p>
    <w:p w14:paraId="0673639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 xml:space="preserve"> 本项目的</w:t>
      </w:r>
      <w:r>
        <w:rPr>
          <w:rFonts w:hint="eastAsia" w:ascii="宋体" w:hAnsi="宋体" w:cs="宋体"/>
          <w:color w:val="000000" w:themeColor="text1"/>
          <w:sz w:val="28"/>
          <w:szCs w:val="28"/>
          <w:lang w:eastAsia="zh-CN"/>
          <w14:textFill>
            <w14:solidFill>
              <w14:schemeClr w14:val="tx1"/>
            </w14:solidFill>
          </w14:textFill>
        </w:rPr>
        <w:t>质保期</w:t>
      </w:r>
      <w:r>
        <w:rPr>
          <w:rFonts w:hint="eastAsia" w:ascii="宋体" w:hAnsi="宋体" w:eastAsia="宋体" w:cs="宋体"/>
          <w:color w:val="000000" w:themeColor="text1"/>
          <w:sz w:val="28"/>
          <w:szCs w:val="28"/>
          <w14:textFill>
            <w14:solidFill>
              <w14:schemeClr w14:val="tx1"/>
            </w14:solidFill>
          </w14:textFill>
        </w:rPr>
        <w:t>：见供应商须知前附表。</w:t>
      </w:r>
    </w:p>
    <w:p w14:paraId="2A68C5D5">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1.4 供应商资格要求</w:t>
      </w:r>
    </w:p>
    <w:p w14:paraId="5631036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1.4.1 供应商应具备承担本项目</w:t>
      </w:r>
      <w:r>
        <w:rPr>
          <w:rFonts w:hint="eastAsia" w:ascii="宋体" w:hAnsi="宋体" w:cs="宋体"/>
          <w:color w:val="000000" w:themeColor="text1"/>
          <w:sz w:val="28"/>
          <w:szCs w:val="28"/>
          <w:lang w:eastAsia="zh-CN"/>
          <w14:textFill>
            <w14:solidFill>
              <w14:schemeClr w14:val="tx1"/>
            </w14:solidFill>
          </w14:textFill>
        </w:rPr>
        <w:t>工程</w:t>
      </w:r>
      <w:r>
        <w:rPr>
          <w:rFonts w:hint="eastAsia" w:ascii="宋体" w:hAnsi="宋体" w:eastAsia="宋体" w:cs="宋体"/>
          <w:color w:val="000000" w:themeColor="text1"/>
          <w:sz w:val="28"/>
          <w:szCs w:val="28"/>
          <w14:textFill>
            <w14:solidFill>
              <w14:schemeClr w14:val="tx1"/>
            </w14:solidFill>
          </w14:textFill>
        </w:rPr>
        <w:t>的资质条件、能力和信誉。供应商应是通过投标报名并购买</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文件的单位。</w:t>
      </w:r>
    </w:p>
    <w:p w14:paraId="2ACE504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1.4.2 供应商须知前附表规定接受联合体</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 xml:space="preserve">的，除应符合本章第1.4.1项和供应商须知前附表的要求外，还应遵守以下规定： </w:t>
      </w:r>
    </w:p>
    <w:p w14:paraId="69CC11C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（1）联合体各方应按</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文件提供的格式签订联合体协议书，明确联合体牵头人和各方权利义务；</w:t>
      </w:r>
    </w:p>
    <w:p w14:paraId="0D7D64A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（2）由同一专业的单位组成的联合体，按照资质等级较低的单位确定资质等级； </w:t>
      </w:r>
    </w:p>
    <w:p w14:paraId="0A7B581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（3）联合体各方不得再以自己名义单独或参加其他联合体在同一标段中</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w:t>
      </w:r>
    </w:p>
    <w:p w14:paraId="625252F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1.4.3 供应商不得存在下列情形之一：</w:t>
      </w:r>
    </w:p>
    <w:p w14:paraId="0130D12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（1）为采购人不具有独立法人资格的附属机构（单位）；</w:t>
      </w:r>
    </w:p>
    <w:p w14:paraId="2BC0C23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项目前期准备提供咨询服务的；</w:t>
      </w:r>
    </w:p>
    <w:p w14:paraId="2B64335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w:t>
      </w:r>
    </w:p>
    <w:p w14:paraId="41B3143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项目的代建人；</w:t>
      </w:r>
    </w:p>
    <w:p w14:paraId="0C7182C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项目提供采购代理服务的；</w:t>
      </w:r>
    </w:p>
    <w:p w14:paraId="4623BE4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（6）与本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项目的监理人或代建人或采购代理机构同为一个法定代表人的；</w:t>
      </w:r>
    </w:p>
    <w:p w14:paraId="07A22D3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（7）与本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项目的监理人或代建人或采购代理机构相互控股或参股的；</w:t>
      </w:r>
    </w:p>
    <w:p w14:paraId="2D9269B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（8）与本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项目的监理人或代建人或采购代理机构相互任职或工作的；</w:t>
      </w:r>
    </w:p>
    <w:p w14:paraId="7104D01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（9）被责令停业的；</w:t>
      </w:r>
    </w:p>
    <w:p w14:paraId="359DF17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（10）被暂停或取消</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资格的；</w:t>
      </w:r>
    </w:p>
    <w:p w14:paraId="158BCDE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（11）财产被接管或冻结的；</w:t>
      </w:r>
    </w:p>
    <w:p w14:paraId="74DDFD6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（12）在最近三年内有骗取中标或严重违约或重大</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质量问题的。</w:t>
      </w:r>
    </w:p>
    <w:p w14:paraId="4CF3C9A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（13）与采购人存在利害关系可能影响招标公正性的法人、其他组织或者个人，不得参加</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w:t>
      </w:r>
    </w:p>
    <w:p w14:paraId="45780EA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（14）单位负责人为同一人或者存在控股、管理关系的不同单位，不得参加同一标段</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或者未划分标段的同一</w:t>
      </w:r>
      <w:r>
        <w:rPr>
          <w:rFonts w:hint="eastAsia" w:ascii="宋体" w:hAnsi="宋体" w:eastAsia="宋体" w:cs="宋体"/>
          <w:color w:val="000000"/>
          <w:sz w:val="28"/>
          <w:szCs w:val="28"/>
        </w:rPr>
        <w:t>采购项目</w:t>
      </w:r>
      <w:r>
        <w:rPr>
          <w:rFonts w:hint="eastAsia" w:ascii="宋体" w:hAnsi="宋体" w:eastAsia="宋体" w:cs="宋体"/>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w:t>
      </w:r>
    </w:p>
    <w:p w14:paraId="11840FF4">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1.5 费用承担</w:t>
      </w:r>
    </w:p>
    <w:p w14:paraId="3539415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供应商准备和参加</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活动发生的费用自理。</w:t>
      </w:r>
    </w:p>
    <w:p w14:paraId="2B696D76">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1.6 保密</w:t>
      </w:r>
    </w:p>
    <w:p w14:paraId="6F9DA3E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参与招标投标活动的各方应对磋商文件和磋商响应文件中的商业和技术等秘密保密，违者应对由此造成的后果承担法律责任。</w:t>
      </w:r>
    </w:p>
    <w:p w14:paraId="6BC3DC53">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1.7 语言文字</w:t>
      </w:r>
    </w:p>
    <w:p w14:paraId="7A7A2C4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除专用术语外，与招标投标有关的语言均使用中文。必要时专用术语应附有中文注释。</w:t>
      </w:r>
    </w:p>
    <w:p w14:paraId="55EEF2AD">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1.8 计量单位</w:t>
      </w:r>
    </w:p>
    <w:p w14:paraId="6B5E050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所有计量均采用中华人民共和国法定计量单位。</w:t>
      </w:r>
    </w:p>
    <w:p w14:paraId="073AF14E">
      <w:pPr>
        <w:pStyle w:val="8"/>
        <w:pageBreakBefore w:val="0"/>
        <w:widowControl w:val="0"/>
        <w:kinsoku/>
        <w:wordWrap/>
        <w:overflowPunct/>
        <w:topLinePunct w:val="0"/>
        <w:autoSpaceDE/>
        <w:autoSpaceDN/>
        <w:bidi w:val="0"/>
        <w:adjustRightInd/>
        <w:spacing w:before="0" w:after="0" w:line="36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 9投标预备会：</w:t>
      </w:r>
    </w:p>
    <w:p w14:paraId="7E137C2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6" w:name="_Toc343511447"/>
      <w:r>
        <w:rPr>
          <w:rFonts w:hint="eastAsia" w:ascii="宋体" w:hAnsi="宋体" w:eastAsia="宋体" w:cs="宋体"/>
          <w:color w:val="000000" w:themeColor="text1"/>
          <w:sz w:val="28"/>
          <w:szCs w:val="28"/>
          <w14:textFill>
            <w14:solidFill>
              <w14:schemeClr w14:val="tx1"/>
            </w14:solidFill>
          </w14:textFill>
        </w:rPr>
        <w:t xml:space="preserve">1.9.1 </w:t>
      </w:r>
      <w:bookmarkEnd w:id="16"/>
      <w:r>
        <w:rPr>
          <w:rFonts w:hint="eastAsia" w:ascii="宋体" w:hAnsi="宋体" w:eastAsia="宋体" w:cs="宋体"/>
          <w:color w:val="000000" w:themeColor="text1"/>
          <w:sz w:val="28"/>
          <w:szCs w:val="28"/>
          <w14:textFill>
            <w14:solidFill>
              <w14:schemeClr w14:val="tx1"/>
            </w14:solidFill>
          </w14:textFill>
        </w:rPr>
        <w:t>供应商须知前附表规定召开投标预备会的，采购人按供应商须知前附表规定的时间和地点召开投标预备会，澄清供应商提出的问题。</w:t>
      </w:r>
    </w:p>
    <w:p w14:paraId="59CBC0A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7" w:name="_Toc343511448"/>
      <w:r>
        <w:rPr>
          <w:rFonts w:hint="eastAsia" w:ascii="宋体" w:hAnsi="宋体" w:eastAsia="宋体" w:cs="宋体"/>
          <w:color w:val="000000" w:themeColor="text1"/>
          <w:sz w:val="28"/>
          <w:szCs w:val="28"/>
          <w14:textFill>
            <w14:solidFill>
              <w14:schemeClr w14:val="tx1"/>
            </w14:solidFill>
          </w14:textFill>
        </w:rPr>
        <w:t xml:space="preserve">1.9.2 </w:t>
      </w:r>
      <w:bookmarkEnd w:id="17"/>
      <w:r>
        <w:rPr>
          <w:rFonts w:hint="eastAsia" w:ascii="宋体" w:hAnsi="宋体" w:eastAsia="宋体" w:cs="宋体"/>
          <w:color w:val="000000" w:themeColor="text1"/>
          <w:sz w:val="28"/>
          <w:szCs w:val="28"/>
          <w14:textFill>
            <w14:solidFill>
              <w14:schemeClr w14:val="tx1"/>
            </w14:solidFill>
          </w14:textFill>
        </w:rPr>
        <w:t>供应商应在供应商须知前附表规定的时间前，以书面形式将提出的问题送达采购人，以便采购人在会议期间澄清。</w:t>
      </w:r>
    </w:p>
    <w:p w14:paraId="0DCB28F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8" w:name="_Toc343511449"/>
      <w:r>
        <w:rPr>
          <w:rFonts w:hint="eastAsia" w:ascii="宋体" w:hAnsi="宋体" w:eastAsia="宋体" w:cs="宋体"/>
          <w:color w:val="000000" w:themeColor="text1"/>
          <w:sz w:val="28"/>
          <w:szCs w:val="28"/>
          <w14:textFill>
            <w14:solidFill>
              <w14:schemeClr w14:val="tx1"/>
            </w14:solidFill>
          </w14:textFill>
        </w:rPr>
        <w:t xml:space="preserve">1.9.3 </w:t>
      </w:r>
      <w:bookmarkEnd w:id="18"/>
      <w:r>
        <w:rPr>
          <w:rFonts w:hint="eastAsia" w:ascii="宋体" w:hAnsi="宋体" w:eastAsia="宋体" w:cs="宋体"/>
          <w:color w:val="000000" w:themeColor="text1"/>
          <w:sz w:val="28"/>
          <w:szCs w:val="28"/>
          <w14:textFill>
            <w14:solidFill>
              <w14:schemeClr w14:val="tx1"/>
            </w14:solidFill>
          </w14:textFill>
        </w:rPr>
        <w:t>投标预备会后，采购人在供应商须知前附表规定的时间内，将对供应商所提问题的澄清，以书面方式通知所有购买</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文件的供应商。该澄清内容为</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文件的组成部分。</w:t>
      </w:r>
    </w:p>
    <w:p w14:paraId="59960FE3">
      <w:pPr>
        <w:wordWrap/>
        <w:overflowPunct/>
        <w:topLinePunct w:val="0"/>
        <w:bidi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1.10 踏勘现场</w:t>
      </w:r>
    </w:p>
    <w:p w14:paraId="3837FE28">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1.10.1 投标人须知前附表规定组织踏勘现场的，采购人按投标人须知前附表规定的时间、地点组织投标人踏勘项目现场。部分投标人未按时参加踏勘现场的，不影响踏勘现场的正常进行。</w:t>
      </w:r>
    </w:p>
    <w:p w14:paraId="4DE401EA">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1.10.2 投标人踏勘现场发生的费用自理。</w:t>
      </w:r>
    </w:p>
    <w:p w14:paraId="7F93E10F">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1.10.3 除采购人的原因外，投标人自行负责在踏勘现场中所发生的人员伤亡和财产损失与采购人和招标代理机构无关。</w:t>
      </w:r>
    </w:p>
    <w:p w14:paraId="480E72E6">
      <w:pPr>
        <w:wordWrap/>
        <w:overflowPunct/>
        <w:topLinePunct w:val="0"/>
        <w:bidi w:val="0"/>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sz w:val="28"/>
          <w:szCs w:val="28"/>
        </w:rPr>
        <w:t>1.10.4 采购人在踏勘现场中介绍的项目场地和相关的周边环境情况，供投标人在编制响应文件时参考，采购人不对投标人据此作出的判断和决策负责。</w:t>
      </w:r>
    </w:p>
    <w:p w14:paraId="3F8680D3">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19" w:name="_Toc425240465"/>
      <w:bookmarkStart w:id="20" w:name="_Toc32145"/>
      <w:bookmarkStart w:id="21" w:name="_Toc421778366"/>
      <w:bookmarkStart w:id="22" w:name="_Toc526842684"/>
      <w:bookmarkStart w:id="23" w:name="_Toc420591644"/>
      <w:r>
        <w:rPr>
          <w:rFonts w:hint="eastAsia" w:ascii="宋体" w:hAnsi="宋体" w:eastAsia="宋体" w:cs="宋体"/>
          <w:b/>
          <w:color w:val="000000" w:themeColor="text1"/>
          <w:sz w:val="28"/>
          <w:szCs w:val="28"/>
          <w14:textFill>
            <w14:solidFill>
              <w14:schemeClr w14:val="tx1"/>
            </w14:solidFill>
          </w14:textFill>
        </w:rPr>
        <w:t>2．磋商文件</w:t>
      </w:r>
      <w:bookmarkEnd w:id="19"/>
      <w:bookmarkEnd w:id="20"/>
      <w:bookmarkEnd w:id="21"/>
      <w:bookmarkEnd w:id="22"/>
      <w:bookmarkEnd w:id="23"/>
    </w:p>
    <w:p w14:paraId="1C155933">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2.1 磋商文件的组成</w:t>
      </w:r>
    </w:p>
    <w:p w14:paraId="0CE660D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本磋商文件包括：</w:t>
      </w:r>
    </w:p>
    <w:p w14:paraId="01EC022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（1）竞争性磋商公告； </w:t>
      </w:r>
    </w:p>
    <w:p w14:paraId="48D2275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（2）供应商须知；</w:t>
      </w:r>
    </w:p>
    <w:p w14:paraId="13CF76C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（3）评标办法；</w:t>
      </w:r>
    </w:p>
    <w:p w14:paraId="105CBCA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color w:val="000000"/>
          <w:sz w:val="28"/>
          <w:szCs w:val="28"/>
        </w:rPr>
        <w:t>合同</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拟签订文本</w:t>
      </w:r>
      <w:r>
        <w:rPr>
          <w:rFonts w:hint="eastAsia" w:ascii="宋体" w:hAnsi="宋体" w:eastAsia="宋体" w:cs="宋体"/>
          <w:color w:val="000000"/>
          <w:sz w:val="28"/>
          <w:szCs w:val="28"/>
          <w:lang w:eastAsia="zh-CN"/>
        </w:rPr>
        <w:t>）</w:t>
      </w:r>
      <w:r>
        <w:rPr>
          <w:rFonts w:hint="eastAsia" w:ascii="宋体" w:hAnsi="宋体" w:eastAsia="宋体" w:cs="宋体"/>
          <w:color w:val="000000" w:themeColor="text1"/>
          <w:sz w:val="28"/>
          <w:szCs w:val="28"/>
          <w14:textFill>
            <w14:solidFill>
              <w14:schemeClr w14:val="tx1"/>
            </w14:solidFill>
          </w14:textFill>
        </w:rPr>
        <w:t>；</w:t>
      </w:r>
    </w:p>
    <w:p w14:paraId="39561DA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（5）技术标准和要求；</w:t>
      </w:r>
    </w:p>
    <w:p w14:paraId="48FE537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（6）磋商响应文件格式；</w:t>
      </w:r>
    </w:p>
    <w:p w14:paraId="7053FC5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（7）供应商须知前附表规定的其他材料。</w:t>
      </w:r>
    </w:p>
    <w:p w14:paraId="27A1237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根据本章第1.10 款、第2.2 款和第2.3 款对磋商文件所作的澄清、修改，构成磋商文件的组成部分。</w:t>
      </w:r>
    </w:p>
    <w:p w14:paraId="24742B97">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2.2 磋商文件的澄清</w:t>
      </w:r>
    </w:p>
    <w:p w14:paraId="4E0D78D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2.2.1 供应商应仔细阅读和检查磋商文件的全部内容。如发现缺页或附件不全，应及时向采购人提出，以便补齐。如有疑问，应在供应商须知前附表规定的时间前以书面</w:t>
      </w:r>
      <w:bookmarkStart w:id="24" w:name="_Hlk525807954"/>
      <w:r>
        <w:rPr>
          <w:rFonts w:hint="eastAsia" w:ascii="宋体" w:hAnsi="宋体" w:eastAsia="宋体" w:cs="宋体"/>
          <w:color w:val="000000" w:themeColor="text1"/>
          <w:sz w:val="28"/>
          <w:szCs w:val="28"/>
          <w14:textFill>
            <w14:solidFill>
              <w14:schemeClr w14:val="tx1"/>
            </w14:solidFill>
          </w14:textFill>
        </w:rPr>
        <w:t>形式（包括信函、电报、传真等可以有形地表现所载内容的形式，下同）并将电子版发至</w:t>
      </w:r>
      <w:bookmarkEnd w:id="24"/>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"mailto:sxzb9@126.com" </w:instrText>
      </w:r>
      <w:r>
        <w:rPr>
          <w:rFonts w:hint="eastAsia" w:ascii="宋体" w:hAnsi="宋体" w:eastAsia="宋体" w:cs="宋体"/>
          <w:color w:val="000000"/>
          <w:sz w:val="28"/>
          <w:szCs w:val="28"/>
        </w:rPr>
        <w:fldChar w:fldCharType="separate"/>
      </w:r>
      <w:r>
        <w:rPr>
          <w:rFonts w:hint="eastAsia" w:ascii="宋体" w:hAnsi="宋体" w:cs="宋体"/>
          <w:color w:val="000000"/>
          <w:sz w:val="28"/>
          <w:szCs w:val="28"/>
          <w:lang w:val="en-US" w:eastAsia="zh-CN"/>
        </w:rPr>
        <w:t>99078451@qq.com</w:t>
      </w:r>
      <w:r>
        <w:rPr>
          <w:rFonts w:hint="eastAsia" w:ascii="宋体" w:hAnsi="宋体" w:eastAsia="宋体" w:cs="宋体"/>
          <w:color w:val="000000"/>
          <w:sz w:val="28"/>
          <w:szCs w:val="28"/>
        </w:rPr>
        <w:fldChar w:fldCharType="end"/>
      </w:r>
      <w:r>
        <w:rPr>
          <w:rFonts w:hint="eastAsia" w:ascii="宋体" w:hAnsi="宋体" w:eastAsia="宋体" w:cs="宋体"/>
          <w:color w:val="000000" w:themeColor="text1"/>
          <w:sz w:val="28"/>
          <w:szCs w:val="28"/>
          <w14:textFill>
            <w14:solidFill>
              <w14:schemeClr w14:val="tx1"/>
            </w14:solidFill>
          </w14:textFill>
        </w:rPr>
        <w:t>，要求采购人对磋商文件予以澄清。</w:t>
      </w:r>
    </w:p>
    <w:p w14:paraId="312194A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2.2.2 磋商文件的澄清将在提交首次响应文件截止之日3个工作日前以书面形式发给所有购买磋商文件的供应商，但不指明澄清问题的来源。如果澄清发出的时间距提交首次响应文件截止之日不足3个工作日，相应延长提交首次响应文件截止之日。</w:t>
      </w:r>
    </w:p>
    <w:p w14:paraId="6E9043B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2.2.3 供应商在收到澄清后，应在供应商须知前附表规定的时间内以书面形式通知采购人，确认己收到该澄清。</w:t>
      </w:r>
    </w:p>
    <w:p w14:paraId="14D6ED12">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2.3 磋商文件的修改</w:t>
      </w:r>
    </w:p>
    <w:p w14:paraId="77B57A7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2.3.1 在提交首次响应文件截止之日3个工作日前，采购人可以书面形式修改磋商文件，并通知所有已购买磋商文件的供应商。如果修改磋商文件的时间距提交首次响应文件截止之日不足3个工作日，相应延长提交首次响应文件截止之日。</w:t>
      </w:r>
    </w:p>
    <w:p w14:paraId="380F1AD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25" w:name="_Toc420591645"/>
      <w:r>
        <w:rPr>
          <w:rFonts w:hint="eastAsia" w:ascii="宋体" w:hAnsi="宋体" w:eastAsia="宋体" w:cs="宋体"/>
          <w:color w:val="000000" w:themeColor="text1"/>
          <w:sz w:val="28"/>
          <w:szCs w:val="28"/>
          <w14:textFill>
            <w14:solidFill>
              <w14:schemeClr w14:val="tx1"/>
            </w14:solidFill>
          </w14:textFill>
        </w:rPr>
        <w:t>2.3.2 供应商收到修改内容后，应在供应商须知前附表规定的时间内以书面形式通知采购人，确认己收到该修改。</w:t>
      </w:r>
    </w:p>
    <w:p w14:paraId="50FB483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bookmarkStart w:id="26" w:name="_Hlk525808648"/>
      <w:r>
        <w:rPr>
          <w:rFonts w:hint="eastAsia" w:ascii="宋体" w:hAnsi="宋体" w:eastAsia="宋体" w:cs="宋体"/>
          <w:b/>
          <w:color w:val="000000" w:themeColor="text1"/>
          <w:sz w:val="28"/>
          <w:szCs w:val="28"/>
          <w14:textFill>
            <w14:solidFill>
              <w14:schemeClr w14:val="tx1"/>
            </w14:solidFill>
          </w14:textFill>
        </w:rPr>
        <w:t>2.4澄清或者修改有关法律条文</w:t>
      </w:r>
    </w:p>
    <w:bookmarkEnd w:id="26"/>
    <w:p w14:paraId="79A1B00A">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bookmarkStart w:id="27" w:name="_Hlk525809582"/>
      <w:r>
        <w:rPr>
          <w:rFonts w:hint="eastAsia" w:ascii="宋体" w:hAnsi="宋体" w:eastAsia="宋体" w:cs="宋体"/>
          <w:b/>
          <w:color w:val="000000" w:themeColor="text1"/>
          <w:sz w:val="28"/>
          <w:szCs w:val="28"/>
          <w14:textFill>
            <w14:solidFill>
              <w14:schemeClr w14:val="tx1"/>
            </w14:solidFill>
          </w14:textFill>
        </w:rPr>
        <w:t>2.4.1 中华人民共和国财政部令第87号--政府采购货物和服务招标投标管理办法</w:t>
      </w:r>
    </w:p>
    <w:p w14:paraId="2FA7BA8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第二十七条 采购人或者采购代理机构可以对已发出的</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文件、资格预审文件、投标邀请书进行必要的澄清或者修改，但不得改变采购标的和资格条件。澄清或者修改应当在原公告发布媒体上发布澄清公告。澄清或者修改的内容为</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、资格预审文件、投标邀请书的组成部分。</w:t>
      </w:r>
    </w:p>
    <w:p w14:paraId="1498F3A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澄清或者修改的内容可能影响</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编制的，采购人或者采购代理机构应当在投标截止时间至少15日前，以书面形式通知所有获取</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的潜在投标人；不足15日的，采购人或者采购代理机构应当顺延提交</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的截止时间。</w:t>
      </w:r>
    </w:p>
    <w:p w14:paraId="605AB55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bookmarkEnd w:id="27"/>
    <w:p w14:paraId="0DA3FB8A">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2.4.2 关于做好政府采购信息公开工作的通知--财库[2015]135号</w:t>
      </w:r>
    </w:p>
    <w:p w14:paraId="14CD999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6.更正事项。</w:t>
      </w:r>
    </w:p>
    <w:p w14:paraId="05724BB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采购人或者采购代理机构对已发出的</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资格预审文件，以及采用公告方式邀请供应商参与的竞争性谈判文件、竞争性磋商文件进行必要的澄清或者修改的，应当在原公告发布媒体上发布更正公告，并以书面形式通知所有获取采购文件的潜在供应商。采购信息更正公告的内容应当包括采购人和采购代理机构名称、地址、联系方式，原公告的</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名称及首次公告日期，更正事项、内容及日期，</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联系人和电话。</w:t>
      </w:r>
    </w:p>
    <w:p w14:paraId="28030F0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澄清或者修改的内容可能影响</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、资格预审申请文件、响应文件编制的，采购人或者采购代理机构发布澄清公告并以书面形式通知潜在供应商的时间，应当在投标截止时间至少</w:t>
      </w:r>
      <w:r>
        <w:rPr>
          <w:rFonts w:hint="eastAsia" w:ascii="宋体" w:hAnsi="宋体" w:cs="宋体"/>
          <w:color w:val="000000" w:themeColor="text1"/>
          <w:sz w:val="28"/>
          <w:szCs w:val="28"/>
          <w:lang w:val="en-US" w:eastAsia="zh-CN"/>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日前、提交资格预审申请文件截止时间至少</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日前，或者提交首次响应文件截止之日</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个工作日前；不足上述时间的，应当顺延提交</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、资格预审申请文件或响应文件的截止时间。</w:t>
      </w:r>
    </w:p>
    <w:p w14:paraId="12C9D51C">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2.4.3财政部关于印发《政府采购竞争性磋商采购方式管理暂行办法》的通知--财库〔2014〕214号</w:t>
      </w:r>
    </w:p>
    <w:p w14:paraId="6BF6E16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第十条 从磋商文件发出之日起至供应商提交首次响应文件截止之日止不得少于10日。</w:t>
      </w:r>
    </w:p>
    <w:p w14:paraId="037F56F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磋商文件售价应当按照弥补磋商文件制作成本费用的原则确定，不得以营利为目的，不得以项目预算金额作为确定磋商文件售价依据。磋商文件的发售期限自开始之日起不得少于5个工作日。</w:t>
      </w:r>
    </w:p>
    <w:p w14:paraId="49A1F5F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4A9AEC7B">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28" w:name="_Toc421778367"/>
      <w:bookmarkStart w:id="29" w:name="_Toc425240466"/>
      <w:bookmarkStart w:id="30" w:name="_Toc526842685"/>
      <w:bookmarkStart w:id="31" w:name="_Toc27230"/>
      <w:r>
        <w:rPr>
          <w:rFonts w:hint="eastAsia" w:ascii="宋体" w:hAnsi="宋体" w:eastAsia="宋体" w:cs="宋体"/>
          <w:b/>
          <w:color w:val="000000" w:themeColor="text1"/>
          <w:sz w:val="28"/>
          <w:szCs w:val="28"/>
          <w14:textFill>
            <w14:solidFill>
              <w14:schemeClr w14:val="tx1"/>
            </w14:solidFill>
          </w14:textFill>
        </w:rPr>
        <w:t>3．磋商响应文件</w:t>
      </w:r>
      <w:bookmarkEnd w:id="25"/>
      <w:bookmarkEnd w:id="28"/>
      <w:bookmarkEnd w:id="29"/>
      <w:bookmarkEnd w:id="30"/>
      <w:bookmarkEnd w:id="31"/>
    </w:p>
    <w:p w14:paraId="514D0B28">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3.1 磋商响应文件的组成</w:t>
      </w:r>
    </w:p>
    <w:p w14:paraId="55C92CD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3.1.1 磋商响应文件应包括下列内容：</w:t>
      </w:r>
    </w:p>
    <w:p w14:paraId="6BCCFFB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1）投标函</w:t>
      </w:r>
    </w:p>
    <w:p w14:paraId="4D18819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2）磋商一览表（首次）</w:t>
      </w:r>
    </w:p>
    <w:p w14:paraId="24C25E6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3）法定代表人身份证明</w:t>
      </w:r>
    </w:p>
    <w:p w14:paraId="2D0F4BB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4）法定代表人授权委托书</w:t>
      </w:r>
    </w:p>
    <w:p w14:paraId="74E2C96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）技术方案</w:t>
      </w:r>
    </w:p>
    <w:p w14:paraId="12E311D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）商务方案</w:t>
      </w:r>
    </w:p>
    <w:p w14:paraId="287A0A6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）供应商承诺书</w:t>
      </w:r>
    </w:p>
    <w:p w14:paraId="68334C0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8</w:t>
      </w:r>
      <w:r>
        <w:rPr>
          <w:rFonts w:hint="eastAsia" w:ascii="宋体" w:hAnsi="宋体" w:eastAsia="宋体" w:cs="宋体"/>
          <w:color w:val="000000" w:themeColor="text1"/>
          <w:sz w:val="28"/>
          <w:szCs w:val="28"/>
          <w14:textFill>
            <w14:solidFill>
              <w14:schemeClr w14:val="tx1"/>
            </w14:solidFill>
          </w14:textFill>
        </w:rPr>
        <w:t>）陕西省政府采购供应商拒绝政府采购领域商业贿赂承诺书</w:t>
      </w:r>
    </w:p>
    <w:p w14:paraId="28BA09F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）资格审查资料</w:t>
      </w:r>
    </w:p>
    <w:p w14:paraId="76D4C75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0</w:t>
      </w:r>
      <w:r>
        <w:rPr>
          <w:rFonts w:hint="eastAsia" w:ascii="宋体" w:hAnsi="宋体" w:eastAsia="宋体" w:cs="宋体"/>
          <w:color w:val="000000" w:themeColor="text1"/>
          <w:sz w:val="28"/>
          <w:szCs w:val="28"/>
          <w14:textFill>
            <w14:solidFill>
              <w14:schemeClr w14:val="tx1"/>
            </w14:solidFill>
          </w14:textFill>
        </w:rPr>
        <w:t>）其它资料</w:t>
      </w:r>
    </w:p>
    <w:p w14:paraId="11553EF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3.1.2本次</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的最小单元为“项目”，供应商可根据自身的资质情况和经营范围进行</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，但不得将其子目自行分解或针对该项目中的品目进行不完全</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，任何不完全的</w:t>
      </w:r>
      <w:r>
        <w:rPr>
          <w:rFonts w:hint="eastAsia" w:ascii="宋体" w:hAnsi="宋体" w:cs="宋体"/>
          <w:color w:val="000000" w:themeColor="text1"/>
          <w:sz w:val="28"/>
          <w:szCs w:val="28"/>
          <w:lang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将按无效</w:t>
      </w:r>
      <w:r>
        <w:rPr>
          <w:rFonts w:hint="eastAsia" w:ascii="宋体" w:hAnsi="宋体" w:cs="宋体"/>
          <w:color w:val="000000" w:themeColor="text1"/>
          <w:sz w:val="28"/>
          <w:szCs w:val="28"/>
          <w:lang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处理。</w:t>
      </w:r>
    </w:p>
    <w:p w14:paraId="176321A5">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3.2 磋商报价</w:t>
      </w:r>
    </w:p>
    <w:p w14:paraId="217D4DAF">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3.2.1供应商应对此项目进行全面响应，不得将其中所列的所有服务内容拆开报价。凡本磋商文件要求（或允许）及供应商认为需要进行</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的各项费用项目（不论是否要求进入报价），若投标时未报或未在磋商响应文件中予以说明，采购人将认为这些费用供应商已计取，并包含在总报价中（项目内容、项目量调整除外）</w:t>
      </w:r>
      <w:r>
        <w:rPr>
          <w:rFonts w:hint="eastAsia" w:ascii="宋体" w:hAnsi="宋体" w:cs="宋体"/>
          <w:color w:val="000000" w:themeColor="text1"/>
          <w:sz w:val="28"/>
          <w:szCs w:val="28"/>
          <w:lang w:eastAsia="zh-CN"/>
          <w14:textFill>
            <w14:solidFill>
              <w14:schemeClr w14:val="tx1"/>
            </w14:solidFill>
          </w14:textFill>
        </w:rPr>
        <w:t>。</w:t>
      </w:r>
    </w:p>
    <w:p w14:paraId="4595D288">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3.2.2所有根据合同或其它原因应由磋商单位支付的税款和其它应交纳的费用都要包括在磋商单位提交的磋商报价中。</w:t>
      </w:r>
    </w:p>
    <w:p w14:paraId="5B28FA4C">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3.2.3磋商单位的磋商报价在合同执行过程中是固定不变的，不得以任何理由予以变更。任何包含价格调整要求的磋商，将被认为是非响应性磋商而予以拒绝。</w:t>
      </w:r>
    </w:p>
    <w:p w14:paraId="2D1D6BAC">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3.2.4磋商单位的磋商报价明显不合理或者低于成本，有可能影响服务质量和不能诚信履约的，可要求该磋商单位在规定的期限内提供书面文件予以解释说明，并提交相关证明材料；否则，磋商小组可以拒绝该磋商单位的磋商。</w:t>
      </w:r>
    </w:p>
    <w:p w14:paraId="5312FB3C">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3.2.5凡因对磋商文件阅读不深、理解不透、误解、疏漏或因对市场行情了解不清而造成的后果和风险均由磋商单位自负。</w:t>
      </w:r>
    </w:p>
    <w:p w14:paraId="3C42D59E">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3.2.6供应商应对此项目进行全面响应，不得将其中所列的所有货物内容拆开报价。</w:t>
      </w:r>
    </w:p>
    <w:p w14:paraId="3A6FA2A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3.2.7凡本磋商文件要求（或允许）及供应商认为需要进行</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的各项费用项目（不论是否要求进入报价），若</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时未报或未在磋商响应文件中予以说明，采购人将认为这些费用供应商已计取，并包含在总报价中（项目内容、项目量调整除外）。</w:t>
      </w:r>
    </w:p>
    <w:p w14:paraId="3D17382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3.2.8供应商不得以低于成本的报价参加</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，当磋商小组认为供应商的报价明显不合理或低于成本价，有可能影响商品质量和不能诚信履约的，可要求供应商提供书面说明，并提交相关证明，否则，可拒绝供应商的磋商响应文件。</w:t>
      </w:r>
    </w:p>
    <w:p w14:paraId="1AEDDF25">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3.2.9第二次报价。</w:t>
      </w:r>
    </w:p>
    <w:p w14:paraId="537CF22C">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进入评审阶段，磋商小组与供应商磋商后，各有效供应商进行第二次报价。此报价作为最终报价评定的依据。</w:t>
      </w:r>
      <w:r>
        <w:rPr>
          <w:rFonts w:hint="eastAsia" w:ascii="宋体" w:hAnsi="宋体" w:eastAsia="宋体" w:cs="宋体"/>
          <w:color w:val="000000"/>
          <w:sz w:val="28"/>
          <w:szCs w:val="28"/>
          <w:lang w:val="en-US" w:eastAsia="zh-CN"/>
        </w:rPr>
        <w:t>以二次报价为最终成交价（二次报价单由代理公司提供）。</w:t>
      </w:r>
      <w:r>
        <w:rPr>
          <w:rFonts w:hint="eastAsia" w:ascii="宋体" w:hAnsi="宋体" w:eastAsia="宋体" w:cs="宋体"/>
          <w:color w:val="000000"/>
          <w:sz w:val="28"/>
          <w:szCs w:val="28"/>
        </w:rPr>
        <w:t xml:space="preserve"> </w:t>
      </w:r>
    </w:p>
    <w:p w14:paraId="7B73AF9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3.2.10最低磋商报价不作为成交的唯一条件，须经磋商报价、技术部分、商务部分等综合评定。</w:t>
      </w:r>
    </w:p>
    <w:p w14:paraId="093C6661">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 投标有效期</w:t>
      </w:r>
    </w:p>
    <w:p w14:paraId="48EA7A8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3.3.1 在供应商须知前附表规定的投标有效期内，供应商不得要求撤销或修改其磋商响应文件。</w:t>
      </w:r>
    </w:p>
    <w:p w14:paraId="01DF2FD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3.3.2 出现特殊情况需要延长投标有效期的，采购人以书面形式通知所有供应商延长投标有效期。供应商同意延长的，应相应延长其磋商保证金的有效期，但不得要求或被允许修改或撤销其磋商响应文件；供应商拒绝延长的，其投标失效，但供应商有权收回其磋商保证金。</w:t>
      </w:r>
    </w:p>
    <w:p w14:paraId="0F7D1F41">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3.4 磋商保证金</w:t>
      </w:r>
    </w:p>
    <w:p w14:paraId="0A34743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32" w:name="_Hlk522170699"/>
      <w:bookmarkStart w:id="33" w:name="_Toc343511515"/>
      <w:r>
        <w:rPr>
          <w:rFonts w:hint="eastAsia" w:ascii="宋体" w:hAnsi="宋体" w:eastAsia="宋体" w:cs="宋体"/>
          <w:sz w:val="28"/>
          <w:szCs w:val="28"/>
        </w:rPr>
        <w:t>3.4.1 供应商在递交磋商响应文件的同时，应按供应商须知前附表规定的金额、担保形式</w:t>
      </w:r>
      <w:r>
        <w:rPr>
          <w:rFonts w:hint="eastAsia" w:ascii="宋体" w:hAnsi="宋体" w:eastAsia="宋体" w:cs="宋体"/>
          <w:sz w:val="28"/>
          <w:szCs w:val="28"/>
          <w:lang w:eastAsia="zh-CN"/>
        </w:rPr>
        <w:t>缴纳磋商保证金，</w:t>
      </w:r>
      <w:r>
        <w:rPr>
          <w:rFonts w:hint="eastAsia" w:ascii="宋体" w:hAnsi="宋体" w:eastAsia="宋体" w:cs="宋体"/>
          <w:sz w:val="28"/>
          <w:szCs w:val="28"/>
          <w:lang w:val="en-US" w:eastAsia="zh-CN"/>
        </w:rPr>
        <w:t>供应商的</w:t>
      </w:r>
      <w:r>
        <w:rPr>
          <w:rFonts w:hint="eastAsia" w:ascii="宋体" w:hAnsi="宋体" w:cs="宋体"/>
          <w:sz w:val="28"/>
          <w:szCs w:val="28"/>
          <w:lang w:val="en-US" w:eastAsia="zh-CN"/>
        </w:rPr>
        <w:t>磋商</w:t>
      </w:r>
      <w:r>
        <w:rPr>
          <w:rFonts w:hint="eastAsia" w:ascii="宋体" w:hAnsi="宋体" w:eastAsia="宋体" w:cs="宋体"/>
          <w:sz w:val="28"/>
          <w:szCs w:val="28"/>
          <w:lang w:val="en-US" w:eastAsia="zh-CN"/>
        </w:rPr>
        <w:t>保证金交纳时间，以银行提供的已到账单位汇款信息为准。并作为其响应文件的组成部分</w:t>
      </w:r>
      <w:r>
        <w:rPr>
          <w:rFonts w:hint="eastAsia" w:ascii="宋体" w:hAnsi="宋体" w:eastAsia="宋体" w:cs="宋体"/>
          <w:color w:val="000000"/>
          <w:sz w:val="28"/>
          <w:szCs w:val="28"/>
        </w:rPr>
        <w:t>。</w:t>
      </w:r>
    </w:p>
    <w:p w14:paraId="3E038F6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3.4.2 供应商不按本章第3.4.1项要求提交</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保证金的，其</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作废标处理。</w:t>
      </w:r>
    </w:p>
    <w:bookmarkEnd w:id="32"/>
    <w:bookmarkEnd w:id="33"/>
    <w:p w14:paraId="34E35DF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34" w:name="_Toc343511517"/>
      <w:r>
        <w:rPr>
          <w:rFonts w:hint="eastAsia" w:ascii="宋体" w:hAnsi="宋体" w:eastAsia="宋体" w:cs="宋体"/>
          <w:color w:val="000000" w:themeColor="text1"/>
          <w:sz w:val="28"/>
          <w:szCs w:val="28"/>
          <w14:textFill>
            <w14:solidFill>
              <w14:schemeClr w14:val="tx1"/>
            </w14:solidFill>
          </w14:textFill>
        </w:rPr>
        <w:t>3.4.3</w:t>
      </w:r>
      <w:bookmarkEnd w:id="34"/>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要求供应商提交</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保证金的，</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保证金不得超过</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预算金额的2%。</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保证金应当以支票、汇票、本票或者金融机构、担保机构出具的保函等非现金形式提交。供应商未按照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要求提交</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的，投标无效。</w:t>
      </w:r>
    </w:p>
    <w:p w14:paraId="1EAA7F2A">
      <w:pPr>
        <w:wordWrap/>
        <w:overflowPunct/>
        <w:topLinePunct w:val="0"/>
        <w:bidi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28"/>
          <w:szCs w:val="28"/>
        </w:rPr>
        <w:t>采购代理机构应当自</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通知书发出之日起5个工作日内退还未</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供应商的</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保证金，向未</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的供应商扣除银行交易手续费后退还</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保证金及银行同期存款利息。自政府采购合同签订之日起5个工作日内退还</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供应商的</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保证金向</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供应商扣除银行交易手续费后退还</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保证金及银行同期存款利息。</w:t>
      </w:r>
    </w:p>
    <w:p w14:paraId="014EBBE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3.4.4采购人在</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中要求供应商提交</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不得超过</w:t>
      </w:r>
      <w:r>
        <w:rPr>
          <w:rFonts w:hint="eastAsia" w:ascii="宋体" w:hAnsi="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项目估算价的2%。</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有效期应当与投标有效期一致。</w:t>
      </w:r>
    </w:p>
    <w:p w14:paraId="606F04B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依法必须进行</w:t>
      </w:r>
      <w:r>
        <w:rPr>
          <w:rFonts w:hint="eastAsia" w:ascii="宋体" w:hAnsi="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的项目的境内投标单位，以现金或者支票形式提交的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应当从其基本账户转出。</w:t>
      </w:r>
    </w:p>
    <w:p w14:paraId="351DE4F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采购人不得挪用</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w:t>
      </w:r>
    </w:p>
    <w:p w14:paraId="4FB4D30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3.4.5采购人终止</w:t>
      </w:r>
      <w:r>
        <w:rPr>
          <w:rFonts w:hint="eastAsia" w:ascii="宋体" w:hAnsi="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的，应当及时发布公告，或者以书面形式通知被邀请的或者已经获取资格预审文件、</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的潜在供应商。已经发售资格预审文件、</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或者已经收取</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的，采购人应当及时退还所收取的资格预审文件、</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的费用，以及所收取的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及银行同期存款利息。</w:t>
      </w:r>
    </w:p>
    <w:p w14:paraId="744FAD1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3.4.6供应商撤回已提交的</w:t>
      </w:r>
      <w:r>
        <w:rPr>
          <w:rFonts w:hint="eastAsia" w:ascii="宋体" w:hAnsi="宋体" w:eastAsia="宋体" w:cs="宋体"/>
          <w:color w:val="000000" w:themeColor="text1"/>
          <w:sz w:val="28"/>
          <w:szCs w:val="28"/>
          <w:lang w:val="en-US"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文件，应当在投标截止时间前书面通知采购人。采购人已收取</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的，应当自收到供应商书面撤回通知之日起5日内退还。</w:t>
      </w:r>
    </w:p>
    <w:p w14:paraId="4FCD59A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投标截止后供应商撤销</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的，采购人可以不退还</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w:t>
      </w:r>
    </w:p>
    <w:p w14:paraId="328A07A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3.4.7</w:t>
      </w:r>
      <w:r>
        <w:rPr>
          <w:rFonts w:hint="eastAsia" w:ascii="宋体" w:hAnsi="宋体" w:eastAsia="宋体" w:cs="宋体"/>
          <w:color w:val="000000"/>
          <w:sz w:val="28"/>
          <w:szCs w:val="28"/>
        </w:rPr>
        <w:t>采购人和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人应当依照采购投标法和本条例的规定签订书面合同，合同的标的、价款、质量、履行期限等主要条款应当与采购文件和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人的响应文件的内容一致。采购人和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人不得再行订立背离合同实质性内容的其他协议。</w:t>
      </w:r>
    </w:p>
    <w:p w14:paraId="455B57A5">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themeColor="text1"/>
          <w:sz w:val="28"/>
          <w:szCs w:val="28"/>
          <w14:textFill>
            <w14:solidFill>
              <w14:schemeClr w14:val="tx1"/>
            </w14:solidFill>
          </w14:textFill>
        </w:rPr>
        <w:t>3.4.8</w:t>
      </w:r>
      <w:bookmarkStart w:id="35" w:name="_Toc343511518"/>
      <w:bookmarkStart w:id="36" w:name="_Hlk522172384"/>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人无正当理由不与采购人订立合同，在签订合同时向采购人提出附加条件，或者不按照采购文件要求提交履约保证金的，取消其中标资格，</w:t>
      </w:r>
      <w:r>
        <w:rPr>
          <w:rFonts w:hint="eastAsia" w:ascii="宋体" w:hAnsi="宋体" w:eastAsia="宋体" w:cs="宋体"/>
          <w:color w:val="000000"/>
          <w:sz w:val="28"/>
          <w:szCs w:val="28"/>
          <w:lang w:eastAsia="zh-CN"/>
        </w:rPr>
        <w:t>磋商保证金</w:t>
      </w:r>
      <w:r>
        <w:rPr>
          <w:rFonts w:hint="eastAsia" w:ascii="宋体" w:hAnsi="宋体" w:eastAsia="宋体" w:cs="宋体"/>
          <w:color w:val="000000"/>
          <w:sz w:val="28"/>
          <w:szCs w:val="28"/>
        </w:rPr>
        <w:t>不予退还。对依法必须进行采购的项目的</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人，由有关行政监督部门责令改正，可以处</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项目金额10‰以下的罚款。</w:t>
      </w:r>
    </w:p>
    <w:p w14:paraId="3EC7C77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3.4.9有下列情形之一的，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将不予退还</w:t>
      </w:r>
      <w:bookmarkEnd w:id="35"/>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公司有权扣留其</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，以弥补采购人损失。</w:t>
      </w:r>
    </w:p>
    <w:p w14:paraId="22BCC8A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37" w:name="_Hlk522172370"/>
      <w:r>
        <w:rPr>
          <w:rFonts w:hint="eastAsia" w:ascii="宋体" w:hAnsi="宋体" w:eastAsia="宋体" w:cs="宋体"/>
          <w:color w:val="000000" w:themeColor="text1"/>
          <w:sz w:val="28"/>
          <w:szCs w:val="28"/>
          <w14:textFill>
            <w14:solidFill>
              <w14:schemeClr w14:val="tx1"/>
            </w14:solidFill>
          </w14:textFill>
        </w:rPr>
        <w:t>（1）供应商在规定的投标有效期内撤销或修改其</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w:t>
      </w:r>
    </w:p>
    <w:p w14:paraId="01637B2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（2）中标人在收到</w:t>
      </w:r>
      <w:r>
        <w:rPr>
          <w:rFonts w:hint="eastAsia" w:ascii="宋体" w:hAnsi="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通知书后，无正当理由拒签合同协议书或未按</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规定提交履约担保。</w:t>
      </w:r>
    </w:p>
    <w:bookmarkEnd w:id="36"/>
    <w:bookmarkEnd w:id="37"/>
    <w:p w14:paraId="1E63DCD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（3）供应商与采购人、其他供应商或者采购代理机构恶意串通的。</w:t>
      </w:r>
    </w:p>
    <w:p w14:paraId="53E5963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（4）供应商中标后无正当理由放弃中标的</w:t>
      </w:r>
      <w:r>
        <w:rPr>
          <w:rFonts w:hint="eastAsia" w:ascii="宋体" w:hAnsi="宋体" w:cs="宋体"/>
          <w:color w:val="000000" w:themeColor="text1"/>
          <w:sz w:val="28"/>
          <w:szCs w:val="28"/>
          <w:lang w:eastAsia="zh-CN"/>
          <w14:textFill>
            <w14:solidFill>
              <w14:schemeClr w14:val="tx1"/>
            </w14:solidFill>
          </w14:textFill>
        </w:rPr>
        <w:t>。</w:t>
      </w:r>
    </w:p>
    <w:p w14:paraId="4003088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（5）供应商中标后未能按规定交纳</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代理服务费。</w:t>
      </w:r>
    </w:p>
    <w:p w14:paraId="014BDAF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（6）供应商中标后将中标项目转让给他人，或者在</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中未说明，且未经采购人同意，将中标项目分包给他人的。</w:t>
      </w:r>
    </w:p>
    <w:p w14:paraId="29C4270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（7）供应商在</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中提供伪造、套改、虚假资料参加投标的。</w:t>
      </w:r>
    </w:p>
    <w:p w14:paraId="6ED4837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（8）供应商不按法定程序进行质疑和投诉,捏造事实，查无实据，造成恶劣影响，导致采购活动无法正常进行的。</w:t>
      </w:r>
    </w:p>
    <w:p w14:paraId="4724BF1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规定的其他情形。</w:t>
      </w:r>
    </w:p>
    <w:p w14:paraId="6CDC142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3.4.10以信用担保函形式交纳保证金，必须是陕西省财政厅认定的具有开具投标保函资格的单位开具的保函。投标供应商违约，开具保函单位承担连带责任，其保函内容及格式详见附件一。</w:t>
      </w:r>
    </w:p>
    <w:p w14:paraId="3A46C80F">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3.5 资格审查内容</w:t>
      </w:r>
    </w:p>
    <w:p w14:paraId="5F9D5002">
      <w:pPr>
        <w:pStyle w:val="31"/>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具有独立承担民事责任能力的法人或其他组织，提供合法有效的统一社会信用代码的营业执照（含2023年度报告书）或事业单位法人证书等国家规定的相关证明，自然人参与的提供其身份证明； </w:t>
      </w:r>
      <w:r>
        <w:rPr>
          <w:rFonts w:hint="eastAsia" w:ascii="宋体" w:hAnsi="宋体" w:eastAsia="宋体" w:cs="宋体"/>
          <w:color w:val="000000" w:themeColor="text1"/>
          <w:kern w:val="2"/>
          <w:sz w:val="28"/>
          <w:szCs w:val="28"/>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8"/>
          <w:szCs w:val="28"/>
          <w:lang w:val="en-US" w:eastAsia="zh-CN" w:bidi="ar-SA"/>
          <w14:textFill>
            <w14:solidFill>
              <w14:schemeClr w14:val="tx1"/>
            </w14:solidFill>
          </w14:textFill>
        </w:rPr>
        <w:t>2）法定代表人授权书（委托代理人参加须提供法定代表人授权书、法定代表人身份证复印件及被授权人身份证）或法定代表人身份证（法定代表人直接参加只须提供本人身份证）；</w:t>
      </w:r>
      <w:r>
        <w:rPr>
          <w:rFonts w:hint="eastAsia" w:ascii="宋体" w:hAnsi="宋体" w:eastAsia="宋体" w:cs="宋体"/>
          <w:color w:val="000000" w:themeColor="text1"/>
          <w:kern w:val="2"/>
          <w:sz w:val="28"/>
          <w:szCs w:val="28"/>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8"/>
          <w:szCs w:val="28"/>
          <w:lang w:val="en-US" w:eastAsia="zh-CN" w:bidi="ar-SA"/>
          <w14:textFill>
            <w14:solidFill>
              <w14:schemeClr w14:val="tx1"/>
            </w14:solidFill>
          </w14:textFill>
        </w:rPr>
        <w:t>3）供应商须具备</w:t>
      </w:r>
      <w:r>
        <w:rPr>
          <w:rFonts w:hint="eastAsia" w:cs="宋体"/>
          <w:color w:val="000000" w:themeColor="text1"/>
          <w:kern w:val="2"/>
          <w:sz w:val="28"/>
          <w:szCs w:val="28"/>
          <w:lang w:val="en-US" w:eastAsia="zh-CN" w:bidi="ar-SA"/>
          <w14:textFill>
            <w14:solidFill>
              <w14:schemeClr w14:val="tx1"/>
            </w14:solidFill>
          </w14:textFill>
        </w:rPr>
        <w:t>市政公用</w:t>
      </w:r>
      <w:r>
        <w:rPr>
          <w:rFonts w:hint="eastAsia" w:ascii="宋体" w:hAnsi="宋体" w:eastAsia="宋体" w:cs="宋体"/>
          <w:color w:val="000000" w:themeColor="text1"/>
          <w:kern w:val="2"/>
          <w:sz w:val="28"/>
          <w:szCs w:val="28"/>
          <w:lang w:val="en-US" w:eastAsia="zh-CN" w:bidi="ar-SA"/>
          <w14:textFill>
            <w14:solidFill>
              <w14:schemeClr w14:val="tx1"/>
            </w14:solidFill>
          </w14:textFill>
        </w:rPr>
        <w:t>工程施工总承包三级及以上资质和企业安全生产许可证；项目经理须具备</w:t>
      </w:r>
      <w:r>
        <w:rPr>
          <w:rFonts w:hint="eastAsia" w:cs="宋体"/>
          <w:color w:val="000000" w:themeColor="text1"/>
          <w:kern w:val="2"/>
          <w:sz w:val="28"/>
          <w:szCs w:val="28"/>
          <w:lang w:val="en-US" w:eastAsia="zh-CN" w:bidi="ar-SA"/>
          <w14:textFill>
            <w14:solidFill>
              <w14:schemeClr w14:val="tx1"/>
            </w14:solidFill>
          </w14:textFill>
        </w:rPr>
        <w:t>市政公用</w:t>
      </w:r>
      <w:r>
        <w:rPr>
          <w:rFonts w:hint="eastAsia" w:ascii="宋体" w:hAnsi="宋体" w:eastAsia="宋体" w:cs="宋体"/>
          <w:color w:val="000000" w:themeColor="text1"/>
          <w:kern w:val="2"/>
          <w:sz w:val="28"/>
          <w:szCs w:val="28"/>
          <w:lang w:val="en-US" w:eastAsia="zh-CN" w:bidi="ar-SA"/>
          <w14:textFill>
            <w14:solidFill>
              <w14:schemeClr w14:val="tx1"/>
            </w14:solidFill>
          </w14:textFill>
        </w:rPr>
        <w:t>工程专业二级建造师及以上执业资格和有效的安全生产考核合格B证书,且未担任其他在建工程的项目经理（提供无在建承诺书）；</w:t>
      </w:r>
      <w:r>
        <w:rPr>
          <w:rFonts w:hint="eastAsia" w:ascii="宋体" w:hAnsi="宋体" w:eastAsia="宋体" w:cs="宋体"/>
          <w:color w:val="000000" w:themeColor="text1"/>
          <w:kern w:val="2"/>
          <w:sz w:val="28"/>
          <w:szCs w:val="28"/>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8"/>
          <w:szCs w:val="28"/>
          <w:lang w:val="en-US" w:eastAsia="zh-CN" w:bidi="ar-SA"/>
          <w14:textFill>
            <w14:solidFill>
              <w14:schemeClr w14:val="tx1"/>
            </w14:solidFill>
          </w14:textFill>
        </w:rPr>
        <w:t>4）税收缴纳证明：提供2024年1月1日至今已缴纳的任意一个月的缴税凭证（任意税种），依法免税的供应商应提供相关文件证明；</w:t>
      </w:r>
      <w:r>
        <w:rPr>
          <w:rFonts w:hint="eastAsia" w:ascii="宋体" w:hAnsi="宋体" w:eastAsia="宋体" w:cs="宋体"/>
          <w:color w:val="000000" w:themeColor="text1"/>
          <w:kern w:val="2"/>
          <w:sz w:val="28"/>
          <w:szCs w:val="28"/>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8"/>
          <w:szCs w:val="28"/>
          <w:lang w:val="en-US" w:eastAsia="zh-CN" w:bidi="ar-SA"/>
          <w14:textFill>
            <w14:solidFill>
              <w14:schemeClr w14:val="tx1"/>
            </w14:solidFill>
          </w14:textFill>
        </w:rPr>
        <w:t>5）社会保障资金缴纳证明：提供2024年1月1日至今已缴纳的任意一个月的社会保障资金缴存证明或社保机构开具的社会保险参保缴费情况证明；依法不需要缴纳社会保障资金的应提供相关文件证明；</w:t>
      </w:r>
      <w:r>
        <w:rPr>
          <w:rFonts w:hint="eastAsia" w:ascii="宋体" w:hAnsi="宋体" w:eastAsia="宋体" w:cs="宋体"/>
          <w:color w:val="000000" w:themeColor="text1"/>
          <w:kern w:val="2"/>
          <w:sz w:val="28"/>
          <w:szCs w:val="28"/>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8"/>
          <w:szCs w:val="28"/>
          <w:lang w:val="en-US" w:eastAsia="zh-CN" w:bidi="ar-SA"/>
          <w14:textFill>
            <w14:solidFill>
              <w14:schemeClr w14:val="tx1"/>
            </w14:solidFill>
          </w14:textFill>
        </w:rPr>
        <w:t>6）供应商须提供2023年度经会计事务所审计的财务报告（2024年成立的公司提供成立后任意时段的资产负债表）或提供其基本存款账户开户银行出具的资信证明及基本户证明材料；</w:t>
      </w:r>
      <w:r>
        <w:rPr>
          <w:rFonts w:hint="eastAsia" w:ascii="宋体" w:hAnsi="宋体" w:eastAsia="宋体" w:cs="宋体"/>
          <w:color w:val="000000" w:themeColor="text1"/>
          <w:kern w:val="2"/>
          <w:sz w:val="28"/>
          <w:szCs w:val="28"/>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8"/>
          <w:szCs w:val="28"/>
          <w:lang w:val="en-US" w:eastAsia="zh-CN" w:bidi="ar-SA"/>
          <w14:textFill>
            <w14:solidFill>
              <w14:schemeClr w14:val="tx1"/>
            </w14:solidFill>
          </w14:textFill>
        </w:rPr>
        <w:t>7）供应商应出具参加政府采购活动前3年内在经营活动中没有重大违法记录的书面声明；</w:t>
      </w:r>
      <w:r>
        <w:rPr>
          <w:rFonts w:hint="eastAsia" w:ascii="宋体" w:hAnsi="宋体" w:eastAsia="宋体" w:cs="宋体"/>
          <w:color w:val="000000" w:themeColor="text1"/>
          <w:kern w:val="2"/>
          <w:sz w:val="28"/>
          <w:szCs w:val="28"/>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8"/>
          <w:szCs w:val="28"/>
          <w:lang w:val="en-US" w:eastAsia="zh-CN" w:bidi="ar-SA"/>
          <w14:textFill>
            <w14:solidFill>
              <w14:schemeClr w14:val="tx1"/>
            </w14:solidFill>
          </w14:textFill>
        </w:rPr>
        <w:t>8）供应商不得列入“信用中国”网站中严重失信主体名单和重大税收违法失信主体，不得为“中国政府采购网”政府采购严重违法失信行为记录名单中被财政部门禁止参加政府采购活动的供应商，提供查询结果网页截图，并加盖供应商公章；</w:t>
      </w:r>
      <w:r>
        <w:rPr>
          <w:rFonts w:hint="eastAsia" w:ascii="宋体" w:hAnsi="宋体" w:eastAsia="宋体" w:cs="宋体"/>
          <w:color w:val="000000" w:themeColor="text1"/>
          <w:kern w:val="2"/>
          <w:sz w:val="28"/>
          <w:szCs w:val="28"/>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8"/>
          <w:szCs w:val="28"/>
          <w:lang w:val="en-US" w:eastAsia="zh-CN" w:bidi="ar-SA"/>
          <w14:textFill>
            <w14:solidFill>
              <w14:schemeClr w14:val="tx1"/>
            </w14:solidFill>
          </w14:textFill>
        </w:rPr>
        <w:t>9）本项目专门面向</w:t>
      </w:r>
      <w:r>
        <w:rPr>
          <w:rFonts w:hint="eastAsia" w:cs="宋体"/>
          <w:color w:val="000000" w:themeColor="text1"/>
          <w:kern w:val="2"/>
          <w:sz w:val="28"/>
          <w:szCs w:val="28"/>
          <w:lang w:val="en-US" w:eastAsia="zh-CN" w:bidi="ar-SA"/>
          <w14:textFill>
            <w14:solidFill>
              <w14:schemeClr w14:val="tx1"/>
            </w14:solidFill>
          </w14:textFill>
        </w:rPr>
        <w:t>中小</w:t>
      </w:r>
      <w:r>
        <w:rPr>
          <w:rFonts w:hint="eastAsia" w:ascii="宋体" w:hAnsi="宋体" w:eastAsia="宋体" w:cs="宋体"/>
          <w:color w:val="000000" w:themeColor="text1"/>
          <w:kern w:val="2"/>
          <w:sz w:val="28"/>
          <w:szCs w:val="28"/>
          <w:lang w:val="en-US" w:eastAsia="zh-CN" w:bidi="ar-SA"/>
          <w14:textFill>
            <w14:solidFill>
              <w14:schemeClr w14:val="tx1"/>
            </w14:solidFill>
          </w14:textFill>
        </w:rPr>
        <w:t>企业采购（供应商需提供中小企业声明函或残疾人福利性单位声明函或监狱企业声明函）；</w:t>
      </w:r>
    </w:p>
    <w:p w14:paraId="7690C9B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10）磋商保证金凭证。</w:t>
      </w:r>
    </w:p>
    <w:p w14:paraId="5D53473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以上资</w:t>
      </w:r>
      <w:r>
        <w:rPr>
          <w:rFonts w:hint="eastAsia" w:ascii="宋体" w:hAnsi="宋体" w:eastAsia="宋体" w:cs="宋体"/>
          <w:b/>
          <w:color w:val="000000"/>
          <w:sz w:val="28"/>
          <w:szCs w:val="28"/>
          <w:highlight w:val="none"/>
          <w:lang w:eastAsia="zh-CN"/>
        </w:rPr>
        <w:t>格证明文件为供应商的必备文件，开标当天，请将上述资格证明文件同</w:t>
      </w:r>
      <w:r>
        <w:rPr>
          <w:rFonts w:hint="eastAsia" w:ascii="宋体" w:hAnsi="宋体" w:eastAsia="宋体" w:cs="宋体"/>
          <w:b/>
          <w:color w:val="000000"/>
          <w:sz w:val="28"/>
          <w:szCs w:val="28"/>
          <w:highlight w:val="none"/>
          <w:lang w:val="en-US" w:eastAsia="zh-CN"/>
        </w:rPr>
        <w:t>磋商</w:t>
      </w:r>
      <w:r>
        <w:rPr>
          <w:rFonts w:hint="eastAsia" w:ascii="宋体" w:hAnsi="宋体" w:eastAsia="宋体" w:cs="宋体"/>
          <w:b/>
          <w:color w:val="000000"/>
          <w:sz w:val="28"/>
          <w:szCs w:val="28"/>
          <w:highlight w:val="none"/>
          <w:lang w:eastAsia="zh-CN"/>
        </w:rPr>
        <w:t>文件一起递交，以便对其</w:t>
      </w:r>
      <w:r>
        <w:rPr>
          <w:rFonts w:hint="eastAsia" w:ascii="宋体" w:hAnsi="宋体" w:cs="宋体"/>
          <w:b/>
          <w:color w:val="000000"/>
          <w:sz w:val="28"/>
          <w:szCs w:val="28"/>
          <w:highlight w:val="none"/>
          <w:lang w:eastAsia="zh-CN"/>
        </w:rPr>
        <w:t>磋商</w:t>
      </w:r>
      <w:r>
        <w:rPr>
          <w:rFonts w:hint="eastAsia" w:ascii="宋体" w:hAnsi="宋体" w:eastAsia="宋体" w:cs="宋体"/>
          <w:b/>
          <w:color w:val="000000"/>
          <w:sz w:val="28"/>
          <w:szCs w:val="28"/>
          <w:highlight w:val="none"/>
          <w:lang w:eastAsia="zh-CN"/>
        </w:rPr>
        <w:t>资格进行审查。有给定格式的需按照</w:t>
      </w:r>
      <w:r>
        <w:rPr>
          <w:rFonts w:hint="eastAsia" w:ascii="宋体" w:hAnsi="宋体" w:eastAsia="宋体" w:cs="宋体"/>
          <w:b/>
          <w:color w:val="000000"/>
          <w:sz w:val="28"/>
          <w:szCs w:val="28"/>
          <w:highlight w:val="none"/>
          <w:lang w:val="en-US" w:eastAsia="zh-CN"/>
        </w:rPr>
        <w:t>磋商</w:t>
      </w:r>
      <w:r>
        <w:rPr>
          <w:rFonts w:hint="eastAsia" w:ascii="宋体" w:hAnsi="宋体" w:eastAsia="宋体" w:cs="宋体"/>
          <w:b/>
          <w:color w:val="000000"/>
          <w:sz w:val="28"/>
          <w:szCs w:val="28"/>
          <w:highlight w:val="none"/>
          <w:lang w:eastAsia="zh-CN"/>
        </w:rPr>
        <w:t>文件给定格式提供，若供应商资格证明文件不符合审查要求，将按无效处理</w:t>
      </w:r>
      <w:r>
        <w:rPr>
          <w:rFonts w:hint="eastAsia" w:ascii="宋体" w:hAnsi="宋体" w:eastAsia="宋体" w:cs="宋体"/>
          <w:b/>
          <w:color w:val="000000"/>
          <w:sz w:val="28"/>
          <w:szCs w:val="28"/>
          <w:highlight w:val="none"/>
        </w:rPr>
        <w:t>。</w:t>
      </w:r>
    </w:p>
    <w:p w14:paraId="13E2A583">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3.6 备选投标方案</w:t>
      </w:r>
    </w:p>
    <w:p w14:paraId="7197478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除供应商须知前附表另有规定外，供应商不得递交备选投标方案。</w:t>
      </w:r>
    </w:p>
    <w:p w14:paraId="51DD37F4">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3.7 磋商响应文件的编制</w:t>
      </w:r>
    </w:p>
    <w:p w14:paraId="37AE42B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3.7.1 磋商响应文件应按第六章“磋商响应文件格式”进行编写，如有必要，可以增加附页，作为磋商响应文件的组成部分。</w:t>
      </w:r>
    </w:p>
    <w:p w14:paraId="118EFDC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3.7.2 磋商响应文件应当对磋商文件有关</w:t>
      </w:r>
      <w:r>
        <w:rPr>
          <w:rFonts w:hint="eastAsia" w:ascii="宋体" w:hAnsi="宋体" w:eastAsia="宋体" w:cs="宋体"/>
          <w:color w:val="000000" w:themeColor="text1"/>
          <w:sz w:val="28"/>
          <w:szCs w:val="28"/>
          <w:lang w:eastAsia="zh-CN"/>
          <w14:textFill>
            <w14:solidFill>
              <w14:schemeClr w14:val="tx1"/>
            </w14:solidFill>
          </w14:textFill>
        </w:rPr>
        <w:t>工期</w:t>
      </w:r>
      <w:r>
        <w:rPr>
          <w:rFonts w:hint="eastAsia" w:ascii="宋体" w:hAnsi="宋体" w:eastAsia="宋体" w:cs="宋体"/>
          <w:color w:val="000000" w:themeColor="text1"/>
          <w:sz w:val="28"/>
          <w:szCs w:val="28"/>
          <w14:textFill>
            <w14:solidFill>
              <w14:schemeClr w14:val="tx1"/>
            </w14:solidFill>
          </w14:textFill>
        </w:rPr>
        <w:t>、投标有效期、技术标准和要求、磋商范围等实质性内容作出响应。</w:t>
      </w:r>
    </w:p>
    <w:p w14:paraId="767AE1B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3.7.3 磋商响应文件应尽量避免涂改、行间插字或删除。如果出现上述情况，改动之处应加盖供应商单位公章。</w:t>
      </w:r>
    </w:p>
    <w:p w14:paraId="220142E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3.7.4 磋商响应文件正本壹份，副本份数见供应商须知前附表。正本和副本的封面上应清楚地标记“正本”或“副本”的字样。当副本和正本不一致时，以正本为准。</w:t>
      </w:r>
    </w:p>
    <w:p w14:paraId="263EFCF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38" w:name="_Hlk525815536"/>
      <w:r>
        <w:rPr>
          <w:rFonts w:hint="eastAsia" w:ascii="宋体" w:hAnsi="宋体" w:eastAsia="宋体" w:cs="宋体"/>
          <w:color w:val="000000" w:themeColor="text1"/>
          <w:sz w:val="28"/>
          <w:szCs w:val="28"/>
          <w14:textFill>
            <w14:solidFill>
              <w14:schemeClr w14:val="tx1"/>
            </w14:solidFill>
          </w14:textFill>
        </w:rPr>
        <w:t>3.7.5磋商响应文件的正本和所有的副本必须全部打印装订成册，并编制目录，统一装订、编码，必须在每一页的下方清楚标明。</w:t>
      </w:r>
    </w:p>
    <w:p w14:paraId="1695287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3.7.6磋商响应文件的正本和所有的副本必须逐页加盖供应商单位公章</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鲜章</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w:t>
      </w:r>
    </w:p>
    <w:p w14:paraId="192627A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3.7.</w:t>
      </w:r>
      <w:r>
        <w:rPr>
          <w:rFonts w:hint="eastAsia" w:ascii="宋体" w:hAnsi="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未按本章第3.7.1项至第3.7.</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项规定，出现任何一项未按要求编制的磋商响应文件，采购人（或采购代理机构）不予受理，磋商响应文件按无效文件处理。</w:t>
      </w:r>
    </w:p>
    <w:bookmarkEnd w:id="38"/>
    <w:p w14:paraId="75FCB911">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39" w:name="_Toc421778368"/>
      <w:bookmarkStart w:id="40" w:name="_Toc526842686"/>
      <w:bookmarkStart w:id="41" w:name="_Toc425240467"/>
      <w:bookmarkStart w:id="42" w:name="_Toc420591646"/>
      <w:bookmarkStart w:id="43" w:name="_Toc20940"/>
      <w:r>
        <w:rPr>
          <w:rFonts w:hint="eastAsia" w:ascii="宋体" w:hAnsi="宋体" w:eastAsia="宋体" w:cs="宋体"/>
          <w:b/>
          <w:color w:val="000000" w:themeColor="text1"/>
          <w:sz w:val="28"/>
          <w:szCs w:val="28"/>
          <w14:textFill>
            <w14:solidFill>
              <w14:schemeClr w14:val="tx1"/>
            </w14:solidFill>
          </w14:textFill>
        </w:rPr>
        <w:t>4．投标</w:t>
      </w:r>
      <w:bookmarkEnd w:id="39"/>
      <w:bookmarkEnd w:id="40"/>
      <w:bookmarkEnd w:id="41"/>
      <w:bookmarkEnd w:id="42"/>
      <w:bookmarkEnd w:id="43"/>
    </w:p>
    <w:p w14:paraId="11A989FA">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4.1 磋商响应文件的密封和标记</w:t>
      </w:r>
    </w:p>
    <w:p w14:paraId="7356A4E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4.1.1</w:t>
      </w:r>
      <w:bookmarkStart w:id="44" w:name="_Hlk518638585"/>
      <w:r>
        <w:rPr>
          <w:rFonts w:hint="eastAsia" w:ascii="宋体" w:hAnsi="宋体" w:eastAsia="宋体" w:cs="宋体"/>
          <w:b w:val="0"/>
          <w:bCs/>
          <w:color w:val="000000"/>
          <w:sz w:val="28"/>
          <w:szCs w:val="28"/>
        </w:rPr>
        <w:t>磋商响应文件</w:t>
      </w:r>
      <w:bookmarkEnd w:id="44"/>
      <w:r>
        <w:rPr>
          <w:rFonts w:hint="eastAsia" w:ascii="宋体" w:hAnsi="宋体" w:eastAsia="宋体" w:cs="宋体"/>
          <w:b w:val="0"/>
          <w:bCs/>
          <w:color w:val="000000"/>
          <w:sz w:val="28"/>
          <w:szCs w:val="28"/>
        </w:rPr>
        <w:t>的正本须单独包装</w:t>
      </w:r>
      <w:r>
        <w:rPr>
          <w:rFonts w:hint="eastAsia" w:ascii="宋体" w:hAnsi="宋体" w:eastAsia="宋体" w:cs="宋体"/>
          <w:b w:val="0"/>
          <w:bCs/>
          <w:color w:val="000000"/>
          <w:sz w:val="28"/>
          <w:szCs w:val="28"/>
          <w:lang w:eastAsia="zh-CN"/>
        </w:rPr>
        <w:t>在</w:t>
      </w:r>
      <w:r>
        <w:rPr>
          <w:rFonts w:hint="eastAsia" w:ascii="宋体" w:hAnsi="宋体" w:eastAsia="宋体" w:cs="宋体"/>
          <w:b w:val="0"/>
          <w:bCs/>
          <w:color w:val="000000"/>
          <w:sz w:val="28"/>
          <w:szCs w:val="28"/>
        </w:rPr>
        <w:t>档案袋或其他密封袋，副本可以包装在一个封套内（包装要求同正本）或分别包装（包装要求同正本），所有封套均应加贴封条，并在封套的封口处加盖供应商单位公章及法定代表人</w:t>
      </w:r>
      <w:r>
        <w:rPr>
          <w:rFonts w:hint="eastAsia" w:ascii="宋体" w:hAnsi="宋体" w:eastAsia="宋体" w:cs="宋体"/>
          <w:b w:val="0"/>
          <w:bCs/>
          <w:color w:val="000000"/>
          <w:sz w:val="28"/>
          <w:szCs w:val="28"/>
          <w:lang w:eastAsia="zh-CN"/>
        </w:rPr>
        <w:t>签字或盖章和其委托代理人签字或盖章</w:t>
      </w:r>
      <w:r>
        <w:rPr>
          <w:rFonts w:hint="eastAsia" w:ascii="宋体" w:hAnsi="宋体" w:eastAsia="宋体" w:cs="宋体"/>
          <w:b w:val="0"/>
          <w:bCs/>
          <w:color w:val="000000" w:themeColor="text1"/>
          <w:sz w:val="28"/>
          <w:szCs w:val="28"/>
          <w14:textFill>
            <w14:solidFill>
              <w14:schemeClr w14:val="tx1"/>
            </w14:solidFill>
          </w14:textFill>
        </w:rPr>
        <w:t>。</w:t>
      </w:r>
    </w:p>
    <w:p w14:paraId="234FCA0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4.1.2 磋商响应</w:t>
      </w:r>
      <w:bookmarkStart w:id="45" w:name="_Hlk518638885"/>
      <w:r>
        <w:rPr>
          <w:rFonts w:hint="eastAsia" w:ascii="宋体" w:hAnsi="宋体" w:eastAsia="宋体" w:cs="宋体"/>
          <w:color w:val="000000" w:themeColor="text1"/>
          <w:sz w:val="28"/>
          <w:szCs w:val="28"/>
          <w14:textFill>
            <w14:solidFill>
              <w14:schemeClr w14:val="tx1"/>
            </w14:solidFill>
          </w14:textFill>
        </w:rPr>
        <w:t>文件的封套上应清楚地标记“正本”、“副本”字样，资格证明文件的封套上应清楚地标记 “资格证明文件”字样</w:t>
      </w:r>
      <w:bookmarkEnd w:id="45"/>
      <w:r>
        <w:rPr>
          <w:rFonts w:hint="eastAsia" w:ascii="宋体" w:hAnsi="宋体" w:eastAsia="宋体" w:cs="宋体"/>
          <w:color w:val="000000" w:themeColor="text1"/>
          <w:sz w:val="28"/>
          <w:szCs w:val="28"/>
          <w14:textFill>
            <w14:solidFill>
              <w14:schemeClr w14:val="tx1"/>
            </w14:solidFill>
          </w14:textFill>
        </w:rPr>
        <w:t>，其他内容见供应商须知前附表。</w:t>
      </w:r>
    </w:p>
    <w:p w14:paraId="52FAABE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4.1.3未按本章第4.1.1项至第4.1.2项规定，出现任何一项未按要求编制的磋商响应文件，采购人（或采购代理机构）不予受理，磋商响应文件按无效文件处理。</w:t>
      </w:r>
    </w:p>
    <w:p w14:paraId="6E6B1D75">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4.2 磋商响应文件的递交</w:t>
      </w:r>
    </w:p>
    <w:p w14:paraId="2DD395D7">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000000"/>
          <w:sz w:val="28"/>
          <w:szCs w:val="28"/>
        </w:rPr>
        <w:t>4.2.1 供应商应在供应商须知前附表第4.2.2 项规定的提交首次响应文件截止之日前递交磋商响应文件。</w:t>
      </w:r>
    </w:p>
    <w:p w14:paraId="2421061D">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4.2.2 供应商递交磋商响应文件的地点：见供应商须知前附表。</w:t>
      </w:r>
    </w:p>
    <w:p w14:paraId="6EBD63CF">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4.2.3 除供应商须知前附表另有规定外，供应商所递交的磋商响应文件不予退还。</w:t>
      </w:r>
    </w:p>
    <w:p w14:paraId="7322A975">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4.2.4 </w:t>
      </w:r>
      <w:bookmarkStart w:id="46" w:name="_Hlk522174718"/>
      <w:r>
        <w:rPr>
          <w:rFonts w:hint="eastAsia" w:ascii="宋体" w:hAnsi="宋体" w:eastAsia="宋体" w:cs="宋体"/>
          <w:color w:val="000000"/>
          <w:sz w:val="28"/>
          <w:szCs w:val="28"/>
        </w:rPr>
        <w:t>采购人收到磋商响应文件后，供应商须登记填写《磋商响应文件递交登记表》。</w:t>
      </w:r>
    </w:p>
    <w:bookmarkEnd w:id="46"/>
    <w:p w14:paraId="3A0D1480">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4.2.5逾期送达的或者未送达指定地点的磋商响应文件，采购人不予受理。</w:t>
      </w:r>
    </w:p>
    <w:p w14:paraId="46C14C32">
      <w:pPr>
        <w:wordWrap/>
        <w:overflowPunct/>
        <w:topLinePunct w:val="0"/>
        <w:bidi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28"/>
          <w:szCs w:val="28"/>
        </w:rPr>
        <w:t>4.2.6每家单位只允许提交壹套《磋商响应文件》。否则，采购人有权取消其</w:t>
      </w:r>
      <w:r>
        <w:rPr>
          <w:rFonts w:hint="eastAsia" w:ascii="宋体" w:hAnsi="宋体" w:cs="宋体"/>
          <w:color w:val="000000"/>
          <w:sz w:val="28"/>
          <w:szCs w:val="28"/>
          <w:lang w:eastAsia="zh-CN"/>
        </w:rPr>
        <w:t>磋商</w:t>
      </w:r>
      <w:r>
        <w:rPr>
          <w:rFonts w:hint="eastAsia" w:ascii="宋体" w:hAnsi="宋体" w:eastAsia="宋体" w:cs="宋体"/>
          <w:color w:val="000000"/>
          <w:sz w:val="28"/>
          <w:szCs w:val="28"/>
        </w:rPr>
        <w:t>资格。</w:t>
      </w:r>
    </w:p>
    <w:p w14:paraId="38CB3DE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4.3 磋商响应文件的修改与撤回</w:t>
      </w:r>
    </w:p>
    <w:p w14:paraId="768B685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4.3.1 在供应商须知前附表第4.2.2 项规定的提交首次响应文件截止之日前，供应商可以修改或撤回已递交的磋商响应文件，但应以书面形式通知采购人。</w:t>
      </w:r>
    </w:p>
    <w:p w14:paraId="625D7F6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4.3.2 供应商修改或撤回已递交磋商响应文件的书面通知应按照本章第3.7.3 项的要求必须由供应商加盖供应商单位公章。采购人收到书面通知后，供应商须在其登记填写的《磋商响应文件提交登记表》“备注”栏注明，此《磋商响应文件提交登记表》作为向供应商出具的签收凭证存根。</w:t>
      </w:r>
    </w:p>
    <w:p w14:paraId="7913EAE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4.3.3 修改的内容为磋商响应文件的组成部分。修改的磋商响应文件应按照本章第3条、第4条规定进行编制、密封、标记和递交，并标明“修改”字样。</w:t>
      </w:r>
    </w:p>
    <w:p w14:paraId="53CD906F">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47" w:name="_Toc420591647"/>
      <w:bookmarkStart w:id="48" w:name="_Toc425240468"/>
      <w:bookmarkStart w:id="49" w:name="_Toc421778369"/>
      <w:bookmarkStart w:id="50" w:name="_Toc20463"/>
      <w:bookmarkStart w:id="51" w:name="_Toc526842687"/>
      <w:r>
        <w:rPr>
          <w:rFonts w:hint="eastAsia" w:ascii="宋体" w:hAnsi="宋体" w:eastAsia="宋体" w:cs="宋体"/>
          <w:b/>
          <w:color w:val="000000" w:themeColor="text1"/>
          <w:sz w:val="28"/>
          <w:szCs w:val="28"/>
          <w14:textFill>
            <w14:solidFill>
              <w14:schemeClr w14:val="tx1"/>
            </w14:solidFill>
          </w14:textFill>
        </w:rPr>
        <w:t>5．磋商</w:t>
      </w:r>
      <w:bookmarkEnd w:id="47"/>
      <w:bookmarkEnd w:id="48"/>
      <w:bookmarkEnd w:id="49"/>
      <w:bookmarkEnd w:id="50"/>
      <w:bookmarkEnd w:id="51"/>
    </w:p>
    <w:p w14:paraId="5BB952C5">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5.1 磋商时间和地点</w:t>
      </w:r>
    </w:p>
    <w:p w14:paraId="671F458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52" w:name="_Hlk522256941"/>
      <w:r>
        <w:rPr>
          <w:rFonts w:hint="eastAsia" w:ascii="宋体" w:hAnsi="宋体" w:eastAsia="宋体" w:cs="宋体"/>
          <w:color w:val="000000" w:themeColor="text1"/>
          <w:sz w:val="28"/>
          <w:szCs w:val="28"/>
          <w14:textFill>
            <w14:solidFill>
              <w14:schemeClr w14:val="tx1"/>
            </w14:solidFill>
          </w14:textFill>
        </w:rPr>
        <w:t>5.1.1采购人在本章第2.2.2 项规定的提交首次响应文件截止之日（磋商时间）和供应商须知前附表规定的地点磋商，并邀请所有供应商的法定代表人或其委托代理人准时参加。</w:t>
      </w:r>
    </w:p>
    <w:p w14:paraId="036F0F5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5.1.2</w:t>
      </w:r>
      <w:r>
        <w:rPr>
          <w:rFonts w:hint="eastAsia" w:ascii="宋体" w:hAnsi="宋体" w:cs="宋体"/>
          <w:color w:val="000000" w:themeColor="text1"/>
          <w:sz w:val="28"/>
          <w:szCs w:val="28"/>
          <w:lang w:eastAsia="zh-CN"/>
          <w14:textFill>
            <w14:solidFill>
              <w14:schemeClr w14:val="tx1"/>
            </w14:solidFill>
          </w14:textFill>
        </w:rPr>
        <w:t>磋商供应商</w:t>
      </w:r>
      <w:r>
        <w:rPr>
          <w:rFonts w:hint="eastAsia" w:ascii="宋体" w:hAnsi="宋体" w:eastAsia="宋体" w:cs="宋体"/>
          <w:color w:val="000000" w:themeColor="text1"/>
          <w:sz w:val="28"/>
          <w:szCs w:val="28"/>
          <w14:textFill>
            <w14:solidFill>
              <w14:schemeClr w14:val="tx1"/>
            </w14:solidFill>
          </w14:textFill>
        </w:rPr>
        <w:t>未参加开标的，视同认可开标结果。</w:t>
      </w:r>
    </w:p>
    <w:bookmarkEnd w:id="52"/>
    <w:p w14:paraId="5BFE1EC1">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5.2磋商程序（摘要）</w:t>
      </w:r>
    </w:p>
    <w:p w14:paraId="6902CE2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主持人按下列程序进行磋商：</w:t>
      </w:r>
    </w:p>
    <w:p w14:paraId="65DA8E4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（1）宣布项目名称及磋商响应文件接收截止时间，终止一切磋商响应文件的接收工作，并宣布磋商会议开始。</w:t>
      </w:r>
    </w:p>
    <w:p w14:paraId="3125E13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（2）宣布磋商会议纪律。</w:t>
      </w:r>
    </w:p>
    <w:p w14:paraId="1F1B6B3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（3）介绍政府采购监督管理部门、采购人、监标人、采购代理机构工作人员。</w:t>
      </w:r>
    </w:p>
    <w:p w14:paraId="3F5D7C5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（4）宣布本项目供应商签到名单，确认供应商身份。</w:t>
      </w:r>
    </w:p>
    <w:p w14:paraId="0E9FB22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（5）请采购人、监标人和供应商委托代理人共同查验资格证明文件的密封情况，并由监标人宣布审核结果。</w:t>
      </w:r>
    </w:p>
    <w:p w14:paraId="428D883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（6）由采购人和监标人对供应商进行资格审查。开标现场，由</w:t>
      </w:r>
      <w:r>
        <w:rPr>
          <w:rFonts w:hint="eastAsia" w:ascii="宋体" w:hAnsi="宋体" w:cs="宋体"/>
          <w:color w:val="000000" w:themeColor="text1"/>
          <w:sz w:val="28"/>
          <w:szCs w:val="28"/>
          <w:lang w:val="en-US"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人对各供应商进行资格审查，并公布资格审查结果，资格审查不通过，该供应商无权进入下一步开标程序。</w:t>
      </w:r>
    </w:p>
    <w:p w14:paraId="35C4261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按照磋商文件供应商须知有关规定，由监标人和供应商委托代理人共同查验磋商响应文件的密封情况，并由监标人宣布审核结果。对检查出的不符合密封规定要求的磋商响应文件作为无效文件处理，不得启封。采购代理机构接标人在开标大会结束后，经该供应商签字确认后将其磋商响应文件退回。</w:t>
      </w:r>
    </w:p>
    <w:p w14:paraId="036A2C2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（9）启封磋商响应文件，休会（请各供应商代表不要远离会场，保持通信畅通，以便磋商小组及时通知磋商响应文件中需要进行澄清或说明的事项）。</w:t>
      </w:r>
    </w:p>
    <w:p w14:paraId="760E628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（10）将磋商响应文件送交磋商小组评审； </w:t>
      </w:r>
    </w:p>
    <w:p w14:paraId="1A0F6FE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通过资格审查和符合性评审后，再进行第二次磋商报价（最终磋商报价），各供应商就磋商中的技术、商务、价格、服务等内容按要求进行补充、完善、澄清、承诺，并按给定格式报出不可更改的第二次磋商报价，第二次报价为最终评定的依据，并作为成交价格，参与综合比较与评价。</w:t>
      </w:r>
    </w:p>
    <w:p w14:paraId="19317F7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（12）磋商结束。</w:t>
      </w:r>
    </w:p>
    <w:p w14:paraId="0A6C3E57">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5.3磋商现场需带的原件：见供应商须知前附表。</w:t>
      </w:r>
    </w:p>
    <w:p w14:paraId="46D25623">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53" w:name="_Toc15987"/>
      <w:bookmarkStart w:id="54" w:name="_Toc420591648"/>
      <w:bookmarkStart w:id="55" w:name="_Toc526842688"/>
      <w:bookmarkStart w:id="56" w:name="_Toc421778370"/>
      <w:bookmarkStart w:id="57" w:name="_Toc425240469"/>
      <w:r>
        <w:rPr>
          <w:rFonts w:hint="eastAsia" w:ascii="宋体" w:hAnsi="宋体" w:eastAsia="宋体" w:cs="宋体"/>
          <w:b/>
          <w:color w:val="000000" w:themeColor="text1"/>
          <w:sz w:val="28"/>
          <w:szCs w:val="28"/>
          <w14:textFill>
            <w14:solidFill>
              <w14:schemeClr w14:val="tx1"/>
            </w14:solidFill>
          </w14:textFill>
        </w:rPr>
        <w:t>6．评标</w:t>
      </w:r>
      <w:bookmarkEnd w:id="53"/>
      <w:bookmarkEnd w:id="54"/>
      <w:bookmarkEnd w:id="55"/>
      <w:bookmarkEnd w:id="56"/>
      <w:bookmarkEnd w:id="57"/>
    </w:p>
    <w:p w14:paraId="5DA40144">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6.1 磋商小组</w:t>
      </w:r>
    </w:p>
    <w:p w14:paraId="5404479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6.1.1 评标由采购人依法组建的磋商小组负责。磋商小组由采购人或其委托的采购代理机构熟悉相关业务的代表，以及有关技术、经济等方面的专家组成。</w:t>
      </w:r>
    </w:p>
    <w:p w14:paraId="53AC2C2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6.1.2 磋商小组成员有下列情形之一的，应当回避：</w:t>
      </w:r>
    </w:p>
    <w:p w14:paraId="4740BB3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(1）供应商或供应商的主要负责人的近亲属；</w:t>
      </w:r>
    </w:p>
    <w:p w14:paraId="0231D85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(2）项目主管部门或者行政监督部门的人员；</w:t>
      </w:r>
    </w:p>
    <w:p w14:paraId="3E0AD6C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(3）与供应商有经济利益关系，可能影响对投标公正评审的；</w:t>
      </w:r>
    </w:p>
    <w:p w14:paraId="39822FA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(4）曾因在招标、评标以及其他与招标投标有关活动中从事违法行为而受过行政处罚或刑事处罚的。</w:t>
      </w:r>
    </w:p>
    <w:p w14:paraId="7625CE13">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6.2 评标原则</w:t>
      </w:r>
    </w:p>
    <w:p w14:paraId="231B8B1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评标活动遵循公平、公正、科学和择优的原则。</w:t>
      </w:r>
    </w:p>
    <w:p w14:paraId="06D394B4">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6.3 评标</w:t>
      </w:r>
    </w:p>
    <w:p w14:paraId="0BF2B99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6.3.1磋商小组按照第三章“评标办法”规定的方法、评审因素、标准和程序对磋商响应文件进行评审。第三章“评标办法”没有规定的方法、评审因素和标准，不作为评标依据。</w:t>
      </w:r>
    </w:p>
    <w:p w14:paraId="3BDFD29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58" w:name="_Toc421778371"/>
      <w:bookmarkStart w:id="59" w:name="_Toc425240470"/>
      <w:bookmarkStart w:id="60" w:name="_Toc420591649"/>
      <w:r>
        <w:rPr>
          <w:rFonts w:hint="eastAsia" w:ascii="宋体" w:hAnsi="宋体" w:eastAsia="宋体" w:cs="宋体"/>
          <w:color w:val="000000" w:themeColor="text1"/>
          <w:sz w:val="28"/>
          <w:szCs w:val="28"/>
          <w14:textFill>
            <w14:solidFill>
              <w14:schemeClr w14:val="tx1"/>
            </w14:solidFill>
          </w14:textFill>
        </w:rPr>
        <w:t>6.3.2政府采购评审专家应当遵守评审工作纪律，不得泄露评审文件、评审情况和评审中获悉的商业秘密。</w:t>
      </w:r>
    </w:p>
    <w:p w14:paraId="179BCE2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评标委员会、竞争性</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小组或者询价小组在评审过程中发现供应商有行贿、提供虚假材料或者串通等违法行为的，应当及时向财政部门报告。</w:t>
      </w:r>
    </w:p>
    <w:p w14:paraId="4AA73C9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政府采购评审专家在评审过程中受到非法干预的，应当及时向财政、监察等部门举报。</w:t>
      </w:r>
    </w:p>
    <w:p w14:paraId="622F656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6.3.3评标委员会、竞争性</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小组或者询价小组成员应当按照客观、公正、审慎的原则，根据采购文件规定的评审程序、评审方法和评审标准进行独立评审。采购文件内容违反国家有关强制性规定的，评标委员会、竞争性</w:t>
      </w:r>
      <w:r>
        <w:rPr>
          <w:rFonts w:hint="eastAsia" w:ascii="宋体" w:hAnsi="宋体" w:eastAsia="宋体" w:cs="宋体"/>
          <w:color w:val="auto"/>
          <w:sz w:val="28"/>
          <w:szCs w:val="28"/>
          <w:lang w:val="en-US" w:eastAsia="zh-CN"/>
        </w:rPr>
        <w:t>磋商</w:t>
      </w:r>
      <w:r>
        <w:rPr>
          <w:rFonts w:hint="eastAsia" w:ascii="宋体" w:hAnsi="宋体" w:eastAsia="宋体" w:cs="宋体"/>
          <w:color w:val="000000" w:themeColor="text1"/>
          <w:sz w:val="28"/>
          <w:szCs w:val="28"/>
          <w14:textFill>
            <w14:solidFill>
              <w14:schemeClr w14:val="tx1"/>
            </w14:solidFill>
          </w14:textFill>
        </w:rPr>
        <w:t>小组或者询价小组应当停止评审并向采购人或者采购代理机构说明情况。</w:t>
      </w:r>
    </w:p>
    <w:p w14:paraId="1719958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评标委员会、竞争性</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或者询价小组成员应当在评审报告上签字，对自己的评审意见承担法律责任。对评审报告有异议的，应当在评审报告上签署不同意见，并说明理由，否则视为同意评审报告。</w:t>
      </w:r>
    </w:p>
    <w:p w14:paraId="6047911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6.3.4采购人、采购代理机构不得向评标委员会、竞争性</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小组或者询价小组的评审专家作倾向性、误导性的解释或者说明。</w:t>
      </w:r>
    </w:p>
    <w:p w14:paraId="7163EF9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6.3.5采购代理机构应当自评审结束之日起2个工作日内将评审报告送交采购人。采购人应当自收到评审报告之日起5个工作日内在评审报告推荐的中标或者成交候选供应商中按顺序确定中标或者成交供应商。</w:t>
      </w:r>
    </w:p>
    <w:p w14:paraId="08E2CD6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采购人或者采购代理机构应当自中标、成交供应商确定之日起2个工作日内，发出中标、成交通知书，并在省级以上人民政府财政部门指定的媒体上公告中标、成交结果，</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、竞争性谈判文件、询价通知书随中标、成交结果同时公告。</w:t>
      </w:r>
    </w:p>
    <w:p w14:paraId="3EF91C7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14:paraId="66CEB46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1" w:name="_Hlk522178150"/>
      <w:r>
        <w:rPr>
          <w:rFonts w:hint="eastAsia" w:ascii="宋体" w:hAnsi="宋体" w:eastAsia="宋体" w:cs="宋体"/>
          <w:color w:val="000000" w:themeColor="text1"/>
          <w:sz w:val="28"/>
          <w:szCs w:val="28"/>
          <w14:textFill>
            <w14:solidFill>
              <w14:schemeClr w14:val="tx1"/>
            </w14:solidFill>
          </w14:textFill>
        </w:rPr>
        <w:t>6.3.6 评标委员会成员应当依照招标投标法和本条例的规定，按照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规定的评标标准和方法，客观、公正地对</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提出评审意见。</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没有规定的评标标准和方法不得作为评标的依据。</w:t>
      </w:r>
    </w:p>
    <w:p w14:paraId="78BC8DB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C44B98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6.3.7有下列情形之一的，评标委员会应当否决其投标：</w:t>
      </w:r>
    </w:p>
    <w:p w14:paraId="7EBE693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未经投标单位盖章和单位负责人签字；</w:t>
      </w:r>
    </w:p>
    <w:p w14:paraId="43A42D3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（二）投标联合体没有提交共同投标协议；</w:t>
      </w:r>
    </w:p>
    <w:p w14:paraId="3D37C09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（三）投标人不符合国家或者</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规定的资格条件；</w:t>
      </w:r>
    </w:p>
    <w:p w14:paraId="4AECE18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（四）同一投标人提交两个以上不同的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，但</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要求提交备选投标的除外；</w:t>
      </w:r>
    </w:p>
    <w:p w14:paraId="5A5DA45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低于成本或者高于</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设定的最高投标限价；</w:t>
      </w:r>
    </w:p>
    <w:p w14:paraId="03E95D8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没有对</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的实质性要求和条件作出响应；</w:t>
      </w:r>
    </w:p>
    <w:p w14:paraId="333BF0C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（七）投标人有串通投标、弄虚作假、行贿等违法行为。</w:t>
      </w:r>
    </w:p>
    <w:p w14:paraId="47BD038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6.3.8</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中有含义不明确的内容、明显文字或者计算错误，评标委员会认为需要投标人作出必要澄清、说明的，应当书面通知该投标人。投标人的澄清、说明应当采用书面形式，并不得超出</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的范围或者改变</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的实质性内容。</w:t>
      </w:r>
    </w:p>
    <w:p w14:paraId="0937CD0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评标委员会不得暗示或者诱导投标人作出澄清、说明，不得接受投标人主动提出的澄清、说明。</w:t>
      </w:r>
    </w:p>
    <w:p w14:paraId="520CACD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6.3.9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0C3DE3E1">
      <w:pPr>
        <w:pageBreakBefore w:val="0"/>
        <w:widowControl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14:paraId="6D8E637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（一）以行贿谋取中标；</w:t>
      </w:r>
    </w:p>
    <w:p w14:paraId="0AA90EE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（二）3年内2次以上串通投标；</w:t>
      </w:r>
    </w:p>
    <w:p w14:paraId="2CD3E8B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（三）串通投标行为损害招标人、其他投标人或者国家、集体、公民的合法利益，造成直接经济损失30万元以上；</w:t>
      </w:r>
    </w:p>
    <w:p w14:paraId="5F12E6A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（四）其他串通投标情节严重的行为。</w:t>
      </w:r>
    </w:p>
    <w:p w14:paraId="0ECBCD8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14:paraId="3EC7A13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法律、行政法规对串通</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行为的处罚另有规定的，从其规定。</w:t>
      </w:r>
    </w:p>
    <w:p w14:paraId="61A6A78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6.3.10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429886A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14:paraId="6204A10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（一）伪造、变造资格、资质证书或者其他许可证件骗取中标；</w:t>
      </w:r>
    </w:p>
    <w:p w14:paraId="21B5DBB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（二）3年内2次以上使用他人名义投标；</w:t>
      </w:r>
    </w:p>
    <w:p w14:paraId="673B120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（三）弄虚作假骗取中标给招标人造成直接经济损失30万元以上；</w:t>
      </w:r>
    </w:p>
    <w:p w14:paraId="7F03174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（四）其他弄虚作假骗取中标情节严重的行为。</w:t>
      </w:r>
    </w:p>
    <w:p w14:paraId="1F19887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p w14:paraId="29EF5D3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6.3.11出让或者出租资格、资质证书供他人投标的，依照法律、行政法规的规定给予行政处罚；构成犯罪的，依法追究刑事责任。</w:t>
      </w:r>
      <w:bookmarkEnd w:id="61"/>
    </w:p>
    <w:p w14:paraId="7B35990B">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62" w:name="_Toc526842689"/>
      <w:bookmarkStart w:id="63" w:name="_Toc26000"/>
      <w:r>
        <w:rPr>
          <w:rFonts w:hint="eastAsia" w:ascii="宋体" w:hAnsi="宋体" w:eastAsia="宋体" w:cs="宋体"/>
          <w:b/>
          <w:color w:val="000000" w:themeColor="text1"/>
          <w:sz w:val="28"/>
          <w:szCs w:val="28"/>
          <w14:textFill>
            <w14:solidFill>
              <w14:schemeClr w14:val="tx1"/>
            </w14:solidFill>
          </w14:textFill>
        </w:rPr>
        <w:t>7．合同授予</w:t>
      </w:r>
      <w:bookmarkEnd w:id="58"/>
      <w:bookmarkEnd w:id="59"/>
      <w:bookmarkEnd w:id="60"/>
      <w:bookmarkEnd w:id="62"/>
      <w:bookmarkEnd w:id="63"/>
    </w:p>
    <w:p w14:paraId="05FD7546">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7.1 定标方式</w:t>
      </w:r>
    </w:p>
    <w:p w14:paraId="73A8036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4" w:name="_Hlk522179251"/>
      <w:r>
        <w:rPr>
          <w:rFonts w:hint="eastAsia" w:ascii="宋体" w:hAnsi="宋体" w:eastAsia="宋体" w:cs="宋体"/>
          <w:color w:val="000000" w:themeColor="text1"/>
          <w:sz w:val="28"/>
          <w:szCs w:val="28"/>
          <w14:textFill>
            <w14:solidFill>
              <w14:schemeClr w14:val="tx1"/>
            </w14:solidFill>
          </w14:textFill>
        </w:rPr>
        <w:t>7.1.1除供应商须知前附表规定评标委员会直接确定成交供应商外，采购人依据磋商小组推荐的成交候选供应商确定成交供应商，磋商小组推荐成交候选供应商的人数见供应商须知前附表。</w:t>
      </w:r>
    </w:p>
    <w:p w14:paraId="2F025A8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7.1.2评标完成后，评标委员会应当向招标人提交书面评标报告和</w:t>
      </w:r>
      <w:r>
        <w:rPr>
          <w:rFonts w:hint="eastAsia" w:ascii="宋体" w:hAnsi="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候选人名单。</w:t>
      </w:r>
    </w:p>
    <w:p w14:paraId="689FC38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3570194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7.1.3中标或者成交供应商拒绝与采购人签订合同的，采购人可以按照评审报告推荐的中标或者成交候选供应商名单排序，确定下一候选人为中标或者成交供应商，也可以重新开展政府采购活动。</w:t>
      </w:r>
    </w:p>
    <w:p w14:paraId="3BA5244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7.1.4 国有资金占控股或者主导地位的依法必须进行招标的项目，招标人应当确定排名第一的中标候选人为中标人。排名第一的中标候选人放弃中标、因不可抗力不能履行合同、不按照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要求提交履约保证金，或者被查实存在影响中标结果的违法行为等情形，不符合中标条件的，招标人可以按照评标委员会提出的中标候选人名单排序依次确定其他中标候选人为中标人，也可以重新招标。</w:t>
      </w:r>
    </w:p>
    <w:bookmarkEnd w:id="64"/>
    <w:p w14:paraId="6E4BA2BA">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7.2 成交通知</w:t>
      </w:r>
    </w:p>
    <w:p w14:paraId="182A7B0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5" w:name="_Hlk522179377"/>
      <w:r>
        <w:rPr>
          <w:rFonts w:hint="eastAsia" w:ascii="宋体" w:hAnsi="宋体" w:eastAsia="宋体" w:cs="宋体"/>
          <w:color w:val="000000" w:themeColor="text1"/>
          <w:sz w:val="28"/>
          <w:szCs w:val="28"/>
          <w14:textFill>
            <w14:solidFill>
              <w14:schemeClr w14:val="tx1"/>
            </w14:solidFill>
          </w14:textFill>
        </w:rPr>
        <w:t>7.2.1在本章第3.3款规定的投标有效期内，采购人以书面形式向成交供应商发出成交通知书，同时将成交结果通知未</w:t>
      </w:r>
      <w:r>
        <w:rPr>
          <w:rFonts w:hint="eastAsia" w:ascii="宋体" w:hAnsi="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的供应商。</w:t>
      </w:r>
    </w:p>
    <w:p w14:paraId="0C266BE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7.2.2采购代理机构应当自评审结束之日起2个工作日内将评审报告送交采购人。采购人应当自收到评审报告之日起5个工作日内在评审报告推荐的中标或者成交候选人中按顺序确定中标或者成交供应商。</w:t>
      </w:r>
    </w:p>
    <w:p w14:paraId="4A7BBEB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采购人或者采购代理机构应当自中标、成交供应商确定之日起2个工作日内，发出中标、成交通知书，并在省级以上人民政府财政部门指定的媒体上公告中标、成交结果，</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、竞争性谈判文件、询价通知书随中标、成交结果同时公告。</w:t>
      </w:r>
    </w:p>
    <w:p w14:paraId="0413B21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14:paraId="2DDFFE9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7.2.3中标结果公告公示期一个工作日。</w:t>
      </w:r>
      <w:bookmarkEnd w:id="65"/>
    </w:p>
    <w:p w14:paraId="7F67E1FE">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7.3 履约担保</w:t>
      </w:r>
    </w:p>
    <w:p w14:paraId="3AE4145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6" w:name="_Hlk522179747"/>
      <w:r>
        <w:rPr>
          <w:rFonts w:hint="eastAsia" w:ascii="宋体" w:hAnsi="宋体" w:eastAsia="宋体" w:cs="宋体"/>
          <w:color w:val="000000" w:themeColor="text1"/>
          <w:sz w:val="28"/>
          <w:szCs w:val="28"/>
          <w14:textFill>
            <w14:solidFill>
              <w14:schemeClr w14:val="tx1"/>
            </w14:solidFill>
          </w14:textFill>
        </w:rPr>
        <w:t>7.3.1在签订合同前，成交供应商应按供应商须知前附表规定的金额、担保形式和磋商文件第四章“合同</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拟签订文本</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”规定的履约担保格式向采购人提交履约担保。</w:t>
      </w:r>
    </w:p>
    <w:p w14:paraId="61F601E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7.3.2 成交供应商不能按本章第7.3.1项要求提交履约担保的，视为放弃中标，其</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不予退还，给采购人造成的损失超过</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数额的，成交供应商还应当对超过部分予以赔偿。</w:t>
      </w:r>
    </w:p>
    <w:bookmarkEnd w:id="66"/>
    <w:p w14:paraId="394BD28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7.4 签订合同</w:t>
      </w:r>
    </w:p>
    <w:p w14:paraId="3E702D6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7.4.1 采购人和成交供应商应当自成交通知书发出之日起30天内，根据磋商文件和成交供应商的磋商响应文件订立书面合同。成交供应商无正当理由拒签合同，采购人取消其成交资格，其磋商保证金不予退还；成交供应商还应向采购人赔偿成交金额的10%的损失。违约后，磋商保证金和赔偿金一并缴入</w:t>
      </w:r>
      <w:r>
        <w:rPr>
          <w:rFonts w:hint="eastAsia" w:ascii="宋体" w:hAnsi="宋体" w:eastAsia="宋体" w:cs="宋体"/>
          <w:color w:val="000000" w:themeColor="text1"/>
          <w:sz w:val="28"/>
          <w:szCs w:val="28"/>
          <w:lang w:eastAsia="zh-CN"/>
          <w14:textFill>
            <w14:solidFill>
              <w14:schemeClr w14:val="tx1"/>
            </w14:solidFill>
          </w14:textFill>
        </w:rPr>
        <w:t>采购人</w:t>
      </w:r>
      <w:r>
        <w:rPr>
          <w:rFonts w:hint="eastAsia" w:ascii="宋体" w:hAnsi="宋体" w:eastAsia="宋体" w:cs="宋体"/>
          <w:color w:val="000000" w:themeColor="text1"/>
          <w:sz w:val="28"/>
          <w:szCs w:val="28"/>
          <w14:textFill>
            <w14:solidFill>
              <w14:schemeClr w14:val="tx1"/>
            </w14:solidFill>
          </w14:textFill>
        </w:rPr>
        <w:t>指定账户。</w:t>
      </w:r>
    </w:p>
    <w:p w14:paraId="7285D62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7" w:name="_Hlk522179758"/>
      <w:bookmarkStart w:id="68" w:name="_Toc421778372"/>
      <w:bookmarkStart w:id="69" w:name="_Toc420591650"/>
      <w:bookmarkStart w:id="70" w:name="_Toc425240471"/>
      <w:r>
        <w:rPr>
          <w:rFonts w:hint="eastAsia" w:ascii="宋体" w:hAnsi="宋体" w:eastAsia="宋体" w:cs="宋体"/>
          <w:color w:val="000000" w:themeColor="text1"/>
          <w:sz w:val="28"/>
          <w:szCs w:val="28"/>
          <w14:textFill>
            <w14:solidFill>
              <w14:schemeClr w14:val="tx1"/>
            </w14:solidFill>
          </w14:textFill>
        </w:rPr>
        <w:t>7.4.2 发出中标通知书后，采购人无正当理由拒签合同的，采购人向中标供应商退还</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 xml:space="preserve">；给中标供应商造成损失的，还应当赔偿损失。 </w:t>
      </w:r>
    </w:p>
    <w:bookmarkEnd w:id="67"/>
    <w:p w14:paraId="2E0AB61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7.4.3国务院财政部门应当会同国务院有关部门制定政府采购合同标准文本。</w:t>
      </w:r>
    </w:p>
    <w:p w14:paraId="7B5B041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7.4.4采购文件要求中标或者成交供应商提交履约保证金的，供应商应当以支票、汇票、本票或者金融机构、担保机构出具的保函等非现金形式提交。履约保证金的数额不得超过政府采购合同金额的10%。</w:t>
      </w:r>
    </w:p>
    <w:p w14:paraId="0134BB5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7.4.5中标或者成交供应商拒绝与采购人签订合同的，采购人可以按照评审报告推荐的中标或者成交候选人名单排序，确定下一候选人为中标或者成交供应商，也可以重新开展政府采购活动。</w:t>
      </w:r>
    </w:p>
    <w:p w14:paraId="232CCED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7.4.6采购人应当自政府采购合同签订之日起2个工作日内，将政府采购合同在省级以上人民政府财政部门指定的媒体上公告，但政府采购合同中涉及国家秘密、商业秘密的内容除外。</w:t>
      </w:r>
    </w:p>
    <w:p w14:paraId="6B03A47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7.4.7采购人应当按照政府采购合同规定，及时向中标或者成交供应商支付采购资金。</w:t>
      </w:r>
    </w:p>
    <w:p w14:paraId="1928FA0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7.4.8政府</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资金支付程序，按照国家有关</w:t>
      </w:r>
      <w:r>
        <w:rPr>
          <w:rFonts w:hint="eastAsia" w:ascii="宋体" w:hAnsi="宋体" w:cs="宋体"/>
          <w:color w:val="000000" w:themeColor="text1"/>
          <w:sz w:val="28"/>
          <w:szCs w:val="28"/>
          <w:lang w:eastAsia="zh-CN"/>
          <w14:textFill>
            <w14:solidFill>
              <w14:schemeClr w14:val="tx1"/>
            </w14:solidFill>
          </w14:textFill>
        </w:rPr>
        <w:t>财政资金</w:t>
      </w:r>
      <w:r>
        <w:rPr>
          <w:rFonts w:hint="eastAsia" w:ascii="宋体" w:hAnsi="宋体" w:eastAsia="宋体" w:cs="宋体"/>
          <w:color w:val="000000" w:themeColor="text1"/>
          <w:sz w:val="28"/>
          <w:szCs w:val="28"/>
          <w14:textFill>
            <w14:solidFill>
              <w14:schemeClr w14:val="tx1"/>
            </w14:solidFill>
          </w14:textFill>
        </w:rPr>
        <w:t>支付管理的规定执行。</w:t>
      </w:r>
    </w:p>
    <w:p w14:paraId="4A5FC1C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71" w:name="_Hlk522179832"/>
      <w:r>
        <w:rPr>
          <w:rFonts w:hint="eastAsia" w:ascii="宋体" w:hAnsi="宋体" w:eastAsia="宋体" w:cs="宋体"/>
          <w:color w:val="000000" w:themeColor="text1"/>
          <w:sz w:val="28"/>
          <w:szCs w:val="28"/>
          <w14:textFill>
            <w14:solidFill>
              <w14:schemeClr w14:val="tx1"/>
            </w14:solidFill>
          </w14:textFill>
        </w:rPr>
        <w:t>7.4.9招标人和中标人应当依照招标投标法和本条例的规定签订书面合同，合同的标的、价款、质量、履行期限等主要条款应当与</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和中标人的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的内容一致。招标人和中标人不得再行订立背离合同实质性内容的其他协议。</w:t>
      </w:r>
    </w:p>
    <w:p w14:paraId="140A841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7.4.10</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w:t>
      </w:r>
      <w:r>
        <w:rPr>
          <w:rFonts w:hint="eastAsia" w:ascii="宋体" w:hAnsi="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人提交履约保证金的，中标人应当按照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的要求提交。履约保证金不得超过</w:t>
      </w:r>
      <w:r>
        <w:rPr>
          <w:rFonts w:hint="eastAsia" w:ascii="宋体" w:hAnsi="宋体" w:eastAsia="宋体" w:cs="宋体"/>
          <w:color w:val="000000"/>
          <w:sz w:val="28"/>
          <w:szCs w:val="28"/>
          <w:lang w:eastAsia="zh-CN"/>
        </w:rPr>
        <w:t>成交</w:t>
      </w:r>
      <w:r>
        <w:rPr>
          <w:rFonts w:hint="eastAsia" w:ascii="宋体" w:hAnsi="宋体" w:eastAsia="宋体" w:cs="宋体"/>
          <w:color w:val="000000" w:themeColor="text1"/>
          <w:sz w:val="28"/>
          <w:szCs w:val="28"/>
          <w14:textFill>
            <w14:solidFill>
              <w14:schemeClr w14:val="tx1"/>
            </w14:solidFill>
          </w14:textFill>
        </w:rPr>
        <w:t>合同金额的10%。</w:t>
      </w:r>
    </w:p>
    <w:p w14:paraId="6D9D68C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7.4.11</w:t>
      </w:r>
      <w:r>
        <w:rPr>
          <w:rFonts w:hint="eastAsia" w:ascii="宋体" w:hAnsi="宋体" w:cs="宋体"/>
          <w:color w:val="000000" w:themeColor="text1"/>
          <w:sz w:val="28"/>
          <w:szCs w:val="28"/>
          <w:lang w:eastAsia="zh-CN"/>
          <w14:textFill>
            <w14:solidFill>
              <w14:schemeClr w14:val="tx1"/>
            </w14:solidFill>
          </w14:textFill>
        </w:rPr>
        <w:t>成交供应商</w:t>
      </w:r>
      <w:r>
        <w:rPr>
          <w:rFonts w:hint="eastAsia" w:ascii="宋体" w:hAnsi="宋体" w:eastAsia="宋体" w:cs="宋体"/>
          <w:color w:val="000000" w:themeColor="text1"/>
          <w:sz w:val="28"/>
          <w:szCs w:val="28"/>
          <w14:textFill>
            <w14:solidFill>
              <w14:schemeClr w14:val="tx1"/>
            </w14:solidFill>
          </w14:textFill>
        </w:rPr>
        <w:t>应当按照合同约定履行义务，完成</w:t>
      </w:r>
      <w:r>
        <w:rPr>
          <w:rFonts w:hint="eastAsia" w:ascii="宋体" w:hAnsi="宋体" w:eastAsia="宋体" w:cs="宋体"/>
          <w:color w:val="000000"/>
          <w:sz w:val="28"/>
          <w:szCs w:val="28"/>
          <w:lang w:eastAsia="zh-CN"/>
        </w:rPr>
        <w:t>成交</w:t>
      </w:r>
      <w:r>
        <w:rPr>
          <w:rFonts w:hint="eastAsia" w:ascii="宋体" w:hAnsi="宋体" w:eastAsia="宋体" w:cs="宋体"/>
          <w:color w:val="000000" w:themeColor="text1"/>
          <w:sz w:val="28"/>
          <w:szCs w:val="28"/>
          <w14:textFill>
            <w14:solidFill>
              <w14:schemeClr w14:val="tx1"/>
            </w14:solidFill>
          </w14:textFill>
        </w:rPr>
        <w:t>项目。</w:t>
      </w:r>
      <w:r>
        <w:rPr>
          <w:rFonts w:hint="eastAsia" w:ascii="宋体" w:hAnsi="宋体" w:cs="宋体"/>
          <w:color w:val="000000" w:themeColor="text1"/>
          <w:sz w:val="28"/>
          <w:szCs w:val="28"/>
          <w:lang w:eastAsia="zh-CN"/>
          <w14:textFill>
            <w14:solidFill>
              <w14:schemeClr w14:val="tx1"/>
            </w14:solidFill>
          </w14:textFill>
        </w:rPr>
        <w:t>成交供应商</w:t>
      </w:r>
      <w:r>
        <w:rPr>
          <w:rFonts w:hint="eastAsia" w:ascii="宋体" w:hAnsi="宋体" w:eastAsia="宋体" w:cs="宋体"/>
          <w:color w:val="000000" w:themeColor="text1"/>
          <w:sz w:val="28"/>
          <w:szCs w:val="28"/>
          <w14:textFill>
            <w14:solidFill>
              <w14:schemeClr w14:val="tx1"/>
            </w14:solidFill>
          </w14:textFill>
        </w:rPr>
        <w:t>不得向他人转让</w:t>
      </w:r>
      <w:r>
        <w:rPr>
          <w:rFonts w:hint="eastAsia" w:ascii="宋体" w:hAnsi="宋体" w:eastAsia="宋体" w:cs="宋体"/>
          <w:color w:val="000000"/>
          <w:sz w:val="28"/>
          <w:szCs w:val="28"/>
          <w:lang w:eastAsia="zh-CN"/>
        </w:rPr>
        <w:t>成交</w:t>
      </w:r>
      <w:r>
        <w:rPr>
          <w:rFonts w:hint="eastAsia" w:ascii="宋体" w:hAnsi="宋体" w:eastAsia="宋体" w:cs="宋体"/>
          <w:color w:val="000000" w:themeColor="text1"/>
          <w:sz w:val="28"/>
          <w:szCs w:val="28"/>
          <w14:textFill>
            <w14:solidFill>
              <w14:schemeClr w14:val="tx1"/>
            </w14:solidFill>
          </w14:textFill>
        </w:rPr>
        <w:t>项目，也不得将</w:t>
      </w:r>
      <w:r>
        <w:rPr>
          <w:rFonts w:hint="eastAsia" w:ascii="宋体" w:hAnsi="宋体" w:eastAsia="宋体" w:cs="宋体"/>
          <w:color w:val="000000"/>
          <w:sz w:val="28"/>
          <w:szCs w:val="28"/>
          <w:lang w:eastAsia="zh-CN"/>
        </w:rPr>
        <w:t>成交</w:t>
      </w:r>
      <w:r>
        <w:rPr>
          <w:rFonts w:hint="eastAsia" w:ascii="宋体" w:hAnsi="宋体" w:eastAsia="宋体" w:cs="宋体"/>
          <w:color w:val="000000" w:themeColor="text1"/>
          <w:sz w:val="28"/>
          <w:szCs w:val="28"/>
          <w14:textFill>
            <w14:solidFill>
              <w14:schemeClr w14:val="tx1"/>
            </w14:solidFill>
          </w14:textFill>
        </w:rPr>
        <w:t>项目肢解后分别向他人转让。</w:t>
      </w:r>
    </w:p>
    <w:p w14:paraId="24EE7D6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成交供应商</w:t>
      </w:r>
      <w:r>
        <w:rPr>
          <w:rFonts w:hint="eastAsia" w:ascii="宋体" w:hAnsi="宋体" w:eastAsia="宋体" w:cs="宋体"/>
          <w:color w:val="000000" w:themeColor="text1"/>
          <w:sz w:val="28"/>
          <w:szCs w:val="28"/>
          <w14:textFill>
            <w14:solidFill>
              <w14:schemeClr w14:val="tx1"/>
            </w14:solidFill>
          </w14:textFill>
        </w:rPr>
        <w:t>按照合同约定或者经招标人同意，可以将</w:t>
      </w:r>
      <w:r>
        <w:rPr>
          <w:rFonts w:hint="eastAsia" w:ascii="宋体" w:hAnsi="宋体" w:eastAsia="宋体" w:cs="宋体"/>
          <w:color w:val="000000"/>
          <w:sz w:val="28"/>
          <w:szCs w:val="28"/>
          <w:lang w:eastAsia="zh-CN"/>
        </w:rPr>
        <w:t>成交</w:t>
      </w:r>
      <w:r>
        <w:rPr>
          <w:rFonts w:hint="eastAsia" w:ascii="宋体" w:hAnsi="宋体" w:eastAsia="宋体" w:cs="宋体"/>
          <w:color w:val="000000" w:themeColor="text1"/>
          <w:sz w:val="28"/>
          <w:szCs w:val="28"/>
          <w14:textFill>
            <w14:solidFill>
              <w14:schemeClr w14:val="tx1"/>
            </w14:solidFill>
          </w14:textFill>
        </w:rPr>
        <w:t>项目的部分非主体、非关键性工作分包给他人完成。接受分包的人应当具备相应的资格条件，并不得再次分包。</w:t>
      </w:r>
    </w:p>
    <w:p w14:paraId="2180B0B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成交供应商</w:t>
      </w:r>
      <w:r>
        <w:rPr>
          <w:rFonts w:hint="eastAsia" w:ascii="宋体" w:hAnsi="宋体" w:eastAsia="宋体" w:cs="宋体"/>
          <w:color w:val="000000" w:themeColor="text1"/>
          <w:sz w:val="28"/>
          <w:szCs w:val="28"/>
          <w14:textFill>
            <w14:solidFill>
              <w14:schemeClr w14:val="tx1"/>
            </w14:solidFill>
          </w14:textFill>
        </w:rPr>
        <w:t>应当就分包项目向招标人负责，接受分包的人就分包项目承担连带责任。</w:t>
      </w:r>
    </w:p>
    <w:bookmarkEnd w:id="71"/>
    <w:p w14:paraId="39FE6803">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72" w:name="_Toc526842690"/>
      <w:bookmarkStart w:id="73" w:name="_Toc20459"/>
      <w:r>
        <w:rPr>
          <w:rFonts w:hint="eastAsia" w:ascii="宋体" w:hAnsi="宋体" w:eastAsia="宋体" w:cs="宋体"/>
          <w:b/>
          <w:color w:val="000000" w:themeColor="text1"/>
          <w:sz w:val="28"/>
          <w:szCs w:val="28"/>
          <w14:textFill>
            <w14:solidFill>
              <w14:schemeClr w14:val="tx1"/>
            </w14:solidFill>
          </w14:textFill>
        </w:rPr>
        <w:t>8．重新招标和不再招标</w:t>
      </w:r>
      <w:bookmarkEnd w:id="68"/>
      <w:bookmarkEnd w:id="69"/>
      <w:bookmarkEnd w:id="70"/>
      <w:bookmarkEnd w:id="72"/>
      <w:bookmarkEnd w:id="73"/>
    </w:p>
    <w:p w14:paraId="0FEB073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8.1 重新招标</w:t>
      </w:r>
    </w:p>
    <w:p w14:paraId="25FE833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有下列情形之一的，采购人将重新招标：</w:t>
      </w:r>
    </w:p>
    <w:p w14:paraId="262E6CA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（l）提交首次响应文件截止之日止，供应商少于3个的；</w:t>
      </w:r>
    </w:p>
    <w:p w14:paraId="66B3768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（2）经磋商小组评审后否决所有投标的。</w:t>
      </w:r>
    </w:p>
    <w:p w14:paraId="41C8C733">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8.2 不再招标</w:t>
      </w:r>
    </w:p>
    <w:p w14:paraId="37E0959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重新招标后供应商仍少于3个或者所有投标被否决的，属于必须审批或核准的工程建设项目，经原审批或核准部门批准后不再进行招标。</w:t>
      </w:r>
    </w:p>
    <w:p w14:paraId="21CA1DFD">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74" w:name="_Toc421778373"/>
      <w:bookmarkStart w:id="75" w:name="_Toc425240472"/>
      <w:bookmarkStart w:id="76" w:name="_Toc420591651"/>
      <w:bookmarkStart w:id="77" w:name="_Toc526842691"/>
      <w:bookmarkStart w:id="78" w:name="_Toc2742"/>
      <w:r>
        <w:rPr>
          <w:rFonts w:hint="eastAsia" w:ascii="宋体" w:hAnsi="宋体" w:eastAsia="宋体" w:cs="宋体"/>
          <w:b/>
          <w:color w:val="000000" w:themeColor="text1"/>
          <w:sz w:val="28"/>
          <w:szCs w:val="28"/>
          <w14:textFill>
            <w14:solidFill>
              <w14:schemeClr w14:val="tx1"/>
            </w14:solidFill>
          </w14:textFill>
        </w:rPr>
        <w:t>9．纪律和监督</w:t>
      </w:r>
      <w:bookmarkEnd w:id="74"/>
      <w:bookmarkEnd w:id="75"/>
      <w:bookmarkEnd w:id="76"/>
      <w:bookmarkEnd w:id="77"/>
      <w:bookmarkEnd w:id="78"/>
    </w:p>
    <w:p w14:paraId="7B0F7E52">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9.1 对采购人的纪律要求</w:t>
      </w:r>
    </w:p>
    <w:p w14:paraId="5721FE1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采购人不得泄漏招标投标活动中应当保密的情况和资料，不得与供应商串通损害国家利益、社会公共利益或者他人合法权益。</w:t>
      </w:r>
    </w:p>
    <w:p w14:paraId="5A1E27AA">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9.2 对供应商的纪律要求</w:t>
      </w:r>
    </w:p>
    <w:p w14:paraId="6533461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9.2.1供应商不得相互串通投标或者与采购人串通投标，不得向采购人或者磋商小组成员行贿谋取成交，不得以他人名义投标或者以其他方式弄虚作假骗取成交；供应商不得以任何方式干扰、影响评标工作。</w:t>
      </w:r>
    </w:p>
    <w:p w14:paraId="7AA952A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9.2.2采购人员与供应商有利害关系而不依法回避的，由财政部门给予警告，并处2000元以上2万元以下的罚款。</w:t>
      </w:r>
    </w:p>
    <w:p w14:paraId="49ED804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9.2.3有政府采购法第七十一条、第七十二条规定的违法行为之一，影响或者可能影响中标、成交结果的，依照下列规定处理：</w:t>
      </w:r>
    </w:p>
    <w:p w14:paraId="3E7141E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（一）未确定中标或者成交供应商的，终止本次政府采购活动，重新开展政府采购活动。</w:t>
      </w:r>
    </w:p>
    <w:p w14:paraId="57B09EC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已确定中标或者成交供应商但尚未签订政府采购合同的，中标或者成交结果无效，从合格的中标或者成交候选人中另行确定中标或者成交供应商；没有合格的中标或者成交候选人的，重新开展政府采购活动。</w:t>
      </w:r>
    </w:p>
    <w:p w14:paraId="3A10749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（三）政府采购合同已签订但尚未履行的，撤销合同，从合格的中标或者成交候选人中另行确定中标或者成交供应商；没有合格的中标或者成交候选人的，重新开展政府采购活动。</w:t>
      </w:r>
    </w:p>
    <w:p w14:paraId="646D132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（四）政府采购合同已经履行，给采购人、供应商造成损失的，由责任人承担赔偿责任。</w:t>
      </w:r>
    </w:p>
    <w:p w14:paraId="06E6D1B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政府采购当事人有其他违反政府采购法或者本条例规定的行为，经改正后仍然影响或者可能影响中标、成交结果或者依法被认定为中标、成交无效的，依照前款规定处理。</w:t>
      </w:r>
    </w:p>
    <w:p w14:paraId="09B4373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9.2.4供应商有下列情形之一的，依照政府采购法第七十七条第一款的规定追究法律责任：</w:t>
      </w:r>
    </w:p>
    <w:p w14:paraId="3F2DED4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（一）向评标委员会、竞争性</w:t>
      </w:r>
      <w:r>
        <w:rPr>
          <w:rFonts w:hint="eastAsia" w:ascii="宋体" w:hAnsi="宋体" w:eastAsia="宋体" w:cs="宋体"/>
          <w:color w:val="auto"/>
          <w:sz w:val="28"/>
          <w:szCs w:val="28"/>
          <w:lang w:val="en-US" w:eastAsia="zh-CN"/>
        </w:rPr>
        <w:t>磋商</w:t>
      </w:r>
      <w:r>
        <w:rPr>
          <w:rFonts w:hint="eastAsia" w:ascii="宋体" w:hAnsi="宋体" w:eastAsia="宋体" w:cs="宋体"/>
          <w:color w:val="000000" w:themeColor="text1"/>
          <w:sz w:val="28"/>
          <w:szCs w:val="28"/>
          <w14:textFill>
            <w14:solidFill>
              <w14:schemeClr w14:val="tx1"/>
            </w14:solidFill>
          </w14:textFill>
        </w:rPr>
        <w:t>小组或者询价小组成员行贿或者提供其他不正当利益；</w:t>
      </w:r>
    </w:p>
    <w:p w14:paraId="2B5FF73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（二）中标或者成交后无正当理由拒不与采购人签订政府采购合同；</w:t>
      </w:r>
    </w:p>
    <w:p w14:paraId="03EA215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（三）未按照采购文件确定的事项签订政府采购合同；</w:t>
      </w:r>
    </w:p>
    <w:p w14:paraId="2FA0C49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（四）将政府采购合同转包；</w:t>
      </w:r>
    </w:p>
    <w:p w14:paraId="1B0AFA5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（五）提供假冒伪劣产品；</w:t>
      </w:r>
    </w:p>
    <w:p w14:paraId="217BB42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（六）擅自变更、中止或者终止政府采购合同。</w:t>
      </w:r>
    </w:p>
    <w:p w14:paraId="0C019D3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有前款第一项规定情形的，中标、成交无效。评审阶段资格发生变化，供应商未依照本条例第二十一条的规定通知采购人和采购代理机构的，处以采购金额5‰的罚款，列入不良行为记录名单，中标、成交无效。</w:t>
      </w:r>
    </w:p>
    <w:p w14:paraId="4DFDA40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9.2.5供应商捏造事实、提供虚假材料或者以非法手段取得证明材料进行投诉的，由财政部门列入不良行为记录名单，禁止其1至3年内参加政府采购活动。</w:t>
      </w:r>
    </w:p>
    <w:p w14:paraId="43620A2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9.2.6有下列情形之一的，属于恶意串通，对供应商依照政府采购法第七十七条第一款的规定追究法律责任，对采购人、采购代理机构及其工作人员依照政府采购法第七十二条的规定追究法律责任：</w:t>
      </w:r>
    </w:p>
    <w:p w14:paraId="28F48F7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（一）供应商直接或者间接从采购人或者采购代理机构处获得其他供应商的相关情况并修改其</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或者响应文件；</w:t>
      </w:r>
    </w:p>
    <w:p w14:paraId="1951C44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（二）供应商按照采购人或者采购代理机构的授意撤换、修改</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或者响应文件；</w:t>
      </w:r>
    </w:p>
    <w:p w14:paraId="7FBD066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（三）供应商之间协商报价、技术方案等</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或者响应文件的实质性内容；</w:t>
      </w:r>
    </w:p>
    <w:p w14:paraId="636EBC2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（四）属于同一集团、协会、商会等组织成员的供应商按照该组织要求协同参加政府采购活动；</w:t>
      </w:r>
    </w:p>
    <w:p w14:paraId="674617F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（五）供应商之间事先约定由某一特定供应商中标、成交；</w:t>
      </w:r>
    </w:p>
    <w:p w14:paraId="06C6435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（六）供应商之间商定部分供应商放弃参加政府采购活动或者放弃中标、成交；</w:t>
      </w:r>
    </w:p>
    <w:p w14:paraId="26A339C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（七）供应商与采购人或者采购代理机构之间、供应商相互之间，为谋求特定供应商中标、成交或者排斥其他供应商的其他串通行为。</w:t>
      </w:r>
    </w:p>
    <w:p w14:paraId="1753741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9.2.7禁止投标人相互串通投标。</w:t>
      </w:r>
    </w:p>
    <w:p w14:paraId="78D1A3C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有下列情形之一的，属于投标人相互串通投标：</w:t>
      </w:r>
    </w:p>
    <w:p w14:paraId="08C3371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（一）投标人之间协商</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等</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的实质性内容；</w:t>
      </w:r>
    </w:p>
    <w:p w14:paraId="3467ED2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（二）投标人之间约定中标人；</w:t>
      </w:r>
    </w:p>
    <w:p w14:paraId="40C2E21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（三）投标人之间约定部分投标人放弃投标或者中标；</w:t>
      </w:r>
    </w:p>
    <w:p w14:paraId="5AC6F45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（四）属于同一集团、协会、商会等组织成员的投标人按照该组织要求协同投标；</w:t>
      </w:r>
    </w:p>
    <w:p w14:paraId="4AC04F9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（五）投标人之间为谋取中标或者排斥特定投标人而采取的其他联合行动。</w:t>
      </w:r>
    </w:p>
    <w:p w14:paraId="28934EF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9.2.8有下列情形之一的，视为投标人相互串通投标：</w:t>
      </w:r>
    </w:p>
    <w:p w14:paraId="58A5270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由同一单位或者个人编制；</w:t>
      </w:r>
    </w:p>
    <w:p w14:paraId="353789A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（二）不同投标人委托同一单位或者个人办理投标事宜；</w:t>
      </w:r>
    </w:p>
    <w:p w14:paraId="643D0AF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载明的项目管理成员为同一人；</w:t>
      </w:r>
    </w:p>
    <w:p w14:paraId="3EBF0FD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异常一致或者</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呈规律性差异；</w:t>
      </w:r>
    </w:p>
    <w:p w14:paraId="0708BEB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相互混装；</w:t>
      </w:r>
    </w:p>
    <w:p w14:paraId="04AEA46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（六）不同投标人的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从同一单位或者个人的账户转出。</w:t>
      </w:r>
    </w:p>
    <w:p w14:paraId="393CC7C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9.2.9禁止招标人与投标人串通投标。</w:t>
      </w:r>
    </w:p>
    <w:p w14:paraId="16AE532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有下列情形之一的，属于招标人与投标人串通投标：</w:t>
      </w:r>
    </w:p>
    <w:p w14:paraId="7E07219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（一）招标人在开标前开启</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并将有关信息泄露给其他投标人；</w:t>
      </w:r>
    </w:p>
    <w:p w14:paraId="68C134D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（二）招标人直接或者间接向投标人泄露标底、评标委员会成员等信息；</w:t>
      </w:r>
    </w:p>
    <w:p w14:paraId="293CBDC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（三）招标人明示或者暗示投标人压低或者抬高</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w:t>
      </w:r>
    </w:p>
    <w:p w14:paraId="7E67A4C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（四）招标人授意投标人撤换、修改</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w:t>
      </w:r>
    </w:p>
    <w:p w14:paraId="18A9101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（五）招标人明示或者暗示投标人为特定投标人中标提供方便；</w:t>
      </w:r>
    </w:p>
    <w:p w14:paraId="3E0D80A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（六）招标人与投标人为谋求特定投标人中标而采取的其他串通行为。</w:t>
      </w:r>
    </w:p>
    <w:p w14:paraId="2953F98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9.2.10使用通过受让或者租借等方式获取的资格、资质证书投标的，属于招标投标法第三十三条规定的以他人名义投标。</w:t>
      </w:r>
    </w:p>
    <w:p w14:paraId="4C3A97D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投标人有下列情形之一的，属于招标投标法第三十三条规定的以其他方式弄虚作假的行为：</w:t>
      </w:r>
    </w:p>
    <w:p w14:paraId="6533F90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（一）使用伪造、变造的许可证件；</w:t>
      </w:r>
    </w:p>
    <w:p w14:paraId="2B217D7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（二）提供虚假的财务状况或者业绩；</w:t>
      </w:r>
    </w:p>
    <w:p w14:paraId="625F187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（三）提供虚假的项目负责人或者主要技术人员简历、劳动关系证明；</w:t>
      </w:r>
    </w:p>
    <w:p w14:paraId="353C0C1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（四）提供虚假的信用状况；</w:t>
      </w:r>
    </w:p>
    <w:p w14:paraId="16E8C4D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（五）其他弄虚作假的行为。</w:t>
      </w:r>
    </w:p>
    <w:p w14:paraId="44FB38E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9.2.11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0AF7B5F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14:paraId="3AA8C98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（一）以行贿谋取中标；</w:t>
      </w:r>
    </w:p>
    <w:p w14:paraId="3C1D29E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（二）3年内2次以上串通投标；</w:t>
      </w:r>
    </w:p>
    <w:p w14:paraId="2986AC0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（三）串通投标行为损害招标人、其他投标人或者国家、集体、公民的合法利益，造成直接经济损失30万元以上；</w:t>
      </w:r>
    </w:p>
    <w:p w14:paraId="6C52967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（四）其他串通投标情节严重的行为。</w:t>
      </w:r>
    </w:p>
    <w:p w14:paraId="67C2E58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14:paraId="528E697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法律、行政法规对串通</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行为的处罚另有规定的，从其规定。</w:t>
      </w:r>
    </w:p>
    <w:p w14:paraId="767790A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9.2.12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50E0853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14:paraId="608A6AA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（一）伪造、变造资格、资质证书或者其他许可证件骗取中标；</w:t>
      </w:r>
    </w:p>
    <w:p w14:paraId="4EB6B4A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（二）3年内2次以上使用他人名义投标；</w:t>
      </w:r>
    </w:p>
    <w:p w14:paraId="708A130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（三）弄虚作假骗取中标给招标人造成直接经济损失30万元以上；</w:t>
      </w:r>
    </w:p>
    <w:p w14:paraId="6CC5C00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（四）其他弄虚作假骗取中标情节严重的行为。</w:t>
      </w:r>
    </w:p>
    <w:p w14:paraId="4B7D5BD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p w14:paraId="506AA32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9.2.13出让或者出租资格、资质证书供他人投标的，依照法律、行政法规的规定给予行政处罚；构成犯罪的，依法追究刑事责任。</w:t>
      </w:r>
    </w:p>
    <w:p w14:paraId="4E82E7D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9.3 对磋商小组成员的纪律要求</w:t>
      </w:r>
    </w:p>
    <w:p w14:paraId="3C58388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9.3.1磋商小组成员不得收受他人的财物或者其他好处，不得向他人透漏对磋商响应文件的评审和比较、成交候选供应商的推荐情况以及评标有关的其他情况。在评标活动中，磋商小组成员不得擅离职守，影响评标程序正常进行，不得使用第三章“评标办法”没有规定的评审因素和标准进行评标。</w:t>
      </w:r>
    </w:p>
    <w:p w14:paraId="2A2A1A5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9.3.2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40678FE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政府采购评审专家与供应商存在利害关系未回避的，处2万元以上5万元以下的罚款，禁止其参加政府采购评审活动。</w:t>
      </w:r>
    </w:p>
    <w:p w14:paraId="2FF4700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政府采购评审专家收受采购人、采购代理机构、供应商贿赂或者获取其他不正当利益，构成犯罪的，依法追究刑事责任；尚不构成犯罪的，处2万元以上5万元以下的罚款，禁止其参加政府采购评审活动。</w:t>
      </w:r>
    </w:p>
    <w:p w14:paraId="113F863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政府采购评审专家有上述违法行为的，其评审意见无效，不得获取评审费；有违法所得的，没收违法所得；给他人造成损失的，依法承担民事责任。</w:t>
      </w:r>
    </w:p>
    <w:p w14:paraId="12B6DE1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79" w:name="_Hlk522181179"/>
      <w:r>
        <w:rPr>
          <w:rFonts w:hint="eastAsia" w:ascii="宋体" w:hAnsi="宋体" w:eastAsia="宋体" w:cs="宋体"/>
          <w:color w:val="000000" w:themeColor="text1"/>
          <w:sz w:val="28"/>
          <w:szCs w:val="28"/>
          <w14:textFill>
            <w14:solidFill>
              <w14:schemeClr w14:val="tx1"/>
            </w14:solidFill>
          </w14:textFill>
        </w:rPr>
        <w:t>9.3.3评标委员会成员有下列行为之一的，由有关行政监督部门责令改正；情节严重的，禁止其在一定期限内参加依法必须进行招标的项目的评标；情节特别严重的，取消其担任评标委员会成员的资格：</w:t>
      </w:r>
    </w:p>
    <w:p w14:paraId="7A37FC2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（一）应当回避而不回避；</w:t>
      </w:r>
    </w:p>
    <w:p w14:paraId="7455415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（二）擅离职守；</w:t>
      </w:r>
    </w:p>
    <w:p w14:paraId="2D39858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（三）不按照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规定的评标标准和方法评标；</w:t>
      </w:r>
    </w:p>
    <w:p w14:paraId="153D4D0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（四）私下接触投标人；</w:t>
      </w:r>
    </w:p>
    <w:p w14:paraId="692F014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（五）向招标人征询确定中标人的意向或者接受任何单位或者个人明示或者暗示提出的倾向或者排斥特定投标人的要求；</w:t>
      </w:r>
    </w:p>
    <w:p w14:paraId="3028330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（六）对依法应当否决的投标不提出否决意见；</w:t>
      </w:r>
    </w:p>
    <w:p w14:paraId="711E6F0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（七）暗示或者诱导投标人作出澄清、说明或者接受投标人主动提出的澄清、说明；</w:t>
      </w:r>
    </w:p>
    <w:p w14:paraId="3A681B2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（八）其他不客观、不公正履行职务的行为。</w:t>
      </w:r>
      <w:bookmarkEnd w:id="79"/>
    </w:p>
    <w:p w14:paraId="00F163E2">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9.4 对与评标活动有关的工作人员的纪律要求</w:t>
      </w:r>
    </w:p>
    <w:p w14:paraId="1ABFBC8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9.4.1与评标活动有关的工作人员不得收受他人的财物或者其他好处，不得向他人透漏对磋商响应文件的评审和比较、成交候选供应商的推荐情况以及评标有关的其他情况。在评标活动中，与评标活动有关的工作人员不得擅离职守，影响评标程序正常进行。</w:t>
      </w:r>
    </w:p>
    <w:p w14:paraId="41E6379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9.4.2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14:paraId="2361A28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9.4.3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14:paraId="7B542D4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（一）要求对依法必须进行招标的项目不招标，或者要求对依法应当公开招标的项目不公开招标；</w:t>
      </w:r>
    </w:p>
    <w:p w14:paraId="3B8CC0D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（二）要求评标委员会成员或者招标人以其指定的投标人作为中标候选人或者中标人，或者以其他方式非法干涉评标活动，影响中标结果；</w:t>
      </w:r>
    </w:p>
    <w:p w14:paraId="4A558A0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（三）以其他方式非法干涉招标投标活动。</w:t>
      </w:r>
    </w:p>
    <w:p w14:paraId="74AD4FDB">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9.5 投诉</w:t>
      </w:r>
    </w:p>
    <w:p w14:paraId="14A10C8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9.5.1供应商和其他利害关系人认为本次招标活动违反法律、法规和规章规定的，有权向有关行政监督部门投诉。</w:t>
      </w:r>
    </w:p>
    <w:p w14:paraId="0BFAC22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9.5.2供应商的质疑和投诉，详见《中华人民共和国财政部令第94号--政府采购质疑和投诉办法》有关规定。</w:t>
      </w:r>
    </w:p>
    <w:p w14:paraId="4DE1B0D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9.5.3投诉人不得以投诉为名排挤竞争对手，不得进行虚假、恶意投诉，阻碍招标投标活动的正常进行。</w:t>
      </w:r>
    </w:p>
    <w:p w14:paraId="238F623D">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9.6评标过程的监控</w:t>
      </w:r>
    </w:p>
    <w:p w14:paraId="373D469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本项目评标过程实行全程录音、录像监控，供应商在评标过程中所进行的试图影响评标结果的不公正活动，可能导致其投标被拒绝。</w:t>
      </w:r>
    </w:p>
    <w:p w14:paraId="79DFD85A">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9.7质疑</w:t>
      </w:r>
    </w:p>
    <w:p w14:paraId="67A6D85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9.7.1供应商对采购事项有疑问的，应当按照《政府采购质疑和投诉办法》规定，以书面形式向采购人或代理机构提出，经法定代表人签字并加盖公章。</w:t>
      </w:r>
    </w:p>
    <w:p w14:paraId="1695B8D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9.7.2供应商认为采购文件、采购过程、中标或者成交结果使自己的权益受到损害的，可以在知道或者应知其权益受到损害之日起7个工作日内，以书面形式向采购人、采购代理机构提出质疑。</w:t>
      </w:r>
    </w:p>
    <w:p w14:paraId="5DB4E11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9.7.3供应商对</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条款或技术参数有异议的，应当在开标前通过澄清或修改程序提出。供应商已经参与开标，并于开标后对</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提出质疑的，其质疑应当被视为无效质疑。在法定质疑期内对采购文件只能是一次性提出针对同一采购程序环节的质疑。</w:t>
      </w:r>
    </w:p>
    <w:p w14:paraId="20C516D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9.7.4提出质疑的供应商（以下简称质疑供应商）应当是参与所质疑项目采购活动的供应商。潜在供应商已依法获取其可质疑的采购文件的，可以对该文件提出质疑。</w:t>
      </w:r>
    </w:p>
    <w:p w14:paraId="4A19E25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9.7.5对采购文件提出质疑的，应当在获取采购文件或者采购文件公告期限届满之日起7个工作日内提出。</w:t>
      </w:r>
    </w:p>
    <w:p w14:paraId="3FBC58E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9.7.6供应商提出质疑应当提交质疑函（质疑函范本见附件1）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按照“谁主张、谁举证”的原则，质疑书应当附上相关证明材料，否则质疑将视为无有效证据支持，将被予以驳回。</w:t>
      </w:r>
    </w:p>
    <w:p w14:paraId="0A5308B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9.7.7有下列情形之一的，属于无效质疑，代理机构可不予受理：</w:t>
      </w:r>
    </w:p>
    <w:p w14:paraId="1E3BBD9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（1）未在有效期限内提出质疑的；</w:t>
      </w:r>
    </w:p>
    <w:p w14:paraId="778E2C5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（2）质疑未以书面形式提出的；</w:t>
      </w:r>
    </w:p>
    <w:p w14:paraId="2EA8768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（3）所提交材料未明示属于质疑材料的；</w:t>
      </w:r>
    </w:p>
    <w:p w14:paraId="296E566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（4）质疑书没有法定代表人签署本人姓名或印盖本人姓名章并加盖供应商公章；质疑书由参加</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的授权代表签署本人姓名或印盖本人姓名章的，没有法定代表人的特别授权；质疑书加盖合同专用章的；</w:t>
      </w:r>
    </w:p>
    <w:p w14:paraId="063F9B5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（5）质疑书未提供有效联系人或联系方式的；</w:t>
      </w:r>
    </w:p>
    <w:p w14:paraId="6684A6F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（6）质疑事项已经进入投诉或者诉讼程序的；</w:t>
      </w:r>
    </w:p>
    <w:p w14:paraId="62651BE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（7）其它不符合受理条件的情形。</w:t>
      </w:r>
    </w:p>
    <w:p w14:paraId="6F7CECD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9.7.8采购人或代理机构将在收到书面质疑后7个工作日内审查质疑事项，作出答复或相关处理决定，并以书面形式通知质疑供应商和其他有关供应商，但答复的内容不涉及商业秘密。若质疑涉及政府采购制度或程序，将被转交政府采购的管理部门审查。</w:t>
      </w:r>
    </w:p>
    <w:p w14:paraId="4677486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9.7.9供应商对评审过程、中标或者成交结果提出质疑的，采购人、采购代理机构可以组织原评标委员会、竞争性谈判小组、询价小组或者竞争性磋商小组协助答复质疑。</w:t>
      </w:r>
    </w:p>
    <w:p w14:paraId="52A8A17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9.7.10质疑人有下列情形之一的，代理机构应驳回质疑：</w:t>
      </w:r>
    </w:p>
    <w:p w14:paraId="5793D31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（1）质疑缺乏事实和法律依据的；</w:t>
      </w:r>
    </w:p>
    <w:p w14:paraId="797F8CA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（2）质疑人捏造事实、提供虚假材料，或在一定期限内多次质疑而无实据的；</w:t>
      </w:r>
    </w:p>
    <w:p w14:paraId="00C3520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（3）质疑已经处理并答复后，质疑人就同一事项又提起质疑且未提供新的有效证据的；</w:t>
      </w:r>
    </w:p>
    <w:p w14:paraId="6AA4C20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（4）其他根据相关法律、法规应当予以驳回的情形。</w:t>
      </w:r>
    </w:p>
    <w:p w14:paraId="516ED46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9.7.11供应商进行虚假和恶意质疑的，代理机构可以提请有关部门将其列入不良记录名单，在一至三年内禁止参加政府采购活动，并将处理决定在相关政府采购媒体上公布。</w:t>
      </w:r>
    </w:p>
    <w:p w14:paraId="51D5F47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9.7.12采购人、采购代理机构认为供应商质疑不成立，或者成立但未对中标、成交结果构成影响的，继续开展采购活动；认为供应商质疑成立且影响或者可能影响中标、成交结果的，按照下列情况处理：</w:t>
      </w:r>
    </w:p>
    <w:p w14:paraId="0BFAF8B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14:paraId="71B445D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对采购过程、中标或者成交结果提出的质疑，合格供应商符合法定数量时，可以从合格的中标或者成交候选人中另行确定中标、成交供应商的，应当依法另行确定中标、成交供应商；否则应当重新开展采购活动。</w:t>
      </w:r>
    </w:p>
    <w:p w14:paraId="2C138C5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质疑答复导致中标、成交结果改变的，采购人或者采购代理机构应当将有关情况书面报告本级财政部门。</w:t>
      </w:r>
    </w:p>
    <w:p w14:paraId="6EBA2AB8">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9.7.13质疑供应商对采购人、采购代理机构的答复不满意，或者采购人、采购代理机构未在规定时间内作出答复的，可以在答复期满后15个工作日内向本办法第六条规定的财政部门提起投诉（投诉书范本见附件2）。</w:t>
      </w:r>
    </w:p>
    <w:p w14:paraId="64774ED0">
      <w:pPr>
        <w:rPr>
          <w:rFonts w:hint="eastAsia" w:ascii="宋体" w:hAnsi="宋体" w:eastAsia="宋体" w:cs="宋体"/>
          <w:b/>
          <w:color w:val="000000" w:themeColor="text1"/>
          <w:sz w:val="28"/>
          <w:szCs w:val="28"/>
          <w14:textFill>
            <w14:solidFill>
              <w14:schemeClr w14:val="tx1"/>
            </w14:solidFill>
          </w14:textFill>
        </w:rPr>
      </w:pPr>
    </w:p>
    <w:p w14:paraId="66284B2C">
      <w:pPr>
        <w:rPr>
          <w:rFonts w:hint="eastAsia" w:ascii="宋体" w:hAnsi="宋体" w:eastAsia="宋体" w:cs="宋体"/>
          <w:b/>
          <w:color w:val="000000" w:themeColor="text1"/>
          <w:sz w:val="28"/>
          <w:szCs w:val="28"/>
          <w14:textFill>
            <w14:solidFill>
              <w14:schemeClr w14:val="tx1"/>
            </w14:solidFill>
          </w14:textFill>
        </w:rPr>
      </w:pPr>
    </w:p>
    <w:p w14:paraId="0961478A">
      <w:pPr>
        <w:rPr>
          <w:rFonts w:hint="eastAsia" w:ascii="宋体" w:hAnsi="宋体" w:eastAsia="宋体" w:cs="宋体"/>
          <w:b/>
          <w:color w:val="000000" w:themeColor="text1"/>
          <w:sz w:val="28"/>
          <w:szCs w:val="28"/>
          <w14:textFill>
            <w14:solidFill>
              <w14:schemeClr w14:val="tx1"/>
            </w14:solidFill>
          </w14:textFill>
        </w:rPr>
      </w:pPr>
    </w:p>
    <w:p w14:paraId="4EE6B9F5">
      <w:pPr>
        <w:rPr>
          <w:rFonts w:hint="eastAsia" w:ascii="宋体" w:hAnsi="宋体" w:eastAsia="宋体" w:cs="宋体"/>
          <w:b/>
          <w:color w:val="000000" w:themeColor="text1"/>
          <w:sz w:val="28"/>
          <w:szCs w:val="28"/>
          <w14:textFill>
            <w14:solidFill>
              <w14:schemeClr w14:val="tx1"/>
            </w14:solidFill>
          </w14:textFill>
        </w:rPr>
      </w:pPr>
    </w:p>
    <w:p w14:paraId="4983BED4">
      <w:pPr>
        <w:rPr>
          <w:rFonts w:hint="eastAsia" w:ascii="宋体" w:hAnsi="宋体" w:eastAsia="宋体" w:cs="宋体"/>
          <w:b/>
          <w:color w:val="000000" w:themeColor="text1"/>
          <w:sz w:val="28"/>
          <w:szCs w:val="28"/>
          <w14:textFill>
            <w14:solidFill>
              <w14:schemeClr w14:val="tx1"/>
            </w14:solidFill>
          </w14:textFill>
        </w:rPr>
      </w:pPr>
    </w:p>
    <w:p w14:paraId="2EBDB729">
      <w:pPr>
        <w:rPr>
          <w:rFonts w:hint="eastAsia" w:ascii="宋体" w:hAnsi="宋体" w:eastAsia="宋体" w:cs="宋体"/>
          <w:b/>
          <w:color w:val="000000" w:themeColor="text1"/>
          <w:sz w:val="28"/>
          <w:szCs w:val="28"/>
          <w14:textFill>
            <w14:solidFill>
              <w14:schemeClr w14:val="tx1"/>
            </w14:solidFill>
          </w14:textFill>
        </w:rPr>
      </w:pPr>
    </w:p>
    <w:p w14:paraId="40B89FB9">
      <w:pPr>
        <w:rPr>
          <w:rFonts w:hint="eastAsia" w:ascii="宋体" w:hAnsi="宋体" w:eastAsia="宋体" w:cs="宋体"/>
          <w:b/>
          <w:color w:val="000000" w:themeColor="text1"/>
          <w:sz w:val="28"/>
          <w:szCs w:val="28"/>
          <w14:textFill>
            <w14:solidFill>
              <w14:schemeClr w14:val="tx1"/>
            </w14:solidFill>
          </w14:textFill>
        </w:rPr>
      </w:pPr>
    </w:p>
    <w:p w14:paraId="1C81FA55">
      <w:pPr>
        <w:rPr>
          <w:rFonts w:hint="eastAsia" w:ascii="宋体" w:hAnsi="宋体" w:eastAsia="宋体" w:cs="宋体"/>
          <w:b/>
          <w:color w:val="000000" w:themeColor="text1"/>
          <w:sz w:val="28"/>
          <w:szCs w:val="28"/>
          <w14:textFill>
            <w14:solidFill>
              <w14:schemeClr w14:val="tx1"/>
            </w14:solidFill>
          </w14:textFill>
        </w:rPr>
      </w:pPr>
    </w:p>
    <w:p w14:paraId="7632E789">
      <w:pPr>
        <w:rPr>
          <w:rFonts w:hint="eastAsia" w:ascii="宋体" w:hAnsi="宋体" w:eastAsia="宋体" w:cs="宋体"/>
          <w:b/>
          <w:color w:val="000000" w:themeColor="text1"/>
          <w:sz w:val="28"/>
          <w:szCs w:val="28"/>
          <w14:textFill>
            <w14:solidFill>
              <w14:schemeClr w14:val="tx1"/>
            </w14:solidFill>
          </w14:textFill>
        </w:rPr>
      </w:pPr>
    </w:p>
    <w:p w14:paraId="630968DC">
      <w:pPr>
        <w:rPr>
          <w:rFonts w:hint="eastAsia" w:ascii="宋体" w:hAnsi="宋体" w:eastAsia="宋体" w:cs="宋体"/>
          <w:b/>
          <w:color w:val="000000" w:themeColor="text1"/>
          <w:sz w:val="28"/>
          <w:szCs w:val="28"/>
          <w14:textFill>
            <w14:solidFill>
              <w14:schemeClr w14:val="tx1"/>
            </w14:solidFill>
          </w14:textFill>
        </w:rPr>
      </w:pPr>
    </w:p>
    <w:p w14:paraId="334D0D10">
      <w:pPr>
        <w:rPr>
          <w:rFonts w:hint="eastAsia" w:ascii="宋体" w:hAnsi="宋体" w:eastAsia="宋体" w:cs="宋体"/>
          <w:b/>
          <w:color w:val="000000" w:themeColor="text1"/>
          <w:sz w:val="28"/>
          <w:szCs w:val="28"/>
          <w14:textFill>
            <w14:solidFill>
              <w14:schemeClr w14:val="tx1"/>
            </w14:solidFill>
          </w14:textFill>
        </w:rPr>
      </w:pPr>
    </w:p>
    <w:p w14:paraId="0543094C">
      <w:pPr>
        <w:rPr>
          <w:rFonts w:hint="eastAsia" w:ascii="宋体" w:hAnsi="宋体" w:eastAsia="宋体" w:cs="宋体"/>
          <w:b/>
          <w:color w:val="000000" w:themeColor="text1"/>
          <w:sz w:val="28"/>
          <w:szCs w:val="28"/>
          <w14:textFill>
            <w14:solidFill>
              <w14:schemeClr w14:val="tx1"/>
            </w14:solidFill>
          </w14:textFill>
        </w:rPr>
      </w:pPr>
    </w:p>
    <w:p w14:paraId="31750E1B">
      <w:pPr>
        <w:rPr>
          <w:rFonts w:hint="eastAsia" w:ascii="宋体" w:hAnsi="宋体" w:eastAsia="宋体" w:cs="宋体"/>
          <w:b/>
          <w:color w:val="000000" w:themeColor="text1"/>
          <w:sz w:val="28"/>
          <w:szCs w:val="28"/>
          <w14:textFill>
            <w14:solidFill>
              <w14:schemeClr w14:val="tx1"/>
            </w14:solidFill>
          </w14:textFill>
        </w:rPr>
      </w:pPr>
    </w:p>
    <w:p w14:paraId="3BE2C695">
      <w:pPr>
        <w:rPr>
          <w:rFonts w:hint="eastAsia" w:ascii="宋体" w:hAnsi="宋体" w:eastAsia="宋体" w:cs="宋体"/>
          <w:b/>
          <w:color w:val="000000" w:themeColor="text1"/>
          <w:sz w:val="28"/>
          <w:szCs w:val="28"/>
          <w14:textFill>
            <w14:solidFill>
              <w14:schemeClr w14:val="tx1"/>
            </w14:solidFill>
          </w14:textFill>
        </w:rPr>
      </w:pPr>
    </w:p>
    <w:p w14:paraId="661ED19E">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附件1</w:t>
      </w:r>
    </w:p>
    <w:p w14:paraId="18D7CBEB">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质疑函范本</w:t>
      </w:r>
    </w:p>
    <w:p w14:paraId="275E84F5">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一、质疑供应商基本信息</w:t>
      </w:r>
    </w:p>
    <w:p w14:paraId="50CB23D3">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质疑供应商：</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B0B8936">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3C8DE2E">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69AB3D9">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授权代表：</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EAC1E6A">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93E4A4A">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6D850D68">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二、质疑项目基本情况</w:t>
      </w:r>
    </w:p>
    <w:p w14:paraId="50D92C62">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质疑项目的名称：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5210B98">
      <w:pPr>
        <w:adjustRightInd w:val="0"/>
        <w:snapToGrid w:val="0"/>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质疑项目的编号：</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D5CF21F">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6B84A1F">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采购文件获取日期：</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51C8484">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三、质疑事项具体内容</w:t>
      </w:r>
    </w:p>
    <w:p w14:paraId="15D507EC">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质疑事项1：</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2D629B0">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事实依据：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532A9C9">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17E533E">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质疑事项2</w:t>
      </w:r>
    </w:p>
    <w:p w14:paraId="4A8A9D8D">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14:paraId="594EF3FB">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四、与质疑事项相关的质疑请求</w:t>
      </w:r>
    </w:p>
    <w:p w14:paraId="52FFBBAF">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请求：</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61B8288">
      <w:pPr>
        <w:spacing w:line="360" w:lineRule="auto"/>
        <w:rPr>
          <w:rFonts w:hint="eastAsia" w:ascii="宋体" w:hAnsi="宋体" w:eastAsia="宋体" w:cs="宋体"/>
          <w:color w:val="000000" w:themeColor="text1"/>
          <w:sz w:val="28"/>
          <w:szCs w:val="28"/>
          <w14:textFill>
            <w14:solidFill>
              <w14:schemeClr w14:val="tx1"/>
            </w14:solidFill>
          </w14:textFill>
        </w:rPr>
      </w:pPr>
    </w:p>
    <w:p w14:paraId="22CD2C8D">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签字(</w:t>
      </w:r>
      <w:r>
        <w:rPr>
          <w:rFonts w:hint="eastAsia" w:ascii="宋体" w:hAnsi="宋体" w:eastAsia="宋体" w:cs="宋体"/>
          <w:color w:val="000000" w:themeColor="text1"/>
          <w:sz w:val="28"/>
          <w:szCs w:val="28"/>
          <w:lang w:eastAsia="zh-CN"/>
          <w14:textFill>
            <w14:solidFill>
              <w14:schemeClr w14:val="tx1"/>
            </w14:solidFill>
          </w14:textFill>
        </w:rPr>
        <w:t>签字或盖章</w:t>
      </w:r>
      <w:r>
        <w:rPr>
          <w:rFonts w:hint="eastAsia" w:ascii="宋体" w:hAnsi="宋体" w:eastAsia="宋体" w:cs="宋体"/>
          <w:color w:val="000000" w:themeColor="text1"/>
          <w:sz w:val="28"/>
          <w:szCs w:val="28"/>
          <w14:textFill>
            <w14:solidFill>
              <w14:schemeClr w14:val="tx1"/>
            </w14:solidFill>
          </w14:textFill>
        </w:rPr>
        <w:t xml:space="preserve">)：                   公章：                      </w:t>
      </w:r>
    </w:p>
    <w:p w14:paraId="12E2D256">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日期：    </w:t>
      </w:r>
    </w:p>
    <w:p w14:paraId="67021FDA">
      <w:pPr>
        <w:spacing w:line="360" w:lineRule="auto"/>
        <w:rPr>
          <w:rFonts w:hint="eastAsia" w:ascii="宋体" w:hAnsi="宋体" w:eastAsia="宋体" w:cs="宋体"/>
          <w:b/>
          <w:color w:val="000000" w:themeColor="text1"/>
          <w:sz w:val="28"/>
          <w:szCs w:val="28"/>
          <w14:textFill>
            <w14:solidFill>
              <w14:schemeClr w14:val="tx1"/>
            </w14:solidFill>
          </w14:textFill>
        </w:rPr>
      </w:pPr>
    </w:p>
    <w:p w14:paraId="6D5A027B">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质疑函制作说明：</w:t>
      </w:r>
    </w:p>
    <w:p w14:paraId="54264C6D">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1.供应商提出质疑时，应提交质疑函和必要的证明材料。</w:t>
      </w:r>
    </w:p>
    <w:p w14:paraId="0DC23C48">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8"/>
          <w:szCs w:val="28"/>
          <w14:textFill>
            <w14:solidFill>
              <w14:schemeClr w14:val="tx1"/>
            </w14:solidFill>
          </w14:textFill>
        </w:rPr>
        <w:t>供应商签署的授权委托书。授权委托书应载明代理人的姓名或者名称、代理事项、具体权限、期限和相关事项。</w:t>
      </w:r>
    </w:p>
    <w:p w14:paraId="334CE682">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3.质疑供应商若对项目的某一分包进行质疑，质疑函中应列明具体分包号。</w:t>
      </w:r>
    </w:p>
    <w:p w14:paraId="2514B30E">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4.质疑函的质疑事项应具体、明确，并有必要的事实依据和法律依据。</w:t>
      </w:r>
    </w:p>
    <w:p w14:paraId="66FF8C6A">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5.质疑函的质疑请求应与质疑事项相关。</w:t>
      </w:r>
    </w:p>
    <w:p w14:paraId="248B0195">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750D108D">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r>
        <w:rPr>
          <w:rFonts w:hint="eastAsia" w:ascii="宋体" w:hAnsi="宋体" w:eastAsia="宋体" w:cs="宋体"/>
          <w:b/>
          <w:color w:val="000000" w:themeColor="text1"/>
          <w:sz w:val="28"/>
          <w:szCs w:val="28"/>
          <w14:textFill>
            <w14:solidFill>
              <w14:schemeClr w14:val="tx1"/>
            </w14:solidFill>
          </w14:textFill>
        </w:rPr>
        <w:t>附件2</w:t>
      </w:r>
    </w:p>
    <w:p w14:paraId="3653EF15">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投诉书范本</w:t>
      </w:r>
    </w:p>
    <w:p w14:paraId="26702794">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一、投诉相关主体基本情况</w:t>
      </w:r>
    </w:p>
    <w:p w14:paraId="7966C497">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投诉人：</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7D43C8F">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C25210E">
      <w:pPr>
        <w:tabs>
          <w:tab w:val="left" w:pos="6510"/>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法定代表人/主要负责人：</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62AB44A">
      <w:pPr>
        <w:tabs>
          <w:tab w:val="left" w:pos="6510"/>
        </w:tabs>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682466C">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授权代表：</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6A291056">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038E61F">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被投诉人1：</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8E3FA4C">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A258A94">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7CD2365">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被投诉人2</w:t>
      </w:r>
    </w:p>
    <w:p w14:paraId="3239A485">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14:paraId="4B9F7EC9">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相关供应商：</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97B7D56">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A067110">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0B113B8">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二、投诉项目基本情况</w:t>
      </w:r>
    </w:p>
    <w:p w14:paraId="14CD477A">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92DE4D3">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编号：</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BDF435A">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6C44CAB2">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代理机构名称：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59C2EB8">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采购文件公告:</w:t>
      </w:r>
      <w:r>
        <w:rPr>
          <w:rFonts w:hint="eastAsia" w:ascii="宋体" w:hAnsi="宋体" w:eastAsia="宋体" w:cs="宋体"/>
          <w:color w:val="000000" w:themeColor="text1"/>
          <w:sz w:val="28"/>
          <w:szCs w:val="28"/>
          <w:u w:val="single"/>
          <w14:textFill>
            <w14:solidFill>
              <w14:schemeClr w14:val="tx1"/>
            </w14:solidFill>
          </w14:textFill>
        </w:rPr>
        <w:t xml:space="preserve">是/否 </w:t>
      </w:r>
      <w:r>
        <w:rPr>
          <w:rFonts w:hint="eastAsia" w:ascii="宋体" w:hAnsi="宋体" w:eastAsia="宋体" w:cs="宋体"/>
          <w:color w:val="000000" w:themeColor="text1"/>
          <w:sz w:val="28"/>
          <w:szCs w:val="28"/>
          <w14:textFill>
            <w14:solidFill>
              <w14:schemeClr w14:val="tx1"/>
            </w14:solidFill>
          </w14:textFill>
        </w:rPr>
        <w:t xml:space="preserve">    公告期限：</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99A6A78">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采购结果公告:</w:t>
      </w:r>
      <w:r>
        <w:rPr>
          <w:rFonts w:hint="eastAsia" w:ascii="宋体" w:hAnsi="宋体" w:eastAsia="宋体" w:cs="宋体"/>
          <w:color w:val="000000" w:themeColor="text1"/>
          <w:sz w:val="28"/>
          <w:szCs w:val="28"/>
          <w:u w:val="single"/>
          <w14:textFill>
            <w14:solidFill>
              <w14:schemeClr w14:val="tx1"/>
            </w14:solidFill>
          </w14:textFill>
        </w:rPr>
        <w:t xml:space="preserve">是/否 </w:t>
      </w:r>
      <w:r>
        <w:rPr>
          <w:rFonts w:hint="eastAsia" w:ascii="宋体" w:hAnsi="宋体" w:eastAsia="宋体" w:cs="宋体"/>
          <w:color w:val="000000" w:themeColor="text1"/>
          <w:sz w:val="28"/>
          <w:szCs w:val="28"/>
          <w14:textFill>
            <w14:solidFill>
              <w14:schemeClr w14:val="tx1"/>
            </w14:solidFill>
          </w14:textFill>
        </w:rPr>
        <w:t xml:space="preserve">    公告期限：</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FC9A0D4">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三、质疑基本情况</w:t>
      </w:r>
    </w:p>
    <w:p w14:paraId="24474833">
      <w:pPr>
        <w:spacing w:line="360" w:lineRule="auto"/>
        <w:ind w:firstLine="560" w:firstLineChars="200"/>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投诉人于</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日,向</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提出质疑，质疑事项为：</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83405CB">
      <w:pPr>
        <w:spacing w:line="360" w:lineRule="auto"/>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采购人/代理机构</w:t>
      </w:r>
      <w:r>
        <w:rPr>
          <w:rFonts w:hint="eastAsia" w:ascii="宋体" w:hAnsi="宋体" w:eastAsia="宋体" w:cs="宋体"/>
          <w:color w:val="000000" w:themeColor="text1"/>
          <w:sz w:val="28"/>
          <w:szCs w:val="28"/>
          <w14:textFill>
            <w14:solidFill>
              <w14:schemeClr w14:val="tx1"/>
            </w14:solidFill>
          </w14:textFill>
        </w:rPr>
        <w:t>于</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日,就质疑事项作出了答复/没有在法定期限内作出答复。</w:t>
      </w:r>
    </w:p>
    <w:p w14:paraId="320394BF">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四、投诉事项具体内容</w:t>
      </w:r>
    </w:p>
    <w:p w14:paraId="63CF4951">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投诉事项 1：</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755FAEE">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事实依据：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7EF4C0D">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6E1C29C">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投诉事项2</w:t>
      </w:r>
    </w:p>
    <w:p w14:paraId="3DC47A79">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14:paraId="6B8ACF49">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五、与投诉事项相关的投诉请求</w:t>
      </w:r>
    </w:p>
    <w:p w14:paraId="3D286F6C">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请求：</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0A32A6E">
      <w:pPr>
        <w:spacing w:line="360" w:lineRule="auto"/>
        <w:rPr>
          <w:rFonts w:hint="eastAsia" w:ascii="宋体" w:hAnsi="宋体" w:eastAsia="宋体" w:cs="宋体"/>
          <w:color w:val="000000" w:themeColor="text1"/>
          <w:sz w:val="28"/>
          <w:szCs w:val="28"/>
          <w14:textFill>
            <w14:solidFill>
              <w14:schemeClr w14:val="tx1"/>
            </w14:solidFill>
          </w14:textFill>
        </w:rPr>
      </w:pPr>
    </w:p>
    <w:p w14:paraId="5E4FD139">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签字(</w:t>
      </w:r>
      <w:r>
        <w:rPr>
          <w:rFonts w:hint="eastAsia" w:ascii="宋体" w:hAnsi="宋体" w:eastAsia="宋体" w:cs="宋体"/>
          <w:color w:val="000000" w:themeColor="text1"/>
          <w:sz w:val="28"/>
          <w:szCs w:val="28"/>
          <w:lang w:eastAsia="zh-CN"/>
          <w14:textFill>
            <w14:solidFill>
              <w14:schemeClr w14:val="tx1"/>
            </w14:solidFill>
          </w14:textFill>
        </w:rPr>
        <w:t>签字或盖章</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公章：</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6348908">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ED61E02">
      <w:pPr>
        <w:spacing w:line="360" w:lineRule="auto"/>
        <w:rPr>
          <w:rFonts w:hint="eastAsia" w:ascii="宋体" w:hAnsi="宋体" w:eastAsia="宋体" w:cs="宋体"/>
          <w:b/>
          <w:color w:val="000000" w:themeColor="text1"/>
          <w:sz w:val="28"/>
          <w:szCs w:val="28"/>
          <w14:textFill>
            <w14:solidFill>
              <w14:schemeClr w14:val="tx1"/>
            </w14:solidFill>
          </w14:textFill>
        </w:rPr>
      </w:pPr>
    </w:p>
    <w:p w14:paraId="0E74E673">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20119DD9">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投诉书制作说明：</w:t>
      </w:r>
    </w:p>
    <w:p w14:paraId="2235A262">
      <w:pPr>
        <w:widowControl/>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1.投诉人提起投诉时，应当提交投诉书和必要的证明材料，并按照被投诉人和与投诉事项有关的供应商数量提供投诉书副本。</w:t>
      </w:r>
    </w:p>
    <w:p w14:paraId="2C258D50">
      <w:pPr>
        <w:widowControl/>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8"/>
          <w:szCs w:val="28"/>
          <w14:textFill>
            <w14:solidFill>
              <w14:schemeClr w14:val="tx1"/>
            </w14:solidFill>
          </w14:textFill>
        </w:rPr>
        <w:t>投诉人签署的授权委托书。授权委托书应当载明代理人的姓名或者名称、代理事项、具体权限、期限和相关事项。</w:t>
      </w:r>
    </w:p>
    <w:p w14:paraId="6626635A">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3.投诉人若对项目的某一分包进行投诉，投诉书应列明具体分包号。</w:t>
      </w:r>
    </w:p>
    <w:p w14:paraId="387414AA">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4.投诉书应简要列明质疑事项，质疑函、质疑答复等作为附件材料提供。</w:t>
      </w:r>
    </w:p>
    <w:p w14:paraId="42BDAC05">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5.投诉书的投诉事项应具体、明确，并有必要的事实依据和法律依据。</w:t>
      </w:r>
    </w:p>
    <w:p w14:paraId="4C866349">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6.投诉书的投诉请求应与投诉事项相关。</w:t>
      </w:r>
    </w:p>
    <w:p w14:paraId="27331C2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36761A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sectPr>
          <w:footerReference r:id="rId10" w:type="first"/>
          <w:footerReference r:id="rId9" w:type="default"/>
          <w:pgSz w:w="11906" w:h="16838"/>
          <w:pgMar w:top="1440" w:right="1440" w:bottom="1440" w:left="1440" w:header="851" w:footer="992" w:gutter="0"/>
          <w:lnNumType w:countBy="0" w:distance="360"/>
          <w:pgNumType w:fmt="decimal"/>
          <w:cols w:space="720" w:num="1"/>
          <w:titlePg/>
          <w:docGrid w:linePitch="312" w:charSpace="0"/>
        </w:sectPr>
      </w:pPr>
    </w:p>
    <w:p w14:paraId="428E529D">
      <w:pPr>
        <w:spacing w:line="360" w:lineRule="auto"/>
        <w:ind w:firstLine="562" w:firstLineChars="200"/>
        <w:outlineLvl w:val="1"/>
        <w:rPr>
          <w:rFonts w:hint="eastAsia" w:ascii="宋体" w:hAnsi="宋体" w:eastAsia="宋体" w:cs="宋体"/>
          <w:b/>
          <w:color w:val="000000" w:themeColor="text1"/>
          <w:sz w:val="28"/>
          <w:szCs w:val="28"/>
          <w14:textFill>
            <w14:solidFill>
              <w14:schemeClr w14:val="tx1"/>
            </w14:solidFill>
          </w14:textFill>
        </w:rPr>
      </w:pPr>
      <w:bookmarkStart w:id="80" w:name="_Toc25074"/>
      <w:bookmarkStart w:id="81" w:name="_Toc526842692"/>
      <w:bookmarkStart w:id="82" w:name="_Toc425240473"/>
      <w:bookmarkStart w:id="83" w:name="_Toc421778374"/>
      <w:bookmarkStart w:id="84" w:name="_Toc420591652"/>
      <w:r>
        <w:rPr>
          <w:rFonts w:hint="eastAsia" w:ascii="宋体" w:hAnsi="宋体" w:eastAsia="宋体" w:cs="宋体"/>
          <w:b/>
          <w:color w:val="000000" w:themeColor="text1"/>
          <w:sz w:val="28"/>
          <w:szCs w:val="28"/>
          <w14:textFill>
            <w14:solidFill>
              <w14:schemeClr w14:val="tx1"/>
            </w14:solidFill>
          </w14:textFill>
        </w:rPr>
        <w:t>10、需要补充的其他内容</w:t>
      </w:r>
      <w:bookmarkEnd w:id="80"/>
      <w:bookmarkEnd w:id="81"/>
      <w:bookmarkStart w:id="85" w:name="_Toc356305901"/>
    </w:p>
    <w:bookmarkEnd w:id="82"/>
    <w:bookmarkEnd w:id="83"/>
    <w:bookmarkEnd w:id="84"/>
    <w:bookmarkEnd w:id="85"/>
    <w:p w14:paraId="58E12B89">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10.1</w:t>
      </w:r>
      <w:r>
        <w:rPr>
          <w:rFonts w:hint="eastAsia" w:ascii="宋体" w:hAnsi="宋体" w:eastAsia="宋体" w:cs="宋体"/>
          <w:b/>
          <w:color w:val="000000" w:themeColor="text1"/>
          <w:sz w:val="28"/>
          <w:szCs w:val="28"/>
          <w14:textFill>
            <w14:solidFill>
              <w14:schemeClr w14:val="tx1"/>
            </w14:solidFill>
          </w14:textFill>
        </w:rPr>
        <w:t>财政部关于印发《政府采购竞争性磋商采购方式管理暂行办法》的通知--财库〔2014〕214号</w:t>
      </w:r>
    </w:p>
    <w:p w14:paraId="7898E46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第二十一条磋商文件能够详细列明采购标的的技术、服务要求的，磋商结束后，磋商小组应当要求所有实质性响应的供应商在规定时间内提交最后报价，提交最后报价的供应商不得少于3家。</w:t>
      </w:r>
    </w:p>
    <w:p w14:paraId="07AEE7E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80355E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最后报价是供应商响应文件的有效组成部分。符合本办法第三条第四项情形的，提交最后报价的供应商可以为2家。</w:t>
      </w:r>
    </w:p>
    <w:p w14:paraId="6E88CD1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参与磋商的供应商通过发布公告征集，征集不够的，可由采购单位或磋商小组推荐。在采购过程中符合竞争要求的供应商不足3家的，且采购单位或磋商小组不推荐的，须终止磋商采购活动，发布项目终止公告并说明原因，重新开展采购活动。</w:t>
      </w:r>
    </w:p>
    <w:p w14:paraId="57966A4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竞争性磋商项目重新开展采购活动时，经财政部门批准，也可以采取公开招标方式。若继续采用竞争性磋商方式的，实质性响应的供应商仍然不足3家，且只有2家的，采购单位、代理机构须报经财政部门批准后，可以继续与2家供应商进行竞争性磋商。只有1家的，先按废标处理，如采购单位有特殊需求，须报经财政部门批准后，与该供应商进行单一来源谈判。</w:t>
      </w:r>
    </w:p>
    <w:p w14:paraId="3F41415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第一次报价后，磋商小组可以变更采购需求，最后报价为最终报价。如采购需求没有实质性变化，各供应商的报价应逐次降低，本次报价超过上次报价的，为无效报价。出现相同报价的，可再次报价，直至产生唯一最低报价。如果因此导致报价在预算之内的供应商不足三家的情况，可以比照前款规定执行。</w:t>
      </w:r>
    </w:p>
    <w:p w14:paraId="7CAE1E6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磋商开始到成交供应商确定前，磋商小组、采购人及有关人员要严格遵循保密原则，任何一方不得向与评审无关的单位和人员透露与磋商有关的其它供应商的技术资料、价格及其它信息。否则，按《中华人民共和国政府采购法》、《中华人民共和国政府采购法实施条例》及有关法律、法规的法律规定进行相应的处罚。</w:t>
      </w:r>
    </w:p>
    <w:p w14:paraId="72CD78E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bookmarkStart w:id="86" w:name="_Toc359828156"/>
      <w:bookmarkStart w:id="87" w:name="_Toc363113718"/>
      <w:bookmarkStart w:id="88" w:name="_Toc454100766"/>
      <w:r>
        <w:rPr>
          <w:rFonts w:hint="eastAsia" w:ascii="宋体" w:hAnsi="宋体" w:eastAsia="宋体" w:cs="宋体"/>
          <w:color w:val="000000" w:themeColor="text1"/>
          <w:sz w:val="28"/>
          <w:szCs w:val="28"/>
          <w:lang w:val="en-US" w:eastAsia="zh-CN"/>
          <w14:textFill>
            <w14:solidFill>
              <w14:schemeClr w14:val="tx1"/>
            </w14:solidFill>
          </w14:textFill>
        </w:rPr>
        <w:t>6</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代理服务费</w:t>
      </w:r>
      <w:bookmarkEnd w:id="86"/>
      <w:bookmarkEnd w:id="87"/>
      <w:bookmarkEnd w:id="88"/>
    </w:p>
    <w:p w14:paraId="527CE770">
      <w:pPr>
        <w:spacing w:line="360" w:lineRule="auto"/>
        <w:ind w:firstLine="560" w:firstLineChars="200"/>
        <w:rPr>
          <w:rFonts w:hint="eastAsia"/>
        </w:rPr>
        <w:sectPr>
          <w:pgSz w:w="11906" w:h="16838"/>
          <w:pgMar w:top="1440" w:right="1440" w:bottom="1440" w:left="1440" w:header="851" w:footer="992" w:gutter="0"/>
          <w:lnNumType w:countBy="0" w:distance="360"/>
          <w:pgNumType w:fmt="decimal"/>
          <w:cols w:space="720" w:num="1"/>
          <w:titlePg/>
          <w:docGrid w:linePitch="312" w:charSpace="0"/>
        </w:sectPr>
      </w:pPr>
      <w:r>
        <w:rPr>
          <w:rFonts w:hint="eastAsia" w:ascii="宋体" w:hAnsi="宋体" w:eastAsia="宋体" w:cs="宋体"/>
          <w:color w:val="000000"/>
          <w:sz w:val="28"/>
          <w:szCs w:val="28"/>
        </w:rPr>
        <w:t>10.6.1</w:t>
      </w:r>
      <w:r>
        <w:rPr>
          <w:rFonts w:hint="eastAsia" w:ascii="宋体" w:hAnsi="宋体" w:eastAsia="宋体" w:cs="宋体"/>
          <w:color w:val="000000"/>
          <w:sz w:val="28"/>
          <w:szCs w:val="28"/>
          <w:lang w:eastAsia="zh-CN"/>
        </w:rPr>
        <w:t>代理服务费：中标（成交）供应商在领取中标（成交）通知书时，我单位参照国家计委关于印发《招标代理服务收费管理暂行办法》的通知（计价格〔2002〕1980号）、《国家发展和改革委员会办公厅关于招标代理服务收费有关问题的通知》（发改办价格〔2003〕857号）规定向中标（成交）供应商收取代理服务费</w:t>
      </w:r>
      <w:r>
        <w:rPr>
          <w:rFonts w:hint="eastAsia" w:ascii="宋体" w:hAnsi="宋体" w:cs="宋体"/>
          <w:color w:val="000000"/>
          <w:sz w:val="28"/>
          <w:szCs w:val="28"/>
          <w:lang w:eastAsia="zh-CN"/>
        </w:rPr>
        <w:t>。</w:t>
      </w:r>
    </w:p>
    <w:p w14:paraId="56C996F2">
      <w:pPr>
        <w:pStyle w:val="2"/>
        <w:numPr>
          <w:ilvl w:val="0"/>
          <w:numId w:val="4"/>
        </w:numPr>
        <w:jc w:val="center"/>
        <w:rPr>
          <w:rFonts w:hint="eastAsia" w:ascii="宋体" w:hAnsi="宋体" w:eastAsia="宋体" w:cs="宋体"/>
          <w:color w:val="000000" w:themeColor="text1"/>
          <w:sz w:val="44"/>
          <w:szCs w:val="44"/>
          <w14:textFill>
            <w14:solidFill>
              <w14:schemeClr w14:val="tx1"/>
            </w14:solidFill>
          </w14:textFill>
        </w:rPr>
      </w:pPr>
      <w:bookmarkStart w:id="89" w:name="_Toc421778376"/>
      <w:bookmarkStart w:id="90" w:name="_Toc9686"/>
      <w:r>
        <w:rPr>
          <w:rFonts w:hint="eastAsia" w:ascii="宋体" w:hAnsi="宋体" w:eastAsia="宋体" w:cs="宋体"/>
          <w:color w:val="000000" w:themeColor="text1"/>
          <w:sz w:val="44"/>
          <w:szCs w:val="44"/>
          <w14:textFill>
            <w14:solidFill>
              <w14:schemeClr w14:val="tx1"/>
            </w14:solidFill>
          </w14:textFill>
        </w:rPr>
        <w:t>评标办法</w:t>
      </w:r>
      <w:bookmarkEnd w:id="89"/>
      <w:bookmarkEnd w:id="90"/>
    </w:p>
    <w:p w14:paraId="2464BEED">
      <w:pPr>
        <w:pStyle w:val="5"/>
        <w:spacing w:before="0" w:after="0" w:line="360" w:lineRule="auto"/>
        <w:jc w:val="center"/>
        <w:rPr>
          <w:rFonts w:hint="eastAsia"/>
          <w:highlight w:val="yellow"/>
        </w:rPr>
      </w:pPr>
      <w:bookmarkStart w:id="91" w:name="_Toc7185"/>
      <w:r>
        <w:rPr>
          <w:rFonts w:hint="eastAsia" w:ascii="宋体" w:hAnsi="宋体" w:eastAsia="宋体" w:cs="宋体"/>
          <w:color w:val="000000" w:themeColor="text1"/>
          <w:sz w:val="24"/>
          <w:highlight w:val="none"/>
          <w14:textFill>
            <w14:solidFill>
              <w14:schemeClr w14:val="tx1"/>
            </w14:solidFill>
          </w14:textFill>
        </w:rPr>
        <w:t>评标办法前附表</w:t>
      </w:r>
      <w:bookmarkEnd w:id="91"/>
    </w:p>
    <w:tbl>
      <w:tblPr>
        <w:tblStyle w:val="35"/>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72"/>
        <w:gridCol w:w="2286"/>
        <w:gridCol w:w="6439"/>
      </w:tblGrid>
      <w:tr w14:paraId="1602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2" w:type="dxa"/>
            <w:gridSpan w:val="2"/>
            <w:vAlign w:val="center"/>
          </w:tcPr>
          <w:p w14:paraId="2C228EA8">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92" w:name="_Toc343511683"/>
            <w:bookmarkStart w:id="93" w:name="_Toc123211617"/>
            <w:bookmarkStart w:id="94" w:name="_Toc456197085"/>
            <w:bookmarkStart w:id="95" w:name="_Toc246996242"/>
            <w:bookmarkStart w:id="96" w:name="_Toc397410469"/>
            <w:bookmarkStart w:id="97" w:name="_Toc145989485"/>
            <w:bookmarkStart w:id="98" w:name="_Toc361406350"/>
            <w:bookmarkStart w:id="99" w:name="_Toc397585167"/>
            <w:bookmarkStart w:id="100" w:name="_Toc112236889"/>
            <w:bookmarkStart w:id="101" w:name="_Toc144974566"/>
            <w:bookmarkStart w:id="102" w:name="_Toc169940988"/>
            <w:bookmarkStart w:id="103" w:name="_Toc361406429"/>
            <w:bookmarkStart w:id="104" w:name="_Toc246996985"/>
            <w:bookmarkStart w:id="105" w:name="_Toc132684599"/>
            <w:bookmarkStart w:id="106" w:name="_Toc343511682"/>
            <w:bookmarkStart w:id="107" w:name="_Toc18142"/>
            <w:bookmarkStart w:id="108" w:name="_Toc152042376"/>
            <w:bookmarkStart w:id="109" w:name="_Toc397410656"/>
            <w:bookmarkStart w:id="110" w:name="_Toc394320898"/>
            <w:bookmarkStart w:id="111" w:name="_Toc225592722"/>
            <w:bookmarkStart w:id="112" w:name="_Toc397585236"/>
            <w:bookmarkStart w:id="113" w:name="_Toc221523517"/>
            <w:bookmarkStart w:id="114" w:name="_Toc395711817"/>
            <w:bookmarkStart w:id="115" w:name="_Toc179632617"/>
            <w:bookmarkStart w:id="116" w:name="_Toc152045599"/>
            <w:bookmarkStart w:id="117" w:name="_Toc247085757"/>
            <w:r>
              <w:rPr>
                <w:rFonts w:hint="eastAsia" w:ascii="宋体" w:hAnsi="宋体" w:eastAsia="宋体" w:cs="宋体"/>
                <w:b/>
                <w:color w:val="000000" w:themeColor="text1"/>
                <w:sz w:val="24"/>
                <w:szCs w:val="24"/>
                <w14:textFill>
                  <w14:solidFill>
                    <w14:schemeClr w14:val="tx1"/>
                  </w14:solidFill>
                </w14:textFill>
              </w:rPr>
              <w:t>条款号</w:t>
            </w:r>
            <w:bookmarkEnd w:id="92"/>
          </w:p>
        </w:tc>
        <w:tc>
          <w:tcPr>
            <w:tcW w:w="2286" w:type="dxa"/>
            <w:vAlign w:val="center"/>
          </w:tcPr>
          <w:p w14:paraId="36DFAF05">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18" w:name="_Toc343511684"/>
            <w:r>
              <w:rPr>
                <w:rFonts w:hint="eastAsia" w:ascii="宋体" w:hAnsi="宋体" w:eastAsia="宋体" w:cs="宋体"/>
                <w:b/>
                <w:color w:val="000000" w:themeColor="text1"/>
                <w:sz w:val="24"/>
                <w:szCs w:val="24"/>
                <w14:textFill>
                  <w14:solidFill>
                    <w14:schemeClr w14:val="tx1"/>
                  </w14:solidFill>
                </w14:textFill>
              </w:rPr>
              <w:t>评审因素</w:t>
            </w:r>
            <w:bookmarkEnd w:id="118"/>
          </w:p>
        </w:tc>
        <w:tc>
          <w:tcPr>
            <w:tcW w:w="6439" w:type="dxa"/>
            <w:vAlign w:val="center"/>
          </w:tcPr>
          <w:p w14:paraId="580BA53C">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19" w:name="_Toc343511685"/>
            <w:r>
              <w:rPr>
                <w:rFonts w:hint="eastAsia" w:ascii="宋体" w:hAnsi="宋体" w:eastAsia="宋体" w:cs="宋体"/>
                <w:b/>
                <w:color w:val="000000" w:themeColor="text1"/>
                <w:sz w:val="24"/>
                <w:szCs w:val="24"/>
                <w14:textFill>
                  <w14:solidFill>
                    <w14:schemeClr w14:val="tx1"/>
                  </w14:solidFill>
                </w14:textFill>
              </w:rPr>
              <w:t>评审标准</w:t>
            </w:r>
            <w:bookmarkEnd w:id="119"/>
          </w:p>
        </w:tc>
      </w:tr>
      <w:tr w14:paraId="5243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Align w:val="center"/>
          </w:tcPr>
          <w:p w14:paraId="0DD970F7">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w:t>
            </w:r>
          </w:p>
        </w:tc>
        <w:tc>
          <w:tcPr>
            <w:tcW w:w="772" w:type="dxa"/>
            <w:vAlign w:val="center"/>
          </w:tcPr>
          <w:p w14:paraId="5398030E">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资格</w:t>
            </w:r>
          </w:p>
          <w:p w14:paraId="48344366">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审查</w:t>
            </w:r>
          </w:p>
        </w:tc>
        <w:tc>
          <w:tcPr>
            <w:tcW w:w="2286" w:type="dxa"/>
            <w:vAlign w:val="center"/>
          </w:tcPr>
          <w:p w14:paraId="4B0672A0">
            <w:pPr>
              <w:spacing w:line="360" w:lineRule="auto"/>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sz w:val="24"/>
                <w:szCs w:val="24"/>
                <w:lang w:eastAsia="zh-CN"/>
              </w:rPr>
              <w:t>资格要求</w:t>
            </w:r>
          </w:p>
        </w:tc>
        <w:tc>
          <w:tcPr>
            <w:tcW w:w="6439" w:type="dxa"/>
            <w:vAlign w:val="center"/>
          </w:tcPr>
          <w:p w14:paraId="527BEE71">
            <w:pPr>
              <w:spacing w:line="360" w:lineRule="auto"/>
              <w:jc w:val="both"/>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sz w:val="24"/>
                <w:szCs w:val="24"/>
                <w:lang w:val="en-US" w:eastAsia="zh-CN"/>
              </w:rPr>
              <w:t>第二章“供应商须知”第1.4.1项规定</w:t>
            </w:r>
          </w:p>
        </w:tc>
      </w:tr>
      <w:tr w14:paraId="13CC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10" w:type="dxa"/>
            <w:vMerge w:val="restart"/>
            <w:vAlign w:val="center"/>
          </w:tcPr>
          <w:p w14:paraId="52675254">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0" w:name="_Toc343511686"/>
            <w:r>
              <w:rPr>
                <w:rFonts w:hint="eastAsia" w:ascii="宋体" w:hAnsi="宋体" w:eastAsia="宋体" w:cs="宋体"/>
                <w:color w:val="000000" w:themeColor="text1"/>
                <w:sz w:val="24"/>
                <w:szCs w:val="24"/>
                <w14:textFill>
                  <w14:solidFill>
                    <w14:schemeClr w14:val="tx1"/>
                  </w14:solidFill>
                </w14:textFill>
              </w:rPr>
              <w:t>2.1.1</w:t>
            </w:r>
            <w:bookmarkEnd w:id="120"/>
          </w:p>
        </w:tc>
        <w:tc>
          <w:tcPr>
            <w:tcW w:w="772" w:type="dxa"/>
            <w:vMerge w:val="restart"/>
            <w:vAlign w:val="center"/>
          </w:tcPr>
          <w:p w14:paraId="42C44C10">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1" w:name="_Toc343511687"/>
            <w:r>
              <w:rPr>
                <w:rFonts w:hint="eastAsia" w:ascii="宋体" w:hAnsi="宋体" w:eastAsia="宋体" w:cs="宋体"/>
                <w:color w:val="000000" w:themeColor="text1"/>
                <w:sz w:val="24"/>
                <w:szCs w:val="24"/>
                <w14:textFill>
                  <w14:solidFill>
                    <w14:schemeClr w14:val="tx1"/>
                  </w14:solidFill>
                </w14:textFill>
              </w:rPr>
              <w:t>形式</w:t>
            </w:r>
          </w:p>
          <w:p w14:paraId="06C569B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w:t>
            </w:r>
          </w:p>
          <w:p w14:paraId="669CB24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标准</w:t>
            </w:r>
            <w:bookmarkEnd w:id="121"/>
          </w:p>
        </w:tc>
        <w:tc>
          <w:tcPr>
            <w:tcW w:w="2286" w:type="dxa"/>
            <w:vAlign w:val="center"/>
          </w:tcPr>
          <w:p w14:paraId="5D0EEB07">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2" w:name="_Toc343511688"/>
            <w:r>
              <w:rPr>
                <w:rFonts w:hint="eastAsia" w:ascii="宋体" w:hAnsi="宋体" w:eastAsia="宋体" w:cs="宋体"/>
                <w:color w:val="000000" w:themeColor="text1"/>
                <w:sz w:val="24"/>
                <w:szCs w:val="24"/>
                <w14:textFill>
                  <w14:solidFill>
                    <w14:schemeClr w14:val="tx1"/>
                  </w14:solidFill>
                </w14:textFill>
              </w:rPr>
              <w:t>供应商名称</w:t>
            </w:r>
            <w:bookmarkEnd w:id="122"/>
          </w:p>
        </w:tc>
        <w:tc>
          <w:tcPr>
            <w:tcW w:w="6439" w:type="dxa"/>
            <w:vAlign w:val="center"/>
          </w:tcPr>
          <w:p w14:paraId="49379BB2">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23" w:name="_Toc343511689"/>
            <w:r>
              <w:rPr>
                <w:rFonts w:hint="eastAsia" w:ascii="宋体" w:hAnsi="宋体" w:eastAsia="宋体" w:cs="宋体"/>
                <w:color w:val="000000" w:themeColor="text1"/>
                <w:sz w:val="24"/>
                <w:szCs w:val="24"/>
                <w14:textFill>
                  <w14:solidFill>
                    <w14:schemeClr w14:val="tx1"/>
                  </w14:solidFill>
                </w14:textFill>
              </w:rPr>
              <w:t>与营业执照、资质证书、安全生产许可证一致</w:t>
            </w:r>
            <w:bookmarkEnd w:id="123"/>
          </w:p>
        </w:tc>
      </w:tr>
      <w:tr w14:paraId="69EE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10" w:type="dxa"/>
            <w:vMerge w:val="continue"/>
            <w:vAlign w:val="center"/>
          </w:tcPr>
          <w:p w14:paraId="4FDE3DAC">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5E48C7B5">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203971F8">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4" w:name="_Toc343511690"/>
            <w:r>
              <w:rPr>
                <w:rFonts w:hint="eastAsia" w:ascii="宋体" w:hAnsi="宋体" w:eastAsia="宋体" w:cs="宋体"/>
                <w:color w:val="000000" w:themeColor="text1"/>
                <w:sz w:val="24"/>
                <w:szCs w:val="24"/>
                <w14:textFill>
                  <w14:solidFill>
                    <w14:schemeClr w14:val="tx1"/>
                  </w14:solidFill>
                </w14:textFill>
              </w:rPr>
              <w:t>投标函签字盖章</w:t>
            </w:r>
            <w:bookmarkEnd w:id="124"/>
          </w:p>
        </w:tc>
        <w:tc>
          <w:tcPr>
            <w:tcW w:w="6439" w:type="dxa"/>
            <w:vAlign w:val="center"/>
          </w:tcPr>
          <w:p w14:paraId="58AB62C3">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符合第二章“供应商须知”第3.7款规定</w:t>
            </w:r>
          </w:p>
        </w:tc>
      </w:tr>
      <w:tr w14:paraId="21D8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0" w:type="dxa"/>
            <w:vMerge w:val="continue"/>
            <w:vAlign w:val="center"/>
          </w:tcPr>
          <w:p w14:paraId="6EAF373D">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145A67D6">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6838D805">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5" w:name="_Toc343511692"/>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文件格式</w:t>
            </w:r>
            <w:bookmarkEnd w:id="125"/>
          </w:p>
        </w:tc>
        <w:tc>
          <w:tcPr>
            <w:tcW w:w="6439" w:type="dxa"/>
            <w:vAlign w:val="center"/>
          </w:tcPr>
          <w:p w14:paraId="39301836">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26" w:name="_Toc343511693"/>
            <w:r>
              <w:rPr>
                <w:rFonts w:hint="eastAsia" w:ascii="宋体" w:hAnsi="宋体" w:eastAsia="宋体" w:cs="宋体"/>
                <w:color w:val="000000" w:themeColor="text1"/>
                <w:sz w:val="24"/>
                <w:szCs w:val="24"/>
                <w14:textFill>
                  <w14:solidFill>
                    <w14:schemeClr w14:val="tx1"/>
                  </w14:solidFill>
                </w14:textFill>
              </w:rPr>
              <w:t>符合第八章“</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文件格式”的要求</w:t>
            </w:r>
            <w:bookmarkEnd w:id="126"/>
          </w:p>
        </w:tc>
      </w:tr>
      <w:tr w14:paraId="6B25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continue"/>
            <w:vAlign w:val="center"/>
          </w:tcPr>
          <w:p w14:paraId="486B871C">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16B7FDED">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503B5752">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7" w:name="_Toc343511694"/>
            <w:r>
              <w:rPr>
                <w:rFonts w:hint="eastAsia" w:ascii="宋体" w:hAnsi="宋体" w:eastAsia="宋体" w:cs="宋体"/>
                <w:color w:val="000000" w:themeColor="text1"/>
                <w:sz w:val="24"/>
                <w:szCs w:val="24"/>
                <w14:textFill>
                  <w14:solidFill>
                    <w14:schemeClr w14:val="tx1"/>
                  </w14:solidFill>
                </w14:textFill>
              </w:rPr>
              <w:t>报价唯一</w:t>
            </w:r>
            <w:bookmarkEnd w:id="127"/>
          </w:p>
        </w:tc>
        <w:tc>
          <w:tcPr>
            <w:tcW w:w="6439" w:type="dxa"/>
            <w:vAlign w:val="center"/>
          </w:tcPr>
          <w:p w14:paraId="3E33367C">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28" w:name="_Toc343511695"/>
            <w:r>
              <w:rPr>
                <w:rFonts w:hint="eastAsia" w:ascii="宋体" w:hAnsi="宋体" w:eastAsia="宋体" w:cs="宋体"/>
                <w:color w:val="000000" w:themeColor="text1"/>
                <w:sz w:val="24"/>
                <w:szCs w:val="24"/>
                <w14:textFill>
                  <w14:solidFill>
                    <w14:schemeClr w14:val="tx1"/>
                  </w14:solidFill>
                </w14:textFill>
              </w:rPr>
              <w:t>只能有一个有效报价</w:t>
            </w:r>
            <w:bookmarkEnd w:id="128"/>
          </w:p>
        </w:tc>
      </w:tr>
      <w:tr w14:paraId="4D15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710" w:type="dxa"/>
            <w:vMerge w:val="restart"/>
            <w:vAlign w:val="center"/>
          </w:tcPr>
          <w:p w14:paraId="4614DDA3">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29" w:name="_Toc343511710"/>
            <w:r>
              <w:rPr>
                <w:rFonts w:hint="eastAsia" w:ascii="宋体" w:hAnsi="宋体" w:eastAsia="宋体" w:cs="宋体"/>
                <w:color w:val="000000" w:themeColor="text1"/>
                <w:sz w:val="24"/>
                <w:szCs w:val="24"/>
                <w14:textFill>
                  <w14:solidFill>
                    <w14:schemeClr w14:val="tx1"/>
                  </w14:solidFill>
                </w14:textFill>
              </w:rPr>
              <w:t>2.1.</w:t>
            </w:r>
            <w:bookmarkEnd w:id="129"/>
            <w:r>
              <w:rPr>
                <w:rFonts w:hint="eastAsia" w:ascii="宋体" w:hAnsi="宋体" w:eastAsia="宋体" w:cs="宋体"/>
                <w:color w:val="000000" w:themeColor="text1"/>
                <w:sz w:val="24"/>
                <w:szCs w:val="24"/>
                <w14:textFill>
                  <w14:solidFill>
                    <w14:schemeClr w14:val="tx1"/>
                  </w14:solidFill>
                </w14:textFill>
              </w:rPr>
              <w:t>2</w:t>
            </w:r>
          </w:p>
        </w:tc>
        <w:tc>
          <w:tcPr>
            <w:tcW w:w="772" w:type="dxa"/>
            <w:vMerge w:val="restart"/>
            <w:vAlign w:val="center"/>
          </w:tcPr>
          <w:p w14:paraId="52C24E1F">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0" w:name="_Toc343511711"/>
            <w:r>
              <w:rPr>
                <w:rFonts w:hint="eastAsia" w:ascii="宋体" w:hAnsi="宋体" w:eastAsia="宋体" w:cs="宋体"/>
                <w:color w:val="000000" w:themeColor="text1"/>
                <w:sz w:val="24"/>
                <w:szCs w:val="24"/>
                <w14:textFill>
                  <w14:solidFill>
                    <w14:schemeClr w14:val="tx1"/>
                  </w14:solidFill>
                </w14:textFill>
              </w:rPr>
              <w:t>响应性</w:t>
            </w:r>
            <w:bookmarkEnd w:id="130"/>
          </w:p>
          <w:p w14:paraId="4CD627DC">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1" w:name="_Toc343511712"/>
            <w:r>
              <w:rPr>
                <w:rFonts w:hint="eastAsia" w:ascii="宋体" w:hAnsi="宋体" w:eastAsia="宋体" w:cs="宋体"/>
                <w:color w:val="000000" w:themeColor="text1"/>
                <w:sz w:val="24"/>
                <w:szCs w:val="24"/>
                <w14:textFill>
                  <w14:solidFill>
                    <w14:schemeClr w14:val="tx1"/>
                  </w14:solidFill>
                </w14:textFill>
              </w:rPr>
              <w:t>评审</w:t>
            </w:r>
            <w:bookmarkEnd w:id="131"/>
            <w:bookmarkStart w:id="132" w:name="_Toc343511713"/>
          </w:p>
          <w:p w14:paraId="4B12BFD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标准</w:t>
            </w:r>
            <w:bookmarkEnd w:id="132"/>
          </w:p>
        </w:tc>
        <w:tc>
          <w:tcPr>
            <w:tcW w:w="2286" w:type="dxa"/>
            <w:vAlign w:val="center"/>
          </w:tcPr>
          <w:p w14:paraId="4A6BB28D">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3" w:name="_Toc343511714"/>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报价</w:t>
            </w:r>
            <w:bookmarkEnd w:id="133"/>
          </w:p>
        </w:tc>
        <w:tc>
          <w:tcPr>
            <w:tcW w:w="6439" w:type="dxa"/>
            <w:vAlign w:val="center"/>
          </w:tcPr>
          <w:p w14:paraId="0104240F">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34" w:name="_Toc343511715"/>
            <w:r>
              <w:rPr>
                <w:rFonts w:hint="eastAsia" w:ascii="宋体" w:hAnsi="宋体" w:eastAsia="宋体" w:cs="宋体"/>
                <w:color w:val="000000" w:themeColor="text1"/>
                <w:sz w:val="24"/>
                <w:szCs w:val="24"/>
                <w14:textFill>
                  <w14:solidFill>
                    <w14:schemeClr w14:val="tx1"/>
                  </w14:solidFill>
                </w14:textFill>
              </w:rPr>
              <w:t>符合第二章“供应商须知”第3.</w:t>
            </w: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项规定</w:t>
            </w:r>
            <w:bookmarkEnd w:id="134"/>
          </w:p>
        </w:tc>
      </w:tr>
      <w:tr w14:paraId="3A79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continue"/>
            <w:vAlign w:val="center"/>
          </w:tcPr>
          <w:p w14:paraId="106163D4">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6986EC38">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58A9564F">
            <w:pPr>
              <w:spacing w:line="360" w:lineRule="auto"/>
              <w:jc w:val="center"/>
              <w:rPr>
                <w:rFonts w:hint="eastAsia" w:ascii="宋体" w:hAnsi="宋体" w:eastAsia="宋体" w:cs="宋体"/>
                <w:color w:val="000000" w:themeColor="text1"/>
                <w:sz w:val="24"/>
                <w:szCs w:val="24"/>
                <w14:textFill>
                  <w14:solidFill>
                    <w14:schemeClr w14:val="tx1"/>
                  </w14:solidFill>
                </w14:textFill>
              </w:rPr>
            </w:pPr>
            <w:bookmarkStart w:id="135" w:name="_Toc343511716"/>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内容</w:t>
            </w:r>
            <w:bookmarkEnd w:id="135"/>
          </w:p>
        </w:tc>
        <w:tc>
          <w:tcPr>
            <w:tcW w:w="6439" w:type="dxa"/>
            <w:vAlign w:val="center"/>
          </w:tcPr>
          <w:p w14:paraId="2CDB2E7A">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36" w:name="_Toc343511717"/>
            <w:r>
              <w:rPr>
                <w:rFonts w:hint="eastAsia" w:ascii="宋体" w:hAnsi="宋体" w:eastAsia="宋体" w:cs="宋体"/>
                <w:color w:val="000000" w:themeColor="text1"/>
                <w:sz w:val="24"/>
                <w:szCs w:val="24"/>
                <w14:textFill>
                  <w14:solidFill>
                    <w14:schemeClr w14:val="tx1"/>
                  </w14:solidFill>
                </w14:textFill>
              </w:rPr>
              <w:t>符合第二章“供应商须知”第1.3.1项规定</w:t>
            </w:r>
            <w:bookmarkEnd w:id="136"/>
          </w:p>
        </w:tc>
      </w:tr>
      <w:tr w14:paraId="112C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continue"/>
            <w:vAlign w:val="center"/>
          </w:tcPr>
          <w:p w14:paraId="27929414">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41941558">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408F1F7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工期</w:t>
            </w:r>
          </w:p>
        </w:tc>
        <w:tc>
          <w:tcPr>
            <w:tcW w:w="6439" w:type="dxa"/>
            <w:vAlign w:val="center"/>
          </w:tcPr>
          <w:p w14:paraId="5C8A35D2">
            <w:pPr>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37" w:name="_Toc343511721"/>
            <w:r>
              <w:rPr>
                <w:rFonts w:hint="eastAsia" w:ascii="宋体" w:hAnsi="宋体" w:eastAsia="宋体" w:cs="宋体"/>
                <w:color w:val="000000" w:themeColor="text1"/>
                <w:sz w:val="24"/>
                <w:szCs w:val="24"/>
                <w14:textFill>
                  <w14:solidFill>
                    <w14:schemeClr w14:val="tx1"/>
                  </w14:solidFill>
                </w14:textFill>
              </w:rPr>
              <w:t>符合第二章“供应商须知”第1.3.2项规定</w:t>
            </w:r>
            <w:bookmarkEnd w:id="137"/>
          </w:p>
        </w:tc>
      </w:tr>
      <w:tr w14:paraId="1A43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continue"/>
            <w:vAlign w:val="center"/>
          </w:tcPr>
          <w:p w14:paraId="12403BC8">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260D9650">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46CD6E12">
            <w:pPr>
              <w:spacing w:line="360" w:lineRule="auto"/>
              <w:jc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有效期</w:t>
            </w:r>
          </w:p>
        </w:tc>
        <w:tc>
          <w:tcPr>
            <w:tcW w:w="6439" w:type="dxa"/>
            <w:vAlign w:val="center"/>
          </w:tcPr>
          <w:p w14:paraId="5E731E83">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符合第二章“供应商须知”第3.3.1项规定</w:t>
            </w:r>
          </w:p>
        </w:tc>
      </w:tr>
      <w:tr w14:paraId="5F6A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continue"/>
            <w:vAlign w:val="center"/>
          </w:tcPr>
          <w:p w14:paraId="6B200109">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2FD51A3F">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0009D73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保证金</w:t>
            </w:r>
          </w:p>
        </w:tc>
        <w:tc>
          <w:tcPr>
            <w:tcW w:w="6439" w:type="dxa"/>
            <w:vAlign w:val="center"/>
          </w:tcPr>
          <w:p w14:paraId="5305F0C8">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符合第二章“供应商须知”第3.4.1项规定</w:t>
            </w:r>
          </w:p>
        </w:tc>
      </w:tr>
      <w:tr w14:paraId="415D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710" w:type="dxa"/>
            <w:vMerge w:val="continue"/>
            <w:vAlign w:val="center"/>
          </w:tcPr>
          <w:p w14:paraId="0507BEC7">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40C0A0BB">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5E7B2B4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已标价工程量清单</w:t>
            </w:r>
          </w:p>
        </w:tc>
        <w:tc>
          <w:tcPr>
            <w:tcW w:w="6439" w:type="dxa"/>
            <w:vAlign w:val="center"/>
          </w:tcPr>
          <w:p w14:paraId="1CA8DF00">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符合第五章“采购内容和技术要求”给出的子目编码、子目名称、子目特征、计量单位和工程量。</w:t>
            </w:r>
          </w:p>
        </w:tc>
      </w:tr>
      <w:tr w14:paraId="7C28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continue"/>
            <w:vAlign w:val="center"/>
          </w:tcPr>
          <w:p w14:paraId="3B5DE15B">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772" w:type="dxa"/>
            <w:vMerge w:val="continue"/>
            <w:vAlign w:val="center"/>
          </w:tcPr>
          <w:p w14:paraId="2B348AE6">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27E04CA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有效</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价格</w:t>
            </w:r>
          </w:p>
        </w:tc>
        <w:tc>
          <w:tcPr>
            <w:tcW w:w="6439" w:type="dxa"/>
            <w:vAlign w:val="center"/>
          </w:tcPr>
          <w:p w14:paraId="1EB62C45">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小于（含等于）本工程</w:t>
            </w:r>
            <w:r>
              <w:rPr>
                <w:rFonts w:hint="eastAsia" w:ascii="宋体" w:hAnsi="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最高限价</w:t>
            </w:r>
          </w:p>
        </w:tc>
      </w:tr>
      <w:tr w14:paraId="4897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continue"/>
            <w:vAlign w:val="center"/>
          </w:tcPr>
          <w:p w14:paraId="552D53A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条款号</w:t>
            </w:r>
          </w:p>
        </w:tc>
        <w:tc>
          <w:tcPr>
            <w:tcW w:w="772" w:type="dxa"/>
            <w:vMerge w:val="continue"/>
            <w:vAlign w:val="center"/>
          </w:tcPr>
          <w:p w14:paraId="27C1723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条款内容</w:t>
            </w:r>
          </w:p>
        </w:tc>
        <w:tc>
          <w:tcPr>
            <w:tcW w:w="2286" w:type="dxa"/>
            <w:vAlign w:val="center"/>
          </w:tcPr>
          <w:p w14:paraId="62D83B2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编列内容</w:t>
            </w:r>
          </w:p>
        </w:tc>
        <w:tc>
          <w:tcPr>
            <w:tcW w:w="6439" w:type="dxa"/>
            <w:vAlign w:val="center"/>
          </w:tcPr>
          <w:p w14:paraId="0D6A7E83">
            <w:pPr>
              <w:spacing w:line="360" w:lineRule="auto"/>
              <w:rPr>
                <w:rFonts w:hint="eastAsia" w:ascii="宋体" w:hAnsi="宋体" w:eastAsia="宋体" w:cs="宋体"/>
                <w:color w:val="000000" w:themeColor="text1"/>
                <w:sz w:val="24"/>
                <w:szCs w:val="24"/>
                <w14:textFill>
                  <w14:solidFill>
                    <w14:schemeClr w14:val="tx1"/>
                  </w14:solidFill>
                </w14:textFill>
              </w:rPr>
            </w:pPr>
          </w:p>
        </w:tc>
      </w:tr>
      <w:tr w14:paraId="5A03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2" w:type="dxa"/>
            <w:gridSpan w:val="2"/>
            <w:vAlign w:val="center"/>
          </w:tcPr>
          <w:p w14:paraId="1F7F2E16">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w:t>
            </w:r>
          </w:p>
        </w:tc>
        <w:tc>
          <w:tcPr>
            <w:tcW w:w="2286" w:type="dxa"/>
            <w:vAlign w:val="center"/>
          </w:tcPr>
          <w:p w14:paraId="76BFA80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分值构成</w:t>
            </w:r>
          </w:p>
          <w:p w14:paraId="771B4209">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(总分100分)</w:t>
            </w:r>
          </w:p>
        </w:tc>
        <w:tc>
          <w:tcPr>
            <w:tcW w:w="6439" w:type="dxa"/>
            <w:vAlign w:val="center"/>
          </w:tcPr>
          <w:p w14:paraId="302E0FBE">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分（施工组织设计）</w:t>
            </w:r>
          </w:p>
          <w:p w14:paraId="0835B51B">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w:t>
            </w:r>
            <w:r>
              <w:rPr>
                <w:rFonts w:hint="eastAsia" w:ascii="宋体" w:hAnsi="宋体" w:eastAsia="宋体" w:cs="宋体"/>
                <w:color w:val="000000" w:themeColor="text1"/>
                <w:sz w:val="24"/>
                <w:szCs w:val="24"/>
                <w:lang w:eastAsia="zh-CN"/>
                <w14:textFill>
                  <w14:solidFill>
                    <w14:schemeClr w14:val="tx1"/>
                  </w14:solidFill>
                </w14:textFill>
              </w:rPr>
              <w:t>部分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0分</w:t>
            </w:r>
          </w:p>
          <w:p w14:paraId="186F6648">
            <w:pPr>
              <w:spacing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报价：</w:t>
            </w:r>
            <w:r>
              <w:rPr>
                <w:rFonts w:hint="eastAsia" w:ascii="宋体" w:hAnsi="宋体" w:cs="宋体"/>
                <w:color w:val="000000" w:themeColor="text1"/>
                <w:sz w:val="24"/>
                <w:szCs w:val="24"/>
                <w:lang w:val="en-US" w:eastAsia="zh-CN"/>
                <w14:textFill>
                  <w14:solidFill>
                    <w14:schemeClr w14:val="tx1"/>
                  </w14:solidFill>
                </w14:textFill>
              </w:rPr>
              <w:t>60</w:t>
            </w:r>
            <w:r>
              <w:rPr>
                <w:rFonts w:hint="eastAsia" w:ascii="宋体" w:hAnsi="宋体" w:eastAsia="宋体" w:cs="宋体"/>
                <w:color w:val="000000" w:themeColor="text1"/>
                <w:sz w:val="24"/>
                <w:szCs w:val="24"/>
                <w14:textFill>
                  <w14:solidFill>
                    <w14:schemeClr w14:val="tx1"/>
                  </w14:solidFill>
                </w14:textFill>
              </w:rPr>
              <w:t>分</w:t>
            </w:r>
          </w:p>
        </w:tc>
      </w:tr>
      <w:tr w14:paraId="01A4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2" w:type="dxa"/>
            <w:gridSpan w:val="2"/>
            <w:vAlign w:val="center"/>
          </w:tcPr>
          <w:p w14:paraId="7ACE67B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w:t>
            </w:r>
          </w:p>
        </w:tc>
        <w:tc>
          <w:tcPr>
            <w:tcW w:w="2286" w:type="dxa"/>
            <w:vAlign w:val="center"/>
          </w:tcPr>
          <w:p w14:paraId="359990D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评标方法</w:t>
            </w:r>
          </w:p>
        </w:tc>
        <w:tc>
          <w:tcPr>
            <w:tcW w:w="6439" w:type="dxa"/>
            <w:vAlign w:val="center"/>
          </w:tcPr>
          <w:p w14:paraId="16DDB71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详细评审</w:t>
            </w:r>
          </w:p>
        </w:tc>
      </w:tr>
      <w:tr w14:paraId="598B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2" w:type="dxa"/>
            <w:gridSpan w:val="2"/>
            <w:vAlign w:val="center"/>
          </w:tcPr>
          <w:p w14:paraId="4C68377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2.2.3</w:t>
            </w:r>
          </w:p>
        </w:tc>
        <w:tc>
          <w:tcPr>
            <w:tcW w:w="2286" w:type="dxa"/>
            <w:vAlign w:val="center"/>
          </w:tcPr>
          <w:p w14:paraId="5707D29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技术</w:t>
            </w:r>
            <w:r>
              <w:rPr>
                <w:rFonts w:hint="eastAsia" w:ascii="宋体" w:hAnsi="宋体" w:eastAsia="宋体" w:cs="宋体"/>
                <w:b/>
                <w:color w:val="000000" w:themeColor="text1"/>
                <w:sz w:val="24"/>
                <w:szCs w:val="24"/>
                <w:lang w:eastAsia="zh-CN"/>
                <w14:textFill>
                  <w14:solidFill>
                    <w14:schemeClr w14:val="tx1"/>
                  </w14:solidFill>
                </w14:textFill>
              </w:rPr>
              <w:t>部分</w:t>
            </w:r>
            <w:r>
              <w:rPr>
                <w:rFonts w:hint="eastAsia" w:ascii="宋体" w:hAnsi="宋体" w:eastAsia="宋体" w:cs="宋体"/>
                <w:b/>
                <w:color w:val="000000" w:themeColor="text1"/>
                <w:sz w:val="24"/>
                <w:szCs w:val="24"/>
                <w14:textFill>
                  <w14:solidFill>
                    <w14:schemeClr w14:val="tx1"/>
                  </w14:solidFill>
                </w14:textFill>
              </w:rPr>
              <w:t>评分因素</w:t>
            </w:r>
          </w:p>
        </w:tc>
        <w:tc>
          <w:tcPr>
            <w:tcW w:w="6439" w:type="dxa"/>
            <w:vAlign w:val="center"/>
          </w:tcPr>
          <w:p w14:paraId="1F1DBB8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评分标准（满分</w:t>
            </w:r>
            <w:r>
              <w:rPr>
                <w:rFonts w:hint="eastAsia" w:ascii="宋体" w:hAnsi="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14:textFill>
                  <w14:solidFill>
                    <w14:schemeClr w14:val="tx1"/>
                  </w14:solidFill>
                </w14:textFill>
              </w:rPr>
              <w:t>0分）</w:t>
            </w:r>
          </w:p>
        </w:tc>
      </w:tr>
      <w:tr w14:paraId="3100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82" w:type="dxa"/>
            <w:gridSpan w:val="2"/>
            <w:vMerge w:val="restart"/>
            <w:vAlign w:val="center"/>
          </w:tcPr>
          <w:p w14:paraId="56C925A4">
            <w:pPr>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2.2.4</w:t>
            </w:r>
          </w:p>
          <w:p w14:paraId="30B74494">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施工组织设计（</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分）</w:t>
            </w:r>
          </w:p>
        </w:tc>
        <w:tc>
          <w:tcPr>
            <w:tcW w:w="2286" w:type="dxa"/>
            <w:vAlign w:val="center"/>
          </w:tcPr>
          <w:p w14:paraId="6C43E748">
            <w:pPr>
              <w:overflowPunct w:val="0"/>
              <w:topLinePunct/>
              <w:autoSpaceDE w:val="0"/>
              <w:adjustRightIn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确保工程质量的技术组织措施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p>
        </w:tc>
        <w:tc>
          <w:tcPr>
            <w:tcW w:w="6439" w:type="dxa"/>
            <w:vAlign w:val="center"/>
          </w:tcPr>
          <w:p w14:paraId="5A3B429B">
            <w:pPr>
              <w:overflowPunct w:val="0"/>
              <w:topLinePunct/>
              <w:autoSpaceDE w:val="0"/>
              <w:adjustRightInd w:val="0"/>
              <w:spacing w:line="360" w:lineRule="auto"/>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磋商小组</w:t>
            </w:r>
            <w:r>
              <w:rPr>
                <w:rFonts w:hint="eastAsia" w:ascii="宋体" w:hAnsi="宋体" w:eastAsia="宋体" w:cs="宋体"/>
                <w:color w:val="000000" w:themeColor="text1"/>
                <w:sz w:val="24"/>
                <w:szCs w:val="24"/>
                <w14:textFill>
                  <w14:solidFill>
                    <w14:schemeClr w14:val="tx1"/>
                  </w14:solidFill>
                </w14:textFill>
              </w:rPr>
              <w:t>独立、自主评审，</w:t>
            </w:r>
            <w:r>
              <w:rPr>
                <w:rFonts w:hint="eastAsia" w:ascii="宋体" w:hAnsi="宋体"/>
                <w:sz w:val="24"/>
                <w:szCs w:val="24"/>
              </w:rPr>
              <w:t>横向对比打分：优</w:t>
            </w:r>
            <w:r>
              <w:rPr>
                <w:rFonts w:hint="eastAsia" w:ascii="宋体" w:hAnsi="宋体"/>
                <w:sz w:val="24"/>
                <w:szCs w:val="24"/>
                <w:lang w:eastAsia="zh-CN"/>
              </w:rPr>
              <w:t>秀</w:t>
            </w:r>
            <w:r>
              <w:rPr>
                <w:rFonts w:hint="eastAsia" w:ascii="宋体" w:hAnsi="宋体"/>
                <w:sz w:val="24"/>
                <w:szCs w:val="24"/>
                <w:lang w:val="en-US" w:eastAsia="zh-CN"/>
              </w:rPr>
              <w:t>2分，良好1分，一般0.5分，</w:t>
            </w:r>
            <w:r>
              <w:rPr>
                <w:rFonts w:hint="eastAsia" w:ascii="宋体" w:hAnsi="宋体" w:eastAsia="宋体" w:cs="宋体"/>
                <w:color w:val="000000" w:themeColor="text1"/>
                <w:sz w:val="24"/>
                <w:szCs w:val="24"/>
                <w14:textFill>
                  <w14:solidFill>
                    <w14:schemeClr w14:val="tx1"/>
                  </w14:solidFill>
                </w14:textFill>
              </w:rPr>
              <w:t>此项缺失，得零分</w:t>
            </w:r>
            <w:r>
              <w:rPr>
                <w:rFonts w:hint="eastAsia" w:ascii="宋体" w:hAnsi="宋体" w:cs="宋体"/>
                <w:color w:val="000000" w:themeColor="text1"/>
                <w:sz w:val="24"/>
                <w:szCs w:val="24"/>
                <w:lang w:eastAsia="zh-CN"/>
                <w14:textFill>
                  <w14:solidFill>
                    <w14:schemeClr w14:val="tx1"/>
                  </w14:solidFill>
                </w14:textFill>
              </w:rPr>
              <w:t>。</w:t>
            </w:r>
          </w:p>
        </w:tc>
      </w:tr>
      <w:tr w14:paraId="16CC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2" w:type="dxa"/>
            <w:gridSpan w:val="2"/>
            <w:vMerge w:val="continue"/>
            <w:vAlign w:val="center"/>
          </w:tcPr>
          <w:p w14:paraId="0608A729">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bookmarkStart w:id="138" w:name="_Hlk521924147"/>
          </w:p>
        </w:tc>
        <w:tc>
          <w:tcPr>
            <w:tcW w:w="2286" w:type="dxa"/>
            <w:vAlign w:val="center"/>
          </w:tcPr>
          <w:p w14:paraId="43B5F4D6">
            <w:pPr>
              <w:overflowPunct w:val="0"/>
              <w:topLinePunct/>
              <w:autoSpaceDE w:val="0"/>
              <w:adjustRightInd w:val="0"/>
              <w:spacing w:line="360" w:lineRule="auto"/>
              <w:jc w:val="center"/>
              <w:rPr>
                <w:rFonts w:hint="eastAsia" w:eastAsia="宋体"/>
                <w:lang w:eastAsia="zh-CN"/>
              </w:rPr>
            </w:pPr>
            <w:r>
              <w:rPr>
                <w:rFonts w:hint="eastAsia" w:ascii="宋体" w:hAnsi="宋体" w:eastAsia="宋体" w:cs="宋体"/>
                <w:color w:val="000000" w:themeColor="text1"/>
                <w:sz w:val="24"/>
                <w:szCs w:val="24"/>
                <w14:textFill>
                  <w14:solidFill>
                    <w14:schemeClr w14:val="tx1"/>
                  </w14:solidFill>
                </w14:textFill>
              </w:rPr>
              <w:t>确保安全生产的技术组织措施</w:t>
            </w:r>
            <w:r>
              <w:rPr>
                <w:rFonts w:hint="eastAsia"/>
                <w:lang w:eastAsia="zh-CN"/>
              </w:rPr>
              <w:t>（</w:t>
            </w:r>
            <w:r>
              <w:rPr>
                <w:rFonts w:hint="eastAsia"/>
                <w:lang w:val="en-US" w:eastAsia="zh-CN"/>
              </w:rPr>
              <w:t>2分</w:t>
            </w:r>
            <w:r>
              <w:rPr>
                <w:rFonts w:hint="eastAsia"/>
                <w:lang w:eastAsia="zh-CN"/>
              </w:rPr>
              <w:t>）</w:t>
            </w:r>
          </w:p>
        </w:tc>
        <w:tc>
          <w:tcPr>
            <w:tcW w:w="6439" w:type="dxa"/>
            <w:vAlign w:val="center"/>
          </w:tcPr>
          <w:p w14:paraId="0F3C408E">
            <w:pPr>
              <w:overflowPunct w:val="0"/>
              <w:topLinePunct/>
              <w:autoSpaceDE w:val="0"/>
              <w:adjustRightInd w:val="0"/>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磋商小组</w:t>
            </w:r>
            <w:r>
              <w:rPr>
                <w:rFonts w:hint="eastAsia" w:ascii="宋体" w:hAnsi="宋体" w:eastAsia="宋体" w:cs="宋体"/>
                <w:color w:val="000000" w:themeColor="text1"/>
                <w:sz w:val="24"/>
                <w:szCs w:val="24"/>
                <w14:textFill>
                  <w14:solidFill>
                    <w14:schemeClr w14:val="tx1"/>
                  </w14:solidFill>
                </w14:textFill>
              </w:rPr>
              <w:t>独立、自主评审，</w:t>
            </w:r>
            <w:r>
              <w:rPr>
                <w:rFonts w:hint="eastAsia" w:ascii="宋体" w:hAnsi="宋体"/>
                <w:sz w:val="24"/>
                <w:szCs w:val="24"/>
              </w:rPr>
              <w:t>横向对比打分：优</w:t>
            </w:r>
            <w:r>
              <w:rPr>
                <w:rFonts w:hint="eastAsia" w:ascii="宋体" w:hAnsi="宋体"/>
                <w:sz w:val="24"/>
                <w:szCs w:val="24"/>
                <w:lang w:eastAsia="zh-CN"/>
              </w:rPr>
              <w:t>秀</w:t>
            </w:r>
            <w:r>
              <w:rPr>
                <w:rFonts w:hint="eastAsia" w:ascii="宋体" w:hAnsi="宋体"/>
                <w:sz w:val="24"/>
                <w:szCs w:val="24"/>
                <w:lang w:val="en-US" w:eastAsia="zh-CN"/>
              </w:rPr>
              <w:t>2分，良好1分，一般0.5分，</w:t>
            </w:r>
            <w:r>
              <w:rPr>
                <w:rFonts w:hint="eastAsia" w:ascii="宋体" w:hAnsi="宋体" w:eastAsia="宋体" w:cs="宋体"/>
                <w:color w:val="000000" w:themeColor="text1"/>
                <w:sz w:val="24"/>
                <w:szCs w:val="24"/>
                <w14:textFill>
                  <w14:solidFill>
                    <w14:schemeClr w14:val="tx1"/>
                  </w14:solidFill>
                </w14:textFill>
              </w:rPr>
              <w:t>此项缺失，得零分</w:t>
            </w:r>
            <w:r>
              <w:rPr>
                <w:rFonts w:hint="eastAsia" w:ascii="宋体" w:hAnsi="宋体" w:cs="宋体"/>
                <w:color w:val="000000" w:themeColor="text1"/>
                <w:sz w:val="24"/>
                <w:szCs w:val="24"/>
                <w:lang w:eastAsia="zh-CN"/>
                <w14:textFill>
                  <w14:solidFill>
                    <w14:schemeClr w14:val="tx1"/>
                  </w14:solidFill>
                </w14:textFill>
              </w:rPr>
              <w:t>。</w:t>
            </w:r>
          </w:p>
        </w:tc>
      </w:tr>
      <w:tr w14:paraId="4654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82" w:type="dxa"/>
            <w:gridSpan w:val="2"/>
            <w:vMerge w:val="continue"/>
            <w:vAlign w:val="center"/>
          </w:tcPr>
          <w:p w14:paraId="3315B463">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243E9F53">
            <w:pPr>
              <w:overflowPunct w:val="0"/>
              <w:topLinePunct/>
              <w:autoSpaceDE w:val="0"/>
              <w:adjustRightInd w:val="0"/>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确保文明施工的技术组织措施及环境保护措施</w:t>
            </w:r>
            <w:r>
              <w:rPr>
                <w:rFonts w:hint="eastAsia"/>
                <w:lang w:eastAsia="zh-CN"/>
              </w:rPr>
              <w:t>（</w:t>
            </w:r>
            <w:r>
              <w:rPr>
                <w:rFonts w:hint="eastAsia"/>
                <w:lang w:val="en-US" w:eastAsia="zh-CN"/>
              </w:rPr>
              <w:t>2分</w:t>
            </w:r>
            <w:r>
              <w:rPr>
                <w:rFonts w:hint="eastAsia"/>
                <w:lang w:eastAsia="zh-CN"/>
              </w:rPr>
              <w:t>）</w:t>
            </w:r>
          </w:p>
        </w:tc>
        <w:tc>
          <w:tcPr>
            <w:tcW w:w="6439" w:type="dxa"/>
            <w:vAlign w:val="center"/>
          </w:tcPr>
          <w:p w14:paraId="514AA982">
            <w:pPr>
              <w:overflowPunct w:val="0"/>
              <w:topLinePunct/>
              <w:autoSpaceDE w:val="0"/>
              <w:adjustRightInd w:val="0"/>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磋商小组</w:t>
            </w:r>
            <w:r>
              <w:rPr>
                <w:rFonts w:hint="eastAsia" w:ascii="宋体" w:hAnsi="宋体" w:eastAsia="宋体" w:cs="宋体"/>
                <w:color w:val="000000" w:themeColor="text1"/>
                <w:sz w:val="24"/>
                <w:szCs w:val="24"/>
                <w14:textFill>
                  <w14:solidFill>
                    <w14:schemeClr w14:val="tx1"/>
                  </w14:solidFill>
                </w14:textFill>
              </w:rPr>
              <w:t>独立、自主评审，</w:t>
            </w:r>
            <w:r>
              <w:rPr>
                <w:rFonts w:hint="eastAsia" w:ascii="宋体" w:hAnsi="宋体"/>
                <w:sz w:val="24"/>
                <w:szCs w:val="24"/>
              </w:rPr>
              <w:t>横向对比打分：优</w:t>
            </w:r>
            <w:r>
              <w:rPr>
                <w:rFonts w:hint="eastAsia" w:ascii="宋体" w:hAnsi="宋体"/>
                <w:sz w:val="24"/>
                <w:szCs w:val="24"/>
                <w:lang w:eastAsia="zh-CN"/>
              </w:rPr>
              <w:t>秀</w:t>
            </w:r>
            <w:r>
              <w:rPr>
                <w:rFonts w:hint="eastAsia" w:ascii="宋体" w:hAnsi="宋体"/>
                <w:sz w:val="24"/>
                <w:szCs w:val="24"/>
                <w:lang w:val="en-US" w:eastAsia="zh-CN"/>
              </w:rPr>
              <w:t>2分，良好1分，一般0.5分，</w:t>
            </w:r>
            <w:r>
              <w:rPr>
                <w:rFonts w:hint="eastAsia" w:ascii="宋体" w:hAnsi="宋体" w:eastAsia="宋体" w:cs="宋体"/>
                <w:color w:val="000000" w:themeColor="text1"/>
                <w:sz w:val="24"/>
                <w:szCs w:val="24"/>
                <w14:textFill>
                  <w14:solidFill>
                    <w14:schemeClr w14:val="tx1"/>
                  </w14:solidFill>
                </w14:textFill>
              </w:rPr>
              <w:t>此项缺失，得零分</w:t>
            </w:r>
            <w:r>
              <w:rPr>
                <w:rFonts w:hint="eastAsia" w:ascii="宋体" w:hAnsi="宋体" w:cs="宋体"/>
                <w:color w:val="000000" w:themeColor="text1"/>
                <w:sz w:val="24"/>
                <w:szCs w:val="24"/>
                <w:lang w:eastAsia="zh-CN"/>
                <w14:textFill>
                  <w14:solidFill>
                    <w14:schemeClr w14:val="tx1"/>
                  </w14:solidFill>
                </w14:textFill>
              </w:rPr>
              <w:t>。</w:t>
            </w:r>
          </w:p>
        </w:tc>
      </w:tr>
      <w:tr w14:paraId="57910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1482" w:type="dxa"/>
            <w:gridSpan w:val="2"/>
            <w:vMerge w:val="continue"/>
            <w:vAlign w:val="center"/>
          </w:tcPr>
          <w:p w14:paraId="7CBB1C4A">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0AA242C6">
            <w:pPr>
              <w:overflowPunct w:val="0"/>
              <w:topLinePunct/>
              <w:autoSpaceDE w:val="0"/>
              <w:adjustRightIn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确保工期的技术组织措施</w:t>
            </w:r>
            <w:r>
              <w:rPr>
                <w:rFonts w:hint="eastAsia"/>
                <w:lang w:eastAsia="zh-CN"/>
              </w:rPr>
              <w:t>（</w:t>
            </w:r>
            <w:r>
              <w:rPr>
                <w:rFonts w:hint="eastAsia"/>
                <w:lang w:val="en-US" w:eastAsia="zh-CN"/>
              </w:rPr>
              <w:t>2分</w:t>
            </w:r>
            <w:r>
              <w:rPr>
                <w:rFonts w:hint="eastAsia"/>
                <w:lang w:eastAsia="zh-CN"/>
              </w:rPr>
              <w:t>）</w:t>
            </w:r>
          </w:p>
        </w:tc>
        <w:tc>
          <w:tcPr>
            <w:tcW w:w="6439" w:type="dxa"/>
            <w:vAlign w:val="center"/>
          </w:tcPr>
          <w:p w14:paraId="647621FE">
            <w:pPr>
              <w:overflowPunct w:val="0"/>
              <w:topLinePunct/>
              <w:autoSpaceDE w:val="0"/>
              <w:adjustRightInd w:val="0"/>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磋商小组</w:t>
            </w:r>
            <w:r>
              <w:rPr>
                <w:rFonts w:hint="eastAsia" w:ascii="宋体" w:hAnsi="宋体" w:eastAsia="宋体" w:cs="宋体"/>
                <w:color w:val="000000" w:themeColor="text1"/>
                <w:sz w:val="24"/>
                <w:szCs w:val="24"/>
                <w14:textFill>
                  <w14:solidFill>
                    <w14:schemeClr w14:val="tx1"/>
                  </w14:solidFill>
                </w14:textFill>
              </w:rPr>
              <w:t>独立、自主评审，</w:t>
            </w:r>
            <w:r>
              <w:rPr>
                <w:rFonts w:hint="eastAsia" w:ascii="宋体" w:hAnsi="宋体"/>
                <w:sz w:val="24"/>
                <w:szCs w:val="24"/>
              </w:rPr>
              <w:t>横向对比打分：优</w:t>
            </w:r>
            <w:r>
              <w:rPr>
                <w:rFonts w:hint="eastAsia" w:ascii="宋体" w:hAnsi="宋体"/>
                <w:sz w:val="24"/>
                <w:szCs w:val="24"/>
                <w:lang w:eastAsia="zh-CN"/>
              </w:rPr>
              <w:t>秀</w:t>
            </w:r>
            <w:r>
              <w:rPr>
                <w:rFonts w:hint="eastAsia" w:ascii="宋体" w:hAnsi="宋体"/>
                <w:sz w:val="24"/>
                <w:szCs w:val="24"/>
                <w:lang w:val="en-US" w:eastAsia="zh-CN"/>
              </w:rPr>
              <w:t>2分，良好1分，一般0.5分，</w:t>
            </w:r>
            <w:r>
              <w:rPr>
                <w:rFonts w:hint="eastAsia" w:ascii="宋体" w:hAnsi="宋体" w:eastAsia="宋体" w:cs="宋体"/>
                <w:color w:val="000000" w:themeColor="text1"/>
                <w:sz w:val="24"/>
                <w:szCs w:val="24"/>
                <w14:textFill>
                  <w14:solidFill>
                    <w14:schemeClr w14:val="tx1"/>
                  </w14:solidFill>
                </w14:textFill>
              </w:rPr>
              <w:t>此项缺失，得零分</w:t>
            </w:r>
            <w:r>
              <w:rPr>
                <w:rFonts w:hint="eastAsia" w:ascii="宋体" w:hAnsi="宋体" w:cs="宋体"/>
                <w:color w:val="000000" w:themeColor="text1"/>
                <w:sz w:val="24"/>
                <w:szCs w:val="24"/>
                <w:lang w:eastAsia="zh-CN"/>
                <w14:textFill>
                  <w14:solidFill>
                    <w14:schemeClr w14:val="tx1"/>
                  </w14:solidFill>
                </w14:textFill>
              </w:rPr>
              <w:t>。</w:t>
            </w:r>
          </w:p>
        </w:tc>
      </w:tr>
      <w:tr w14:paraId="6209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2" w:type="dxa"/>
            <w:gridSpan w:val="2"/>
            <w:vMerge w:val="continue"/>
            <w:vAlign w:val="center"/>
          </w:tcPr>
          <w:p w14:paraId="5747C828">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143907F2">
            <w:pPr>
              <w:overflowPunct w:val="0"/>
              <w:topLinePunct/>
              <w:autoSpaceDE w:val="0"/>
              <w:adjustRightIn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施工方案和项目经理部组成人员</w:t>
            </w:r>
            <w:r>
              <w:rPr>
                <w:rFonts w:hint="eastAsia"/>
                <w:lang w:eastAsia="zh-CN"/>
              </w:rPr>
              <w:t>（</w:t>
            </w:r>
            <w:r>
              <w:rPr>
                <w:rFonts w:hint="eastAsia"/>
                <w:lang w:val="en-US" w:eastAsia="zh-CN"/>
              </w:rPr>
              <w:t>2分</w:t>
            </w:r>
            <w:r>
              <w:rPr>
                <w:rFonts w:hint="eastAsia"/>
                <w:lang w:eastAsia="zh-CN"/>
              </w:rPr>
              <w:t>）</w:t>
            </w:r>
          </w:p>
        </w:tc>
        <w:tc>
          <w:tcPr>
            <w:tcW w:w="6439" w:type="dxa"/>
            <w:vAlign w:val="center"/>
          </w:tcPr>
          <w:p w14:paraId="5333333D">
            <w:pPr>
              <w:overflowPunct w:val="0"/>
              <w:topLinePunct/>
              <w:autoSpaceDE w:val="0"/>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项目管理机构设置合理，</w:t>
            </w:r>
            <w:r>
              <w:rPr>
                <w:rFonts w:hint="eastAsia" w:ascii="宋体" w:hAnsi="宋体"/>
                <w:sz w:val="24"/>
                <w:szCs w:val="24"/>
              </w:rPr>
              <w:t>横向对比打分：优</w:t>
            </w:r>
            <w:r>
              <w:rPr>
                <w:rFonts w:hint="eastAsia" w:ascii="宋体" w:hAnsi="宋体"/>
                <w:sz w:val="24"/>
                <w:szCs w:val="24"/>
                <w:lang w:eastAsia="zh-CN"/>
              </w:rPr>
              <w:t>秀</w:t>
            </w:r>
            <w:r>
              <w:rPr>
                <w:rFonts w:hint="eastAsia" w:ascii="宋体" w:hAnsi="宋体"/>
                <w:sz w:val="24"/>
                <w:szCs w:val="24"/>
                <w:lang w:val="en-US" w:eastAsia="zh-CN"/>
              </w:rPr>
              <w:t>2分，良好1分，一般0.5分，</w:t>
            </w:r>
            <w:r>
              <w:rPr>
                <w:rFonts w:hint="eastAsia" w:ascii="宋体" w:hAnsi="宋体" w:eastAsia="宋体" w:cs="宋体"/>
                <w:color w:val="000000" w:themeColor="text1"/>
                <w:sz w:val="24"/>
                <w:szCs w:val="24"/>
                <w14:textFill>
                  <w14:solidFill>
                    <w14:schemeClr w14:val="tx1"/>
                  </w14:solidFill>
                </w14:textFill>
              </w:rPr>
              <w:t>此项缺失，得零分</w:t>
            </w:r>
            <w:r>
              <w:rPr>
                <w:rFonts w:hint="eastAsia" w:ascii="宋体" w:hAnsi="宋体" w:cs="宋体"/>
                <w:color w:val="000000" w:themeColor="text1"/>
                <w:sz w:val="24"/>
                <w:szCs w:val="24"/>
                <w:lang w:eastAsia="zh-CN"/>
                <w14:textFill>
                  <w14:solidFill>
                    <w14:schemeClr w14:val="tx1"/>
                  </w14:solidFill>
                </w14:textFill>
              </w:rPr>
              <w:t>。</w:t>
            </w:r>
          </w:p>
        </w:tc>
      </w:tr>
      <w:tr w14:paraId="3013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2" w:type="dxa"/>
            <w:gridSpan w:val="2"/>
            <w:vMerge w:val="continue"/>
            <w:vAlign w:val="center"/>
          </w:tcPr>
          <w:p w14:paraId="0023C216">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4F402056">
            <w:pPr>
              <w:overflowPunct w:val="0"/>
              <w:topLinePunct/>
              <w:autoSpaceDE w:val="0"/>
              <w:adjustRightIn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施工机械配备和材料投入计划</w:t>
            </w:r>
          </w:p>
          <w:p w14:paraId="6EA3BDE8">
            <w:pPr>
              <w:overflowPunct w:val="0"/>
              <w:topLinePunct/>
              <w:autoSpaceDE w:val="0"/>
              <w:adjustRightIn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lang w:eastAsia="zh-CN"/>
              </w:rPr>
              <w:t>（</w:t>
            </w:r>
            <w:r>
              <w:rPr>
                <w:rFonts w:hint="eastAsia"/>
                <w:lang w:val="en-US" w:eastAsia="zh-CN"/>
              </w:rPr>
              <w:t>2分</w:t>
            </w:r>
            <w:r>
              <w:rPr>
                <w:rFonts w:hint="eastAsia"/>
                <w:lang w:eastAsia="zh-CN"/>
              </w:rPr>
              <w:t>）</w:t>
            </w:r>
          </w:p>
        </w:tc>
        <w:tc>
          <w:tcPr>
            <w:tcW w:w="6439" w:type="dxa"/>
            <w:vAlign w:val="center"/>
          </w:tcPr>
          <w:p w14:paraId="0DF399C2">
            <w:pPr>
              <w:overflowPunct w:val="0"/>
              <w:topLinePunct/>
              <w:autoSpaceDE w:val="0"/>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施工所用材料的质量保证、参考用材品牌表</w:t>
            </w:r>
            <w:r>
              <w:rPr>
                <w:rFonts w:hint="eastAsia" w:ascii="宋体" w:hAnsi="宋体" w:cs="宋体"/>
                <w:color w:val="000000" w:themeColor="text1"/>
                <w:sz w:val="24"/>
                <w:szCs w:val="24"/>
                <w:lang w:eastAsia="zh-CN"/>
                <w14:textFill>
                  <w14:solidFill>
                    <w14:schemeClr w14:val="tx1"/>
                  </w14:solidFill>
                </w14:textFill>
              </w:rPr>
              <w:t>磋商小组</w:t>
            </w:r>
            <w:r>
              <w:rPr>
                <w:rFonts w:hint="eastAsia" w:ascii="宋体" w:hAnsi="宋体" w:eastAsia="宋体" w:cs="宋体"/>
                <w:color w:val="000000" w:themeColor="text1"/>
                <w:sz w:val="24"/>
                <w:szCs w:val="24"/>
                <w14:textFill>
                  <w14:solidFill>
                    <w14:schemeClr w14:val="tx1"/>
                  </w14:solidFill>
                </w14:textFill>
              </w:rPr>
              <w:t>独立、自主评审，</w:t>
            </w:r>
            <w:r>
              <w:rPr>
                <w:rFonts w:hint="eastAsia" w:ascii="宋体" w:hAnsi="宋体"/>
                <w:sz w:val="24"/>
                <w:szCs w:val="24"/>
              </w:rPr>
              <w:t>横向对比打分：优</w:t>
            </w:r>
            <w:r>
              <w:rPr>
                <w:rFonts w:hint="eastAsia" w:ascii="宋体" w:hAnsi="宋体"/>
                <w:sz w:val="24"/>
                <w:szCs w:val="24"/>
                <w:lang w:eastAsia="zh-CN"/>
              </w:rPr>
              <w:t>秀</w:t>
            </w:r>
            <w:r>
              <w:rPr>
                <w:rFonts w:hint="eastAsia" w:ascii="宋体" w:hAnsi="宋体"/>
                <w:sz w:val="24"/>
                <w:szCs w:val="24"/>
                <w:lang w:val="en-US" w:eastAsia="zh-CN"/>
              </w:rPr>
              <w:t>2分，良好1分，一般0.5分，</w:t>
            </w:r>
            <w:r>
              <w:rPr>
                <w:rFonts w:hint="eastAsia" w:ascii="宋体" w:hAnsi="宋体" w:eastAsia="宋体" w:cs="宋体"/>
                <w:color w:val="000000" w:themeColor="text1"/>
                <w:sz w:val="24"/>
                <w:szCs w:val="24"/>
                <w14:textFill>
                  <w14:solidFill>
                    <w14:schemeClr w14:val="tx1"/>
                  </w14:solidFill>
                </w14:textFill>
              </w:rPr>
              <w:t>此项缺失，得零分</w:t>
            </w:r>
            <w:r>
              <w:rPr>
                <w:rFonts w:hint="eastAsia" w:ascii="宋体" w:hAnsi="宋体" w:cs="宋体"/>
                <w:color w:val="000000" w:themeColor="text1"/>
                <w:sz w:val="24"/>
                <w:szCs w:val="24"/>
                <w:lang w:eastAsia="zh-CN"/>
                <w14:textFill>
                  <w14:solidFill>
                    <w14:schemeClr w14:val="tx1"/>
                  </w14:solidFill>
                </w14:textFill>
              </w:rPr>
              <w:t>。</w:t>
            </w:r>
          </w:p>
        </w:tc>
      </w:tr>
      <w:tr w14:paraId="47A5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2" w:type="dxa"/>
            <w:gridSpan w:val="2"/>
            <w:vMerge w:val="continue"/>
            <w:vAlign w:val="center"/>
          </w:tcPr>
          <w:p w14:paraId="754D6A04">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21C0D5CE">
            <w:pPr>
              <w:overflowPunct w:val="0"/>
              <w:topLinePunct/>
              <w:autoSpaceDE w:val="0"/>
              <w:adjustRightIn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施工进度表或施工网络图</w:t>
            </w:r>
            <w:r>
              <w:rPr>
                <w:rFonts w:hint="eastAsia"/>
                <w:lang w:eastAsia="zh-CN"/>
              </w:rPr>
              <w:t>（</w:t>
            </w:r>
            <w:r>
              <w:rPr>
                <w:rFonts w:hint="eastAsia"/>
                <w:lang w:val="en-US" w:eastAsia="zh-CN"/>
              </w:rPr>
              <w:t>2分</w:t>
            </w:r>
            <w:r>
              <w:rPr>
                <w:rFonts w:hint="eastAsia"/>
                <w:lang w:eastAsia="zh-CN"/>
              </w:rPr>
              <w:t>）</w:t>
            </w:r>
          </w:p>
        </w:tc>
        <w:tc>
          <w:tcPr>
            <w:tcW w:w="6439" w:type="dxa"/>
            <w:vAlign w:val="center"/>
          </w:tcPr>
          <w:p w14:paraId="17092469">
            <w:pPr>
              <w:overflowPunct w:val="0"/>
              <w:topLinePunct/>
              <w:autoSpaceDE w:val="0"/>
              <w:adjustRightInd w:val="0"/>
              <w:spacing w:line="360" w:lineRule="auto"/>
              <w:jc w:val="left"/>
              <w:rPr>
                <w:rFonts w:hint="eastAsia" w:eastAsia="宋体"/>
                <w:lang w:eastAsia="zh-CN"/>
              </w:rPr>
            </w:pPr>
            <w:r>
              <w:rPr>
                <w:rFonts w:hint="eastAsia" w:ascii="宋体" w:hAnsi="宋体" w:cs="宋体"/>
                <w:color w:val="000000" w:themeColor="text1"/>
                <w:sz w:val="24"/>
                <w:szCs w:val="24"/>
                <w:lang w:eastAsia="zh-CN"/>
                <w14:textFill>
                  <w14:solidFill>
                    <w14:schemeClr w14:val="tx1"/>
                  </w14:solidFill>
                </w14:textFill>
              </w:rPr>
              <w:t>磋商小组</w:t>
            </w:r>
            <w:r>
              <w:rPr>
                <w:rFonts w:hint="eastAsia" w:ascii="宋体" w:hAnsi="宋体" w:eastAsia="宋体" w:cs="宋体"/>
                <w:color w:val="000000" w:themeColor="text1"/>
                <w:sz w:val="24"/>
                <w:szCs w:val="24"/>
                <w14:textFill>
                  <w14:solidFill>
                    <w14:schemeClr w14:val="tx1"/>
                  </w14:solidFill>
                </w14:textFill>
              </w:rPr>
              <w:t>独立、自主评审</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sz w:val="24"/>
                <w:szCs w:val="24"/>
              </w:rPr>
              <w:t>横向对比打分：优</w:t>
            </w:r>
            <w:r>
              <w:rPr>
                <w:rFonts w:hint="eastAsia" w:ascii="宋体" w:hAnsi="宋体"/>
                <w:sz w:val="24"/>
                <w:szCs w:val="24"/>
                <w:lang w:eastAsia="zh-CN"/>
              </w:rPr>
              <w:t>秀</w:t>
            </w:r>
            <w:r>
              <w:rPr>
                <w:rFonts w:hint="eastAsia" w:ascii="宋体" w:hAnsi="宋体"/>
                <w:sz w:val="24"/>
                <w:szCs w:val="24"/>
                <w:lang w:val="en-US" w:eastAsia="zh-CN"/>
              </w:rPr>
              <w:t>2分，良好1分，一般0.5分，</w:t>
            </w:r>
            <w:r>
              <w:rPr>
                <w:rFonts w:hint="eastAsia" w:ascii="宋体" w:hAnsi="宋体" w:eastAsia="宋体" w:cs="宋体"/>
                <w:color w:val="000000" w:themeColor="text1"/>
                <w:sz w:val="24"/>
                <w:szCs w:val="24"/>
                <w14:textFill>
                  <w14:solidFill>
                    <w14:schemeClr w14:val="tx1"/>
                  </w14:solidFill>
                </w14:textFill>
              </w:rPr>
              <w:t>此项缺失，得零分</w:t>
            </w:r>
            <w:r>
              <w:rPr>
                <w:rFonts w:hint="eastAsia" w:ascii="宋体" w:hAnsi="宋体" w:cs="宋体"/>
                <w:color w:val="000000" w:themeColor="text1"/>
                <w:sz w:val="24"/>
                <w:szCs w:val="24"/>
                <w:lang w:eastAsia="zh-CN"/>
                <w14:textFill>
                  <w14:solidFill>
                    <w14:schemeClr w14:val="tx1"/>
                  </w14:solidFill>
                </w14:textFill>
              </w:rPr>
              <w:t>。</w:t>
            </w:r>
          </w:p>
        </w:tc>
      </w:tr>
      <w:tr w14:paraId="3B57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2" w:type="dxa"/>
            <w:gridSpan w:val="2"/>
            <w:vMerge w:val="continue"/>
            <w:vAlign w:val="center"/>
          </w:tcPr>
          <w:p w14:paraId="33A9A2CB">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7642C264">
            <w:pPr>
              <w:overflowPunct w:val="0"/>
              <w:topLinePunct/>
              <w:autoSpaceDE w:val="0"/>
              <w:adjustRightIn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劳动力安排计划及劳务分包情况表</w:t>
            </w:r>
            <w:r>
              <w:rPr>
                <w:rFonts w:hint="eastAsia"/>
                <w:lang w:eastAsia="zh-CN"/>
              </w:rPr>
              <w:t>（</w:t>
            </w:r>
            <w:r>
              <w:rPr>
                <w:rFonts w:hint="eastAsia"/>
                <w:lang w:val="en-US" w:eastAsia="zh-CN"/>
              </w:rPr>
              <w:t>2分</w:t>
            </w:r>
            <w:r>
              <w:rPr>
                <w:rFonts w:hint="eastAsia"/>
                <w:lang w:eastAsia="zh-CN"/>
              </w:rPr>
              <w:t>）</w:t>
            </w:r>
          </w:p>
        </w:tc>
        <w:tc>
          <w:tcPr>
            <w:tcW w:w="6439" w:type="dxa"/>
            <w:vAlign w:val="center"/>
          </w:tcPr>
          <w:p w14:paraId="19CAD711">
            <w:pPr>
              <w:overflowPunct w:val="0"/>
              <w:topLinePunct/>
              <w:autoSpaceDE w:val="0"/>
              <w:adjustRightInd w:val="0"/>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磋商小组</w:t>
            </w:r>
            <w:r>
              <w:rPr>
                <w:rFonts w:hint="eastAsia" w:ascii="宋体" w:hAnsi="宋体" w:eastAsia="宋体" w:cs="宋体"/>
                <w:color w:val="000000" w:themeColor="text1"/>
                <w:sz w:val="24"/>
                <w:szCs w:val="24"/>
                <w14:textFill>
                  <w14:solidFill>
                    <w14:schemeClr w14:val="tx1"/>
                  </w14:solidFill>
                </w14:textFill>
              </w:rPr>
              <w:t>独立、自主评审，</w:t>
            </w:r>
            <w:r>
              <w:rPr>
                <w:rFonts w:hint="eastAsia" w:ascii="宋体" w:hAnsi="宋体"/>
                <w:sz w:val="24"/>
                <w:szCs w:val="24"/>
              </w:rPr>
              <w:t>横向对比打分：优</w:t>
            </w:r>
            <w:r>
              <w:rPr>
                <w:rFonts w:hint="eastAsia" w:ascii="宋体" w:hAnsi="宋体"/>
                <w:sz w:val="24"/>
                <w:szCs w:val="24"/>
                <w:lang w:eastAsia="zh-CN"/>
              </w:rPr>
              <w:t>秀</w:t>
            </w:r>
            <w:r>
              <w:rPr>
                <w:rFonts w:hint="eastAsia" w:ascii="宋体" w:hAnsi="宋体"/>
                <w:sz w:val="24"/>
                <w:szCs w:val="24"/>
                <w:lang w:val="en-US" w:eastAsia="zh-CN"/>
              </w:rPr>
              <w:t>2分，良好1分，一般0.5分，</w:t>
            </w:r>
            <w:r>
              <w:rPr>
                <w:rFonts w:hint="eastAsia" w:ascii="宋体" w:hAnsi="宋体" w:eastAsia="宋体" w:cs="宋体"/>
                <w:color w:val="000000" w:themeColor="text1"/>
                <w:sz w:val="24"/>
                <w:szCs w:val="24"/>
                <w14:textFill>
                  <w14:solidFill>
                    <w14:schemeClr w14:val="tx1"/>
                  </w14:solidFill>
                </w14:textFill>
              </w:rPr>
              <w:t>此项缺失，得零分</w:t>
            </w:r>
            <w:r>
              <w:rPr>
                <w:rFonts w:hint="eastAsia" w:ascii="宋体" w:hAnsi="宋体" w:cs="宋体"/>
                <w:color w:val="000000" w:themeColor="text1"/>
                <w:sz w:val="24"/>
                <w:szCs w:val="24"/>
                <w:lang w:eastAsia="zh-CN"/>
                <w14:textFill>
                  <w14:solidFill>
                    <w14:schemeClr w14:val="tx1"/>
                  </w14:solidFill>
                </w14:textFill>
              </w:rPr>
              <w:t>。</w:t>
            </w:r>
          </w:p>
        </w:tc>
      </w:tr>
      <w:tr w14:paraId="769C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2" w:type="dxa"/>
            <w:gridSpan w:val="2"/>
            <w:vMerge w:val="continue"/>
            <w:vAlign w:val="center"/>
          </w:tcPr>
          <w:p w14:paraId="16575793">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70381BDB">
            <w:pPr>
              <w:overflowPunct w:val="0"/>
              <w:topLinePunct/>
              <w:autoSpaceDE w:val="0"/>
              <w:adjustRightIn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施工总平面布置图</w:t>
            </w:r>
            <w:r>
              <w:rPr>
                <w:rFonts w:hint="eastAsia"/>
                <w:lang w:eastAsia="zh-CN"/>
              </w:rPr>
              <w:t>（</w:t>
            </w:r>
            <w:r>
              <w:rPr>
                <w:rFonts w:hint="eastAsia"/>
                <w:lang w:val="en-US" w:eastAsia="zh-CN"/>
              </w:rPr>
              <w:t>2分</w:t>
            </w:r>
            <w:r>
              <w:rPr>
                <w:rFonts w:hint="eastAsia"/>
                <w:lang w:eastAsia="zh-CN"/>
              </w:rPr>
              <w:t>）</w:t>
            </w:r>
          </w:p>
        </w:tc>
        <w:tc>
          <w:tcPr>
            <w:tcW w:w="6439" w:type="dxa"/>
            <w:vAlign w:val="center"/>
          </w:tcPr>
          <w:p w14:paraId="2F8E770B">
            <w:pPr>
              <w:overflowPunct w:val="0"/>
              <w:topLinePunct/>
              <w:autoSpaceDE w:val="0"/>
              <w:adjustRightInd w:val="0"/>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磋商小组</w:t>
            </w:r>
            <w:r>
              <w:rPr>
                <w:rFonts w:hint="eastAsia" w:ascii="宋体" w:hAnsi="宋体" w:eastAsia="宋体" w:cs="宋体"/>
                <w:color w:val="000000" w:themeColor="text1"/>
                <w:sz w:val="24"/>
                <w:szCs w:val="24"/>
                <w14:textFill>
                  <w14:solidFill>
                    <w14:schemeClr w14:val="tx1"/>
                  </w14:solidFill>
                </w14:textFill>
              </w:rPr>
              <w:t>独立、自主评审，</w:t>
            </w:r>
            <w:r>
              <w:rPr>
                <w:rFonts w:hint="eastAsia" w:ascii="宋体" w:hAnsi="宋体"/>
                <w:sz w:val="24"/>
                <w:szCs w:val="24"/>
              </w:rPr>
              <w:t>横向对比打分：优</w:t>
            </w:r>
            <w:r>
              <w:rPr>
                <w:rFonts w:hint="eastAsia" w:ascii="宋体" w:hAnsi="宋体"/>
                <w:sz w:val="24"/>
                <w:szCs w:val="24"/>
                <w:lang w:eastAsia="zh-CN"/>
              </w:rPr>
              <w:t>秀</w:t>
            </w:r>
            <w:r>
              <w:rPr>
                <w:rFonts w:hint="eastAsia" w:ascii="宋体" w:hAnsi="宋体"/>
                <w:sz w:val="24"/>
                <w:szCs w:val="24"/>
                <w:lang w:val="en-US" w:eastAsia="zh-CN"/>
              </w:rPr>
              <w:t>2分，良好1分，一般0.5分，</w:t>
            </w:r>
            <w:r>
              <w:rPr>
                <w:rFonts w:hint="eastAsia" w:ascii="宋体" w:hAnsi="宋体" w:eastAsia="宋体" w:cs="宋体"/>
                <w:color w:val="000000" w:themeColor="text1"/>
                <w:sz w:val="24"/>
                <w:szCs w:val="24"/>
                <w14:textFill>
                  <w14:solidFill>
                    <w14:schemeClr w14:val="tx1"/>
                  </w14:solidFill>
                </w14:textFill>
              </w:rPr>
              <w:t>此项缺失，得零分</w:t>
            </w:r>
            <w:r>
              <w:rPr>
                <w:rFonts w:hint="eastAsia" w:ascii="宋体" w:hAnsi="宋体" w:cs="宋体"/>
                <w:color w:val="000000" w:themeColor="text1"/>
                <w:sz w:val="24"/>
                <w:szCs w:val="24"/>
                <w:lang w:eastAsia="zh-CN"/>
                <w14:textFill>
                  <w14:solidFill>
                    <w14:schemeClr w14:val="tx1"/>
                  </w14:solidFill>
                </w14:textFill>
              </w:rPr>
              <w:t>。</w:t>
            </w:r>
          </w:p>
        </w:tc>
      </w:tr>
      <w:tr w14:paraId="4443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2" w:type="dxa"/>
            <w:gridSpan w:val="2"/>
            <w:vMerge w:val="continue"/>
            <w:vAlign w:val="center"/>
          </w:tcPr>
          <w:p w14:paraId="0752FCBC">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7D52FB9D">
            <w:pPr>
              <w:overflowPunct w:val="0"/>
              <w:topLinePunct/>
              <w:autoSpaceDE w:val="0"/>
              <w:adjustRightIn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新技术、新产品、新工艺、新材料应用</w:t>
            </w:r>
            <w:r>
              <w:rPr>
                <w:rFonts w:hint="eastAsia"/>
                <w:lang w:eastAsia="zh-CN"/>
              </w:rPr>
              <w:t>（</w:t>
            </w:r>
            <w:r>
              <w:rPr>
                <w:rFonts w:hint="eastAsia"/>
                <w:lang w:val="en-US" w:eastAsia="zh-CN"/>
              </w:rPr>
              <w:t>2分</w:t>
            </w:r>
            <w:r>
              <w:rPr>
                <w:rFonts w:hint="eastAsia"/>
                <w:lang w:eastAsia="zh-CN"/>
              </w:rPr>
              <w:t>）</w:t>
            </w:r>
          </w:p>
        </w:tc>
        <w:tc>
          <w:tcPr>
            <w:tcW w:w="6439" w:type="dxa"/>
            <w:vAlign w:val="center"/>
          </w:tcPr>
          <w:p w14:paraId="7EF1FD42">
            <w:pPr>
              <w:overflowPunct w:val="0"/>
              <w:topLinePunct/>
              <w:autoSpaceDE w:val="0"/>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磋商小组</w:t>
            </w:r>
            <w:r>
              <w:rPr>
                <w:rFonts w:hint="eastAsia" w:ascii="宋体" w:hAnsi="宋体" w:eastAsia="宋体" w:cs="宋体"/>
                <w:color w:val="000000" w:themeColor="text1"/>
                <w:sz w:val="24"/>
                <w:szCs w:val="24"/>
                <w14:textFill>
                  <w14:solidFill>
                    <w14:schemeClr w14:val="tx1"/>
                  </w14:solidFill>
                </w14:textFill>
              </w:rPr>
              <w:t>独立、自主评审，</w:t>
            </w:r>
            <w:r>
              <w:rPr>
                <w:rFonts w:hint="eastAsia" w:ascii="宋体" w:hAnsi="宋体"/>
                <w:sz w:val="24"/>
                <w:szCs w:val="24"/>
              </w:rPr>
              <w:t>横向对比打分：优</w:t>
            </w:r>
            <w:r>
              <w:rPr>
                <w:rFonts w:hint="eastAsia" w:ascii="宋体" w:hAnsi="宋体"/>
                <w:sz w:val="24"/>
                <w:szCs w:val="24"/>
                <w:lang w:eastAsia="zh-CN"/>
              </w:rPr>
              <w:t>秀</w:t>
            </w:r>
            <w:r>
              <w:rPr>
                <w:rFonts w:hint="eastAsia" w:ascii="宋体" w:hAnsi="宋体"/>
                <w:sz w:val="24"/>
                <w:szCs w:val="24"/>
                <w:lang w:val="en-US" w:eastAsia="zh-CN"/>
              </w:rPr>
              <w:t>2分，良好1分，一般0.5分，</w:t>
            </w:r>
            <w:r>
              <w:rPr>
                <w:rFonts w:hint="eastAsia" w:ascii="宋体" w:hAnsi="宋体" w:eastAsia="宋体" w:cs="宋体"/>
                <w:color w:val="000000" w:themeColor="text1"/>
                <w:sz w:val="24"/>
                <w:szCs w:val="24"/>
                <w14:textFill>
                  <w14:solidFill>
                    <w14:schemeClr w14:val="tx1"/>
                  </w14:solidFill>
                </w14:textFill>
              </w:rPr>
              <w:t>此项缺失，得零分</w:t>
            </w:r>
            <w:r>
              <w:rPr>
                <w:rFonts w:hint="eastAsia" w:ascii="宋体" w:hAnsi="宋体" w:cs="宋体"/>
                <w:color w:val="000000" w:themeColor="text1"/>
                <w:sz w:val="24"/>
                <w:szCs w:val="24"/>
                <w:lang w:eastAsia="zh-CN"/>
                <w14:textFill>
                  <w14:solidFill>
                    <w14:schemeClr w14:val="tx1"/>
                  </w14:solidFill>
                </w14:textFill>
              </w:rPr>
              <w:t>。</w:t>
            </w:r>
          </w:p>
        </w:tc>
      </w:tr>
      <w:tr w14:paraId="725A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2" w:type="dxa"/>
            <w:gridSpan w:val="2"/>
            <w:vMerge w:val="continue"/>
            <w:vAlign w:val="center"/>
          </w:tcPr>
          <w:p w14:paraId="63CCEB60">
            <w:pPr>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4D1F355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商务</w:t>
            </w:r>
            <w:r>
              <w:rPr>
                <w:rFonts w:hint="eastAsia" w:ascii="宋体" w:hAnsi="宋体" w:eastAsia="宋体" w:cs="宋体"/>
                <w:b/>
                <w:color w:val="000000" w:themeColor="text1"/>
                <w:sz w:val="24"/>
                <w:szCs w:val="24"/>
                <w:lang w:eastAsia="zh-CN"/>
                <w14:textFill>
                  <w14:solidFill>
                    <w14:schemeClr w14:val="tx1"/>
                  </w14:solidFill>
                </w14:textFill>
              </w:rPr>
              <w:t>部分</w:t>
            </w:r>
            <w:r>
              <w:rPr>
                <w:rFonts w:hint="eastAsia" w:ascii="宋体" w:hAnsi="宋体" w:eastAsia="宋体" w:cs="宋体"/>
                <w:b/>
                <w:color w:val="000000" w:themeColor="text1"/>
                <w:sz w:val="24"/>
                <w:szCs w:val="24"/>
                <w14:textFill>
                  <w14:solidFill>
                    <w14:schemeClr w14:val="tx1"/>
                  </w14:solidFill>
                </w14:textFill>
              </w:rPr>
              <w:t>评分因素</w:t>
            </w:r>
          </w:p>
        </w:tc>
        <w:tc>
          <w:tcPr>
            <w:tcW w:w="6439" w:type="dxa"/>
            <w:vAlign w:val="center"/>
          </w:tcPr>
          <w:p w14:paraId="1E22CF0C">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评分标准（满分</w:t>
            </w: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14:textFill>
                  <w14:solidFill>
                    <w14:schemeClr w14:val="tx1"/>
                  </w14:solidFill>
                </w14:textFill>
              </w:rPr>
              <w:t>0分）</w:t>
            </w:r>
          </w:p>
        </w:tc>
      </w:tr>
      <w:bookmarkEnd w:id="138"/>
      <w:tr w14:paraId="25B2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2" w:type="dxa"/>
            <w:gridSpan w:val="2"/>
            <w:vAlign w:val="center"/>
          </w:tcPr>
          <w:p w14:paraId="681396C8">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商务标</w:t>
            </w:r>
            <w:r>
              <w:rPr>
                <w:rFonts w:hint="eastAsia" w:ascii="宋体" w:hAnsi="宋体" w:eastAsia="宋体" w:cs="宋体"/>
                <w:color w:val="000000" w:themeColor="text1"/>
                <w:sz w:val="24"/>
                <w:szCs w:val="24"/>
                <w:lang w:eastAsia="zh-CN"/>
                <w14:textFill>
                  <w14:solidFill>
                    <w14:schemeClr w14:val="tx1"/>
                  </w14:solidFill>
                </w14:textFill>
              </w:rPr>
              <w:t>部分</w:t>
            </w:r>
          </w:p>
          <w:p w14:paraId="59F8A6E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分）</w:t>
            </w:r>
          </w:p>
        </w:tc>
        <w:tc>
          <w:tcPr>
            <w:tcW w:w="2286" w:type="dxa"/>
            <w:vAlign w:val="center"/>
          </w:tcPr>
          <w:p w14:paraId="5CCBA0F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同类业绩</w:t>
            </w:r>
          </w:p>
          <w:p w14:paraId="07267741">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（5分）</w:t>
            </w:r>
          </w:p>
        </w:tc>
        <w:tc>
          <w:tcPr>
            <w:tcW w:w="6439" w:type="dxa"/>
            <w:vAlign w:val="center"/>
          </w:tcPr>
          <w:p w14:paraId="668C875F">
            <w:pPr>
              <w:tabs>
                <w:tab w:val="left" w:pos="2292"/>
              </w:tabs>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提供近三年（20</w:t>
            </w:r>
            <w:r>
              <w:rPr>
                <w:rFonts w:hint="eastAsia" w:ascii="宋体" w:hAnsi="宋体" w:cs="宋体"/>
                <w:color w:val="000000" w:themeColor="text1"/>
                <w:sz w:val="24"/>
                <w:szCs w:val="24"/>
                <w:lang w:val="en-US" w:eastAsia="zh-CN"/>
                <w14:textFill>
                  <w14:solidFill>
                    <w14:schemeClr w14:val="tx1"/>
                  </w14:solidFill>
                </w14:textFill>
              </w:rPr>
              <w:t>22</w:t>
            </w:r>
            <w:r>
              <w:rPr>
                <w:rFonts w:hint="eastAsia" w:ascii="宋体" w:hAnsi="宋体" w:eastAsia="宋体" w:cs="宋体"/>
                <w:color w:val="000000" w:themeColor="text1"/>
                <w:sz w:val="24"/>
                <w:szCs w:val="24"/>
                <w14:textFill>
                  <w14:solidFill>
                    <w14:schemeClr w14:val="tx1"/>
                  </w14:solidFill>
                </w14:textFill>
              </w:rPr>
              <w:t>年1月1日及以后）同类项目业绩，1个计1分，最高计5分。业绩证明以合同或中标/成交通知书为准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弄虚作假者取消其投标、</w:t>
            </w:r>
            <w:r>
              <w:rPr>
                <w:rFonts w:hint="eastAsia" w:ascii="宋体" w:hAnsi="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资格</w:t>
            </w:r>
            <w:r>
              <w:rPr>
                <w:rFonts w:hint="eastAsia" w:ascii="宋体" w:hAnsi="宋体" w:cs="宋体"/>
                <w:color w:val="000000" w:themeColor="text1"/>
                <w:sz w:val="24"/>
                <w:szCs w:val="24"/>
                <w:lang w:eastAsia="zh-CN"/>
                <w14:textFill>
                  <w14:solidFill>
                    <w14:schemeClr w14:val="tx1"/>
                  </w14:solidFill>
                </w14:textFill>
              </w:rPr>
              <w:t>，原件备查，未提供按无效处理。</w:t>
            </w:r>
          </w:p>
        </w:tc>
      </w:tr>
      <w:tr w14:paraId="19CC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2" w:type="dxa"/>
            <w:gridSpan w:val="2"/>
            <w:vMerge w:val="restart"/>
            <w:vAlign w:val="center"/>
          </w:tcPr>
          <w:p w14:paraId="082BC967">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2.2.5</w:t>
            </w:r>
          </w:p>
        </w:tc>
        <w:tc>
          <w:tcPr>
            <w:tcW w:w="2286" w:type="dxa"/>
            <w:vAlign w:val="center"/>
          </w:tcPr>
          <w:p w14:paraId="698AC7C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工程质量承诺</w:t>
            </w:r>
          </w:p>
          <w:p w14:paraId="5248D4F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（10分）</w:t>
            </w:r>
          </w:p>
        </w:tc>
        <w:tc>
          <w:tcPr>
            <w:tcW w:w="6439" w:type="dxa"/>
            <w:vAlign w:val="center"/>
          </w:tcPr>
          <w:p w14:paraId="164C72C9">
            <w:pPr>
              <w:tabs>
                <w:tab w:val="left" w:pos="2292"/>
              </w:tabs>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质量保修承诺完整、合理</w:t>
            </w:r>
            <w:r>
              <w:rPr>
                <w:rFonts w:hint="eastAsia" w:ascii="宋体" w:hAnsi="宋体" w:eastAsia="宋体" w:cs="宋体"/>
                <w:color w:val="000000" w:themeColor="text1"/>
                <w:sz w:val="24"/>
                <w:szCs w:val="24"/>
                <w:lang w:eastAsia="zh-CN"/>
                <w14:textFill>
                  <w14:solidFill>
                    <w14:schemeClr w14:val="tx1"/>
                  </w14:solidFill>
                </w14:textFill>
              </w:rPr>
              <w:t>，进行</w:t>
            </w:r>
            <w:r>
              <w:rPr>
                <w:rFonts w:hint="eastAsia" w:ascii="宋体" w:hAnsi="宋体" w:eastAsia="宋体" w:cs="宋体"/>
                <w:color w:val="000000" w:themeColor="text1"/>
                <w:sz w:val="24"/>
                <w:szCs w:val="24"/>
                <w14:textFill>
                  <w14:solidFill>
                    <w14:schemeClr w14:val="tx1"/>
                  </w14:solidFill>
                </w14:textFill>
              </w:rPr>
              <w:t>综合评审</w:t>
            </w:r>
            <w:r>
              <w:rPr>
                <w:rFonts w:hint="eastAsia" w:ascii="宋体" w:hAnsi="宋体" w:eastAsia="宋体" w:cs="宋体"/>
                <w:color w:val="000000" w:themeColor="text1"/>
                <w:sz w:val="24"/>
                <w:szCs w:val="24"/>
                <w:lang w:eastAsia="zh-CN"/>
                <w14:textFill>
                  <w14:solidFill>
                    <w14:schemeClr w14:val="tx1"/>
                  </w14:solidFill>
                </w14:textFill>
              </w:rPr>
              <w:t>，承诺全面合理，符合采购人实际</w:t>
            </w:r>
            <w:r>
              <w:rPr>
                <w:rFonts w:hint="eastAsia" w:ascii="宋体" w:hAnsi="宋体" w:cs="宋体"/>
                <w:color w:val="000000" w:themeColor="text1"/>
                <w:sz w:val="24"/>
                <w:szCs w:val="24"/>
                <w:lang w:eastAsia="zh-CN"/>
                <w14:textFill>
                  <w14:solidFill>
                    <w14:schemeClr w14:val="tx1"/>
                  </w14:solidFill>
                </w14:textFill>
              </w:rPr>
              <w:t>需</w:t>
            </w:r>
            <w:r>
              <w:rPr>
                <w:rFonts w:hint="eastAsia" w:ascii="宋体" w:hAnsi="宋体" w:eastAsia="宋体" w:cs="宋体"/>
                <w:color w:val="000000" w:themeColor="text1"/>
                <w:sz w:val="24"/>
                <w:szCs w:val="24"/>
                <w:lang w:eastAsia="zh-CN"/>
                <w14:textFill>
                  <w14:solidFill>
                    <w14:schemeClr w14:val="tx1"/>
                  </w14:solidFill>
                </w14:textFill>
              </w:rPr>
              <w:t>求</w:t>
            </w:r>
            <w:r>
              <w:rPr>
                <w:rFonts w:hint="eastAsia" w:ascii="宋体" w:hAnsi="宋体" w:eastAsia="宋体" w:cs="宋体"/>
                <w:color w:val="000000" w:themeColor="text1"/>
                <w:sz w:val="24"/>
                <w:szCs w:val="24"/>
                <w14:textFill>
                  <w14:solidFill>
                    <w14:schemeClr w14:val="tx1"/>
                  </w14:solidFill>
                </w14:textFill>
              </w:rPr>
              <w:t>得</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7-10</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承诺完整，实际操作性不强</w:t>
            </w:r>
            <w:r>
              <w:rPr>
                <w:rFonts w:hint="eastAsia" w:ascii="宋体" w:hAnsi="宋体" w:eastAsia="宋体" w:cs="宋体"/>
                <w:color w:val="000000" w:themeColor="text1"/>
                <w:sz w:val="24"/>
                <w:szCs w:val="24"/>
                <w14:textFill>
                  <w14:solidFill>
                    <w14:schemeClr w14:val="tx1"/>
                  </w14:solidFill>
                </w14:textFill>
              </w:rPr>
              <w:t>得</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4-6</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承诺</w:t>
            </w:r>
            <w:r>
              <w:rPr>
                <w:rFonts w:hint="eastAsia" w:ascii="宋体" w:hAnsi="宋体" w:eastAsia="宋体" w:cs="宋体"/>
                <w:color w:val="000000" w:themeColor="text1"/>
                <w:sz w:val="24"/>
                <w:szCs w:val="24"/>
                <w14:textFill>
                  <w14:solidFill>
                    <w14:schemeClr w14:val="tx1"/>
                  </w14:solidFill>
                </w14:textFill>
              </w:rPr>
              <w:t>一般</w:t>
            </w:r>
            <w:r>
              <w:rPr>
                <w:rFonts w:hint="eastAsia" w:ascii="宋体" w:hAnsi="宋体" w:eastAsia="宋体" w:cs="宋体"/>
                <w:color w:val="000000" w:themeColor="text1"/>
                <w:sz w:val="24"/>
                <w:szCs w:val="24"/>
                <w:lang w:eastAsia="zh-CN"/>
                <w14:textFill>
                  <w14:solidFill>
                    <w14:schemeClr w14:val="tx1"/>
                  </w14:solidFill>
                </w14:textFill>
              </w:rPr>
              <w:t>，简单</w:t>
            </w:r>
            <w:r>
              <w:rPr>
                <w:rFonts w:hint="eastAsia" w:ascii="宋体" w:hAnsi="宋体" w:eastAsia="宋体" w:cs="宋体"/>
                <w:color w:val="000000" w:themeColor="text1"/>
                <w:sz w:val="24"/>
                <w:szCs w:val="24"/>
                <w14:textFill>
                  <w14:solidFill>
                    <w14:schemeClr w14:val="tx1"/>
                  </w14:solidFill>
                </w14:textFill>
              </w:rPr>
              <w:t>得</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0-3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分。</w:t>
            </w:r>
          </w:p>
        </w:tc>
      </w:tr>
      <w:tr w14:paraId="3ABE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2" w:type="dxa"/>
            <w:gridSpan w:val="2"/>
            <w:vMerge w:val="continue"/>
            <w:vAlign w:val="center"/>
          </w:tcPr>
          <w:p w14:paraId="61C58E09">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4DEA511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后续服务</w:t>
            </w:r>
          </w:p>
          <w:p w14:paraId="428B2A9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（5分）</w:t>
            </w:r>
          </w:p>
        </w:tc>
        <w:tc>
          <w:tcPr>
            <w:tcW w:w="6439" w:type="dxa"/>
            <w:vAlign w:val="center"/>
          </w:tcPr>
          <w:p w14:paraId="0CFA0ED1">
            <w:pPr>
              <w:tabs>
                <w:tab w:val="left" w:pos="2292"/>
              </w:tabs>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后续服务条款具体、可行；并有详细的后续服务措施承诺且具体、可行</w:t>
            </w:r>
            <w:r>
              <w:rPr>
                <w:rFonts w:hint="eastAsia" w:ascii="宋体" w:hAnsi="宋体"/>
                <w:sz w:val="24"/>
                <w:szCs w:val="24"/>
              </w:rPr>
              <w:t>横向对比打分：优</w:t>
            </w:r>
            <w:r>
              <w:rPr>
                <w:rFonts w:hint="eastAsia" w:ascii="宋体" w:hAnsi="宋体"/>
                <w:sz w:val="24"/>
                <w:szCs w:val="24"/>
                <w:lang w:eastAsia="zh-CN"/>
              </w:rPr>
              <w:t>秀</w:t>
            </w:r>
            <w:r>
              <w:rPr>
                <w:rFonts w:hint="eastAsia" w:ascii="宋体" w:hAnsi="宋体"/>
                <w:sz w:val="24"/>
                <w:szCs w:val="24"/>
                <w:lang w:val="en-US" w:eastAsia="zh-CN"/>
              </w:rPr>
              <w:t>5分，良好2分，一般1分。</w:t>
            </w:r>
          </w:p>
        </w:tc>
      </w:tr>
      <w:tr w14:paraId="24F5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2" w:type="dxa"/>
            <w:gridSpan w:val="2"/>
            <w:vMerge w:val="continue"/>
            <w:vAlign w:val="center"/>
          </w:tcPr>
          <w:p w14:paraId="37A8896C">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2286" w:type="dxa"/>
            <w:vAlign w:val="center"/>
          </w:tcPr>
          <w:p w14:paraId="344E1FB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lang w:eastAsia="zh-CN"/>
                <w14:textFill>
                  <w14:solidFill>
                    <w14:schemeClr w14:val="tx1"/>
                  </w14:solidFill>
                </w14:textFill>
              </w:rPr>
              <w:t>报价评分因素</w:t>
            </w:r>
          </w:p>
        </w:tc>
        <w:tc>
          <w:tcPr>
            <w:tcW w:w="6439" w:type="dxa"/>
            <w:vAlign w:val="center"/>
          </w:tcPr>
          <w:p w14:paraId="1ACB2226">
            <w:pPr>
              <w:tabs>
                <w:tab w:val="left" w:pos="2292"/>
              </w:tabs>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评分标准（满分</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0分</w:t>
            </w:r>
            <w:r>
              <w:rPr>
                <w:rFonts w:hint="eastAsia" w:ascii="宋体" w:hAnsi="宋体" w:eastAsia="宋体" w:cs="宋体"/>
                <w:color w:val="000000" w:themeColor="text1"/>
                <w:sz w:val="24"/>
                <w:szCs w:val="24"/>
                <w:lang w:eastAsia="zh-CN"/>
                <w14:textFill>
                  <w14:solidFill>
                    <w14:schemeClr w14:val="tx1"/>
                  </w14:solidFill>
                </w14:textFill>
              </w:rPr>
              <w:t>）</w:t>
            </w:r>
          </w:p>
        </w:tc>
      </w:tr>
      <w:tr w14:paraId="1172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2" w:type="dxa"/>
            <w:gridSpan w:val="2"/>
            <w:vAlign w:val="center"/>
          </w:tcPr>
          <w:p w14:paraId="1B5A681E">
            <w:pPr>
              <w:widowControl/>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auto"/>
                <w:kern w:val="0"/>
                <w:sz w:val="24"/>
                <w:szCs w:val="24"/>
                <w:lang w:val="en-US" w:eastAsia="zh-CN"/>
              </w:rPr>
              <w:t>磋商</w:t>
            </w:r>
            <w:r>
              <w:rPr>
                <w:rFonts w:hint="eastAsia" w:ascii="宋体" w:hAnsi="宋体" w:eastAsia="宋体" w:cs="宋体"/>
                <w:color w:val="auto"/>
                <w:kern w:val="0"/>
                <w:sz w:val="24"/>
                <w:szCs w:val="24"/>
              </w:rPr>
              <w:t>报价</w:t>
            </w:r>
          </w:p>
        </w:tc>
        <w:tc>
          <w:tcPr>
            <w:tcW w:w="2286" w:type="dxa"/>
            <w:vAlign w:val="center"/>
          </w:tcPr>
          <w:p w14:paraId="4B368FEC">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auto"/>
                <w:kern w:val="0"/>
                <w:sz w:val="24"/>
                <w:szCs w:val="24"/>
                <w:lang w:val="en-US" w:eastAsia="zh-CN"/>
              </w:rPr>
              <w:t>60</w:t>
            </w:r>
            <w:r>
              <w:rPr>
                <w:rFonts w:hint="eastAsia" w:ascii="宋体" w:hAnsi="宋体" w:eastAsia="宋体" w:cs="宋体"/>
                <w:color w:val="auto"/>
                <w:kern w:val="0"/>
                <w:sz w:val="24"/>
                <w:szCs w:val="24"/>
              </w:rPr>
              <w:t>分</w:t>
            </w:r>
          </w:p>
        </w:tc>
        <w:tc>
          <w:tcPr>
            <w:tcW w:w="6439" w:type="dxa"/>
            <w:vAlign w:val="top"/>
          </w:tcPr>
          <w:p w14:paraId="5D514843">
            <w:pPr>
              <w:tabs>
                <w:tab w:val="left" w:pos="6060"/>
              </w:tabs>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1、本次磋商设最高投标限价（采购预算）。供应商的磋商报价超过最高投标限价的视为废标，不再参与下一步评审。</w:t>
            </w:r>
          </w:p>
          <w:p w14:paraId="32A4DAD8">
            <w:pPr>
              <w:tabs>
                <w:tab w:val="left" w:pos="6060"/>
              </w:tabs>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2、未超出财政预算，实质性满足磋商文件要求且最后报价最低的报价为磋商基准价，其价格分为满分</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eastAsia="zh-CN"/>
              </w:rPr>
              <w:t>0分。其它供应商的价格分统一按照下列公式计算：磋商报价得分=（磋商基准价/最后磋商报价）×价格分值×100%</w:t>
            </w:r>
          </w:p>
          <w:p w14:paraId="6E75DCD6">
            <w:pPr>
              <w:tabs>
                <w:tab w:val="left" w:pos="6060"/>
              </w:tabs>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3、磋商报价不完整的，不进入评标基准价的计算，本项得0分。</w:t>
            </w:r>
          </w:p>
          <w:p w14:paraId="77045177">
            <w:pPr>
              <w:tabs>
                <w:tab w:val="left" w:pos="6060"/>
              </w:tabs>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eastAsia="zh-CN"/>
              </w:rPr>
              <w:t>、磋商小组三分之二以上成员认为某磋商报价有低于成本价嫌疑的，有可能影响产品质量或者不能诚信履约的，应当要求其在评标现场合理的时间内提供书面说明，必要时提交相关证明材料;供应商不能证明其报价合理性的，磋商小组应当将其作为无效磋商处理。</w:t>
            </w:r>
          </w:p>
        </w:tc>
      </w:tr>
    </w:tbl>
    <w:p w14:paraId="00DF2668">
      <w:pPr>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p>
    <w:p w14:paraId="46A9AC28">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05034EB3">
      <w:pPr>
        <w:pStyle w:val="44"/>
        <w:rPr>
          <w:rFonts w:hint="eastAsia" w:ascii="宋体" w:hAnsi="宋体" w:eastAsia="宋体" w:cs="宋体"/>
          <w:color w:val="000000" w:themeColor="text1"/>
          <w:sz w:val="28"/>
          <w:szCs w:val="28"/>
          <w:lang w:eastAsia="zh-CN"/>
          <w14:textFill>
            <w14:solidFill>
              <w14:schemeClr w14:val="tx1"/>
            </w14:solidFill>
          </w14:textFill>
        </w:rPr>
      </w:pPr>
    </w:p>
    <w:p w14:paraId="3219627D">
      <w:pPr>
        <w:rPr>
          <w:rFonts w:hint="eastAsia" w:ascii="宋体" w:hAnsi="宋体" w:eastAsia="宋体" w:cs="宋体"/>
          <w:color w:val="000000" w:themeColor="text1"/>
          <w:sz w:val="28"/>
          <w:szCs w:val="28"/>
          <w:lang w:eastAsia="zh-CN"/>
          <w14:textFill>
            <w14:solidFill>
              <w14:schemeClr w14:val="tx1"/>
            </w14:solidFill>
          </w14:textFill>
        </w:rPr>
      </w:pPr>
    </w:p>
    <w:p w14:paraId="5A9E372B">
      <w:pPr>
        <w:pStyle w:val="44"/>
        <w:rPr>
          <w:rFonts w:hint="eastAsia" w:ascii="宋体" w:hAnsi="宋体" w:eastAsia="宋体" w:cs="宋体"/>
          <w:color w:val="000000" w:themeColor="text1"/>
          <w:sz w:val="28"/>
          <w:szCs w:val="28"/>
          <w:lang w:eastAsia="zh-CN"/>
          <w14:textFill>
            <w14:solidFill>
              <w14:schemeClr w14:val="tx1"/>
            </w14:solidFill>
          </w14:textFill>
        </w:rPr>
      </w:pPr>
    </w:p>
    <w:p w14:paraId="00647D91">
      <w:pPr>
        <w:rPr>
          <w:rFonts w:hint="eastAsia" w:ascii="宋体" w:hAnsi="宋体" w:eastAsia="宋体" w:cs="宋体"/>
          <w:color w:val="000000" w:themeColor="text1"/>
          <w:sz w:val="28"/>
          <w:szCs w:val="28"/>
          <w:lang w:eastAsia="zh-CN"/>
          <w14:textFill>
            <w14:solidFill>
              <w14:schemeClr w14:val="tx1"/>
            </w14:solidFill>
          </w14:textFill>
        </w:rPr>
      </w:pPr>
    </w:p>
    <w:p w14:paraId="7BB18BB3">
      <w:pPr>
        <w:pStyle w:val="44"/>
        <w:rPr>
          <w:rFonts w:hint="eastAsia" w:ascii="宋体" w:hAnsi="宋体" w:eastAsia="宋体" w:cs="宋体"/>
          <w:color w:val="000000" w:themeColor="text1"/>
          <w:sz w:val="28"/>
          <w:szCs w:val="28"/>
          <w:lang w:eastAsia="zh-CN"/>
          <w14:textFill>
            <w14:solidFill>
              <w14:schemeClr w14:val="tx1"/>
            </w14:solidFill>
          </w14:textFill>
        </w:rPr>
      </w:pPr>
    </w:p>
    <w:p w14:paraId="6608E20C">
      <w:pPr>
        <w:rPr>
          <w:rFonts w:hint="eastAsia" w:ascii="宋体" w:hAnsi="宋体" w:eastAsia="宋体" w:cs="宋体"/>
          <w:color w:val="000000" w:themeColor="text1"/>
          <w:sz w:val="28"/>
          <w:szCs w:val="28"/>
          <w:lang w:eastAsia="zh-CN"/>
          <w14:textFill>
            <w14:solidFill>
              <w14:schemeClr w14:val="tx1"/>
            </w14:solidFill>
          </w14:textFill>
        </w:rPr>
      </w:pPr>
    </w:p>
    <w:p w14:paraId="4AFF5370">
      <w:pPr>
        <w:pStyle w:val="44"/>
        <w:rPr>
          <w:rFonts w:hint="eastAsia" w:ascii="宋体" w:hAnsi="宋体" w:eastAsia="宋体" w:cs="宋体"/>
          <w:color w:val="000000" w:themeColor="text1"/>
          <w:sz w:val="28"/>
          <w:szCs w:val="28"/>
          <w:lang w:eastAsia="zh-CN"/>
          <w14:textFill>
            <w14:solidFill>
              <w14:schemeClr w14:val="tx1"/>
            </w14:solidFill>
          </w14:textFill>
        </w:rPr>
      </w:pPr>
    </w:p>
    <w:p w14:paraId="35212FDB">
      <w:pPr>
        <w:rPr>
          <w:rFonts w:hint="eastAsia"/>
          <w:lang w:eastAsia="zh-CN"/>
        </w:rPr>
      </w:pPr>
    </w:p>
    <w:p w14:paraId="5EE4D048">
      <w:pPr>
        <w:rPr>
          <w:rFonts w:hint="eastAsia"/>
          <w:lang w:eastAsia="zh-CN"/>
        </w:rPr>
      </w:pPr>
    </w:p>
    <w:p w14:paraId="3F730FD2">
      <w:pPr>
        <w:rPr>
          <w:rFonts w:hint="eastAsia"/>
          <w:lang w:eastAsia="zh-CN"/>
        </w:rPr>
      </w:pPr>
    </w:p>
    <w:p w14:paraId="44E94DDE">
      <w:pPr>
        <w:rPr>
          <w:rFonts w:hint="eastAsia"/>
          <w:lang w:eastAsia="zh-CN"/>
        </w:rPr>
      </w:pPr>
    </w:p>
    <w:p w14:paraId="1A0E9D16">
      <w:pPr>
        <w:rPr>
          <w:rFonts w:hint="eastAsia"/>
          <w:lang w:eastAsia="zh-CN"/>
        </w:rPr>
      </w:pPr>
    </w:p>
    <w:p w14:paraId="5A5CB918">
      <w:pPr>
        <w:rPr>
          <w:rFonts w:hint="eastAsia"/>
          <w:lang w:eastAsia="zh-CN"/>
        </w:rPr>
      </w:pPr>
    </w:p>
    <w:p w14:paraId="70537963">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280" w:firstLineChars="100"/>
        <w:jc w:val="both"/>
        <w:textAlignment w:val="auto"/>
        <w:outlineLvl w:val="9"/>
        <w:rPr>
          <w:rFonts w:hint="eastAsia" w:ascii="宋体" w:hAnsi="宋体" w:eastAsia="宋体"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本</w:t>
      </w:r>
      <w:r>
        <w:rPr>
          <w:rFonts w:hint="eastAsia" w:ascii="宋体" w:hAnsi="宋体" w:eastAsia="宋体" w:cs="宋体"/>
          <w:color w:val="000000" w:themeColor="text1"/>
          <w:sz w:val="28"/>
          <w:szCs w:val="28"/>
          <w:lang w:val="en-US" w:eastAsia="zh-CN"/>
          <w14:textFill>
            <w14:solidFill>
              <w14:schemeClr w14:val="tx1"/>
            </w14:solidFill>
          </w14:textFill>
        </w:rPr>
        <w:t>项目磋</w:t>
      </w:r>
      <w:r>
        <w:rPr>
          <w:rFonts w:hint="eastAsia" w:ascii="宋体" w:hAnsi="宋体" w:eastAsia="宋体" w:cs="宋体"/>
          <w:color w:val="000000" w:themeColor="text1"/>
          <w:sz w:val="28"/>
          <w:szCs w:val="28"/>
          <w:lang w:eastAsia="zh-CN"/>
          <w14:textFill>
            <w14:solidFill>
              <w14:schemeClr w14:val="tx1"/>
            </w14:solidFill>
          </w14:textFill>
        </w:rPr>
        <w:t>商</w:t>
      </w:r>
      <w:r>
        <w:rPr>
          <w:rFonts w:hint="eastAsia" w:ascii="宋体" w:hAnsi="宋体" w:eastAsia="宋体" w:cs="宋体"/>
          <w:color w:val="000000" w:themeColor="text1"/>
          <w:sz w:val="28"/>
          <w:szCs w:val="28"/>
          <w14:textFill>
            <w14:solidFill>
              <w14:schemeClr w14:val="tx1"/>
            </w14:solidFill>
          </w14:textFill>
        </w:rPr>
        <w:t>文件，由</w:t>
      </w:r>
      <w:r>
        <w:rPr>
          <w:rFonts w:hint="eastAsia" w:cs="宋体"/>
          <w:color w:val="000000" w:themeColor="text1"/>
          <w:sz w:val="28"/>
          <w:szCs w:val="28"/>
          <w:lang w:val="en-US" w:eastAsia="zh-CN"/>
          <w14:textFill>
            <w14:solidFill>
              <w14:schemeClr w14:val="tx1"/>
            </w14:solidFill>
          </w14:textFill>
        </w:rPr>
        <w:t>采购代理机构</w:t>
      </w:r>
      <w:r>
        <w:rPr>
          <w:rFonts w:hint="eastAsia" w:ascii="宋体" w:hAnsi="宋体" w:eastAsia="宋体" w:cs="宋体"/>
          <w:color w:val="000000" w:themeColor="text1"/>
          <w:sz w:val="28"/>
          <w:szCs w:val="28"/>
          <w14:textFill>
            <w14:solidFill>
              <w14:schemeClr w14:val="tx1"/>
            </w14:solidFill>
          </w14:textFill>
        </w:rPr>
        <w:t>根据采购人提出的采购要求和商务要求编制，经</w:t>
      </w:r>
      <w:r>
        <w:rPr>
          <w:rFonts w:hint="eastAsia" w:ascii="宋体" w:hAnsi="宋体" w:eastAsia="宋体" w:cs="宋体"/>
          <w:color w:val="000000" w:themeColor="text1"/>
          <w:sz w:val="28"/>
          <w:szCs w:val="28"/>
          <w:lang w:eastAsia="zh-CN"/>
          <w14:textFill>
            <w14:solidFill>
              <w14:schemeClr w14:val="tx1"/>
            </w14:solidFill>
          </w14:textFill>
        </w:rPr>
        <w:t>采购人</w:t>
      </w:r>
      <w:r>
        <w:rPr>
          <w:rFonts w:hint="eastAsia" w:ascii="宋体" w:hAnsi="宋体" w:eastAsia="宋体" w:cs="宋体"/>
          <w:color w:val="000000" w:themeColor="text1"/>
          <w:sz w:val="28"/>
          <w:szCs w:val="28"/>
          <w14:textFill>
            <w14:solidFill>
              <w14:schemeClr w14:val="tx1"/>
            </w14:solidFill>
          </w14:textFill>
        </w:rPr>
        <w:t>审定、备案后发售。</w:t>
      </w:r>
    </w:p>
    <w:p w14:paraId="60FC58EA">
      <w:pPr>
        <w:pStyle w:val="5"/>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39" w:name="_Toc22424"/>
      <w:bookmarkStart w:id="140" w:name="_Toc526842695"/>
      <w:r>
        <w:rPr>
          <w:rFonts w:hint="eastAsia" w:ascii="宋体" w:hAnsi="宋体" w:eastAsia="宋体" w:cs="宋体"/>
          <w:color w:val="000000" w:themeColor="text1"/>
          <w:sz w:val="28"/>
          <w:szCs w:val="28"/>
          <w14:textFill>
            <w14:solidFill>
              <w14:schemeClr w14:val="tx1"/>
            </w14:solidFill>
          </w14:textFill>
        </w:rPr>
        <w:t>1. 评标方法</w:t>
      </w:r>
      <w:bookmarkEnd w:id="139"/>
      <w:bookmarkEnd w:id="140"/>
    </w:p>
    <w:p w14:paraId="6C2E705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1.1评标原则</w:t>
      </w:r>
    </w:p>
    <w:p w14:paraId="5CA7D57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（1）公平、公正、科学、择优；</w:t>
      </w:r>
    </w:p>
    <w:p w14:paraId="4AFBDB4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工期</w:t>
      </w:r>
      <w:r>
        <w:rPr>
          <w:rFonts w:hint="eastAsia" w:ascii="宋体" w:hAnsi="宋体" w:eastAsia="宋体" w:cs="宋体"/>
          <w:color w:val="000000" w:themeColor="text1"/>
          <w:sz w:val="28"/>
          <w:szCs w:val="28"/>
          <w14:textFill>
            <w14:solidFill>
              <w14:schemeClr w14:val="tx1"/>
            </w14:solidFill>
          </w14:textFill>
        </w:rPr>
        <w:t>合理、方案可行；</w:t>
      </w:r>
    </w:p>
    <w:p w14:paraId="29DF049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（3）价格合理,且不低于成本价；</w:t>
      </w:r>
    </w:p>
    <w:p w14:paraId="3111D65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（4）禁止不正当竞争。</w:t>
      </w:r>
    </w:p>
    <w:p w14:paraId="2573480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 本次评标采用综合评分法。</w:t>
      </w:r>
    </w:p>
    <w:p w14:paraId="45C50E0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按照《中华人民共和国招标投标法》的规定，本次评标采用“综合评估法”，即在最大限度地满足</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文件实质性要求前提下，按照</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文件中规定的各项因素和相应的权重分值进行综合评审后，以总得分最高的投标人作为中标候选人并依次排序。</w:t>
      </w:r>
    </w:p>
    <w:p w14:paraId="4A8A506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磋商小组对满足磋商文件实质性要求的磋商响应文件，按照本章第2.2款规定的评分标准进行打分。磋商小组对供应商在磋商响应文件中提出的</w:t>
      </w:r>
      <w:r>
        <w:rPr>
          <w:rFonts w:hint="eastAsia" w:ascii="宋体" w:hAnsi="宋体" w:eastAsia="宋体" w:cs="宋体"/>
          <w:color w:val="000000" w:themeColor="text1"/>
          <w:sz w:val="28"/>
          <w:szCs w:val="28"/>
          <w:lang w:eastAsia="zh-CN"/>
          <w14:textFill>
            <w14:solidFill>
              <w14:schemeClr w14:val="tx1"/>
            </w14:solidFill>
          </w14:textFill>
        </w:rPr>
        <w:t>工期</w:t>
      </w:r>
      <w:r>
        <w:rPr>
          <w:rFonts w:hint="eastAsia" w:ascii="宋体" w:hAnsi="宋体" w:eastAsia="宋体" w:cs="宋体"/>
          <w:color w:val="000000" w:themeColor="text1"/>
          <w:sz w:val="28"/>
          <w:szCs w:val="28"/>
          <w14:textFill>
            <w14:solidFill>
              <w14:schemeClr w14:val="tx1"/>
            </w14:solidFill>
          </w14:textFill>
        </w:rPr>
        <w:t>、质量、投标价格等能否最大限度地满足磋商文件的要求进行评审、赋分，向采购人推荐</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名成交候选供应商，标明排列顺序，综合得分最高者为第一成交候选供应商。</w:t>
      </w:r>
    </w:p>
    <w:p w14:paraId="1C68F5F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1.3在评标过程中，供应商对采购人和磋商小组施加影响的任何行为，都将导致其投标资格被取消。</w:t>
      </w:r>
    </w:p>
    <w:p w14:paraId="3806E539">
      <w:pPr>
        <w:pStyle w:val="5"/>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41" w:name="_Toc24205"/>
      <w:bookmarkStart w:id="142" w:name="_Toc526842696"/>
      <w:r>
        <w:rPr>
          <w:rFonts w:hint="eastAsia" w:ascii="宋体" w:hAnsi="宋体" w:eastAsia="宋体" w:cs="宋体"/>
          <w:color w:val="000000" w:themeColor="text1"/>
          <w:sz w:val="28"/>
          <w:szCs w:val="28"/>
          <w14:textFill>
            <w14:solidFill>
              <w14:schemeClr w14:val="tx1"/>
            </w14:solidFill>
          </w14:textFill>
        </w:rPr>
        <w:t>2. 评审标准</w:t>
      </w:r>
      <w:bookmarkEnd w:id="141"/>
      <w:bookmarkEnd w:id="142"/>
    </w:p>
    <w:p w14:paraId="186505D7">
      <w:pPr>
        <w:pStyle w:val="7"/>
        <w:ind w:firstLine="562" w:firstLineChars="200"/>
        <w:rPr>
          <w:rFonts w:hint="eastAsia" w:ascii="宋体" w:hAnsi="宋体" w:eastAsia="宋体" w:cs="宋体"/>
          <w:color w:val="000000" w:themeColor="text1"/>
          <w:sz w:val="28"/>
          <w:szCs w:val="28"/>
          <w14:textFill>
            <w14:solidFill>
              <w14:schemeClr w14:val="tx1"/>
            </w14:solidFill>
          </w14:textFill>
        </w:rPr>
      </w:pPr>
      <w:bookmarkStart w:id="143" w:name="_Toc8321"/>
      <w:bookmarkStart w:id="144" w:name="_Toc526842697"/>
      <w:r>
        <w:rPr>
          <w:rFonts w:hint="eastAsia" w:ascii="宋体" w:hAnsi="宋体" w:eastAsia="宋体" w:cs="宋体"/>
          <w:color w:val="000000" w:themeColor="text1"/>
          <w:sz w:val="28"/>
          <w:szCs w:val="28"/>
          <w14:textFill>
            <w14:solidFill>
              <w14:schemeClr w14:val="tx1"/>
            </w14:solidFill>
          </w14:textFill>
        </w:rPr>
        <w:t>2.1 初步评审标准</w:t>
      </w:r>
      <w:bookmarkEnd w:id="143"/>
      <w:bookmarkEnd w:id="144"/>
    </w:p>
    <w:p w14:paraId="076B3CE3">
      <w:pPr>
        <w:wordWrap/>
        <w:overflowPunct/>
        <w:topLinePunct w:val="0"/>
        <w:bidi w:val="0"/>
        <w:spacing w:line="360" w:lineRule="auto"/>
        <w:ind w:firstLine="560" w:firstLineChars="200"/>
        <w:rPr>
          <w:rFonts w:hint="eastAsia" w:ascii="宋体" w:hAnsi="宋体" w:eastAsia="宋体" w:cs="宋体"/>
          <w:color w:val="000000"/>
          <w:sz w:val="28"/>
          <w:szCs w:val="28"/>
        </w:rPr>
      </w:pPr>
      <w:bookmarkStart w:id="145" w:name="_Toc526842698"/>
      <w:bookmarkStart w:id="146" w:name="_Toc526842699"/>
      <w:r>
        <w:rPr>
          <w:rFonts w:hint="eastAsia" w:ascii="宋体" w:hAnsi="宋体" w:eastAsia="宋体" w:cs="宋体"/>
          <w:color w:val="000000"/>
          <w:sz w:val="28"/>
          <w:szCs w:val="28"/>
        </w:rPr>
        <w:t>2.1.1形式评审标准：见评标办法前附表。</w:t>
      </w:r>
    </w:p>
    <w:p w14:paraId="117B4196">
      <w:pPr>
        <w:pStyle w:val="7"/>
        <w:ind w:firstLine="560" w:firstLineChars="200"/>
        <w:rPr>
          <w:rFonts w:hint="eastAsia" w:ascii="宋体" w:hAnsi="宋体" w:eastAsia="宋体" w:cs="宋体"/>
          <w:b w:val="0"/>
          <w:bCs/>
          <w:color w:val="000000"/>
          <w:sz w:val="28"/>
          <w:szCs w:val="28"/>
        </w:rPr>
      </w:pPr>
      <w:bookmarkStart w:id="147" w:name="_Toc3038"/>
      <w:r>
        <w:rPr>
          <w:rFonts w:hint="eastAsia" w:ascii="宋体" w:hAnsi="宋体" w:eastAsia="宋体" w:cs="宋体"/>
          <w:b w:val="0"/>
          <w:bCs/>
          <w:color w:val="000000"/>
          <w:sz w:val="28"/>
          <w:szCs w:val="28"/>
        </w:rPr>
        <w:t>2.1.2响应性评审标准：见评标办法前附表。</w:t>
      </w:r>
      <w:bookmarkEnd w:id="147"/>
    </w:p>
    <w:p w14:paraId="2AABE7BF">
      <w:pPr>
        <w:pStyle w:val="7"/>
        <w:ind w:firstLine="562" w:firstLineChars="200"/>
        <w:rPr>
          <w:rFonts w:hint="eastAsia" w:ascii="宋体" w:hAnsi="宋体" w:eastAsia="宋体" w:cs="宋体"/>
          <w:color w:val="000000" w:themeColor="text1"/>
          <w:sz w:val="28"/>
          <w:szCs w:val="28"/>
          <w14:textFill>
            <w14:solidFill>
              <w14:schemeClr w14:val="tx1"/>
            </w14:solidFill>
          </w14:textFill>
        </w:rPr>
      </w:pPr>
      <w:bookmarkStart w:id="148" w:name="_Toc21767"/>
      <w:r>
        <w:rPr>
          <w:rFonts w:hint="eastAsia" w:ascii="宋体" w:hAnsi="宋体" w:eastAsia="宋体" w:cs="宋体"/>
          <w:color w:val="000000" w:themeColor="text1"/>
          <w:sz w:val="28"/>
          <w:szCs w:val="28"/>
          <w14:textFill>
            <w14:solidFill>
              <w14:schemeClr w14:val="tx1"/>
            </w14:solidFill>
          </w14:textFill>
        </w:rPr>
        <w:t>2.2 详细评审标准</w:t>
      </w:r>
      <w:bookmarkEnd w:id="145"/>
      <w:bookmarkEnd w:id="148"/>
    </w:p>
    <w:p w14:paraId="2548D54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2.2.1 分值构成</w:t>
      </w:r>
    </w:p>
    <w:p w14:paraId="4179865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：见评标办法前附表；</w:t>
      </w:r>
    </w:p>
    <w:p w14:paraId="2A9F0AE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：见评标办法前附表。</w:t>
      </w:r>
    </w:p>
    <w:p w14:paraId="657B888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2.2.2评分标准</w:t>
      </w:r>
    </w:p>
    <w:p w14:paraId="31D701E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评分标准：见评标办法前附表；</w:t>
      </w:r>
    </w:p>
    <w:p w14:paraId="35E8A3E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评分标准：见评标办法前附表。</w:t>
      </w:r>
    </w:p>
    <w:p w14:paraId="29216B8D">
      <w:pPr>
        <w:pStyle w:val="5"/>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49" w:name="_Toc15104"/>
      <w:r>
        <w:rPr>
          <w:rFonts w:hint="eastAsia" w:ascii="宋体" w:hAnsi="宋体" w:eastAsia="宋体" w:cs="宋体"/>
          <w:color w:val="000000" w:themeColor="text1"/>
          <w:sz w:val="28"/>
          <w:szCs w:val="28"/>
          <w14:textFill>
            <w14:solidFill>
              <w14:schemeClr w14:val="tx1"/>
            </w14:solidFill>
          </w14:textFill>
        </w:rPr>
        <w:t>3. 评标程序</w:t>
      </w:r>
      <w:bookmarkEnd w:id="146"/>
      <w:bookmarkEnd w:id="149"/>
    </w:p>
    <w:p w14:paraId="1684F5B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3.1按照初审、详评、推荐成交候选供应商三个步骤进行评标。在上一步评审中被废标者，不进入下一步的评审。</w:t>
      </w:r>
    </w:p>
    <w:p w14:paraId="5897DBF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3.1.1对磋商响应文件的初审:</w:t>
      </w:r>
    </w:p>
    <w:p w14:paraId="7339009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按照以下内容对磋商响应文件初审，一项不合格即为废标。</w:t>
      </w:r>
    </w:p>
    <w:p w14:paraId="7D8D918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（1）磋商响应文件的完整性。磋商响应文件构成是否有重大缺项，是否按照</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文件要求的格式编写磋商响应文件。</w:t>
      </w:r>
    </w:p>
    <w:p w14:paraId="22D228D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（2）磋商响应文件的有效性。磋商响应文件的签署、加盖印章是否合格、有效；提供的各种证明文件、数据、资料是否齐全。</w:t>
      </w:r>
    </w:p>
    <w:p w14:paraId="27AE520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提供的资格证明文件是否符合</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文件要求。</w:t>
      </w:r>
    </w:p>
    <w:p w14:paraId="10FBAF5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（3）磋商响应文件的响应性。投标有效期是否符合</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文件要求；是否满足本次投标的特殊要求；投标方案是否有重大缺漏项；投标服务内容与要求是否有重大偏离；投标商务条款是否有重大偏离；对合同中规定的双方的权利和义务是否做出了实质性修改。</w:t>
      </w:r>
    </w:p>
    <w:p w14:paraId="3FDF4D6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是否按照</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文件的要求提交了有效足额的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w:t>
      </w:r>
    </w:p>
    <w:p w14:paraId="7DD9946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3.1.2对于磋商响应文件中可能出现的不一致和算术计算错误按以下方法更正:</w:t>
      </w:r>
    </w:p>
    <w:p w14:paraId="5880286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（1）磋商响应文件中开标一览表（报价表）内容与磋商响应文件中明细表内容不一致的，以开标一览表（报价表）为准。</w:t>
      </w:r>
    </w:p>
    <w:p w14:paraId="448DA70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（2）用数字表示的金额和用文字表示的金额不一致的，以文字表示的金额为准。</w:t>
      </w:r>
    </w:p>
    <w:p w14:paraId="6CD54EE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（3）总价金额与按单价汇总金额不一致的，以单价金额计算结果为准；但单价金额小数点有明显错位的，以总价为准，并修正单价。</w:t>
      </w:r>
    </w:p>
    <w:p w14:paraId="2E2E594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磋商小组将按照上述修正错误的方法修正磋商响应文件中的</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，修正后的价格对供应商具有约束力。如果供应商不接受修正后的价格，其投标将被拒绝。</w:t>
      </w:r>
    </w:p>
    <w:p w14:paraId="2D08D8D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3.1.3详评:对于经初审合格的所有投标，由磋商小组各成员按照下列《评标分值及评审要素一览表》规定的内容独立进行综合评价、比较打分，然后汇总每个投标人的得分，按包从高到低依次排序，推荐成交候选供应商。</w:t>
      </w:r>
    </w:p>
    <w:p w14:paraId="57BACF24">
      <w:pPr>
        <w:pStyle w:val="7"/>
        <w:ind w:firstLine="562" w:firstLineChars="200"/>
        <w:rPr>
          <w:rFonts w:hint="eastAsia" w:ascii="宋体" w:hAnsi="宋体" w:eastAsia="宋体" w:cs="宋体"/>
          <w:color w:val="000000" w:themeColor="text1"/>
          <w:sz w:val="28"/>
          <w:szCs w:val="28"/>
          <w14:textFill>
            <w14:solidFill>
              <w14:schemeClr w14:val="tx1"/>
            </w14:solidFill>
          </w14:textFill>
        </w:rPr>
      </w:pPr>
      <w:bookmarkStart w:id="150" w:name="_Toc526842700"/>
      <w:bookmarkStart w:id="151" w:name="_Toc23340"/>
      <w:r>
        <w:rPr>
          <w:rFonts w:hint="eastAsia" w:ascii="宋体" w:hAnsi="宋体" w:eastAsia="宋体" w:cs="宋体"/>
          <w:color w:val="000000" w:themeColor="text1"/>
          <w:sz w:val="28"/>
          <w:szCs w:val="28"/>
          <w14:textFill>
            <w14:solidFill>
              <w14:schemeClr w14:val="tx1"/>
            </w14:solidFill>
          </w14:textFill>
        </w:rPr>
        <w:t>3.2初步评审</w:t>
      </w:r>
      <w:bookmarkEnd w:id="150"/>
      <w:bookmarkEnd w:id="151"/>
    </w:p>
    <w:p w14:paraId="24034C3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3.2.1磋商小组依据本章第2.1款规定的标准对磋商响应文件进行初步评审。有一项不符合评审标准的，磋商小组应当否决其投标。</w:t>
      </w:r>
    </w:p>
    <w:p w14:paraId="595D9E1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3.2.2 供应商有以下情形之一的，磋商小组应当否决其投标：</w:t>
      </w:r>
    </w:p>
    <w:p w14:paraId="41E6EE0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（1）第二章“供应商须知”第1.4.1项规定的任何一种情形的；</w:t>
      </w:r>
    </w:p>
    <w:p w14:paraId="4B861BC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（2）串通投标或弄虚作假或有其他违法行为的；</w:t>
      </w:r>
    </w:p>
    <w:p w14:paraId="460B1DF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（3）不按磋商小组要求澄清、说明或补正的。</w:t>
      </w:r>
    </w:p>
    <w:p w14:paraId="1F02202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3.2.3磋商报价有算术错误的，磋商小组按以下原则对磋商报价进行修正，修正的价格经供应商书面确认后具有约束力。供应商不接受修正价格的，磋商小组应当否决其投标。</w:t>
      </w:r>
    </w:p>
    <w:p w14:paraId="48A273C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（1）磋商响应文件中的大写金额与小写金额不一致的，以大写金额为准；</w:t>
      </w:r>
    </w:p>
    <w:p w14:paraId="1EDA3AB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（2）总价金额与依据单价计算出的结果不一致的，以单价金额为准修正总价，但单价金额小数点有明显错误的除外。</w:t>
      </w:r>
    </w:p>
    <w:p w14:paraId="3A494BFC">
      <w:pPr>
        <w:pStyle w:val="7"/>
        <w:ind w:firstLine="562" w:firstLineChars="200"/>
        <w:rPr>
          <w:rFonts w:hint="eastAsia" w:ascii="宋体" w:hAnsi="宋体" w:eastAsia="宋体" w:cs="宋体"/>
          <w:color w:val="000000" w:themeColor="text1"/>
          <w:sz w:val="28"/>
          <w:szCs w:val="28"/>
          <w14:textFill>
            <w14:solidFill>
              <w14:schemeClr w14:val="tx1"/>
            </w14:solidFill>
          </w14:textFill>
        </w:rPr>
      </w:pPr>
      <w:bookmarkStart w:id="152" w:name="_Toc272"/>
      <w:bookmarkStart w:id="153" w:name="_Toc526842701"/>
      <w:r>
        <w:rPr>
          <w:rFonts w:hint="eastAsia" w:ascii="宋体" w:hAnsi="宋体" w:eastAsia="宋体" w:cs="宋体"/>
          <w:color w:val="000000" w:themeColor="text1"/>
          <w:sz w:val="28"/>
          <w:szCs w:val="28"/>
          <w14:textFill>
            <w14:solidFill>
              <w14:schemeClr w14:val="tx1"/>
            </w14:solidFill>
          </w14:textFill>
        </w:rPr>
        <w:t>3.3 详细评审</w:t>
      </w:r>
      <w:bookmarkEnd w:id="152"/>
      <w:bookmarkEnd w:id="153"/>
    </w:p>
    <w:p w14:paraId="636C2797">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3.3.1评审内容及步骤</w:t>
      </w:r>
    </w:p>
    <w:p w14:paraId="0B3B6382">
      <w:pPr>
        <w:pStyle w:val="10"/>
        <w:ind w:left="0" w:leftChars="0" w:firstLine="41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评标前磋商小组需先对供应商磋商响应文件中的资格证明文件（加盖单位公章的复印件、原件备查）进行资格审查和符合性评审，然后再对通过资格审查和符合性评审的供应商进行技术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进行量化打分。</w:t>
      </w:r>
    </w:p>
    <w:p w14:paraId="1F77DD19">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3.3.2技术</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的评审：</w:t>
      </w:r>
    </w:p>
    <w:p w14:paraId="2BAA911F">
      <w:pPr>
        <w:spacing w:line="360" w:lineRule="auto"/>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磋商小组依据供应商提交的磋商响应文件，对供应商的技术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进行详细评审。</w:t>
      </w:r>
    </w:p>
    <w:p w14:paraId="3F9BABF3">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3.3.3确定供应商的有效报价：</w:t>
      </w:r>
    </w:p>
    <w:p w14:paraId="166A328F">
      <w:pPr>
        <w:pStyle w:val="22"/>
        <w:spacing w:line="360" w:lineRule="auto"/>
        <w:ind w:left="0" w:firstLine="548" w:firstLineChars="19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供应商有效报价αi：磋商报价≤最高投标限价（采购预算）的磋商报价。当出现价格汇总错误、单价与合不符时，必须以磋商小组修正的为准，否则不再参与评标。</w:t>
      </w:r>
    </w:p>
    <w:p w14:paraId="1FB62CAD">
      <w:pPr>
        <w:tabs>
          <w:tab w:val="left" w:pos="6060"/>
        </w:tabs>
        <w:spacing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3.3.4商务标评审，详见上述评标办法前附表。</w:t>
      </w:r>
    </w:p>
    <w:p w14:paraId="42C1E1CB">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3.3.5汇总上述技术</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和商务</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得分，按综合得分由高到低的顺序排序。</w:t>
      </w:r>
    </w:p>
    <w:p w14:paraId="2D5F7259">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3.3.6确定成交供应商：</w:t>
      </w:r>
    </w:p>
    <w:p w14:paraId="58519ECD">
      <w:pPr>
        <w:spacing w:line="360" w:lineRule="auto"/>
        <w:ind w:firstLine="551" w:firstLineChars="19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u w:val="single"/>
          <w14:textFill>
            <w14:solidFill>
              <w14:schemeClr w14:val="tx1"/>
            </w14:solidFill>
          </w14:textFill>
        </w:rPr>
        <w:t>采购人依据磋商小组推荐的候选人，按照评标排序来确定第一名为成交供应商。成交供应商磋商报价（总价和综合单价）为成交价即为合同价，以此类推</w:t>
      </w:r>
      <w:r>
        <w:rPr>
          <w:rFonts w:hint="eastAsia" w:ascii="宋体" w:hAnsi="宋体" w:eastAsia="宋体" w:cs="宋体"/>
          <w:color w:val="000000" w:themeColor="text1"/>
          <w:sz w:val="28"/>
          <w:szCs w:val="28"/>
          <w14:textFill>
            <w14:solidFill>
              <w14:schemeClr w14:val="tx1"/>
            </w14:solidFill>
          </w14:textFill>
        </w:rPr>
        <w:t>。</w:t>
      </w:r>
    </w:p>
    <w:p w14:paraId="0BEB3EA4">
      <w:pPr>
        <w:tabs>
          <w:tab w:val="left" w:pos="6060"/>
        </w:tabs>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当确定的成交供应商放弃成交或不能够履行磋商响应文件承诺的条款，成交供应商按排名顺序依次递补或经采购人及监管同意后项目废标。</w:t>
      </w:r>
    </w:p>
    <w:p w14:paraId="1CFD4B1C">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3.3.7其他情况：</w:t>
      </w:r>
    </w:p>
    <w:p w14:paraId="106D2911">
      <w:pPr>
        <w:tabs>
          <w:tab w:val="left" w:pos="6060"/>
        </w:tabs>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综合得分并列时，比较磋商报价，此分项得分高者排序靠前；若磋商报价得分仍相同，比较供应商技术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得分；如仍相同，则由评委无记名投票，以得票高低确定排序先后。</w:t>
      </w:r>
    </w:p>
    <w:p w14:paraId="7B0E95C0">
      <w:pPr>
        <w:tabs>
          <w:tab w:val="left" w:pos="6060"/>
        </w:tabs>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评标中采用插入法计算保留小数点后两位，第三位四舍五入。</w:t>
      </w:r>
    </w:p>
    <w:p w14:paraId="6558108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本办法由采购人负责解释，未尽事宜执行有关规定。</w:t>
      </w:r>
    </w:p>
    <w:p w14:paraId="4694F291">
      <w:pPr>
        <w:pStyle w:val="7"/>
        <w:ind w:firstLine="562" w:firstLineChars="200"/>
        <w:rPr>
          <w:rFonts w:hint="eastAsia" w:ascii="宋体" w:hAnsi="宋体" w:eastAsia="宋体" w:cs="宋体"/>
          <w:color w:val="000000" w:themeColor="text1"/>
          <w:sz w:val="28"/>
          <w:szCs w:val="28"/>
          <w14:textFill>
            <w14:solidFill>
              <w14:schemeClr w14:val="tx1"/>
            </w14:solidFill>
          </w14:textFill>
        </w:rPr>
      </w:pPr>
      <w:bookmarkStart w:id="154" w:name="_Toc17944"/>
      <w:bookmarkStart w:id="155" w:name="_Toc526842702"/>
      <w:r>
        <w:rPr>
          <w:rFonts w:hint="eastAsia" w:ascii="宋体" w:hAnsi="宋体" w:eastAsia="宋体" w:cs="宋体"/>
          <w:color w:val="000000" w:themeColor="text1"/>
          <w:sz w:val="28"/>
          <w:szCs w:val="28"/>
          <w14:textFill>
            <w14:solidFill>
              <w14:schemeClr w14:val="tx1"/>
            </w14:solidFill>
          </w14:textFill>
        </w:rPr>
        <w:t>3.4 磋商响应文件的澄清和补正</w:t>
      </w:r>
      <w:bookmarkEnd w:id="154"/>
      <w:bookmarkEnd w:id="155"/>
    </w:p>
    <w:p w14:paraId="10B318D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3.4.1在评标过程中，磋商小组可以书面形式要求供应商对所提交磋商响应文件中不明确的内容进行书面澄清或说明，或者对细微偏差进行补正。磋商小组不接受供应商主动提出的澄清、说明或补正。</w:t>
      </w:r>
    </w:p>
    <w:p w14:paraId="7E21722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3.4.2 澄清、说明和补正不得改变磋商响应文件的实质性内容（算术性错误修正的除外）。供应商的书面澄清、说明和补正属于磋商响应文件的组成部分。</w:t>
      </w:r>
    </w:p>
    <w:p w14:paraId="3C0FBB0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3.4.3 磋商小组对供应商提交的澄清、说明或补正有疑问的，可以要求供应商进一步澄清、说明或补正，直至满足磋商小组的要求。</w:t>
      </w:r>
    </w:p>
    <w:p w14:paraId="12CDF08D">
      <w:pPr>
        <w:pStyle w:val="7"/>
        <w:ind w:firstLine="562" w:firstLineChars="200"/>
        <w:rPr>
          <w:rFonts w:hint="eastAsia" w:ascii="宋体" w:hAnsi="宋体" w:eastAsia="宋体" w:cs="宋体"/>
          <w:color w:val="000000" w:themeColor="text1"/>
          <w:sz w:val="28"/>
          <w:szCs w:val="28"/>
          <w14:textFill>
            <w14:solidFill>
              <w14:schemeClr w14:val="tx1"/>
            </w14:solidFill>
          </w14:textFill>
        </w:rPr>
      </w:pPr>
      <w:bookmarkStart w:id="156" w:name="_Toc526842703"/>
      <w:bookmarkStart w:id="157" w:name="_Toc13592"/>
      <w:r>
        <w:rPr>
          <w:rFonts w:hint="eastAsia" w:ascii="宋体" w:hAnsi="宋体" w:eastAsia="宋体" w:cs="宋体"/>
          <w:color w:val="000000" w:themeColor="text1"/>
          <w:sz w:val="28"/>
          <w:szCs w:val="28"/>
          <w14:textFill>
            <w14:solidFill>
              <w14:schemeClr w14:val="tx1"/>
            </w14:solidFill>
          </w14:textFill>
        </w:rPr>
        <w:t>3.5 评标结果</w:t>
      </w:r>
      <w:bookmarkEnd w:id="156"/>
      <w:bookmarkEnd w:id="157"/>
    </w:p>
    <w:p w14:paraId="623DA0B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3.5.1磋商小组按照得分由高到低的顺序推荐成交候选供应商。</w:t>
      </w:r>
    </w:p>
    <w:p w14:paraId="4A187211">
      <w:pPr>
        <w:spacing w:line="360" w:lineRule="auto"/>
        <w:ind w:firstLine="560"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3.5.2 磋商小组完成评标后，应当向采购人提交书面评标报告。</w:t>
      </w:r>
    </w:p>
    <w:p w14:paraId="0727656E">
      <w:pPr>
        <w:pStyle w:val="5"/>
        <w:spacing w:before="0" w:after="0" w:line="360" w:lineRule="auto"/>
        <w:rPr>
          <w:rFonts w:hint="eastAsia" w:ascii="宋体" w:hAnsi="宋体" w:eastAsia="宋体" w:cs="宋体"/>
          <w:color w:val="000000" w:themeColor="text1"/>
          <w:sz w:val="28"/>
          <w:szCs w:val="28"/>
          <w14:textFill>
            <w14:solidFill>
              <w14:schemeClr w14:val="tx1"/>
            </w14:solidFill>
          </w14:textFill>
        </w:rPr>
      </w:pPr>
      <w:bookmarkStart w:id="158" w:name="_Toc18242"/>
      <w:r>
        <w:rPr>
          <w:rFonts w:hint="eastAsia" w:ascii="宋体" w:hAnsi="宋体" w:eastAsia="宋体" w:cs="宋体"/>
          <w:color w:val="000000" w:themeColor="text1"/>
          <w:sz w:val="28"/>
          <w:szCs w:val="28"/>
          <w14:textFill>
            <w14:solidFill>
              <w14:schemeClr w14:val="tx1"/>
            </w14:solidFill>
          </w14:textFill>
        </w:rPr>
        <w:t>4.需要落实的政府采购政策</w:t>
      </w:r>
      <w:bookmarkEnd w:id="158"/>
    </w:p>
    <w:p w14:paraId="02ABC26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159" w:name="_Toc6400"/>
      <w:bookmarkStart w:id="160" w:name="_Toc15026"/>
      <w:bookmarkStart w:id="161" w:name="_Toc332199024"/>
      <w:bookmarkStart w:id="162" w:name="_Toc290389727"/>
      <w:bookmarkStart w:id="163" w:name="_Toc332199115"/>
      <w:bookmarkStart w:id="164" w:name="_Toc500323106"/>
      <w:bookmarkStart w:id="165" w:name="_Toc9257"/>
      <w:bookmarkStart w:id="166" w:name="_Toc487726885"/>
      <w:bookmarkStart w:id="167" w:name="_Toc526842704"/>
      <w:bookmarkStart w:id="168" w:name="_Toc360604917"/>
      <w:bookmarkStart w:id="169" w:name="_Toc369361291"/>
      <w:r>
        <w:rPr>
          <w:rFonts w:hint="eastAsia" w:ascii="宋体" w:hAnsi="宋体" w:eastAsia="宋体" w:cs="宋体"/>
          <w:b w:val="0"/>
          <w:bCs/>
          <w:color w:val="000000"/>
          <w:sz w:val="28"/>
          <w:szCs w:val="28"/>
          <w:lang w:val="en-US" w:eastAsia="zh-CN"/>
        </w:rPr>
        <w:t>1.</w:t>
      </w:r>
      <w:r>
        <w:rPr>
          <w:rFonts w:hint="eastAsia" w:ascii="宋体" w:hAnsi="宋体" w:eastAsia="宋体" w:cs="宋体"/>
          <w:b w:val="0"/>
          <w:bCs/>
          <w:color w:val="000000"/>
          <w:sz w:val="28"/>
          <w:szCs w:val="28"/>
        </w:rPr>
        <w:t>《政府采购促进中小企业发展管理办法》的通知（财库〔2020〕46号）</w:t>
      </w:r>
      <w:bookmarkEnd w:id="159"/>
    </w:p>
    <w:p w14:paraId="7D56880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70" w:name="_Toc28308"/>
      <w:r>
        <w:rPr>
          <w:rFonts w:hint="eastAsia" w:ascii="宋体" w:hAnsi="宋体" w:eastAsia="宋体" w:cs="宋体"/>
          <w:b w:val="0"/>
          <w:bCs/>
          <w:color w:val="000000"/>
          <w:sz w:val="28"/>
          <w:szCs w:val="28"/>
        </w:rPr>
        <w:t>在政府采购活动中，供应商提供的货物、工程或者服务符合下列情形的，享受《办法》规定的中小企业扶持政策:</w:t>
      </w:r>
      <w:bookmarkEnd w:id="170"/>
    </w:p>
    <w:p w14:paraId="0808016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71" w:name="_Toc29610"/>
      <w:r>
        <w:rPr>
          <w:rFonts w:hint="eastAsia" w:ascii="宋体" w:hAnsi="宋体" w:eastAsia="宋体" w:cs="宋体"/>
          <w:b w:val="0"/>
          <w:bCs/>
          <w:color w:val="000000"/>
          <w:sz w:val="28"/>
          <w:szCs w:val="28"/>
        </w:rPr>
        <w:t>(一)在货物采购项目中，货物由中小企业制造，即货物由中小企业生产且使用该中小企业商号或者注册商标；</w:t>
      </w:r>
      <w:bookmarkEnd w:id="171"/>
    </w:p>
    <w:p w14:paraId="56CE394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72" w:name="_Toc2212"/>
      <w:r>
        <w:rPr>
          <w:rFonts w:hint="eastAsia" w:ascii="宋体" w:hAnsi="宋体" w:eastAsia="宋体" w:cs="宋体"/>
          <w:b w:val="0"/>
          <w:bCs/>
          <w:color w:val="000000"/>
          <w:sz w:val="28"/>
          <w:szCs w:val="28"/>
        </w:rPr>
        <w:t>(二)在工程采购项目中，工程由中小企业承建，即工程施工单位为中小企业；</w:t>
      </w:r>
      <w:bookmarkEnd w:id="172"/>
    </w:p>
    <w:p w14:paraId="54B6486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73" w:name="_Toc31732"/>
      <w:r>
        <w:rPr>
          <w:rFonts w:hint="eastAsia" w:ascii="宋体" w:hAnsi="宋体" w:eastAsia="宋体" w:cs="宋体"/>
          <w:b w:val="0"/>
          <w:bCs/>
          <w:color w:val="000000"/>
          <w:sz w:val="28"/>
          <w:szCs w:val="28"/>
        </w:rPr>
        <w:t>(三)在服务采购项目中，服务由中小企业承接，即提供服务的人员为中小企业依照《中华人民共和国劳动合同法》订立劳动合同的从业人员。</w:t>
      </w:r>
      <w:bookmarkEnd w:id="173"/>
    </w:p>
    <w:p w14:paraId="7057318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74" w:name="_Toc28280"/>
      <w:r>
        <w:rPr>
          <w:rFonts w:hint="eastAsia" w:ascii="宋体" w:hAnsi="宋体" w:eastAsia="宋体" w:cs="宋体"/>
          <w:b w:val="0"/>
          <w:bCs/>
          <w:color w:val="000000"/>
          <w:sz w:val="28"/>
          <w:szCs w:val="28"/>
        </w:rPr>
        <w:t>在货物采购项目中，供应商提供的货物既有中小企业制造货物，也有大型企业制造货物的，不享受《办法》规定的中小企业扶持政策。</w:t>
      </w:r>
      <w:bookmarkEnd w:id="174"/>
    </w:p>
    <w:p w14:paraId="2115C58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75" w:name="_Toc18434"/>
      <w:r>
        <w:rPr>
          <w:rFonts w:hint="eastAsia" w:ascii="宋体" w:hAnsi="宋体" w:eastAsia="宋体" w:cs="宋体"/>
          <w:b w:val="0"/>
          <w:bCs/>
          <w:color w:val="000000"/>
          <w:sz w:val="28"/>
          <w:szCs w:val="28"/>
        </w:rPr>
        <w:t>以联合体形式参加政府采购活动，联合体各方均为中小企业的，联合体视同中小企业。其中，联合体各方均为小微企业的，联合体视同小微企业。</w:t>
      </w:r>
      <w:bookmarkEnd w:id="175"/>
    </w:p>
    <w:p w14:paraId="32AD5BE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eastAsia="zh-CN"/>
        </w:rPr>
      </w:pPr>
      <w:bookmarkStart w:id="176" w:name="_Toc9423"/>
      <w:r>
        <w:rPr>
          <w:rFonts w:hint="eastAsia" w:ascii="宋体" w:hAnsi="宋体" w:eastAsia="宋体" w:cs="宋体"/>
          <w:b w:val="0"/>
          <w:bCs/>
          <w:color w:val="000000"/>
          <w:sz w:val="28"/>
          <w:szCs w:val="28"/>
        </w:rPr>
        <w:t>依据</w:t>
      </w:r>
      <w:r>
        <w:rPr>
          <w:rFonts w:hint="eastAsia" w:ascii="宋体" w:hAnsi="宋体" w:eastAsia="宋体" w:cs="宋体"/>
          <w:b w:val="0"/>
          <w:bCs/>
          <w:color w:val="000000"/>
          <w:sz w:val="28"/>
          <w:szCs w:val="28"/>
          <w:lang w:eastAsia="zh-CN"/>
        </w:rPr>
        <w:t>《</w:t>
      </w:r>
      <w:r>
        <w:rPr>
          <w:rFonts w:hint="eastAsia" w:ascii="宋体" w:hAnsi="宋体" w:eastAsia="宋体" w:cs="宋体"/>
          <w:b w:val="0"/>
          <w:bCs/>
          <w:color w:val="000000"/>
          <w:sz w:val="28"/>
          <w:szCs w:val="28"/>
        </w:rPr>
        <w:t>办法</w:t>
      </w:r>
      <w:r>
        <w:rPr>
          <w:rFonts w:hint="eastAsia" w:ascii="宋体" w:hAnsi="宋体" w:eastAsia="宋体" w:cs="宋体"/>
          <w:b w:val="0"/>
          <w:bCs/>
          <w:color w:val="000000"/>
          <w:sz w:val="28"/>
          <w:szCs w:val="28"/>
          <w:lang w:eastAsia="zh-CN"/>
        </w:rPr>
        <w:t>》</w:t>
      </w:r>
      <w:r>
        <w:rPr>
          <w:rFonts w:hint="eastAsia" w:ascii="宋体" w:hAnsi="宋体" w:eastAsia="宋体" w:cs="宋体"/>
          <w:b w:val="0"/>
          <w:bCs/>
          <w:color w:val="000000"/>
          <w:sz w:val="28"/>
          <w:szCs w:val="28"/>
        </w:rPr>
        <w:t>规定享受扶持政策获得政府采购合同的，小微企业不得将合同分包给大中型企业，中型企业不得将合同分包给大型企业</w:t>
      </w:r>
      <w:r>
        <w:rPr>
          <w:rFonts w:hint="eastAsia" w:ascii="宋体" w:hAnsi="宋体" w:eastAsia="宋体" w:cs="宋体"/>
          <w:b w:val="0"/>
          <w:bCs/>
          <w:color w:val="000000"/>
          <w:sz w:val="28"/>
          <w:szCs w:val="28"/>
          <w:lang w:eastAsia="zh-CN"/>
        </w:rPr>
        <w:t>。</w:t>
      </w:r>
      <w:bookmarkEnd w:id="176"/>
    </w:p>
    <w:p w14:paraId="56622CB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77" w:name="_Toc7194"/>
      <w:r>
        <w:rPr>
          <w:rFonts w:hint="eastAsia" w:ascii="宋体" w:hAnsi="宋体" w:eastAsia="宋体" w:cs="宋体"/>
          <w:b w:val="0"/>
          <w:bCs/>
          <w:color w:val="000000"/>
          <w:sz w:val="28"/>
          <w:szCs w:val="28"/>
        </w:rPr>
        <w:t>根据《政府采购促进中小企业发展管理办法》的通知（财库〔2020〕46号）规定，参加政府采购活动的中小企业应当提供《中小企业声明函》</w:t>
      </w:r>
      <w:r>
        <w:rPr>
          <w:rFonts w:hint="eastAsia" w:ascii="宋体" w:hAnsi="宋体" w:eastAsia="宋体" w:cs="宋体"/>
          <w:b w:val="0"/>
          <w:bCs/>
          <w:color w:val="000000"/>
          <w:sz w:val="28"/>
          <w:szCs w:val="28"/>
          <w:lang w:eastAsia="zh-CN"/>
        </w:rPr>
        <w:t>（见附件）</w:t>
      </w:r>
      <w:r>
        <w:rPr>
          <w:rFonts w:hint="eastAsia" w:ascii="宋体" w:hAnsi="宋体" w:eastAsia="宋体" w:cs="宋体"/>
          <w:b w:val="0"/>
          <w:bCs/>
          <w:color w:val="000000"/>
          <w:sz w:val="28"/>
          <w:szCs w:val="28"/>
        </w:rPr>
        <w:t>。供应商提供的《中小企业声明函》资料必须真实，否则，按照有关规定予以处理。</w:t>
      </w:r>
      <w:bookmarkEnd w:id="177"/>
    </w:p>
    <w:p w14:paraId="0599D3B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78" w:name="_Toc28497"/>
      <w:r>
        <w:rPr>
          <w:rFonts w:hint="eastAsia" w:ascii="宋体" w:hAnsi="宋体" w:eastAsia="宋体" w:cs="宋体"/>
          <w:b w:val="0"/>
          <w:bCs/>
          <w:color w:val="000000"/>
          <w:sz w:val="28"/>
          <w:szCs w:val="28"/>
        </w:rPr>
        <w:t>评标委员会根据《政府采购促进中小企业发展管理办法》的相关规定，小微企业报价给予</w:t>
      </w:r>
      <w:r>
        <w:rPr>
          <w:rFonts w:hint="eastAsia" w:ascii="宋体" w:hAnsi="宋体" w:cs="宋体"/>
          <w:b w:val="0"/>
          <w:bCs/>
          <w:color w:val="FF0000"/>
          <w:sz w:val="28"/>
          <w:szCs w:val="28"/>
          <w:lang w:val="en-US" w:eastAsia="zh-CN"/>
        </w:rPr>
        <w:t>10</w:t>
      </w:r>
      <w:r>
        <w:rPr>
          <w:rFonts w:hint="eastAsia" w:ascii="宋体" w:hAnsi="宋体" w:eastAsia="宋体" w:cs="宋体"/>
          <w:b w:val="0"/>
          <w:bCs/>
          <w:color w:val="FF0000"/>
          <w:sz w:val="28"/>
          <w:szCs w:val="28"/>
        </w:rPr>
        <w:t>%(工程项目为</w:t>
      </w:r>
      <w:r>
        <w:rPr>
          <w:rFonts w:hint="eastAsia" w:ascii="宋体" w:hAnsi="宋体" w:cs="宋体"/>
          <w:b w:val="0"/>
          <w:bCs/>
          <w:color w:val="FF0000"/>
          <w:sz w:val="28"/>
          <w:szCs w:val="28"/>
          <w:lang w:val="en-US" w:eastAsia="zh-CN"/>
        </w:rPr>
        <w:t>6</w:t>
      </w:r>
      <w:r>
        <w:rPr>
          <w:rFonts w:hint="eastAsia" w:ascii="宋体" w:hAnsi="宋体" w:eastAsia="宋体" w:cs="宋体"/>
          <w:b w:val="0"/>
          <w:bCs/>
          <w:color w:val="FF0000"/>
          <w:sz w:val="28"/>
          <w:szCs w:val="28"/>
        </w:rPr>
        <w:t>%</w:t>
      </w:r>
      <w:r>
        <w:rPr>
          <w:rFonts w:hint="eastAsia" w:ascii="宋体" w:hAnsi="宋体" w:eastAsia="宋体" w:cs="宋体"/>
          <w:b w:val="0"/>
          <w:bCs/>
          <w:color w:val="000000"/>
          <w:sz w:val="28"/>
          <w:szCs w:val="28"/>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宋体" w:hAnsi="宋体" w:cs="宋体"/>
          <w:b w:val="0"/>
          <w:bCs/>
          <w:color w:val="000000"/>
          <w:sz w:val="28"/>
          <w:szCs w:val="28"/>
          <w:lang w:val="en-US" w:eastAsia="zh-CN"/>
        </w:rPr>
        <w:t>6</w:t>
      </w:r>
      <w:r>
        <w:rPr>
          <w:rFonts w:hint="eastAsia" w:ascii="宋体" w:hAnsi="宋体" w:eastAsia="宋体" w:cs="宋体"/>
          <w:b w:val="0"/>
          <w:bCs/>
          <w:color w:val="000000"/>
          <w:sz w:val="28"/>
          <w:szCs w:val="28"/>
        </w:rPr>
        <w:t>%作为其价格分。</w:t>
      </w:r>
      <w:bookmarkEnd w:id="178"/>
    </w:p>
    <w:p w14:paraId="64227FE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79" w:name="_Toc25557"/>
      <w:r>
        <w:rPr>
          <w:rFonts w:hint="eastAsia" w:ascii="宋体" w:hAnsi="宋体" w:eastAsia="宋体" w:cs="宋体"/>
          <w:b w:val="0"/>
          <w:bCs/>
          <w:color w:val="000000"/>
          <w:sz w:val="28"/>
          <w:szCs w:val="28"/>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b w:val="0"/>
          <w:bCs/>
          <w:color w:val="000000"/>
          <w:sz w:val="28"/>
          <w:szCs w:val="28"/>
          <w:lang w:val="en-US" w:eastAsia="zh-CN"/>
        </w:rPr>
        <w:t>2</w:t>
      </w:r>
      <w:r>
        <w:rPr>
          <w:rFonts w:hint="eastAsia" w:ascii="宋体" w:hAnsi="宋体" w:eastAsia="宋体" w:cs="宋体"/>
          <w:b w:val="0"/>
          <w:bCs/>
          <w:color w:val="000000"/>
          <w:sz w:val="28"/>
          <w:szCs w:val="28"/>
        </w:rPr>
        <w:t>%(工程项目为</w:t>
      </w:r>
      <w:r>
        <w:rPr>
          <w:rFonts w:hint="eastAsia" w:ascii="宋体" w:hAnsi="宋体" w:eastAsia="宋体" w:cs="宋体"/>
          <w:b w:val="0"/>
          <w:bCs/>
          <w:color w:val="000000"/>
          <w:sz w:val="28"/>
          <w:szCs w:val="28"/>
          <w:lang w:val="en-US" w:eastAsia="zh-CN"/>
        </w:rPr>
        <w:t>1</w:t>
      </w:r>
      <w:r>
        <w:rPr>
          <w:rFonts w:hint="eastAsia" w:ascii="宋体" w:hAnsi="宋体" w:eastAsia="宋体" w:cs="宋体"/>
          <w:b w:val="0"/>
          <w:bCs/>
          <w:color w:val="000000"/>
          <w:sz w:val="28"/>
          <w:szCs w:val="28"/>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宋体" w:hAnsi="宋体" w:eastAsia="宋体" w:cs="宋体"/>
          <w:b w:val="0"/>
          <w:bCs/>
          <w:color w:val="000000"/>
          <w:sz w:val="28"/>
          <w:szCs w:val="28"/>
          <w:lang w:val="en-US" w:eastAsia="zh-CN"/>
        </w:rPr>
        <w:t>1</w:t>
      </w:r>
      <w:r>
        <w:rPr>
          <w:rFonts w:hint="eastAsia" w:ascii="宋体" w:hAnsi="宋体" w:eastAsia="宋体" w:cs="宋体"/>
          <w:b w:val="0"/>
          <w:bCs/>
          <w:color w:val="000000"/>
          <w:sz w:val="28"/>
          <w:szCs w:val="28"/>
        </w:rPr>
        <w:t>%作为其价格分。组成联合体或者接受分包的小微企业与联合体内其他企业、分包企业之间存在直接控股、管理关系的，不享受价格扣除优惠政策。</w:t>
      </w:r>
      <w:bookmarkEnd w:id="179"/>
    </w:p>
    <w:p w14:paraId="18223BA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80" w:name="_Toc12159"/>
      <w:r>
        <w:rPr>
          <w:rFonts w:hint="eastAsia" w:ascii="宋体" w:hAnsi="宋体" w:eastAsia="宋体" w:cs="宋体"/>
          <w:b w:val="0"/>
          <w:bCs/>
          <w:color w:val="000000"/>
          <w:sz w:val="28"/>
          <w:szCs w:val="28"/>
          <w:lang w:val="en-US" w:eastAsia="zh-CN"/>
        </w:rPr>
        <w:t>2.</w:t>
      </w:r>
      <w:r>
        <w:rPr>
          <w:rFonts w:hint="eastAsia" w:ascii="宋体" w:hAnsi="宋体" w:eastAsia="宋体" w:cs="宋体"/>
          <w:b w:val="0"/>
          <w:bCs/>
          <w:color w:val="000000"/>
          <w:sz w:val="28"/>
          <w:szCs w:val="28"/>
        </w:rPr>
        <w:t>财政部司法部关于政府采购支持监狱企业发展有关问题的通知—财库〔2014〕68号</w:t>
      </w:r>
      <w:bookmarkEnd w:id="180"/>
      <w:r>
        <w:rPr>
          <w:rFonts w:hint="eastAsia" w:ascii="宋体" w:hAnsi="宋体" w:eastAsia="宋体" w:cs="宋体"/>
          <w:b w:val="0"/>
          <w:bCs/>
          <w:color w:val="000000"/>
          <w:sz w:val="28"/>
          <w:szCs w:val="28"/>
        </w:rPr>
        <w:t xml:space="preserve"> </w:t>
      </w:r>
    </w:p>
    <w:p w14:paraId="4D73206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81" w:name="_Toc13779"/>
      <w:r>
        <w:rPr>
          <w:rFonts w:hint="eastAsia" w:ascii="宋体" w:hAnsi="宋体" w:eastAsia="宋体" w:cs="宋体"/>
          <w:b w:val="0"/>
          <w:bCs/>
          <w:color w:val="000000"/>
          <w:sz w:val="28"/>
          <w:szCs w:val="28"/>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bookmarkEnd w:id="181"/>
    </w:p>
    <w:p w14:paraId="04EEA02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82" w:name="_Toc30736"/>
      <w:r>
        <w:rPr>
          <w:rFonts w:hint="eastAsia" w:ascii="宋体" w:hAnsi="宋体" w:eastAsia="宋体" w:cs="宋体"/>
          <w:b w:val="0"/>
          <w:bCs/>
          <w:color w:val="000000"/>
          <w:sz w:val="28"/>
          <w:szCs w:val="28"/>
        </w:rPr>
        <w:t>评标委员会对监狱企业的价格给予</w:t>
      </w:r>
      <w:r>
        <w:rPr>
          <w:rFonts w:hint="eastAsia" w:ascii="宋体" w:hAnsi="宋体" w:cs="宋体"/>
          <w:b w:val="0"/>
          <w:bCs/>
          <w:color w:val="000000"/>
          <w:sz w:val="28"/>
          <w:szCs w:val="28"/>
          <w:lang w:val="en-US" w:eastAsia="zh-CN"/>
        </w:rPr>
        <w:t>10</w:t>
      </w:r>
      <w:r>
        <w:rPr>
          <w:rFonts w:hint="eastAsia" w:ascii="宋体" w:hAnsi="宋体" w:eastAsia="宋体" w:cs="宋体"/>
          <w:b w:val="0"/>
          <w:bCs/>
          <w:color w:val="000000"/>
          <w:sz w:val="28"/>
          <w:szCs w:val="28"/>
        </w:rPr>
        <w:t>%的扣除，用扣除后的价格参与评审。</w:t>
      </w:r>
      <w:bookmarkEnd w:id="182"/>
    </w:p>
    <w:p w14:paraId="63B49C1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83" w:name="_Toc15904"/>
      <w:r>
        <w:rPr>
          <w:rFonts w:hint="eastAsia" w:ascii="宋体" w:hAnsi="宋体" w:eastAsia="宋体" w:cs="宋体"/>
          <w:b w:val="0"/>
          <w:bCs/>
          <w:color w:val="000000"/>
          <w:sz w:val="28"/>
          <w:szCs w:val="28"/>
          <w:lang w:val="en-US" w:eastAsia="zh-CN"/>
        </w:rPr>
        <w:t>3.</w:t>
      </w:r>
      <w:r>
        <w:rPr>
          <w:rFonts w:hint="eastAsia" w:ascii="宋体" w:hAnsi="宋体" w:eastAsia="宋体" w:cs="宋体"/>
          <w:b w:val="0"/>
          <w:bCs/>
          <w:color w:val="000000"/>
          <w:sz w:val="28"/>
          <w:szCs w:val="28"/>
        </w:rPr>
        <w:t>《国务院办公厅关于建立政府强制采购节能产品制度的通知》—国办发〔2007〕51号</w:t>
      </w:r>
      <w:bookmarkEnd w:id="183"/>
    </w:p>
    <w:p w14:paraId="48513BF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84" w:name="_Toc24650"/>
      <w:r>
        <w:rPr>
          <w:rFonts w:hint="eastAsia" w:ascii="宋体" w:hAnsi="宋体" w:eastAsia="宋体" w:cs="宋体"/>
          <w:b w:val="0"/>
          <w:bCs/>
          <w:color w:val="000000"/>
          <w:sz w:val="28"/>
          <w:szCs w:val="28"/>
        </w:rPr>
        <w:t>各级政府机构使用财政性资金进行政府采购活动时，在技术、服务等指标满足采购需求的前提下，要优先采购节能产品，对部分节能效果、性能等达到要求的产品，实行强制采购。</w:t>
      </w:r>
      <w:bookmarkEnd w:id="184"/>
    </w:p>
    <w:p w14:paraId="672FBD8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85" w:name="_Toc3243"/>
      <w:r>
        <w:rPr>
          <w:rFonts w:hint="eastAsia" w:ascii="宋体" w:hAnsi="宋体" w:eastAsia="宋体" w:cs="宋体"/>
          <w:b w:val="0"/>
          <w:bCs/>
          <w:color w:val="000000"/>
          <w:sz w:val="28"/>
          <w:szCs w:val="28"/>
          <w:lang w:val="en-US" w:eastAsia="zh-CN"/>
        </w:rPr>
        <w:t>4.</w:t>
      </w:r>
      <w:r>
        <w:rPr>
          <w:rFonts w:hint="eastAsia" w:ascii="宋体" w:hAnsi="宋体" w:eastAsia="宋体" w:cs="宋体"/>
          <w:b w:val="0"/>
          <w:bCs/>
          <w:color w:val="000000"/>
          <w:sz w:val="28"/>
          <w:szCs w:val="28"/>
        </w:rPr>
        <w:t>《环境标志产品政府采购实施的意见》--财库[2006]90号</w:t>
      </w:r>
      <w:bookmarkEnd w:id="185"/>
    </w:p>
    <w:p w14:paraId="7A53F94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86" w:name="_Toc16156"/>
      <w:r>
        <w:rPr>
          <w:rFonts w:hint="eastAsia" w:ascii="宋体" w:hAnsi="宋体" w:eastAsia="宋体" w:cs="宋体"/>
          <w:b w:val="0"/>
          <w:bCs/>
          <w:color w:val="000000"/>
          <w:sz w:val="28"/>
          <w:szCs w:val="28"/>
        </w:rPr>
        <w:t>根据《环境标志产品政府采购实施的意见》--财库[2006]90号规定，采购人采购的产品在品目清单中并具有认证证书的，在性能、技术、服务等指标同等条件下，应当优先采购清单中的产品。</w:t>
      </w:r>
      <w:bookmarkEnd w:id="186"/>
    </w:p>
    <w:p w14:paraId="1CB6FF2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87" w:name="_Toc28793"/>
      <w:r>
        <w:rPr>
          <w:rFonts w:hint="eastAsia" w:ascii="宋体" w:hAnsi="宋体" w:eastAsia="宋体" w:cs="宋体"/>
          <w:b w:val="0"/>
          <w:bCs/>
          <w:color w:val="000000"/>
          <w:sz w:val="28"/>
          <w:szCs w:val="28"/>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bookmarkEnd w:id="187"/>
    </w:p>
    <w:p w14:paraId="0078D63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88" w:name="_Toc29696"/>
      <w:r>
        <w:rPr>
          <w:rFonts w:hint="eastAsia" w:ascii="宋体" w:hAnsi="宋体" w:eastAsia="宋体" w:cs="宋体"/>
          <w:b w:val="0"/>
          <w:bCs/>
          <w:color w:val="000000"/>
          <w:sz w:val="28"/>
          <w:szCs w:val="28"/>
          <w:lang w:val="en-US" w:eastAsia="zh-CN"/>
        </w:rPr>
        <w:t>5.</w:t>
      </w:r>
      <w:r>
        <w:rPr>
          <w:rFonts w:hint="eastAsia" w:ascii="宋体" w:hAnsi="宋体" w:eastAsia="宋体" w:cs="宋体"/>
          <w:b w:val="0"/>
          <w:bCs/>
          <w:color w:val="000000"/>
          <w:sz w:val="28"/>
          <w:szCs w:val="28"/>
        </w:rPr>
        <w:t>《节能产品政府采购实施意见》--（财库[2004]185号）</w:t>
      </w:r>
      <w:bookmarkEnd w:id="188"/>
      <w:r>
        <w:rPr>
          <w:rFonts w:hint="eastAsia" w:ascii="宋体" w:hAnsi="宋体" w:eastAsia="宋体" w:cs="宋体"/>
          <w:b w:val="0"/>
          <w:bCs/>
          <w:color w:val="000000"/>
          <w:sz w:val="28"/>
          <w:szCs w:val="28"/>
        </w:rPr>
        <w:t xml:space="preserve"> </w:t>
      </w:r>
    </w:p>
    <w:p w14:paraId="1A3CFDE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89" w:name="_Toc3457"/>
      <w:r>
        <w:rPr>
          <w:rFonts w:hint="eastAsia" w:ascii="宋体" w:hAnsi="宋体" w:eastAsia="宋体" w:cs="宋体"/>
          <w:b w:val="0"/>
          <w:bCs/>
          <w:color w:val="000000"/>
          <w:sz w:val="28"/>
          <w:szCs w:val="28"/>
        </w:rPr>
        <w:t>根据《节能产品政府采购实施意见》--（财库[2004]185号）规定，采购人采购的产品在品目清单中并具有认证证书的，在技术、服务等指标同等条件下，应当优先采购节能清单所列的节能产品。</w:t>
      </w:r>
      <w:bookmarkEnd w:id="189"/>
    </w:p>
    <w:p w14:paraId="01579BD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90" w:name="_Toc21485"/>
      <w:r>
        <w:rPr>
          <w:rFonts w:hint="eastAsia" w:ascii="宋体" w:hAnsi="宋体" w:eastAsia="宋体" w:cs="宋体"/>
          <w:b w:val="0"/>
          <w:bCs/>
          <w:color w:val="000000"/>
          <w:sz w:val="28"/>
          <w:szCs w:val="28"/>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bookmarkEnd w:id="190"/>
    </w:p>
    <w:p w14:paraId="0D2F25C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91" w:name="_Toc2641"/>
      <w:r>
        <w:rPr>
          <w:rFonts w:hint="eastAsia" w:ascii="宋体" w:hAnsi="宋体" w:eastAsia="宋体" w:cs="宋体"/>
          <w:b w:val="0"/>
          <w:bCs/>
          <w:color w:val="000000"/>
          <w:sz w:val="28"/>
          <w:szCs w:val="28"/>
          <w:lang w:eastAsia="zh-CN"/>
        </w:rPr>
        <w:t>注：</w:t>
      </w:r>
      <w:r>
        <w:rPr>
          <w:rFonts w:hint="eastAsia" w:ascii="宋体" w:hAnsi="宋体" w:eastAsia="宋体" w:cs="宋体"/>
          <w:b w:val="0"/>
          <w:bCs/>
          <w:color w:val="000000"/>
          <w:sz w:val="28"/>
          <w:szCs w:val="28"/>
        </w:rPr>
        <w:t>获得上述认证的产品在</w:t>
      </w:r>
      <w:r>
        <w:rPr>
          <w:rFonts w:hint="eastAsia" w:ascii="宋体" w:hAnsi="宋体" w:eastAsia="宋体" w:cs="宋体"/>
          <w:b w:val="0"/>
          <w:bCs/>
          <w:color w:val="000000"/>
          <w:sz w:val="28"/>
          <w:szCs w:val="28"/>
          <w:lang w:eastAsia="zh-CN"/>
        </w:rPr>
        <w:t>投标</w:t>
      </w:r>
      <w:r>
        <w:rPr>
          <w:rFonts w:hint="eastAsia" w:ascii="宋体" w:hAnsi="宋体" w:eastAsia="宋体" w:cs="宋体"/>
          <w:b w:val="0"/>
          <w:bCs/>
          <w:color w:val="000000"/>
          <w:sz w:val="28"/>
          <w:szCs w:val="28"/>
        </w:rPr>
        <w:t>时应提供有效证明材料。以上所有证明文件复印件须加盖</w:t>
      </w:r>
      <w:r>
        <w:rPr>
          <w:rFonts w:hint="eastAsia" w:ascii="宋体" w:hAnsi="宋体" w:eastAsia="宋体" w:cs="宋体"/>
          <w:b w:val="0"/>
          <w:bCs/>
          <w:color w:val="000000"/>
          <w:sz w:val="28"/>
          <w:szCs w:val="28"/>
          <w:lang w:eastAsia="zh-CN"/>
        </w:rPr>
        <w:t>供应商</w:t>
      </w:r>
      <w:r>
        <w:rPr>
          <w:rFonts w:hint="eastAsia" w:ascii="宋体" w:hAnsi="宋体" w:eastAsia="宋体" w:cs="宋体"/>
          <w:b w:val="0"/>
          <w:bCs/>
          <w:color w:val="000000"/>
          <w:sz w:val="28"/>
          <w:szCs w:val="28"/>
        </w:rPr>
        <w:t>公章并注明“与原件一致”，否则不予计分。</w:t>
      </w:r>
      <w:bookmarkEnd w:id="191"/>
    </w:p>
    <w:p w14:paraId="18D0969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92" w:name="_Toc17122"/>
      <w:r>
        <w:rPr>
          <w:rFonts w:hint="eastAsia" w:ascii="宋体" w:hAnsi="宋体" w:eastAsia="宋体" w:cs="宋体"/>
          <w:b w:val="0"/>
          <w:bCs/>
          <w:color w:val="000000"/>
          <w:sz w:val="28"/>
          <w:szCs w:val="28"/>
          <w:lang w:val="en-US" w:eastAsia="zh-CN"/>
        </w:rPr>
        <w:t>6.</w:t>
      </w:r>
      <w:r>
        <w:rPr>
          <w:rFonts w:hint="eastAsia" w:ascii="宋体" w:hAnsi="宋体" w:eastAsia="宋体" w:cs="宋体"/>
          <w:b w:val="0"/>
          <w:bCs/>
          <w:color w:val="000000"/>
          <w:sz w:val="28"/>
          <w:szCs w:val="28"/>
        </w:rPr>
        <w:t>《关于促进残疾人就业政府采购政策的通知》财库〔2017〕141号</w:t>
      </w:r>
      <w:bookmarkEnd w:id="192"/>
    </w:p>
    <w:p w14:paraId="7ACC6D4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rPr>
      </w:pPr>
      <w:bookmarkStart w:id="193" w:name="_Toc1750"/>
      <w:r>
        <w:rPr>
          <w:rFonts w:hint="eastAsia" w:ascii="宋体" w:hAnsi="宋体" w:eastAsia="宋体" w:cs="宋体"/>
          <w:b w:val="0"/>
          <w:bCs/>
          <w:color w:val="000000"/>
          <w:sz w:val="28"/>
          <w:szCs w:val="28"/>
        </w:rPr>
        <w:t>福利企业参加政府采购活动时，应当提供市级以上民政局、财政局、残联部门出具的福利性企业的证明文件。</w:t>
      </w:r>
      <w:bookmarkEnd w:id="193"/>
    </w:p>
    <w:p w14:paraId="271E102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194" w:name="_Toc10614"/>
      <w:r>
        <w:rPr>
          <w:rFonts w:hint="eastAsia" w:ascii="宋体" w:hAnsi="宋体" w:eastAsia="宋体" w:cs="宋体"/>
          <w:b w:val="0"/>
          <w:bCs/>
          <w:color w:val="000000"/>
          <w:sz w:val="28"/>
          <w:szCs w:val="28"/>
          <w:lang w:val="en-US" w:eastAsia="zh-CN"/>
        </w:rPr>
        <w:t>7.《财政部国务院扶贫办关于运用政府采购政策支持脱贫攻坚的通知》（财库〔2019〕27号）。</w:t>
      </w:r>
      <w:bookmarkEnd w:id="194"/>
    </w:p>
    <w:p w14:paraId="1B61E81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195" w:name="_Toc1806"/>
      <w:r>
        <w:rPr>
          <w:rFonts w:hint="eastAsia" w:ascii="宋体" w:hAnsi="宋体" w:eastAsia="宋体" w:cs="宋体"/>
          <w:b w:val="0"/>
          <w:bCs/>
          <w:color w:val="000000"/>
          <w:sz w:val="28"/>
          <w:szCs w:val="28"/>
          <w:lang w:val="en-US" w:eastAsia="zh-CN"/>
        </w:rPr>
        <w:t>充分认识运用好政府采购政策支持打赢脱贫攻坚战的重要性，鼓励采用优先采购、预留采购份额方式采购贫困地区农副产品，鼓励优先采购聘用建档立卡贫困人员物业公司提供的物业服务。</w:t>
      </w:r>
      <w:bookmarkEnd w:id="195"/>
    </w:p>
    <w:p w14:paraId="093E293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196" w:name="_Toc20174"/>
      <w:r>
        <w:rPr>
          <w:rFonts w:hint="eastAsia" w:ascii="宋体" w:hAnsi="宋体" w:eastAsia="宋体" w:cs="宋体"/>
          <w:b w:val="0"/>
          <w:bCs/>
          <w:color w:val="000000"/>
          <w:sz w:val="28"/>
          <w:szCs w:val="28"/>
          <w:lang w:val="en-US" w:eastAsia="zh-CN"/>
        </w:rPr>
        <w:t>8.陕西省财政厅关于印发《陕西省中小企业政府采购信用融资办法》（陕财办采〔2018〕23号）</w:t>
      </w:r>
      <w:bookmarkEnd w:id="196"/>
    </w:p>
    <w:p w14:paraId="19B2F4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eastAsia" w:ascii="宋体" w:hAnsi="宋体" w:eastAsia="宋体" w:cs="宋体"/>
          <w:b w:val="0"/>
          <w:bCs/>
          <w:color w:val="000000"/>
          <w:sz w:val="28"/>
          <w:szCs w:val="28"/>
          <w:lang w:val="en-US" w:eastAsia="zh-CN"/>
        </w:rPr>
      </w:pPr>
      <w:bookmarkStart w:id="197" w:name="_Toc802"/>
      <w:r>
        <w:rPr>
          <w:rFonts w:hint="eastAsia" w:ascii="宋体" w:hAnsi="宋体" w:eastAsia="宋体" w:cs="宋体"/>
          <w:b w:val="0"/>
          <w:bCs/>
          <w:color w:val="000000"/>
          <w:sz w:val="28"/>
          <w:szCs w:val="28"/>
          <w:lang w:val="en-US" w:eastAsia="zh-CN"/>
        </w:rPr>
        <w:t>融资平台：有融资需求的供应商可根据自身情况，在陕西省政府采购信用融资平台（含各市分平台）自主选择金融机构及其融资产品，凭政府采购中标（成交）通知书或政府采购合同向金融机构提出融资申请。</w:t>
      </w:r>
      <w:bookmarkEnd w:id="197"/>
    </w:p>
    <w:p w14:paraId="464552A1">
      <w:pPr>
        <w:spacing w:line="360" w:lineRule="auto"/>
        <w:outlineLvl w:val="1"/>
        <w:rPr>
          <w:rFonts w:hint="eastAsia" w:ascii="宋体" w:hAnsi="宋体" w:eastAsia="宋体" w:cs="宋体"/>
          <w:b w:val="0"/>
          <w:bCs/>
          <w:color w:val="000000"/>
          <w:sz w:val="28"/>
          <w:szCs w:val="28"/>
          <w:lang w:val="en-US" w:eastAsia="zh-CN"/>
        </w:rPr>
      </w:pPr>
      <w:bookmarkStart w:id="198" w:name="_Toc31707"/>
      <w:r>
        <w:rPr>
          <w:rFonts w:hint="eastAsia" w:ascii="宋体" w:hAnsi="宋体" w:eastAsia="宋体" w:cs="宋体"/>
          <w:b w:val="0"/>
          <w:bCs/>
          <w:color w:val="000000"/>
          <w:sz w:val="28"/>
          <w:szCs w:val="28"/>
          <w:lang w:val="en-US" w:eastAsia="zh-CN"/>
        </w:rPr>
        <w:t>网址：</w:t>
      </w:r>
      <w:r>
        <w:rPr>
          <w:rFonts w:hint="eastAsia" w:ascii="宋体" w:hAnsi="宋体" w:eastAsia="宋体" w:cs="宋体"/>
          <w:b w:val="0"/>
          <w:bCs/>
          <w:color w:val="000000"/>
          <w:sz w:val="28"/>
          <w:szCs w:val="28"/>
          <w:lang w:val="en-US" w:eastAsia="zh-CN"/>
        </w:rPr>
        <w:fldChar w:fldCharType="begin"/>
      </w:r>
      <w:r>
        <w:rPr>
          <w:rFonts w:hint="eastAsia" w:ascii="宋体" w:hAnsi="宋体" w:eastAsia="宋体" w:cs="宋体"/>
          <w:b w:val="0"/>
          <w:bCs/>
          <w:color w:val="000000"/>
          <w:sz w:val="28"/>
          <w:szCs w:val="28"/>
          <w:lang w:val="en-US" w:eastAsia="zh-CN"/>
        </w:rPr>
        <w:instrText xml:space="preserve"> HYPERLINK "http://www.ccgp-shaanxi.gov.cn/zcdservice/zcd/shanxi/" </w:instrText>
      </w:r>
      <w:r>
        <w:rPr>
          <w:rFonts w:hint="eastAsia" w:ascii="宋体" w:hAnsi="宋体" w:eastAsia="宋体" w:cs="宋体"/>
          <w:b w:val="0"/>
          <w:bCs/>
          <w:color w:val="000000"/>
          <w:sz w:val="28"/>
          <w:szCs w:val="28"/>
          <w:lang w:val="en-US" w:eastAsia="zh-CN"/>
        </w:rPr>
        <w:fldChar w:fldCharType="separate"/>
      </w:r>
      <w:r>
        <w:rPr>
          <w:rStyle w:val="42"/>
          <w:rFonts w:hint="eastAsia" w:ascii="宋体" w:hAnsi="宋体" w:eastAsia="宋体" w:cs="宋体"/>
          <w:b w:val="0"/>
          <w:bCs/>
          <w:color w:val="000000"/>
          <w:sz w:val="28"/>
          <w:szCs w:val="28"/>
          <w:lang w:val="en-US" w:eastAsia="zh-CN"/>
        </w:rPr>
        <w:t>http://www.ccgp-shaanxi.gov.cn/zcdservice/zcd/shanxi/</w:t>
      </w:r>
      <w:bookmarkEnd w:id="198"/>
      <w:r>
        <w:rPr>
          <w:rFonts w:hint="eastAsia" w:ascii="宋体" w:hAnsi="宋体" w:eastAsia="宋体" w:cs="宋体"/>
          <w:b w:val="0"/>
          <w:bCs/>
          <w:color w:val="000000"/>
          <w:sz w:val="28"/>
          <w:szCs w:val="28"/>
          <w:lang w:val="en-US" w:eastAsia="zh-CN"/>
        </w:rPr>
        <w:fldChar w:fldCharType="end"/>
      </w:r>
    </w:p>
    <w:p w14:paraId="36AEA832">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3F548420">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10DD1A73">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附件A:废标条件</w:t>
      </w:r>
      <w:bookmarkEnd w:id="160"/>
      <w:bookmarkEnd w:id="161"/>
      <w:bookmarkEnd w:id="162"/>
      <w:bookmarkEnd w:id="163"/>
      <w:bookmarkEnd w:id="164"/>
      <w:bookmarkEnd w:id="165"/>
      <w:bookmarkEnd w:id="166"/>
      <w:bookmarkEnd w:id="167"/>
      <w:bookmarkEnd w:id="168"/>
      <w:bookmarkEnd w:id="169"/>
    </w:p>
    <w:p w14:paraId="54BD7311">
      <w:pPr>
        <w:adjustRightInd w:val="0"/>
        <w:snapToGrid w:val="0"/>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废 标 条 件</w:t>
      </w:r>
    </w:p>
    <w:p w14:paraId="1704F125">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A0. 总  则</w:t>
      </w:r>
    </w:p>
    <w:p w14:paraId="24D2F09C">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本附件所集中所示的否决投标条件，是本章“评标办法”的组成部分，是对本章正文部分所归定否决投标条件的总结和补充，如果出现相互矛盾的情况，以本章正文部分的规定为准。</w:t>
      </w:r>
    </w:p>
    <w:p w14:paraId="186BE68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A1. 否决投标条件</w:t>
      </w:r>
    </w:p>
    <w:p w14:paraId="304D5D26">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供应商或其磋商响应文件有下列情形之一的，否决其投标：</w:t>
      </w:r>
    </w:p>
    <w:p w14:paraId="423886F5">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w:t>
      </w:r>
      <w:r>
        <w:rPr>
          <w:rFonts w:hint="eastAsia" w:ascii="宋体" w:hAnsi="宋体" w:eastAsia="宋体" w:cs="宋体"/>
          <w:color w:val="000000" w:themeColor="text1"/>
          <w:spacing w:val="4"/>
          <w:sz w:val="28"/>
          <w:szCs w:val="28"/>
          <w:lang w:eastAsia="zh-CN"/>
          <w14:textFill>
            <w14:solidFill>
              <w14:schemeClr w14:val="tx1"/>
            </w14:solidFill>
          </w14:textFill>
        </w:rPr>
        <w:t>磋商报价</w:t>
      </w:r>
      <w:r>
        <w:rPr>
          <w:rFonts w:hint="eastAsia" w:ascii="宋体" w:hAnsi="宋体" w:eastAsia="宋体" w:cs="宋体"/>
          <w:color w:val="000000" w:themeColor="text1"/>
          <w:spacing w:val="4"/>
          <w:sz w:val="28"/>
          <w:szCs w:val="28"/>
          <w14:textFill>
            <w14:solidFill>
              <w14:schemeClr w14:val="tx1"/>
            </w14:solidFill>
          </w14:textFill>
        </w:rPr>
        <w:t>明显低于成本形成不正当竞争的；</w:t>
      </w:r>
    </w:p>
    <w:p w14:paraId="0A730D8C">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正副本数量不符合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w:t>
      </w:r>
    </w:p>
    <w:p w14:paraId="17ADDD6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的语言、计量单位、报价货币、知识产权、</w:t>
      </w:r>
      <w:r>
        <w:rPr>
          <w:rFonts w:hint="eastAsia" w:ascii="宋体" w:hAnsi="宋体" w:eastAsia="宋体" w:cs="宋体"/>
          <w:color w:val="000000" w:themeColor="text1"/>
          <w:spacing w:val="4"/>
          <w:sz w:val="28"/>
          <w:szCs w:val="28"/>
          <w:lang w:eastAsia="zh-CN"/>
          <w14:textFill>
            <w14:solidFill>
              <w14:schemeClr w14:val="tx1"/>
            </w14:solidFill>
          </w14:textFill>
        </w:rPr>
        <w:t>投标</w:t>
      </w:r>
      <w:r>
        <w:rPr>
          <w:rFonts w:hint="eastAsia" w:ascii="宋体" w:hAnsi="宋体" w:eastAsia="宋体" w:cs="宋体"/>
          <w:color w:val="000000" w:themeColor="text1"/>
          <w:spacing w:val="4"/>
          <w:sz w:val="28"/>
          <w:szCs w:val="28"/>
          <w14:textFill>
            <w14:solidFill>
              <w14:schemeClr w14:val="tx1"/>
            </w14:solidFill>
          </w14:textFill>
        </w:rPr>
        <w:t>有效期等不符合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w:t>
      </w:r>
    </w:p>
    <w:p w14:paraId="342A434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（4）未按</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规定要求密封、签署、盖章的；无</w:t>
      </w:r>
      <w:r>
        <w:rPr>
          <w:rFonts w:hint="eastAsia" w:ascii="宋体" w:hAnsi="宋体" w:eastAsia="宋体" w:cs="宋体"/>
          <w:color w:val="000000" w:themeColor="text1"/>
          <w:spacing w:val="4"/>
          <w:sz w:val="28"/>
          <w:szCs w:val="28"/>
          <w:lang w:eastAsia="zh-CN"/>
          <w14:textFill>
            <w14:solidFill>
              <w14:schemeClr w14:val="tx1"/>
            </w14:solidFill>
          </w14:textFill>
        </w:rPr>
        <w:t>投标</w:t>
      </w:r>
      <w:r>
        <w:rPr>
          <w:rFonts w:hint="eastAsia" w:ascii="宋体" w:hAnsi="宋体" w:eastAsia="宋体" w:cs="宋体"/>
          <w:color w:val="000000" w:themeColor="text1"/>
          <w:spacing w:val="4"/>
          <w:sz w:val="28"/>
          <w:szCs w:val="28"/>
          <w14:textFill>
            <w14:solidFill>
              <w14:schemeClr w14:val="tx1"/>
            </w14:solidFill>
          </w14:textFill>
        </w:rPr>
        <w:t>有效期或有效期达不到</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要求的</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规定且影响整个</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有效性和采购活动公平竞争的；</w:t>
      </w:r>
    </w:p>
    <w:p w14:paraId="1B2ECEE0">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（5）响应技术标准明显不符合</w:t>
      </w:r>
      <w:r>
        <w:rPr>
          <w:rFonts w:hint="eastAsia" w:ascii="宋体" w:hAnsi="宋体" w:eastAsia="宋体" w:cs="宋体"/>
          <w:color w:val="000000" w:themeColor="text1"/>
          <w:spacing w:val="4"/>
          <w:sz w:val="28"/>
          <w:szCs w:val="28"/>
          <w:lang w:eastAsia="zh-CN"/>
          <w14:textFill>
            <w14:solidFill>
              <w14:schemeClr w14:val="tx1"/>
            </w14:solidFill>
          </w14:textFill>
        </w:rPr>
        <w:t>项目</w:t>
      </w:r>
      <w:r>
        <w:rPr>
          <w:rFonts w:hint="eastAsia" w:ascii="宋体" w:hAnsi="宋体" w:eastAsia="宋体" w:cs="宋体"/>
          <w:color w:val="000000" w:themeColor="text1"/>
          <w:spacing w:val="4"/>
          <w:sz w:val="28"/>
          <w:szCs w:val="28"/>
          <w14:textFill>
            <w14:solidFill>
              <w14:schemeClr w14:val="tx1"/>
            </w14:solidFill>
          </w14:textFill>
        </w:rPr>
        <w:t>的要求；</w:t>
      </w:r>
    </w:p>
    <w:p w14:paraId="2DF7A582">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（6）附有采购人不能接受的条件或者不符合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规定的其他实质性要求，商务条款偏离的；</w:t>
      </w:r>
    </w:p>
    <w:p w14:paraId="1C68D689">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（7）未按照</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要求编制，内容严重缺失的。</w:t>
      </w:r>
    </w:p>
    <w:p w14:paraId="312D71D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8</w:t>
      </w:r>
      <w:r>
        <w:rPr>
          <w:rFonts w:hint="eastAsia" w:ascii="宋体" w:hAnsi="宋体" w:eastAsia="宋体" w:cs="宋体"/>
          <w:color w:val="000000" w:themeColor="text1"/>
          <w:spacing w:val="4"/>
          <w:sz w:val="28"/>
          <w:szCs w:val="28"/>
          <w:lang w:eastAsia="zh-CN"/>
          <w14:textFill>
            <w14:solidFill>
              <w14:schemeClr w14:val="tx1"/>
            </w14:solidFill>
          </w14:textFill>
        </w:rPr>
        <w:t>）投标人</w:t>
      </w:r>
      <w:r>
        <w:rPr>
          <w:rFonts w:hint="eastAsia" w:ascii="宋体" w:hAnsi="宋体" w:eastAsia="宋体" w:cs="宋体"/>
          <w:color w:val="000000" w:themeColor="text1"/>
          <w:spacing w:val="4"/>
          <w:sz w:val="28"/>
          <w:szCs w:val="28"/>
          <w14:textFill>
            <w14:solidFill>
              <w14:schemeClr w14:val="tx1"/>
            </w14:solidFill>
          </w14:textFill>
        </w:rPr>
        <w:t>单位未经过正常渠道领取</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，或</w:t>
      </w:r>
      <w:r>
        <w:rPr>
          <w:rFonts w:hint="eastAsia" w:ascii="宋体" w:hAnsi="宋体" w:eastAsia="宋体" w:cs="宋体"/>
          <w:color w:val="000000" w:themeColor="text1"/>
          <w:spacing w:val="4"/>
          <w:sz w:val="28"/>
          <w:szCs w:val="28"/>
          <w:lang w:eastAsia="zh-CN"/>
          <w14:textFill>
            <w14:solidFill>
              <w14:schemeClr w14:val="tx1"/>
            </w14:solidFill>
          </w14:textFill>
        </w:rPr>
        <w:t>投标人</w:t>
      </w:r>
      <w:r>
        <w:rPr>
          <w:rFonts w:hint="eastAsia" w:ascii="宋体" w:hAnsi="宋体" w:eastAsia="宋体" w:cs="宋体"/>
          <w:color w:val="000000" w:themeColor="text1"/>
          <w:spacing w:val="4"/>
          <w:sz w:val="28"/>
          <w:szCs w:val="28"/>
          <w14:textFill>
            <w14:solidFill>
              <w14:schemeClr w14:val="tx1"/>
            </w14:solidFill>
          </w14:textFill>
        </w:rPr>
        <w:t>名称与领取</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时登记的</w:t>
      </w:r>
      <w:r>
        <w:rPr>
          <w:rFonts w:hint="eastAsia" w:ascii="宋体" w:hAnsi="宋体" w:eastAsia="宋体" w:cs="宋体"/>
          <w:color w:val="000000" w:themeColor="text1"/>
          <w:spacing w:val="4"/>
          <w:sz w:val="28"/>
          <w:szCs w:val="28"/>
          <w:lang w:eastAsia="zh-CN"/>
          <w14:textFill>
            <w14:solidFill>
              <w14:schemeClr w14:val="tx1"/>
            </w14:solidFill>
          </w14:textFill>
        </w:rPr>
        <w:t>投标</w:t>
      </w:r>
      <w:r>
        <w:rPr>
          <w:rFonts w:hint="eastAsia" w:ascii="宋体" w:hAnsi="宋体" w:eastAsia="宋体" w:cs="宋体"/>
          <w:color w:val="000000" w:themeColor="text1"/>
          <w:spacing w:val="4"/>
          <w:sz w:val="28"/>
          <w:szCs w:val="28"/>
          <w14:textFill>
            <w14:solidFill>
              <w14:schemeClr w14:val="tx1"/>
            </w14:solidFill>
          </w14:textFill>
        </w:rPr>
        <w:t>单位名称不符的；</w:t>
      </w:r>
    </w:p>
    <w:p w14:paraId="67B6FD04">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9</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未按规定交纳</w:t>
      </w:r>
      <w:r>
        <w:rPr>
          <w:rFonts w:hint="eastAsia" w:ascii="宋体" w:hAnsi="宋体" w:eastAsia="宋体" w:cs="宋体"/>
          <w:color w:val="000000" w:themeColor="text1"/>
          <w:spacing w:val="4"/>
          <w:sz w:val="28"/>
          <w:szCs w:val="28"/>
          <w:lang w:eastAsia="zh-CN"/>
          <w14:textFill>
            <w14:solidFill>
              <w14:schemeClr w14:val="tx1"/>
            </w14:solidFill>
          </w14:textFill>
        </w:rPr>
        <w:t>磋商保证金</w:t>
      </w:r>
      <w:r>
        <w:rPr>
          <w:rFonts w:hint="eastAsia" w:ascii="宋体" w:hAnsi="宋体" w:eastAsia="宋体" w:cs="宋体"/>
          <w:color w:val="000000" w:themeColor="text1"/>
          <w:spacing w:val="4"/>
          <w:sz w:val="28"/>
          <w:szCs w:val="28"/>
          <w14:textFill>
            <w14:solidFill>
              <w14:schemeClr w14:val="tx1"/>
            </w14:solidFill>
          </w14:textFill>
        </w:rPr>
        <w:t>的；</w:t>
      </w:r>
    </w:p>
    <w:p w14:paraId="537F4993">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10</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未按照</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格式及内容要求填写的；</w:t>
      </w:r>
    </w:p>
    <w:p w14:paraId="72930ACA">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11</w:t>
      </w:r>
      <w:r>
        <w:rPr>
          <w:rFonts w:hint="eastAsia" w:ascii="宋体" w:hAnsi="宋体" w:eastAsia="宋体" w:cs="宋体"/>
          <w:color w:val="000000" w:themeColor="text1"/>
          <w:spacing w:val="4"/>
          <w:sz w:val="28"/>
          <w:szCs w:val="28"/>
          <w:lang w:eastAsia="zh-CN"/>
          <w14:textFill>
            <w14:solidFill>
              <w14:schemeClr w14:val="tx1"/>
            </w14:solidFill>
          </w14:textFill>
        </w:rPr>
        <w:t>）投标人</w:t>
      </w:r>
      <w:r>
        <w:rPr>
          <w:rFonts w:hint="eastAsia" w:ascii="宋体" w:hAnsi="宋体" w:eastAsia="宋体" w:cs="宋体"/>
          <w:color w:val="000000" w:themeColor="text1"/>
          <w:spacing w:val="4"/>
          <w:sz w:val="28"/>
          <w:szCs w:val="28"/>
          <w14:textFill>
            <w14:solidFill>
              <w14:schemeClr w14:val="tx1"/>
            </w14:solidFill>
          </w14:textFill>
        </w:rPr>
        <w:t>针对同一项目递交两份或多份内容不同的</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，未书面声明哪一份是有效的或出现选择性报价的；</w:t>
      </w:r>
    </w:p>
    <w:p w14:paraId="7C693A8D">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12</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附有采购人、</w:t>
      </w:r>
      <w:r>
        <w:rPr>
          <w:rFonts w:hint="eastAsia" w:ascii="宋体" w:hAnsi="宋体" w:eastAsia="宋体" w:cs="宋体"/>
          <w:color w:val="000000" w:themeColor="text1"/>
          <w:spacing w:val="4"/>
          <w:sz w:val="28"/>
          <w:szCs w:val="28"/>
          <w:lang w:eastAsia="zh-CN"/>
          <w14:textFill>
            <w14:solidFill>
              <w14:schemeClr w14:val="tx1"/>
            </w14:solidFill>
          </w14:textFill>
        </w:rPr>
        <w:t>招标</w:t>
      </w:r>
      <w:r>
        <w:rPr>
          <w:rFonts w:hint="eastAsia" w:ascii="宋体" w:hAnsi="宋体" w:eastAsia="宋体" w:cs="宋体"/>
          <w:color w:val="000000" w:themeColor="text1"/>
          <w:spacing w:val="4"/>
          <w:sz w:val="28"/>
          <w:szCs w:val="28"/>
          <w14:textFill>
            <w14:solidFill>
              <w14:schemeClr w14:val="tx1"/>
            </w14:solidFill>
          </w14:textFill>
        </w:rPr>
        <w:t>组织机构不能接受的条款和商务响应方面（</w:t>
      </w:r>
      <w:r>
        <w:rPr>
          <w:rFonts w:hint="eastAsia" w:ascii="宋体" w:hAnsi="宋体" w:eastAsia="宋体" w:cs="宋体"/>
          <w:color w:val="000000" w:themeColor="text1"/>
          <w:spacing w:val="4"/>
          <w:sz w:val="28"/>
          <w:szCs w:val="28"/>
          <w:lang w:eastAsia="zh-CN"/>
          <w14:textFill>
            <w14:solidFill>
              <w14:schemeClr w14:val="tx1"/>
            </w14:solidFill>
          </w14:textFill>
        </w:rPr>
        <w:t>工期、履约验收</w:t>
      </w:r>
      <w:r>
        <w:rPr>
          <w:rFonts w:hint="eastAsia" w:ascii="宋体" w:hAnsi="宋体" w:eastAsia="宋体" w:cs="宋体"/>
          <w:color w:val="000000" w:themeColor="text1"/>
          <w:spacing w:val="4"/>
          <w:sz w:val="28"/>
          <w:szCs w:val="28"/>
          <w14:textFill>
            <w14:solidFill>
              <w14:schemeClr w14:val="tx1"/>
            </w14:solidFill>
          </w14:textFill>
        </w:rPr>
        <w:t>）与</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要求不一致的；</w:t>
      </w:r>
    </w:p>
    <w:p w14:paraId="354FE51B">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13</w:t>
      </w:r>
      <w:r>
        <w:rPr>
          <w:rFonts w:hint="eastAsia" w:ascii="宋体" w:hAnsi="宋体" w:eastAsia="宋体" w:cs="宋体"/>
          <w:color w:val="000000" w:themeColor="text1"/>
          <w:spacing w:val="4"/>
          <w:sz w:val="28"/>
          <w:szCs w:val="28"/>
          <w:lang w:eastAsia="zh-CN"/>
          <w14:textFill>
            <w14:solidFill>
              <w14:schemeClr w14:val="tx1"/>
            </w14:solidFill>
          </w14:textFill>
        </w:rPr>
        <w:t>）在政府采购或其它重大项目履约过程中有不良记录，不能按期履约的；</w:t>
      </w:r>
    </w:p>
    <w:p w14:paraId="49F7CA46">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14</w:t>
      </w:r>
      <w:r>
        <w:rPr>
          <w:rFonts w:hint="eastAsia" w:ascii="宋体" w:hAnsi="宋体" w:eastAsia="宋体" w:cs="宋体"/>
          <w:color w:val="000000" w:themeColor="text1"/>
          <w:spacing w:val="4"/>
          <w:sz w:val="28"/>
          <w:szCs w:val="28"/>
          <w:lang w:eastAsia="zh-CN"/>
          <w14:textFill>
            <w14:solidFill>
              <w14:schemeClr w14:val="tx1"/>
            </w14:solidFill>
          </w14:textFill>
        </w:rPr>
        <w:t>）磋商报价与市场价偏离较大，低于成本，形成不正当竞争的；</w:t>
      </w:r>
    </w:p>
    <w:p w14:paraId="5D913E0D">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15</w:t>
      </w:r>
      <w:r>
        <w:rPr>
          <w:rFonts w:hint="eastAsia" w:ascii="宋体" w:hAnsi="宋体" w:eastAsia="宋体" w:cs="宋体"/>
          <w:color w:val="000000" w:themeColor="text1"/>
          <w:spacing w:val="4"/>
          <w:sz w:val="28"/>
          <w:szCs w:val="28"/>
          <w:lang w:eastAsia="zh-CN"/>
          <w14:textFill>
            <w14:solidFill>
              <w14:schemeClr w14:val="tx1"/>
            </w14:solidFill>
          </w14:textFill>
        </w:rPr>
        <w:t>）有重大缺漏项的；</w:t>
      </w:r>
    </w:p>
    <w:p w14:paraId="1869EA42">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16</w:t>
      </w:r>
      <w:r>
        <w:rPr>
          <w:rFonts w:hint="eastAsia" w:ascii="宋体" w:hAnsi="宋体" w:eastAsia="宋体" w:cs="宋体"/>
          <w:color w:val="000000" w:themeColor="text1"/>
          <w:spacing w:val="4"/>
          <w:sz w:val="28"/>
          <w:szCs w:val="28"/>
          <w:lang w:eastAsia="zh-CN"/>
          <w14:textFill>
            <w14:solidFill>
              <w14:schemeClr w14:val="tx1"/>
            </w14:solidFill>
          </w14:textFill>
        </w:rPr>
        <w:t>）以他人名义进行投标的；</w:t>
      </w:r>
    </w:p>
    <w:p w14:paraId="019C0400">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17</w:t>
      </w:r>
      <w:r>
        <w:rPr>
          <w:rFonts w:hint="eastAsia" w:ascii="宋体" w:hAnsi="宋体" w:eastAsia="宋体" w:cs="宋体"/>
          <w:color w:val="000000" w:themeColor="text1"/>
          <w:spacing w:val="4"/>
          <w:sz w:val="28"/>
          <w:szCs w:val="28"/>
          <w:lang w:eastAsia="zh-CN"/>
          <w14:textFill>
            <w14:solidFill>
              <w14:schemeClr w14:val="tx1"/>
            </w14:solidFill>
          </w14:textFill>
        </w:rPr>
        <w:t>）投标人无法定代表人授权书或其授权书的有效性不符合磋商文件规定的；</w:t>
      </w:r>
    </w:p>
    <w:p w14:paraId="46197198">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18</w:t>
      </w:r>
      <w:r>
        <w:rPr>
          <w:rFonts w:hint="eastAsia" w:ascii="宋体" w:hAnsi="宋体" w:eastAsia="宋体" w:cs="宋体"/>
          <w:color w:val="000000" w:themeColor="text1"/>
          <w:spacing w:val="4"/>
          <w:sz w:val="28"/>
          <w:szCs w:val="28"/>
          <w:lang w:eastAsia="zh-CN"/>
          <w14:textFill>
            <w14:solidFill>
              <w14:schemeClr w14:val="tx1"/>
            </w14:solidFill>
          </w14:textFill>
        </w:rPr>
        <w:t>）投标人有串通投标、弄虚作假、行贿等违法行为的。</w:t>
      </w:r>
    </w:p>
    <w:p w14:paraId="52F89FB1">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19</w:t>
      </w:r>
      <w:r>
        <w:rPr>
          <w:rFonts w:hint="eastAsia" w:ascii="宋体" w:hAnsi="宋体" w:eastAsia="宋体" w:cs="宋体"/>
          <w:color w:val="000000" w:themeColor="text1"/>
          <w:spacing w:val="4"/>
          <w:sz w:val="28"/>
          <w:szCs w:val="28"/>
          <w:lang w:eastAsia="zh-CN"/>
          <w14:textFill>
            <w14:solidFill>
              <w14:schemeClr w14:val="tx1"/>
            </w14:solidFill>
          </w14:textFill>
        </w:rPr>
        <w:t>）照抄或复印磋商文件技术及商务要求的、手写的、未按规定签署的响应文件的；</w:t>
      </w:r>
    </w:p>
    <w:p w14:paraId="4535F92A">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20</w:t>
      </w:r>
      <w:r>
        <w:rPr>
          <w:rFonts w:hint="eastAsia" w:ascii="宋体" w:hAnsi="宋体" w:eastAsia="宋体" w:cs="宋体"/>
          <w:color w:val="000000" w:themeColor="text1"/>
          <w:spacing w:val="4"/>
          <w:sz w:val="28"/>
          <w:szCs w:val="28"/>
          <w:lang w:eastAsia="zh-CN"/>
          <w14:textFill>
            <w14:solidFill>
              <w14:schemeClr w14:val="tx1"/>
            </w14:solidFill>
          </w14:textFill>
        </w:rPr>
        <w:t>）响应文件的实质性内容未使用中文表述，意思表述不明确，前后矛盾或者使用计量单位不符合磋商文件要求；</w:t>
      </w:r>
    </w:p>
    <w:p w14:paraId="5A26270D">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21</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的关键内容字迹模糊、无法辨认的，或者</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中经修正的内容字迹模糊难以辨认或者修改处未按规定签名盖章的；</w:t>
      </w:r>
    </w:p>
    <w:p w14:paraId="19ECC350">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22</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未实质性响</w:t>
      </w:r>
      <w:r>
        <w:rPr>
          <w:rFonts w:hint="eastAsia" w:ascii="宋体" w:hAnsi="宋体" w:eastAsia="宋体" w:cs="宋体"/>
          <w:color w:val="000000" w:themeColor="text1"/>
          <w:spacing w:val="4"/>
          <w:sz w:val="28"/>
          <w:szCs w:val="28"/>
          <w:lang w:eastAsia="zh-CN"/>
          <w14:textFill>
            <w14:solidFill>
              <w14:schemeClr w14:val="tx1"/>
            </w14:solidFill>
          </w14:textFill>
        </w:rPr>
        <w:t>应或者擅自改变磋商文件要求的；</w:t>
      </w:r>
    </w:p>
    <w:p w14:paraId="7AB8F102">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23</w:t>
      </w:r>
      <w:r>
        <w:rPr>
          <w:rFonts w:hint="eastAsia" w:ascii="宋体" w:hAnsi="宋体" w:eastAsia="宋体" w:cs="宋体"/>
          <w:color w:val="000000" w:themeColor="text1"/>
          <w:spacing w:val="4"/>
          <w:sz w:val="28"/>
          <w:szCs w:val="28"/>
          <w:lang w:eastAsia="zh-CN"/>
          <w14:textFill>
            <w14:solidFill>
              <w14:schemeClr w14:val="tx1"/>
            </w14:solidFill>
          </w14:textFill>
        </w:rPr>
        <w:t>）磋商报价超出最高限价或者超出采购预算，采购人不能支付的；</w:t>
      </w:r>
    </w:p>
    <w:p w14:paraId="5DC69547">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w:t>
      </w:r>
      <w:r>
        <w:rPr>
          <w:rFonts w:hint="eastAsia" w:ascii="宋体" w:hAnsi="宋体" w:cs="宋体"/>
          <w:color w:val="000000" w:themeColor="text1"/>
          <w:spacing w:val="4"/>
          <w:sz w:val="28"/>
          <w:szCs w:val="28"/>
          <w:lang w:val="en-US" w:eastAsia="zh-CN"/>
          <w14:textFill>
            <w14:solidFill>
              <w14:schemeClr w14:val="tx1"/>
            </w14:solidFill>
          </w14:textFill>
        </w:rPr>
        <w:t>4</w:t>
      </w:r>
      <w:r>
        <w:rPr>
          <w:rFonts w:hint="eastAsia" w:ascii="宋体" w:hAnsi="宋体" w:eastAsia="宋体" w:cs="宋体"/>
          <w:color w:val="000000" w:themeColor="text1"/>
          <w:spacing w:val="4"/>
          <w:sz w:val="28"/>
          <w:szCs w:val="28"/>
          <w:lang w:eastAsia="zh-CN"/>
          <w14:textFill>
            <w14:solidFill>
              <w14:schemeClr w14:val="tx1"/>
            </w14:solidFill>
          </w14:textFill>
        </w:rPr>
        <w:t>）法律法规规定其他投标无效情形的。</w:t>
      </w:r>
    </w:p>
    <w:p w14:paraId="5FFB0C6A">
      <w:pPr>
        <w:spacing w:line="360" w:lineRule="auto"/>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A2 . 串通投标</w:t>
      </w:r>
    </w:p>
    <w:p w14:paraId="777D4414">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有下列情形之一的，属于供应商相互串通投标：</w:t>
      </w:r>
    </w:p>
    <w:p w14:paraId="3D7D33A2">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（1）供应商之间协商磋商报价等磋商响应文件的实质性内容；</w:t>
      </w:r>
    </w:p>
    <w:p w14:paraId="3FAD5545">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（2）供应商之间约定成交供应商；</w:t>
      </w:r>
    </w:p>
    <w:p w14:paraId="4C32DFA7">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（3）供应商之间约定部分供应商放弃投标或者成交；</w:t>
      </w:r>
    </w:p>
    <w:p w14:paraId="31D5272A">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（4）属于同一集团、协会、商会等组织成员的供应商按照该组织要求协同投标；</w:t>
      </w:r>
    </w:p>
    <w:p w14:paraId="32F38863">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（5）供应商之间为谋取成交或者排斥特定供应商而采取的其他联合行动。</w:t>
      </w:r>
    </w:p>
    <w:p w14:paraId="230FB98C">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有下列情形之一的，视为供应商相互串通投标：</w:t>
      </w:r>
    </w:p>
    <w:p w14:paraId="2A3BC36B">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（1）不同供应商的磋商响应文件由同一单位或者个人编制；</w:t>
      </w:r>
    </w:p>
    <w:p w14:paraId="29725ED2">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（2）不同供应商委托同一单位或者个人办理投标事宜；</w:t>
      </w:r>
    </w:p>
    <w:p w14:paraId="40B8E47D">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（3）不同供应商的磋商响应文件载明的项目管理成员为同一人；</w:t>
      </w:r>
    </w:p>
    <w:p w14:paraId="3EEC296E">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（4）不同供应商的磋商响应文件异常一致或者磋商报价呈规律性差异；</w:t>
      </w:r>
    </w:p>
    <w:p w14:paraId="2EDD944F">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（5）不同供应商的磋商响应文件相互混装；</w:t>
      </w:r>
    </w:p>
    <w:p w14:paraId="7693E331">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（6）不同供应商的磋商保证金从同一单位或者个人的账户转出。</w:t>
      </w:r>
    </w:p>
    <w:p w14:paraId="6741D9B5">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 弄虚作假</w:t>
      </w:r>
    </w:p>
    <w:p w14:paraId="17672328">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供应商有下列情形之一的，属于弄虚作假的行为：</w:t>
      </w:r>
    </w:p>
    <w:p w14:paraId="21D77D0F">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A3.1 使用伪造、变造的许可证件；</w:t>
      </w:r>
    </w:p>
    <w:p w14:paraId="70B5F4A1">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A3.2 提供虚假的财务状况或者业绩；</w:t>
      </w:r>
    </w:p>
    <w:p w14:paraId="15078721">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A3.3 提供虚假的项目负责人或者技术人员简历、劳动关系证明；</w:t>
      </w:r>
    </w:p>
    <w:p w14:paraId="0EBC9AEC">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A3.4 提供虚假的信用状况；</w:t>
      </w:r>
    </w:p>
    <w:p w14:paraId="368CF908">
      <w:pPr>
        <w:spacing w:line="360" w:lineRule="auto"/>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A3.5 其他弄虚作假的行为。</w:t>
      </w:r>
    </w:p>
    <w:p w14:paraId="595CBCC6">
      <w:pPr>
        <w:spacing w:line="360" w:lineRule="auto"/>
        <w:rPr>
          <w:rFonts w:hint="eastAsia" w:ascii="宋体" w:hAnsi="宋体" w:eastAsia="宋体" w:cs="宋体"/>
          <w:color w:val="000000" w:themeColor="text1"/>
          <w:spacing w:val="4"/>
          <w:sz w:val="28"/>
          <w:szCs w:val="28"/>
          <w14:textFill>
            <w14:solidFill>
              <w14:schemeClr w14:val="tx1"/>
            </w14:solidFill>
          </w14:textFill>
        </w:rPr>
      </w:pPr>
    </w:p>
    <w:p w14:paraId="7D491096">
      <w:pPr>
        <w:rPr>
          <w:rFonts w:hint="eastAsia" w:ascii="宋体" w:hAnsi="宋体" w:eastAsia="宋体" w:cs="宋体"/>
          <w:color w:val="000000" w:themeColor="text1"/>
          <w:spacing w:val="4"/>
          <w:sz w:val="28"/>
          <w:szCs w:val="28"/>
          <w14:textFill>
            <w14:solidFill>
              <w14:schemeClr w14:val="tx1"/>
            </w14:solidFill>
          </w14:textFill>
        </w:rPr>
      </w:pPr>
    </w:p>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14:paraId="4D1052BC">
      <w:pPr>
        <w:pStyle w:val="2"/>
        <w:bidi w:val="0"/>
        <w:jc w:val="center"/>
        <w:rPr>
          <w:rFonts w:hint="eastAsia"/>
          <w:sz w:val="44"/>
          <w:szCs w:val="44"/>
          <w:lang w:eastAsia="zh-CN"/>
        </w:rPr>
      </w:pPr>
      <w:bookmarkStart w:id="199" w:name="_Toc30610"/>
      <w:bookmarkStart w:id="200" w:name="_Toc30671"/>
      <w:bookmarkStart w:id="201" w:name="_Toc457826139"/>
      <w:bookmarkStart w:id="202" w:name="_Toc406150410"/>
      <w:r>
        <w:rPr>
          <w:rFonts w:hint="eastAsia"/>
          <w:sz w:val="44"/>
          <w:szCs w:val="44"/>
        </w:rPr>
        <w:t>第四章 合同</w:t>
      </w:r>
      <w:r>
        <w:rPr>
          <w:rFonts w:hint="eastAsia"/>
          <w:sz w:val="44"/>
          <w:szCs w:val="44"/>
          <w:lang w:eastAsia="zh-CN"/>
        </w:rPr>
        <w:t>（</w:t>
      </w:r>
      <w:r>
        <w:rPr>
          <w:rFonts w:hint="eastAsia"/>
          <w:sz w:val="44"/>
          <w:szCs w:val="44"/>
          <w:lang w:val="en-US" w:eastAsia="zh-CN"/>
        </w:rPr>
        <w:t>拟签订文本</w:t>
      </w:r>
      <w:r>
        <w:rPr>
          <w:rFonts w:hint="eastAsia"/>
          <w:sz w:val="44"/>
          <w:szCs w:val="44"/>
          <w:lang w:eastAsia="zh-CN"/>
        </w:rPr>
        <w:t>）</w:t>
      </w:r>
      <w:bookmarkEnd w:id="199"/>
      <w:bookmarkEnd w:id="200"/>
    </w:p>
    <w:p w14:paraId="11486DA1">
      <w:pPr>
        <w:widowControl/>
        <w:wordWrap w:val="0"/>
        <w:spacing w:line="360" w:lineRule="auto"/>
        <w:jc w:val="right"/>
        <w:rPr>
          <w:rFonts w:hint="eastAsia" w:ascii="宋体" w:hAnsi="宋体" w:eastAsia="宋体" w:cs="宋体"/>
          <w:bCs/>
          <w:kern w:val="0"/>
          <w:sz w:val="28"/>
          <w:szCs w:val="28"/>
        </w:rPr>
      </w:pPr>
      <w:r>
        <w:rPr>
          <w:rFonts w:hint="eastAsia" w:ascii="宋体" w:hAnsi="宋体" w:eastAsia="宋体" w:cs="宋体"/>
          <w:kern w:val="0"/>
          <w:sz w:val="28"/>
          <w:szCs w:val="28"/>
        </w:rPr>
        <w:t xml:space="preserve">合同编号：                </w:t>
      </w:r>
    </w:p>
    <w:p w14:paraId="5AA29C9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甲方： </w:t>
      </w:r>
    </w:p>
    <w:p w14:paraId="0CB4704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乙方：</w:t>
      </w:r>
    </w:p>
    <w:p w14:paraId="12DC38C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确认方：</w:t>
      </w:r>
    </w:p>
    <w:p w14:paraId="39732E0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依照《中华人民共和国合同法》、《中华人民共和国建筑法》及其他有关法律、行政法规，遵循平等、自愿、公平和诚实信用的原则，双方就本建设工程施工协商一致，订立本合同。</w:t>
      </w:r>
    </w:p>
    <w:p w14:paraId="3A85D24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一、工程概况</w:t>
      </w:r>
    </w:p>
    <w:p w14:paraId="129474A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工程名称：                   </w:t>
      </w:r>
    </w:p>
    <w:p w14:paraId="13CC01C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工程地点：                      </w:t>
      </w:r>
    </w:p>
    <w:p w14:paraId="02BCA3E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工程项目内容：              </w:t>
      </w:r>
    </w:p>
    <w:p w14:paraId="793288A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资金来源：</w:t>
      </w:r>
      <w:r>
        <w:rPr>
          <w:rFonts w:hint="eastAsia" w:ascii="宋体" w:hAnsi="宋体" w:cs="宋体"/>
          <w:sz w:val="28"/>
          <w:szCs w:val="28"/>
          <w:lang w:eastAsia="zh-CN"/>
        </w:rPr>
        <w:t>财政资金</w:t>
      </w:r>
    </w:p>
    <w:p w14:paraId="1750EA8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二、工程承包范围</w:t>
      </w:r>
    </w:p>
    <w:p w14:paraId="28A514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承包范围：该项目工程量清单范围内发包人要求的全部工作内容。</w:t>
      </w:r>
    </w:p>
    <w:p w14:paraId="5935330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不包括的工程范围：       /        </w:t>
      </w:r>
    </w:p>
    <w:p w14:paraId="58A018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三、合同工期：</w:t>
      </w:r>
    </w:p>
    <w:p w14:paraId="6BBDD98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工期：</w:t>
      </w:r>
      <w:r>
        <w:rPr>
          <w:rFonts w:hint="eastAsia" w:ascii="宋体" w:hAnsi="宋体" w:eastAsia="宋体" w:cs="宋体"/>
          <w:sz w:val="28"/>
          <w:szCs w:val="28"/>
          <w:lang w:val="en-US" w:eastAsia="zh-CN"/>
        </w:rPr>
        <w:t xml:space="preserve">             </w:t>
      </w:r>
    </w:p>
    <w:p w14:paraId="5CF26B8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开工日期：                  。</w:t>
      </w:r>
    </w:p>
    <w:p w14:paraId="68B27A3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竣工日期：                  。</w:t>
      </w:r>
    </w:p>
    <w:p w14:paraId="793743C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四、质量标准</w:t>
      </w:r>
    </w:p>
    <w:p w14:paraId="6B161AC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工程质量标准：《建设工程施工质量验收统一标准》GB50300-2013合格标准。</w:t>
      </w:r>
    </w:p>
    <w:p w14:paraId="419CB48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五、合同价款</w:t>
      </w:r>
    </w:p>
    <w:p w14:paraId="407B25D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1.合同总价（大写）： </w:t>
      </w:r>
    </w:p>
    <w:p w14:paraId="04970FA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（小写）￥：元</w:t>
      </w:r>
    </w:p>
    <w:p w14:paraId="676E3B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（其中：工程预留金   /    元，零星工作费    /     元，安全防护、文明施工措施费      /      元，工程分包和材料购置费     /   元，总承包服务费   /  元。)</w:t>
      </w:r>
    </w:p>
    <w:p w14:paraId="6B9A027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综合单价：详见承包人的报价书。</w:t>
      </w:r>
    </w:p>
    <w:p w14:paraId="13662D2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textAlignment w:val="auto"/>
        <w:outlineLvl w:val="9"/>
        <w:rPr>
          <w:rStyle w:val="108"/>
          <w:rFonts w:hint="eastAsia" w:ascii="宋体" w:hAnsi="宋体" w:eastAsia="宋体" w:cs="宋体"/>
          <w:b/>
          <w:bCs/>
          <w:i w:val="0"/>
          <w:caps w:val="0"/>
          <w:spacing w:val="0"/>
          <w:w w:val="100"/>
          <w:kern w:val="2"/>
          <w:sz w:val="28"/>
          <w:szCs w:val="28"/>
          <w:lang w:val="en-US" w:eastAsia="zh-CN" w:bidi="ar-SA"/>
        </w:rPr>
      </w:pPr>
      <w:r>
        <w:rPr>
          <w:rFonts w:hint="eastAsia" w:ascii="宋体" w:hAnsi="宋体" w:eastAsia="宋体" w:cs="宋体"/>
          <w:sz w:val="28"/>
          <w:szCs w:val="28"/>
          <w:lang w:val="en-US" w:eastAsia="zh-CN"/>
        </w:rPr>
        <w:t>3.</w:t>
      </w:r>
      <w:r>
        <w:rPr>
          <w:rStyle w:val="108"/>
          <w:rFonts w:hint="eastAsia" w:ascii="宋体" w:hAnsi="宋体" w:eastAsia="宋体" w:cs="宋体"/>
          <w:b w:val="0"/>
          <w:bCs w:val="0"/>
          <w:i w:val="0"/>
          <w:caps w:val="0"/>
          <w:spacing w:val="0"/>
          <w:w w:val="100"/>
          <w:kern w:val="2"/>
          <w:sz w:val="28"/>
          <w:szCs w:val="28"/>
          <w:lang w:val="en-US" w:eastAsia="zh-CN" w:bidi="ar-SA"/>
        </w:rPr>
        <w:t>款项结算</w:t>
      </w:r>
    </w:p>
    <w:p w14:paraId="1C7DCE4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（1）支付方式：</w:t>
      </w:r>
    </w:p>
    <w:p w14:paraId="3466745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预付款：授予中小</w:t>
      </w:r>
      <w:r>
        <w:rPr>
          <w:rFonts w:hint="eastAsia" w:ascii="宋体" w:hAnsi="宋体" w:cs="宋体"/>
          <w:sz w:val="28"/>
          <w:szCs w:val="28"/>
          <w:lang w:val="en-US" w:eastAsia="zh-CN"/>
        </w:rPr>
        <w:t>微</w:t>
      </w:r>
      <w:r>
        <w:rPr>
          <w:rFonts w:hint="eastAsia" w:ascii="宋体" w:hAnsi="宋体" w:eastAsia="宋体" w:cs="宋体"/>
          <w:sz w:val="28"/>
          <w:szCs w:val="28"/>
          <w:lang w:val="en-US" w:eastAsia="zh-CN"/>
        </w:rPr>
        <w:t>企业合同预付款为：自签订采购合同之日起15日内完成支付合同总价的40%，其中对以人工投入为主且实行按月定期支付款项的项目预付款另行约定。</w:t>
      </w:r>
    </w:p>
    <w:p w14:paraId="66A0580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textAlignment w:val="auto"/>
        <w:outlineLvl w:val="9"/>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付款期限：根据项目进度支付且满足自收到发票之日起15日内完成支付。</w:t>
      </w:r>
    </w:p>
    <w:p w14:paraId="110CA5B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right="0" w:right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（2）结算方式：与甲方协商。</w:t>
      </w:r>
    </w:p>
    <w:p w14:paraId="177E10B5">
      <w:pPr>
        <w:pStyle w:val="44"/>
        <w:numPr>
          <w:ilvl w:val="0"/>
          <w:numId w:val="0"/>
        </w:numPr>
        <w:jc w:val="both"/>
        <w:rPr>
          <w:rFonts w:hint="default"/>
          <w:lang w:val="en-US" w:eastAsia="zh-CN"/>
        </w:rPr>
      </w:pPr>
    </w:p>
    <w:p w14:paraId="730EFBA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六、组成合同的文件：</w:t>
      </w:r>
    </w:p>
    <w:p w14:paraId="4D74B9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1.本合同协议书</w:t>
      </w:r>
    </w:p>
    <w:p w14:paraId="6C4C645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2.本合同专用条款</w:t>
      </w:r>
    </w:p>
    <w:p w14:paraId="0BBE7B7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3.本合同通用条款</w:t>
      </w:r>
    </w:p>
    <w:p w14:paraId="7E8A216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4.成交通知书</w:t>
      </w:r>
    </w:p>
    <w:p w14:paraId="3F7A49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5.响应文件、工程报价单或预算书及其附件</w:t>
      </w:r>
    </w:p>
    <w:p w14:paraId="7F99FE4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6.谈判文件、答疑纪要及工程量清单</w:t>
      </w:r>
    </w:p>
    <w:p w14:paraId="7C2693C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7.标准、规范及有关技术文件</w:t>
      </w:r>
    </w:p>
    <w:p w14:paraId="3571EBA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双方为履行本合同的有关洽商、变更等书面协议、文件，视为本合同的组成部分。</w:t>
      </w:r>
    </w:p>
    <w:p w14:paraId="1B44363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七、本协议书中有关词语含义与合同第二部分《通用条款》中赋予的定义相同。</w:t>
      </w:r>
    </w:p>
    <w:p w14:paraId="513E234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八、承包人按照合同约定进行施工、竣工并在质量保修期内承担工程质量保修责任。</w:t>
      </w:r>
    </w:p>
    <w:p w14:paraId="2EA6E51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九、工程经费支付及结算办法</w:t>
      </w:r>
    </w:p>
    <w:p w14:paraId="57B8630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default" w:ascii="宋体" w:hAnsi="宋体" w:eastAsia="宋体" w:cs="宋体"/>
          <w:sz w:val="28"/>
          <w:szCs w:val="28"/>
          <w:u w:val="single"/>
          <w:lang w:val="en-US" w:eastAsia="zh-CN"/>
        </w:rPr>
      </w:pPr>
      <w:r>
        <w:rPr>
          <w:rFonts w:hint="eastAsia" w:ascii="宋体" w:hAnsi="宋体" w:eastAsia="宋体" w:cs="宋体"/>
          <w:sz w:val="28"/>
          <w:szCs w:val="28"/>
          <w:lang w:eastAsia="zh-CN"/>
        </w:rPr>
        <w:t>付款方式</w:t>
      </w:r>
      <w:r>
        <w:rPr>
          <w:rFonts w:hint="eastAsia" w:ascii="宋体" w:hAnsi="宋体" w:cs="宋体"/>
          <w:sz w:val="28"/>
          <w:szCs w:val="28"/>
          <w:lang w:eastAsia="zh-CN"/>
        </w:rPr>
        <w:t>：</w:t>
      </w:r>
      <w:r>
        <w:rPr>
          <w:rFonts w:hint="eastAsia" w:ascii="宋体" w:hAnsi="宋体" w:cs="宋体"/>
          <w:sz w:val="28"/>
          <w:szCs w:val="28"/>
          <w:u w:val="single"/>
          <w:lang w:val="en-US" w:eastAsia="zh-CN"/>
        </w:rPr>
        <w:t xml:space="preserve">                </w:t>
      </w:r>
    </w:p>
    <w:p w14:paraId="685869B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十、发包人职责</w:t>
      </w:r>
    </w:p>
    <w:p w14:paraId="21CBAE9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1.负责施工现场的协调、施工质量检查监督及工程验收工作。</w:t>
      </w:r>
    </w:p>
    <w:p w14:paraId="04DF242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2.负责提供具备正常施工条件。</w:t>
      </w:r>
    </w:p>
    <w:p w14:paraId="23DC7A5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3.施工中出现问题召集有关部门和单位会商解决。</w:t>
      </w:r>
    </w:p>
    <w:p w14:paraId="2834A37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4.做好隐蔽工程的随检工作，凡隐蔽工程验收不合格，不能进行下道工序。</w:t>
      </w:r>
    </w:p>
    <w:p w14:paraId="3B43460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十一、承包人职责：</w:t>
      </w:r>
    </w:p>
    <w:p w14:paraId="70E9D9D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1.要组织精良的施工队伍和机具，严格按照施工图纸和技术要求以及有关规范、规程，主动接受甲方的检查监督，保质保量， 按工期要求完成施工任务。</w:t>
      </w:r>
    </w:p>
    <w:p w14:paraId="455C178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2.严把工程质量关。做好施工记录，备齐所需技术材料，质量检测资料。</w:t>
      </w:r>
    </w:p>
    <w:p w14:paraId="483A2AD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3.强化安全施工意识，承担施工期间质量、安全事故的全部责任。凡施工中出现的质量和安全事故，甲方概不负责。</w:t>
      </w:r>
    </w:p>
    <w:p w14:paraId="0B2DE58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4.积极提供建议，及时向甲方反映施工中出现的问题，并协商解决。</w:t>
      </w:r>
    </w:p>
    <w:p w14:paraId="1DD74FC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5.严格遵守甲方的各项规章制度，违者按有关规定予以处罚。</w:t>
      </w:r>
    </w:p>
    <w:p w14:paraId="384B25A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6.施工中要做到不扰民，不污染环境，场地整齐、干净，所产生的废料及时清运，不抛撒，对此项做出承诺，若违反由发包人在承包人缴纳的履约保证金中予以处罚，直至保证金全部。</w:t>
      </w:r>
    </w:p>
    <w:p w14:paraId="2AC51AB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十二、解决纠纷方式</w:t>
      </w:r>
    </w:p>
    <w:p w14:paraId="0408DE6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合同履行过程中如发生纠纷，双方应通过协商解决。协商仍不成时可提请延安市仲裁委员会裁决。</w:t>
      </w:r>
    </w:p>
    <w:p w14:paraId="3A21BB0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十三、合同生效</w:t>
      </w:r>
    </w:p>
    <w:p w14:paraId="20B95A7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合同订立时间： </w:t>
      </w:r>
    </w:p>
    <w:p w14:paraId="1832C1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cs="宋体"/>
          <w:bCs/>
          <w:sz w:val="24"/>
          <w:szCs w:val="24"/>
        </w:rPr>
      </w:pPr>
      <w:r>
        <w:rPr>
          <w:rFonts w:hint="eastAsia" w:ascii="宋体" w:hAnsi="宋体" w:eastAsia="宋体" w:cs="宋体"/>
          <w:sz w:val="28"/>
          <w:szCs w:val="28"/>
          <w:lang w:eastAsia="zh-CN"/>
        </w:rPr>
        <w:t>本合同一式</w:t>
      </w:r>
      <w:r>
        <w:rPr>
          <w:rFonts w:hint="eastAsia" w:ascii="宋体" w:hAnsi="宋体" w:cs="宋体"/>
          <w:sz w:val="28"/>
          <w:szCs w:val="28"/>
          <w:lang w:val="en-US" w:eastAsia="zh-CN"/>
        </w:rPr>
        <w:t>肆</w:t>
      </w:r>
      <w:r>
        <w:rPr>
          <w:rFonts w:hint="eastAsia" w:ascii="宋体" w:hAnsi="宋体" w:eastAsia="宋体" w:cs="宋体"/>
          <w:sz w:val="28"/>
          <w:szCs w:val="28"/>
          <w:lang w:eastAsia="zh-CN"/>
        </w:rPr>
        <w:t>份，经供需双方签字盖章后生效，甲方</w:t>
      </w:r>
      <w:r>
        <w:rPr>
          <w:rFonts w:hint="eastAsia" w:ascii="宋体" w:hAnsi="宋体" w:cs="宋体"/>
          <w:sz w:val="28"/>
          <w:szCs w:val="28"/>
          <w:lang w:eastAsia="zh-CN"/>
        </w:rPr>
        <w:t>贰</w:t>
      </w:r>
      <w:r>
        <w:rPr>
          <w:rFonts w:hint="eastAsia" w:ascii="宋体" w:hAnsi="宋体" w:eastAsia="宋体" w:cs="宋体"/>
          <w:sz w:val="28"/>
          <w:szCs w:val="28"/>
          <w:lang w:eastAsia="zh-CN"/>
        </w:rPr>
        <w:t>份，乙方</w:t>
      </w:r>
      <w:r>
        <w:rPr>
          <w:rFonts w:hint="eastAsia" w:ascii="宋体" w:hAnsi="宋体" w:cs="宋体"/>
          <w:sz w:val="28"/>
          <w:szCs w:val="28"/>
          <w:lang w:val="en-US" w:eastAsia="zh-CN"/>
        </w:rPr>
        <w:t>壹</w:t>
      </w:r>
      <w:r>
        <w:rPr>
          <w:rFonts w:hint="eastAsia" w:ascii="宋体" w:hAnsi="宋体" w:eastAsia="宋体" w:cs="宋体"/>
          <w:sz w:val="28"/>
          <w:szCs w:val="28"/>
          <w:lang w:eastAsia="zh-CN"/>
        </w:rPr>
        <w:t>份，鉴证方</w:t>
      </w:r>
      <w:r>
        <w:rPr>
          <w:rFonts w:hint="eastAsia" w:ascii="宋体" w:hAnsi="宋体" w:cs="宋体"/>
          <w:sz w:val="28"/>
          <w:szCs w:val="28"/>
          <w:lang w:val="en-US" w:eastAsia="zh-CN"/>
        </w:rPr>
        <w:t>壹</w:t>
      </w:r>
      <w:r>
        <w:rPr>
          <w:rFonts w:hint="eastAsia" w:ascii="宋体" w:hAnsi="宋体" w:eastAsia="宋体" w:cs="宋体"/>
          <w:sz w:val="28"/>
          <w:szCs w:val="28"/>
          <w:lang w:eastAsia="zh-CN"/>
        </w:rPr>
        <w:t>份，均具有同等法律效力。</w:t>
      </w:r>
    </w:p>
    <w:bookmarkEnd w:id="201"/>
    <w:bookmarkEnd w:id="202"/>
    <w:tbl>
      <w:tblPr>
        <w:tblStyle w:val="35"/>
        <w:tblpPr w:leftFromText="180" w:rightFromText="180" w:vertAnchor="text" w:horzAnchor="page" w:tblpX="1342" w:tblpY="260"/>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3260"/>
        <w:gridCol w:w="3260"/>
      </w:tblGrid>
      <w:tr w14:paraId="6BEE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332DA365">
            <w:pPr>
              <w:spacing w:line="420" w:lineRule="exact"/>
              <w:jc w:val="both"/>
              <w:rPr>
                <w:rFonts w:hint="eastAsia" w:ascii="宋体" w:hAnsi="宋体" w:eastAsia="宋体" w:cs="宋体"/>
                <w:bCs/>
                <w:sz w:val="28"/>
                <w:szCs w:val="28"/>
              </w:rPr>
            </w:pPr>
            <w:r>
              <w:rPr>
                <w:rFonts w:hint="eastAsia" w:ascii="宋体" w:hAnsi="宋体" w:eastAsia="宋体" w:cs="宋体"/>
                <w:bCs/>
                <w:sz w:val="28"/>
                <w:szCs w:val="28"/>
              </w:rPr>
              <w:t>甲  方</w:t>
            </w:r>
          </w:p>
        </w:tc>
        <w:tc>
          <w:tcPr>
            <w:tcW w:w="3260" w:type="dxa"/>
            <w:noWrap w:val="0"/>
            <w:vAlign w:val="top"/>
          </w:tcPr>
          <w:p w14:paraId="3A24BAFB">
            <w:pPr>
              <w:spacing w:line="420" w:lineRule="exact"/>
              <w:jc w:val="center"/>
              <w:rPr>
                <w:rFonts w:hint="eastAsia" w:ascii="宋体" w:hAnsi="宋体" w:eastAsia="宋体" w:cs="宋体"/>
                <w:bCs/>
                <w:sz w:val="28"/>
                <w:szCs w:val="28"/>
              </w:rPr>
            </w:pPr>
            <w:r>
              <w:rPr>
                <w:rFonts w:hint="eastAsia" w:ascii="宋体" w:hAnsi="宋体" w:eastAsia="宋体" w:cs="宋体"/>
                <w:bCs/>
                <w:sz w:val="28"/>
                <w:szCs w:val="28"/>
              </w:rPr>
              <w:t>乙  方</w:t>
            </w:r>
          </w:p>
        </w:tc>
        <w:tc>
          <w:tcPr>
            <w:tcW w:w="3260" w:type="dxa"/>
            <w:noWrap w:val="0"/>
            <w:vAlign w:val="top"/>
          </w:tcPr>
          <w:p w14:paraId="39D50C9A">
            <w:pPr>
              <w:spacing w:line="420" w:lineRule="exact"/>
              <w:jc w:val="center"/>
              <w:rPr>
                <w:rFonts w:hint="eastAsia" w:ascii="宋体" w:hAnsi="宋体" w:eastAsia="宋体" w:cs="宋体"/>
                <w:bCs/>
                <w:sz w:val="28"/>
                <w:szCs w:val="28"/>
              </w:rPr>
            </w:pPr>
            <w:r>
              <w:rPr>
                <w:rFonts w:hint="eastAsia" w:ascii="宋体" w:hAnsi="宋体" w:eastAsia="宋体" w:cs="宋体"/>
                <w:bCs/>
                <w:sz w:val="28"/>
                <w:szCs w:val="28"/>
              </w:rPr>
              <w:t>确 认 方</w:t>
            </w:r>
          </w:p>
        </w:tc>
      </w:tr>
      <w:tr w14:paraId="67B4E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3260" w:type="dxa"/>
            <w:noWrap w:val="0"/>
            <w:vAlign w:val="center"/>
          </w:tcPr>
          <w:p w14:paraId="35FFEF9A">
            <w:pPr>
              <w:spacing w:line="420" w:lineRule="exact"/>
              <w:jc w:val="center"/>
              <w:rPr>
                <w:rFonts w:hint="eastAsia" w:ascii="宋体" w:hAnsi="宋体" w:eastAsia="宋体" w:cs="宋体"/>
                <w:bCs/>
                <w:sz w:val="28"/>
                <w:szCs w:val="28"/>
              </w:rPr>
            </w:pPr>
          </w:p>
          <w:p w14:paraId="6B4D5D49">
            <w:pPr>
              <w:spacing w:line="420" w:lineRule="exact"/>
              <w:jc w:val="center"/>
              <w:rPr>
                <w:rFonts w:hint="eastAsia" w:ascii="宋体" w:hAnsi="宋体" w:eastAsia="宋体" w:cs="宋体"/>
                <w:bCs/>
                <w:sz w:val="28"/>
                <w:szCs w:val="28"/>
              </w:rPr>
            </w:pPr>
          </w:p>
          <w:p w14:paraId="3A4EEFCA">
            <w:pPr>
              <w:spacing w:line="420" w:lineRule="exact"/>
              <w:jc w:val="center"/>
              <w:rPr>
                <w:rFonts w:hint="eastAsia" w:ascii="宋体" w:hAnsi="宋体" w:eastAsia="宋体" w:cs="宋体"/>
                <w:bCs/>
                <w:sz w:val="28"/>
                <w:szCs w:val="28"/>
              </w:rPr>
            </w:pPr>
          </w:p>
          <w:p w14:paraId="4E9DC901">
            <w:pPr>
              <w:spacing w:line="420" w:lineRule="exact"/>
              <w:jc w:val="center"/>
              <w:rPr>
                <w:rFonts w:hint="eastAsia" w:ascii="宋体" w:hAnsi="宋体" w:eastAsia="宋体" w:cs="宋体"/>
                <w:bCs/>
                <w:sz w:val="28"/>
                <w:szCs w:val="28"/>
              </w:rPr>
            </w:pPr>
            <w:r>
              <w:rPr>
                <w:rFonts w:hint="eastAsia" w:ascii="宋体" w:hAnsi="宋体" w:eastAsia="宋体" w:cs="宋体"/>
                <w:bCs/>
                <w:sz w:val="28"/>
                <w:szCs w:val="28"/>
              </w:rPr>
              <w:t>（盖章）</w:t>
            </w:r>
          </w:p>
        </w:tc>
        <w:tc>
          <w:tcPr>
            <w:tcW w:w="3260" w:type="dxa"/>
            <w:noWrap w:val="0"/>
            <w:vAlign w:val="center"/>
          </w:tcPr>
          <w:p w14:paraId="5BD6C0CA">
            <w:pPr>
              <w:spacing w:line="420" w:lineRule="exact"/>
              <w:jc w:val="center"/>
              <w:rPr>
                <w:rFonts w:hint="eastAsia" w:ascii="宋体" w:hAnsi="宋体" w:eastAsia="宋体" w:cs="宋体"/>
                <w:bCs/>
                <w:sz w:val="28"/>
                <w:szCs w:val="28"/>
              </w:rPr>
            </w:pPr>
          </w:p>
          <w:p w14:paraId="230284E5">
            <w:pPr>
              <w:spacing w:line="420" w:lineRule="exact"/>
              <w:jc w:val="center"/>
              <w:rPr>
                <w:rFonts w:hint="eastAsia" w:ascii="宋体" w:hAnsi="宋体" w:eastAsia="宋体" w:cs="宋体"/>
                <w:bCs/>
                <w:sz w:val="28"/>
                <w:szCs w:val="28"/>
              </w:rPr>
            </w:pPr>
          </w:p>
          <w:p w14:paraId="1B8B5203">
            <w:pPr>
              <w:spacing w:line="420" w:lineRule="exact"/>
              <w:jc w:val="center"/>
              <w:rPr>
                <w:rFonts w:hint="eastAsia" w:ascii="宋体" w:hAnsi="宋体" w:eastAsia="宋体" w:cs="宋体"/>
                <w:bCs/>
                <w:sz w:val="28"/>
                <w:szCs w:val="28"/>
              </w:rPr>
            </w:pPr>
          </w:p>
          <w:p w14:paraId="76E907E0">
            <w:pPr>
              <w:spacing w:line="420" w:lineRule="exact"/>
              <w:jc w:val="center"/>
              <w:rPr>
                <w:rFonts w:hint="eastAsia" w:ascii="宋体" w:hAnsi="宋体" w:eastAsia="宋体" w:cs="宋体"/>
                <w:bCs/>
                <w:sz w:val="28"/>
                <w:szCs w:val="28"/>
              </w:rPr>
            </w:pPr>
            <w:r>
              <w:rPr>
                <w:rFonts w:hint="eastAsia" w:ascii="宋体" w:hAnsi="宋体" w:eastAsia="宋体" w:cs="宋体"/>
                <w:bCs/>
                <w:sz w:val="28"/>
                <w:szCs w:val="28"/>
              </w:rPr>
              <w:t>（盖章）</w:t>
            </w:r>
          </w:p>
        </w:tc>
        <w:tc>
          <w:tcPr>
            <w:tcW w:w="3260" w:type="dxa"/>
            <w:noWrap w:val="0"/>
            <w:vAlign w:val="center"/>
          </w:tcPr>
          <w:p w14:paraId="5B2E9D76">
            <w:pPr>
              <w:spacing w:line="420" w:lineRule="exact"/>
              <w:jc w:val="center"/>
              <w:rPr>
                <w:rFonts w:hint="eastAsia" w:ascii="宋体" w:hAnsi="宋体" w:eastAsia="宋体" w:cs="宋体"/>
                <w:bCs/>
                <w:sz w:val="28"/>
                <w:szCs w:val="28"/>
              </w:rPr>
            </w:pPr>
          </w:p>
          <w:p w14:paraId="41B588F3">
            <w:pPr>
              <w:spacing w:line="420" w:lineRule="exact"/>
              <w:jc w:val="center"/>
              <w:rPr>
                <w:rFonts w:hint="eastAsia" w:ascii="宋体" w:hAnsi="宋体" w:eastAsia="宋体" w:cs="宋体"/>
                <w:bCs/>
                <w:sz w:val="28"/>
                <w:szCs w:val="28"/>
              </w:rPr>
            </w:pPr>
          </w:p>
          <w:p w14:paraId="6BF190FB">
            <w:pPr>
              <w:spacing w:line="420" w:lineRule="exact"/>
              <w:jc w:val="center"/>
              <w:rPr>
                <w:rFonts w:hint="eastAsia" w:ascii="宋体" w:hAnsi="宋体" w:eastAsia="宋体" w:cs="宋体"/>
                <w:bCs/>
                <w:sz w:val="28"/>
                <w:szCs w:val="28"/>
              </w:rPr>
            </w:pPr>
          </w:p>
          <w:p w14:paraId="7C544684">
            <w:pPr>
              <w:spacing w:line="420" w:lineRule="exact"/>
              <w:jc w:val="center"/>
              <w:rPr>
                <w:rFonts w:hint="eastAsia" w:ascii="宋体" w:hAnsi="宋体" w:eastAsia="宋体" w:cs="宋体"/>
                <w:bCs/>
                <w:sz w:val="28"/>
                <w:szCs w:val="28"/>
              </w:rPr>
            </w:pPr>
            <w:r>
              <w:rPr>
                <w:rFonts w:hint="eastAsia" w:ascii="宋体" w:hAnsi="宋体" w:eastAsia="宋体" w:cs="宋体"/>
                <w:bCs/>
                <w:sz w:val="28"/>
                <w:szCs w:val="28"/>
              </w:rPr>
              <w:t>（盖章）</w:t>
            </w:r>
          </w:p>
        </w:tc>
      </w:tr>
      <w:tr w14:paraId="3B62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260" w:type="dxa"/>
            <w:noWrap w:val="0"/>
            <w:vAlign w:val="top"/>
          </w:tcPr>
          <w:p w14:paraId="7A093F1D">
            <w:pPr>
              <w:spacing w:line="420" w:lineRule="exact"/>
              <w:rPr>
                <w:rFonts w:hint="eastAsia" w:ascii="宋体" w:hAnsi="宋体" w:eastAsia="宋体" w:cs="宋体"/>
                <w:bCs/>
                <w:sz w:val="28"/>
                <w:szCs w:val="28"/>
              </w:rPr>
            </w:pPr>
            <w:r>
              <w:rPr>
                <w:rFonts w:hint="eastAsia" w:ascii="宋体" w:hAnsi="宋体" w:eastAsia="宋体" w:cs="宋体"/>
                <w:bCs/>
                <w:sz w:val="28"/>
                <w:szCs w:val="28"/>
              </w:rPr>
              <w:t>地址：</w:t>
            </w:r>
          </w:p>
        </w:tc>
        <w:tc>
          <w:tcPr>
            <w:tcW w:w="3260" w:type="dxa"/>
            <w:noWrap w:val="0"/>
            <w:vAlign w:val="top"/>
          </w:tcPr>
          <w:p w14:paraId="73F6AA5D">
            <w:pPr>
              <w:spacing w:line="420" w:lineRule="exact"/>
              <w:rPr>
                <w:rFonts w:hint="eastAsia" w:ascii="宋体" w:hAnsi="宋体" w:eastAsia="宋体" w:cs="宋体"/>
                <w:bCs/>
                <w:sz w:val="28"/>
                <w:szCs w:val="28"/>
              </w:rPr>
            </w:pPr>
            <w:r>
              <w:rPr>
                <w:rFonts w:hint="eastAsia" w:ascii="宋体" w:hAnsi="宋体" w:eastAsia="宋体" w:cs="宋体"/>
                <w:bCs/>
                <w:sz w:val="28"/>
                <w:szCs w:val="28"/>
              </w:rPr>
              <w:t>地址：</w:t>
            </w:r>
          </w:p>
        </w:tc>
        <w:tc>
          <w:tcPr>
            <w:tcW w:w="3260" w:type="dxa"/>
            <w:noWrap w:val="0"/>
            <w:vAlign w:val="top"/>
          </w:tcPr>
          <w:p w14:paraId="12CFC8E4">
            <w:pPr>
              <w:spacing w:line="420" w:lineRule="exact"/>
              <w:rPr>
                <w:rFonts w:hint="eastAsia" w:ascii="宋体" w:hAnsi="宋体" w:eastAsia="宋体" w:cs="宋体"/>
                <w:bCs/>
                <w:sz w:val="28"/>
                <w:szCs w:val="28"/>
              </w:rPr>
            </w:pPr>
            <w:r>
              <w:rPr>
                <w:rFonts w:hint="eastAsia" w:ascii="宋体" w:hAnsi="宋体" w:eastAsia="宋体" w:cs="宋体"/>
                <w:bCs/>
                <w:sz w:val="28"/>
                <w:szCs w:val="28"/>
              </w:rPr>
              <w:t>地址：</w:t>
            </w:r>
            <w:r>
              <w:rPr>
                <w:rFonts w:hint="eastAsia" w:ascii="宋体" w:hAnsi="宋体" w:eastAsia="宋体" w:cs="宋体"/>
                <w:bCs/>
                <w:sz w:val="28"/>
                <w:szCs w:val="28"/>
                <w:lang w:val="en-US" w:eastAsia="zh-CN"/>
              </w:rPr>
              <w:t xml:space="preserve"> </w:t>
            </w:r>
          </w:p>
        </w:tc>
      </w:tr>
      <w:tr w14:paraId="780D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21C18AD1">
            <w:pPr>
              <w:spacing w:line="420" w:lineRule="exact"/>
              <w:rPr>
                <w:rFonts w:hint="eastAsia" w:ascii="宋体" w:hAnsi="宋体" w:eastAsia="宋体" w:cs="宋体"/>
                <w:bCs/>
                <w:sz w:val="28"/>
                <w:szCs w:val="28"/>
              </w:rPr>
            </w:pPr>
            <w:r>
              <w:rPr>
                <w:rFonts w:hint="eastAsia" w:ascii="宋体" w:hAnsi="宋体" w:eastAsia="宋体" w:cs="宋体"/>
                <w:bCs/>
                <w:sz w:val="28"/>
                <w:szCs w:val="28"/>
              </w:rPr>
              <w:t>邮编：</w:t>
            </w:r>
          </w:p>
        </w:tc>
        <w:tc>
          <w:tcPr>
            <w:tcW w:w="3260" w:type="dxa"/>
            <w:noWrap w:val="0"/>
            <w:vAlign w:val="top"/>
          </w:tcPr>
          <w:p w14:paraId="1A709DBC">
            <w:pPr>
              <w:spacing w:line="420" w:lineRule="exact"/>
              <w:rPr>
                <w:rFonts w:hint="eastAsia" w:ascii="宋体" w:hAnsi="宋体" w:eastAsia="宋体" w:cs="宋体"/>
                <w:bCs/>
                <w:sz w:val="28"/>
                <w:szCs w:val="28"/>
              </w:rPr>
            </w:pPr>
            <w:r>
              <w:rPr>
                <w:rFonts w:hint="eastAsia" w:ascii="宋体" w:hAnsi="宋体" w:eastAsia="宋体" w:cs="宋体"/>
                <w:bCs/>
                <w:sz w:val="28"/>
                <w:szCs w:val="28"/>
              </w:rPr>
              <w:t>邮编：</w:t>
            </w:r>
          </w:p>
        </w:tc>
        <w:tc>
          <w:tcPr>
            <w:tcW w:w="3260" w:type="dxa"/>
            <w:noWrap w:val="0"/>
            <w:vAlign w:val="top"/>
          </w:tcPr>
          <w:p w14:paraId="1BEF203D">
            <w:pPr>
              <w:spacing w:line="420" w:lineRule="exact"/>
              <w:rPr>
                <w:rFonts w:hint="eastAsia" w:ascii="宋体" w:hAnsi="宋体" w:eastAsia="宋体" w:cs="宋体"/>
                <w:bCs/>
                <w:sz w:val="28"/>
                <w:szCs w:val="28"/>
              </w:rPr>
            </w:pPr>
            <w:r>
              <w:rPr>
                <w:rFonts w:hint="eastAsia" w:ascii="宋体" w:hAnsi="宋体" w:eastAsia="宋体" w:cs="宋体"/>
                <w:bCs/>
                <w:sz w:val="28"/>
                <w:szCs w:val="28"/>
              </w:rPr>
              <w:t>邮编：</w:t>
            </w:r>
            <w:r>
              <w:rPr>
                <w:rFonts w:hint="eastAsia" w:ascii="宋体" w:hAnsi="宋体" w:eastAsia="宋体" w:cs="宋体"/>
                <w:bCs/>
                <w:sz w:val="28"/>
                <w:szCs w:val="28"/>
                <w:lang w:val="en-US" w:eastAsia="zh-CN"/>
              </w:rPr>
              <w:t xml:space="preserve"> </w:t>
            </w:r>
          </w:p>
        </w:tc>
      </w:tr>
      <w:tr w14:paraId="4FB7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308BD241">
            <w:pPr>
              <w:spacing w:line="420" w:lineRule="exact"/>
              <w:rPr>
                <w:rFonts w:hint="eastAsia" w:ascii="宋体" w:hAnsi="宋体" w:eastAsia="宋体" w:cs="宋体"/>
                <w:bCs/>
                <w:sz w:val="28"/>
                <w:szCs w:val="28"/>
              </w:rPr>
            </w:pPr>
            <w:r>
              <w:rPr>
                <w:rFonts w:hint="eastAsia" w:ascii="宋体" w:hAnsi="宋体" w:eastAsia="宋体" w:cs="宋体"/>
                <w:bCs/>
                <w:sz w:val="28"/>
                <w:szCs w:val="28"/>
              </w:rPr>
              <w:t xml:space="preserve">法定代表人： </w:t>
            </w:r>
          </w:p>
        </w:tc>
        <w:tc>
          <w:tcPr>
            <w:tcW w:w="3260" w:type="dxa"/>
            <w:noWrap w:val="0"/>
            <w:vAlign w:val="top"/>
          </w:tcPr>
          <w:p w14:paraId="4049497B">
            <w:pPr>
              <w:spacing w:line="420" w:lineRule="exact"/>
              <w:rPr>
                <w:rFonts w:hint="eastAsia" w:ascii="宋体" w:hAnsi="宋体" w:eastAsia="宋体" w:cs="宋体"/>
                <w:bCs/>
                <w:sz w:val="28"/>
                <w:szCs w:val="28"/>
              </w:rPr>
            </w:pPr>
            <w:r>
              <w:rPr>
                <w:rFonts w:hint="eastAsia" w:ascii="宋体" w:hAnsi="宋体" w:eastAsia="宋体" w:cs="宋体"/>
                <w:bCs/>
                <w:sz w:val="28"/>
                <w:szCs w:val="28"/>
              </w:rPr>
              <w:t>法定代表人：</w:t>
            </w:r>
          </w:p>
        </w:tc>
        <w:tc>
          <w:tcPr>
            <w:tcW w:w="3260" w:type="dxa"/>
            <w:noWrap w:val="0"/>
            <w:vAlign w:val="top"/>
          </w:tcPr>
          <w:p w14:paraId="4198CC70">
            <w:pPr>
              <w:spacing w:line="420" w:lineRule="exact"/>
              <w:rPr>
                <w:rFonts w:hint="eastAsia" w:ascii="宋体" w:hAnsi="宋体" w:eastAsia="宋体" w:cs="宋体"/>
                <w:bCs/>
                <w:sz w:val="28"/>
                <w:szCs w:val="28"/>
              </w:rPr>
            </w:pPr>
            <w:r>
              <w:rPr>
                <w:rFonts w:hint="eastAsia" w:ascii="宋体" w:hAnsi="宋体" w:eastAsia="宋体" w:cs="宋体"/>
                <w:bCs/>
                <w:sz w:val="28"/>
                <w:szCs w:val="28"/>
              </w:rPr>
              <w:t>法定代表人：</w:t>
            </w:r>
          </w:p>
        </w:tc>
      </w:tr>
      <w:tr w14:paraId="4CFB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71B4B316">
            <w:pPr>
              <w:spacing w:line="420" w:lineRule="exact"/>
              <w:rPr>
                <w:rFonts w:hint="eastAsia" w:ascii="宋体" w:hAnsi="宋体" w:eastAsia="宋体" w:cs="宋体"/>
                <w:bCs/>
                <w:sz w:val="28"/>
                <w:szCs w:val="28"/>
              </w:rPr>
            </w:pPr>
            <w:r>
              <w:rPr>
                <w:rFonts w:hint="eastAsia" w:ascii="宋体" w:hAnsi="宋体" w:eastAsia="宋体" w:cs="宋体"/>
                <w:bCs/>
                <w:sz w:val="28"/>
                <w:szCs w:val="28"/>
              </w:rPr>
              <w:t>被授权代表：</w:t>
            </w:r>
          </w:p>
        </w:tc>
        <w:tc>
          <w:tcPr>
            <w:tcW w:w="3260" w:type="dxa"/>
            <w:noWrap w:val="0"/>
            <w:vAlign w:val="top"/>
          </w:tcPr>
          <w:p w14:paraId="6414D547">
            <w:pPr>
              <w:spacing w:line="420" w:lineRule="exact"/>
              <w:rPr>
                <w:rFonts w:hint="eastAsia" w:ascii="宋体" w:hAnsi="宋体" w:eastAsia="宋体" w:cs="宋体"/>
                <w:bCs/>
                <w:sz w:val="28"/>
                <w:szCs w:val="28"/>
              </w:rPr>
            </w:pPr>
            <w:r>
              <w:rPr>
                <w:rFonts w:hint="eastAsia" w:ascii="宋体" w:hAnsi="宋体" w:eastAsia="宋体" w:cs="宋体"/>
                <w:bCs/>
                <w:sz w:val="28"/>
                <w:szCs w:val="28"/>
              </w:rPr>
              <w:t>被授权代表：</w:t>
            </w:r>
          </w:p>
        </w:tc>
        <w:tc>
          <w:tcPr>
            <w:tcW w:w="3260" w:type="dxa"/>
            <w:noWrap w:val="0"/>
            <w:vAlign w:val="top"/>
          </w:tcPr>
          <w:p w14:paraId="1A07D061">
            <w:pPr>
              <w:spacing w:line="420" w:lineRule="exact"/>
              <w:rPr>
                <w:rFonts w:hint="eastAsia" w:ascii="宋体" w:hAnsi="宋体" w:eastAsia="宋体" w:cs="宋体"/>
                <w:bCs/>
                <w:sz w:val="28"/>
                <w:szCs w:val="28"/>
              </w:rPr>
            </w:pPr>
            <w:r>
              <w:rPr>
                <w:rFonts w:hint="eastAsia" w:ascii="宋体" w:hAnsi="宋体" w:eastAsia="宋体" w:cs="宋体"/>
                <w:bCs/>
                <w:sz w:val="28"/>
                <w:szCs w:val="28"/>
              </w:rPr>
              <w:t>承办人：</w:t>
            </w:r>
          </w:p>
        </w:tc>
      </w:tr>
      <w:tr w14:paraId="5D7A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28C51CA3">
            <w:pPr>
              <w:spacing w:line="420" w:lineRule="exact"/>
              <w:rPr>
                <w:rFonts w:hint="eastAsia" w:ascii="宋体" w:hAnsi="宋体" w:eastAsia="宋体" w:cs="宋体"/>
                <w:bCs/>
                <w:sz w:val="28"/>
                <w:szCs w:val="28"/>
              </w:rPr>
            </w:pPr>
            <w:r>
              <w:rPr>
                <w:rFonts w:hint="eastAsia" w:ascii="宋体" w:hAnsi="宋体" w:eastAsia="宋体" w:cs="宋体"/>
                <w:bCs/>
                <w:sz w:val="28"/>
                <w:szCs w:val="28"/>
              </w:rPr>
              <w:t>电话：</w:t>
            </w:r>
          </w:p>
        </w:tc>
        <w:tc>
          <w:tcPr>
            <w:tcW w:w="3260" w:type="dxa"/>
            <w:noWrap w:val="0"/>
            <w:vAlign w:val="top"/>
          </w:tcPr>
          <w:p w14:paraId="54589008">
            <w:pPr>
              <w:spacing w:line="420" w:lineRule="exact"/>
              <w:rPr>
                <w:rFonts w:hint="eastAsia" w:ascii="宋体" w:hAnsi="宋体" w:eastAsia="宋体" w:cs="宋体"/>
                <w:bCs/>
                <w:sz w:val="28"/>
                <w:szCs w:val="28"/>
              </w:rPr>
            </w:pPr>
            <w:r>
              <w:rPr>
                <w:rFonts w:hint="eastAsia" w:ascii="宋体" w:hAnsi="宋体" w:eastAsia="宋体" w:cs="宋体"/>
                <w:bCs/>
                <w:sz w:val="28"/>
                <w:szCs w:val="28"/>
              </w:rPr>
              <w:t>电话：</w:t>
            </w:r>
          </w:p>
        </w:tc>
        <w:tc>
          <w:tcPr>
            <w:tcW w:w="3260" w:type="dxa"/>
            <w:noWrap w:val="0"/>
            <w:vAlign w:val="top"/>
          </w:tcPr>
          <w:p w14:paraId="2A7DFAC9">
            <w:pPr>
              <w:spacing w:line="420" w:lineRule="exact"/>
              <w:rPr>
                <w:rFonts w:hint="eastAsia" w:ascii="宋体" w:hAnsi="宋体" w:eastAsia="宋体" w:cs="宋体"/>
                <w:bCs/>
                <w:sz w:val="28"/>
                <w:szCs w:val="28"/>
                <w:lang w:val="en-US"/>
              </w:rPr>
            </w:pPr>
            <w:r>
              <w:rPr>
                <w:rFonts w:hint="eastAsia" w:ascii="宋体" w:hAnsi="宋体" w:eastAsia="宋体" w:cs="宋体"/>
                <w:bCs/>
                <w:sz w:val="28"/>
                <w:szCs w:val="28"/>
              </w:rPr>
              <w:t>电话：</w:t>
            </w:r>
            <w:r>
              <w:rPr>
                <w:rFonts w:hint="eastAsia" w:ascii="宋体" w:hAnsi="宋体" w:eastAsia="宋体" w:cs="宋体"/>
                <w:bCs/>
                <w:sz w:val="28"/>
                <w:szCs w:val="28"/>
                <w:lang w:val="en-US" w:eastAsia="zh-CN"/>
              </w:rPr>
              <w:t xml:space="preserve"> </w:t>
            </w:r>
          </w:p>
        </w:tc>
      </w:tr>
      <w:tr w14:paraId="4754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3F03992B">
            <w:pPr>
              <w:spacing w:line="420" w:lineRule="exact"/>
              <w:rPr>
                <w:rFonts w:hint="eastAsia" w:ascii="宋体" w:hAnsi="宋体" w:eastAsia="宋体" w:cs="宋体"/>
                <w:bCs/>
                <w:sz w:val="28"/>
                <w:szCs w:val="28"/>
              </w:rPr>
            </w:pPr>
            <w:r>
              <w:rPr>
                <w:rFonts w:hint="eastAsia" w:ascii="宋体" w:hAnsi="宋体" w:eastAsia="宋体" w:cs="宋体"/>
                <w:bCs/>
                <w:sz w:val="28"/>
                <w:szCs w:val="28"/>
              </w:rPr>
              <w:t>传真：</w:t>
            </w:r>
          </w:p>
        </w:tc>
        <w:tc>
          <w:tcPr>
            <w:tcW w:w="3260" w:type="dxa"/>
            <w:noWrap w:val="0"/>
            <w:vAlign w:val="top"/>
          </w:tcPr>
          <w:p w14:paraId="6FFFBC80">
            <w:pPr>
              <w:spacing w:line="420" w:lineRule="exact"/>
              <w:rPr>
                <w:rFonts w:hint="eastAsia" w:ascii="宋体" w:hAnsi="宋体" w:eastAsia="宋体" w:cs="宋体"/>
                <w:bCs/>
                <w:sz w:val="28"/>
                <w:szCs w:val="28"/>
              </w:rPr>
            </w:pPr>
            <w:r>
              <w:rPr>
                <w:rFonts w:hint="eastAsia" w:ascii="宋体" w:hAnsi="宋体" w:eastAsia="宋体" w:cs="宋体"/>
                <w:bCs/>
                <w:sz w:val="28"/>
                <w:szCs w:val="28"/>
              </w:rPr>
              <w:t>传真：</w:t>
            </w:r>
          </w:p>
        </w:tc>
        <w:tc>
          <w:tcPr>
            <w:tcW w:w="3260" w:type="dxa"/>
            <w:noWrap w:val="0"/>
            <w:vAlign w:val="top"/>
          </w:tcPr>
          <w:p w14:paraId="7F6C7792">
            <w:pPr>
              <w:spacing w:line="420" w:lineRule="exact"/>
              <w:rPr>
                <w:rFonts w:hint="eastAsia" w:ascii="宋体" w:hAnsi="宋体" w:eastAsia="宋体" w:cs="宋体"/>
                <w:bCs/>
                <w:sz w:val="28"/>
                <w:szCs w:val="28"/>
              </w:rPr>
            </w:pPr>
            <w:r>
              <w:rPr>
                <w:rFonts w:hint="eastAsia" w:ascii="宋体" w:hAnsi="宋体" w:eastAsia="宋体" w:cs="宋体"/>
                <w:bCs/>
                <w:sz w:val="28"/>
                <w:szCs w:val="28"/>
              </w:rPr>
              <w:t>传真：</w:t>
            </w:r>
          </w:p>
        </w:tc>
      </w:tr>
      <w:tr w14:paraId="2F3D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260" w:type="dxa"/>
            <w:noWrap w:val="0"/>
            <w:vAlign w:val="top"/>
          </w:tcPr>
          <w:p w14:paraId="31702623">
            <w:pPr>
              <w:spacing w:line="420" w:lineRule="exact"/>
              <w:rPr>
                <w:rFonts w:hint="eastAsia" w:ascii="宋体" w:hAnsi="宋体" w:eastAsia="宋体" w:cs="宋体"/>
                <w:bCs/>
                <w:sz w:val="28"/>
                <w:szCs w:val="28"/>
              </w:rPr>
            </w:pPr>
          </w:p>
        </w:tc>
        <w:tc>
          <w:tcPr>
            <w:tcW w:w="3260" w:type="dxa"/>
            <w:noWrap w:val="0"/>
            <w:vAlign w:val="top"/>
          </w:tcPr>
          <w:p w14:paraId="245E530D">
            <w:pPr>
              <w:spacing w:line="420" w:lineRule="exact"/>
              <w:rPr>
                <w:rFonts w:hint="eastAsia" w:ascii="宋体" w:hAnsi="宋体" w:eastAsia="宋体" w:cs="宋体"/>
                <w:bCs/>
                <w:sz w:val="28"/>
                <w:szCs w:val="28"/>
              </w:rPr>
            </w:pPr>
            <w:r>
              <w:rPr>
                <w:rFonts w:hint="eastAsia" w:ascii="宋体" w:hAnsi="宋体" w:eastAsia="宋体" w:cs="宋体"/>
                <w:bCs/>
                <w:sz w:val="28"/>
                <w:szCs w:val="28"/>
              </w:rPr>
              <w:t>开户银行：</w:t>
            </w:r>
          </w:p>
        </w:tc>
        <w:tc>
          <w:tcPr>
            <w:tcW w:w="3260" w:type="dxa"/>
            <w:noWrap w:val="0"/>
            <w:vAlign w:val="top"/>
          </w:tcPr>
          <w:p w14:paraId="721FFBC9">
            <w:pPr>
              <w:spacing w:line="420" w:lineRule="exact"/>
              <w:rPr>
                <w:rFonts w:hint="eastAsia" w:ascii="宋体" w:hAnsi="宋体" w:eastAsia="宋体" w:cs="宋体"/>
                <w:bCs/>
                <w:sz w:val="28"/>
                <w:szCs w:val="28"/>
              </w:rPr>
            </w:pPr>
          </w:p>
        </w:tc>
      </w:tr>
      <w:tr w14:paraId="7182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260" w:type="dxa"/>
            <w:noWrap w:val="0"/>
            <w:vAlign w:val="top"/>
          </w:tcPr>
          <w:p w14:paraId="0167A0DB">
            <w:pPr>
              <w:spacing w:line="420" w:lineRule="exact"/>
              <w:rPr>
                <w:rFonts w:hint="eastAsia" w:ascii="宋体" w:hAnsi="宋体" w:eastAsia="宋体" w:cs="宋体"/>
                <w:bCs/>
                <w:sz w:val="28"/>
                <w:szCs w:val="28"/>
              </w:rPr>
            </w:pPr>
          </w:p>
        </w:tc>
        <w:tc>
          <w:tcPr>
            <w:tcW w:w="3260" w:type="dxa"/>
            <w:noWrap w:val="0"/>
            <w:vAlign w:val="top"/>
          </w:tcPr>
          <w:p w14:paraId="659C6E5F">
            <w:pPr>
              <w:spacing w:line="420" w:lineRule="exact"/>
              <w:rPr>
                <w:rFonts w:hint="eastAsia" w:ascii="宋体" w:hAnsi="宋体" w:eastAsia="宋体" w:cs="宋体"/>
                <w:bCs/>
                <w:sz w:val="28"/>
                <w:szCs w:val="28"/>
              </w:rPr>
            </w:pPr>
            <w:r>
              <w:rPr>
                <w:rFonts w:hint="eastAsia" w:ascii="宋体" w:hAnsi="宋体" w:eastAsia="宋体" w:cs="宋体"/>
                <w:bCs/>
                <w:sz w:val="28"/>
                <w:szCs w:val="28"/>
              </w:rPr>
              <w:t>帐号：</w:t>
            </w:r>
          </w:p>
        </w:tc>
        <w:tc>
          <w:tcPr>
            <w:tcW w:w="3260" w:type="dxa"/>
            <w:noWrap w:val="0"/>
            <w:vAlign w:val="top"/>
          </w:tcPr>
          <w:p w14:paraId="63E45AD5">
            <w:pPr>
              <w:spacing w:line="420" w:lineRule="exact"/>
              <w:rPr>
                <w:rFonts w:hint="eastAsia" w:ascii="宋体" w:hAnsi="宋体" w:eastAsia="宋体" w:cs="宋体"/>
                <w:bCs/>
                <w:sz w:val="28"/>
                <w:szCs w:val="28"/>
              </w:rPr>
            </w:pPr>
          </w:p>
        </w:tc>
      </w:tr>
      <w:tr w14:paraId="2181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3260" w:type="dxa"/>
            <w:noWrap w:val="0"/>
            <w:vAlign w:val="top"/>
          </w:tcPr>
          <w:p w14:paraId="0ED06743">
            <w:pPr>
              <w:spacing w:line="420" w:lineRule="exact"/>
              <w:rPr>
                <w:rFonts w:hint="eastAsia" w:ascii="宋体" w:hAnsi="宋体" w:eastAsia="宋体" w:cs="宋体"/>
                <w:bCs/>
                <w:sz w:val="28"/>
                <w:szCs w:val="28"/>
              </w:rPr>
            </w:pPr>
            <w:r>
              <w:rPr>
                <w:rFonts w:hint="eastAsia" w:ascii="宋体" w:hAnsi="宋体" w:eastAsia="宋体" w:cs="宋体"/>
                <w:bCs/>
                <w:sz w:val="28"/>
                <w:szCs w:val="28"/>
              </w:rPr>
              <w:t>日期：    年   月   日</w:t>
            </w:r>
          </w:p>
        </w:tc>
        <w:tc>
          <w:tcPr>
            <w:tcW w:w="3260" w:type="dxa"/>
            <w:noWrap w:val="0"/>
            <w:vAlign w:val="top"/>
          </w:tcPr>
          <w:p w14:paraId="2103831C">
            <w:pPr>
              <w:spacing w:line="420" w:lineRule="exact"/>
              <w:rPr>
                <w:rFonts w:hint="eastAsia" w:ascii="宋体" w:hAnsi="宋体" w:eastAsia="宋体" w:cs="宋体"/>
                <w:bCs/>
                <w:sz w:val="28"/>
                <w:szCs w:val="28"/>
              </w:rPr>
            </w:pPr>
            <w:r>
              <w:rPr>
                <w:rFonts w:hint="eastAsia" w:ascii="宋体" w:hAnsi="宋体" w:eastAsia="宋体" w:cs="宋体"/>
                <w:bCs/>
                <w:sz w:val="28"/>
                <w:szCs w:val="28"/>
              </w:rPr>
              <w:t>日期：    年   月   日</w:t>
            </w:r>
          </w:p>
        </w:tc>
        <w:tc>
          <w:tcPr>
            <w:tcW w:w="3260" w:type="dxa"/>
            <w:noWrap w:val="0"/>
            <w:vAlign w:val="top"/>
          </w:tcPr>
          <w:p w14:paraId="5412720A">
            <w:pPr>
              <w:spacing w:line="420" w:lineRule="exact"/>
              <w:rPr>
                <w:rFonts w:hint="eastAsia" w:ascii="宋体" w:hAnsi="宋体" w:eastAsia="宋体" w:cs="宋体"/>
                <w:bCs/>
                <w:sz w:val="28"/>
                <w:szCs w:val="28"/>
              </w:rPr>
            </w:pPr>
            <w:r>
              <w:rPr>
                <w:rFonts w:hint="eastAsia" w:ascii="宋体" w:hAnsi="宋体" w:eastAsia="宋体" w:cs="宋体"/>
                <w:bCs/>
                <w:sz w:val="28"/>
                <w:szCs w:val="28"/>
              </w:rPr>
              <w:t>日期：    年   月   日</w:t>
            </w:r>
          </w:p>
        </w:tc>
      </w:tr>
    </w:tbl>
    <w:p w14:paraId="116B36E6">
      <w:pPr>
        <w:numPr>
          <w:ilvl w:val="0"/>
          <w:numId w:val="0"/>
        </w:numPr>
        <w:rPr>
          <w:rFonts w:hint="eastAsia" w:ascii="宋体" w:hAnsi="宋体" w:eastAsia="宋体" w:cs="宋体"/>
        </w:rPr>
      </w:pPr>
    </w:p>
    <w:p w14:paraId="107CB34E">
      <w:pPr>
        <w:pStyle w:val="2"/>
        <w:keepNext w:val="0"/>
        <w:pageBreakBefore/>
        <w:numPr>
          <w:ilvl w:val="0"/>
          <w:numId w:val="0"/>
        </w:numPr>
        <w:ind w:leftChars="0"/>
        <w:jc w:val="center"/>
        <w:rPr>
          <w:rFonts w:hint="eastAsia" w:ascii="宋体" w:hAnsi="宋体" w:eastAsia="宋体" w:cs="宋体"/>
          <w:color w:val="000000" w:themeColor="text1"/>
          <w:sz w:val="44"/>
          <w:szCs w:val="44"/>
          <w14:textFill>
            <w14:solidFill>
              <w14:schemeClr w14:val="tx1"/>
            </w14:solidFill>
          </w14:textFill>
        </w:rPr>
      </w:pPr>
      <w:bookmarkStart w:id="203" w:name="_Toc22897"/>
      <w:r>
        <w:rPr>
          <w:rFonts w:hint="eastAsia" w:ascii="宋体" w:hAnsi="宋体" w:cs="宋体"/>
          <w:color w:val="000000" w:themeColor="text1"/>
          <w:sz w:val="44"/>
          <w:szCs w:val="44"/>
          <w:lang w:val="en-US" w:eastAsia="zh-CN"/>
          <w14:textFill>
            <w14:solidFill>
              <w14:schemeClr w14:val="tx1"/>
            </w14:solidFill>
          </w14:textFill>
        </w:rPr>
        <w:t xml:space="preserve">第五章 </w:t>
      </w:r>
      <w:r>
        <w:rPr>
          <w:rFonts w:hint="eastAsia" w:ascii="宋体" w:hAnsi="宋体" w:eastAsia="宋体" w:cs="宋体"/>
          <w:color w:val="000000" w:themeColor="text1"/>
          <w:sz w:val="44"/>
          <w:szCs w:val="44"/>
          <w14:textFill>
            <w14:solidFill>
              <w14:schemeClr w14:val="tx1"/>
            </w14:solidFill>
          </w14:textFill>
        </w:rPr>
        <w:t>采购内容和</w:t>
      </w:r>
      <w:r>
        <w:rPr>
          <w:rFonts w:hint="eastAsia" w:ascii="宋体" w:hAnsi="宋体" w:eastAsia="宋体" w:cs="宋体"/>
          <w:color w:val="000000" w:themeColor="text1"/>
          <w:sz w:val="48"/>
          <w:szCs w:val="48"/>
          <w14:textFill>
            <w14:solidFill>
              <w14:schemeClr w14:val="tx1"/>
            </w14:solidFill>
          </w14:textFill>
        </w:rPr>
        <w:t>技术</w:t>
      </w:r>
      <w:r>
        <w:rPr>
          <w:rFonts w:hint="eastAsia" w:ascii="宋体" w:hAnsi="宋体" w:eastAsia="宋体" w:cs="宋体"/>
          <w:color w:val="000000" w:themeColor="text1"/>
          <w:sz w:val="44"/>
          <w:szCs w:val="44"/>
          <w14:textFill>
            <w14:solidFill>
              <w14:schemeClr w14:val="tx1"/>
            </w14:solidFill>
          </w14:textFill>
        </w:rPr>
        <w:t>要求</w:t>
      </w:r>
      <w:bookmarkEnd w:id="203"/>
    </w:p>
    <w:p w14:paraId="73D2DAB8">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b w:val="0"/>
          <w:bCs/>
          <w:kern w:val="2"/>
          <w:sz w:val="28"/>
          <w:szCs w:val="28"/>
          <w:lang w:val="en-US" w:eastAsia="zh-CN" w:bidi="ar-SA"/>
        </w:rPr>
      </w:pPr>
      <w:r>
        <w:rPr>
          <w:rFonts w:hint="eastAsia" w:ascii="宋体" w:hAnsi="宋体" w:eastAsia="宋体" w:cs="宋体"/>
          <w:b/>
          <w:bCs w:val="0"/>
          <w:kern w:val="2"/>
          <w:sz w:val="28"/>
          <w:szCs w:val="28"/>
          <w:lang w:val="en-US" w:eastAsia="zh-CN" w:bidi="ar-SA"/>
        </w:rPr>
        <w:t>项目名称：</w:t>
      </w:r>
      <w:r>
        <w:rPr>
          <w:rFonts w:hint="eastAsia" w:cs="宋体"/>
          <w:b w:val="0"/>
          <w:bCs/>
          <w:kern w:val="2"/>
          <w:sz w:val="28"/>
          <w:szCs w:val="28"/>
          <w:lang w:val="en-US" w:eastAsia="zh-CN" w:bidi="ar-SA"/>
        </w:rPr>
        <w:t>陕西省延安强制隔离戒毒所关于场所修缮的采购项目</w:t>
      </w:r>
    </w:p>
    <w:p w14:paraId="76F06852">
      <w:pPr>
        <w:pStyle w:val="33"/>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cs="宋体"/>
          <w:b w:val="0"/>
          <w:bCs/>
          <w:kern w:val="2"/>
          <w:sz w:val="28"/>
          <w:szCs w:val="28"/>
          <w:lang w:val="en-US" w:eastAsia="zh-CN" w:bidi="ar-SA"/>
        </w:rPr>
      </w:pPr>
      <w:r>
        <w:rPr>
          <w:rFonts w:hint="eastAsia" w:ascii="宋体" w:hAnsi="宋体" w:eastAsia="宋体" w:cs="宋体"/>
          <w:b/>
          <w:bCs w:val="0"/>
          <w:kern w:val="2"/>
          <w:sz w:val="28"/>
          <w:szCs w:val="28"/>
          <w:lang w:val="en-US" w:eastAsia="zh-CN" w:bidi="ar-SA"/>
        </w:rPr>
        <w:t>采购内容：</w:t>
      </w:r>
      <w:r>
        <w:rPr>
          <w:rFonts w:hint="eastAsia" w:ascii="宋体" w:hAnsi="宋体" w:eastAsia="宋体" w:cs="宋体"/>
          <w:b w:val="0"/>
          <w:bCs/>
          <w:kern w:val="2"/>
          <w:sz w:val="28"/>
          <w:szCs w:val="28"/>
          <w:lang w:val="en-US" w:eastAsia="zh-CN" w:bidi="ar-SA"/>
        </w:rPr>
        <w:t>详见工程量清单。</w:t>
      </w:r>
    </w:p>
    <w:p w14:paraId="1530B012">
      <w:pPr>
        <w:keepNext w:val="0"/>
        <w:keepLines w:val="0"/>
        <w:pageBreakBefore w:val="0"/>
        <w:widowControl w:val="0"/>
        <w:kinsoku/>
        <w:wordWrap/>
        <w:overflowPunct/>
        <w:topLinePunct w:val="0"/>
        <w:autoSpaceDE/>
        <w:autoSpaceDN/>
        <w:bidi w:val="0"/>
        <w:adjustRightInd/>
        <w:snapToGrid/>
        <w:spacing w:line="520" w:lineRule="exact"/>
        <w:ind w:firstLine="281" w:firstLineChars="100"/>
        <w:textAlignment w:val="auto"/>
        <w:rPr>
          <w:rFonts w:hint="eastAsia" w:ascii="宋体" w:hAnsi="宋体" w:cs="宋体"/>
          <w:bCs/>
          <w:color w:val="auto"/>
          <w:sz w:val="28"/>
          <w:szCs w:val="28"/>
          <w:lang w:val="en-US" w:eastAsia="zh-CN"/>
        </w:rPr>
      </w:pPr>
      <w:r>
        <w:rPr>
          <w:rFonts w:hint="eastAsia" w:ascii="宋体" w:hAnsi="宋体" w:eastAsia="宋体" w:cs="宋体"/>
          <w:b/>
          <w:bCs w:val="0"/>
          <w:sz w:val="28"/>
          <w:szCs w:val="28"/>
          <w:lang w:val="en-US" w:eastAsia="zh-CN"/>
        </w:rPr>
        <w:t>工</w:t>
      </w:r>
      <w:r>
        <w:rPr>
          <w:rFonts w:hint="eastAsia" w:ascii="宋体" w:hAnsi="宋体" w:cs="宋体"/>
          <w:b/>
          <w:bCs w:val="0"/>
          <w:sz w:val="28"/>
          <w:szCs w:val="28"/>
          <w:lang w:val="en-US" w:eastAsia="zh-CN"/>
        </w:rPr>
        <w:t xml:space="preserve">    </w:t>
      </w:r>
      <w:r>
        <w:rPr>
          <w:rFonts w:hint="eastAsia" w:ascii="宋体" w:hAnsi="宋体" w:eastAsia="宋体" w:cs="宋体"/>
          <w:b/>
          <w:bCs w:val="0"/>
          <w:sz w:val="28"/>
          <w:szCs w:val="28"/>
          <w:lang w:val="en-US" w:eastAsia="zh-CN"/>
        </w:rPr>
        <w:t>期</w:t>
      </w:r>
      <w:r>
        <w:rPr>
          <w:rFonts w:hint="eastAsia" w:ascii="宋体" w:hAnsi="宋体" w:eastAsia="宋体" w:cs="宋体"/>
          <w:bCs/>
          <w:color w:val="auto"/>
          <w:sz w:val="28"/>
          <w:szCs w:val="28"/>
          <w:lang w:val="en-US" w:eastAsia="zh-CN"/>
        </w:rPr>
        <w:t>：  60 日历天</w:t>
      </w:r>
    </w:p>
    <w:p w14:paraId="1D6D3825">
      <w:pPr>
        <w:pStyle w:val="44"/>
        <w:rPr>
          <w:rFonts w:hint="eastAsia" w:ascii="宋体" w:hAnsi="宋体" w:cs="宋体"/>
          <w:bCs/>
          <w:color w:val="auto"/>
          <w:sz w:val="28"/>
          <w:szCs w:val="28"/>
          <w:lang w:val="en-US" w:eastAsia="zh-CN"/>
        </w:rPr>
      </w:pPr>
    </w:p>
    <w:p w14:paraId="5ECA856B">
      <w:pPr>
        <w:rPr>
          <w:rFonts w:hint="eastAsia" w:ascii="宋体" w:hAnsi="宋体" w:cs="宋体"/>
          <w:bCs/>
          <w:color w:val="auto"/>
          <w:sz w:val="28"/>
          <w:szCs w:val="28"/>
          <w:lang w:val="en-US" w:eastAsia="zh-CN"/>
        </w:rPr>
      </w:pPr>
    </w:p>
    <w:p w14:paraId="6F6EFC36">
      <w:pPr>
        <w:pStyle w:val="44"/>
        <w:rPr>
          <w:rFonts w:hint="eastAsia" w:ascii="宋体" w:hAnsi="宋体" w:cs="宋体"/>
          <w:bCs/>
          <w:color w:val="auto"/>
          <w:sz w:val="28"/>
          <w:szCs w:val="28"/>
          <w:lang w:val="en-US" w:eastAsia="zh-CN"/>
        </w:rPr>
      </w:pPr>
    </w:p>
    <w:p w14:paraId="57BF5153">
      <w:pPr>
        <w:rPr>
          <w:rFonts w:hint="eastAsia" w:ascii="宋体" w:hAnsi="宋体" w:cs="宋体"/>
          <w:bCs/>
          <w:color w:val="auto"/>
          <w:sz w:val="28"/>
          <w:szCs w:val="28"/>
          <w:lang w:val="en-US" w:eastAsia="zh-CN"/>
        </w:rPr>
      </w:pPr>
    </w:p>
    <w:p w14:paraId="22BA619D">
      <w:pPr>
        <w:pStyle w:val="44"/>
        <w:rPr>
          <w:rFonts w:hint="eastAsia" w:ascii="宋体" w:hAnsi="宋体" w:cs="宋体"/>
          <w:bCs/>
          <w:color w:val="auto"/>
          <w:sz w:val="28"/>
          <w:szCs w:val="28"/>
          <w:lang w:val="en-US" w:eastAsia="zh-CN"/>
        </w:rPr>
      </w:pPr>
    </w:p>
    <w:p w14:paraId="14341F8E">
      <w:pPr>
        <w:rPr>
          <w:rFonts w:hint="eastAsia" w:ascii="宋体" w:hAnsi="宋体" w:cs="宋体"/>
          <w:bCs/>
          <w:color w:val="auto"/>
          <w:sz w:val="28"/>
          <w:szCs w:val="28"/>
          <w:lang w:val="en-US" w:eastAsia="zh-CN"/>
        </w:rPr>
      </w:pPr>
    </w:p>
    <w:p w14:paraId="4AD9B697">
      <w:pPr>
        <w:pStyle w:val="44"/>
        <w:rPr>
          <w:rFonts w:hint="eastAsia" w:ascii="宋体" w:hAnsi="宋体" w:cs="宋体"/>
          <w:bCs/>
          <w:color w:val="auto"/>
          <w:sz w:val="28"/>
          <w:szCs w:val="28"/>
          <w:lang w:val="en-US" w:eastAsia="zh-CN"/>
        </w:rPr>
      </w:pPr>
    </w:p>
    <w:p w14:paraId="4463F2B9">
      <w:pPr>
        <w:rPr>
          <w:rFonts w:hint="eastAsia" w:ascii="宋体" w:hAnsi="宋体" w:cs="宋体"/>
          <w:bCs/>
          <w:color w:val="auto"/>
          <w:sz w:val="28"/>
          <w:szCs w:val="28"/>
          <w:lang w:val="en-US" w:eastAsia="zh-CN"/>
        </w:rPr>
      </w:pPr>
    </w:p>
    <w:p w14:paraId="05841ABC">
      <w:pPr>
        <w:rPr>
          <w:rFonts w:hint="eastAsia" w:ascii="宋体" w:hAnsi="宋体" w:cs="宋体"/>
          <w:bCs/>
          <w:color w:val="auto"/>
          <w:sz w:val="28"/>
          <w:szCs w:val="28"/>
          <w:lang w:val="en-US" w:eastAsia="zh-CN"/>
        </w:rPr>
      </w:pPr>
    </w:p>
    <w:p w14:paraId="604144A7">
      <w:pPr>
        <w:rPr>
          <w:rFonts w:hint="eastAsia" w:ascii="宋体" w:hAnsi="宋体" w:cs="宋体"/>
          <w:bCs/>
          <w:color w:val="auto"/>
          <w:sz w:val="28"/>
          <w:szCs w:val="28"/>
          <w:lang w:val="en-US" w:eastAsia="zh-CN"/>
        </w:rPr>
      </w:pPr>
    </w:p>
    <w:p w14:paraId="5670EBA2">
      <w:pPr>
        <w:rPr>
          <w:rFonts w:hint="eastAsia" w:ascii="宋体" w:hAnsi="宋体" w:cs="宋体"/>
          <w:bCs/>
          <w:color w:val="auto"/>
          <w:sz w:val="28"/>
          <w:szCs w:val="28"/>
          <w:lang w:val="en-US" w:eastAsia="zh-CN"/>
        </w:rPr>
      </w:pPr>
    </w:p>
    <w:p w14:paraId="7B164B11">
      <w:pPr>
        <w:rPr>
          <w:rFonts w:hint="eastAsia" w:ascii="宋体" w:hAnsi="宋体" w:cs="宋体"/>
          <w:bCs/>
          <w:color w:val="auto"/>
          <w:sz w:val="28"/>
          <w:szCs w:val="28"/>
          <w:lang w:val="en-US" w:eastAsia="zh-CN"/>
        </w:rPr>
      </w:pPr>
    </w:p>
    <w:p w14:paraId="05A56D28">
      <w:pPr>
        <w:rPr>
          <w:rFonts w:hint="eastAsia" w:ascii="宋体" w:hAnsi="宋体" w:cs="宋体"/>
          <w:bCs/>
          <w:color w:val="auto"/>
          <w:sz w:val="28"/>
          <w:szCs w:val="28"/>
          <w:lang w:val="en-US" w:eastAsia="zh-CN"/>
        </w:rPr>
      </w:pPr>
    </w:p>
    <w:p w14:paraId="1358B6B4">
      <w:pPr>
        <w:pStyle w:val="44"/>
        <w:rPr>
          <w:rFonts w:hint="eastAsia" w:ascii="宋体" w:hAnsi="宋体" w:cs="宋体"/>
          <w:bCs/>
          <w:color w:val="auto"/>
          <w:sz w:val="28"/>
          <w:szCs w:val="28"/>
          <w:lang w:val="en-US" w:eastAsia="zh-CN"/>
        </w:rPr>
      </w:pPr>
    </w:p>
    <w:p w14:paraId="506463C1">
      <w:pPr>
        <w:rPr>
          <w:rFonts w:hint="eastAsia" w:ascii="宋体" w:hAnsi="宋体" w:cs="宋体"/>
          <w:bCs/>
          <w:color w:val="auto"/>
          <w:sz w:val="28"/>
          <w:szCs w:val="28"/>
          <w:lang w:val="en-US" w:eastAsia="zh-CN"/>
        </w:rPr>
      </w:pPr>
    </w:p>
    <w:p w14:paraId="35A7CC08">
      <w:pPr>
        <w:rPr>
          <w:rFonts w:hint="eastAsia" w:ascii="宋体" w:hAnsi="宋体" w:cs="宋体"/>
          <w:bCs/>
          <w:color w:val="auto"/>
          <w:sz w:val="28"/>
          <w:szCs w:val="28"/>
          <w:lang w:val="en-US" w:eastAsia="zh-CN"/>
        </w:rPr>
      </w:pPr>
    </w:p>
    <w:p w14:paraId="37287762">
      <w:pPr>
        <w:rPr>
          <w:rFonts w:hint="eastAsia" w:ascii="宋体" w:hAnsi="宋体" w:cs="宋体"/>
          <w:bCs/>
          <w:color w:val="auto"/>
          <w:sz w:val="28"/>
          <w:szCs w:val="28"/>
          <w:lang w:val="en-US" w:eastAsia="zh-CN"/>
        </w:rPr>
      </w:pPr>
    </w:p>
    <w:p w14:paraId="7A337177">
      <w:pPr>
        <w:pStyle w:val="44"/>
        <w:rPr>
          <w:rFonts w:hint="eastAsia" w:ascii="宋体" w:hAnsi="宋体" w:cs="宋体"/>
          <w:bCs/>
          <w:color w:val="auto"/>
          <w:sz w:val="28"/>
          <w:szCs w:val="28"/>
          <w:lang w:val="en-US" w:eastAsia="zh-CN"/>
        </w:rPr>
      </w:pPr>
    </w:p>
    <w:p w14:paraId="5C731CD6">
      <w:pPr>
        <w:rPr>
          <w:rFonts w:hint="eastAsia" w:ascii="宋体" w:hAnsi="宋体" w:cs="宋体"/>
          <w:bCs/>
          <w:color w:val="auto"/>
          <w:sz w:val="28"/>
          <w:szCs w:val="28"/>
          <w:lang w:val="en-US" w:eastAsia="zh-CN"/>
        </w:rPr>
      </w:pPr>
    </w:p>
    <w:p w14:paraId="42997F01">
      <w:pPr>
        <w:rPr>
          <w:rFonts w:hint="eastAsia" w:ascii="宋体" w:hAnsi="宋体" w:cs="宋体"/>
          <w:bCs/>
          <w:color w:val="auto"/>
          <w:sz w:val="28"/>
          <w:szCs w:val="28"/>
          <w:lang w:val="en-US" w:eastAsia="zh-CN"/>
        </w:rPr>
      </w:pPr>
    </w:p>
    <w:p w14:paraId="2FAACEFD">
      <w:pPr>
        <w:rPr>
          <w:rFonts w:hint="eastAsia" w:ascii="宋体" w:hAnsi="宋体" w:cs="宋体"/>
          <w:bCs/>
          <w:color w:val="auto"/>
          <w:sz w:val="28"/>
          <w:szCs w:val="28"/>
          <w:lang w:val="en-US" w:eastAsia="zh-CN"/>
        </w:rPr>
      </w:pPr>
    </w:p>
    <w:p w14:paraId="2508D46E">
      <w:pPr>
        <w:pStyle w:val="44"/>
        <w:rPr>
          <w:rFonts w:hint="eastAsia" w:ascii="宋体" w:hAnsi="宋体" w:cs="宋体"/>
          <w:bCs/>
          <w:color w:val="auto"/>
          <w:sz w:val="28"/>
          <w:szCs w:val="28"/>
          <w:lang w:val="en-US" w:eastAsia="zh-CN"/>
        </w:rPr>
      </w:pPr>
    </w:p>
    <w:p w14:paraId="0B4BBEB2">
      <w:pPr>
        <w:rPr>
          <w:rFonts w:hint="eastAsia" w:ascii="宋体" w:hAnsi="宋体" w:cs="宋体"/>
          <w:bCs/>
          <w:color w:val="auto"/>
          <w:sz w:val="28"/>
          <w:szCs w:val="28"/>
          <w:lang w:val="en-US" w:eastAsia="zh-CN"/>
        </w:rPr>
      </w:pPr>
    </w:p>
    <w:p w14:paraId="0B3B2BDA">
      <w:pPr>
        <w:pStyle w:val="44"/>
        <w:rPr>
          <w:rFonts w:hint="eastAsia" w:ascii="宋体" w:hAnsi="宋体" w:cs="宋体"/>
          <w:bCs/>
          <w:color w:val="auto"/>
          <w:sz w:val="28"/>
          <w:szCs w:val="28"/>
          <w:lang w:val="en-US" w:eastAsia="zh-CN"/>
        </w:rPr>
      </w:pPr>
    </w:p>
    <w:p w14:paraId="7EB72E73">
      <w:pPr>
        <w:rPr>
          <w:rFonts w:hint="eastAsia" w:ascii="宋体" w:hAnsi="宋体" w:cs="宋体"/>
          <w:bCs/>
          <w:color w:val="auto"/>
          <w:sz w:val="28"/>
          <w:szCs w:val="28"/>
          <w:lang w:val="en-US" w:eastAsia="zh-CN"/>
        </w:rPr>
      </w:pPr>
    </w:p>
    <w:p w14:paraId="5F821E6F">
      <w:pPr>
        <w:pStyle w:val="44"/>
        <w:rPr>
          <w:rFonts w:hint="eastAsia" w:ascii="宋体" w:hAnsi="宋体" w:cs="宋体"/>
          <w:bCs/>
          <w:color w:val="auto"/>
          <w:sz w:val="28"/>
          <w:szCs w:val="28"/>
          <w:lang w:val="en-US" w:eastAsia="zh-CN"/>
        </w:rPr>
      </w:pPr>
    </w:p>
    <w:p w14:paraId="52F82250">
      <w:pPr>
        <w:rPr>
          <w:rFonts w:hint="eastAsia" w:ascii="宋体" w:hAnsi="宋体" w:cs="宋体"/>
          <w:bCs/>
          <w:color w:val="auto"/>
          <w:sz w:val="28"/>
          <w:szCs w:val="28"/>
          <w:lang w:val="en-US" w:eastAsia="zh-CN"/>
        </w:rPr>
      </w:pPr>
    </w:p>
    <w:p w14:paraId="68D8BE4B">
      <w:pPr>
        <w:rPr>
          <w:rFonts w:hint="eastAsia" w:ascii="宋体" w:hAnsi="宋体" w:cs="宋体"/>
          <w:bCs/>
          <w:color w:val="auto"/>
          <w:sz w:val="28"/>
          <w:szCs w:val="28"/>
          <w:lang w:val="en-US" w:eastAsia="zh-CN"/>
        </w:rPr>
      </w:pPr>
    </w:p>
    <w:p w14:paraId="48F6D614">
      <w:pPr>
        <w:rPr>
          <w:rFonts w:hint="eastAsia" w:ascii="宋体" w:hAnsi="宋体" w:cs="宋体"/>
          <w:bCs/>
          <w:color w:val="auto"/>
          <w:sz w:val="28"/>
          <w:szCs w:val="28"/>
          <w:lang w:val="en-US" w:eastAsia="zh-CN"/>
        </w:rPr>
      </w:pPr>
    </w:p>
    <w:p w14:paraId="6BF76D81">
      <w:pPr>
        <w:pStyle w:val="44"/>
        <w:jc w:val="both"/>
        <w:rPr>
          <w:rFonts w:hint="eastAsia" w:ascii="宋体" w:hAnsi="宋体" w:cs="宋体"/>
          <w:bCs/>
          <w:color w:val="auto"/>
          <w:sz w:val="28"/>
          <w:szCs w:val="28"/>
          <w:lang w:val="en-US" w:eastAsia="zh-CN"/>
        </w:rPr>
      </w:pPr>
    </w:p>
    <w:p w14:paraId="26064431">
      <w:pPr>
        <w:pStyle w:val="2"/>
        <w:keepNext w:val="0"/>
        <w:pageBreakBefore/>
        <w:numPr>
          <w:ilvl w:val="0"/>
          <w:numId w:val="0"/>
        </w:numPr>
        <w:tabs>
          <w:tab w:val="left" w:pos="2898"/>
          <w:tab w:val="center" w:pos="5348"/>
        </w:tabs>
        <w:ind w:leftChars="0"/>
        <w:jc w:val="center"/>
        <w:rPr>
          <w:rFonts w:hint="eastAsia" w:ascii="宋体" w:hAnsi="宋体" w:eastAsia="宋体" w:cs="宋体"/>
          <w:color w:val="000000" w:themeColor="text1"/>
          <w:sz w:val="44"/>
          <w:szCs w:val="44"/>
          <w14:textFill>
            <w14:solidFill>
              <w14:schemeClr w14:val="tx1"/>
            </w14:solidFill>
          </w14:textFill>
        </w:rPr>
      </w:pPr>
      <w:bookmarkStart w:id="204" w:name="_Toc3645"/>
      <w:r>
        <w:rPr>
          <w:rFonts w:hint="eastAsia" w:ascii="宋体" w:hAnsi="宋体" w:cs="宋体"/>
          <w:color w:val="000000" w:themeColor="text1"/>
          <w:sz w:val="44"/>
          <w:szCs w:val="44"/>
          <w:lang w:eastAsia="zh-CN"/>
          <w14:textFill>
            <w14:solidFill>
              <w14:schemeClr w14:val="tx1"/>
            </w14:solidFill>
          </w14:textFill>
        </w:rPr>
        <w:t>第六章</w:t>
      </w:r>
      <w:r>
        <w:rPr>
          <w:rFonts w:hint="eastAsia" w:ascii="宋体" w:hAnsi="宋体" w:cs="宋体"/>
          <w:color w:val="000000" w:themeColor="text1"/>
          <w:sz w:val="44"/>
          <w:szCs w:val="44"/>
          <w:lang w:val="en-US" w:eastAsia="zh-CN"/>
          <w14:textFill>
            <w14:solidFill>
              <w14:schemeClr w14:val="tx1"/>
            </w14:solidFill>
          </w14:textFill>
        </w:rPr>
        <w:t xml:space="preserve">  </w:t>
      </w:r>
      <w:r>
        <w:rPr>
          <w:rFonts w:hint="eastAsia" w:ascii="宋体" w:hAnsi="宋体" w:eastAsia="宋体" w:cs="宋体"/>
          <w:color w:val="000000" w:themeColor="text1"/>
          <w:sz w:val="44"/>
          <w:szCs w:val="44"/>
          <w14:textFill>
            <w14:solidFill>
              <w14:schemeClr w14:val="tx1"/>
            </w14:solidFill>
          </w14:textFill>
        </w:rPr>
        <w:t>磋商响应文件格式</w:t>
      </w:r>
      <w:bookmarkEnd w:id="204"/>
    </w:p>
    <w:p w14:paraId="77578C2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1.</w:t>
      </w:r>
      <w:r>
        <w:rPr>
          <w:rFonts w:hint="eastAsia" w:ascii="宋体" w:hAnsi="宋体" w:cs="宋体"/>
          <w:b w:val="0"/>
          <w:bCs/>
          <w:color w:val="000000"/>
          <w:sz w:val="28"/>
          <w:szCs w:val="28"/>
          <w:lang w:eastAsia="zh-CN"/>
        </w:rPr>
        <w:t>响应</w:t>
      </w:r>
      <w:r>
        <w:rPr>
          <w:rFonts w:hint="eastAsia" w:ascii="宋体" w:hAnsi="宋体" w:eastAsia="宋体" w:cs="宋体"/>
          <w:b w:val="0"/>
          <w:bCs/>
          <w:color w:val="000000"/>
          <w:sz w:val="28"/>
          <w:szCs w:val="28"/>
        </w:rPr>
        <w:t>文件格式由本章目录所列第1部分至第</w:t>
      </w:r>
      <w:r>
        <w:rPr>
          <w:rFonts w:hint="eastAsia" w:ascii="宋体" w:hAnsi="宋体" w:cs="宋体"/>
          <w:b w:val="0"/>
          <w:bCs/>
          <w:color w:val="000000"/>
          <w:sz w:val="28"/>
          <w:szCs w:val="28"/>
          <w:lang w:val="en-US" w:eastAsia="zh-CN"/>
        </w:rPr>
        <w:t>10</w:t>
      </w:r>
      <w:r>
        <w:rPr>
          <w:rFonts w:hint="eastAsia" w:ascii="宋体" w:hAnsi="宋体" w:eastAsia="宋体" w:cs="宋体"/>
          <w:b w:val="0"/>
          <w:bCs/>
          <w:color w:val="000000"/>
          <w:sz w:val="28"/>
          <w:szCs w:val="28"/>
        </w:rPr>
        <w:t>部分构成。</w:t>
      </w:r>
      <w:r>
        <w:rPr>
          <w:rFonts w:hint="eastAsia" w:ascii="宋体" w:hAnsi="宋体" w:eastAsia="宋体" w:cs="宋体"/>
          <w:b w:val="0"/>
          <w:bCs/>
          <w:color w:val="000000"/>
          <w:sz w:val="28"/>
          <w:szCs w:val="28"/>
          <w:lang w:eastAsia="zh-CN"/>
        </w:rPr>
        <w:t>不得缺项漏项，否则按废标处理，其中资格证明文件还应单独提供，相应要求详见资格审查</w:t>
      </w:r>
      <w:r>
        <w:rPr>
          <w:rFonts w:hint="eastAsia" w:ascii="宋体" w:hAnsi="宋体" w:cs="宋体"/>
          <w:b w:val="0"/>
          <w:bCs/>
          <w:color w:val="000000"/>
          <w:sz w:val="28"/>
          <w:szCs w:val="28"/>
          <w:lang w:eastAsia="zh-CN"/>
        </w:rPr>
        <w:t>内容。</w:t>
      </w:r>
    </w:p>
    <w:p w14:paraId="22091D5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2.供应商应认真审阅本章内容，并参照格式要求编制</w:t>
      </w:r>
      <w:r>
        <w:rPr>
          <w:rFonts w:hint="eastAsia" w:ascii="宋体" w:hAnsi="宋体" w:cs="宋体"/>
          <w:b w:val="0"/>
          <w:bCs/>
          <w:color w:val="000000"/>
          <w:sz w:val="28"/>
          <w:szCs w:val="28"/>
          <w:lang w:eastAsia="zh-CN"/>
        </w:rPr>
        <w:t>响应</w:t>
      </w:r>
      <w:r>
        <w:rPr>
          <w:rFonts w:hint="eastAsia" w:ascii="宋体" w:hAnsi="宋体" w:eastAsia="宋体" w:cs="宋体"/>
          <w:b w:val="0"/>
          <w:bCs/>
          <w:color w:val="000000"/>
          <w:sz w:val="28"/>
          <w:szCs w:val="28"/>
        </w:rPr>
        <w:t>文件。凡未按格式要求编制</w:t>
      </w:r>
      <w:r>
        <w:rPr>
          <w:rFonts w:hint="eastAsia" w:ascii="宋体" w:hAnsi="宋体" w:cs="宋体"/>
          <w:b w:val="0"/>
          <w:bCs/>
          <w:color w:val="000000"/>
          <w:sz w:val="28"/>
          <w:szCs w:val="28"/>
          <w:lang w:eastAsia="zh-CN"/>
        </w:rPr>
        <w:t>响应</w:t>
      </w:r>
      <w:r>
        <w:rPr>
          <w:rFonts w:hint="eastAsia" w:ascii="宋体" w:hAnsi="宋体" w:eastAsia="宋体" w:cs="宋体"/>
          <w:b w:val="0"/>
          <w:bCs/>
          <w:color w:val="000000"/>
          <w:sz w:val="28"/>
          <w:szCs w:val="28"/>
        </w:rPr>
        <w:t>文件而造成的不利后果，由供应商自行承担。</w:t>
      </w:r>
    </w:p>
    <w:p w14:paraId="1C2DEBD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3.</w:t>
      </w:r>
      <w:r>
        <w:rPr>
          <w:rFonts w:hint="eastAsia" w:ascii="宋体" w:hAnsi="宋体" w:cs="宋体"/>
          <w:b w:val="0"/>
          <w:bCs/>
          <w:color w:val="000000"/>
          <w:sz w:val="28"/>
          <w:szCs w:val="28"/>
          <w:lang w:eastAsia="zh-CN"/>
        </w:rPr>
        <w:t>响应</w:t>
      </w:r>
      <w:r>
        <w:rPr>
          <w:rFonts w:hint="eastAsia" w:ascii="宋体" w:hAnsi="宋体" w:eastAsia="宋体" w:cs="宋体"/>
          <w:b w:val="0"/>
          <w:bCs/>
          <w:color w:val="000000"/>
          <w:sz w:val="28"/>
          <w:szCs w:val="28"/>
        </w:rPr>
        <w:t>文件的正、副本必须按照要求编制，凡正、副本不相符的，以正本为准。</w:t>
      </w:r>
    </w:p>
    <w:p w14:paraId="32632D5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宋体" w:hAnsi="宋体" w:eastAsia="宋体" w:cs="宋体"/>
          <w:b w:val="0"/>
          <w:bCs/>
          <w:color w:val="000000"/>
          <w:sz w:val="28"/>
          <w:szCs w:val="28"/>
          <w:lang w:val="en-US" w:eastAsia="zh-CN"/>
        </w:rPr>
        <w:t>4.</w:t>
      </w:r>
      <w:r>
        <w:rPr>
          <w:rFonts w:hint="eastAsia" w:ascii="宋体" w:hAnsi="宋体" w:cs="宋体"/>
          <w:b w:val="0"/>
          <w:bCs/>
          <w:color w:val="000000"/>
          <w:sz w:val="28"/>
          <w:szCs w:val="28"/>
          <w:lang w:val="en-US" w:eastAsia="zh-CN"/>
        </w:rPr>
        <w:t>响应</w:t>
      </w:r>
      <w:r>
        <w:rPr>
          <w:rFonts w:hint="eastAsia" w:ascii="宋体" w:hAnsi="宋体" w:eastAsia="宋体" w:cs="宋体"/>
          <w:b w:val="0"/>
          <w:bCs/>
          <w:color w:val="000000"/>
          <w:sz w:val="28"/>
          <w:szCs w:val="28"/>
          <w:lang w:val="en-US" w:eastAsia="zh-CN"/>
        </w:rPr>
        <w:t>文件的正本和所有的副本必须全部打印并分别装订成册，并编制目录，统一装订、编码，必须在每一页的下方清楚标明。</w:t>
      </w:r>
      <w:r>
        <w:rPr>
          <w:rFonts w:hint="eastAsia"/>
        </w:rPr>
        <w:br w:type="page"/>
      </w:r>
    </w:p>
    <w:tbl>
      <w:tblPr>
        <w:tblStyle w:val="35"/>
        <w:tblpPr w:leftFromText="180" w:rightFromText="180" w:vertAnchor="text" w:horzAnchor="margin" w:tblpXSpec="right" w:tblpY="157"/>
        <w:tblW w:w="1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tblGrid>
      <w:tr w14:paraId="3DE1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64" w:type="dxa"/>
            <w:vAlign w:val="center"/>
          </w:tcPr>
          <w:p w14:paraId="53FCD2F5">
            <w:pPr>
              <w:autoSpaceDE w:val="0"/>
              <w:autoSpaceDN w:val="0"/>
              <w:adjustRightInd w:val="0"/>
              <w:snapToGrid w:val="0"/>
              <w:spacing w:line="360" w:lineRule="auto"/>
              <w:jc w:val="center"/>
              <w:rPr>
                <w:rFonts w:hint="eastAsia" w:ascii="宋体" w:hAnsi="宋体" w:eastAsia="宋体" w:cs="宋体"/>
                <w:b/>
                <w:bCs/>
                <w:color w:val="000000" w:themeColor="text1"/>
                <w:sz w:val="30"/>
                <w:szCs w:val="30"/>
                <w:lang w:val="zh-CN"/>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正本/副本</w:t>
            </w:r>
          </w:p>
        </w:tc>
      </w:tr>
    </w:tbl>
    <w:p w14:paraId="0D3C9461">
      <w:pPr>
        <w:spacing w:line="360" w:lineRule="auto"/>
        <w:rPr>
          <w:rFonts w:hint="eastAsia" w:ascii="宋体" w:hAnsi="宋体" w:eastAsia="宋体" w:cs="宋体"/>
          <w:b/>
          <w:color w:val="000000" w:themeColor="text1"/>
          <w:sz w:val="30"/>
          <w:szCs w:val="30"/>
          <w14:textFill>
            <w14:solidFill>
              <w14:schemeClr w14:val="tx1"/>
            </w14:solidFill>
          </w14:textFill>
        </w:rPr>
      </w:pPr>
    </w:p>
    <w:p w14:paraId="20440DAC">
      <w:pPr>
        <w:pStyle w:val="31"/>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rPr>
      </w:pPr>
      <w:r>
        <w:rPr>
          <w:rFonts w:hint="eastAsia" w:ascii="宋体" w:hAnsi="宋体" w:eastAsia="宋体" w:cs="宋体"/>
          <w:b/>
          <w:color w:val="000000" w:themeColor="text1"/>
          <w:sz w:val="30"/>
          <w:szCs w:val="30"/>
          <w14:textFill>
            <w14:solidFill>
              <w14:schemeClr w14:val="tx1"/>
            </w14:solidFill>
          </w14:textFill>
        </w:rPr>
        <w:t>项目编</w:t>
      </w:r>
      <w:r>
        <w:rPr>
          <w:rFonts w:hint="eastAsia" w:ascii="宋体" w:hAnsi="宋体" w:eastAsia="宋体" w:cs="宋体"/>
          <w:b/>
          <w:bCs w:val="0"/>
          <w:color w:val="000000" w:themeColor="text1"/>
          <w:sz w:val="30"/>
          <w:szCs w:val="30"/>
          <w14:textFill>
            <w14:solidFill>
              <w14:schemeClr w14:val="tx1"/>
            </w14:solidFill>
          </w14:textFill>
        </w:rPr>
        <w:t>号</w:t>
      </w:r>
      <w:r>
        <w:rPr>
          <w:rFonts w:hint="eastAsia" w:ascii="宋体" w:hAnsi="宋体" w:eastAsia="宋体" w:cs="宋体"/>
          <w:b/>
          <w:color w:val="000000" w:themeColor="text1"/>
          <w:sz w:val="30"/>
          <w:szCs w:val="30"/>
          <w14:textFill>
            <w14:solidFill>
              <w14:schemeClr w14:val="tx1"/>
            </w14:solidFill>
          </w14:textFill>
        </w:rPr>
        <w:t>：HCCGYA202</w:t>
      </w:r>
      <w:r>
        <w:rPr>
          <w:rFonts w:hint="eastAsia" w:ascii="宋体" w:hAnsi="宋体" w:eastAsia="宋体" w:cs="宋体"/>
          <w:b/>
          <w:color w:val="000000" w:themeColor="text1"/>
          <w:sz w:val="30"/>
          <w:szCs w:val="30"/>
          <w:lang w:val="en-US" w:eastAsia="zh-CN"/>
          <w14:textFill>
            <w14:solidFill>
              <w14:schemeClr w14:val="tx1"/>
            </w14:solidFill>
          </w14:textFill>
        </w:rPr>
        <w:t>5</w:t>
      </w:r>
      <w:r>
        <w:rPr>
          <w:rFonts w:hint="eastAsia" w:ascii="宋体" w:hAnsi="宋体" w:eastAsia="宋体" w:cs="宋体"/>
          <w:b/>
          <w:color w:val="000000" w:themeColor="text1"/>
          <w:sz w:val="30"/>
          <w:szCs w:val="30"/>
          <w14:textFill>
            <w14:solidFill>
              <w14:schemeClr w14:val="tx1"/>
            </w14:solidFill>
          </w14:textFill>
        </w:rPr>
        <w:t>-011</w:t>
      </w:r>
    </w:p>
    <w:p w14:paraId="7B5B3E87">
      <w:pPr>
        <w:spacing w:line="360" w:lineRule="auto"/>
        <w:rPr>
          <w:rFonts w:hint="default" w:ascii="宋体" w:hAnsi="宋体" w:eastAsia="宋体" w:cs="宋体"/>
          <w:b/>
          <w:bCs w:val="0"/>
          <w:i/>
          <w:iCs/>
          <w:color w:val="000000" w:themeColor="text1"/>
          <w:sz w:val="30"/>
          <w:szCs w:val="30"/>
          <w:lang w:val="en-US" w:eastAsia="zh-CN"/>
          <w14:textFill>
            <w14:solidFill>
              <w14:schemeClr w14:val="tx1"/>
            </w14:solidFill>
          </w14:textFill>
        </w:rPr>
      </w:pPr>
    </w:p>
    <w:p w14:paraId="58CEE6D7">
      <w:pPr>
        <w:spacing w:line="360" w:lineRule="auto"/>
        <w:jc w:val="center"/>
        <w:rPr>
          <w:rFonts w:hint="eastAsia" w:ascii="宋体" w:hAnsi="宋体" w:eastAsia="宋体" w:cs="宋体"/>
          <w:b/>
          <w:color w:val="000000" w:themeColor="text1"/>
          <w:sz w:val="30"/>
          <w:szCs w:val="30"/>
          <w14:textFill>
            <w14:solidFill>
              <w14:schemeClr w14:val="tx1"/>
            </w14:solidFill>
          </w14:textFill>
        </w:rPr>
      </w:pPr>
    </w:p>
    <w:p w14:paraId="321575F5">
      <w:pPr>
        <w:spacing w:line="360" w:lineRule="auto"/>
        <w:jc w:val="center"/>
        <w:rPr>
          <w:rFonts w:hint="eastAsia" w:ascii="宋体" w:hAnsi="宋体" w:eastAsia="宋体" w:cs="宋体"/>
          <w:b/>
          <w:color w:val="000000" w:themeColor="text1"/>
          <w:sz w:val="48"/>
          <w:szCs w:val="48"/>
          <w:lang w:val="en-US" w:eastAsia="zh-CN"/>
          <w14:textFill>
            <w14:solidFill>
              <w14:schemeClr w14:val="tx1"/>
            </w14:solidFill>
          </w14:textFill>
        </w:rPr>
      </w:pPr>
    </w:p>
    <w:p w14:paraId="513B128E">
      <w:pPr>
        <w:spacing w:line="360" w:lineRule="auto"/>
        <w:jc w:val="center"/>
        <w:rPr>
          <w:rFonts w:hint="eastAsia" w:ascii="宋体" w:hAnsi="宋体" w:eastAsia="宋体" w:cs="宋体"/>
          <w:b/>
          <w:color w:val="000000" w:themeColor="text1"/>
          <w:sz w:val="48"/>
          <w:szCs w:val="48"/>
          <w:lang w:val="en-US" w:eastAsia="zh-CN"/>
          <w14:textFill>
            <w14:solidFill>
              <w14:schemeClr w14:val="tx1"/>
            </w14:solidFill>
          </w14:textFill>
        </w:rPr>
      </w:pPr>
    </w:p>
    <w:p w14:paraId="06702D54">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jc w:val="center"/>
        <w:textAlignment w:val="auto"/>
        <w:rPr>
          <w:rFonts w:hint="eastAsia" w:ascii="宋体" w:hAnsi="宋体" w:eastAsia="宋体" w:cs="宋体"/>
          <w:b/>
          <w:color w:val="000000" w:themeColor="text1"/>
          <w:kern w:val="2"/>
          <w:sz w:val="48"/>
          <w:szCs w:val="48"/>
          <w:lang w:val="en-US" w:eastAsia="zh-CN" w:bidi="ar-SA"/>
          <w14:textFill>
            <w14:solidFill>
              <w14:schemeClr w14:val="tx1"/>
            </w14:solidFill>
          </w14:textFill>
        </w:rPr>
      </w:pPr>
      <w:r>
        <w:rPr>
          <w:rFonts w:hint="eastAsia" w:ascii="宋体" w:hAnsi="宋体" w:eastAsia="宋体" w:cs="宋体"/>
          <w:b/>
          <w:color w:val="000000" w:themeColor="text1"/>
          <w:kern w:val="2"/>
          <w:sz w:val="48"/>
          <w:szCs w:val="48"/>
          <w:lang w:val="en-US" w:eastAsia="zh-CN" w:bidi="ar-SA"/>
          <w14:textFill>
            <w14:solidFill>
              <w14:schemeClr w14:val="tx1"/>
            </w14:solidFill>
          </w14:textFill>
        </w:rPr>
        <w:t xml:space="preserve"> </w:t>
      </w:r>
      <w:r>
        <w:rPr>
          <w:rFonts w:hint="eastAsia" w:ascii="宋体" w:hAnsi="宋体" w:cs="宋体"/>
          <w:b/>
          <w:color w:val="000000" w:themeColor="text1"/>
          <w:kern w:val="2"/>
          <w:sz w:val="48"/>
          <w:szCs w:val="48"/>
          <w:lang w:val="en-US" w:eastAsia="zh-CN" w:bidi="ar-SA"/>
          <w14:textFill>
            <w14:solidFill>
              <w14:schemeClr w14:val="tx1"/>
            </w14:solidFill>
          </w14:textFill>
        </w:rPr>
        <w:t>陕西省延安强制隔离戒毒所关于场所修缮的采购项目</w:t>
      </w:r>
    </w:p>
    <w:p w14:paraId="65B88C50">
      <w:pPr>
        <w:jc w:val="center"/>
        <w:rPr>
          <w:rFonts w:hint="eastAsia" w:ascii="宋体" w:hAnsi="宋体" w:eastAsia="宋体" w:cs="宋体"/>
          <w:b/>
          <w:color w:val="000000" w:themeColor="text1"/>
          <w:sz w:val="48"/>
          <w:szCs w:val="48"/>
          <w:lang w:val="en-US" w:eastAsia="zh-CN"/>
          <w14:textFill>
            <w14:solidFill>
              <w14:schemeClr w14:val="tx1"/>
            </w14:solidFill>
          </w14:textFill>
        </w:rPr>
      </w:pPr>
    </w:p>
    <w:p w14:paraId="0B04424A">
      <w:pPr>
        <w:pStyle w:val="4"/>
        <w:rPr>
          <w:rFonts w:hint="eastAsia" w:ascii="宋体" w:hAnsi="宋体" w:eastAsia="宋体" w:cs="宋体"/>
          <w:b/>
          <w:color w:val="000000" w:themeColor="text1"/>
          <w:sz w:val="30"/>
          <w:szCs w:val="30"/>
          <w14:textFill>
            <w14:solidFill>
              <w14:schemeClr w14:val="tx1"/>
            </w14:solidFill>
          </w14:textFill>
        </w:rPr>
      </w:pPr>
    </w:p>
    <w:p w14:paraId="79E86094">
      <w:pPr>
        <w:rPr>
          <w:rFonts w:hint="eastAsia" w:ascii="宋体" w:hAnsi="宋体" w:eastAsia="宋体" w:cs="宋体"/>
          <w:b/>
          <w:color w:val="000000" w:themeColor="text1"/>
          <w:sz w:val="30"/>
          <w:szCs w:val="30"/>
          <w14:textFill>
            <w14:solidFill>
              <w14:schemeClr w14:val="tx1"/>
            </w14:solidFill>
          </w14:textFill>
        </w:rPr>
      </w:pPr>
    </w:p>
    <w:p w14:paraId="3E5BEAB1">
      <w:pPr>
        <w:pStyle w:val="4"/>
        <w:rPr>
          <w:rFonts w:hint="eastAsia"/>
        </w:rPr>
      </w:pPr>
    </w:p>
    <w:p w14:paraId="72393B91">
      <w:pPr>
        <w:spacing w:line="360" w:lineRule="auto"/>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磋商响应文件</w:t>
      </w:r>
    </w:p>
    <w:p w14:paraId="54DFA28B">
      <w:pPr>
        <w:spacing w:line="360" w:lineRule="auto"/>
        <w:rPr>
          <w:rFonts w:hint="eastAsia" w:ascii="宋体" w:hAnsi="宋体" w:eastAsia="宋体" w:cs="宋体"/>
          <w:color w:val="000000" w:themeColor="text1"/>
          <w14:textFill>
            <w14:solidFill>
              <w14:schemeClr w14:val="tx1"/>
            </w14:solidFill>
          </w14:textFill>
        </w:rPr>
      </w:pPr>
    </w:p>
    <w:p w14:paraId="54A0A606">
      <w:pPr>
        <w:spacing w:line="360" w:lineRule="auto"/>
        <w:rPr>
          <w:rFonts w:hint="eastAsia" w:ascii="宋体" w:hAnsi="宋体" w:eastAsia="宋体" w:cs="宋体"/>
          <w:color w:val="000000" w:themeColor="text1"/>
          <w14:textFill>
            <w14:solidFill>
              <w14:schemeClr w14:val="tx1"/>
            </w14:solidFill>
          </w14:textFill>
        </w:rPr>
      </w:pPr>
    </w:p>
    <w:p w14:paraId="11904BEC">
      <w:pPr>
        <w:pStyle w:val="4"/>
        <w:rPr>
          <w:rFonts w:hint="eastAsia" w:ascii="宋体" w:hAnsi="宋体" w:eastAsia="宋体" w:cs="宋体"/>
          <w:color w:val="000000" w:themeColor="text1"/>
          <w14:textFill>
            <w14:solidFill>
              <w14:schemeClr w14:val="tx1"/>
            </w14:solidFill>
          </w14:textFill>
        </w:rPr>
      </w:pPr>
    </w:p>
    <w:p w14:paraId="4EC1F779">
      <w:pPr>
        <w:pStyle w:val="4"/>
        <w:rPr>
          <w:rFonts w:hint="eastAsia" w:ascii="宋体" w:hAnsi="宋体" w:eastAsia="宋体" w:cs="宋体"/>
          <w:color w:val="000000" w:themeColor="text1"/>
          <w14:textFill>
            <w14:solidFill>
              <w14:schemeClr w14:val="tx1"/>
            </w14:solidFill>
          </w14:textFill>
        </w:rPr>
      </w:pPr>
    </w:p>
    <w:p w14:paraId="652AF1AA">
      <w:pPr>
        <w:pStyle w:val="4"/>
        <w:rPr>
          <w:rFonts w:hint="eastAsia" w:ascii="宋体" w:hAnsi="宋体" w:eastAsia="宋体" w:cs="宋体"/>
          <w:color w:val="000000" w:themeColor="text1"/>
          <w14:textFill>
            <w14:solidFill>
              <w14:schemeClr w14:val="tx1"/>
            </w14:solidFill>
          </w14:textFill>
        </w:rPr>
      </w:pPr>
    </w:p>
    <w:p w14:paraId="753F3700">
      <w:pPr>
        <w:rPr>
          <w:rFonts w:hint="eastAsia" w:ascii="宋体" w:hAnsi="宋体" w:eastAsia="宋体" w:cs="宋体"/>
          <w:color w:val="000000" w:themeColor="text1"/>
          <w14:textFill>
            <w14:solidFill>
              <w14:schemeClr w14:val="tx1"/>
            </w14:solidFill>
          </w14:textFill>
        </w:rPr>
      </w:pPr>
    </w:p>
    <w:p w14:paraId="0A021232">
      <w:pPr>
        <w:spacing w:line="360" w:lineRule="auto"/>
        <w:rPr>
          <w:rFonts w:hint="eastAsia" w:ascii="宋体" w:hAnsi="宋体" w:eastAsia="宋体" w:cs="宋体"/>
          <w:color w:val="000000" w:themeColor="text1"/>
          <w14:textFill>
            <w14:solidFill>
              <w14:schemeClr w14:val="tx1"/>
            </w14:solidFill>
          </w14:textFill>
        </w:rPr>
      </w:pPr>
    </w:p>
    <w:p w14:paraId="1DF11383">
      <w:pPr>
        <w:spacing w:line="360" w:lineRule="auto"/>
        <w:rPr>
          <w:rFonts w:hint="eastAsia" w:ascii="宋体" w:hAnsi="宋体" w:eastAsia="宋体" w:cs="宋体"/>
          <w:color w:val="000000" w:themeColor="text1"/>
          <w14:textFill>
            <w14:solidFill>
              <w14:schemeClr w14:val="tx1"/>
            </w14:solidFill>
          </w14:textFill>
        </w:rPr>
      </w:pPr>
    </w:p>
    <w:p w14:paraId="38666BF1">
      <w:pPr>
        <w:spacing w:line="360" w:lineRule="auto"/>
        <w:ind w:firstLine="602" w:firstLineChars="200"/>
        <w:rPr>
          <w:rFonts w:hint="eastAsia" w:ascii="宋体" w:hAnsi="宋体" w:eastAsia="宋体" w:cs="宋体"/>
          <w:b/>
          <w:color w:val="000000" w:themeColor="text1"/>
          <w:sz w:val="30"/>
          <w:szCs w:val="30"/>
          <w:u w:val="single"/>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供</w:t>
      </w:r>
      <w:r>
        <w:rPr>
          <w:rFonts w:hint="eastAsia" w:ascii="宋体" w:hAnsi="宋体" w:cs="宋体"/>
          <w:b/>
          <w:color w:val="000000" w:themeColor="text1"/>
          <w:sz w:val="30"/>
          <w:szCs w:val="30"/>
          <w:lang w:val="en-US" w:eastAsia="zh-CN"/>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应</w:t>
      </w:r>
      <w:r>
        <w:rPr>
          <w:rFonts w:hint="eastAsia" w:ascii="宋体" w:hAnsi="宋体" w:cs="宋体"/>
          <w:b/>
          <w:color w:val="000000" w:themeColor="text1"/>
          <w:sz w:val="30"/>
          <w:szCs w:val="30"/>
          <w:lang w:val="en-US" w:eastAsia="zh-CN"/>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商：</w:t>
      </w:r>
      <w:r>
        <w:rPr>
          <w:rFonts w:hint="eastAsia" w:ascii="宋体" w:hAnsi="宋体" w:eastAsia="宋体" w:cs="宋体"/>
          <w:b/>
          <w:color w:val="000000" w:themeColor="text1"/>
          <w:sz w:val="30"/>
          <w:szCs w:val="30"/>
          <w:u w:val="single"/>
          <w14:textFill>
            <w14:solidFill>
              <w14:schemeClr w14:val="tx1"/>
            </w14:solidFill>
          </w14:textFill>
        </w:rPr>
        <w:t xml:space="preserve">          （单位全称）      </w:t>
      </w:r>
      <w:r>
        <w:rPr>
          <w:rFonts w:hint="eastAsia" w:ascii="宋体" w:hAnsi="宋体" w:eastAsia="宋体" w:cs="宋体"/>
          <w:b/>
          <w:color w:val="000000" w:themeColor="text1"/>
          <w:sz w:val="30"/>
          <w:szCs w:val="30"/>
          <w14:textFill>
            <w14:solidFill>
              <w14:schemeClr w14:val="tx1"/>
            </w14:solidFill>
          </w14:textFill>
        </w:rPr>
        <w:t>（盖单位公章）</w:t>
      </w:r>
    </w:p>
    <w:p w14:paraId="342F2358">
      <w:pPr>
        <w:spacing w:line="360" w:lineRule="auto"/>
        <w:ind w:firstLine="602" w:firstLineChars="200"/>
        <w:rPr>
          <w:rFonts w:hint="eastAsia" w:ascii="宋体" w:hAnsi="宋体" w:eastAsia="宋体" w:cs="宋体"/>
          <w:b/>
          <w:color w:val="000000" w:themeColor="text1"/>
          <w:sz w:val="30"/>
          <w:szCs w:val="30"/>
          <w14:textFill>
            <w14:solidFill>
              <w14:schemeClr w14:val="tx1"/>
            </w14:solidFill>
          </w14:textFill>
        </w:rPr>
      </w:pPr>
      <w:bookmarkStart w:id="205" w:name="_Toc343512253"/>
      <w:r>
        <w:rPr>
          <w:rFonts w:hint="eastAsia" w:ascii="宋体" w:hAnsi="宋体" w:eastAsia="宋体" w:cs="宋体"/>
          <w:b/>
          <w:color w:val="000000" w:themeColor="text1"/>
          <w:sz w:val="30"/>
          <w:szCs w:val="30"/>
          <w14:textFill>
            <w14:solidFill>
              <w14:schemeClr w14:val="tx1"/>
            </w14:solidFill>
          </w14:textFill>
        </w:rPr>
        <w:t>法定代表人：</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w:t>
      </w:r>
      <w:r>
        <w:rPr>
          <w:rFonts w:hint="eastAsia" w:ascii="宋体" w:hAnsi="宋体" w:cs="宋体"/>
          <w:b/>
          <w:color w:val="000000" w:themeColor="text1"/>
          <w:sz w:val="30"/>
          <w:szCs w:val="30"/>
          <w:lang w:eastAsia="zh-CN"/>
          <w14:textFill>
            <w14:solidFill>
              <w14:schemeClr w14:val="tx1"/>
            </w14:solidFill>
          </w14:textFill>
        </w:rPr>
        <w:t>签字或盖章</w:t>
      </w:r>
      <w:r>
        <w:rPr>
          <w:rFonts w:hint="eastAsia" w:ascii="宋体" w:hAnsi="宋体" w:eastAsia="宋体" w:cs="宋体"/>
          <w:b/>
          <w:color w:val="000000" w:themeColor="text1"/>
          <w:sz w:val="30"/>
          <w:szCs w:val="30"/>
          <w14:textFill>
            <w14:solidFill>
              <w14:schemeClr w14:val="tx1"/>
            </w14:solidFill>
          </w14:textFill>
        </w:rPr>
        <w:t>）</w:t>
      </w:r>
      <w:bookmarkEnd w:id="205"/>
    </w:p>
    <w:p w14:paraId="43E7C0EE">
      <w:pPr>
        <w:spacing w:line="360" w:lineRule="auto"/>
        <w:ind w:firstLine="602" w:firstLineChars="200"/>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委托代理人：</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（签字）</w:t>
      </w:r>
    </w:p>
    <w:p w14:paraId="0B1B2B70">
      <w:pPr>
        <w:spacing w:line="360" w:lineRule="auto"/>
        <w:ind w:firstLine="602" w:firstLineChars="200"/>
        <w:jc w:val="both"/>
        <w:rPr>
          <w:rFonts w:hint="eastAsia" w:ascii="宋体" w:hAnsi="宋体" w:eastAsia="宋体" w:cs="宋体"/>
          <w:b/>
          <w:color w:val="000000" w:themeColor="text1"/>
          <w:sz w:val="30"/>
          <w:szCs w:val="30"/>
          <w14:textFill>
            <w14:solidFill>
              <w14:schemeClr w14:val="tx1"/>
            </w14:solidFill>
          </w14:textFill>
        </w:rPr>
      </w:pPr>
      <w:bookmarkStart w:id="206" w:name="_Toc343512254"/>
      <w:r>
        <w:rPr>
          <w:rFonts w:hint="eastAsia" w:ascii="宋体" w:hAnsi="宋体" w:cs="宋体"/>
          <w:b/>
          <w:color w:val="000000" w:themeColor="text1"/>
          <w:sz w:val="30"/>
          <w:szCs w:val="30"/>
          <w:u w:val="none"/>
          <w:lang w:eastAsia="zh-CN"/>
          <w14:textFill>
            <w14:solidFill>
              <w14:schemeClr w14:val="tx1"/>
            </w14:solidFill>
          </w14:textFill>
        </w:rPr>
        <w:t>日</w:t>
      </w:r>
      <w:r>
        <w:rPr>
          <w:rFonts w:hint="eastAsia" w:ascii="宋体" w:hAnsi="宋体" w:cs="宋体"/>
          <w:b/>
          <w:color w:val="000000" w:themeColor="text1"/>
          <w:sz w:val="30"/>
          <w:szCs w:val="30"/>
          <w:u w:val="none"/>
          <w:lang w:val="en-US" w:eastAsia="zh-CN"/>
          <w14:textFill>
            <w14:solidFill>
              <w14:schemeClr w14:val="tx1"/>
            </w14:solidFill>
          </w14:textFill>
        </w:rPr>
        <w:t xml:space="preserve">      </w:t>
      </w:r>
      <w:r>
        <w:rPr>
          <w:rFonts w:hint="eastAsia" w:ascii="宋体" w:hAnsi="宋体" w:cs="宋体"/>
          <w:b/>
          <w:color w:val="000000" w:themeColor="text1"/>
          <w:sz w:val="30"/>
          <w:szCs w:val="30"/>
          <w:u w:val="none"/>
          <w:lang w:eastAsia="zh-CN"/>
          <w14:textFill>
            <w14:solidFill>
              <w14:schemeClr w14:val="tx1"/>
            </w14:solidFill>
          </w14:textFill>
        </w:rPr>
        <w:t>期：</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年</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月</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日</w:t>
      </w:r>
      <w:bookmarkEnd w:id="206"/>
    </w:p>
    <w:p w14:paraId="70CE258F">
      <w:pPr>
        <w:spacing w:line="360" w:lineRule="auto"/>
        <w:rPr>
          <w:rFonts w:hint="eastAsia" w:ascii="宋体" w:hAnsi="宋体" w:eastAsia="宋体" w:cs="宋体"/>
          <w:color w:val="000000" w:themeColor="text1"/>
          <w14:textFill>
            <w14:solidFill>
              <w14:schemeClr w14:val="tx1"/>
            </w14:solidFill>
          </w14:textFill>
        </w:rPr>
        <w:sectPr>
          <w:footerReference r:id="rId11" w:type="default"/>
          <w:pgSz w:w="11906" w:h="16838"/>
          <w:pgMar w:top="1440" w:right="1440" w:bottom="1440" w:left="1440" w:header="851" w:footer="992" w:gutter="0"/>
          <w:pgNumType w:fmt="decimal"/>
          <w:cols w:space="720" w:num="1"/>
          <w:titlePg/>
          <w:docGrid w:linePitch="312" w:charSpace="0"/>
        </w:sectPr>
      </w:pPr>
    </w:p>
    <w:p w14:paraId="0397AB49">
      <w:pPr>
        <w:spacing w:line="360" w:lineRule="auto"/>
        <w:jc w:val="center"/>
        <w:rPr>
          <w:rFonts w:hint="eastAsia" w:ascii="宋体" w:hAnsi="宋体" w:eastAsia="宋体" w:cs="宋体"/>
          <w:b/>
          <w:color w:val="000000" w:themeColor="text1"/>
          <w:sz w:val="44"/>
          <w:szCs w:val="44"/>
          <w14:textFill>
            <w14:solidFill>
              <w14:schemeClr w14:val="tx1"/>
            </w14:solidFill>
          </w14:textFill>
        </w:rPr>
      </w:pPr>
      <w:bookmarkStart w:id="207" w:name="_Toc372885969"/>
      <w:bookmarkStart w:id="208" w:name="_Toc421778385"/>
      <w:bookmarkStart w:id="209" w:name="_Toc420591500"/>
      <w:bookmarkStart w:id="210" w:name="_Toc420591666"/>
      <w:r>
        <w:rPr>
          <w:rFonts w:hint="eastAsia" w:ascii="宋体" w:hAnsi="宋体" w:eastAsia="宋体" w:cs="宋体"/>
          <w:b/>
          <w:color w:val="000000" w:themeColor="text1"/>
          <w:sz w:val="44"/>
          <w:szCs w:val="44"/>
          <w14:textFill>
            <w14:solidFill>
              <w14:schemeClr w14:val="tx1"/>
            </w14:solidFill>
          </w14:textFill>
        </w:rPr>
        <w:t>目    录</w:t>
      </w:r>
      <w:bookmarkEnd w:id="207"/>
      <w:bookmarkEnd w:id="208"/>
      <w:bookmarkEnd w:id="209"/>
      <w:bookmarkEnd w:id="210"/>
    </w:p>
    <w:p w14:paraId="6FCBE7A5">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一、</w:t>
      </w:r>
      <w:r>
        <w:rPr>
          <w:rFonts w:hint="eastAsia" w:ascii="宋体" w:hAnsi="宋体" w:cs="宋体"/>
          <w:b/>
          <w:bCs/>
          <w:color w:val="000000" w:themeColor="text1"/>
          <w:sz w:val="28"/>
          <w:szCs w:val="24"/>
          <w:lang w:val="en-US" w:eastAsia="zh-CN"/>
          <w14:textFill>
            <w14:solidFill>
              <w14:schemeClr w14:val="tx1"/>
            </w14:solidFill>
          </w14:textFill>
        </w:rPr>
        <w:t>响应</w:t>
      </w:r>
      <w:r>
        <w:rPr>
          <w:rFonts w:hint="eastAsia" w:ascii="宋体" w:hAnsi="宋体" w:eastAsia="宋体" w:cs="宋体"/>
          <w:b/>
          <w:bCs/>
          <w:color w:val="000000" w:themeColor="text1"/>
          <w:sz w:val="28"/>
          <w:szCs w:val="24"/>
          <w14:textFill>
            <w14:solidFill>
              <w14:schemeClr w14:val="tx1"/>
            </w14:solidFill>
          </w14:textFill>
        </w:rPr>
        <w:t>函</w:t>
      </w:r>
    </w:p>
    <w:p w14:paraId="00415F2E">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二、磋商一览表（</w:t>
      </w:r>
      <w:r>
        <w:rPr>
          <w:rFonts w:hint="eastAsia" w:ascii="宋体" w:hAnsi="宋体" w:cs="宋体"/>
          <w:b/>
          <w:bCs/>
          <w:color w:val="000000" w:themeColor="text1"/>
          <w:sz w:val="28"/>
          <w:szCs w:val="24"/>
          <w:lang w:eastAsia="zh-CN"/>
          <w14:textFill>
            <w14:solidFill>
              <w14:schemeClr w14:val="tx1"/>
            </w14:solidFill>
          </w14:textFill>
        </w:rPr>
        <w:t>一</w:t>
      </w:r>
      <w:r>
        <w:rPr>
          <w:rFonts w:hint="eastAsia" w:ascii="宋体" w:hAnsi="宋体" w:eastAsia="宋体" w:cs="宋体"/>
          <w:b/>
          <w:bCs/>
          <w:color w:val="000000" w:themeColor="text1"/>
          <w:sz w:val="28"/>
          <w:szCs w:val="24"/>
          <w14:textFill>
            <w14:solidFill>
              <w14:schemeClr w14:val="tx1"/>
            </w14:solidFill>
          </w14:textFill>
        </w:rPr>
        <w:t>次）</w:t>
      </w:r>
    </w:p>
    <w:p w14:paraId="40197973">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三、法定代表人身份证明</w:t>
      </w:r>
    </w:p>
    <w:p w14:paraId="76042C92">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四、法定代表人授权委托书</w:t>
      </w:r>
    </w:p>
    <w:p w14:paraId="5DFE74CD">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cs="宋体"/>
          <w:b/>
          <w:bCs/>
          <w:color w:val="000000" w:themeColor="text1"/>
          <w:sz w:val="28"/>
          <w:szCs w:val="24"/>
          <w:lang w:eastAsia="zh-CN"/>
          <w14:textFill>
            <w14:solidFill>
              <w14:schemeClr w14:val="tx1"/>
            </w14:solidFill>
          </w14:textFill>
        </w:rPr>
        <w:t>五</w:t>
      </w:r>
      <w:r>
        <w:rPr>
          <w:rFonts w:hint="eastAsia" w:ascii="宋体" w:hAnsi="宋体" w:eastAsia="宋体" w:cs="宋体"/>
          <w:b/>
          <w:bCs/>
          <w:color w:val="000000" w:themeColor="text1"/>
          <w:sz w:val="28"/>
          <w:szCs w:val="24"/>
          <w14:textFill>
            <w14:solidFill>
              <w14:schemeClr w14:val="tx1"/>
            </w14:solidFill>
          </w14:textFill>
        </w:rPr>
        <w:t>、技术方案</w:t>
      </w:r>
    </w:p>
    <w:p w14:paraId="02D68E0C">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cs="宋体"/>
          <w:b/>
          <w:bCs/>
          <w:color w:val="000000" w:themeColor="text1"/>
          <w:sz w:val="28"/>
          <w:szCs w:val="24"/>
          <w:lang w:eastAsia="zh-CN"/>
          <w14:textFill>
            <w14:solidFill>
              <w14:schemeClr w14:val="tx1"/>
            </w14:solidFill>
          </w14:textFill>
        </w:rPr>
        <w:t>六</w:t>
      </w:r>
      <w:r>
        <w:rPr>
          <w:rFonts w:hint="eastAsia" w:ascii="宋体" w:hAnsi="宋体" w:eastAsia="宋体" w:cs="宋体"/>
          <w:b/>
          <w:bCs/>
          <w:color w:val="000000" w:themeColor="text1"/>
          <w:sz w:val="28"/>
          <w:szCs w:val="24"/>
          <w14:textFill>
            <w14:solidFill>
              <w14:schemeClr w14:val="tx1"/>
            </w14:solidFill>
          </w14:textFill>
        </w:rPr>
        <w:t>、商务方案</w:t>
      </w:r>
    </w:p>
    <w:p w14:paraId="5202886E">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cs="宋体"/>
          <w:b/>
          <w:bCs/>
          <w:color w:val="000000" w:themeColor="text1"/>
          <w:sz w:val="28"/>
          <w:szCs w:val="24"/>
          <w:lang w:eastAsia="zh-CN"/>
          <w14:textFill>
            <w14:solidFill>
              <w14:schemeClr w14:val="tx1"/>
            </w14:solidFill>
          </w14:textFill>
        </w:rPr>
        <w:t>七</w:t>
      </w:r>
      <w:r>
        <w:rPr>
          <w:rFonts w:hint="eastAsia" w:ascii="宋体" w:hAnsi="宋体" w:eastAsia="宋体" w:cs="宋体"/>
          <w:b/>
          <w:bCs/>
          <w:color w:val="000000" w:themeColor="text1"/>
          <w:sz w:val="28"/>
          <w:szCs w:val="24"/>
          <w14:textFill>
            <w14:solidFill>
              <w14:schemeClr w14:val="tx1"/>
            </w14:solidFill>
          </w14:textFill>
        </w:rPr>
        <w:t>、供应商承诺书</w:t>
      </w:r>
    </w:p>
    <w:p w14:paraId="09202733">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cs="宋体"/>
          <w:b/>
          <w:bCs/>
          <w:color w:val="000000" w:themeColor="text1"/>
          <w:sz w:val="28"/>
          <w:szCs w:val="24"/>
          <w:lang w:eastAsia="zh-CN"/>
          <w14:textFill>
            <w14:solidFill>
              <w14:schemeClr w14:val="tx1"/>
            </w14:solidFill>
          </w14:textFill>
        </w:rPr>
        <w:t>八</w:t>
      </w:r>
      <w:r>
        <w:rPr>
          <w:rFonts w:hint="eastAsia" w:ascii="宋体" w:hAnsi="宋体" w:eastAsia="宋体" w:cs="宋体"/>
          <w:b/>
          <w:bCs/>
          <w:color w:val="000000" w:themeColor="text1"/>
          <w:sz w:val="28"/>
          <w:szCs w:val="24"/>
          <w14:textFill>
            <w14:solidFill>
              <w14:schemeClr w14:val="tx1"/>
            </w14:solidFill>
          </w14:textFill>
        </w:rPr>
        <w:t>、陕西省政府采购供应商拒绝政府采购领域商业贿赂承诺书</w:t>
      </w:r>
    </w:p>
    <w:p w14:paraId="25D2F3EE">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cs="宋体"/>
          <w:b/>
          <w:bCs/>
          <w:color w:val="000000" w:themeColor="text1"/>
          <w:sz w:val="28"/>
          <w:szCs w:val="24"/>
          <w:lang w:eastAsia="zh-CN"/>
          <w14:textFill>
            <w14:solidFill>
              <w14:schemeClr w14:val="tx1"/>
            </w14:solidFill>
          </w14:textFill>
        </w:rPr>
        <w:t>九</w:t>
      </w:r>
      <w:r>
        <w:rPr>
          <w:rFonts w:hint="eastAsia" w:ascii="宋体" w:hAnsi="宋体" w:eastAsia="宋体" w:cs="宋体"/>
          <w:b/>
          <w:bCs/>
          <w:color w:val="000000" w:themeColor="text1"/>
          <w:sz w:val="28"/>
          <w:szCs w:val="24"/>
          <w14:textFill>
            <w14:solidFill>
              <w14:schemeClr w14:val="tx1"/>
            </w14:solidFill>
          </w14:textFill>
        </w:rPr>
        <w:t>、资格审查资料</w:t>
      </w:r>
    </w:p>
    <w:p w14:paraId="2E82E57C">
      <w:pPr>
        <w:spacing w:line="360" w:lineRule="auto"/>
        <w:ind w:firstLine="562" w:firstLineChars="200"/>
        <w:rPr>
          <w:rFonts w:hint="eastAsia" w:ascii="宋体" w:hAnsi="宋体" w:eastAsia="宋体" w:cs="宋体"/>
          <w:b/>
          <w:bCs/>
          <w:color w:val="000000" w:themeColor="text1"/>
          <w:sz w:val="28"/>
          <w:szCs w:val="24"/>
          <w14:textFill>
            <w14:solidFill>
              <w14:schemeClr w14:val="tx1"/>
            </w14:solidFill>
          </w14:textFill>
        </w:rPr>
      </w:pPr>
      <w:r>
        <w:rPr>
          <w:rFonts w:hint="eastAsia" w:ascii="宋体" w:hAnsi="宋体" w:eastAsia="宋体" w:cs="宋体"/>
          <w:b/>
          <w:bCs/>
          <w:color w:val="000000" w:themeColor="text1"/>
          <w:sz w:val="28"/>
          <w:szCs w:val="24"/>
          <w14:textFill>
            <w14:solidFill>
              <w14:schemeClr w14:val="tx1"/>
            </w14:solidFill>
          </w14:textFill>
        </w:rPr>
        <w:t>十、其它资料</w:t>
      </w:r>
    </w:p>
    <w:p w14:paraId="6755630A">
      <w:pPr>
        <w:spacing w:line="360" w:lineRule="auto"/>
        <w:ind w:firstLine="562" w:firstLineChars="200"/>
        <w:rPr>
          <w:rFonts w:hint="eastAsia" w:ascii="宋体" w:hAnsi="宋体" w:eastAsia="宋体" w:cs="宋体"/>
          <w:b/>
          <w:bCs/>
          <w:color w:val="000000"/>
          <w:sz w:val="28"/>
          <w:szCs w:val="28"/>
        </w:rPr>
        <w:sectPr>
          <w:pgSz w:w="11906" w:h="16838"/>
          <w:pgMar w:top="1440" w:right="1440" w:bottom="1440" w:left="1440" w:header="851" w:footer="992" w:gutter="0"/>
          <w:lnNumType w:countBy="0" w:distance="360"/>
          <w:pgNumType w:fmt="decimal"/>
          <w:cols w:space="720" w:num="1"/>
          <w:titlePg/>
          <w:docGrid w:linePitch="312" w:charSpace="0"/>
        </w:sectPr>
      </w:pPr>
      <w:r>
        <w:rPr>
          <w:rFonts w:hint="eastAsia" w:ascii="宋体" w:hAnsi="宋体" w:eastAsia="宋体" w:cs="宋体"/>
          <w:b/>
          <w:bCs/>
          <w:color w:val="000000"/>
          <w:sz w:val="28"/>
          <w:szCs w:val="28"/>
        </w:rPr>
        <w:t>注：以上磋商响应文件内容必须加盖公司公章，否则按无效投标处理</w:t>
      </w:r>
    </w:p>
    <w:p w14:paraId="0552729D">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11" w:name="_Toc500323111"/>
      <w:bookmarkStart w:id="212" w:name="_Toc420591668"/>
      <w:bookmarkStart w:id="213" w:name="_Toc2157"/>
      <w:bookmarkStart w:id="214" w:name="_Toc425240482"/>
      <w:bookmarkStart w:id="215" w:name="_Toc3816"/>
      <w:bookmarkStart w:id="216" w:name="_Toc421778387"/>
      <w:r>
        <w:rPr>
          <w:rFonts w:hint="eastAsia" w:ascii="宋体" w:hAnsi="宋体" w:eastAsia="宋体" w:cs="宋体"/>
          <w:b/>
          <w:color w:val="000000" w:themeColor="text1"/>
          <w:sz w:val="44"/>
          <w:szCs w:val="44"/>
          <w14:textFill>
            <w14:solidFill>
              <w14:schemeClr w14:val="tx1"/>
            </w14:solidFill>
          </w14:textFill>
        </w:rPr>
        <w:t>一、</w:t>
      </w:r>
      <w:r>
        <w:rPr>
          <w:rFonts w:hint="eastAsia" w:ascii="宋体" w:hAnsi="宋体" w:eastAsia="宋体" w:cs="宋体"/>
          <w:b/>
          <w:color w:val="000000" w:themeColor="text1"/>
          <w:sz w:val="44"/>
          <w:szCs w:val="44"/>
          <w:lang w:val="en-US" w:eastAsia="zh-CN"/>
          <w14:textFill>
            <w14:solidFill>
              <w14:schemeClr w14:val="tx1"/>
            </w14:solidFill>
          </w14:textFill>
        </w:rPr>
        <w:t>响应</w:t>
      </w:r>
      <w:r>
        <w:rPr>
          <w:rFonts w:hint="eastAsia" w:ascii="宋体" w:hAnsi="宋体" w:eastAsia="宋体" w:cs="宋体"/>
          <w:b/>
          <w:color w:val="000000" w:themeColor="text1"/>
          <w:sz w:val="44"/>
          <w:szCs w:val="44"/>
          <w14:textFill>
            <w14:solidFill>
              <w14:schemeClr w14:val="tx1"/>
            </w14:solidFill>
          </w14:textFill>
        </w:rPr>
        <w:t>函</w:t>
      </w:r>
    </w:p>
    <w:p w14:paraId="3438DEFB">
      <w:pPr>
        <w:spacing w:line="208" w:lineRule="exact"/>
        <w:rPr>
          <w:rFonts w:hint="eastAsia" w:ascii="宋体" w:hAnsi="宋体" w:cs="宋体"/>
        </w:rPr>
      </w:pPr>
    </w:p>
    <w:tbl>
      <w:tblPr>
        <w:tblStyle w:val="35"/>
        <w:tblW w:w="9220" w:type="dxa"/>
        <w:jc w:val="center"/>
        <w:tblLayout w:type="fixed"/>
        <w:tblCellMar>
          <w:top w:w="0" w:type="dxa"/>
          <w:left w:w="108" w:type="dxa"/>
          <w:bottom w:w="0" w:type="dxa"/>
          <w:right w:w="108" w:type="dxa"/>
        </w:tblCellMar>
      </w:tblPr>
      <w:tblGrid>
        <w:gridCol w:w="847"/>
        <w:gridCol w:w="627"/>
        <w:gridCol w:w="1"/>
        <w:gridCol w:w="1507"/>
        <w:gridCol w:w="91"/>
        <w:gridCol w:w="2490"/>
        <w:gridCol w:w="391"/>
        <w:gridCol w:w="192"/>
        <w:gridCol w:w="424"/>
        <w:gridCol w:w="805"/>
        <w:gridCol w:w="1845"/>
      </w:tblGrid>
      <w:tr w14:paraId="2C2B2103">
        <w:tblPrEx>
          <w:tblCellMar>
            <w:top w:w="0" w:type="dxa"/>
            <w:left w:w="108" w:type="dxa"/>
            <w:bottom w:w="0" w:type="dxa"/>
            <w:right w:w="108" w:type="dxa"/>
          </w:tblCellMar>
        </w:tblPrEx>
        <w:trPr>
          <w:trHeight w:val="403" w:hRule="atLeast"/>
          <w:jc w:val="center"/>
        </w:trPr>
        <w:tc>
          <w:tcPr>
            <w:tcW w:w="9220" w:type="dxa"/>
            <w:gridSpan w:val="11"/>
            <w:tcBorders>
              <w:top w:val="single" w:color="auto" w:sz="4" w:space="0"/>
              <w:left w:val="single" w:color="auto" w:sz="4" w:space="0"/>
              <w:bottom w:val="single" w:color="auto" w:sz="4" w:space="0"/>
              <w:right w:val="single" w:color="auto" w:sz="4" w:space="0"/>
            </w:tcBorders>
            <w:noWrap w:val="0"/>
            <w:vAlign w:val="center"/>
          </w:tcPr>
          <w:p w14:paraId="6F3B2AA3">
            <w:pPr>
              <w:tabs>
                <w:tab w:val="left" w:pos="1260"/>
              </w:tabs>
              <w:ind w:firstLine="134" w:firstLineChars="56"/>
              <w:rPr>
                <w:rFonts w:hint="eastAsia" w:ascii="宋体" w:hAnsi="宋体" w:eastAsia="宋体" w:cs="宋体"/>
                <w:sz w:val="24"/>
              </w:rPr>
            </w:pPr>
            <w:r>
              <w:rPr>
                <w:rFonts w:hint="eastAsia" w:ascii="宋体" w:hAnsi="宋体" w:eastAsia="宋体" w:cs="宋体"/>
                <w:sz w:val="24"/>
              </w:rPr>
              <w:t>致：</w:t>
            </w:r>
            <w:r>
              <w:rPr>
                <w:rFonts w:hint="eastAsia" w:cs="宋体"/>
                <w:color w:val="auto"/>
                <w:spacing w:val="0"/>
                <w:sz w:val="24"/>
                <w:szCs w:val="24"/>
                <w:lang w:val="en-US" w:eastAsia="zh-CN"/>
              </w:rPr>
              <w:t>华春建设工程项目管理有限责任公司</w:t>
            </w:r>
          </w:p>
        </w:tc>
      </w:tr>
      <w:tr w14:paraId="31714BF2">
        <w:tblPrEx>
          <w:tblCellMar>
            <w:top w:w="0" w:type="dxa"/>
            <w:left w:w="108" w:type="dxa"/>
            <w:bottom w:w="0" w:type="dxa"/>
            <w:right w:w="108" w:type="dxa"/>
          </w:tblCellMar>
        </w:tblPrEx>
        <w:trPr>
          <w:trHeight w:val="403" w:hRule="atLeast"/>
          <w:jc w:val="center"/>
        </w:trPr>
        <w:tc>
          <w:tcPr>
            <w:tcW w:w="847" w:type="dxa"/>
            <w:vMerge w:val="restart"/>
            <w:tcBorders>
              <w:top w:val="single" w:color="auto" w:sz="4" w:space="0"/>
              <w:left w:val="single" w:color="auto" w:sz="4" w:space="0"/>
              <w:bottom w:val="single" w:color="auto" w:sz="4" w:space="0"/>
              <w:right w:val="single" w:color="auto" w:sz="4" w:space="0"/>
            </w:tcBorders>
            <w:noWrap w:val="0"/>
            <w:vAlign w:val="center"/>
          </w:tcPr>
          <w:p w14:paraId="6F3D31BB">
            <w:pPr>
              <w:tabs>
                <w:tab w:val="left" w:pos="1260"/>
              </w:tabs>
              <w:spacing w:line="300" w:lineRule="exact"/>
              <w:jc w:val="center"/>
              <w:rPr>
                <w:rFonts w:hint="eastAsia" w:ascii="宋体" w:hAnsi="宋体" w:eastAsia="宋体" w:cs="宋体"/>
                <w:sz w:val="24"/>
              </w:rPr>
            </w:pPr>
            <w:r>
              <w:rPr>
                <w:rFonts w:hint="eastAsia" w:ascii="宋体" w:hAnsi="宋体" w:eastAsia="宋体" w:cs="宋体"/>
                <w:sz w:val="24"/>
              </w:rPr>
              <w:t>企 业 法 人</w:t>
            </w: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2ED593BD">
            <w:pPr>
              <w:tabs>
                <w:tab w:val="left" w:pos="1260"/>
              </w:tabs>
              <w:jc w:val="center"/>
              <w:rPr>
                <w:rFonts w:hint="eastAsia" w:ascii="宋体" w:hAnsi="宋体" w:eastAsia="宋体" w:cs="宋体"/>
                <w:sz w:val="24"/>
              </w:rPr>
            </w:pPr>
            <w:r>
              <w:rPr>
                <w:rFonts w:hint="eastAsia" w:ascii="宋体" w:hAnsi="宋体" w:eastAsia="宋体" w:cs="宋体"/>
                <w:sz w:val="24"/>
              </w:rPr>
              <w:t>企业名称</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14:paraId="0D9A3B8B">
            <w:pPr>
              <w:tabs>
                <w:tab w:val="left" w:pos="1260"/>
              </w:tabs>
              <w:rPr>
                <w:rFonts w:hint="eastAsia" w:ascii="宋体" w:hAnsi="宋体" w:eastAsia="宋体" w:cs="宋体"/>
                <w:sz w:val="24"/>
              </w:rPr>
            </w:pPr>
          </w:p>
        </w:tc>
      </w:tr>
      <w:tr w14:paraId="2B572CD8">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3E15FCF5">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5ECAE5D4">
            <w:pPr>
              <w:tabs>
                <w:tab w:val="left" w:pos="1260"/>
              </w:tabs>
              <w:jc w:val="center"/>
              <w:rPr>
                <w:rFonts w:hint="eastAsia" w:ascii="宋体" w:hAnsi="宋体" w:eastAsia="宋体" w:cs="宋体"/>
                <w:sz w:val="24"/>
              </w:rPr>
            </w:pPr>
            <w:r>
              <w:rPr>
                <w:rFonts w:hint="eastAsia" w:ascii="宋体" w:hAnsi="宋体" w:eastAsia="宋体" w:cs="宋体"/>
                <w:sz w:val="24"/>
              </w:rPr>
              <w:t>法定地址</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14:paraId="60D24089">
            <w:pPr>
              <w:tabs>
                <w:tab w:val="left" w:pos="1260"/>
              </w:tabs>
              <w:rPr>
                <w:rFonts w:hint="eastAsia" w:ascii="宋体" w:hAnsi="宋体" w:eastAsia="宋体" w:cs="宋体"/>
                <w:sz w:val="24"/>
              </w:rPr>
            </w:pPr>
          </w:p>
        </w:tc>
      </w:tr>
      <w:tr w14:paraId="1A32D7DA">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50FF1FC8">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6540BC53">
            <w:pPr>
              <w:tabs>
                <w:tab w:val="left" w:pos="1260"/>
              </w:tabs>
              <w:jc w:val="center"/>
              <w:rPr>
                <w:rFonts w:hint="eastAsia" w:ascii="宋体" w:hAnsi="宋体" w:eastAsia="宋体" w:cs="宋体"/>
                <w:sz w:val="24"/>
              </w:rPr>
            </w:pPr>
            <w:r>
              <w:rPr>
                <w:rFonts w:hint="eastAsia" w:ascii="宋体" w:hAnsi="宋体" w:eastAsia="宋体" w:cs="宋体"/>
                <w:sz w:val="24"/>
              </w:rPr>
              <w:t>法定代表人</w:t>
            </w:r>
          </w:p>
        </w:tc>
        <w:tc>
          <w:tcPr>
            <w:tcW w:w="2581" w:type="dxa"/>
            <w:gridSpan w:val="2"/>
            <w:tcBorders>
              <w:top w:val="single" w:color="auto" w:sz="4" w:space="0"/>
              <w:left w:val="single" w:color="auto" w:sz="4" w:space="0"/>
              <w:bottom w:val="single" w:color="auto" w:sz="4" w:space="0"/>
              <w:right w:val="single" w:color="auto" w:sz="4" w:space="0"/>
            </w:tcBorders>
            <w:noWrap w:val="0"/>
            <w:vAlign w:val="top"/>
          </w:tcPr>
          <w:p w14:paraId="6CDCA5E0">
            <w:pPr>
              <w:tabs>
                <w:tab w:val="left" w:pos="1260"/>
              </w:tabs>
              <w:rPr>
                <w:rFonts w:hint="eastAsia" w:ascii="宋体" w:hAnsi="宋体" w:eastAsia="宋体" w:cs="宋体"/>
                <w:sz w:val="24"/>
              </w:rPr>
            </w:pPr>
          </w:p>
        </w:tc>
        <w:tc>
          <w:tcPr>
            <w:tcW w:w="1007" w:type="dxa"/>
            <w:gridSpan w:val="3"/>
            <w:tcBorders>
              <w:top w:val="single" w:color="auto" w:sz="4" w:space="0"/>
              <w:left w:val="single" w:color="auto" w:sz="4" w:space="0"/>
              <w:bottom w:val="single" w:color="auto" w:sz="4" w:space="0"/>
              <w:right w:val="single" w:color="auto" w:sz="4" w:space="0"/>
            </w:tcBorders>
            <w:noWrap w:val="0"/>
            <w:vAlign w:val="center"/>
          </w:tcPr>
          <w:p w14:paraId="182F8CC9">
            <w:pPr>
              <w:tabs>
                <w:tab w:val="left" w:pos="1260"/>
              </w:tabs>
              <w:rPr>
                <w:rFonts w:hint="eastAsia" w:ascii="宋体" w:hAnsi="宋体" w:eastAsia="宋体" w:cs="宋体"/>
                <w:sz w:val="24"/>
              </w:rPr>
            </w:pPr>
            <w:r>
              <w:rPr>
                <w:rFonts w:hint="eastAsia" w:ascii="宋体" w:hAnsi="宋体" w:eastAsia="宋体" w:cs="宋体"/>
                <w:sz w:val="24"/>
              </w:rPr>
              <w:t>职 务</w:t>
            </w:r>
          </w:p>
        </w:tc>
        <w:tc>
          <w:tcPr>
            <w:tcW w:w="2650" w:type="dxa"/>
            <w:gridSpan w:val="2"/>
            <w:tcBorders>
              <w:top w:val="single" w:color="auto" w:sz="4" w:space="0"/>
              <w:left w:val="single" w:color="auto" w:sz="4" w:space="0"/>
              <w:bottom w:val="single" w:color="auto" w:sz="4" w:space="0"/>
              <w:right w:val="single" w:color="auto" w:sz="4" w:space="0"/>
            </w:tcBorders>
            <w:noWrap w:val="0"/>
            <w:vAlign w:val="top"/>
          </w:tcPr>
          <w:p w14:paraId="36995AE8">
            <w:pPr>
              <w:tabs>
                <w:tab w:val="left" w:pos="1260"/>
              </w:tabs>
              <w:ind w:firstLine="459"/>
              <w:rPr>
                <w:rFonts w:hint="eastAsia" w:ascii="宋体" w:hAnsi="宋体" w:eastAsia="宋体" w:cs="宋体"/>
                <w:sz w:val="24"/>
              </w:rPr>
            </w:pPr>
          </w:p>
        </w:tc>
      </w:tr>
      <w:tr w14:paraId="6FAF5A53">
        <w:tblPrEx>
          <w:tblCellMar>
            <w:top w:w="0" w:type="dxa"/>
            <w:left w:w="108" w:type="dxa"/>
            <w:bottom w:w="0" w:type="dxa"/>
            <w:right w:w="108" w:type="dxa"/>
          </w:tblCellMar>
        </w:tblPrEx>
        <w:trPr>
          <w:trHeight w:val="403" w:hRule="atLeast"/>
          <w:jc w:val="center"/>
        </w:trPr>
        <w:tc>
          <w:tcPr>
            <w:tcW w:w="847" w:type="dxa"/>
            <w:vMerge w:val="restart"/>
            <w:tcBorders>
              <w:top w:val="single" w:color="auto" w:sz="4" w:space="0"/>
              <w:left w:val="single" w:color="auto" w:sz="4" w:space="0"/>
              <w:bottom w:val="single" w:color="auto" w:sz="4" w:space="0"/>
              <w:right w:val="single" w:color="auto" w:sz="4" w:space="0"/>
            </w:tcBorders>
            <w:noWrap w:val="0"/>
            <w:vAlign w:val="center"/>
          </w:tcPr>
          <w:p w14:paraId="58B0CC07">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响</w:t>
            </w:r>
          </w:p>
          <w:p w14:paraId="564AB2F9">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应</w:t>
            </w:r>
          </w:p>
          <w:p w14:paraId="25647980">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与</w:t>
            </w:r>
          </w:p>
          <w:p w14:paraId="22382A5A">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声</w:t>
            </w:r>
          </w:p>
          <w:p w14:paraId="02835627">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明</w:t>
            </w: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38AE9DE1">
            <w:pPr>
              <w:tabs>
                <w:tab w:val="left" w:pos="1260"/>
              </w:tabs>
              <w:jc w:val="center"/>
              <w:rPr>
                <w:rFonts w:hint="eastAsia" w:ascii="宋体" w:hAnsi="宋体" w:eastAsia="宋体" w:cs="宋体"/>
                <w:sz w:val="24"/>
              </w:rPr>
            </w:pPr>
            <w:r>
              <w:rPr>
                <w:rFonts w:hint="eastAsia" w:ascii="宋体" w:hAnsi="宋体" w:eastAsia="宋体" w:cs="宋体"/>
                <w:sz w:val="24"/>
              </w:rPr>
              <w:t>项目名称</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14:paraId="38C5F99C">
            <w:pPr>
              <w:tabs>
                <w:tab w:val="left" w:pos="1260"/>
              </w:tabs>
              <w:rPr>
                <w:rFonts w:hint="eastAsia" w:ascii="宋体" w:hAnsi="宋体" w:eastAsia="宋体" w:cs="宋体"/>
                <w:sz w:val="24"/>
              </w:rPr>
            </w:pPr>
          </w:p>
        </w:tc>
      </w:tr>
      <w:tr w14:paraId="02FC8BB4">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56228881">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30D3BDBB">
            <w:pPr>
              <w:tabs>
                <w:tab w:val="left" w:pos="1260"/>
              </w:tabs>
              <w:jc w:val="center"/>
              <w:rPr>
                <w:rFonts w:hint="eastAsia" w:ascii="宋体" w:hAnsi="宋体" w:eastAsia="宋体" w:cs="宋体"/>
                <w:sz w:val="24"/>
              </w:rPr>
            </w:pPr>
            <w:r>
              <w:rPr>
                <w:rFonts w:hint="eastAsia" w:ascii="宋体" w:hAnsi="宋体" w:eastAsia="宋体" w:cs="宋体"/>
                <w:sz w:val="24"/>
              </w:rPr>
              <w:t>文件编号</w:t>
            </w:r>
          </w:p>
        </w:tc>
        <w:tc>
          <w:tcPr>
            <w:tcW w:w="6238" w:type="dxa"/>
            <w:gridSpan w:val="7"/>
            <w:tcBorders>
              <w:top w:val="single" w:color="auto" w:sz="4" w:space="0"/>
              <w:left w:val="single" w:color="auto" w:sz="4" w:space="0"/>
              <w:bottom w:val="single" w:color="auto" w:sz="4" w:space="0"/>
              <w:right w:val="single" w:color="auto" w:sz="4" w:space="0"/>
            </w:tcBorders>
            <w:noWrap w:val="0"/>
            <w:vAlign w:val="top"/>
          </w:tcPr>
          <w:p w14:paraId="6C1673AE">
            <w:pPr>
              <w:tabs>
                <w:tab w:val="left" w:pos="1260"/>
              </w:tabs>
              <w:rPr>
                <w:rFonts w:hint="eastAsia" w:ascii="宋体" w:hAnsi="宋体" w:eastAsia="宋体" w:cs="宋体"/>
                <w:sz w:val="24"/>
              </w:rPr>
            </w:pPr>
          </w:p>
        </w:tc>
      </w:tr>
      <w:tr w14:paraId="532BD272">
        <w:tblPrEx>
          <w:tblCellMar>
            <w:top w:w="0" w:type="dxa"/>
            <w:left w:w="108" w:type="dxa"/>
            <w:bottom w:w="0" w:type="dxa"/>
            <w:right w:w="108" w:type="dxa"/>
          </w:tblCellMar>
        </w:tblPrEx>
        <w:trPr>
          <w:trHeight w:val="403"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63F9F4B8">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03EA4763">
            <w:pPr>
              <w:tabs>
                <w:tab w:val="left" w:pos="1260"/>
              </w:tabs>
              <w:jc w:val="center"/>
              <w:rPr>
                <w:rFonts w:hint="eastAsia" w:ascii="宋体" w:hAnsi="宋体" w:eastAsia="宋体" w:cs="宋体"/>
                <w:sz w:val="24"/>
              </w:rPr>
            </w:pPr>
            <w:r>
              <w:rPr>
                <w:rFonts w:hint="eastAsia" w:ascii="宋体" w:hAnsi="宋体" w:eastAsia="宋体" w:cs="宋体"/>
                <w:sz w:val="24"/>
              </w:rPr>
              <w:t>被授权人</w:t>
            </w:r>
          </w:p>
        </w:tc>
        <w:tc>
          <w:tcPr>
            <w:tcW w:w="2581" w:type="dxa"/>
            <w:gridSpan w:val="2"/>
            <w:tcBorders>
              <w:top w:val="single" w:color="auto" w:sz="4" w:space="0"/>
              <w:left w:val="single" w:color="auto" w:sz="4" w:space="0"/>
              <w:bottom w:val="single" w:color="auto" w:sz="4" w:space="0"/>
              <w:right w:val="single" w:color="auto" w:sz="4" w:space="0"/>
            </w:tcBorders>
            <w:noWrap w:val="0"/>
            <w:vAlign w:val="top"/>
          </w:tcPr>
          <w:p w14:paraId="3E0C84C7">
            <w:pPr>
              <w:tabs>
                <w:tab w:val="left" w:pos="1260"/>
              </w:tabs>
              <w:ind w:firstLine="459"/>
              <w:rPr>
                <w:rFonts w:hint="eastAsia" w:ascii="宋体" w:hAnsi="宋体" w:eastAsia="宋体" w:cs="宋体"/>
                <w:sz w:val="24"/>
              </w:rPr>
            </w:pPr>
          </w:p>
        </w:tc>
        <w:tc>
          <w:tcPr>
            <w:tcW w:w="1007" w:type="dxa"/>
            <w:gridSpan w:val="3"/>
            <w:tcBorders>
              <w:top w:val="single" w:color="auto" w:sz="4" w:space="0"/>
              <w:left w:val="single" w:color="auto" w:sz="4" w:space="0"/>
              <w:bottom w:val="single" w:color="auto" w:sz="4" w:space="0"/>
              <w:right w:val="single" w:color="auto" w:sz="4" w:space="0"/>
            </w:tcBorders>
            <w:noWrap w:val="0"/>
            <w:vAlign w:val="center"/>
          </w:tcPr>
          <w:p w14:paraId="3F48BD98">
            <w:pPr>
              <w:tabs>
                <w:tab w:val="left" w:pos="1260"/>
              </w:tabs>
              <w:rPr>
                <w:rFonts w:hint="eastAsia" w:ascii="宋体" w:hAnsi="宋体" w:eastAsia="宋体" w:cs="宋体"/>
                <w:sz w:val="24"/>
              </w:rPr>
            </w:pPr>
            <w:r>
              <w:rPr>
                <w:rFonts w:hint="eastAsia" w:ascii="宋体" w:hAnsi="宋体" w:eastAsia="宋体" w:cs="宋体"/>
                <w:sz w:val="24"/>
              </w:rPr>
              <w:t>职 务</w:t>
            </w:r>
          </w:p>
        </w:tc>
        <w:tc>
          <w:tcPr>
            <w:tcW w:w="2650" w:type="dxa"/>
            <w:gridSpan w:val="2"/>
            <w:tcBorders>
              <w:top w:val="single" w:color="auto" w:sz="4" w:space="0"/>
              <w:left w:val="single" w:color="auto" w:sz="4" w:space="0"/>
              <w:bottom w:val="single" w:color="auto" w:sz="4" w:space="0"/>
              <w:right w:val="single" w:color="auto" w:sz="4" w:space="0"/>
            </w:tcBorders>
            <w:noWrap w:val="0"/>
            <w:vAlign w:val="top"/>
          </w:tcPr>
          <w:p w14:paraId="14273309">
            <w:pPr>
              <w:tabs>
                <w:tab w:val="left" w:pos="1260"/>
              </w:tabs>
              <w:ind w:firstLine="459"/>
              <w:rPr>
                <w:rFonts w:hint="eastAsia" w:ascii="宋体" w:hAnsi="宋体" w:eastAsia="宋体" w:cs="宋体"/>
                <w:sz w:val="24"/>
              </w:rPr>
            </w:pPr>
          </w:p>
        </w:tc>
      </w:tr>
      <w:tr w14:paraId="759AA635">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6A173E7D">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552612CE">
            <w:pPr>
              <w:tabs>
                <w:tab w:val="left" w:pos="1260"/>
              </w:tabs>
              <w:jc w:val="center"/>
              <w:rPr>
                <w:rFonts w:hint="eastAsia" w:ascii="宋体" w:hAnsi="宋体" w:eastAsia="宋体" w:cs="宋体"/>
                <w:sz w:val="24"/>
              </w:rPr>
            </w:pPr>
            <w:r>
              <w:rPr>
                <w:rFonts w:hint="eastAsia" w:ascii="宋体" w:hAnsi="宋体" w:eastAsia="宋体" w:cs="宋体"/>
                <w:sz w:val="24"/>
              </w:rPr>
              <w:t>递交响应文件</w:t>
            </w:r>
          </w:p>
        </w:tc>
        <w:tc>
          <w:tcPr>
            <w:tcW w:w="6238" w:type="dxa"/>
            <w:gridSpan w:val="7"/>
            <w:tcBorders>
              <w:top w:val="single" w:color="auto" w:sz="4" w:space="0"/>
              <w:left w:val="single" w:color="auto" w:sz="4" w:space="0"/>
              <w:bottom w:val="single" w:color="auto" w:sz="4" w:space="0"/>
              <w:right w:val="single" w:color="auto" w:sz="4" w:space="0"/>
            </w:tcBorders>
            <w:noWrap w:val="0"/>
            <w:vAlign w:val="center"/>
          </w:tcPr>
          <w:p w14:paraId="4436825D">
            <w:pPr>
              <w:tabs>
                <w:tab w:val="left" w:pos="1260"/>
              </w:tabs>
              <w:spacing w:line="360" w:lineRule="exact"/>
              <w:rPr>
                <w:rFonts w:hint="eastAsia" w:ascii="宋体" w:hAnsi="宋体" w:eastAsia="宋体" w:cs="宋体"/>
                <w:sz w:val="24"/>
              </w:rPr>
            </w:pPr>
            <w:r>
              <w:rPr>
                <w:rFonts w:hint="eastAsia" w:ascii="宋体" w:hAnsi="宋体" w:eastAsia="宋体" w:cs="宋体"/>
                <w:sz w:val="24"/>
              </w:rPr>
              <w:t>正本</w:t>
            </w:r>
            <w:r>
              <w:rPr>
                <w:rFonts w:hint="eastAsia" w:ascii="宋体" w:hAnsi="宋体" w:eastAsia="宋体" w:cs="宋体"/>
                <w:sz w:val="24"/>
                <w:u w:val="single"/>
              </w:rPr>
              <w:t xml:space="preserve"> 1 </w:t>
            </w:r>
            <w:r>
              <w:rPr>
                <w:rFonts w:hint="eastAsia" w:ascii="宋体" w:hAnsi="宋体" w:eastAsia="宋体" w:cs="宋体"/>
                <w:sz w:val="24"/>
              </w:rPr>
              <w:t>份、副本</w:t>
            </w:r>
            <w:r>
              <w:rPr>
                <w:rFonts w:hint="eastAsia" w:ascii="宋体" w:hAnsi="宋体" w:eastAsia="宋体" w:cs="宋体"/>
                <w:sz w:val="24"/>
                <w:u w:val="single"/>
              </w:rPr>
              <w:t xml:space="preserve"> </w:t>
            </w:r>
            <w:r>
              <w:rPr>
                <w:rFonts w:hint="eastAsia" w:ascii="宋体" w:hAnsi="宋体" w:cs="宋体"/>
                <w:sz w:val="24"/>
                <w:u w:val="single"/>
                <w:lang w:val="en-US" w:eastAsia="zh-CN"/>
              </w:rPr>
              <w:t>2</w:t>
            </w:r>
            <w:r>
              <w:rPr>
                <w:rFonts w:hint="eastAsia" w:ascii="宋体" w:hAnsi="宋体" w:eastAsia="宋体" w:cs="宋体"/>
                <w:sz w:val="24"/>
                <w:u w:val="single"/>
              </w:rPr>
              <w:t xml:space="preserve"> </w:t>
            </w:r>
            <w:r>
              <w:rPr>
                <w:rFonts w:hint="eastAsia" w:ascii="宋体" w:hAnsi="宋体" w:eastAsia="宋体" w:cs="宋体"/>
                <w:sz w:val="24"/>
              </w:rPr>
              <w:t>份</w:t>
            </w:r>
            <w:r>
              <w:rPr>
                <w:rFonts w:hint="eastAsia" w:ascii="宋体" w:hAnsi="宋体" w:eastAsia="宋体" w:cs="宋体"/>
                <w:sz w:val="24"/>
                <w:lang w:eastAsia="zh-CN"/>
              </w:rPr>
              <w:t>、电子版（</w:t>
            </w:r>
            <w:r>
              <w:rPr>
                <w:rFonts w:hint="eastAsia" w:ascii="宋体" w:hAnsi="宋体" w:eastAsia="宋体" w:cs="宋体"/>
                <w:sz w:val="24"/>
                <w:lang w:val="en-US" w:eastAsia="zh-CN"/>
              </w:rPr>
              <w:t>U盘</w:t>
            </w:r>
            <w:r>
              <w:rPr>
                <w:rFonts w:hint="eastAsia" w:ascii="宋体" w:hAnsi="宋体" w:eastAsia="宋体" w:cs="宋体"/>
                <w:sz w:val="24"/>
                <w:lang w:eastAsia="zh-CN"/>
              </w:rPr>
              <w:t>）</w:t>
            </w:r>
            <w:r>
              <w:rPr>
                <w:rFonts w:hint="eastAsia" w:ascii="宋体" w:hAnsi="宋体" w:cs="宋体"/>
                <w:sz w:val="24"/>
                <w:lang w:val="en-US" w:eastAsia="zh-CN"/>
              </w:rPr>
              <w:t>3</w:t>
            </w:r>
            <w:r>
              <w:rPr>
                <w:rFonts w:hint="eastAsia" w:ascii="宋体" w:hAnsi="宋体" w:eastAsia="宋体" w:cs="宋体"/>
                <w:sz w:val="24"/>
                <w:lang w:val="en-US" w:eastAsia="zh-CN"/>
              </w:rPr>
              <w:t>份，资质</w:t>
            </w:r>
            <w:r>
              <w:rPr>
                <w:rFonts w:hint="eastAsia" w:ascii="宋体" w:hAnsi="宋体" w:cs="宋体"/>
                <w:sz w:val="24"/>
                <w:lang w:val="en-US" w:eastAsia="zh-CN"/>
              </w:rPr>
              <w:t>证明文件</w:t>
            </w:r>
            <w:r>
              <w:rPr>
                <w:rFonts w:hint="eastAsia" w:ascii="宋体" w:hAnsi="宋体" w:eastAsia="宋体" w:cs="宋体"/>
                <w:sz w:val="24"/>
                <w:lang w:val="en-US" w:eastAsia="zh-CN"/>
              </w:rPr>
              <w:t>1份</w:t>
            </w:r>
            <w:r>
              <w:rPr>
                <w:rFonts w:hint="eastAsia" w:ascii="宋体" w:hAnsi="宋体" w:eastAsia="宋体" w:cs="宋体"/>
                <w:sz w:val="24"/>
              </w:rPr>
              <w:t>。</w:t>
            </w:r>
          </w:p>
        </w:tc>
      </w:tr>
      <w:tr w14:paraId="603436C4">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5FE5BA8A">
            <w:pPr>
              <w:widowControl/>
              <w:ind w:firstLine="459"/>
              <w:jc w:val="center"/>
              <w:rPr>
                <w:rFonts w:hint="eastAsia" w:ascii="宋体" w:hAnsi="宋体" w:eastAsia="宋体" w:cs="宋体"/>
                <w:sz w:val="24"/>
              </w:rPr>
            </w:pPr>
          </w:p>
        </w:tc>
        <w:tc>
          <w:tcPr>
            <w:tcW w:w="2135" w:type="dxa"/>
            <w:gridSpan w:val="3"/>
            <w:tcBorders>
              <w:top w:val="single" w:color="auto" w:sz="4" w:space="0"/>
              <w:left w:val="single" w:color="auto" w:sz="4" w:space="0"/>
              <w:bottom w:val="single" w:color="auto" w:sz="4" w:space="0"/>
              <w:right w:val="single" w:color="auto" w:sz="4" w:space="0"/>
            </w:tcBorders>
            <w:noWrap w:val="0"/>
            <w:vAlign w:val="center"/>
          </w:tcPr>
          <w:p w14:paraId="5DC970CB">
            <w:pPr>
              <w:tabs>
                <w:tab w:val="left" w:pos="1260"/>
              </w:tabs>
              <w:jc w:val="center"/>
              <w:rPr>
                <w:rFonts w:hint="eastAsia" w:ascii="宋体" w:hAnsi="宋体" w:eastAsia="宋体" w:cs="宋体"/>
                <w:color w:val="000000"/>
                <w:sz w:val="24"/>
              </w:rPr>
            </w:pPr>
            <w:r>
              <w:rPr>
                <w:rFonts w:hint="eastAsia" w:ascii="宋体" w:hAnsi="宋体" w:eastAsia="宋体" w:cs="宋体"/>
                <w:color w:val="000000"/>
                <w:sz w:val="24"/>
              </w:rPr>
              <w:t>交纳保证金</w:t>
            </w:r>
          </w:p>
        </w:tc>
        <w:tc>
          <w:tcPr>
            <w:tcW w:w="6238" w:type="dxa"/>
            <w:gridSpan w:val="7"/>
            <w:tcBorders>
              <w:top w:val="single" w:color="auto" w:sz="4" w:space="0"/>
              <w:left w:val="single" w:color="auto" w:sz="4" w:space="0"/>
              <w:bottom w:val="single" w:color="auto" w:sz="4" w:space="0"/>
              <w:right w:val="single" w:color="auto" w:sz="4" w:space="0"/>
            </w:tcBorders>
            <w:noWrap w:val="0"/>
            <w:vAlign w:val="center"/>
          </w:tcPr>
          <w:p w14:paraId="55BC83D8">
            <w:pPr>
              <w:tabs>
                <w:tab w:val="left" w:pos="1260"/>
              </w:tabs>
              <w:spacing w:line="360" w:lineRule="exact"/>
              <w:rPr>
                <w:rFonts w:hint="eastAsia" w:ascii="宋体" w:hAnsi="宋体" w:eastAsia="宋体" w:cs="宋体"/>
                <w:color w:val="000000"/>
                <w:sz w:val="24"/>
              </w:rPr>
            </w:pPr>
            <w:r>
              <w:rPr>
                <w:rFonts w:hint="eastAsia" w:ascii="宋体" w:hAnsi="宋体" w:eastAsia="宋体" w:cs="宋体"/>
                <w:color w:val="000000"/>
                <w:sz w:val="24"/>
              </w:rPr>
              <w:t>RMB</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 xml:space="preserve">     </w:t>
            </w:r>
            <w:r>
              <w:rPr>
                <w:rFonts w:hint="eastAsia" w:ascii="宋体" w:hAnsi="宋体" w:eastAsia="宋体" w:cs="宋体"/>
                <w:color w:val="000000"/>
                <w:sz w:val="24"/>
              </w:rPr>
              <w:t>元。</w:t>
            </w:r>
          </w:p>
        </w:tc>
      </w:tr>
      <w:tr w14:paraId="4FD16E95">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440D4E29">
            <w:pPr>
              <w:widowControl/>
              <w:ind w:firstLine="459"/>
              <w:rPr>
                <w:rFonts w:hint="eastAsia" w:ascii="宋体" w:hAnsi="宋体" w:eastAsia="宋体" w:cs="宋体"/>
                <w:sz w:val="24"/>
              </w:rPr>
            </w:pPr>
          </w:p>
        </w:tc>
        <w:tc>
          <w:tcPr>
            <w:tcW w:w="8373" w:type="dxa"/>
            <w:gridSpan w:val="10"/>
            <w:tcBorders>
              <w:top w:val="single" w:color="auto" w:sz="4" w:space="0"/>
              <w:left w:val="single" w:color="auto" w:sz="4" w:space="0"/>
              <w:bottom w:val="single" w:color="auto" w:sz="4" w:space="0"/>
              <w:right w:val="single" w:color="auto" w:sz="4" w:space="0"/>
            </w:tcBorders>
            <w:noWrap w:val="0"/>
            <w:vAlign w:val="center"/>
          </w:tcPr>
          <w:p w14:paraId="039A9B9F">
            <w:pPr>
              <w:tabs>
                <w:tab w:val="left" w:pos="1260"/>
              </w:tabs>
              <w:spacing w:line="360" w:lineRule="exact"/>
              <w:rPr>
                <w:rFonts w:hint="eastAsia" w:ascii="宋体" w:hAnsi="宋体" w:eastAsia="宋体" w:cs="宋体"/>
                <w:sz w:val="24"/>
              </w:rPr>
            </w:pPr>
            <w:r>
              <w:rPr>
                <w:rFonts w:hint="eastAsia" w:ascii="宋体" w:hAnsi="宋体" w:eastAsia="宋体" w:cs="宋体"/>
                <w:sz w:val="24"/>
              </w:rPr>
              <w:t>作为供应商郑重声明</w:t>
            </w:r>
          </w:p>
        </w:tc>
      </w:tr>
      <w:tr w14:paraId="49A90A53">
        <w:tblPrEx>
          <w:tblCellMar>
            <w:top w:w="0" w:type="dxa"/>
            <w:left w:w="108" w:type="dxa"/>
            <w:bottom w:w="0" w:type="dxa"/>
            <w:right w:w="108" w:type="dxa"/>
          </w:tblCellMar>
        </w:tblPrEx>
        <w:trPr>
          <w:trHeight w:val="690"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37FAA8AB">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08FD8D7A">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A</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10DDE66B">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依据</w:t>
            </w:r>
            <w:r>
              <w:rPr>
                <w:rFonts w:hint="eastAsia" w:ascii="宋体" w:hAnsi="宋体" w:cs="宋体"/>
                <w:color w:val="auto"/>
                <w:sz w:val="24"/>
                <w:lang w:val="en-US" w:eastAsia="zh-CN"/>
              </w:rPr>
              <w:t>磋商</w:t>
            </w:r>
            <w:r>
              <w:rPr>
                <w:rFonts w:hint="eastAsia" w:ascii="宋体" w:hAnsi="宋体" w:eastAsia="宋体" w:cs="宋体"/>
                <w:sz w:val="24"/>
              </w:rPr>
              <w:t>文件的内容要求，提供完全满足采购需求的合格产品和全面技术、售后服务保障。</w:t>
            </w:r>
          </w:p>
        </w:tc>
      </w:tr>
      <w:tr w14:paraId="4E231613">
        <w:tblPrEx>
          <w:tblCellMar>
            <w:top w:w="0" w:type="dxa"/>
            <w:left w:w="108" w:type="dxa"/>
            <w:bottom w:w="0" w:type="dxa"/>
            <w:right w:w="108" w:type="dxa"/>
          </w:tblCellMar>
        </w:tblPrEx>
        <w:trPr>
          <w:trHeight w:val="90"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274A58BF">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6CEC9E4A">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B</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51969A90">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已详细阅读和核实全部</w:t>
            </w:r>
            <w:r>
              <w:rPr>
                <w:rFonts w:hint="eastAsia" w:ascii="宋体" w:hAnsi="宋体" w:cs="宋体"/>
                <w:color w:val="auto"/>
                <w:sz w:val="24"/>
                <w:lang w:val="en-US" w:eastAsia="zh-CN"/>
              </w:rPr>
              <w:t>磋商</w:t>
            </w:r>
            <w:r>
              <w:rPr>
                <w:rFonts w:hint="eastAsia" w:ascii="宋体" w:hAnsi="宋体" w:eastAsia="宋体" w:cs="宋体"/>
                <w:sz w:val="24"/>
              </w:rPr>
              <w:t>文件内容,完全清楚和知道必须放弃提出含糊不清或误解问题的所有权利。</w:t>
            </w:r>
          </w:p>
        </w:tc>
      </w:tr>
      <w:tr w14:paraId="24A22FF8">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341C1765">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74181145">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C</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1F249F1D">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同意提供与本次</w:t>
            </w:r>
            <w:r>
              <w:rPr>
                <w:rFonts w:hint="eastAsia" w:ascii="宋体" w:hAnsi="宋体" w:cs="宋体"/>
                <w:color w:val="auto"/>
                <w:sz w:val="24"/>
                <w:lang w:val="en-US" w:eastAsia="zh-CN"/>
              </w:rPr>
              <w:t>磋商</w:t>
            </w:r>
            <w:r>
              <w:rPr>
                <w:rFonts w:hint="eastAsia" w:ascii="宋体" w:hAnsi="宋体" w:eastAsia="宋体" w:cs="宋体"/>
                <w:sz w:val="24"/>
              </w:rPr>
              <w:t>采购活动相关的其他任何证据和资料。</w:t>
            </w:r>
          </w:p>
        </w:tc>
      </w:tr>
      <w:tr w14:paraId="6048A7B9">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3D75D5C3">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26EFCC56">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D</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645A2A67">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尊重</w:t>
            </w:r>
            <w:r>
              <w:rPr>
                <w:rFonts w:hint="eastAsia" w:ascii="宋体" w:hAnsi="宋体" w:cs="宋体"/>
                <w:color w:val="auto"/>
                <w:sz w:val="24"/>
                <w:lang w:val="en-US" w:eastAsia="zh-CN"/>
              </w:rPr>
              <w:t>磋商</w:t>
            </w:r>
            <w:r>
              <w:rPr>
                <w:rFonts w:hint="eastAsia" w:ascii="宋体" w:hAnsi="宋体" w:eastAsia="宋体" w:cs="宋体"/>
                <w:sz w:val="24"/>
              </w:rPr>
              <w:t>小组的评审结论及成交结果。</w:t>
            </w:r>
          </w:p>
        </w:tc>
      </w:tr>
      <w:tr w14:paraId="108356DC">
        <w:tblPrEx>
          <w:tblCellMar>
            <w:top w:w="0" w:type="dxa"/>
            <w:left w:w="108" w:type="dxa"/>
            <w:bottom w:w="0" w:type="dxa"/>
            <w:right w:w="108" w:type="dxa"/>
          </w:tblCellMar>
        </w:tblPrEx>
        <w:trPr>
          <w:trHeight w:val="690"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0491AE88">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5BA6AA51">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E</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64C2150D">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如若成交，将根据</w:t>
            </w:r>
            <w:r>
              <w:rPr>
                <w:rFonts w:hint="eastAsia" w:ascii="宋体" w:hAnsi="宋体" w:cs="宋体"/>
                <w:color w:val="auto"/>
                <w:sz w:val="24"/>
                <w:lang w:val="en-US" w:eastAsia="zh-CN"/>
              </w:rPr>
              <w:t>磋商</w:t>
            </w:r>
            <w:r>
              <w:rPr>
                <w:rFonts w:hint="eastAsia" w:ascii="宋体" w:hAnsi="宋体" w:eastAsia="宋体" w:cs="宋体"/>
                <w:sz w:val="24"/>
              </w:rPr>
              <w:t>文件的要求、响应文件及承诺条件，全面签约并履行约定书规定的责任和义务。</w:t>
            </w:r>
          </w:p>
        </w:tc>
      </w:tr>
      <w:tr w14:paraId="26E84889">
        <w:tblPrEx>
          <w:tblCellMar>
            <w:top w:w="0" w:type="dxa"/>
            <w:left w:w="108" w:type="dxa"/>
            <w:bottom w:w="0" w:type="dxa"/>
            <w:right w:w="108" w:type="dxa"/>
          </w:tblCellMar>
        </w:tblPrEx>
        <w:trPr>
          <w:trHeight w:val="426" w:hRule="atLeast"/>
          <w:jc w:val="center"/>
        </w:trPr>
        <w:tc>
          <w:tcPr>
            <w:tcW w:w="847" w:type="dxa"/>
            <w:vMerge w:val="continue"/>
            <w:tcBorders>
              <w:top w:val="single" w:color="auto" w:sz="4" w:space="0"/>
              <w:left w:val="single" w:color="auto" w:sz="4" w:space="0"/>
              <w:bottom w:val="single" w:color="auto" w:sz="4" w:space="0"/>
              <w:right w:val="single" w:color="auto" w:sz="4" w:space="0"/>
            </w:tcBorders>
            <w:noWrap w:val="0"/>
            <w:vAlign w:val="center"/>
          </w:tcPr>
          <w:p w14:paraId="6C1B0591">
            <w:pPr>
              <w:widowControl/>
              <w:ind w:firstLine="459"/>
              <w:rPr>
                <w:rFonts w:hint="eastAsia" w:ascii="宋体" w:hAnsi="宋体" w:eastAsia="宋体" w:cs="宋体"/>
                <w:sz w:val="24"/>
              </w:rPr>
            </w:pPr>
          </w:p>
        </w:tc>
        <w:tc>
          <w:tcPr>
            <w:tcW w:w="628" w:type="dxa"/>
            <w:gridSpan w:val="2"/>
            <w:tcBorders>
              <w:top w:val="single" w:color="auto" w:sz="4" w:space="0"/>
              <w:left w:val="single" w:color="auto" w:sz="4" w:space="0"/>
              <w:bottom w:val="single" w:color="auto" w:sz="4" w:space="0"/>
              <w:right w:val="single" w:color="auto" w:sz="4" w:space="0"/>
            </w:tcBorders>
            <w:noWrap w:val="0"/>
            <w:vAlign w:val="center"/>
          </w:tcPr>
          <w:p w14:paraId="5278DE68">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F</w:t>
            </w:r>
          </w:p>
        </w:tc>
        <w:tc>
          <w:tcPr>
            <w:tcW w:w="7745" w:type="dxa"/>
            <w:gridSpan w:val="8"/>
            <w:tcBorders>
              <w:top w:val="single" w:color="auto" w:sz="4" w:space="0"/>
              <w:left w:val="single" w:color="auto" w:sz="4" w:space="0"/>
              <w:bottom w:val="single" w:color="auto" w:sz="4" w:space="0"/>
              <w:right w:val="single" w:color="auto" w:sz="4" w:space="0"/>
            </w:tcBorders>
            <w:noWrap w:val="0"/>
            <w:vAlign w:val="center"/>
          </w:tcPr>
          <w:p w14:paraId="77415EA2">
            <w:pPr>
              <w:tabs>
                <w:tab w:val="left" w:pos="1260"/>
              </w:tabs>
              <w:spacing w:line="300" w:lineRule="exact"/>
              <w:ind w:firstLine="235" w:firstLineChars="98"/>
              <w:rPr>
                <w:rFonts w:hint="eastAsia" w:ascii="宋体" w:hAnsi="宋体" w:eastAsia="宋体" w:cs="宋体"/>
                <w:sz w:val="24"/>
                <w:lang w:eastAsia="zh-CN"/>
              </w:rPr>
            </w:pPr>
            <w:r>
              <w:rPr>
                <w:rFonts w:hint="eastAsia" w:ascii="宋体" w:hAnsi="宋体" w:eastAsia="宋体" w:cs="宋体"/>
                <w:bCs/>
                <w:sz w:val="24"/>
              </w:rPr>
              <w:t>本响应文件有效期</w:t>
            </w:r>
            <w:r>
              <w:rPr>
                <w:rFonts w:hint="eastAsia" w:ascii="宋体" w:hAnsi="宋体" w:cs="宋体"/>
                <w:spacing w:val="-10"/>
                <w:sz w:val="24"/>
                <w:lang w:eastAsia="zh-CN"/>
              </w:rPr>
              <w:t>自本委托书签署之日起至投标有效期期满</w:t>
            </w:r>
          </w:p>
        </w:tc>
      </w:tr>
      <w:tr w14:paraId="6734BD9A">
        <w:tblPrEx>
          <w:tblCellMar>
            <w:top w:w="0" w:type="dxa"/>
            <w:left w:w="108" w:type="dxa"/>
            <w:bottom w:w="0" w:type="dxa"/>
            <w:right w:w="108" w:type="dxa"/>
          </w:tblCellMar>
        </w:tblPrEx>
        <w:trPr>
          <w:trHeight w:val="403" w:hRule="atLeast"/>
          <w:jc w:val="center"/>
        </w:trPr>
        <w:tc>
          <w:tcPr>
            <w:tcW w:w="9220" w:type="dxa"/>
            <w:gridSpan w:val="11"/>
            <w:tcBorders>
              <w:top w:val="single" w:color="auto" w:sz="4" w:space="0"/>
              <w:left w:val="single" w:color="auto" w:sz="4" w:space="0"/>
              <w:bottom w:val="single" w:color="auto" w:sz="4" w:space="0"/>
              <w:right w:val="single" w:color="auto" w:sz="4" w:space="0"/>
            </w:tcBorders>
            <w:noWrap w:val="0"/>
            <w:vAlign w:val="center"/>
          </w:tcPr>
          <w:p w14:paraId="42271DEA">
            <w:pPr>
              <w:tabs>
                <w:tab w:val="left" w:pos="1260"/>
              </w:tabs>
              <w:rPr>
                <w:rFonts w:hint="eastAsia" w:ascii="宋体" w:hAnsi="宋体" w:eastAsia="宋体" w:cs="宋体"/>
                <w:sz w:val="24"/>
              </w:rPr>
            </w:pPr>
            <w:r>
              <w:rPr>
                <w:rFonts w:hint="eastAsia" w:ascii="宋体" w:hAnsi="宋体" w:eastAsia="宋体" w:cs="宋体"/>
                <w:sz w:val="24"/>
              </w:rPr>
              <w:t>有关本次</w:t>
            </w:r>
            <w:r>
              <w:rPr>
                <w:rFonts w:hint="eastAsia" w:ascii="宋体" w:hAnsi="宋体" w:cs="宋体"/>
                <w:color w:val="auto"/>
                <w:sz w:val="24"/>
                <w:lang w:val="en-US" w:eastAsia="zh-CN"/>
              </w:rPr>
              <w:t>磋商</w:t>
            </w:r>
            <w:r>
              <w:rPr>
                <w:rFonts w:hint="eastAsia" w:ascii="宋体" w:hAnsi="宋体" w:eastAsia="宋体" w:cs="宋体"/>
                <w:sz w:val="24"/>
              </w:rPr>
              <w:t>的所有联络函电，请按下列方式联系：</w:t>
            </w:r>
          </w:p>
        </w:tc>
      </w:tr>
      <w:tr w14:paraId="1919BC74">
        <w:tblPrEx>
          <w:tblCellMar>
            <w:top w:w="0" w:type="dxa"/>
            <w:left w:w="108" w:type="dxa"/>
            <w:bottom w:w="0" w:type="dxa"/>
            <w:right w:w="108" w:type="dxa"/>
          </w:tblCellMar>
        </w:tblPrEx>
        <w:trPr>
          <w:trHeight w:val="403" w:hRule="atLeast"/>
          <w:jc w:val="center"/>
        </w:trPr>
        <w:tc>
          <w:tcPr>
            <w:tcW w:w="1474" w:type="dxa"/>
            <w:gridSpan w:val="2"/>
            <w:tcBorders>
              <w:top w:val="single" w:color="auto" w:sz="4" w:space="0"/>
              <w:left w:val="single" w:color="auto" w:sz="4" w:space="0"/>
              <w:bottom w:val="single" w:color="auto" w:sz="4" w:space="0"/>
              <w:right w:val="single" w:color="auto" w:sz="4" w:space="0"/>
            </w:tcBorders>
            <w:noWrap w:val="0"/>
            <w:vAlign w:val="center"/>
          </w:tcPr>
          <w:p w14:paraId="01B90F2C">
            <w:pPr>
              <w:tabs>
                <w:tab w:val="left" w:pos="1260"/>
              </w:tabs>
              <w:jc w:val="center"/>
              <w:rPr>
                <w:rFonts w:hint="eastAsia" w:ascii="宋体" w:hAnsi="宋体" w:eastAsia="宋体" w:cs="宋体"/>
                <w:sz w:val="24"/>
              </w:rPr>
            </w:pPr>
            <w:r>
              <w:rPr>
                <w:rFonts w:hint="eastAsia" w:ascii="宋体" w:hAnsi="宋体" w:eastAsia="宋体" w:cs="宋体"/>
                <w:sz w:val="24"/>
              </w:rPr>
              <w:t>地    址</w:t>
            </w:r>
          </w:p>
        </w:tc>
        <w:tc>
          <w:tcPr>
            <w:tcW w:w="4480" w:type="dxa"/>
            <w:gridSpan w:val="5"/>
            <w:tcBorders>
              <w:top w:val="single" w:color="auto" w:sz="4" w:space="0"/>
              <w:left w:val="single" w:color="auto" w:sz="4" w:space="0"/>
              <w:bottom w:val="single" w:color="auto" w:sz="4" w:space="0"/>
              <w:right w:val="single" w:color="auto" w:sz="4" w:space="0"/>
            </w:tcBorders>
            <w:noWrap w:val="0"/>
            <w:vAlign w:val="center"/>
          </w:tcPr>
          <w:p w14:paraId="1644E91D">
            <w:pPr>
              <w:tabs>
                <w:tab w:val="left" w:pos="1260"/>
              </w:tabs>
              <w:ind w:firstLine="394"/>
              <w:jc w:val="center"/>
              <w:rPr>
                <w:rFonts w:hint="eastAsia" w:ascii="宋体" w:hAnsi="宋体" w:eastAsia="宋体" w:cs="宋体"/>
                <w:sz w:val="24"/>
              </w:rPr>
            </w:pPr>
          </w:p>
        </w:tc>
        <w:tc>
          <w:tcPr>
            <w:tcW w:w="1421" w:type="dxa"/>
            <w:gridSpan w:val="3"/>
            <w:tcBorders>
              <w:top w:val="single" w:color="auto" w:sz="4" w:space="0"/>
              <w:left w:val="single" w:color="auto" w:sz="4" w:space="0"/>
              <w:bottom w:val="single" w:color="auto" w:sz="4" w:space="0"/>
              <w:right w:val="single" w:color="auto" w:sz="4" w:space="0"/>
            </w:tcBorders>
            <w:noWrap w:val="0"/>
            <w:vAlign w:val="center"/>
          </w:tcPr>
          <w:p w14:paraId="70F7EF94">
            <w:pPr>
              <w:tabs>
                <w:tab w:val="left" w:pos="1260"/>
              </w:tabs>
              <w:jc w:val="center"/>
              <w:rPr>
                <w:rFonts w:hint="eastAsia" w:ascii="宋体" w:hAnsi="宋体" w:eastAsia="宋体" w:cs="宋体"/>
                <w:sz w:val="24"/>
              </w:rPr>
            </w:pPr>
            <w:r>
              <w:rPr>
                <w:rFonts w:hint="eastAsia" w:ascii="宋体" w:hAnsi="宋体" w:eastAsia="宋体" w:cs="宋体"/>
                <w:sz w:val="24"/>
              </w:rPr>
              <w:t>邮政编码</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6D4C8A71">
            <w:pPr>
              <w:tabs>
                <w:tab w:val="left" w:pos="1260"/>
              </w:tabs>
              <w:ind w:firstLine="459"/>
              <w:rPr>
                <w:rFonts w:hint="eastAsia" w:ascii="宋体" w:hAnsi="宋体" w:eastAsia="宋体" w:cs="宋体"/>
                <w:sz w:val="24"/>
              </w:rPr>
            </w:pPr>
          </w:p>
        </w:tc>
      </w:tr>
      <w:tr w14:paraId="3E427D24">
        <w:tblPrEx>
          <w:tblCellMar>
            <w:top w:w="0" w:type="dxa"/>
            <w:left w:w="108" w:type="dxa"/>
            <w:bottom w:w="0" w:type="dxa"/>
            <w:right w:w="108" w:type="dxa"/>
          </w:tblCellMar>
        </w:tblPrEx>
        <w:trPr>
          <w:trHeight w:val="403" w:hRule="atLeast"/>
          <w:jc w:val="center"/>
        </w:trPr>
        <w:tc>
          <w:tcPr>
            <w:tcW w:w="1474" w:type="dxa"/>
            <w:gridSpan w:val="2"/>
            <w:tcBorders>
              <w:top w:val="single" w:color="auto" w:sz="4" w:space="0"/>
              <w:left w:val="single" w:color="auto" w:sz="4" w:space="0"/>
              <w:bottom w:val="single" w:color="auto" w:sz="4" w:space="0"/>
              <w:right w:val="single" w:color="auto" w:sz="4" w:space="0"/>
            </w:tcBorders>
            <w:noWrap w:val="0"/>
            <w:vAlign w:val="center"/>
          </w:tcPr>
          <w:p w14:paraId="501DD163">
            <w:pPr>
              <w:tabs>
                <w:tab w:val="left" w:pos="1260"/>
              </w:tabs>
              <w:jc w:val="center"/>
              <w:rPr>
                <w:rFonts w:hint="eastAsia" w:ascii="宋体" w:hAnsi="宋体" w:eastAsia="宋体" w:cs="宋体"/>
                <w:sz w:val="24"/>
              </w:rPr>
            </w:pPr>
            <w:r>
              <w:rPr>
                <w:rFonts w:hint="eastAsia" w:ascii="宋体" w:hAnsi="宋体" w:eastAsia="宋体" w:cs="宋体"/>
                <w:sz w:val="24"/>
              </w:rPr>
              <w:t>电话/传真</w:t>
            </w:r>
          </w:p>
        </w:tc>
        <w:tc>
          <w:tcPr>
            <w:tcW w:w="4480" w:type="dxa"/>
            <w:gridSpan w:val="5"/>
            <w:tcBorders>
              <w:top w:val="single" w:color="auto" w:sz="4" w:space="0"/>
              <w:left w:val="single" w:color="auto" w:sz="4" w:space="0"/>
              <w:bottom w:val="single" w:color="auto" w:sz="4" w:space="0"/>
              <w:right w:val="single" w:color="auto" w:sz="4" w:space="0"/>
            </w:tcBorders>
            <w:noWrap w:val="0"/>
            <w:vAlign w:val="center"/>
          </w:tcPr>
          <w:p w14:paraId="1171264F">
            <w:pPr>
              <w:tabs>
                <w:tab w:val="left" w:pos="1260"/>
              </w:tabs>
              <w:ind w:firstLine="394"/>
              <w:jc w:val="center"/>
              <w:rPr>
                <w:rFonts w:hint="eastAsia" w:ascii="宋体" w:hAnsi="宋体" w:eastAsia="宋体" w:cs="宋体"/>
                <w:sz w:val="24"/>
              </w:rPr>
            </w:pPr>
          </w:p>
        </w:tc>
        <w:tc>
          <w:tcPr>
            <w:tcW w:w="1421" w:type="dxa"/>
            <w:gridSpan w:val="3"/>
            <w:tcBorders>
              <w:top w:val="single" w:color="auto" w:sz="4" w:space="0"/>
              <w:left w:val="single" w:color="auto" w:sz="4" w:space="0"/>
              <w:bottom w:val="single" w:color="auto" w:sz="4" w:space="0"/>
              <w:right w:val="single" w:color="auto" w:sz="4" w:space="0"/>
            </w:tcBorders>
            <w:noWrap w:val="0"/>
            <w:vAlign w:val="center"/>
          </w:tcPr>
          <w:p w14:paraId="3D10C7C0">
            <w:pPr>
              <w:tabs>
                <w:tab w:val="left" w:pos="1260"/>
              </w:tabs>
              <w:jc w:val="center"/>
              <w:rPr>
                <w:rFonts w:hint="eastAsia" w:ascii="宋体" w:hAnsi="宋体" w:eastAsia="宋体" w:cs="宋体"/>
                <w:sz w:val="24"/>
              </w:rPr>
            </w:pPr>
            <w:r>
              <w:rPr>
                <w:rFonts w:hint="eastAsia" w:ascii="宋体" w:hAnsi="宋体" w:eastAsia="宋体" w:cs="宋体"/>
                <w:sz w:val="24"/>
              </w:rPr>
              <w:t>联 系 人</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159CCB04">
            <w:pPr>
              <w:tabs>
                <w:tab w:val="left" w:pos="1260"/>
              </w:tabs>
              <w:ind w:firstLine="459"/>
              <w:rPr>
                <w:rFonts w:hint="eastAsia" w:ascii="宋体" w:hAnsi="宋体" w:eastAsia="宋体" w:cs="宋体"/>
                <w:sz w:val="24"/>
              </w:rPr>
            </w:pPr>
          </w:p>
        </w:tc>
      </w:tr>
      <w:tr w14:paraId="6519C35E">
        <w:tblPrEx>
          <w:tblCellMar>
            <w:top w:w="0" w:type="dxa"/>
            <w:left w:w="108" w:type="dxa"/>
            <w:bottom w:w="0" w:type="dxa"/>
            <w:right w:w="108" w:type="dxa"/>
          </w:tblCellMar>
        </w:tblPrEx>
        <w:trPr>
          <w:trHeight w:val="403" w:hRule="atLeast"/>
          <w:jc w:val="center"/>
        </w:trPr>
        <w:tc>
          <w:tcPr>
            <w:tcW w:w="1474" w:type="dxa"/>
            <w:gridSpan w:val="2"/>
            <w:tcBorders>
              <w:top w:val="single" w:color="auto" w:sz="4" w:space="0"/>
              <w:left w:val="single" w:color="auto" w:sz="4" w:space="0"/>
              <w:bottom w:val="single" w:color="auto" w:sz="4" w:space="0"/>
              <w:right w:val="single" w:color="auto" w:sz="4" w:space="0"/>
            </w:tcBorders>
            <w:noWrap w:val="0"/>
            <w:vAlign w:val="center"/>
          </w:tcPr>
          <w:p w14:paraId="7728F824">
            <w:pPr>
              <w:tabs>
                <w:tab w:val="left" w:pos="1260"/>
              </w:tabs>
              <w:jc w:val="center"/>
              <w:rPr>
                <w:rFonts w:hint="eastAsia" w:ascii="宋体" w:hAnsi="宋体" w:eastAsia="宋体" w:cs="宋体"/>
                <w:sz w:val="24"/>
              </w:rPr>
            </w:pPr>
            <w:r>
              <w:rPr>
                <w:rFonts w:hint="eastAsia" w:ascii="宋体" w:hAnsi="宋体" w:eastAsia="宋体" w:cs="宋体"/>
                <w:sz w:val="24"/>
              </w:rPr>
              <w:t>网    址</w:t>
            </w:r>
          </w:p>
        </w:tc>
        <w:tc>
          <w:tcPr>
            <w:tcW w:w="4480" w:type="dxa"/>
            <w:gridSpan w:val="5"/>
            <w:tcBorders>
              <w:top w:val="single" w:color="auto" w:sz="4" w:space="0"/>
              <w:left w:val="single" w:color="auto" w:sz="4" w:space="0"/>
              <w:bottom w:val="single" w:color="auto" w:sz="4" w:space="0"/>
              <w:right w:val="single" w:color="auto" w:sz="4" w:space="0"/>
            </w:tcBorders>
            <w:noWrap w:val="0"/>
            <w:vAlign w:val="center"/>
          </w:tcPr>
          <w:p w14:paraId="578CF2EB">
            <w:pPr>
              <w:tabs>
                <w:tab w:val="left" w:pos="1260"/>
              </w:tabs>
              <w:ind w:firstLine="394"/>
              <w:jc w:val="center"/>
              <w:rPr>
                <w:rFonts w:hint="eastAsia" w:ascii="宋体" w:hAnsi="宋体" w:eastAsia="宋体" w:cs="宋体"/>
                <w:sz w:val="24"/>
              </w:rPr>
            </w:pPr>
          </w:p>
        </w:tc>
        <w:tc>
          <w:tcPr>
            <w:tcW w:w="1421" w:type="dxa"/>
            <w:gridSpan w:val="3"/>
            <w:tcBorders>
              <w:top w:val="single" w:color="auto" w:sz="4" w:space="0"/>
              <w:left w:val="single" w:color="auto" w:sz="4" w:space="0"/>
              <w:bottom w:val="single" w:color="auto" w:sz="4" w:space="0"/>
              <w:right w:val="single" w:color="auto" w:sz="4" w:space="0"/>
            </w:tcBorders>
            <w:noWrap w:val="0"/>
            <w:vAlign w:val="center"/>
          </w:tcPr>
          <w:p w14:paraId="3F6565D8">
            <w:pPr>
              <w:tabs>
                <w:tab w:val="left" w:pos="1260"/>
              </w:tabs>
              <w:jc w:val="center"/>
              <w:rPr>
                <w:rFonts w:hint="eastAsia" w:ascii="宋体" w:hAnsi="宋体" w:eastAsia="宋体" w:cs="宋体"/>
                <w:sz w:val="24"/>
              </w:rPr>
            </w:pPr>
            <w:r>
              <w:rPr>
                <w:rFonts w:hint="eastAsia" w:ascii="宋体" w:hAnsi="宋体" w:eastAsia="宋体" w:cs="宋体"/>
                <w:sz w:val="24"/>
              </w:rPr>
              <w:t>手机号码</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4F4B9065">
            <w:pPr>
              <w:tabs>
                <w:tab w:val="left" w:pos="1260"/>
              </w:tabs>
              <w:ind w:firstLine="459"/>
              <w:rPr>
                <w:rFonts w:hint="eastAsia" w:ascii="宋体" w:hAnsi="宋体" w:eastAsia="宋体" w:cs="宋体"/>
                <w:sz w:val="24"/>
              </w:rPr>
            </w:pPr>
          </w:p>
        </w:tc>
      </w:tr>
      <w:tr w14:paraId="2AD328B8">
        <w:tblPrEx>
          <w:tblCellMar>
            <w:top w:w="0" w:type="dxa"/>
            <w:left w:w="108" w:type="dxa"/>
            <w:bottom w:w="0" w:type="dxa"/>
            <w:right w:w="108" w:type="dxa"/>
          </w:tblCellMar>
        </w:tblPrEx>
        <w:trPr>
          <w:trHeight w:val="739" w:hRule="atLeast"/>
          <w:jc w:val="center"/>
        </w:trPr>
        <w:tc>
          <w:tcPr>
            <w:tcW w:w="3073" w:type="dxa"/>
            <w:gridSpan w:val="5"/>
            <w:tcBorders>
              <w:top w:val="single" w:color="auto" w:sz="4" w:space="0"/>
              <w:left w:val="single" w:color="auto" w:sz="4" w:space="0"/>
              <w:bottom w:val="single" w:color="auto" w:sz="4" w:space="0"/>
            </w:tcBorders>
            <w:noWrap w:val="0"/>
            <w:vAlign w:val="center"/>
          </w:tcPr>
          <w:p w14:paraId="04EB34C1">
            <w:pPr>
              <w:tabs>
                <w:tab w:val="left" w:pos="1260"/>
              </w:tabs>
              <w:jc w:val="center"/>
              <w:rPr>
                <w:rFonts w:hint="eastAsia" w:ascii="宋体" w:hAnsi="宋体" w:eastAsia="宋体" w:cs="宋体"/>
                <w:bCs/>
                <w:sz w:val="24"/>
              </w:rPr>
            </w:pPr>
            <w:r>
              <w:rPr>
                <w:rFonts w:hint="eastAsia" w:ascii="宋体" w:hAnsi="宋体" w:eastAsia="宋体" w:cs="宋体"/>
                <w:sz w:val="24"/>
              </w:rPr>
              <w:t>供应商</w:t>
            </w:r>
          </w:p>
        </w:tc>
        <w:tc>
          <w:tcPr>
            <w:tcW w:w="3073" w:type="dxa"/>
            <w:gridSpan w:val="3"/>
            <w:tcBorders>
              <w:top w:val="single" w:color="auto" w:sz="4" w:space="0"/>
              <w:left w:val="single" w:color="auto" w:sz="4" w:space="0"/>
              <w:bottom w:val="single" w:color="auto" w:sz="4" w:space="0"/>
            </w:tcBorders>
            <w:noWrap w:val="0"/>
            <w:vAlign w:val="center"/>
          </w:tcPr>
          <w:p w14:paraId="476D05B7">
            <w:pPr>
              <w:tabs>
                <w:tab w:val="left" w:pos="1260"/>
              </w:tabs>
              <w:jc w:val="center"/>
              <w:rPr>
                <w:rFonts w:hint="eastAsia" w:ascii="宋体" w:hAnsi="宋体" w:eastAsia="宋体" w:cs="宋体"/>
                <w:bCs/>
                <w:sz w:val="24"/>
              </w:rPr>
            </w:pPr>
            <w:r>
              <w:rPr>
                <w:rFonts w:hint="eastAsia" w:ascii="宋体" w:hAnsi="宋体" w:eastAsia="宋体" w:cs="宋体"/>
                <w:sz w:val="24"/>
              </w:rPr>
              <w:t>法定代表人或被授权人</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14:paraId="77B60AD4">
            <w:pPr>
              <w:tabs>
                <w:tab w:val="left" w:pos="1260"/>
              </w:tabs>
              <w:jc w:val="center"/>
              <w:rPr>
                <w:rFonts w:hint="eastAsia" w:ascii="宋体" w:hAnsi="宋体" w:eastAsia="宋体" w:cs="宋体"/>
                <w:sz w:val="24"/>
              </w:rPr>
            </w:pPr>
            <w:r>
              <w:rPr>
                <w:rFonts w:hint="eastAsia" w:ascii="宋体" w:hAnsi="宋体" w:eastAsia="宋体" w:cs="宋体"/>
                <w:sz w:val="24"/>
              </w:rPr>
              <w:t>签署日期</w:t>
            </w:r>
          </w:p>
        </w:tc>
      </w:tr>
      <w:tr w14:paraId="2CA5952B">
        <w:tblPrEx>
          <w:tblCellMar>
            <w:top w:w="0" w:type="dxa"/>
            <w:left w:w="108" w:type="dxa"/>
            <w:bottom w:w="0" w:type="dxa"/>
            <w:right w:w="108" w:type="dxa"/>
          </w:tblCellMar>
        </w:tblPrEx>
        <w:trPr>
          <w:trHeight w:val="2219" w:hRule="atLeast"/>
          <w:jc w:val="center"/>
        </w:trPr>
        <w:tc>
          <w:tcPr>
            <w:tcW w:w="3073" w:type="dxa"/>
            <w:gridSpan w:val="5"/>
            <w:tcBorders>
              <w:top w:val="single" w:color="auto" w:sz="4" w:space="0"/>
              <w:left w:val="single" w:color="auto" w:sz="4" w:space="0"/>
              <w:bottom w:val="single" w:color="auto" w:sz="4" w:space="0"/>
            </w:tcBorders>
            <w:noWrap w:val="0"/>
            <w:vAlign w:val="center"/>
          </w:tcPr>
          <w:p w14:paraId="44AA239E">
            <w:pPr>
              <w:tabs>
                <w:tab w:val="left" w:pos="1260"/>
              </w:tabs>
              <w:jc w:val="center"/>
              <w:rPr>
                <w:rFonts w:hint="eastAsia" w:ascii="宋体" w:hAnsi="宋体" w:eastAsia="宋体" w:cs="宋体"/>
                <w:sz w:val="24"/>
              </w:rPr>
            </w:pPr>
            <w:r>
              <w:rPr>
                <w:rFonts w:hint="eastAsia" w:ascii="宋体" w:hAnsi="宋体" w:eastAsia="宋体" w:cs="宋体"/>
                <w:sz w:val="24"/>
              </w:rPr>
              <w:t>（企业公章）</w:t>
            </w:r>
          </w:p>
        </w:tc>
        <w:tc>
          <w:tcPr>
            <w:tcW w:w="3073" w:type="dxa"/>
            <w:gridSpan w:val="3"/>
            <w:tcBorders>
              <w:top w:val="single" w:color="auto" w:sz="4" w:space="0"/>
              <w:left w:val="single" w:color="auto" w:sz="4" w:space="0"/>
              <w:bottom w:val="single" w:color="auto" w:sz="4" w:space="0"/>
              <w:right w:val="single" w:color="auto" w:sz="4" w:space="0"/>
            </w:tcBorders>
            <w:noWrap w:val="0"/>
            <w:vAlign w:val="center"/>
          </w:tcPr>
          <w:p w14:paraId="45A07E7D">
            <w:pPr>
              <w:tabs>
                <w:tab w:val="left" w:pos="1260"/>
              </w:tabs>
              <w:jc w:val="center"/>
              <w:rPr>
                <w:rFonts w:hint="eastAsia" w:ascii="宋体" w:hAnsi="宋体" w:eastAsia="宋体" w:cs="宋体"/>
                <w:bCs/>
                <w:sz w:val="24"/>
              </w:rPr>
            </w:pPr>
            <w:r>
              <w:rPr>
                <w:rFonts w:hint="eastAsia" w:ascii="宋体" w:hAnsi="宋体" w:eastAsia="宋体" w:cs="宋体"/>
                <w:sz w:val="24"/>
              </w:rPr>
              <w:t>（</w:t>
            </w:r>
            <w:r>
              <w:rPr>
                <w:rFonts w:hint="eastAsia" w:ascii="宋体" w:hAnsi="宋体" w:cs="宋体"/>
                <w:sz w:val="24"/>
                <w:lang w:eastAsia="zh-CN"/>
              </w:rPr>
              <w:t>签字或盖章</w:t>
            </w:r>
            <w:r>
              <w:rPr>
                <w:rFonts w:hint="eastAsia" w:ascii="宋体" w:hAnsi="宋体" w:eastAsia="宋体" w:cs="宋体"/>
                <w:sz w:val="24"/>
              </w:rPr>
              <w:t>）</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14:paraId="04FD885C">
            <w:pPr>
              <w:tabs>
                <w:tab w:val="left" w:pos="1260"/>
              </w:tabs>
              <w:ind w:firstLine="480" w:firstLineChars="200"/>
              <w:jc w:val="center"/>
              <w:rPr>
                <w:rFonts w:hint="eastAsia" w:ascii="宋体" w:hAnsi="宋体" w:eastAsia="宋体" w:cs="宋体"/>
                <w:bCs/>
                <w:sz w:val="24"/>
              </w:rPr>
            </w:pPr>
            <w:r>
              <w:rPr>
                <w:rFonts w:hint="eastAsia" w:ascii="宋体" w:hAnsi="宋体" w:eastAsia="宋体" w:cs="宋体"/>
                <w:sz w:val="24"/>
              </w:rPr>
              <w:t>年   月   日</w:t>
            </w:r>
          </w:p>
        </w:tc>
      </w:tr>
    </w:tbl>
    <w:p w14:paraId="643B2FAC">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p>
    <w:p w14:paraId="79B0C830">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17" w:name="_Toc21622"/>
      <w:bookmarkStart w:id="218" w:name="_Toc526842726"/>
      <w:r>
        <w:rPr>
          <w:rFonts w:hint="eastAsia" w:ascii="宋体" w:hAnsi="宋体" w:eastAsia="宋体" w:cs="宋体"/>
          <w:b/>
          <w:color w:val="000000" w:themeColor="text1"/>
          <w:sz w:val="44"/>
          <w:szCs w:val="44"/>
          <w14:textFill>
            <w14:solidFill>
              <w14:schemeClr w14:val="tx1"/>
            </w14:solidFill>
          </w14:textFill>
        </w:rPr>
        <w:t>二、磋商一览表</w:t>
      </w:r>
      <w:bookmarkEnd w:id="211"/>
      <w:bookmarkEnd w:id="212"/>
      <w:bookmarkEnd w:id="213"/>
      <w:bookmarkEnd w:id="214"/>
      <w:bookmarkEnd w:id="215"/>
      <w:bookmarkEnd w:id="216"/>
      <w:r>
        <w:rPr>
          <w:rFonts w:hint="eastAsia" w:ascii="宋体" w:hAnsi="宋体" w:eastAsia="宋体" w:cs="宋体"/>
          <w:b/>
          <w:color w:val="000000" w:themeColor="text1"/>
          <w:sz w:val="44"/>
          <w:szCs w:val="44"/>
          <w14:textFill>
            <w14:solidFill>
              <w14:schemeClr w14:val="tx1"/>
            </w14:solidFill>
          </w14:textFill>
        </w:rPr>
        <w:t>（</w:t>
      </w:r>
      <w:r>
        <w:rPr>
          <w:rFonts w:hint="eastAsia" w:ascii="宋体" w:hAnsi="宋体" w:cs="宋体"/>
          <w:b/>
          <w:color w:val="000000" w:themeColor="text1"/>
          <w:sz w:val="44"/>
          <w:szCs w:val="44"/>
          <w:lang w:eastAsia="zh-CN"/>
          <w14:textFill>
            <w14:solidFill>
              <w14:schemeClr w14:val="tx1"/>
            </w14:solidFill>
          </w14:textFill>
        </w:rPr>
        <w:t>一</w:t>
      </w:r>
      <w:r>
        <w:rPr>
          <w:rFonts w:hint="eastAsia" w:ascii="宋体" w:hAnsi="宋体" w:eastAsia="宋体" w:cs="宋体"/>
          <w:b/>
          <w:color w:val="000000" w:themeColor="text1"/>
          <w:sz w:val="44"/>
          <w:szCs w:val="44"/>
          <w14:textFill>
            <w14:solidFill>
              <w14:schemeClr w14:val="tx1"/>
            </w14:solidFill>
          </w14:textFill>
        </w:rPr>
        <w:t>次）</w:t>
      </w:r>
      <w:bookmarkEnd w:id="217"/>
      <w:bookmarkEnd w:id="218"/>
    </w:p>
    <w:p w14:paraId="3A0D0DAE">
      <w:pPr>
        <w:tabs>
          <w:tab w:val="left" w:pos="7920"/>
        </w:tabs>
        <w:jc w:val="center"/>
        <w:rPr>
          <w:rFonts w:hint="eastAsia" w:ascii="黑体" w:hAnsi="黑体" w:eastAsia="黑体" w:cs="黑体"/>
          <w:sz w:val="32"/>
          <w:szCs w:val="44"/>
          <w:u w:val="single"/>
        </w:rPr>
      </w:pPr>
      <w:r>
        <w:rPr>
          <w:rFonts w:hint="eastAsia" w:ascii="黑体" w:hAnsi="黑体" w:eastAsia="黑体" w:cs="黑体"/>
          <w:sz w:val="32"/>
          <w:szCs w:val="44"/>
          <w:u w:val="single"/>
          <w:lang w:val="en-US" w:eastAsia="zh-CN"/>
        </w:rPr>
        <w:t>2</w:t>
      </w:r>
      <w:r>
        <w:rPr>
          <w:rFonts w:hint="eastAsia" w:ascii="黑体" w:hAnsi="黑体" w:eastAsia="黑体" w:cs="黑体"/>
          <w:sz w:val="32"/>
          <w:szCs w:val="44"/>
          <w:u w:val="single"/>
        </w:rPr>
        <w:t>.1</w:t>
      </w:r>
      <w:r>
        <w:rPr>
          <w:rFonts w:hint="eastAsia" w:ascii="黑体" w:hAnsi="黑体" w:eastAsia="黑体" w:cs="黑体"/>
          <w:sz w:val="32"/>
          <w:szCs w:val="44"/>
          <w:u w:val="single"/>
          <w:lang w:val="en-US" w:eastAsia="zh-CN"/>
        </w:rPr>
        <w:t>磋商</w:t>
      </w:r>
      <w:r>
        <w:rPr>
          <w:rFonts w:hint="eastAsia" w:ascii="黑体" w:hAnsi="黑体" w:eastAsia="黑体" w:cs="黑体"/>
          <w:sz w:val="32"/>
          <w:szCs w:val="44"/>
          <w:u w:val="single"/>
        </w:rPr>
        <w:t>报价总表</w:t>
      </w:r>
    </w:p>
    <w:p w14:paraId="2702D55E">
      <w:pPr>
        <w:autoSpaceDE w:val="0"/>
        <w:autoSpaceDN w:val="0"/>
        <w:adjustRightInd w:val="0"/>
        <w:spacing w:line="360" w:lineRule="auto"/>
        <w:jc w:val="right"/>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单位</w:t>
      </w:r>
      <w:r>
        <w:rPr>
          <w:rFonts w:hint="eastAsia" w:ascii="宋体" w:hAnsi="宋体" w:eastAsia="宋体" w:cs="宋体"/>
          <w:b/>
          <w:color w:val="000000" w:themeColor="text1"/>
          <w:sz w:val="28"/>
          <w:szCs w:val="28"/>
          <w14:textFill>
            <w14:solidFill>
              <w14:schemeClr w14:val="tx1"/>
            </w14:solidFill>
          </w14:textFill>
        </w:rPr>
        <w:t xml:space="preserve"> </w:t>
      </w:r>
      <w:r>
        <w:rPr>
          <w:rFonts w:hint="eastAsia" w:ascii="宋体" w:hAnsi="宋体" w:eastAsia="宋体" w:cs="宋体"/>
          <w:b/>
          <w:color w:val="000000" w:themeColor="text1"/>
          <w:sz w:val="28"/>
          <w:szCs w:val="28"/>
          <w:lang w:val="zh-CN"/>
          <w14:textFill>
            <w14:solidFill>
              <w14:schemeClr w14:val="tx1"/>
            </w14:solidFill>
          </w14:textFill>
        </w:rPr>
        <w:t>：元</w:t>
      </w:r>
      <w:r>
        <w:rPr>
          <w:rFonts w:hint="eastAsia" w:ascii="宋体" w:hAnsi="宋体" w:eastAsia="宋体" w:cs="宋体"/>
          <w:b/>
          <w:color w:val="000000" w:themeColor="text1"/>
          <w:sz w:val="28"/>
          <w:szCs w:val="28"/>
          <w14:textFill>
            <w14:solidFill>
              <w14:schemeClr w14:val="tx1"/>
            </w14:solidFill>
          </w14:textFill>
        </w:rPr>
        <w:t xml:space="preserve"> </w:t>
      </w:r>
    </w:p>
    <w:p w14:paraId="1F040EBD">
      <w:pPr>
        <w:spacing w:line="360" w:lineRule="exact"/>
        <w:rPr>
          <w:rFonts w:hint="eastAsia" w:ascii="宋体" w:hAnsi="宋体" w:eastAsia="宋体" w:cs="宋体"/>
          <w:sz w:val="22"/>
          <w:szCs w:val="44"/>
        </w:rPr>
      </w:pPr>
      <w:r>
        <w:rPr>
          <w:rFonts w:hint="eastAsia" w:ascii="宋体" w:hAnsi="宋体" w:eastAsia="宋体" w:cs="宋体"/>
          <w:sz w:val="24"/>
          <w:lang w:eastAsia="zh-CN"/>
        </w:rPr>
        <w:t>项目名称</w:t>
      </w:r>
      <w:r>
        <w:rPr>
          <w:rFonts w:hint="eastAsia" w:ascii="宋体" w:hAnsi="宋体" w:eastAsia="宋体" w:cs="宋体"/>
          <w:sz w:val="24"/>
          <w:lang w:val="en-US" w:eastAsia="zh-CN"/>
        </w:rPr>
        <w:t>:</w:t>
      </w:r>
      <w:r>
        <w:rPr>
          <w:rFonts w:hint="eastAsia" w:ascii="宋体" w:hAnsi="宋体" w:eastAsia="宋体" w:cs="宋体"/>
          <w:sz w:val="24"/>
        </w:rPr>
        <w:t xml:space="preserve">                                                        </w:t>
      </w:r>
    </w:p>
    <w:tbl>
      <w:tblPr>
        <w:tblStyle w:val="3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3936"/>
        <w:gridCol w:w="1817"/>
        <w:gridCol w:w="1558"/>
        <w:gridCol w:w="2"/>
      </w:tblGrid>
      <w:tr w14:paraId="38FC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1151" w:hRule="atLeast"/>
        </w:trPr>
        <w:tc>
          <w:tcPr>
            <w:tcW w:w="2066" w:type="dxa"/>
            <w:noWrap w:val="0"/>
            <w:vAlign w:val="center"/>
          </w:tcPr>
          <w:p w14:paraId="20F7A6A8">
            <w:pPr>
              <w:jc w:val="center"/>
              <w:rPr>
                <w:rFonts w:hint="eastAsia" w:ascii="宋体" w:hAnsi="宋体" w:eastAsia="宋体" w:cs="宋体"/>
                <w:sz w:val="24"/>
              </w:rPr>
            </w:pPr>
          </w:p>
          <w:p w14:paraId="2BA01F4C">
            <w:pPr>
              <w:jc w:val="center"/>
              <w:rPr>
                <w:rFonts w:hint="eastAsia" w:ascii="宋体" w:hAnsi="宋体" w:eastAsia="宋体" w:cs="宋体"/>
                <w:sz w:val="24"/>
              </w:rPr>
            </w:pPr>
            <w:r>
              <w:rPr>
                <w:rFonts w:hint="eastAsia" w:ascii="宋体" w:hAnsi="宋体" w:eastAsia="宋体" w:cs="宋体"/>
                <w:sz w:val="24"/>
              </w:rPr>
              <w:t>竞争性</w:t>
            </w:r>
            <w:r>
              <w:rPr>
                <w:rFonts w:hint="eastAsia" w:ascii="宋体" w:hAnsi="宋体" w:cs="宋体"/>
                <w:color w:val="auto"/>
                <w:sz w:val="24"/>
                <w:lang w:val="en-US" w:eastAsia="zh-CN"/>
              </w:rPr>
              <w:t>磋商</w:t>
            </w:r>
            <w:r>
              <w:rPr>
                <w:rFonts w:hint="eastAsia" w:ascii="宋体" w:hAnsi="宋体" w:eastAsia="宋体" w:cs="宋体"/>
                <w:sz w:val="24"/>
              </w:rPr>
              <w:t>供应商</w:t>
            </w:r>
          </w:p>
        </w:tc>
        <w:tc>
          <w:tcPr>
            <w:tcW w:w="3936" w:type="dxa"/>
            <w:noWrap w:val="0"/>
            <w:vAlign w:val="center"/>
          </w:tcPr>
          <w:p w14:paraId="5A90AB6F">
            <w:pPr>
              <w:jc w:val="center"/>
              <w:rPr>
                <w:rFonts w:hint="eastAsia" w:ascii="宋体" w:hAnsi="宋体" w:eastAsia="宋体" w:cs="宋体"/>
                <w:sz w:val="24"/>
              </w:rPr>
            </w:pPr>
          </w:p>
          <w:p w14:paraId="328E5801">
            <w:pPr>
              <w:jc w:val="center"/>
              <w:rPr>
                <w:rFonts w:hint="eastAsia" w:ascii="宋体" w:hAnsi="宋体" w:eastAsia="宋体" w:cs="宋体"/>
                <w:sz w:val="24"/>
              </w:rPr>
            </w:pPr>
            <w:r>
              <w:rPr>
                <w:rFonts w:hint="eastAsia" w:ascii="宋体" w:hAnsi="宋体" w:eastAsia="宋体" w:cs="宋体"/>
                <w:sz w:val="24"/>
              </w:rPr>
              <w:t>竞争性</w:t>
            </w:r>
            <w:r>
              <w:rPr>
                <w:rFonts w:hint="eastAsia" w:ascii="宋体" w:hAnsi="宋体" w:cs="宋体"/>
                <w:color w:val="auto"/>
                <w:sz w:val="24"/>
                <w:lang w:val="en-US" w:eastAsia="zh-CN"/>
              </w:rPr>
              <w:t>磋商</w:t>
            </w:r>
            <w:r>
              <w:rPr>
                <w:rFonts w:hint="eastAsia" w:ascii="宋体" w:hAnsi="宋体" w:eastAsia="宋体" w:cs="宋体"/>
                <w:sz w:val="24"/>
              </w:rPr>
              <w:t>报价</w:t>
            </w:r>
          </w:p>
          <w:p w14:paraId="3D54EA53">
            <w:pPr>
              <w:jc w:val="center"/>
              <w:rPr>
                <w:rFonts w:hint="eastAsia" w:ascii="宋体" w:hAnsi="宋体" w:eastAsia="宋体" w:cs="宋体"/>
                <w:sz w:val="24"/>
              </w:rPr>
            </w:pPr>
            <w:r>
              <w:rPr>
                <w:rFonts w:hint="eastAsia" w:ascii="宋体" w:hAnsi="宋体" w:eastAsia="宋体" w:cs="宋体"/>
                <w:sz w:val="24"/>
              </w:rPr>
              <w:t>（小写、元）</w:t>
            </w:r>
          </w:p>
          <w:p w14:paraId="77EBE9ED">
            <w:pPr>
              <w:jc w:val="center"/>
              <w:rPr>
                <w:rFonts w:hint="eastAsia" w:ascii="宋体" w:hAnsi="宋体" w:eastAsia="宋体" w:cs="宋体"/>
                <w:color w:val="000000"/>
                <w:sz w:val="24"/>
              </w:rPr>
            </w:pPr>
          </w:p>
        </w:tc>
        <w:tc>
          <w:tcPr>
            <w:tcW w:w="1817" w:type="dxa"/>
            <w:noWrap w:val="0"/>
            <w:vAlign w:val="center"/>
          </w:tcPr>
          <w:p w14:paraId="34B15DF5">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工期</w:t>
            </w:r>
          </w:p>
        </w:tc>
        <w:tc>
          <w:tcPr>
            <w:tcW w:w="1558" w:type="dxa"/>
            <w:noWrap w:val="0"/>
            <w:vAlign w:val="center"/>
          </w:tcPr>
          <w:p w14:paraId="40602B9F">
            <w:pPr>
              <w:jc w:val="center"/>
              <w:rPr>
                <w:rFonts w:hint="eastAsia" w:ascii="宋体" w:hAnsi="宋体" w:eastAsia="宋体" w:cs="宋体"/>
                <w:color w:val="000000"/>
                <w:sz w:val="24"/>
              </w:rPr>
            </w:pPr>
            <w:r>
              <w:rPr>
                <w:rFonts w:hint="eastAsia" w:ascii="宋体" w:hAnsi="宋体" w:cs="宋体"/>
                <w:color w:val="000000"/>
                <w:sz w:val="24"/>
                <w:lang w:eastAsia="zh-CN"/>
              </w:rPr>
              <w:t>备注</w:t>
            </w:r>
          </w:p>
        </w:tc>
      </w:tr>
      <w:tr w14:paraId="1EDC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234" w:hRule="atLeast"/>
        </w:trPr>
        <w:tc>
          <w:tcPr>
            <w:tcW w:w="2066" w:type="dxa"/>
            <w:noWrap w:val="0"/>
            <w:vAlign w:val="center"/>
          </w:tcPr>
          <w:p w14:paraId="66F56D09">
            <w:pPr>
              <w:rPr>
                <w:rFonts w:hint="eastAsia" w:ascii="宋体" w:hAnsi="宋体" w:eastAsia="宋体" w:cs="宋体"/>
                <w:color w:val="000000"/>
                <w:sz w:val="24"/>
              </w:rPr>
            </w:pPr>
          </w:p>
        </w:tc>
        <w:tc>
          <w:tcPr>
            <w:tcW w:w="3936" w:type="dxa"/>
            <w:noWrap w:val="0"/>
            <w:vAlign w:val="center"/>
          </w:tcPr>
          <w:p w14:paraId="3AAA2E10">
            <w:pPr>
              <w:rPr>
                <w:rFonts w:hint="eastAsia" w:ascii="宋体" w:hAnsi="宋体" w:eastAsia="宋体" w:cs="宋体"/>
                <w:color w:val="000000"/>
                <w:sz w:val="24"/>
              </w:rPr>
            </w:pPr>
          </w:p>
        </w:tc>
        <w:tc>
          <w:tcPr>
            <w:tcW w:w="1817" w:type="dxa"/>
            <w:noWrap w:val="0"/>
            <w:vAlign w:val="center"/>
          </w:tcPr>
          <w:p w14:paraId="638F27BD">
            <w:pPr>
              <w:rPr>
                <w:rFonts w:hint="eastAsia" w:ascii="宋体" w:hAnsi="宋体" w:eastAsia="宋体" w:cs="宋体"/>
                <w:color w:val="000000"/>
                <w:sz w:val="24"/>
              </w:rPr>
            </w:pPr>
          </w:p>
        </w:tc>
        <w:tc>
          <w:tcPr>
            <w:tcW w:w="1558" w:type="dxa"/>
            <w:noWrap w:val="0"/>
            <w:vAlign w:val="center"/>
          </w:tcPr>
          <w:p w14:paraId="653CCC72">
            <w:pPr>
              <w:rPr>
                <w:rFonts w:hint="eastAsia" w:ascii="宋体" w:hAnsi="宋体" w:eastAsia="宋体" w:cs="宋体"/>
                <w:color w:val="000000"/>
                <w:sz w:val="24"/>
              </w:rPr>
            </w:pPr>
          </w:p>
        </w:tc>
      </w:tr>
      <w:tr w14:paraId="0FE4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8" w:hRule="atLeast"/>
        </w:trPr>
        <w:tc>
          <w:tcPr>
            <w:tcW w:w="2066" w:type="dxa"/>
            <w:noWrap w:val="0"/>
            <w:vAlign w:val="center"/>
          </w:tcPr>
          <w:p w14:paraId="14EC4FBF">
            <w:pPr>
              <w:tabs>
                <w:tab w:val="left" w:pos="5110"/>
              </w:tabs>
              <w:ind w:right="280"/>
              <w:jc w:val="center"/>
              <w:rPr>
                <w:rFonts w:hint="eastAsia" w:ascii="宋体" w:hAnsi="宋体" w:eastAsia="宋体" w:cs="宋体"/>
                <w:sz w:val="24"/>
              </w:rPr>
            </w:pPr>
            <w:r>
              <w:rPr>
                <w:rFonts w:hint="eastAsia" w:ascii="宋体" w:hAnsi="宋体" w:eastAsia="宋体" w:cs="宋体"/>
                <w:sz w:val="24"/>
              </w:rPr>
              <w:t>竞争性</w:t>
            </w:r>
            <w:r>
              <w:rPr>
                <w:rFonts w:hint="eastAsia" w:ascii="宋体" w:hAnsi="宋体" w:cs="宋体"/>
                <w:color w:val="auto"/>
                <w:sz w:val="24"/>
                <w:lang w:val="en-US" w:eastAsia="zh-CN"/>
              </w:rPr>
              <w:t>磋商</w:t>
            </w:r>
            <w:r>
              <w:rPr>
                <w:rFonts w:hint="eastAsia" w:ascii="宋体" w:hAnsi="宋体" w:eastAsia="宋体" w:cs="宋体"/>
                <w:sz w:val="24"/>
              </w:rPr>
              <w:t>报价（大写、元）人民币</w:t>
            </w:r>
          </w:p>
        </w:tc>
        <w:tc>
          <w:tcPr>
            <w:tcW w:w="7313" w:type="dxa"/>
            <w:gridSpan w:val="4"/>
            <w:noWrap w:val="0"/>
            <w:vAlign w:val="top"/>
          </w:tcPr>
          <w:p w14:paraId="15261EB0">
            <w:pPr>
              <w:tabs>
                <w:tab w:val="left" w:pos="5110"/>
              </w:tabs>
              <w:ind w:right="280"/>
              <w:rPr>
                <w:rFonts w:hint="eastAsia" w:ascii="宋体" w:hAnsi="宋体" w:eastAsia="宋体" w:cs="宋体"/>
                <w:sz w:val="24"/>
              </w:rPr>
            </w:pPr>
          </w:p>
        </w:tc>
      </w:tr>
    </w:tbl>
    <w:p w14:paraId="27C7078D">
      <w:pPr>
        <w:spacing w:line="480" w:lineRule="exact"/>
        <w:jc w:val="center"/>
        <w:rPr>
          <w:rFonts w:hint="eastAsia" w:ascii="宋体" w:hAnsi="宋体" w:eastAsia="宋体" w:cs="宋体"/>
          <w:bCs/>
          <w:sz w:val="44"/>
          <w:szCs w:val="44"/>
        </w:rPr>
      </w:pPr>
    </w:p>
    <w:p w14:paraId="1828E739">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2EE09B05">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注：以上表内报价内容以元为单位，保留小数点后两位。</w:t>
      </w:r>
    </w:p>
    <w:p w14:paraId="649399EF">
      <w:pPr>
        <w:spacing w:line="360" w:lineRule="auto"/>
        <w:ind w:firstLine="4440" w:firstLineChars="1850"/>
        <w:jc w:val="left"/>
        <w:rPr>
          <w:rFonts w:hint="eastAsia" w:ascii="宋体" w:hAnsi="宋体" w:eastAsia="宋体" w:cs="宋体"/>
          <w:color w:val="000000" w:themeColor="text1"/>
          <w:sz w:val="24"/>
          <w14:textFill>
            <w14:solidFill>
              <w14:schemeClr w14:val="tx1"/>
            </w14:solidFill>
          </w14:textFill>
        </w:rPr>
      </w:pPr>
    </w:p>
    <w:p w14:paraId="4B3C6E76">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p>
    <w:p w14:paraId="0E199CC4">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供应商：</w:t>
      </w:r>
      <w:r>
        <w:rPr>
          <w:rFonts w:hint="eastAsia" w:ascii="宋体" w:hAnsi="宋体" w:cs="宋体"/>
          <w:b/>
          <w:color w:val="000000" w:themeColor="text1"/>
          <w:sz w:val="24"/>
          <w:lang w:val="en-US" w:eastAsia="zh-CN"/>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 xml:space="preserve">（盖章）                                </w:t>
      </w:r>
    </w:p>
    <w:p w14:paraId="0AF46667">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法定代表人：</w:t>
      </w:r>
      <w:r>
        <w:rPr>
          <w:rFonts w:hint="eastAsia" w:ascii="宋体" w:hAnsi="宋体" w:cs="宋体"/>
          <w:b/>
          <w:color w:val="000000" w:themeColor="text1"/>
          <w:sz w:val="24"/>
          <w:lang w:val="en-US" w:eastAsia="zh-CN"/>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（签字或法人印鉴）</w:t>
      </w:r>
    </w:p>
    <w:p w14:paraId="05A2A3BD">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委托代理人：</w:t>
      </w:r>
      <w:r>
        <w:rPr>
          <w:rFonts w:hint="eastAsia" w:ascii="宋体" w:hAnsi="宋体" w:cs="宋体"/>
          <w:b/>
          <w:color w:val="000000" w:themeColor="text1"/>
          <w:sz w:val="24"/>
          <w:lang w:val="en-US" w:eastAsia="zh-CN"/>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 xml:space="preserve">（签字）  </w:t>
      </w:r>
    </w:p>
    <w:p w14:paraId="18A85F96">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日    期：  年  月  日</w:t>
      </w:r>
    </w:p>
    <w:p w14:paraId="6487F2B3">
      <w:pPr>
        <w:tabs>
          <w:tab w:val="left" w:pos="5110"/>
        </w:tabs>
        <w:ind w:right="280"/>
        <w:jc w:val="center"/>
        <w:rPr>
          <w:rFonts w:hint="eastAsia" w:ascii="黑体" w:hAnsi="黑体" w:eastAsia="黑体" w:cs="黑体"/>
          <w:sz w:val="32"/>
          <w:szCs w:val="44"/>
          <w:u w:val="single"/>
        </w:rPr>
      </w:pPr>
    </w:p>
    <w:p w14:paraId="071E71CE">
      <w:pPr>
        <w:tabs>
          <w:tab w:val="left" w:pos="5110"/>
        </w:tabs>
        <w:ind w:right="280"/>
        <w:jc w:val="center"/>
        <w:rPr>
          <w:rFonts w:hint="eastAsia" w:ascii="黑体" w:hAnsi="黑体" w:eastAsia="黑体" w:cs="黑体"/>
          <w:sz w:val="32"/>
          <w:szCs w:val="44"/>
          <w:u w:val="single"/>
        </w:rPr>
      </w:pPr>
    </w:p>
    <w:p w14:paraId="442CC5A9">
      <w:pPr>
        <w:pStyle w:val="4"/>
        <w:rPr>
          <w:rFonts w:hint="eastAsia" w:ascii="黑体" w:hAnsi="黑体" w:eastAsia="黑体" w:cs="黑体"/>
          <w:sz w:val="32"/>
          <w:szCs w:val="44"/>
          <w:u w:val="single"/>
        </w:rPr>
      </w:pPr>
    </w:p>
    <w:p w14:paraId="2F7CFE75">
      <w:pPr>
        <w:rPr>
          <w:rFonts w:hint="eastAsia"/>
        </w:rPr>
      </w:pPr>
    </w:p>
    <w:p w14:paraId="7D2923E6">
      <w:pPr>
        <w:tabs>
          <w:tab w:val="left" w:pos="5110"/>
        </w:tabs>
        <w:ind w:right="280"/>
        <w:jc w:val="center"/>
        <w:rPr>
          <w:rFonts w:hint="eastAsia" w:ascii="黑体" w:hAnsi="黑体" w:eastAsia="黑体" w:cs="黑体"/>
          <w:sz w:val="32"/>
          <w:szCs w:val="44"/>
          <w:u w:val="single"/>
          <w:lang w:val="en-US" w:eastAsia="zh-CN"/>
        </w:rPr>
      </w:pPr>
    </w:p>
    <w:p w14:paraId="53D4843E">
      <w:pPr>
        <w:tabs>
          <w:tab w:val="left" w:pos="5110"/>
        </w:tabs>
        <w:ind w:right="280"/>
        <w:jc w:val="center"/>
        <w:rPr>
          <w:rFonts w:hint="default" w:ascii="黑体" w:hAnsi="黑体" w:eastAsia="黑体" w:cs="黑体"/>
          <w:sz w:val="32"/>
          <w:szCs w:val="44"/>
          <w:u w:val="single"/>
          <w:lang w:val="en-US" w:eastAsia="zh-CN"/>
        </w:rPr>
      </w:pPr>
      <w:r>
        <w:rPr>
          <w:rFonts w:hint="eastAsia" w:ascii="黑体" w:hAnsi="黑体" w:eastAsia="黑体" w:cs="黑体"/>
          <w:sz w:val="32"/>
          <w:szCs w:val="44"/>
          <w:u w:val="single"/>
          <w:lang w:val="en-US" w:eastAsia="zh-CN"/>
        </w:rPr>
        <w:t>2</w:t>
      </w:r>
      <w:r>
        <w:rPr>
          <w:rFonts w:hint="eastAsia" w:ascii="黑体" w:hAnsi="黑体" w:eastAsia="黑体" w:cs="黑体"/>
          <w:sz w:val="32"/>
          <w:szCs w:val="44"/>
          <w:u w:val="single"/>
        </w:rPr>
        <w:t>.2</w:t>
      </w:r>
      <w:r>
        <w:rPr>
          <w:rFonts w:hint="eastAsia" w:ascii="黑体" w:hAnsi="黑体" w:eastAsia="黑体" w:cs="黑体"/>
          <w:sz w:val="32"/>
          <w:szCs w:val="44"/>
          <w:u w:val="single"/>
          <w:lang w:val="en-US" w:eastAsia="zh-CN"/>
        </w:rPr>
        <w:t>已标价工程量清单</w:t>
      </w:r>
    </w:p>
    <w:p w14:paraId="154A71D3">
      <w:pPr>
        <w:tabs>
          <w:tab w:val="left" w:pos="5110"/>
        </w:tabs>
        <w:ind w:right="280"/>
        <w:jc w:val="center"/>
        <w:rPr>
          <w:rFonts w:hint="eastAsia" w:ascii="黑体" w:hAnsi="黑体" w:eastAsia="黑体" w:cs="黑体"/>
          <w:sz w:val="32"/>
          <w:szCs w:val="44"/>
          <w:u w:val="single"/>
        </w:rPr>
      </w:pPr>
    </w:p>
    <w:p w14:paraId="17B3B4F6">
      <w:pPr>
        <w:tabs>
          <w:tab w:val="left" w:pos="5110"/>
        </w:tabs>
        <w:ind w:right="280"/>
        <w:jc w:val="center"/>
        <w:rPr>
          <w:rFonts w:hint="eastAsia" w:ascii="宋体" w:hAnsi="宋体" w:eastAsia="宋体" w:cs="宋体"/>
          <w:bCs/>
          <w:sz w:val="28"/>
          <w:szCs w:val="28"/>
          <w:lang w:eastAsia="zh-CN"/>
        </w:rPr>
      </w:pPr>
      <w:r>
        <w:rPr>
          <w:rFonts w:hint="eastAsia" w:ascii="宋体" w:hAnsi="宋体" w:cs="宋体"/>
          <w:bCs/>
          <w:sz w:val="28"/>
          <w:szCs w:val="28"/>
          <w:lang w:eastAsia="zh-CN"/>
        </w:rPr>
        <w:t>格式自拟</w:t>
      </w:r>
    </w:p>
    <w:p w14:paraId="28258912">
      <w:pPr>
        <w:snapToGrid w:val="0"/>
        <w:spacing w:line="336" w:lineRule="auto"/>
        <w:ind w:left="-96" w:firstLine="102"/>
        <w:rPr>
          <w:rFonts w:hint="eastAsia" w:ascii="宋体" w:hAnsi="宋体" w:cs="宋体"/>
          <w:bCs/>
          <w:sz w:val="24"/>
        </w:rPr>
      </w:pPr>
    </w:p>
    <w:p w14:paraId="301C4234">
      <w:pPr>
        <w:jc w:val="both"/>
        <w:rPr>
          <w:rFonts w:hint="eastAsia" w:ascii="宋体" w:hAnsi="宋体" w:cs="宋体"/>
          <w:sz w:val="24"/>
        </w:rPr>
      </w:pPr>
    </w:p>
    <w:p w14:paraId="0824180C">
      <w:pPr>
        <w:pStyle w:val="18"/>
        <w:rPr>
          <w:rFonts w:hint="eastAsia" w:ascii="宋体" w:hAnsi="宋体" w:cs="宋体"/>
          <w:sz w:val="24"/>
        </w:rPr>
      </w:pPr>
    </w:p>
    <w:p w14:paraId="1FEFAA75">
      <w:pPr>
        <w:pStyle w:val="18"/>
        <w:rPr>
          <w:rFonts w:hint="eastAsia" w:ascii="宋体" w:hAnsi="宋体" w:cs="宋体"/>
          <w:sz w:val="24"/>
        </w:rPr>
      </w:pPr>
    </w:p>
    <w:p w14:paraId="398098F3">
      <w:pPr>
        <w:pStyle w:val="18"/>
        <w:rPr>
          <w:rFonts w:hint="eastAsia" w:ascii="宋体" w:hAnsi="宋体" w:cs="宋体"/>
          <w:sz w:val="24"/>
        </w:rPr>
      </w:pPr>
    </w:p>
    <w:p w14:paraId="560479B0">
      <w:pPr>
        <w:pStyle w:val="18"/>
        <w:rPr>
          <w:rFonts w:hint="eastAsia" w:ascii="宋体" w:hAnsi="宋体" w:cs="宋体"/>
          <w:sz w:val="24"/>
        </w:rPr>
      </w:pPr>
    </w:p>
    <w:p w14:paraId="26578196">
      <w:pPr>
        <w:pStyle w:val="18"/>
        <w:rPr>
          <w:rFonts w:hint="eastAsia" w:ascii="宋体" w:hAnsi="宋体" w:cs="宋体"/>
          <w:sz w:val="24"/>
        </w:rPr>
      </w:pPr>
    </w:p>
    <w:p w14:paraId="6640F30F">
      <w:pPr>
        <w:pStyle w:val="18"/>
        <w:rPr>
          <w:rFonts w:hint="eastAsia" w:ascii="宋体" w:hAnsi="宋体" w:cs="宋体"/>
          <w:sz w:val="24"/>
        </w:rPr>
      </w:pPr>
    </w:p>
    <w:p w14:paraId="4A8A2960">
      <w:pPr>
        <w:pStyle w:val="18"/>
        <w:rPr>
          <w:rFonts w:hint="eastAsia" w:ascii="宋体" w:hAnsi="宋体" w:cs="宋体"/>
          <w:sz w:val="24"/>
        </w:rPr>
      </w:pPr>
    </w:p>
    <w:p w14:paraId="6B76FA05">
      <w:pPr>
        <w:pStyle w:val="18"/>
        <w:rPr>
          <w:rFonts w:hint="eastAsia" w:ascii="宋体" w:hAnsi="宋体" w:cs="宋体"/>
          <w:sz w:val="24"/>
        </w:rPr>
      </w:pPr>
    </w:p>
    <w:p w14:paraId="5C396AD7">
      <w:pPr>
        <w:pStyle w:val="18"/>
        <w:rPr>
          <w:rFonts w:hint="eastAsia" w:ascii="宋体" w:hAnsi="宋体" w:cs="宋体"/>
          <w:sz w:val="24"/>
        </w:rPr>
      </w:pPr>
    </w:p>
    <w:p w14:paraId="0E64D51B">
      <w:pPr>
        <w:pStyle w:val="18"/>
        <w:rPr>
          <w:rFonts w:hint="eastAsia" w:ascii="宋体" w:hAnsi="宋体" w:cs="宋体"/>
          <w:sz w:val="24"/>
        </w:rPr>
      </w:pPr>
    </w:p>
    <w:p w14:paraId="72BEB7DC">
      <w:pPr>
        <w:pStyle w:val="18"/>
        <w:rPr>
          <w:rFonts w:hint="eastAsia" w:ascii="宋体" w:hAnsi="宋体" w:cs="宋体"/>
          <w:sz w:val="24"/>
        </w:rPr>
      </w:pPr>
    </w:p>
    <w:p w14:paraId="12FA95AE">
      <w:pPr>
        <w:pStyle w:val="18"/>
        <w:rPr>
          <w:rFonts w:hint="eastAsia" w:ascii="宋体" w:hAnsi="宋体" w:cs="宋体"/>
          <w:sz w:val="24"/>
        </w:rPr>
      </w:pPr>
    </w:p>
    <w:p w14:paraId="7EDAFB0D">
      <w:pPr>
        <w:pStyle w:val="18"/>
        <w:rPr>
          <w:rFonts w:hint="eastAsia" w:ascii="宋体" w:hAnsi="宋体" w:cs="宋体"/>
          <w:sz w:val="24"/>
        </w:rPr>
      </w:pPr>
    </w:p>
    <w:p w14:paraId="0780C5A3">
      <w:pPr>
        <w:pStyle w:val="18"/>
        <w:rPr>
          <w:rFonts w:hint="eastAsia" w:ascii="宋体" w:hAnsi="宋体" w:cs="宋体"/>
          <w:sz w:val="24"/>
        </w:rPr>
      </w:pPr>
    </w:p>
    <w:p w14:paraId="3C7D016A">
      <w:pPr>
        <w:pStyle w:val="18"/>
        <w:rPr>
          <w:rFonts w:hint="eastAsia" w:ascii="宋体" w:hAnsi="宋体" w:cs="宋体"/>
          <w:sz w:val="24"/>
        </w:rPr>
      </w:pPr>
    </w:p>
    <w:p w14:paraId="08B42383">
      <w:pPr>
        <w:pStyle w:val="18"/>
        <w:rPr>
          <w:rFonts w:hint="eastAsia" w:ascii="宋体" w:hAnsi="宋体" w:cs="宋体"/>
          <w:sz w:val="24"/>
        </w:rPr>
      </w:pPr>
    </w:p>
    <w:p w14:paraId="226245A0">
      <w:pPr>
        <w:pStyle w:val="18"/>
        <w:rPr>
          <w:rFonts w:hint="eastAsia" w:ascii="宋体" w:hAnsi="宋体" w:cs="宋体"/>
          <w:sz w:val="24"/>
        </w:rPr>
      </w:pPr>
    </w:p>
    <w:p w14:paraId="4BD9F92D">
      <w:pPr>
        <w:pStyle w:val="18"/>
        <w:rPr>
          <w:rFonts w:hint="eastAsia" w:ascii="宋体" w:hAnsi="宋体" w:cs="宋体"/>
          <w:sz w:val="24"/>
        </w:rPr>
      </w:pPr>
    </w:p>
    <w:p w14:paraId="4956B671">
      <w:pPr>
        <w:pStyle w:val="18"/>
        <w:rPr>
          <w:rFonts w:hint="eastAsia" w:ascii="宋体" w:hAnsi="宋体" w:cs="宋体"/>
          <w:sz w:val="24"/>
        </w:rPr>
      </w:pPr>
    </w:p>
    <w:p w14:paraId="131DE88C">
      <w:pPr>
        <w:pStyle w:val="18"/>
        <w:rPr>
          <w:rFonts w:hint="eastAsia" w:ascii="宋体" w:hAnsi="宋体" w:cs="宋体"/>
          <w:sz w:val="24"/>
        </w:rPr>
      </w:pPr>
    </w:p>
    <w:p w14:paraId="345617ED">
      <w:pPr>
        <w:pStyle w:val="18"/>
        <w:rPr>
          <w:rFonts w:hint="eastAsia" w:ascii="宋体" w:hAnsi="宋体" w:cs="宋体"/>
          <w:sz w:val="24"/>
        </w:rPr>
      </w:pPr>
    </w:p>
    <w:p w14:paraId="3B56A6CC">
      <w:pPr>
        <w:pStyle w:val="18"/>
        <w:rPr>
          <w:rFonts w:hint="eastAsia" w:ascii="宋体" w:hAnsi="宋体" w:cs="宋体"/>
          <w:sz w:val="24"/>
        </w:rPr>
      </w:pPr>
    </w:p>
    <w:p w14:paraId="7E0BA4AD">
      <w:pPr>
        <w:pStyle w:val="18"/>
        <w:rPr>
          <w:rFonts w:hint="eastAsia" w:ascii="宋体" w:hAnsi="宋体" w:cs="宋体"/>
          <w:sz w:val="24"/>
        </w:rPr>
      </w:pPr>
    </w:p>
    <w:p w14:paraId="524A91EC">
      <w:pPr>
        <w:pStyle w:val="18"/>
        <w:rPr>
          <w:rFonts w:hint="eastAsia" w:ascii="宋体" w:hAnsi="宋体" w:cs="宋体"/>
          <w:sz w:val="24"/>
        </w:rPr>
      </w:pPr>
    </w:p>
    <w:p w14:paraId="787C3E26">
      <w:pPr>
        <w:pStyle w:val="18"/>
        <w:rPr>
          <w:rFonts w:hint="eastAsia" w:ascii="宋体" w:hAnsi="宋体" w:cs="宋体"/>
          <w:sz w:val="24"/>
        </w:rPr>
      </w:pPr>
    </w:p>
    <w:p w14:paraId="21B6877B">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供应商：</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rPr>
        <w:t xml:space="preserve">（盖章）                                </w:t>
      </w:r>
    </w:p>
    <w:p w14:paraId="74C8C6E2">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法定代表人：</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rPr>
        <w:t>（</w:t>
      </w:r>
      <w:r>
        <w:rPr>
          <w:rFonts w:hint="eastAsia" w:ascii="宋体" w:hAnsi="宋体" w:cs="宋体"/>
          <w:b w:val="0"/>
          <w:bCs w:val="0"/>
          <w:color w:val="000000"/>
          <w:sz w:val="24"/>
          <w:lang w:eastAsia="zh-CN"/>
        </w:rPr>
        <w:t>签字或盖章</w:t>
      </w:r>
      <w:r>
        <w:rPr>
          <w:rFonts w:hint="eastAsia" w:ascii="宋体" w:hAnsi="宋体" w:eastAsia="宋体" w:cs="宋体"/>
          <w:b w:val="0"/>
          <w:bCs w:val="0"/>
          <w:color w:val="000000"/>
          <w:sz w:val="24"/>
        </w:rPr>
        <w:t>）</w:t>
      </w:r>
    </w:p>
    <w:p w14:paraId="59DF2810">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委托代理人：</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rPr>
        <w:t xml:space="preserve">（签字）  </w:t>
      </w:r>
    </w:p>
    <w:p w14:paraId="557FFFF4">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日    期：  年  月  日</w:t>
      </w:r>
    </w:p>
    <w:p w14:paraId="1EB75F2E">
      <w:pPr>
        <w:adjustRightInd w:val="0"/>
        <w:snapToGrid w:val="0"/>
        <w:spacing w:line="360" w:lineRule="auto"/>
        <w:rPr>
          <w:rFonts w:hint="eastAsia" w:ascii="宋体" w:hAnsi="宋体" w:eastAsia="宋体" w:cs="宋体"/>
          <w:bCs/>
          <w:color w:val="000000"/>
          <w:sz w:val="24"/>
        </w:rPr>
      </w:pPr>
    </w:p>
    <w:p w14:paraId="3982E71B">
      <w:pPr>
        <w:pStyle w:val="18"/>
        <w:rPr>
          <w:rFonts w:hint="eastAsia" w:ascii="宋体" w:hAnsi="宋体" w:cs="宋体"/>
          <w:sz w:val="24"/>
        </w:rPr>
      </w:pPr>
    </w:p>
    <w:p w14:paraId="742056BB">
      <w:pPr>
        <w:pStyle w:val="18"/>
        <w:rPr>
          <w:rFonts w:hint="eastAsia" w:ascii="宋体" w:hAnsi="宋体" w:cs="宋体"/>
          <w:sz w:val="24"/>
        </w:rPr>
      </w:pPr>
    </w:p>
    <w:p w14:paraId="698DA731">
      <w:pPr>
        <w:adjustRightInd w:val="0"/>
        <w:snapToGrid w:val="0"/>
        <w:spacing w:line="360" w:lineRule="auto"/>
        <w:rPr>
          <w:rFonts w:hint="eastAsia" w:ascii="宋体" w:hAnsi="宋体" w:eastAsia="宋体" w:cs="宋体"/>
          <w:bCs/>
          <w:color w:val="000000"/>
          <w:sz w:val="24"/>
          <w:lang w:eastAsia="zh-CN"/>
        </w:rPr>
        <w:sectPr>
          <w:pgSz w:w="11906" w:h="16838"/>
          <w:pgMar w:top="1440" w:right="1440" w:bottom="1440" w:left="1440" w:header="851" w:footer="992" w:gutter="0"/>
          <w:pgNumType w:fmt="decimal"/>
          <w:cols w:space="720" w:num="1"/>
          <w:titlePg/>
          <w:docGrid w:linePitch="312" w:charSpace="0"/>
        </w:sectPr>
      </w:pPr>
      <w:r>
        <w:rPr>
          <w:rFonts w:hint="eastAsia" w:ascii="宋体" w:hAnsi="宋体" w:eastAsia="宋体" w:cs="宋体"/>
          <w:bCs/>
          <w:color w:val="000000"/>
          <w:sz w:val="24"/>
        </w:rPr>
        <w:t>注：</w:t>
      </w:r>
      <w:r>
        <w:rPr>
          <w:rFonts w:hint="eastAsia" w:ascii="宋体" w:hAnsi="宋体" w:cs="宋体"/>
          <w:bCs/>
          <w:color w:val="000000"/>
          <w:sz w:val="24"/>
          <w:lang w:eastAsia="zh-CN"/>
        </w:rPr>
        <w:t>磋商</w:t>
      </w:r>
      <w:r>
        <w:rPr>
          <w:rFonts w:hint="eastAsia" w:ascii="宋体" w:hAnsi="宋体" w:eastAsia="宋体" w:cs="宋体"/>
          <w:bCs/>
          <w:color w:val="000000"/>
          <w:sz w:val="24"/>
        </w:rPr>
        <w:t>方案无固定格式，</w:t>
      </w:r>
      <w:r>
        <w:rPr>
          <w:rFonts w:hint="eastAsia" w:ascii="宋体" w:hAnsi="宋体" w:cs="宋体"/>
          <w:bCs/>
          <w:color w:val="000000"/>
          <w:sz w:val="24"/>
          <w:lang w:eastAsia="zh-CN"/>
        </w:rPr>
        <w:t>磋商供应商</w:t>
      </w:r>
      <w:r>
        <w:rPr>
          <w:rFonts w:hint="eastAsia" w:ascii="宋体" w:hAnsi="宋体" w:eastAsia="宋体" w:cs="宋体"/>
          <w:bCs/>
          <w:color w:val="000000"/>
          <w:sz w:val="24"/>
        </w:rPr>
        <w:t>自拟</w:t>
      </w:r>
      <w:r>
        <w:rPr>
          <w:rFonts w:hint="eastAsia" w:ascii="宋体" w:hAnsi="宋体" w:eastAsia="宋体" w:cs="宋体"/>
          <w:bCs/>
          <w:color w:val="000000"/>
          <w:sz w:val="24"/>
          <w:lang w:eastAsia="zh-CN"/>
        </w:rPr>
        <w:t>；</w:t>
      </w:r>
    </w:p>
    <w:p w14:paraId="61FE5D1C">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19" w:name="_Toc29180"/>
      <w:bookmarkStart w:id="220" w:name="_Toc8191"/>
      <w:bookmarkStart w:id="221" w:name="_Toc500323112"/>
      <w:bookmarkStart w:id="222" w:name="_Toc420591669"/>
      <w:bookmarkStart w:id="223" w:name="_Toc425240483"/>
      <w:bookmarkStart w:id="224" w:name="_Toc421778388"/>
      <w:bookmarkStart w:id="225" w:name="_Toc526842727"/>
      <w:r>
        <w:rPr>
          <w:rFonts w:hint="eastAsia" w:ascii="宋体" w:hAnsi="宋体" w:eastAsia="宋体" w:cs="宋体"/>
          <w:b/>
          <w:color w:val="000000" w:themeColor="text1"/>
          <w:sz w:val="44"/>
          <w:szCs w:val="44"/>
          <w14:textFill>
            <w14:solidFill>
              <w14:schemeClr w14:val="tx1"/>
            </w14:solidFill>
          </w14:textFill>
        </w:rPr>
        <w:t>磋商一览表（</w:t>
      </w:r>
      <w:r>
        <w:rPr>
          <w:rFonts w:hint="eastAsia" w:ascii="宋体" w:hAnsi="宋体" w:cs="宋体"/>
          <w:b/>
          <w:color w:val="000000" w:themeColor="text1"/>
          <w:sz w:val="44"/>
          <w:szCs w:val="44"/>
          <w:lang w:val="en-US" w:eastAsia="zh-CN"/>
          <w14:textFill>
            <w14:solidFill>
              <w14:schemeClr w14:val="tx1"/>
            </w14:solidFill>
          </w14:textFill>
        </w:rPr>
        <w:t>二</w:t>
      </w:r>
      <w:r>
        <w:rPr>
          <w:rFonts w:hint="eastAsia" w:ascii="宋体" w:hAnsi="宋体" w:eastAsia="宋体" w:cs="宋体"/>
          <w:b/>
          <w:color w:val="000000" w:themeColor="text1"/>
          <w:sz w:val="44"/>
          <w:szCs w:val="44"/>
          <w14:textFill>
            <w14:solidFill>
              <w14:schemeClr w14:val="tx1"/>
            </w14:solidFill>
          </w14:textFill>
        </w:rPr>
        <w:t>次）</w:t>
      </w:r>
    </w:p>
    <w:p w14:paraId="18509551">
      <w:pPr>
        <w:tabs>
          <w:tab w:val="left" w:pos="7920"/>
        </w:tabs>
        <w:jc w:val="center"/>
        <w:rPr>
          <w:rFonts w:hint="eastAsia" w:ascii="黑体" w:hAnsi="黑体" w:eastAsia="黑体" w:cs="黑体"/>
          <w:sz w:val="32"/>
          <w:szCs w:val="44"/>
          <w:u w:val="single"/>
        </w:rPr>
      </w:pPr>
      <w:r>
        <w:rPr>
          <w:rFonts w:hint="eastAsia" w:ascii="黑体" w:hAnsi="黑体" w:eastAsia="黑体" w:cs="黑体"/>
          <w:sz w:val="32"/>
          <w:szCs w:val="44"/>
          <w:u w:val="single"/>
          <w:lang w:val="en-US" w:eastAsia="zh-CN"/>
        </w:rPr>
        <w:t>2</w:t>
      </w:r>
      <w:r>
        <w:rPr>
          <w:rFonts w:hint="eastAsia" w:ascii="黑体" w:hAnsi="黑体" w:eastAsia="黑体" w:cs="黑体"/>
          <w:sz w:val="32"/>
          <w:szCs w:val="44"/>
          <w:u w:val="single"/>
        </w:rPr>
        <w:t>.1</w:t>
      </w:r>
      <w:r>
        <w:rPr>
          <w:rFonts w:hint="eastAsia" w:ascii="黑体" w:hAnsi="黑体" w:eastAsia="黑体" w:cs="黑体"/>
          <w:sz w:val="32"/>
          <w:szCs w:val="44"/>
          <w:u w:val="single"/>
          <w:lang w:val="en-US" w:eastAsia="zh-CN"/>
        </w:rPr>
        <w:t>磋商</w:t>
      </w:r>
      <w:r>
        <w:rPr>
          <w:rFonts w:hint="eastAsia" w:ascii="黑体" w:hAnsi="黑体" w:eastAsia="黑体" w:cs="黑体"/>
          <w:sz w:val="32"/>
          <w:szCs w:val="44"/>
          <w:u w:val="single"/>
        </w:rPr>
        <w:t>报价总表</w:t>
      </w:r>
    </w:p>
    <w:p w14:paraId="0C9B2F41">
      <w:pPr>
        <w:autoSpaceDE w:val="0"/>
        <w:autoSpaceDN w:val="0"/>
        <w:adjustRightInd w:val="0"/>
        <w:spacing w:line="360" w:lineRule="auto"/>
        <w:jc w:val="right"/>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zh-CN"/>
          <w14:textFill>
            <w14:solidFill>
              <w14:schemeClr w14:val="tx1"/>
            </w14:solidFill>
          </w14:textFill>
        </w:rPr>
        <w:t>单位</w:t>
      </w:r>
      <w:r>
        <w:rPr>
          <w:rFonts w:hint="eastAsia" w:ascii="宋体" w:hAnsi="宋体" w:eastAsia="宋体" w:cs="宋体"/>
          <w:b/>
          <w:color w:val="000000" w:themeColor="text1"/>
          <w:sz w:val="28"/>
          <w:szCs w:val="28"/>
          <w14:textFill>
            <w14:solidFill>
              <w14:schemeClr w14:val="tx1"/>
            </w14:solidFill>
          </w14:textFill>
        </w:rPr>
        <w:t xml:space="preserve"> </w:t>
      </w:r>
      <w:r>
        <w:rPr>
          <w:rFonts w:hint="eastAsia" w:ascii="宋体" w:hAnsi="宋体" w:eastAsia="宋体" w:cs="宋体"/>
          <w:b/>
          <w:color w:val="000000" w:themeColor="text1"/>
          <w:sz w:val="28"/>
          <w:szCs w:val="28"/>
          <w:lang w:val="zh-CN"/>
          <w14:textFill>
            <w14:solidFill>
              <w14:schemeClr w14:val="tx1"/>
            </w14:solidFill>
          </w14:textFill>
        </w:rPr>
        <w:t>：元</w:t>
      </w:r>
      <w:r>
        <w:rPr>
          <w:rFonts w:hint="eastAsia" w:ascii="宋体" w:hAnsi="宋体" w:eastAsia="宋体" w:cs="宋体"/>
          <w:b/>
          <w:color w:val="000000" w:themeColor="text1"/>
          <w:sz w:val="28"/>
          <w:szCs w:val="28"/>
          <w14:textFill>
            <w14:solidFill>
              <w14:schemeClr w14:val="tx1"/>
            </w14:solidFill>
          </w14:textFill>
        </w:rPr>
        <w:t xml:space="preserve"> </w:t>
      </w:r>
    </w:p>
    <w:p w14:paraId="55A0E0D8">
      <w:pPr>
        <w:spacing w:line="360" w:lineRule="exact"/>
        <w:rPr>
          <w:rFonts w:hint="eastAsia" w:ascii="宋体" w:hAnsi="宋体" w:eastAsia="宋体" w:cs="宋体"/>
          <w:sz w:val="22"/>
          <w:szCs w:val="44"/>
        </w:rPr>
      </w:pPr>
      <w:r>
        <w:rPr>
          <w:rFonts w:hint="eastAsia" w:ascii="宋体" w:hAnsi="宋体" w:eastAsia="宋体" w:cs="宋体"/>
          <w:sz w:val="24"/>
          <w:lang w:eastAsia="zh-CN"/>
        </w:rPr>
        <w:t>项目名称</w:t>
      </w:r>
      <w:r>
        <w:rPr>
          <w:rFonts w:hint="eastAsia" w:ascii="宋体" w:hAnsi="宋体" w:eastAsia="宋体" w:cs="宋体"/>
          <w:sz w:val="24"/>
          <w:lang w:val="en-US" w:eastAsia="zh-CN"/>
        </w:rPr>
        <w:t>:</w:t>
      </w:r>
      <w:r>
        <w:rPr>
          <w:rFonts w:hint="eastAsia" w:ascii="宋体" w:hAnsi="宋体" w:eastAsia="宋体" w:cs="宋体"/>
          <w:sz w:val="24"/>
        </w:rPr>
        <w:t xml:space="preserve">                                                        </w:t>
      </w:r>
    </w:p>
    <w:tbl>
      <w:tblPr>
        <w:tblStyle w:val="3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3936"/>
        <w:gridCol w:w="1817"/>
        <w:gridCol w:w="1558"/>
        <w:gridCol w:w="2"/>
      </w:tblGrid>
      <w:tr w14:paraId="42AC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1151" w:hRule="atLeast"/>
        </w:trPr>
        <w:tc>
          <w:tcPr>
            <w:tcW w:w="2066" w:type="dxa"/>
            <w:noWrap w:val="0"/>
            <w:vAlign w:val="center"/>
          </w:tcPr>
          <w:p w14:paraId="74F6B728">
            <w:pPr>
              <w:jc w:val="center"/>
              <w:rPr>
                <w:rFonts w:hint="eastAsia" w:ascii="宋体" w:hAnsi="宋体" w:eastAsia="宋体" w:cs="宋体"/>
                <w:sz w:val="24"/>
              </w:rPr>
            </w:pPr>
          </w:p>
          <w:p w14:paraId="63D7701C">
            <w:pPr>
              <w:jc w:val="center"/>
              <w:rPr>
                <w:rFonts w:hint="eastAsia" w:ascii="宋体" w:hAnsi="宋体" w:eastAsia="宋体" w:cs="宋体"/>
                <w:sz w:val="24"/>
              </w:rPr>
            </w:pPr>
            <w:r>
              <w:rPr>
                <w:rFonts w:hint="eastAsia" w:ascii="宋体" w:hAnsi="宋体" w:eastAsia="宋体" w:cs="宋体"/>
                <w:sz w:val="24"/>
              </w:rPr>
              <w:t>竞争性</w:t>
            </w:r>
            <w:r>
              <w:rPr>
                <w:rFonts w:hint="eastAsia" w:ascii="宋体" w:hAnsi="宋体" w:cs="宋体"/>
                <w:color w:val="auto"/>
                <w:sz w:val="24"/>
                <w:lang w:val="en-US" w:eastAsia="zh-CN"/>
              </w:rPr>
              <w:t>磋商</w:t>
            </w:r>
            <w:r>
              <w:rPr>
                <w:rFonts w:hint="eastAsia" w:ascii="宋体" w:hAnsi="宋体" w:eastAsia="宋体" w:cs="宋体"/>
                <w:sz w:val="24"/>
              </w:rPr>
              <w:t>供应商</w:t>
            </w:r>
          </w:p>
        </w:tc>
        <w:tc>
          <w:tcPr>
            <w:tcW w:w="3936" w:type="dxa"/>
            <w:noWrap w:val="0"/>
            <w:vAlign w:val="center"/>
          </w:tcPr>
          <w:p w14:paraId="5089EC6F">
            <w:pPr>
              <w:jc w:val="center"/>
              <w:rPr>
                <w:rFonts w:hint="eastAsia" w:ascii="宋体" w:hAnsi="宋体" w:eastAsia="宋体" w:cs="宋体"/>
                <w:sz w:val="24"/>
              </w:rPr>
            </w:pPr>
          </w:p>
          <w:p w14:paraId="174A63AC">
            <w:pPr>
              <w:jc w:val="center"/>
              <w:rPr>
                <w:rFonts w:hint="eastAsia" w:ascii="宋体" w:hAnsi="宋体" w:eastAsia="宋体" w:cs="宋体"/>
                <w:sz w:val="24"/>
              </w:rPr>
            </w:pPr>
            <w:r>
              <w:rPr>
                <w:rFonts w:hint="eastAsia" w:ascii="宋体" w:hAnsi="宋体" w:eastAsia="宋体" w:cs="宋体"/>
                <w:sz w:val="24"/>
              </w:rPr>
              <w:t>竞争性</w:t>
            </w:r>
            <w:r>
              <w:rPr>
                <w:rFonts w:hint="eastAsia" w:ascii="宋体" w:hAnsi="宋体" w:cs="宋体"/>
                <w:color w:val="auto"/>
                <w:sz w:val="24"/>
                <w:lang w:val="en-US" w:eastAsia="zh-CN"/>
              </w:rPr>
              <w:t>磋商</w:t>
            </w:r>
            <w:r>
              <w:rPr>
                <w:rFonts w:hint="eastAsia" w:ascii="宋体" w:hAnsi="宋体" w:eastAsia="宋体" w:cs="宋体"/>
                <w:sz w:val="24"/>
              </w:rPr>
              <w:t>报价</w:t>
            </w:r>
          </w:p>
          <w:p w14:paraId="447C1916">
            <w:pPr>
              <w:jc w:val="center"/>
              <w:rPr>
                <w:rFonts w:hint="eastAsia" w:ascii="宋体" w:hAnsi="宋体" w:eastAsia="宋体" w:cs="宋体"/>
                <w:sz w:val="24"/>
              </w:rPr>
            </w:pPr>
            <w:r>
              <w:rPr>
                <w:rFonts w:hint="eastAsia" w:ascii="宋体" w:hAnsi="宋体" w:eastAsia="宋体" w:cs="宋体"/>
                <w:sz w:val="24"/>
              </w:rPr>
              <w:t>（小写、元）</w:t>
            </w:r>
          </w:p>
          <w:p w14:paraId="58FFE7B0">
            <w:pPr>
              <w:jc w:val="center"/>
              <w:rPr>
                <w:rFonts w:hint="eastAsia" w:ascii="宋体" w:hAnsi="宋体" w:eastAsia="宋体" w:cs="宋体"/>
                <w:color w:val="000000"/>
                <w:sz w:val="24"/>
              </w:rPr>
            </w:pPr>
          </w:p>
        </w:tc>
        <w:tc>
          <w:tcPr>
            <w:tcW w:w="1817" w:type="dxa"/>
            <w:noWrap w:val="0"/>
            <w:vAlign w:val="center"/>
          </w:tcPr>
          <w:p w14:paraId="1F365C2C">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工期</w:t>
            </w:r>
          </w:p>
        </w:tc>
        <w:tc>
          <w:tcPr>
            <w:tcW w:w="1558" w:type="dxa"/>
            <w:noWrap w:val="0"/>
            <w:vAlign w:val="center"/>
          </w:tcPr>
          <w:p w14:paraId="6A09390A">
            <w:pPr>
              <w:jc w:val="center"/>
              <w:rPr>
                <w:rFonts w:hint="eastAsia" w:ascii="宋体" w:hAnsi="宋体" w:eastAsia="宋体" w:cs="宋体"/>
                <w:color w:val="000000"/>
                <w:sz w:val="24"/>
              </w:rPr>
            </w:pPr>
            <w:r>
              <w:rPr>
                <w:rFonts w:hint="eastAsia" w:ascii="宋体" w:hAnsi="宋体" w:cs="宋体"/>
                <w:color w:val="000000"/>
                <w:sz w:val="24"/>
                <w:lang w:eastAsia="zh-CN"/>
              </w:rPr>
              <w:t>备注</w:t>
            </w:r>
          </w:p>
        </w:tc>
      </w:tr>
      <w:tr w14:paraId="67F3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2234" w:hRule="atLeast"/>
        </w:trPr>
        <w:tc>
          <w:tcPr>
            <w:tcW w:w="2066" w:type="dxa"/>
            <w:noWrap w:val="0"/>
            <w:vAlign w:val="center"/>
          </w:tcPr>
          <w:p w14:paraId="5099CAF7">
            <w:pPr>
              <w:rPr>
                <w:rFonts w:hint="eastAsia" w:ascii="宋体" w:hAnsi="宋体" w:eastAsia="宋体" w:cs="宋体"/>
                <w:color w:val="000000"/>
                <w:sz w:val="24"/>
              </w:rPr>
            </w:pPr>
          </w:p>
        </w:tc>
        <w:tc>
          <w:tcPr>
            <w:tcW w:w="3936" w:type="dxa"/>
            <w:noWrap w:val="0"/>
            <w:vAlign w:val="center"/>
          </w:tcPr>
          <w:p w14:paraId="765425F7">
            <w:pPr>
              <w:rPr>
                <w:rFonts w:hint="eastAsia" w:ascii="宋体" w:hAnsi="宋体" w:eastAsia="宋体" w:cs="宋体"/>
                <w:color w:val="000000"/>
                <w:sz w:val="24"/>
              </w:rPr>
            </w:pPr>
          </w:p>
        </w:tc>
        <w:tc>
          <w:tcPr>
            <w:tcW w:w="1817" w:type="dxa"/>
            <w:noWrap w:val="0"/>
            <w:vAlign w:val="center"/>
          </w:tcPr>
          <w:p w14:paraId="3DDD19E5">
            <w:pPr>
              <w:rPr>
                <w:rFonts w:hint="eastAsia" w:ascii="宋体" w:hAnsi="宋体" w:eastAsia="宋体" w:cs="宋体"/>
                <w:color w:val="000000"/>
                <w:sz w:val="24"/>
              </w:rPr>
            </w:pPr>
          </w:p>
        </w:tc>
        <w:tc>
          <w:tcPr>
            <w:tcW w:w="1558" w:type="dxa"/>
            <w:noWrap w:val="0"/>
            <w:vAlign w:val="center"/>
          </w:tcPr>
          <w:p w14:paraId="01887E39">
            <w:pPr>
              <w:rPr>
                <w:rFonts w:hint="eastAsia" w:ascii="宋体" w:hAnsi="宋体" w:eastAsia="宋体" w:cs="宋体"/>
                <w:color w:val="000000"/>
                <w:sz w:val="24"/>
              </w:rPr>
            </w:pPr>
          </w:p>
        </w:tc>
      </w:tr>
      <w:tr w14:paraId="692E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8" w:hRule="atLeast"/>
        </w:trPr>
        <w:tc>
          <w:tcPr>
            <w:tcW w:w="2066" w:type="dxa"/>
            <w:noWrap w:val="0"/>
            <w:vAlign w:val="center"/>
          </w:tcPr>
          <w:p w14:paraId="6BB49543">
            <w:pPr>
              <w:tabs>
                <w:tab w:val="left" w:pos="5110"/>
              </w:tabs>
              <w:ind w:right="280"/>
              <w:jc w:val="center"/>
              <w:rPr>
                <w:rFonts w:hint="eastAsia" w:ascii="宋体" w:hAnsi="宋体" w:eastAsia="宋体" w:cs="宋体"/>
                <w:sz w:val="24"/>
              </w:rPr>
            </w:pPr>
            <w:r>
              <w:rPr>
                <w:rFonts w:hint="eastAsia" w:ascii="宋体" w:hAnsi="宋体" w:eastAsia="宋体" w:cs="宋体"/>
                <w:sz w:val="24"/>
              </w:rPr>
              <w:t>竞争性</w:t>
            </w:r>
            <w:r>
              <w:rPr>
                <w:rFonts w:hint="eastAsia" w:ascii="宋体" w:hAnsi="宋体" w:cs="宋体"/>
                <w:color w:val="auto"/>
                <w:sz w:val="24"/>
                <w:lang w:val="en-US" w:eastAsia="zh-CN"/>
              </w:rPr>
              <w:t>磋商</w:t>
            </w:r>
            <w:r>
              <w:rPr>
                <w:rFonts w:hint="eastAsia" w:ascii="宋体" w:hAnsi="宋体" w:eastAsia="宋体" w:cs="宋体"/>
                <w:sz w:val="24"/>
              </w:rPr>
              <w:t>报价（大写、元）人民币</w:t>
            </w:r>
          </w:p>
        </w:tc>
        <w:tc>
          <w:tcPr>
            <w:tcW w:w="7313" w:type="dxa"/>
            <w:gridSpan w:val="4"/>
            <w:noWrap w:val="0"/>
            <w:vAlign w:val="top"/>
          </w:tcPr>
          <w:p w14:paraId="1FBEF2A0">
            <w:pPr>
              <w:tabs>
                <w:tab w:val="left" w:pos="5110"/>
              </w:tabs>
              <w:ind w:right="280"/>
              <w:rPr>
                <w:rFonts w:hint="eastAsia" w:ascii="宋体" w:hAnsi="宋体" w:eastAsia="宋体" w:cs="宋体"/>
                <w:sz w:val="24"/>
              </w:rPr>
            </w:pPr>
          </w:p>
        </w:tc>
      </w:tr>
    </w:tbl>
    <w:p w14:paraId="4F29012F">
      <w:pPr>
        <w:spacing w:line="480" w:lineRule="exact"/>
        <w:jc w:val="center"/>
        <w:rPr>
          <w:rFonts w:hint="eastAsia" w:ascii="宋体" w:hAnsi="宋体" w:eastAsia="宋体" w:cs="宋体"/>
          <w:bCs/>
          <w:sz w:val="44"/>
          <w:szCs w:val="44"/>
        </w:rPr>
      </w:pPr>
    </w:p>
    <w:p w14:paraId="297FAF83">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75915048">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注：以上表内报价内容以元为单位，保留小数点后两位。</w:t>
      </w:r>
    </w:p>
    <w:p w14:paraId="13E26C93">
      <w:pPr>
        <w:spacing w:line="360" w:lineRule="auto"/>
        <w:ind w:firstLine="4440" w:firstLineChars="1850"/>
        <w:jc w:val="left"/>
        <w:rPr>
          <w:rFonts w:hint="eastAsia" w:ascii="宋体" w:hAnsi="宋体" w:eastAsia="宋体" w:cs="宋体"/>
          <w:color w:val="000000" w:themeColor="text1"/>
          <w:sz w:val="24"/>
          <w14:textFill>
            <w14:solidFill>
              <w14:schemeClr w14:val="tx1"/>
            </w14:solidFill>
          </w14:textFill>
        </w:rPr>
      </w:pPr>
    </w:p>
    <w:p w14:paraId="65FFA0FD">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p>
    <w:p w14:paraId="376A39C5">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供应商：</w:t>
      </w:r>
      <w:r>
        <w:rPr>
          <w:rFonts w:hint="eastAsia" w:ascii="宋体" w:hAnsi="宋体" w:cs="宋体"/>
          <w:b/>
          <w:color w:val="000000" w:themeColor="text1"/>
          <w:sz w:val="24"/>
          <w:lang w:val="en-US" w:eastAsia="zh-CN"/>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 xml:space="preserve">（盖章）                                </w:t>
      </w:r>
    </w:p>
    <w:p w14:paraId="05017413">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法定代表人：</w:t>
      </w:r>
      <w:r>
        <w:rPr>
          <w:rFonts w:hint="eastAsia" w:ascii="宋体" w:hAnsi="宋体" w:cs="宋体"/>
          <w:b/>
          <w:color w:val="000000" w:themeColor="text1"/>
          <w:sz w:val="24"/>
          <w:lang w:val="en-US" w:eastAsia="zh-CN"/>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（签字或法人印鉴）</w:t>
      </w:r>
    </w:p>
    <w:p w14:paraId="58F1A52B">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委托代理人：</w:t>
      </w:r>
      <w:r>
        <w:rPr>
          <w:rFonts w:hint="eastAsia" w:ascii="宋体" w:hAnsi="宋体" w:cs="宋体"/>
          <w:b/>
          <w:color w:val="000000" w:themeColor="text1"/>
          <w:sz w:val="24"/>
          <w:lang w:val="en-US" w:eastAsia="zh-CN"/>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 xml:space="preserve">（签字）  </w:t>
      </w:r>
    </w:p>
    <w:p w14:paraId="12BD72E7">
      <w:pPr>
        <w:spacing w:line="360" w:lineRule="auto"/>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日    期：  年  月  日</w:t>
      </w:r>
    </w:p>
    <w:p w14:paraId="25B23A3A">
      <w:pPr>
        <w:tabs>
          <w:tab w:val="left" w:pos="5110"/>
        </w:tabs>
        <w:ind w:right="280"/>
        <w:jc w:val="center"/>
        <w:rPr>
          <w:rFonts w:hint="eastAsia" w:ascii="黑体" w:hAnsi="黑体" w:eastAsia="黑体" w:cs="黑体"/>
          <w:sz w:val="32"/>
          <w:szCs w:val="44"/>
          <w:u w:val="single"/>
        </w:rPr>
      </w:pPr>
    </w:p>
    <w:p w14:paraId="094F08BC">
      <w:pPr>
        <w:spacing w:line="360" w:lineRule="auto"/>
        <w:ind w:firstLine="482" w:firstLineChars="200"/>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备注：</w:t>
      </w:r>
      <w:r>
        <w:rPr>
          <w:rFonts w:hint="eastAsia" w:ascii="宋体" w:hAnsi="宋体" w:eastAsia="宋体" w:cs="宋体"/>
          <w:b/>
          <w:color w:val="000000" w:themeColor="text1"/>
          <w:sz w:val="24"/>
          <w:lang w:val="en-US" w:eastAsia="zh-CN"/>
          <w14:textFill>
            <w14:solidFill>
              <w14:schemeClr w14:val="tx1"/>
            </w14:solidFill>
          </w14:textFill>
        </w:rPr>
        <w:t>单独携带，无需装订在投标文件中</w:t>
      </w:r>
    </w:p>
    <w:p w14:paraId="62803C96">
      <w:pPr>
        <w:spacing w:line="360" w:lineRule="auto"/>
        <w:jc w:val="center"/>
        <w:rPr>
          <w:rFonts w:hint="eastAsia" w:ascii="宋体" w:hAnsi="宋体" w:eastAsia="宋体" w:cs="宋体"/>
          <w:b/>
          <w:color w:val="000000" w:themeColor="text1"/>
          <w:sz w:val="44"/>
          <w:szCs w:val="44"/>
          <w14:textFill>
            <w14:solidFill>
              <w14:schemeClr w14:val="tx1"/>
            </w14:solidFill>
          </w14:textFill>
        </w:rPr>
      </w:pPr>
    </w:p>
    <w:p w14:paraId="4E499453">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三、法定代表人身份证明</w:t>
      </w:r>
      <w:bookmarkEnd w:id="219"/>
      <w:bookmarkEnd w:id="220"/>
      <w:bookmarkEnd w:id="221"/>
      <w:bookmarkEnd w:id="222"/>
      <w:bookmarkEnd w:id="223"/>
      <w:bookmarkEnd w:id="224"/>
      <w:bookmarkEnd w:id="225"/>
    </w:p>
    <w:tbl>
      <w:tblPr>
        <w:tblStyle w:val="35"/>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240"/>
        <w:gridCol w:w="2950"/>
        <w:gridCol w:w="1039"/>
        <w:gridCol w:w="2151"/>
      </w:tblGrid>
      <w:tr w14:paraId="3BB7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200" w:type="dxa"/>
            <w:gridSpan w:val="5"/>
            <w:noWrap w:val="0"/>
            <w:vAlign w:val="top"/>
          </w:tcPr>
          <w:p w14:paraId="348C9FE9">
            <w:pPr>
              <w:tabs>
                <w:tab w:val="left" w:pos="1260"/>
              </w:tabs>
              <w:spacing w:line="440" w:lineRule="exact"/>
              <w:rPr>
                <w:rFonts w:hint="eastAsia" w:ascii="宋体" w:hAnsi="宋体" w:eastAsia="宋体" w:cs="宋体"/>
                <w:bCs/>
                <w:sz w:val="24"/>
                <w:lang w:eastAsia="zh-CN"/>
              </w:rPr>
            </w:pPr>
            <w:bookmarkStart w:id="226" w:name="_Toc13782"/>
            <w:bookmarkStart w:id="227" w:name="_Toc421778389"/>
            <w:bookmarkStart w:id="228" w:name="_Toc32762"/>
            <w:bookmarkStart w:id="229" w:name="_Toc420591670"/>
            <w:bookmarkStart w:id="230" w:name="_Toc500323113"/>
            <w:bookmarkStart w:id="231" w:name="_Toc526842728"/>
            <w:bookmarkStart w:id="232" w:name="_Toc425240484"/>
            <w:r>
              <w:rPr>
                <w:rFonts w:hint="eastAsia" w:ascii="宋体" w:hAnsi="宋体" w:eastAsia="宋体" w:cs="宋体"/>
                <w:sz w:val="24"/>
              </w:rPr>
              <w:t>致：</w:t>
            </w:r>
            <w:r>
              <w:rPr>
                <w:rFonts w:hint="eastAsia" w:cs="宋体"/>
                <w:color w:val="auto"/>
                <w:spacing w:val="0"/>
                <w:sz w:val="24"/>
                <w:szCs w:val="24"/>
                <w:lang w:val="en-US" w:eastAsia="zh-CN"/>
              </w:rPr>
              <w:t>华春建设工程项目管理有限责任公司</w:t>
            </w:r>
          </w:p>
        </w:tc>
      </w:tr>
      <w:tr w14:paraId="4260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restart"/>
            <w:noWrap w:val="0"/>
            <w:vAlign w:val="center"/>
          </w:tcPr>
          <w:p w14:paraId="0182602A">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w:t>
            </w:r>
          </w:p>
          <w:p w14:paraId="035F3059">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业</w:t>
            </w:r>
          </w:p>
          <w:p w14:paraId="47448314">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w:t>
            </w:r>
          </w:p>
          <w:p w14:paraId="7A056567">
            <w:pPr>
              <w:tabs>
                <w:tab w:val="left" w:pos="1260"/>
              </w:tabs>
              <w:spacing w:line="440" w:lineRule="exact"/>
              <w:jc w:val="center"/>
              <w:rPr>
                <w:rFonts w:hint="eastAsia" w:ascii="宋体" w:hAnsi="宋体" w:eastAsia="宋体" w:cs="宋体"/>
                <w:bCs/>
                <w:sz w:val="24"/>
              </w:rPr>
            </w:pPr>
            <w:r>
              <w:rPr>
                <w:rFonts w:hint="eastAsia" w:ascii="宋体" w:hAnsi="宋体" w:eastAsia="宋体" w:cs="宋体"/>
                <w:sz w:val="24"/>
              </w:rPr>
              <w:t>人</w:t>
            </w:r>
          </w:p>
        </w:tc>
        <w:tc>
          <w:tcPr>
            <w:tcW w:w="2240" w:type="dxa"/>
            <w:noWrap w:val="0"/>
            <w:vAlign w:val="center"/>
          </w:tcPr>
          <w:p w14:paraId="330DA72E">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企业名称</w:t>
            </w:r>
          </w:p>
        </w:tc>
        <w:tc>
          <w:tcPr>
            <w:tcW w:w="6140" w:type="dxa"/>
            <w:gridSpan w:val="3"/>
            <w:noWrap w:val="0"/>
            <w:vAlign w:val="top"/>
          </w:tcPr>
          <w:p w14:paraId="2579D1BA">
            <w:pPr>
              <w:tabs>
                <w:tab w:val="left" w:pos="1260"/>
              </w:tabs>
              <w:spacing w:line="440" w:lineRule="exact"/>
              <w:rPr>
                <w:rFonts w:hint="eastAsia" w:ascii="宋体" w:hAnsi="宋体" w:eastAsia="宋体" w:cs="宋体"/>
                <w:bCs/>
                <w:sz w:val="24"/>
              </w:rPr>
            </w:pPr>
          </w:p>
        </w:tc>
      </w:tr>
      <w:tr w14:paraId="21E8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005C8B9E">
            <w:pPr>
              <w:rPr>
                <w:rFonts w:hint="eastAsia" w:ascii="宋体" w:hAnsi="宋体" w:eastAsia="宋体" w:cs="宋体"/>
                <w:sz w:val="24"/>
              </w:rPr>
            </w:pPr>
          </w:p>
        </w:tc>
        <w:tc>
          <w:tcPr>
            <w:tcW w:w="2240" w:type="dxa"/>
            <w:noWrap w:val="0"/>
            <w:vAlign w:val="center"/>
          </w:tcPr>
          <w:p w14:paraId="5754A19B">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法定地址</w:t>
            </w:r>
          </w:p>
        </w:tc>
        <w:tc>
          <w:tcPr>
            <w:tcW w:w="6140" w:type="dxa"/>
            <w:gridSpan w:val="3"/>
            <w:noWrap w:val="0"/>
            <w:vAlign w:val="top"/>
          </w:tcPr>
          <w:p w14:paraId="0781E622">
            <w:pPr>
              <w:tabs>
                <w:tab w:val="left" w:pos="1260"/>
              </w:tabs>
              <w:spacing w:line="440" w:lineRule="exact"/>
              <w:rPr>
                <w:rFonts w:hint="eastAsia" w:ascii="宋体" w:hAnsi="宋体" w:eastAsia="宋体" w:cs="宋体"/>
                <w:bCs/>
                <w:sz w:val="24"/>
              </w:rPr>
            </w:pPr>
          </w:p>
        </w:tc>
      </w:tr>
      <w:tr w14:paraId="57D44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081AE207">
            <w:pPr>
              <w:rPr>
                <w:rFonts w:hint="eastAsia" w:ascii="宋体" w:hAnsi="宋体" w:eastAsia="宋体" w:cs="宋体"/>
                <w:sz w:val="24"/>
              </w:rPr>
            </w:pPr>
          </w:p>
        </w:tc>
        <w:tc>
          <w:tcPr>
            <w:tcW w:w="2240" w:type="dxa"/>
            <w:noWrap w:val="0"/>
            <w:vAlign w:val="center"/>
          </w:tcPr>
          <w:p w14:paraId="3C62639F">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邮政编码</w:t>
            </w:r>
          </w:p>
        </w:tc>
        <w:tc>
          <w:tcPr>
            <w:tcW w:w="6140" w:type="dxa"/>
            <w:gridSpan w:val="3"/>
            <w:noWrap w:val="0"/>
            <w:vAlign w:val="top"/>
          </w:tcPr>
          <w:p w14:paraId="53A66842">
            <w:pPr>
              <w:tabs>
                <w:tab w:val="left" w:pos="1260"/>
              </w:tabs>
              <w:spacing w:line="440" w:lineRule="exact"/>
              <w:rPr>
                <w:rFonts w:hint="eastAsia" w:ascii="宋体" w:hAnsi="宋体" w:eastAsia="宋体" w:cs="宋体"/>
                <w:bCs/>
                <w:sz w:val="24"/>
              </w:rPr>
            </w:pPr>
          </w:p>
        </w:tc>
      </w:tr>
      <w:tr w14:paraId="1EFB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146FE89A">
            <w:pPr>
              <w:rPr>
                <w:rFonts w:hint="eastAsia" w:ascii="宋体" w:hAnsi="宋体" w:eastAsia="宋体" w:cs="宋体"/>
                <w:sz w:val="24"/>
              </w:rPr>
            </w:pPr>
          </w:p>
        </w:tc>
        <w:tc>
          <w:tcPr>
            <w:tcW w:w="2240" w:type="dxa"/>
            <w:noWrap w:val="0"/>
            <w:vAlign w:val="center"/>
          </w:tcPr>
          <w:p w14:paraId="603F579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网    址</w:t>
            </w:r>
          </w:p>
        </w:tc>
        <w:tc>
          <w:tcPr>
            <w:tcW w:w="6140" w:type="dxa"/>
            <w:gridSpan w:val="3"/>
            <w:noWrap w:val="0"/>
            <w:vAlign w:val="top"/>
          </w:tcPr>
          <w:p w14:paraId="331BBC96">
            <w:pPr>
              <w:tabs>
                <w:tab w:val="left" w:pos="1260"/>
              </w:tabs>
              <w:spacing w:line="440" w:lineRule="exact"/>
              <w:rPr>
                <w:rFonts w:hint="eastAsia" w:ascii="宋体" w:hAnsi="宋体" w:eastAsia="宋体" w:cs="宋体"/>
                <w:bCs/>
                <w:sz w:val="24"/>
              </w:rPr>
            </w:pPr>
          </w:p>
        </w:tc>
      </w:tr>
      <w:tr w14:paraId="0439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026F9E52">
            <w:pPr>
              <w:rPr>
                <w:rFonts w:hint="eastAsia" w:ascii="宋体" w:hAnsi="宋体" w:eastAsia="宋体" w:cs="宋体"/>
                <w:sz w:val="24"/>
              </w:rPr>
            </w:pPr>
          </w:p>
        </w:tc>
        <w:tc>
          <w:tcPr>
            <w:tcW w:w="2240" w:type="dxa"/>
            <w:noWrap w:val="0"/>
            <w:vAlign w:val="top"/>
          </w:tcPr>
          <w:p w14:paraId="4D651F16">
            <w:pPr>
              <w:tabs>
                <w:tab w:val="left" w:pos="1260"/>
              </w:tabs>
              <w:spacing w:line="440" w:lineRule="exact"/>
              <w:jc w:val="center"/>
              <w:rPr>
                <w:rFonts w:hint="eastAsia" w:ascii="宋体" w:hAnsi="宋体" w:eastAsia="宋体" w:cs="宋体"/>
                <w:bCs/>
                <w:sz w:val="24"/>
              </w:rPr>
            </w:pPr>
            <w:r>
              <w:rPr>
                <w:rFonts w:hint="eastAsia" w:ascii="宋体" w:hAnsi="宋体" w:eastAsia="宋体" w:cs="宋体"/>
                <w:sz w:val="24"/>
              </w:rPr>
              <w:t>工商登记机关</w:t>
            </w:r>
          </w:p>
        </w:tc>
        <w:tc>
          <w:tcPr>
            <w:tcW w:w="6140" w:type="dxa"/>
            <w:gridSpan w:val="3"/>
            <w:noWrap w:val="0"/>
            <w:vAlign w:val="top"/>
          </w:tcPr>
          <w:p w14:paraId="78553E83">
            <w:pPr>
              <w:tabs>
                <w:tab w:val="left" w:pos="1260"/>
              </w:tabs>
              <w:spacing w:line="440" w:lineRule="exact"/>
              <w:rPr>
                <w:rFonts w:hint="eastAsia" w:ascii="宋体" w:hAnsi="宋体" w:eastAsia="宋体" w:cs="宋体"/>
                <w:bCs/>
                <w:sz w:val="24"/>
              </w:rPr>
            </w:pPr>
          </w:p>
        </w:tc>
      </w:tr>
      <w:tr w14:paraId="39F2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0" w:type="dxa"/>
            <w:vMerge w:val="continue"/>
            <w:noWrap w:val="0"/>
            <w:vAlign w:val="top"/>
          </w:tcPr>
          <w:p w14:paraId="2BED0473">
            <w:pPr>
              <w:rPr>
                <w:rFonts w:hint="eastAsia" w:ascii="宋体" w:hAnsi="宋体" w:eastAsia="宋体" w:cs="宋体"/>
                <w:sz w:val="24"/>
              </w:rPr>
            </w:pPr>
          </w:p>
        </w:tc>
        <w:tc>
          <w:tcPr>
            <w:tcW w:w="2240" w:type="dxa"/>
            <w:noWrap w:val="0"/>
            <w:vAlign w:val="center"/>
          </w:tcPr>
          <w:p w14:paraId="340C2591">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税务登记机关</w:t>
            </w:r>
          </w:p>
        </w:tc>
        <w:tc>
          <w:tcPr>
            <w:tcW w:w="6140" w:type="dxa"/>
            <w:gridSpan w:val="3"/>
            <w:noWrap w:val="0"/>
            <w:vAlign w:val="top"/>
          </w:tcPr>
          <w:p w14:paraId="605A1CC5">
            <w:pPr>
              <w:tabs>
                <w:tab w:val="left" w:pos="1260"/>
              </w:tabs>
              <w:spacing w:line="440" w:lineRule="exact"/>
              <w:rPr>
                <w:rFonts w:hint="eastAsia" w:ascii="宋体" w:hAnsi="宋体" w:eastAsia="宋体" w:cs="宋体"/>
                <w:sz w:val="24"/>
              </w:rPr>
            </w:pPr>
          </w:p>
        </w:tc>
      </w:tr>
      <w:tr w14:paraId="76CF8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820" w:type="dxa"/>
            <w:vMerge w:val="continue"/>
            <w:noWrap w:val="0"/>
            <w:vAlign w:val="top"/>
          </w:tcPr>
          <w:p w14:paraId="43162EF6">
            <w:pPr>
              <w:rPr>
                <w:rFonts w:hint="eastAsia" w:ascii="宋体" w:hAnsi="宋体" w:eastAsia="宋体" w:cs="宋体"/>
                <w:sz w:val="24"/>
              </w:rPr>
            </w:pPr>
          </w:p>
        </w:tc>
        <w:tc>
          <w:tcPr>
            <w:tcW w:w="2240" w:type="dxa"/>
            <w:noWrap w:val="0"/>
            <w:vAlign w:val="top"/>
          </w:tcPr>
          <w:p w14:paraId="23F80443">
            <w:pPr>
              <w:tabs>
                <w:tab w:val="left" w:pos="1260"/>
              </w:tabs>
              <w:spacing w:line="440" w:lineRule="exact"/>
              <w:rPr>
                <w:rFonts w:hint="eastAsia" w:ascii="宋体" w:hAnsi="宋体" w:eastAsia="宋体" w:cs="宋体"/>
                <w:bCs/>
                <w:sz w:val="24"/>
              </w:rPr>
            </w:pPr>
            <w:r>
              <w:rPr>
                <w:rFonts w:hint="eastAsia" w:ascii="宋体" w:hAnsi="宋体" w:eastAsia="宋体" w:cs="宋体"/>
                <w:sz w:val="24"/>
              </w:rPr>
              <w:t>机构代码证号（统一社会信用代码）</w:t>
            </w:r>
          </w:p>
        </w:tc>
        <w:tc>
          <w:tcPr>
            <w:tcW w:w="6140" w:type="dxa"/>
            <w:gridSpan w:val="3"/>
            <w:noWrap w:val="0"/>
            <w:vAlign w:val="top"/>
          </w:tcPr>
          <w:p w14:paraId="6C9C2978">
            <w:pPr>
              <w:tabs>
                <w:tab w:val="left" w:pos="1260"/>
              </w:tabs>
              <w:spacing w:line="440" w:lineRule="exact"/>
              <w:rPr>
                <w:rFonts w:hint="eastAsia" w:ascii="宋体" w:hAnsi="宋体" w:eastAsia="宋体" w:cs="宋体"/>
                <w:bCs/>
                <w:sz w:val="24"/>
              </w:rPr>
            </w:pPr>
          </w:p>
        </w:tc>
      </w:tr>
      <w:tr w14:paraId="1619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20" w:type="dxa"/>
            <w:vMerge w:val="restart"/>
            <w:noWrap w:val="0"/>
            <w:vAlign w:val="center"/>
          </w:tcPr>
          <w:p w14:paraId="154E5ACA">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  定</w:t>
            </w:r>
          </w:p>
          <w:p w14:paraId="5F0DE0E1">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代</w:t>
            </w:r>
          </w:p>
          <w:p w14:paraId="1972A158">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表</w:t>
            </w:r>
          </w:p>
          <w:p w14:paraId="5E0AE5E9">
            <w:pPr>
              <w:tabs>
                <w:tab w:val="left" w:pos="1260"/>
              </w:tabs>
              <w:spacing w:line="440" w:lineRule="exact"/>
              <w:jc w:val="center"/>
              <w:rPr>
                <w:rFonts w:hint="eastAsia" w:ascii="宋体" w:hAnsi="宋体" w:eastAsia="宋体" w:cs="宋体"/>
                <w:bCs/>
                <w:sz w:val="24"/>
              </w:rPr>
            </w:pPr>
            <w:r>
              <w:rPr>
                <w:rFonts w:hint="eastAsia" w:ascii="宋体" w:hAnsi="宋体" w:eastAsia="宋体" w:cs="宋体"/>
                <w:sz w:val="24"/>
              </w:rPr>
              <w:t>人</w:t>
            </w:r>
          </w:p>
        </w:tc>
        <w:tc>
          <w:tcPr>
            <w:tcW w:w="2240" w:type="dxa"/>
            <w:noWrap w:val="0"/>
            <w:vAlign w:val="center"/>
          </w:tcPr>
          <w:p w14:paraId="36E86563">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姓    名</w:t>
            </w:r>
          </w:p>
        </w:tc>
        <w:tc>
          <w:tcPr>
            <w:tcW w:w="2950" w:type="dxa"/>
            <w:noWrap w:val="0"/>
            <w:vAlign w:val="top"/>
          </w:tcPr>
          <w:p w14:paraId="5377DB8F">
            <w:pPr>
              <w:tabs>
                <w:tab w:val="left" w:pos="1260"/>
              </w:tabs>
              <w:spacing w:line="440" w:lineRule="exact"/>
              <w:rPr>
                <w:rFonts w:hint="eastAsia" w:ascii="宋体" w:hAnsi="宋体" w:eastAsia="宋体" w:cs="宋体"/>
                <w:sz w:val="24"/>
              </w:rPr>
            </w:pPr>
          </w:p>
        </w:tc>
        <w:tc>
          <w:tcPr>
            <w:tcW w:w="1039" w:type="dxa"/>
            <w:noWrap w:val="0"/>
            <w:vAlign w:val="center"/>
          </w:tcPr>
          <w:p w14:paraId="339A6F5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性  别</w:t>
            </w:r>
          </w:p>
        </w:tc>
        <w:tc>
          <w:tcPr>
            <w:tcW w:w="2151" w:type="dxa"/>
            <w:noWrap w:val="0"/>
            <w:vAlign w:val="top"/>
          </w:tcPr>
          <w:p w14:paraId="369F41B6">
            <w:pPr>
              <w:tabs>
                <w:tab w:val="left" w:pos="1260"/>
              </w:tabs>
              <w:spacing w:line="440" w:lineRule="exact"/>
              <w:rPr>
                <w:rFonts w:hint="eastAsia" w:ascii="宋体" w:hAnsi="宋体" w:eastAsia="宋体" w:cs="宋体"/>
                <w:sz w:val="24"/>
              </w:rPr>
            </w:pPr>
          </w:p>
        </w:tc>
      </w:tr>
      <w:tr w14:paraId="26E3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20" w:type="dxa"/>
            <w:vMerge w:val="continue"/>
            <w:noWrap w:val="0"/>
            <w:vAlign w:val="top"/>
          </w:tcPr>
          <w:p w14:paraId="5740B734">
            <w:pPr>
              <w:rPr>
                <w:rFonts w:hint="eastAsia" w:ascii="宋体" w:hAnsi="宋体" w:eastAsia="宋体" w:cs="宋体"/>
                <w:sz w:val="24"/>
              </w:rPr>
            </w:pPr>
          </w:p>
        </w:tc>
        <w:tc>
          <w:tcPr>
            <w:tcW w:w="2240" w:type="dxa"/>
            <w:noWrap w:val="0"/>
            <w:vAlign w:val="center"/>
          </w:tcPr>
          <w:p w14:paraId="161740A4">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职    务</w:t>
            </w:r>
          </w:p>
        </w:tc>
        <w:tc>
          <w:tcPr>
            <w:tcW w:w="2950" w:type="dxa"/>
            <w:noWrap w:val="0"/>
            <w:vAlign w:val="top"/>
          </w:tcPr>
          <w:p w14:paraId="0A724F08">
            <w:pPr>
              <w:tabs>
                <w:tab w:val="left" w:pos="1260"/>
              </w:tabs>
              <w:spacing w:line="440" w:lineRule="exact"/>
              <w:rPr>
                <w:rFonts w:hint="eastAsia" w:ascii="宋体" w:hAnsi="宋体" w:eastAsia="宋体" w:cs="宋体"/>
                <w:sz w:val="24"/>
              </w:rPr>
            </w:pPr>
          </w:p>
        </w:tc>
        <w:tc>
          <w:tcPr>
            <w:tcW w:w="1039" w:type="dxa"/>
            <w:noWrap w:val="0"/>
            <w:vAlign w:val="center"/>
          </w:tcPr>
          <w:p w14:paraId="70215EF1">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联系</w:t>
            </w:r>
          </w:p>
          <w:p w14:paraId="731BE8E3">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电话</w:t>
            </w:r>
          </w:p>
        </w:tc>
        <w:tc>
          <w:tcPr>
            <w:tcW w:w="2151" w:type="dxa"/>
            <w:noWrap w:val="0"/>
            <w:vAlign w:val="top"/>
          </w:tcPr>
          <w:p w14:paraId="7721FB47">
            <w:pPr>
              <w:tabs>
                <w:tab w:val="left" w:pos="1260"/>
              </w:tabs>
              <w:spacing w:line="440" w:lineRule="exact"/>
              <w:rPr>
                <w:rFonts w:hint="eastAsia" w:ascii="宋体" w:hAnsi="宋体" w:eastAsia="宋体" w:cs="宋体"/>
                <w:sz w:val="24"/>
              </w:rPr>
            </w:pPr>
          </w:p>
        </w:tc>
      </w:tr>
      <w:tr w14:paraId="61AD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2EBE178E">
            <w:pPr>
              <w:rPr>
                <w:rFonts w:hint="eastAsia" w:ascii="宋体" w:hAnsi="宋体" w:eastAsia="宋体" w:cs="宋体"/>
                <w:sz w:val="24"/>
              </w:rPr>
            </w:pPr>
          </w:p>
        </w:tc>
        <w:tc>
          <w:tcPr>
            <w:tcW w:w="2240" w:type="dxa"/>
            <w:noWrap w:val="0"/>
            <w:vAlign w:val="center"/>
          </w:tcPr>
          <w:p w14:paraId="14FF1ECE">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传    真</w:t>
            </w:r>
          </w:p>
        </w:tc>
        <w:tc>
          <w:tcPr>
            <w:tcW w:w="6140" w:type="dxa"/>
            <w:gridSpan w:val="3"/>
            <w:noWrap w:val="0"/>
            <w:vAlign w:val="top"/>
          </w:tcPr>
          <w:p w14:paraId="0AB677D9">
            <w:pPr>
              <w:tabs>
                <w:tab w:val="left" w:pos="1260"/>
              </w:tabs>
              <w:spacing w:line="440" w:lineRule="exact"/>
              <w:rPr>
                <w:rFonts w:hint="eastAsia" w:ascii="宋体" w:hAnsi="宋体" w:eastAsia="宋体" w:cs="宋体"/>
                <w:sz w:val="24"/>
              </w:rPr>
            </w:pPr>
          </w:p>
        </w:tc>
      </w:tr>
      <w:tr w14:paraId="0209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820" w:type="dxa"/>
            <w:vMerge w:val="restart"/>
            <w:noWrap w:val="0"/>
            <w:vAlign w:val="center"/>
          </w:tcPr>
          <w:p w14:paraId="464F7416">
            <w:pPr>
              <w:tabs>
                <w:tab w:val="left" w:pos="1260"/>
              </w:tabs>
              <w:spacing w:line="300" w:lineRule="exact"/>
              <w:jc w:val="center"/>
              <w:rPr>
                <w:rFonts w:hint="eastAsia" w:ascii="宋体" w:hAnsi="宋体" w:eastAsia="宋体" w:cs="宋体"/>
                <w:sz w:val="24"/>
              </w:rPr>
            </w:pPr>
            <w:r>
              <w:rPr>
                <w:rFonts w:hint="eastAsia" w:ascii="宋体" w:hAnsi="宋体" w:eastAsia="宋体" w:cs="宋体"/>
                <w:sz w:val="24"/>
              </w:rPr>
              <w:t>法定代表人身份证复印件</w:t>
            </w:r>
          </w:p>
        </w:tc>
        <w:tc>
          <w:tcPr>
            <w:tcW w:w="5190" w:type="dxa"/>
            <w:gridSpan w:val="2"/>
            <w:vMerge w:val="restart"/>
            <w:noWrap w:val="0"/>
            <w:vAlign w:val="center"/>
          </w:tcPr>
          <w:p w14:paraId="12BB0218">
            <w:pPr>
              <w:tabs>
                <w:tab w:val="left" w:pos="1260"/>
              </w:tabs>
              <w:jc w:val="center"/>
              <w:rPr>
                <w:rFonts w:hint="eastAsia" w:ascii="宋体" w:hAnsi="宋体" w:eastAsia="宋体" w:cs="宋体"/>
                <w:bCs/>
                <w:sz w:val="24"/>
              </w:rPr>
            </w:pPr>
            <w:r>
              <w:rPr>
                <w:rFonts w:hint="eastAsia" w:ascii="宋体" w:hAnsi="宋体" w:eastAsia="宋体" w:cs="宋体"/>
                <w:sz w:val="24"/>
              </w:rPr>
              <w:t>（</w:t>
            </w:r>
            <w:r>
              <w:rPr>
                <w:rFonts w:hint="eastAsia" w:ascii="宋体" w:hAnsi="宋体" w:eastAsia="宋体" w:cs="宋体"/>
                <w:sz w:val="24"/>
                <w:lang w:eastAsia="zh-CN"/>
              </w:rPr>
              <w:t>正反面</w:t>
            </w:r>
            <w:r>
              <w:rPr>
                <w:rFonts w:hint="eastAsia" w:ascii="宋体" w:hAnsi="宋体" w:eastAsia="宋体" w:cs="宋体"/>
                <w:sz w:val="24"/>
              </w:rPr>
              <w:t>粘贴处）</w:t>
            </w:r>
          </w:p>
        </w:tc>
        <w:tc>
          <w:tcPr>
            <w:tcW w:w="3190" w:type="dxa"/>
            <w:gridSpan w:val="2"/>
            <w:noWrap w:val="0"/>
            <w:vAlign w:val="center"/>
          </w:tcPr>
          <w:p w14:paraId="2A6DB55E">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法定代表人签字或盖章</w:t>
            </w:r>
          </w:p>
        </w:tc>
      </w:tr>
      <w:tr w14:paraId="1BE0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jc w:val="center"/>
        </w:trPr>
        <w:tc>
          <w:tcPr>
            <w:tcW w:w="820" w:type="dxa"/>
            <w:vMerge w:val="continue"/>
            <w:noWrap w:val="0"/>
            <w:vAlign w:val="top"/>
          </w:tcPr>
          <w:p w14:paraId="1AA66DA5">
            <w:pPr>
              <w:rPr>
                <w:rFonts w:hint="eastAsia" w:ascii="宋体" w:hAnsi="宋体" w:eastAsia="宋体" w:cs="宋体"/>
                <w:sz w:val="24"/>
              </w:rPr>
            </w:pPr>
          </w:p>
        </w:tc>
        <w:tc>
          <w:tcPr>
            <w:tcW w:w="5190" w:type="dxa"/>
            <w:gridSpan w:val="2"/>
            <w:vMerge w:val="continue"/>
            <w:noWrap w:val="0"/>
            <w:vAlign w:val="top"/>
          </w:tcPr>
          <w:p w14:paraId="05DDF5EE">
            <w:pPr>
              <w:rPr>
                <w:rFonts w:hint="eastAsia" w:ascii="宋体" w:hAnsi="宋体" w:eastAsia="宋体" w:cs="宋体"/>
                <w:sz w:val="24"/>
              </w:rPr>
            </w:pPr>
          </w:p>
        </w:tc>
        <w:tc>
          <w:tcPr>
            <w:tcW w:w="3190" w:type="dxa"/>
            <w:gridSpan w:val="2"/>
            <w:noWrap w:val="0"/>
            <w:vAlign w:val="center"/>
          </w:tcPr>
          <w:p w14:paraId="668BB4D5">
            <w:pPr>
              <w:tabs>
                <w:tab w:val="left" w:pos="1260"/>
              </w:tabs>
              <w:spacing w:line="440" w:lineRule="exact"/>
              <w:ind w:firstLine="459"/>
              <w:jc w:val="center"/>
              <w:rPr>
                <w:rFonts w:hint="eastAsia" w:ascii="宋体" w:hAnsi="宋体" w:eastAsia="宋体" w:cs="宋体"/>
                <w:sz w:val="24"/>
              </w:rPr>
            </w:pPr>
          </w:p>
          <w:p w14:paraId="13040BC3">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（企业公章）</w:t>
            </w:r>
          </w:p>
          <w:p w14:paraId="1CD448AB">
            <w:pPr>
              <w:tabs>
                <w:tab w:val="left" w:pos="1260"/>
              </w:tabs>
              <w:spacing w:line="440" w:lineRule="exact"/>
              <w:ind w:firstLine="459"/>
              <w:jc w:val="center"/>
              <w:rPr>
                <w:rFonts w:hint="eastAsia" w:ascii="宋体" w:hAnsi="宋体" w:eastAsia="宋体" w:cs="宋体"/>
                <w:sz w:val="24"/>
              </w:rPr>
            </w:pPr>
          </w:p>
          <w:p w14:paraId="40332CBC">
            <w:pPr>
              <w:tabs>
                <w:tab w:val="left" w:pos="1260"/>
              </w:tabs>
              <w:spacing w:line="440" w:lineRule="exact"/>
              <w:ind w:right="280" w:firstLine="459"/>
              <w:jc w:val="center"/>
              <w:rPr>
                <w:rFonts w:hint="eastAsia" w:ascii="宋体" w:hAnsi="宋体" w:eastAsia="宋体" w:cs="宋体"/>
                <w:sz w:val="24"/>
              </w:rPr>
            </w:pPr>
            <w:r>
              <w:rPr>
                <w:rFonts w:hint="eastAsia" w:ascii="宋体" w:hAnsi="宋体" w:eastAsia="宋体" w:cs="宋体"/>
                <w:sz w:val="24"/>
              </w:rPr>
              <w:t>年   月   日</w:t>
            </w:r>
          </w:p>
        </w:tc>
      </w:tr>
    </w:tbl>
    <w:p w14:paraId="4229E70A">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33" w:name="_Toc16096"/>
      <w:r>
        <w:rPr>
          <w:rFonts w:hint="eastAsia" w:ascii="宋体" w:hAnsi="宋体" w:eastAsia="宋体" w:cs="宋体"/>
          <w:b/>
          <w:color w:val="000000" w:themeColor="text1"/>
          <w:sz w:val="44"/>
          <w:szCs w:val="44"/>
          <w14:textFill>
            <w14:solidFill>
              <w14:schemeClr w14:val="tx1"/>
            </w14:solidFill>
          </w14:textFill>
        </w:rPr>
        <w:t>四、法定代表人授权委托书</w:t>
      </w:r>
      <w:bookmarkEnd w:id="226"/>
      <w:bookmarkEnd w:id="227"/>
      <w:bookmarkEnd w:id="228"/>
      <w:bookmarkEnd w:id="229"/>
      <w:bookmarkEnd w:id="230"/>
      <w:bookmarkEnd w:id="231"/>
      <w:bookmarkEnd w:id="232"/>
      <w:bookmarkEnd w:id="233"/>
    </w:p>
    <w:tbl>
      <w:tblPr>
        <w:tblStyle w:val="35"/>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40"/>
        <w:gridCol w:w="11"/>
        <w:gridCol w:w="1645"/>
        <w:gridCol w:w="311"/>
        <w:gridCol w:w="2151"/>
        <w:gridCol w:w="2365"/>
      </w:tblGrid>
      <w:tr w14:paraId="1A00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440" w:type="dxa"/>
            <w:gridSpan w:val="7"/>
            <w:noWrap w:val="0"/>
            <w:vAlign w:val="center"/>
          </w:tcPr>
          <w:p w14:paraId="5975E2ED">
            <w:pPr>
              <w:tabs>
                <w:tab w:val="left" w:pos="1260"/>
              </w:tabs>
              <w:spacing w:line="440" w:lineRule="exact"/>
              <w:ind w:firstLine="134" w:firstLineChars="56"/>
              <w:rPr>
                <w:rFonts w:hint="eastAsia" w:ascii="宋体" w:hAnsi="宋体" w:eastAsia="宋体" w:cs="宋体"/>
                <w:sz w:val="24"/>
              </w:rPr>
            </w:pPr>
            <w:r>
              <w:rPr>
                <w:rFonts w:hint="eastAsia" w:ascii="宋体" w:hAnsi="宋体" w:eastAsia="宋体" w:cs="宋体"/>
                <w:sz w:val="24"/>
              </w:rPr>
              <w:t>致：</w:t>
            </w:r>
            <w:r>
              <w:rPr>
                <w:rFonts w:hint="eastAsia" w:cs="宋体"/>
                <w:color w:val="auto"/>
                <w:spacing w:val="0"/>
                <w:sz w:val="24"/>
                <w:szCs w:val="24"/>
                <w:lang w:val="en-US" w:eastAsia="zh-CN"/>
              </w:rPr>
              <w:t>华春建设工程项目管理有限责任公司</w:t>
            </w:r>
          </w:p>
        </w:tc>
      </w:tr>
      <w:tr w14:paraId="5551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restart"/>
            <w:noWrap w:val="0"/>
            <w:vAlign w:val="center"/>
          </w:tcPr>
          <w:p w14:paraId="018F7BD6">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被授权人</w:t>
            </w:r>
          </w:p>
        </w:tc>
        <w:tc>
          <w:tcPr>
            <w:tcW w:w="2151" w:type="dxa"/>
            <w:gridSpan w:val="2"/>
            <w:noWrap w:val="0"/>
            <w:vAlign w:val="center"/>
          </w:tcPr>
          <w:p w14:paraId="65A5121D">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姓    名</w:t>
            </w:r>
          </w:p>
        </w:tc>
        <w:tc>
          <w:tcPr>
            <w:tcW w:w="1956" w:type="dxa"/>
            <w:gridSpan w:val="2"/>
            <w:noWrap w:val="0"/>
            <w:vAlign w:val="top"/>
          </w:tcPr>
          <w:p w14:paraId="616A967F">
            <w:pPr>
              <w:tabs>
                <w:tab w:val="left" w:pos="1260"/>
              </w:tabs>
              <w:spacing w:line="440" w:lineRule="exact"/>
              <w:rPr>
                <w:rFonts w:hint="eastAsia" w:ascii="宋体" w:hAnsi="宋体" w:eastAsia="宋体" w:cs="宋体"/>
                <w:sz w:val="24"/>
              </w:rPr>
            </w:pPr>
          </w:p>
        </w:tc>
        <w:tc>
          <w:tcPr>
            <w:tcW w:w="2151" w:type="dxa"/>
            <w:noWrap w:val="0"/>
            <w:vAlign w:val="top"/>
          </w:tcPr>
          <w:p w14:paraId="405048FD">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性    别</w:t>
            </w:r>
          </w:p>
        </w:tc>
        <w:tc>
          <w:tcPr>
            <w:tcW w:w="2365" w:type="dxa"/>
            <w:noWrap w:val="0"/>
            <w:vAlign w:val="top"/>
          </w:tcPr>
          <w:p w14:paraId="4BC7A8EB">
            <w:pPr>
              <w:tabs>
                <w:tab w:val="left" w:pos="1260"/>
              </w:tabs>
              <w:spacing w:line="440" w:lineRule="exact"/>
              <w:rPr>
                <w:rFonts w:hint="eastAsia" w:ascii="宋体" w:hAnsi="宋体" w:eastAsia="宋体" w:cs="宋体"/>
                <w:sz w:val="24"/>
              </w:rPr>
            </w:pPr>
          </w:p>
        </w:tc>
      </w:tr>
      <w:tr w14:paraId="02A2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14:paraId="150485AB">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14:paraId="53AD5FD8">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职    务</w:t>
            </w:r>
          </w:p>
        </w:tc>
        <w:tc>
          <w:tcPr>
            <w:tcW w:w="1956" w:type="dxa"/>
            <w:gridSpan w:val="2"/>
            <w:noWrap w:val="0"/>
            <w:vAlign w:val="top"/>
          </w:tcPr>
          <w:p w14:paraId="6F10639C">
            <w:pPr>
              <w:tabs>
                <w:tab w:val="left" w:pos="1260"/>
              </w:tabs>
              <w:spacing w:line="440" w:lineRule="exact"/>
              <w:rPr>
                <w:rFonts w:hint="eastAsia" w:ascii="宋体" w:hAnsi="宋体" w:eastAsia="宋体" w:cs="宋体"/>
                <w:sz w:val="24"/>
              </w:rPr>
            </w:pPr>
          </w:p>
        </w:tc>
        <w:tc>
          <w:tcPr>
            <w:tcW w:w="2151" w:type="dxa"/>
            <w:noWrap w:val="0"/>
            <w:vAlign w:val="top"/>
          </w:tcPr>
          <w:p w14:paraId="7892364A">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手机号码</w:t>
            </w:r>
          </w:p>
        </w:tc>
        <w:tc>
          <w:tcPr>
            <w:tcW w:w="2365" w:type="dxa"/>
            <w:noWrap w:val="0"/>
            <w:vAlign w:val="top"/>
          </w:tcPr>
          <w:p w14:paraId="687AEE9F">
            <w:pPr>
              <w:tabs>
                <w:tab w:val="left" w:pos="1260"/>
              </w:tabs>
              <w:spacing w:line="440" w:lineRule="exact"/>
              <w:rPr>
                <w:rFonts w:hint="eastAsia" w:ascii="宋体" w:hAnsi="宋体" w:eastAsia="宋体" w:cs="宋体"/>
                <w:sz w:val="24"/>
              </w:rPr>
            </w:pPr>
          </w:p>
        </w:tc>
      </w:tr>
      <w:tr w14:paraId="7232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14:paraId="3FDB18A3">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14:paraId="7FB33CC5">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联系电话</w:t>
            </w:r>
          </w:p>
        </w:tc>
        <w:tc>
          <w:tcPr>
            <w:tcW w:w="1956" w:type="dxa"/>
            <w:gridSpan w:val="2"/>
            <w:noWrap w:val="0"/>
            <w:vAlign w:val="top"/>
          </w:tcPr>
          <w:p w14:paraId="13BD3195">
            <w:pPr>
              <w:tabs>
                <w:tab w:val="left" w:pos="1260"/>
              </w:tabs>
              <w:spacing w:line="440" w:lineRule="exact"/>
              <w:rPr>
                <w:rFonts w:hint="eastAsia" w:ascii="宋体" w:hAnsi="宋体" w:eastAsia="宋体" w:cs="宋体"/>
                <w:sz w:val="24"/>
              </w:rPr>
            </w:pPr>
          </w:p>
        </w:tc>
        <w:tc>
          <w:tcPr>
            <w:tcW w:w="2151" w:type="dxa"/>
            <w:noWrap w:val="0"/>
            <w:vAlign w:val="top"/>
          </w:tcPr>
          <w:p w14:paraId="0701C47A">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图文传真</w:t>
            </w:r>
          </w:p>
        </w:tc>
        <w:tc>
          <w:tcPr>
            <w:tcW w:w="2365" w:type="dxa"/>
            <w:noWrap w:val="0"/>
            <w:vAlign w:val="top"/>
          </w:tcPr>
          <w:p w14:paraId="214057F0">
            <w:pPr>
              <w:tabs>
                <w:tab w:val="left" w:pos="1260"/>
              </w:tabs>
              <w:spacing w:line="440" w:lineRule="exact"/>
              <w:rPr>
                <w:rFonts w:hint="eastAsia" w:ascii="宋体" w:hAnsi="宋体" w:eastAsia="宋体" w:cs="宋体"/>
                <w:sz w:val="24"/>
              </w:rPr>
            </w:pPr>
          </w:p>
        </w:tc>
      </w:tr>
      <w:tr w14:paraId="2606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14:paraId="49685B4C">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14:paraId="5229FCDA">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通讯地址</w:t>
            </w:r>
          </w:p>
        </w:tc>
        <w:tc>
          <w:tcPr>
            <w:tcW w:w="6472" w:type="dxa"/>
            <w:gridSpan w:val="4"/>
            <w:noWrap w:val="0"/>
            <w:vAlign w:val="top"/>
          </w:tcPr>
          <w:p w14:paraId="5F28135F">
            <w:pPr>
              <w:tabs>
                <w:tab w:val="left" w:pos="1260"/>
              </w:tabs>
              <w:spacing w:line="440" w:lineRule="exact"/>
              <w:rPr>
                <w:rFonts w:hint="eastAsia" w:ascii="宋体" w:hAnsi="宋体" w:eastAsia="宋体" w:cs="宋体"/>
                <w:sz w:val="24"/>
              </w:rPr>
            </w:pPr>
          </w:p>
        </w:tc>
      </w:tr>
      <w:tr w14:paraId="5580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17" w:type="dxa"/>
            <w:vMerge w:val="continue"/>
            <w:noWrap w:val="0"/>
            <w:vAlign w:val="center"/>
          </w:tcPr>
          <w:p w14:paraId="3DF4A2C1">
            <w:pPr>
              <w:tabs>
                <w:tab w:val="left" w:pos="1260"/>
              </w:tabs>
              <w:spacing w:line="360" w:lineRule="exact"/>
              <w:jc w:val="center"/>
              <w:rPr>
                <w:rFonts w:hint="eastAsia" w:ascii="宋体" w:hAnsi="宋体" w:eastAsia="宋体" w:cs="宋体"/>
                <w:sz w:val="24"/>
              </w:rPr>
            </w:pPr>
          </w:p>
        </w:tc>
        <w:tc>
          <w:tcPr>
            <w:tcW w:w="2151" w:type="dxa"/>
            <w:gridSpan w:val="2"/>
            <w:noWrap w:val="0"/>
            <w:vAlign w:val="center"/>
          </w:tcPr>
          <w:p w14:paraId="162599F2">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网    址</w:t>
            </w:r>
          </w:p>
        </w:tc>
        <w:tc>
          <w:tcPr>
            <w:tcW w:w="6472" w:type="dxa"/>
            <w:gridSpan w:val="4"/>
            <w:noWrap w:val="0"/>
            <w:vAlign w:val="top"/>
          </w:tcPr>
          <w:p w14:paraId="2D07F1A6">
            <w:pPr>
              <w:tabs>
                <w:tab w:val="left" w:pos="1260"/>
              </w:tabs>
              <w:spacing w:line="440" w:lineRule="exact"/>
              <w:rPr>
                <w:rFonts w:hint="eastAsia" w:ascii="宋体" w:hAnsi="宋体" w:eastAsia="宋体" w:cs="宋体"/>
                <w:sz w:val="24"/>
              </w:rPr>
            </w:pPr>
          </w:p>
        </w:tc>
      </w:tr>
      <w:tr w14:paraId="46A8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7" w:type="dxa"/>
            <w:vMerge w:val="restart"/>
            <w:noWrap w:val="0"/>
            <w:vAlign w:val="center"/>
          </w:tcPr>
          <w:p w14:paraId="603D532B">
            <w:pPr>
              <w:tabs>
                <w:tab w:val="left" w:pos="1260"/>
              </w:tabs>
              <w:spacing w:line="320" w:lineRule="exact"/>
              <w:jc w:val="center"/>
              <w:rPr>
                <w:rFonts w:hint="eastAsia" w:ascii="宋体" w:hAnsi="宋体" w:eastAsia="宋体" w:cs="宋体"/>
                <w:sz w:val="24"/>
              </w:rPr>
            </w:pPr>
            <w:r>
              <w:rPr>
                <w:rFonts w:hint="eastAsia" w:ascii="宋体" w:hAnsi="宋体" w:eastAsia="宋体" w:cs="宋体"/>
                <w:sz w:val="24"/>
              </w:rPr>
              <w:t>被授权项目与内容</w:t>
            </w:r>
          </w:p>
        </w:tc>
        <w:tc>
          <w:tcPr>
            <w:tcW w:w="2140" w:type="dxa"/>
            <w:noWrap w:val="0"/>
            <w:vAlign w:val="center"/>
          </w:tcPr>
          <w:p w14:paraId="3BD36269">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项目名称</w:t>
            </w:r>
          </w:p>
        </w:tc>
        <w:tc>
          <w:tcPr>
            <w:tcW w:w="6483" w:type="dxa"/>
            <w:gridSpan w:val="5"/>
            <w:noWrap w:val="0"/>
            <w:vAlign w:val="top"/>
          </w:tcPr>
          <w:p w14:paraId="7F2B7AB8">
            <w:pPr>
              <w:tabs>
                <w:tab w:val="left" w:pos="1260"/>
              </w:tabs>
              <w:spacing w:line="440" w:lineRule="exact"/>
              <w:rPr>
                <w:rFonts w:hint="eastAsia" w:ascii="宋体" w:hAnsi="宋体" w:eastAsia="宋体" w:cs="宋体"/>
                <w:sz w:val="24"/>
              </w:rPr>
            </w:pPr>
          </w:p>
        </w:tc>
      </w:tr>
      <w:tr w14:paraId="3454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7" w:type="dxa"/>
            <w:vMerge w:val="continue"/>
            <w:noWrap w:val="0"/>
            <w:vAlign w:val="center"/>
          </w:tcPr>
          <w:p w14:paraId="4C165907">
            <w:pPr>
              <w:tabs>
                <w:tab w:val="left" w:pos="1260"/>
              </w:tabs>
              <w:spacing w:line="440" w:lineRule="exact"/>
              <w:jc w:val="center"/>
              <w:rPr>
                <w:rFonts w:hint="eastAsia" w:ascii="宋体" w:hAnsi="宋体" w:eastAsia="宋体" w:cs="宋体"/>
                <w:sz w:val="24"/>
              </w:rPr>
            </w:pPr>
          </w:p>
        </w:tc>
        <w:tc>
          <w:tcPr>
            <w:tcW w:w="2140" w:type="dxa"/>
            <w:noWrap w:val="0"/>
            <w:vAlign w:val="center"/>
          </w:tcPr>
          <w:p w14:paraId="133EC8A2">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文件编号</w:t>
            </w:r>
          </w:p>
        </w:tc>
        <w:tc>
          <w:tcPr>
            <w:tcW w:w="6483" w:type="dxa"/>
            <w:gridSpan w:val="5"/>
            <w:noWrap w:val="0"/>
            <w:vAlign w:val="top"/>
          </w:tcPr>
          <w:p w14:paraId="42B5A19D">
            <w:pPr>
              <w:tabs>
                <w:tab w:val="left" w:pos="1260"/>
              </w:tabs>
              <w:spacing w:line="440" w:lineRule="exact"/>
              <w:rPr>
                <w:rFonts w:hint="eastAsia" w:ascii="宋体" w:hAnsi="宋体" w:eastAsia="宋体" w:cs="宋体"/>
                <w:sz w:val="24"/>
              </w:rPr>
            </w:pPr>
          </w:p>
        </w:tc>
      </w:tr>
      <w:tr w14:paraId="048D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jc w:val="center"/>
        </w:trPr>
        <w:tc>
          <w:tcPr>
            <w:tcW w:w="817" w:type="dxa"/>
            <w:vMerge w:val="continue"/>
            <w:noWrap w:val="0"/>
            <w:vAlign w:val="center"/>
          </w:tcPr>
          <w:p w14:paraId="416123AA">
            <w:pPr>
              <w:tabs>
                <w:tab w:val="left" w:pos="1260"/>
              </w:tabs>
              <w:spacing w:line="440" w:lineRule="exact"/>
              <w:jc w:val="center"/>
              <w:rPr>
                <w:rFonts w:hint="eastAsia" w:ascii="宋体" w:hAnsi="宋体" w:eastAsia="宋体" w:cs="宋体"/>
                <w:sz w:val="24"/>
              </w:rPr>
            </w:pPr>
          </w:p>
        </w:tc>
        <w:tc>
          <w:tcPr>
            <w:tcW w:w="2140" w:type="dxa"/>
            <w:noWrap w:val="0"/>
            <w:vAlign w:val="center"/>
          </w:tcPr>
          <w:p w14:paraId="01811CD6">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授权范围</w:t>
            </w:r>
          </w:p>
        </w:tc>
        <w:tc>
          <w:tcPr>
            <w:tcW w:w="6483" w:type="dxa"/>
            <w:gridSpan w:val="5"/>
            <w:noWrap w:val="0"/>
            <w:vAlign w:val="center"/>
          </w:tcPr>
          <w:p w14:paraId="1D5E3B17">
            <w:pPr>
              <w:tabs>
                <w:tab w:val="left" w:pos="1260"/>
              </w:tabs>
              <w:spacing w:line="360" w:lineRule="exact"/>
              <w:ind w:firstLine="240" w:firstLineChars="100"/>
              <w:rPr>
                <w:rFonts w:hint="eastAsia" w:ascii="宋体" w:hAnsi="宋体" w:eastAsia="宋体" w:cs="宋体"/>
                <w:sz w:val="24"/>
              </w:rPr>
            </w:pPr>
            <w:r>
              <w:rPr>
                <w:rFonts w:hint="eastAsia" w:ascii="宋体" w:hAnsi="宋体" w:eastAsia="宋体" w:cs="宋体"/>
                <w:sz w:val="24"/>
              </w:rPr>
              <w:t>全权办理本</w:t>
            </w:r>
            <w:r>
              <w:rPr>
                <w:rFonts w:hint="eastAsia" w:ascii="宋体" w:hAnsi="宋体" w:cs="宋体"/>
                <w:color w:val="auto"/>
                <w:sz w:val="24"/>
                <w:lang w:val="en-US" w:eastAsia="zh-CN"/>
              </w:rPr>
              <w:t>磋商</w:t>
            </w:r>
            <w:r>
              <w:rPr>
                <w:rFonts w:hint="eastAsia" w:ascii="宋体" w:hAnsi="宋体" w:cs="宋体"/>
                <w:sz w:val="24"/>
                <w:lang w:eastAsia="zh-CN"/>
              </w:rPr>
              <w:t>项目</w:t>
            </w:r>
            <w:r>
              <w:rPr>
                <w:rFonts w:hint="eastAsia" w:ascii="宋体" w:hAnsi="宋体" w:eastAsia="宋体" w:cs="宋体"/>
                <w:sz w:val="24"/>
              </w:rPr>
              <w:t>的</w:t>
            </w:r>
            <w:r>
              <w:rPr>
                <w:rFonts w:hint="eastAsia" w:ascii="宋体" w:hAnsi="宋体" w:cs="宋体"/>
                <w:color w:val="auto"/>
                <w:sz w:val="24"/>
                <w:lang w:val="en-US" w:eastAsia="zh-CN"/>
              </w:rPr>
              <w:t>磋商</w:t>
            </w:r>
            <w:r>
              <w:rPr>
                <w:rFonts w:hint="eastAsia" w:ascii="宋体" w:hAnsi="宋体" w:eastAsia="宋体" w:cs="宋体"/>
                <w:sz w:val="24"/>
              </w:rPr>
              <w:t>、联系、洽谈、签约、执行等具体事务，签署全部有关的文件、文书、协议及合同。</w:t>
            </w:r>
          </w:p>
        </w:tc>
      </w:tr>
      <w:tr w14:paraId="3951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17" w:type="dxa"/>
            <w:vMerge w:val="continue"/>
            <w:noWrap w:val="0"/>
            <w:vAlign w:val="center"/>
          </w:tcPr>
          <w:p w14:paraId="71B4EB1C">
            <w:pPr>
              <w:tabs>
                <w:tab w:val="left" w:pos="1260"/>
              </w:tabs>
              <w:spacing w:line="440" w:lineRule="exact"/>
              <w:jc w:val="center"/>
              <w:rPr>
                <w:rFonts w:hint="eastAsia" w:ascii="宋体" w:hAnsi="宋体" w:eastAsia="宋体" w:cs="宋体"/>
                <w:sz w:val="24"/>
              </w:rPr>
            </w:pPr>
          </w:p>
        </w:tc>
        <w:tc>
          <w:tcPr>
            <w:tcW w:w="2140" w:type="dxa"/>
            <w:noWrap w:val="0"/>
            <w:vAlign w:val="center"/>
          </w:tcPr>
          <w:p w14:paraId="0B8C56F2">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法律责任</w:t>
            </w:r>
          </w:p>
        </w:tc>
        <w:tc>
          <w:tcPr>
            <w:tcW w:w="6483" w:type="dxa"/>
            <w:gridSpan w:val="5"/>
            <w:noWrap w:val="0"/>
            <w:vAlign w:val="center"/>
          </w:tcPr>
          <w:p w14:paraId="04C5CFAA">
            <w:pPr>
              <w:tabs>
                <w:tab w:val="left" w:pos="1260"/>
              </w:tabs>
              <w:spacing w:line="360" w:lineRule="exact"/>
              <w:ind w:firstLine="220" w:firstLineChars="100"/>
              <w:rPr>
                <w:rFonts w:hint="eastAsia" w:ascii="宋体" w:hAnsi="宋体" w:eastAsia="宋体" w:cs="宋体"/>
                <w:spacing w:val="-10"/>
                <w:sz w:val="24"/>
              </w:rPr>
            </w:pPr>
            <w:r>
              <w:rPr>
                <w:rFonts w:hint="eastAsia" w:ascii="宋体" w:hAnsi="宋体" w:eastAsia="宋体" w:cs="宋体"/>
                <w:spacing w:val="-10"/>
                <w:sz w:val="24"/>
              </w:rPr>
              <w:t>本公司对被授权人在本项目中的签名承担全部法律责任。</w:t>
            </w:r>
          </w:p>
        </w:tc>
      </w:tr>
      <w:tr w14:paraId="62A2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817" w:type="dxa"/>
            <w:vMerge w:val="continue"/>
            <w:noWrap w:val="0"/>
            <w:vAlign w:val="center"/>
          </w:tcPr>
          <w:p w14:paraId="5514AF28">
            <w:pPr>
              <w:tabs>
                <w:tab w:val="left" w:pos="1260"/>
              </w:tabs>
              <w:spacing w:line="440" w:lineRule="exact"/>
              <w:jc w:val="center"/>
              <w:rPr>
                <w:rFonts w:hint="eastAsia" w:ascii="宋体" w:hAnsi="宋体" w:eastAsia="宋体" w:cs="宋体"/>
                <w:sz w:val="24"/>
              </w:rPr>
            </w:pPr>
          </w:p>
        </w:tc>
        <w:tc>
          <w:tcPr>
            <w:tcW w:w="2140" w:type="dxa"/>
            <w:noWrap w:val="0"/>
            <w:vAlign w:val="center"/>
          </w:tcPr>
          <w:p w14:paraId="455FF029">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授权期限</w:t>
            </w:r>
          </w:p>
        </w:tc>
        <w:tc>
          <w:tcPr>
            <w:tcW w:w="6483" w:type="dxa"/>
            <w:gridSpan w:val="5"/>
            <w:noWrap w:val="0"/>
            <w:vAlign w:val="center"/>
          </w:tcPr>
          <w:p w14:paraId="774BA071">
            <w:pPr>
              <w:tabs>
                <w:tab w:val="left" w:pos="1260"/>
              </w:tabs>
              <w:spacing w:line="360" w:lineRule="exact"/>
              <w:ind w:firstLine="235" w:firstLineChars="98"/>
              <w:rPr>
                <w:rFonts w:hint="eastAsia" w:ascii="宋体" w:hAnsi="宋体" w:eastAsia="宋体" w:cs="宋体"/>
                <w:sz w:val="24"/>
                <w:lang w:eastAsia="zh-CN"/>
              </w:rPr>
            </w:pPr>
            <w:r>
              <w:rPr>
                <w:rFonts w:hint="eastAsia" w:ascii="宋体" w:hAnsi="宋体" w:eastAsia="宋体" w:cs="宋体"/>
                <w:bCs/>
                <w:sz w:val="24"/>
              </w:rPr>
              <w:t>本授权书有效期</w:t>
            </w:r>
            <w:r>
              <w:rPr>
                <w:rFonts w:hint="eastAsia" w:ascii="宋体" w:hAnsi="宋体" w:cs="宋体"/>
                <w:spacing w:val="-10"/>
                <w:sz w:val="24"/>
                <w:lang w:eastAsia="zh-CN"/>
              </w:rPr>
              <w:t>自本委托书签署之日起至投标有效期期满</w:t>
            </w:r>
          </w:p>
        </w:tc>
      </w:tr>
      <w:tr w14:paraId="0787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613" w:type="dxa"/>
            <w:gridSpan w:val="4"/>
            <w:noWrap w:val="0"/>
            <w:vAlign w:val="center"/>
          </w:tcPr>
          <w:p w14:paraId="548A73B8">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被授权人身份证复印件</w:t>
            </w:r>
          </w:p>
        </w:tc>
        <w:tc>
          <w:tcPr>
            <w:tcW w:w="4827" w:type="dxa"/>
            <w:gridSpan w:val="3"/>
            <w:noWrap w:val="0"/>
            <w:vAlign w:val="center"/>
          </w:tcPr>
          <w:p w14:paraId="0C1903A6">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法定代表人签署栏</w:t>
            </w:r>
          </w:p>
        </w:tc>
      </w:tr>
      <w:tr w14:paraId="6B0E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7" w:hRule="atLeast"/>
          <w:jc w:val="center"/>
        </w:trPr>
        <w:tc>
          <w:tcPr>
            <w:tcW w:w="4613" w:type="dxa"/>
            <w:gridSpan w:val="4"/>
            <w:vMerge w:val="restart"/>
            <w:noWrap w:val="0"/>
            <w:vAlign w:val="center"/>
          </w:tcPr>
          <w:p w14:paraId="2ADC44B8">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扫描件</w:t>
            </w:r>
            <w:r>
              <w:rPr>
                <w:rFonts w:hint="eastAsia" w:ascii="宋体" w:hAnsi="宋体" w:eastAsia="宋体" w:cs="宋体"/>
                <w:sz w:val="24"/>
              </w:rPr>
              <w:t>）</w:t>
            </w:r>
          </w:p>
        </w:tc>
        <w:tc>
          <w:tcPr>
            <w:tcW w:w="4827" w:type="dxa"/>
            <w:gridSpan w:val="3"/>
            <w:noWrap w:val="0"/>
            <w:vAlign w:val="center"/>
          </w:tcPr>
          <w:p w14:paraId="2ACDAFC1">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（企业公章）</w:t>
            </w:r>
          </w:p>
        </w:tc>
      </w:tr>
      <w:tr w14:paraId="0F03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6" w:hRule="atLeast"/>
          <w:jc w:val="center"/>
        </w:trPr>
        <w:tc>
          <w:tcPr>
            <w:tcW w:w="4613" w:type="dxa"/>
            <w:gridSpan w:val="4"/>
            <w:vMerge w:val="continue"/>
            <w:noWrap w:val="0"/>
            <w:vAlign w:val="center"/>
          </w:tcPr>
          <w:p w14:paraId="742A1111">
            <w:pPr>
              <w:tabs>
                <w:tab w:val="left" w:pos="1260"/>
              </w:tabs>
              <w:spacing w:line="440" w:lineRule="exact"/>
              <w:rPr>
                <w:rFonts w:hint="eastAsia" w:ascii="宋体" w:hAnsi="宋体" w:eastAsia="宋体" w:cs="宋体"/>
                <w:sz w:val="24"/>
              </w:rPr>
            </w:pPr>
          </w:p>
        </w:tc>
        <w:tc>
          <w:tcPr>
            <w:tcW w:w="4827" w:type="dxa"/>
            <w:gridSpan w:val="3"/>
            <w:noWrap w:val="0"/>
            <w:vAlign w:val="center"/>
          </w:tcPr>
          <w:p w14:paraId="41EFB52D">
            <w:pPr>
              <w:tabs>
                <w:tab w:val="left" w:pos="1260"/>
              </w:tabs>
              <w:spacing w:line="440" w:lineRule="exact"/>
              <w:jc w:val="center"/>
              <w:rPr>
                <w:rFonts w:hint="eastAsia" w:ascii="宋体" w:hAnsi="宋体" w:eastAsia="宋体" w:cs="宋体"/>
                <w:sz w:val="24"/>
              </w:rPr>
            </w:pPr>
          </w:p>
          <w:p w14:paraId="0D608807">
            <w:pPr>
              <w:tabs>
                <w:tab w:val="left" w:pos="1260"/>
              </w:tabs>
              <w:spacing w:line="440" w:lineRule="exact"/>
              <w:jc w:val="center"/>
              <w:rPr>
                <w:rFonts w:hint="eastAsia" w:ascii="宋体" w:hAnsi="宋体" w:eastAsia="宋体" w:cs="宋体"/>
                <w:sz w:val="24"/>
              </w:rPr>
            </w:pPr>
          </w:p>
          <w:p w14:paraId="57FFD871">
            <w:pPr>
              <w:tabs>
                <w:tab w:val="left" w:pos="1260"/>
              </w:tabs>
              <w:spacing w:line="440" w:lineRule="exact"/>
              <w:jc w:val="center"/>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eastAsia="zh-CN"/>
              </w:rPr>
              <w:t>签字或盖章</w:t>
            </w:r>
            <w:r>
              <w:rPr>
                <w:rFonts w:hint="eastAsia" w:ascii="宋体" w:hAnsi="宋体" w:eastAsia="宋体" w:cs="宋体"/>
                <w:sz w:val="24"/>
              </w:rPr>
              <w:t>）</w:t>
            </w:r>
          </w:p>
          <w:p w14:paraId="24E99B89">
            <w:pPr>
              <w:tabs>
                <w:tab w:val="left" w:pos="1260"/>
              </w:tabs>
              <w:spacing w:line="220" w:lineRule="exact"/>
              <w:jc w:val="center"/>
              <w:rPr>
                <w:rFonts w:hint="eastAsia" w:ascii="宋体" w:hAnsi="宋体" w:eastAsia="宋体" w:cs="宋体"/>
                <w:sz w:val="24"/>
              </w:rPr>
            </w:pPr>
          </w:p>
          <w:p w14:paraId="66DFF129">
            <w:pPr>
              <w:tabs>
                <w:tab w:val="left" w:pos="1260"/>
              </w:tabs>
              <w:spacing w:line="440" w:lineRule="exact"/>
              <w:jc w:val="right"/>
              <w:rPr>
                <w:rFonts w:hint="eastAsia" w:ascii="宋体" w:hAnsi="宋体" w:eastAsia="宋体" w:cs="宋体"/>
                <w:sz w:val="24"/>
              </w:rPr>
            </w:pPr>
            <w:r>
              <w:rPr>
                <w:rFonts w:hint="eastAsia" w:ascii="宋体" w:hAnsi="宋体" w:eastAsia="宋体" w:cs="宋体"/>
                <w:sz w:val="24"/>
              </w:rPr>
              <w:t>年   月   日</w:t>
            </w:r>
          </w:p>
        </w:tc>
      </w:tr>
    </w:tbl>
    <w:p w14:paraId="3955F7E5">
      <w:pPr>
        <w:spacing w:line="360" w:lineRule="auto"/>
        <w:ind w:firstLine="420" w:firstLineChars="200"/>
        <w:rPr>
          <w:rFonts w:hint="eastAsia" w:ascii="宋体" w:hAnsi="宋体" w:eastAsia="宋体" w:cs="宋体"/>
          <w:color w:val="000000" w:themeColor="text1"/>
          <w14:textFill>
            <w14:solidFill>
              <w14:schemeClr w14:val="tx1"/>
            </w14:solidFill>
          </w14:textFill>
        </w:rPr>
        <w:sectPr>
          <w:pgSz w:w="11906" w:h="16838"/>
          <w:pgMar w:top="1440" w:right="1440" w:bottom="1440" w:left="1440" w:header="851" w:footer="992" w:gutter="0"/>
          <w:pgNumType w:fmt="decimal"/>
          <w:cols w:space="720" w:num="1"/>
          <w:titlePg/>
          <w:docGrid w:linePitch="312" w:charSpace="0"/>
        </w:sectPr>
      </w:pPr>
    </w:p>
    <w:p w14:paraId="708375F0">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34" w:name="_Toc500323115"/>
      <w:bookmarkStart w:id="235" w:name="_Toc3574"/>
      <w:bookmarkStart w:id="236" w:name="_Toc526842730"/>
      <w:bookmarkStart w:id="237" w:name="_Toc18320"/>
      <w:bookmarkStart w:id="238" w:name="_Toc425240485"/>
      <w:bookmarkStart w:id="239" w:name="_Toc421778390"/>
      <w:r>
        <w:rPr>
          <w:rFonts w:hint="eastAsia" w:ascii="宋体" w:hAnsi="宋体" w:cs="宋体"/>
          <w:b/>
          <w:color w:val="000000" w:themeColor="text1"/>
          <w:sz w:val="44"/>
          <w:szCs w:val="44"/>
          <w:lang w:eastAsia="zh-CN"/>
          <w14:textFill>
            <w14:solidFill>
              <w14:schemeClr w14:val="tx1"/>
            </w14:solidFill>
          </w14:textFill>
        </w:rPr>
        <w:t>五</w:t>
      </w:r>
      <w:r>
        <w:rPr>
          <w:rFonts w:hint="eastAsia" w:ascii="宋体" w:hAnsi="宋体" w:eastAsia="宋体" w:cs="宋体"/>
          <w:b/>
          <w:color w:val="000000" w:themeColor="text1"/>
          <w:sz w:val="44"/>
          <w:szCs w:val="44"/>
          <w14:textFill>
            <w14:solidFill>
              <w14:schemeClr w14:val="tx1"/>
            </w14:solidFill>
          </w14:textFill>
        </w:rPr>
        <w:t>、技术</w:t>
      </w:r>
      <w:bookmarkEnd w:id="234"/>
      <w:bookmarkEnd w:id="235"/>
      <w:r>
        <w:rPr>
          <w:rFonts w:hint="eastAsia" w:ascii="宋体" w:hAnsi="宋体" w:eastAsia="宋体" w:cs="宋体"/>
          <w:b/>
          <w:color w:val="000000" w:themeColor="text1"/>
          <w:sz w:val="44"/>
          <w:szCs w:val="44"/>
          <w14:textFill>
            <w14:solidFill>
              <w14:schemeClr w14:val="tx1"/>
            </w14:solidFill>
          </w14:textFill>
        </w:rPr>
        <w:t>方案</w:t>
      </w:r>
      <w:bookmarkEnd w:id="236"/>
      <w:bookmarkEnd w:id="237"/>
    </w:p>
    <w:p w14:paraId="64437D9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包括但不限于：</w:t>
      </w:r>
    </w:p>
    <w:p w14:paraId="5CE90772">
      <w:pPr>
        <w:pStyle w:val="85"/>
        <w:numPr>
          <w:ilvl w:val="0"/>
          <w:numId w:val="5"/>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确保工程质量的技术组织措施；</w:t>
      </w:r>
    </w:p>
    <w:p w14:paraId="16D80FA3">
      <w:pPr>
        <w:pStyle w:val="85"/>
        <w:numPr>
          <w:ilvl w:val="0"/>
          <w:numId w:val="5"/>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确保安全生产的技术组织措施；</w:t>
      </w:r>
    </w:p>
    <w:p w14:paraId="0D969665">
      <w:pPr>
        <w:pStyle w:val="85"/>
        <w:numPr>
          <w:ilvl w:val="0"/>
          <w:numId w:val="5"/>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确保文明施工的技术组织措施及环境保护措施；</w:t>
      </w:r>
    </w:p>
    <w:p w14:paraId="138F8F0B">
      <w:pPr>
        <w:pStyle w:val="85"/>
        <w:numPr>
          <w:ilvl w:val="0"/>
          <w:numId w:val="5"/>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确保工期的技术组织措施；</w:t>
      </w:r>
    </w:p>
    <w:p w14:paraId="4F9B893F">
      <w:pPr>
        <w:pStyle w:val="85"/>
        <w:numPr>
          <w:ilvl w:val="0"/>
          <w:numId w:val="5"/>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施工方案和项目经理部组成人员；</w:t>
      </w:r>
    </w:p>
    <w:p w14:paraId="2AA3135F">
      <w:pPr>
        <w:pStyle w:val="85"/>
        <w:numPr>
          <w:ilvl w:val="0"/>
          <w:numId w:val="5"/>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施工机械配备和材料投入计划；</w:t>
      </w:r>
    </w:p>
    <w:p w14:paraId="62F8EC7B">
      <w:pPr>
        <w:pStyle w:val="85"/>
        <w:numPr>
          <w:ilvl w:val="0"/>
          <w:numId w:val="5"/>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施工进度表或施工网络图；</w:t>
      </w:r>
    </w:p>
    <w:p w14:paraId="4701ED23">
      <w:pPr>
        <w:pStyle w:val="85"/>
        <w:numPr>
          <w:ilvl w:val="0"/>
          <w:numId w:val="5"/>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劳动力安排计划及劳务分包情况表；</w:t>
      </w:r>
    </w:p>
    <w:p w14:paraId="7D421347">
      <w:pPr>
        <w:pStyle w:val="85"/>
        <w:numPr>
          <w:ilvl w:val="0"/>
          <w:numId w:val="5"/>
        </w:numPr>
        <w:spacing w:after="120" w:line="360" w:lineRule="auto"/>
        <w:ind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施工总平面布置图；</w:t>
      </w:r>
    </w:p>
    <w:p w14:paraId="6751EC4D">
      <w:pPr>
        <w:pStyle w:val="85"/>
        <w:numPr>
          <w:ilvl w:val="0"/>
          <w:numId w:val="5"/>
        </w:numPr>
        <w:spacing w:after="120" w:line="360" w:lineRule="auto"/>
        <w:ind w:firstLineChars="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新技术、新产品、新工艺、新材料应用。</w:t>
      </w:r>
    </w:p>
    <w:p w14:paraId="63535113">
      <w:pPr>
        <w:pStyle w:val="85"/>
        <w:numPr>
          <w:ilvl w:val="0"/>
          <w:numId w:val="0"/>
        </w:numPr>
        <w:spacing w:after="120" w:line="360" w:lineRule="auto"/>
        <w:ind w:left="480" w:leftChars="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注：供应商提供的资料应真实可靠，否则由此引发的责任风险将由供应商自行承担</w:t>
      </w:r>
      <w:r>
        <w:rPr>
          <w:rFonts w:hint="eastAsia" w:ascii="宋体" w:hAnsi="宋体" w:eastAsia="宋体" w:cs="宋体"/>
          <w:b/>
          <w:bCs/>
          <w:color w:val="000000" w:themeColor="text1"/>
          <w:sz w:val="28"/>
          <w:szCs w:val="28"/>
          <w:lang w:eastAsia="zh-CN"/>
          <w14:textFill>
            <w14:solidFill>
              <w14:schemeClr w14:val="tx1"/>
            </w14:solidFill>
          </w14:textFill>
        </w:rPr>
        <w:t>。</w:t>
      </w:r>
    </w:p>
    <w:p w14:paraId="24527542">
      <w:pPr>
        <w:kinsoku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113D90DB">
      <w:pPr>
        <w:kinsoku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7CE0A90B">
      <w:pPr>
        <w:kinsoku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4F79E689">
      <w:pPr>
        <w:overflowPunct w:val="0"/>
        <w:spacing w:line="360" w:lineRule="auto"/>
        <w:rPr>
          <w:rFonts w:hint="eastAsia" w:ascii="宋体" w:hAnsi="宋体"/>
          <w:b/>
          <w:color w:val="000000"/>
          <w:sz w:val="24"/>
        </w:rPr>
      </w:pPr>
    </w:p>
    <w:p w14:paraId="05485DF3">
      <w:pPr>
        <w:overflowPunct w:val="0"/>
        <w:spacing w:line="360" w:lineRule="auto"/>
        <w:rPr>
          <w:rFonts w:hint="eastAsia" w:ascii="宋体" w:hAnsi="宋体"/>
          <w:b/>
          <w:color w:val="000000"/>
          <w:sz w:val="24"/>
        </w:rPr>
      </w:pPr>
    </w:p>
    <w:p w14:paraId="46D6D1D0">
      <w:pPr>
        <w:overflowPunct w:val="0"/>
        <w:spacing w:line="360" w:lineRule="auto"/>
        <w:rPr>
          <w:rFonts w:hint="eastAsia" w:ascii="宋体" w:hAnsi="宋体"/>
          <w:b/>
          <w:color w:val="000000"/>
          <w:sz w:val="24"/>
        </w:rPr>
      </w:pPr>
    </w:p>
    <w:p w14:paraId="712BBC0F">
      <w:pPr>
        <w:overflowPunct w:val="0"/>
        <w:spacing w:line="360" w:lineRule="auto"/>
        <w:rPr>
          <w:rFonts w:hint="eastAsia" w:ascii="宋体" w:hAnsi="宋体"/>
          <w:b/>
          <w:color w:val="000000"/>
          <w:sz w:val="24"/>
        </w:rPr>
      </w:pPr>
    </w:p>
    <w:p w14:paraId="6D617FF9">
      <w:pPr>
        <w:overflowPunct w:val="0"/>
        <w:spacing w:line="360" w:lineRule="auto"/>
        <w:rPr>
          <w:rFonts w:hint="eastAsia" w:ascii="宋体" w:hAnsi="宋体"/>
          <w:b/>
          <w:color w:val="000000"/>
          <w:sz w:val="24"/>
        </w:rPr>
      </w:pPr>
    </w:p>
    <w:p w14:paraId="4DA272A2">
      <w:pPr>
        <w:overflowPunct w:val="0"/>
        <w:spacing w:line="360" w:lineRule="auto"/>
        <w:rPr>
          <w:rFonts w:hint="eastAsia" w:ascii="宋体" w:hAnsi="宋体"/>
          <w:b/>
          <w:color w:val="000000"/>
          <w:sz w:val="24"/>
        </w:rPr>
      </w:pPr>
    </w:p>
    <w:p w14:paraId="27317ADE">
      <w:pPr>
        <w:overflowPunct w:val="0"/>
        <w:spacing w:line="360" w:lineRule="auto"/>
        <w:rPr>
          <w:rFonts w:hint="eastAsia" w:ascii="宋体" w:hAnsi="宋体"/>
          <w:b/>
          <w:color w:val="000000"/>
          <w:sz w:val="24"/>
        </w:rPr>
      </w:pPr>
    </w:p>
    <w:p w14:paraId="513BB8DE">
      <w:pPr>
        <w:overflowPunct w:val="0"/>
        <w:spacing w:line="360" w:lineRule="auto"/>
        <w:rPr>
          <w:rFonts w:ascii="宋体"/>
          <w:b/>
          <w:color w:val="000000"/>
          <w:sz w:val="24"/>
        </w:rPr>
      </w:pPr>
      <w:r>
        <w:rPr>
          <w:rFonts w:hint="eastAsia" w:ascii="宋体" w:hAnsi="宋体"/>
          <w:b/>
          <w:color w:val="000000"/>
          <w:sz w:val="24"/>
        </w:rPr>
        <w:t>附</w:t>
      </w:r>
      <w:r>
        <w:rPr>
          <w:rFonts w:ascii="宋体" w:hAnsi="宋体"/>
          <w:b/>
          <w:color w:val="000000"/>
          <w:sz w:val="24"/>
        </w:rPr>
        <w:t>1</w:t>
      </w:r>
      <w:r>
        <w:rPr>
          <w:rFonts w:hint="eastAsia" w:ascii="宋体" w:hAnsi="宋体"/>
          <w:b/>
          <w:color w:val="000000"/>
          <w:sz w:val="24"/>
        </w:rPr>
        <w:t>：项目经理简历表</w:t>
      </w:r>
    </w:p>
    <w:p w14:paraId="482DCE8B">
      <w:pPr>
        <w:overflowPunct w:val="0"/>
        <w:spacing w:line="360" w:lineRule="auto"/>
        <w:ind w:firstLine="480" w:firstLineChars="200"/>
        <w:rPr>
          <w:rFonts w:ascii="宋体"/>
          <w:color w:val="000000"/>
          <w:sz w:val="24"/>
        </w:rPr>
      </w:pPr>
      <w:r>
        <w:rPr>
          <w:rFonts w:hint="eastAsia" w:ascii="宋体" w:hAnsi="宋体"/>
          <w:color w:val="000000"/>
          <w:sz w:val="24"/>
        </w:rPr>
        <w:t>项目经理应附建造师</w:t>
      </w:r>
      <w:r>
        <w:rPr>
          <w:rFonts w:hint="eastAsia" w:ascii="宋体" w:hAnsi="宋体"/>
          <w:color w:val="000000"/>
          <w:sz w:val="24"/>
          <w:lang w:eastAsia="zh-CN"/>
        </w:rPr>
        <w:t>注册证</w:t>
      </w:r>
      <w:r>
        <w:rPr>
          <w:rFonts w:hint="eastAsia" w:ascii="宋体" w:hAnsi="宋体"/>
          <w:color w:val="000000"/>
          <w:sz w:val="24"/>
        </w:rPr>
        <w:t>、安全生产考核合格证书、身份证</w:t>
      </w:r>
      <w:r>
        <w:rPr>
          <w:rFonts w:hint="eastAsia" w:ascii="宋体" w:hAnsi="宋体"/>
          <w:color w:val="000000"/>
          <w:sz w:val="24"/>
          <w:lang w:eastAsia="zh-CN"/>
        </w:rPr>
        <w:t>等及</w:t>
      </w:r>
      <w:r>
        <w:rPr>
          <w:rFonts w:hint="eastAsia" w:ascii="宋体" w:hAnsi="宋体"/>
          <w:color w:val="000000"/>
          <w:sz w:val="24"/>
        </w:rPr>
        <w:t>未担任其他在施建设工程项目项目经理的承诺书，管理过的项目业绩须附合同协议书。</w:t>
      </w:r>
    </w:p>
    <w:tbl>
      <w:tblPr>
        <w:tblStyle w:val="35"/>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82"/>
        <w:gridCol w:w="1184"/>
        <w:gridCol w:w="1332"/>
        <w:gridCol w:w="2127"/>
        <w:gridCol w:w="2258"/>
      </w:tblGrid>
      <w:tr w14:paraId="7CE6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17" w:type="dxa"/>
            <w:noWrap w:val="0"/>
            <w:vAlign w:val="center"/>
          </w:tcPr>
          <w:p w14:paraId="2677CF31">
            <w:pPr>
              <w:overflowPunct w:val="0"/>
              <w:spacing w:line="360" w:lineRule="auto"/>
              <w:jc w:val="center"/>
              <w:rPr>
                <w:rFonts w:ascii="宋体"/>
                <w:color w:val="000000"/>
                <w:sz w:val="24"/>
              </w:rPr>
            </w:pPr>
            <w:r>
              <w:rPr>
                <w:rFonts w:hint="eastAsia" w:ascii="宋体" w:hAnsi="宋体"/>
                <w:color w:val="000000"/>
                <w:sz w:val="24"/>
              </w:rPr>
              <w:t>姓</w:t>
            </w:r>
            <w:r>
              <w:rPr>
                <w:rFonts w:ascii="宋体" w:hAnsi="宋体"/>
                <w:color w:val="000000"/>
                <w:sz w:val="24"/>
              </w:rPr>
              <w:t xml:space="preserve">  </w:t>
            </w:r>
            <w:r>
              <w:rPr>
                <w:rFonts w:hint="eastAsia" w:ascii="宋体" w:hAnsi="宋体"/>
                <w:color w:val="000000"/>
                <w:sz w:val="24"/>
              </w:rPr>
              <w:t>名</w:t>
            </w:r>
          </w:p>
        </w:tc>
        <w:tc>
          <w:tcPr>
            <w:tcW w:w="1082" w:type="dxa"/>
            <w:noWrap w:val="0"/>
            <w:vAlign w:val="center"/>
          </w:tcPr>
          <w:p w14:paraId="5A9F82C8">
            <w:pPr>
              <w:overflowPunct w:val="0"/>
              <w:spacing w:line="360" w:lineRule="auto"/>
              <w:jc w:val="center"/>
              <w:rPr>
                <w:rFonts w:ascii="宋体"/>
                <w:color w:val="000000"/>
                <w:sz w:val="24"/>
              </w:rPr>
            </w:pPr>
          </w:p>
        </w:tc>
        <w:tc>
          <w:tcPr>
            <w:tcW w:w="1184" w:type="dxa"/>
            <w:noWrap w:val="0"/>
            <w:vAlign w:val="center"/>
          </w:tcPr>
          <w:p w14:paraId="04F098F0">
            <w:pPr>
              <w:overflowPunct w:val="0"/>
              <w:spacing w:line="360" w:lineRule="auto"/>
              <w:jc w:val="center"/>
              <w:rPr>
                <w:rFonts w:asci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龄</w:t>
            </w:r>
          </w:p>
        </w:tc>
        <w:tc>
          <w:tcPr>
            <w:tcW w:w="1332" w:type="dxa"/>
            <w:noWrap w:val="0"/>
            <w:vAlign w:val="center"/>
          </w:tcPr>
          <w:p w14:paraId="1D2A00A2">
            <w:pPr>
              <w:overflowPunct w:val="0"/>
              <w:spacing w:line="360" w:lineRule="auto"/>
              <w:jc w:val="center"/>
              <w:rPr>
                <w:rFonts w:ascii="宋体"/>
                <w:color w:val="000000"/>
                <w:sz w:val="24"/>
              </w:rPr>
            </w:pPr>
          </w:p>
        </w:tc>
        <w:tc>
          <w:tcPr>
            <w:tcW w:w="2127" w:type="dxa"/>
            <w:noWrap w:val="0"/>
            <w:vAlign w:val="center"/>
          </w:tcPr>
          <w:p w14:paraId="43D8B6D1">
            <w:pPr>
              <w:overflowPunct w:val="0"/>
              <w:spacing w:line="360" w:lineRule="auto"/>
              <w:jc w:val="center"/>
              <w:rPr>
                <w:rFonts w:ascii="宋体"/>
                <w:color w:val="000000"/>
                <w:sz w:val="24"/>
              </w:rPr>
            </w:pPr>
            <w:r>
              <w:rPr>
                <w:rFonts w:hint="eastAsia" w:ascii="宋体" w:hAnsi="宋体"/>
                <w:color w:val="000000"/>
                <w:sz w:val="24"/>
              </w:rPr>
              <w:t>学历</w:t>
            </w:r>
          </w:p>
        </w:tc>
        <w:tc>
          <w:tcPr>
            <w:tcW w:w="2258" w:type="dxa"/>
            <w:noWrap w:val="0"/>
            <w:vAlign w:val="center"/>
          </w:tcPr>
          <w:p w14:paraId="752659DE">
            <w:pPr>
              <w:overflowPunct w:val="0"/>
              <w:spacing w:line="360" w:lineRule="auto"/>
              <w:jc w:val="center"/>
              <w:rPr>
                <w:rFonts w:ascii="宋体"/>
                <w:color w:val="000000"/>
                <w:sz w:val="24"/>
              </w:rPr>
            </w:pPr>
          </w:p>
        </w:tc>
      </w:tr>
      <w:tr w14:paraId="1533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17" w:type="dxa"/>
            <w:noWrap w:val="0"/>
            <w:vAlign w:val="center"/>
          </w:tcPr>
          <w:p w14:paraId="68EE5046">
            <w:pPr>
              <w:overflowPunct w:val="0"/>
              <w:spacing w:line="360" w:lineRule="auto"/>
              <w:jc w:val="center"/>
              <w:rPr>
                <w:rFonts w:ascii="宋体"/>
                <w:color w:val="000000"/>
                <w:sz w:val="24"/>
              </w:rPr>
            </w:pPr>
            <w:r>
              <w:rPr>
                <w:rFonts w:hint="eastAsia" w:ascii="宋体" w:hAnsi="宋体"/>
                <w:color w:val="000000"/>
                <w:sz w:val="24"/>
              </w:rPr>
              <w:t>职</w:t>
            </w:r>
            <w:r>
              <w:rPr>
                <w:rFonts w:ascii="宋体" w:hAnsi="宋体"/>
                <w:color w:val="000000"/>
                <w:sz w:val="24"/>
              </w:rPr>
              <w:t xml:space="preserve">  </w:t>
            </w:r>
            <w:r>
              <w:rPr>
                <w:rFonts w:hint="eastAsia" w:ascii="宋体" w:hAnsi="宋体"/>
                <w:color w:val="000000"/>
                <w:sz w:val="24"/>
              </w:rPr>
              <w:t>称</w:t>
            </w:r>
          </w:p>
        </w:tc>
        <w:tc>
          <w:tcPr>
            <w:tcW w:w="1082" w:type="dxa"/>
            <w:noWrap w:val="0"/>
            <w:vAlign w:val="center"/>
          </w:tcPr>
          <w:p w14:paraId="1E476093">
            <w:pPr>
              <w:overflowPunct w:val="0"/>
              <w:spacing w:line="360" w:lineRule="auto"/>
              <w:jc w:val="center"/>
              <w:rPr>
                <w:rFonts w:ascii="宋体"/>
                <w:color w:val="000000"/>
                <w:sz w:val="24"/>
              </w:rPr>
            </w:pPr>
          </w:p>
        </w:tc>
        <w:tc>
          <w:tcPr>
            <w:tcW w:w="1184" w:type="dxa"/>
            <w:noWrap w:val="0"/>
            <w:vAlign w:val="center"/>
          </w:tcPr>
          <w:p w14:paraId="7C039683">
            <w:pPr>
              <w:overflowPunct w:val="0"/>
              <w:spacing w:line="360" w:lineRule="auto"/>
              <w:jc w:val="center"/>
              <w:rPr>
                <w:rFonts w:ascii="宋体"/>
                <w:color w:val="000000"/>
                <w:sz w:val="24"/>
              </w:rPr>
            </w:pPr>
            <w:r>
              <w:rPr>
                <w:rFonts w:hint="eastAsia" w:ascii="宋体" w:hAnsi="宋体"/>
                <w:color w:val="000000"/>
                <w:sz w:val="24"/>
              </w:rPr>
              <w:t>职</w:t>
            </w:r>
            <w:r>
              <w:rPr>
                <w:rFonts w:ascii="宋体" w:hAnsi="宋体"/>
                <w:color w:val="000000"/>
                <w:sz w:val="24"/>
              </w:rPr>
              <w:t xml:space="preserve">  </w:t>
            </w:r>
            <w:r>
              <w:rPr>
                <w:rFonts w:hint="eastAsia" w:ascii="宋体" w:hAnsi="宋体"/>
                <w:color w:val="000000"/>
                <w:sz w:val="24"/>
              </w:rPr>
              <w:t>务</w:t>
            </w:r>
          </w:p>
        </w:tc>
        <w:tc>
          <w:tcPr>
            <w:tcW w:w="1332" w:type="dxa"/>
            <w:noWrap w:val="0"/>
            <w:vAlign w:val="center"/>
          </w:tcPr>
          <w:p w14:paraId="598FF9C9">
            <w:pPr>
              <w:overflowPunct w:val="0"/>
              <w:spacing w:line="360" w:lineRule="auto"/>
              <w:jc w:val="center"/>
              <w:rPr>
                <w:rFonts w:ascii="宋体"/>
                <w:color w:val="000000"/>
                <w:sz w:val="24"/>
              </w:rPr>
            </w:pPr>
          </w:p>
        </w:tc>
        <w:tc>
          <w:tcPr>
            <w:tcW w:w="2127" w:type="dxa"/>
            <w:noWrap w:val="0"/>
            <w:vAlign w:val="center"/>
          </w:tcPr>
          <w:p w14:paraId="5CADE52F">
            <w:pPr>
              <w:overflowPunct w:val="0"/>
              <w:spacing w:line="360" w:lineRule="auto"/>
              <w:jc w:val="center"/>
              <w:rPr>
                <w:rFonts w:ascii="宋体"/>
                <w:color w:val="000000"/>
                <w:sz w:val="24"/>
              </w:rPr>
            </w:pPr>
            <w:r>
              <w:rPr>
                <w:rFonts w:hint="eastAsia" w:ascii="宋体" w:hAnsi="宋体"/>
                <w:color w:val="000000"/>
                <w:sz w:val="24"/>
              </w:rPr>
              <w:t>拟在本工程任职</w:t>
            </w:r>
          </w:p>
        </w:tc>
        <w:tc>
          <w:tcPr>
            <w:tcW w:w="2258" w:type="dxa"/>
            <w:noWrap w:val="0"/>
            <w:vAlign w:val="center"/>
          </w:tcPr>
          <w:p w14:paraId="2DA1F16B">
            <w:pPr>
              <w:overflowPunct w:val="0"/>
              <w:spacing w:line="360" w:lineRule="auto"/>
              <w:jc w:val="center"/>
              <w:rPr>
                <w:rFonts w:ascii="宋体"/>
                <w:color w:val="000000"/>
                <w:sz w:val="24"/>
              </w:rPr>
            </w:pPr>
            <w:r>
              <w:rPr>
                <w:rFonts w:hint="eastAsia" w:ascii="宋体" w:hAnsi="宋体"/>
                <w:color w:val="000000"/>
                <w:sz w:val="24"/>
              </w:rPr>
              <w:t>项目经理</w:t>
            </w:r>
          </w:p>
        </w:tc>
      </w:tr>
      <w:tr w14:paraId="28DC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683" w:type="dxa"/>
            <w:gridSpan w:val="3"/>
            <w:noWrap w:val="0"/>
            <w:vAlign w:val="center"/>
          </w:tcPr>
          <w:p w14:paraId="1BB5E443">
            <w:pPr>
              <w:overflowPunct w:val="0"/>
              <w:spacing w:line="360" w:lineRule="auto"/>
              <w:jc w:val="center"/>
              <w:rPr>
                <w:rFonts w:ascii="宋体"/>
                <w:color w:val="000000"/>
                <w:sz w:val="24"/>
              </w:rPr>
            </w:pPr>
            <w:r>
              <w:rPr>
                <w:rFonts w:hint="eastAsia" w:ascii="宋体" w:hAnsi="宋体"/>
                <w:color w:val="000000"/>
                <w:sz w:val="24"/>
              </w:rPr>
              <w:t>注册建造师执业资格等级</w:t>
            </w:r>
          </w:p>
        </w:tc>
        <w:tc>
          <w:tcPr>
            <w:tcW w:w="1332" w:type="dxa"/>
            <w:noWrap w:val="0"/>
            <w:vAlign w:val="center"/>
          </w:tcPr>
          <w:p w14:paraId="134EBE52">
            <w:pPr>
              <w:overflowPunct w:val="0"/>
              <w:spacing w:line="360" w:lineRule="auto"/>
              <w:jc w:val="center"/>
              <w:rPr>
                <w:rFonts w:ascii="宋体"/>
                <w:color w:val="000000"/>
                <w:sz w:val="24"/>
              </w:rPr>
            </w:pPr>
            <w:r>
              <w:rPr>
                <w:rFonts w:ascii="宋体" w:hAnsi="宋体"/>
                <w:color w:val="000000"/>
                <w:sz w:val="24"/>
              </w:rPr>
              <w:t xml:space="preserve">      </w:t>
            </w:r>
            <w:r>
              <w:rPr>
                <w:rFonts w:hint="eastAsia" w:ascii="宋体" w:hAnsi="宋体"/>
                <w:color w:val="000000"/>
                <w:sz w:val="24"/>
              </w:rPr>
              <w:t>级</w:t>
            </w:r>
          </w:p>
        </w:tc>
        <w:tc>
          <w:tcPr>
            <w:tcW w:w="2127" w:type="dxa"/>
            <w:noWrap w:val="0"/>
            <w:vAlign w:val="center"/>
          </w:tcPr>
          <w:p w14:paraId="2D8AF682">
            <w:pPr>
              <w:overflowPunct w:val="0"/>
              <w:spacing w:line="360" w:lineRule="auto"/>
              <w:jc w:val="center"/>
              <w:rPr>
                <w:rFonts w:ascii="宋体"/>
                <w:color w:val="000000"/>
                <w:sz w:val="24"/>
              </w:rPr>
            </w:pPr>
            <w:r>
              <w:rPr>
                <w:rFonts w:hint="eastAsia" w:ascii="宋体" w:hAnsi="宋体"/>
                <w:color w:val="000000"/>
                <w:sz w:val="24"/>
              </w:rPr>
              <w:t>建造师专业</w:t>
            </w:r>
          </w:p>
        </w:tc>
        <w:tc>
          <w:tcPr>
            <w:tcW w:w="2258" w:type="dxa"/>
            <w:noWrap w:val="0"/>
            <w:vAlign w:val="center"/>
          </w:tcPr>
          <w:p w14:paraId="62FF5C73">
            <w:pPr>
              <w:overflowPunct w:val="0"/>
              <w:spacing w:line="360" w:lineRule="auto"/>
              <w:jc w:val="center"/>
              <w:rPr>
                <w:rFonts w:ascii="宋体"/>
                <w:color w:val="000000"/>
                <w:sz w:val="24"/>
              </w:rPr>
            </w:pPr>
          </w:p>
        </w:tc>
      </w:tr>
      <w:tr w14:paraId="321D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683" w:type="dxa"/>
            <w:gridSpan w:val="3"/>
            <w:noWrap w:val="0"/>
            <w:vAlign w:val="center"/>
          </w:tcPr>
          <w:p w14:paraId="28AEDB3E">
            <w:pPr>
              <w:overflowPunct w:val="0"/>
              <w:spacing w:line="360" w:lineRule="auto"/>
              <w:jc w:val="center"/>
              <w:rPr>
                <w:rFonts w:ascii="宋体"/>
                <w:color w:val="000000"/>
                <w:sz w:val="24"/>
              </w:rPr>
            </w:pPr>
            <w:r>
              <w:rPr>
                <w:rFonts w:hint="eastAsia" w:ascii="宋体" w:hAnsi="宋体"/>
                <w:color w:val="000000"/>
                <w:sz w:val="24"/>
              </w:rPr>
              <w:t>安全生产考核合格证书</w:t>
            </w:r>
          </w:p>
        </w:tc>
        <w:tc>
          <w:tcPr>
            <w:tcW w:w="5717" w:type="dxa"/>
            <w:gridSpan w:val="3"/>
            <w:noWrap w:val="0"/>
            <w:vAlign w:val="center"/>
          </w:tcPr>
          <w:p w14:paraId="6A049892">
            <w:pPr>
              <w:overflowPunct w:val="0"/>
              <w:spacing w:line="360" w:lineRule="auto"/>
              <w:jc w:val="center"/>
              <w:rPr>
                <w:rFonts w:ascii="宋体"/>
                <w:color w:val="000000"/>
                <w:sz w:val="24"/>
              </w:rPr>
            </w:pPr>
          </w:p>
        </w:tc>
      </w:tr>
      <w:tr w14:paraId="2BE3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17" w:type="dxa"/>
            <w:noWrap w:val="0"/>
            <w:vAlign w:val="center"/>
          </w:tcPr>
          <w:p w14:paraId="58CA5344">
            <w:pPr>
              <w:overflowPunct w:val="0"/>
              <w:spacing w:line="360" w:lineRule="auto"/>
              <w:jc w:val="center"/>
              <w:rPr>
                <w:rFonts w:ascii="宋体"/>
                <w:color w:val="000000"/>
                <w:sz w:val="24"/>
              </w:rPr>
            </w:pPr>
            <w:r>
              <w:rPr>
                <w:rFonts w:hint="eastAsia" w:ascii="宋体" w:hAnsi="宋体"/>
                <w:color w:val="000000"/>
                <w:sz w:val="24"/>
              </w:rPr>
              <w:t>毕业学校</w:t>
            </w:r>
          </w:p>
        </w:tc>
        <w:tc>
          <w:tcPr>
            <w:tcW w:w="7983" w:type="dxa"/>
            <w:gridSpan w:val="5"/>
            <w:noWrap w:val="0"/>
            <w:vAlign w:val="center"/>
          </w:tcPr>
          <w:p w14:paraId="02CED5C6">
            <w:pPr>
              <w:overflowPunct w:val="0"/>
              <w:spacing w:line="360" w:lineRule="auto"/>
              <w:ind w:firstLine="960" w:firstLineChars="400"/>
              <w:rPr>
                <w:rFonts w:ascii="宋体"/>
                <w:color w:val="000000"/>
                <w:sz w:val="24"/>
              </w:rPr>
            </w:pPr>
            <w:r>
              <w:rPr>
                <w:rFonts w:hint="eastAsia" w:ascii="宋体" w:hAnsi="宋体"/>
                <w:color w:val="000000"/>
                <w:sz w:val="24"/>
              </w:rPr>
              <w:t>年毕业于</w:t>
            </w:r>
            <w:r>
              <w:rPr>
                <w:rFonts w:ascii="宋体" w:hAnsi="宋体"/>
                <w:color w:val="000000"/>
                <w:sz w:val="24"/>
              </w:rPr>
              <w:t xml:space="preserve">                  </w:t>
            </w:r>
            <w:r>
              <w:rPr>
                <w:rFonts w:hint="eastAsia" w:ascii="宋体" w:hAnsi="宋体"/>
                <w:color w:val="000000"/>
                <w:sz w:val="24"/>
              </w:rPr>
              <w:t>学校</w:t>
            </w:r>
            <w:r>
              <w:rPr>
                <w:rFonts w:ascii="宋体" w:hAnsi="宋体"/>
                <w:color w:val="000000"/>
                <w:sz w:val="24"/>
              </w:rPr>
              <w:t xml:space="preserve">            </w:t>
            </w:r>
            <w:r>
              <w:rPr>
                <w:rFonts w:hint="eastAsia" w:ascii="宋体" w:hAnsi="宋体"/>
                <w:color w:val="000000"/>
                <w:sz w:val="24"/>
              </w:rPr>
              <w:t>专业</w:t>
            </w:r>
          </w:p>
        </w:tc>
      </w:tr>
      <w:tr w14:paraId="547D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400" w:type="dxa"/>
            <w:gridSpan w:val="6"/>
            <w:noWrap w:val="0"/>
            <w:vAlign w:val="center"/>
          </w:tcPr>
          <w:p w14:paraId="6F701F92">
            <w:pPr>
              <w:overflowPunct w:val="0"/>
              <w:spacing w:line="360" w:lineRule="auto"/>
              <w:jc w:val="center"/>
              <w:rPr>
                <w:rFonts w:ascii="宋体"/>
                <w:color w:val="000000"/>
                <w:sz w:val="24"/>
              </w:rPr>
            </w:pPr>
            <w:r>
              <w:rPr>
                <w:rFonts w:hint="eastAsia" w:ascii="宋体" w:hAnsi="宋体"/>
                <w:color w:val="000000"/>
                <w:sz w:val="24"/>
              </w:rPr>
              <w:t>主要工作经历</w:t>
            </w:r>
          </w:p>
        </w:tc>
      </w:tr>
      <w:tr w14:paraId="0959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17" w:type="dxa"/>
            <w:noWrap w:val="0"/>
            <w:vAlign w:val="center"/>
          </w:tcPr>
          <w:p w14:paraId="3B2D039A">
            <w:pPr>
              <w:overflowPunct w:val="0"/>
              <w:spacing w:line="360" w:lineRule="auto"/>
              <w:jc w:val="center"/>
              <w:rPr>
                <w:rFonts w:ascii="宋体"/>
                <w:color w:val="000000"/>
                <w:sz w:val="24"/>
              </w:rPr>
            </w:pPr>
            <w:r>
              <w:rPr>
                <w:rFonts w:hint="eastAsia" w:ascii="宋体" w:hAnsi="宋体"/>
                <w:color w:val="000000"/>
                <w:sz w:val="24"/>
              </w:rPr>
              <w:t>时</w:t>
            </w:r>
            <w:r>
              <w:rPr>
                <w:rFonts w:ascii="宋体" w:hAnsi="宋体"/>
                <w:color w:val="000000"/>
                <w:sz w:val="24"/>
              </w:rPr>
              <w:t xml:space="preserve">  </w:t>
            </w:r>
            <w:r>
              <w:rPr>
                <w:rFonts w:hint="eastAsia" w:ascii="宋体" w:hAnsi="宋体"/>
                <w:color w:val="000000"/>
                <w:sz w:val="24"/>
              </w:rPr>
              <w:t>间</w:t>
            </w:r>
          </w:p>
        </w:tc>
        <w:tc>
          <w:tcPr>
            <w:tcW w:w="3598" w:type="dxa"/>
            <w:gridSpan w:val="3"/>
            <w:noWrap w:val="0"/>
            <w:vAlign w:val="center"/>
          </w:tcPr>
          <w:p w14:paraId="2F2EADAB">
            <w:pPr>
              <w:overflowPunct w:val="0"/>
              <w:spacing w:line="360" w:lineRule="auto"/>
              <w:jc w:val="center"/>
              <w:rPr>
                <w:rFonts w:ascii="宋体"/>
                <w:color w:val="000000"/>
                <w:sz w:val="24"/>
              </w:rPr>
            </w:pPr>
            <w:r>
              <w:rPr>
                <w:rFonts w:hint="eastAsia" w:ascii="宋体" w:hAnsi="宋体"/>
                <w:color w:val="000000"/>
                <w:sz w:val="24"/>
              </w:rPr>
              <w:t>参加过的类似项目名称</w:t>
            </w:r>
          </w:p>
        </w:tc>
        <w:tc>
          <w:tcPr>
            <w:tcW w:w="2127" w:type="dxa"/>
            <w:noWrap w:val="0"/>
            <w:vAlign w:val="center"/>
          </w:tcPr>
          <w:p w14:paraId="41779140">
            <w:pPr>
              <w:overflowPunct w:val="0"/>
              <w:spacing w:line="360" w:lineRule="auto"/>
              <w:jc w:val="center"/>
              <w:rPr>
                <w:rFonts w:ascii="宋体"/>
                <w:color w:val="000000"/>
                <w:sz w:val="24"/>
              </w:rPr>
            </w:pPr>
            <w:r>
              <w:rPr>
                <w:rFonts w:hint="eastAsia" w:ascii="宋体" w:hAnsi="宋体"/>
                <w:color w:val="000000"/>
                <w:sz w:val="24"/>
              </w:rPr>
              <w:t>工程概况说明</w:t>
            </w:r>
          </w:p>
        </w:tc>
        <w:tc>
          <w:tcPr>
            <w:tcW w:w="2258" w:type="dxa"/>
            <w:noWrap w:val="0"/>
            <w:vAlign w:val="center"/>
          </w:tcPr>
          <w:p w14:paraId="75A60870">
            <w:pPr>
              <w:overflowPunct w:val="0"/>
              <w:spacing w:line="360" w:lineRule="auto"/>
              <w:jc w:val="center"/>
              <w:rPr>
                <w:rFonts w:ascii="宋体"/>
                <w:color w:val="000000"/>
                <w:sz w:val="24"/>
              </w:rPr>
            </w:pPr>
            <w:r>
              <w:rPr>
                <w:rFonts w:hint="eastAsia" w:ascii="宋体" w:hAnsi="宋体"/>
                <w:color w:val="000000"/>
                <w:sz w:val="24"/>
              </w:rPr>
              <w:t>发包人及联系电话</w:t>
            </w:r>
          </w:p>
        </w:tc>
      </w:tr>
      <w:tr w14:paraId="5112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74C84C03">
            <w:pPr>
              <w:overflowPunct w:val="0"/>
              <w:spacing w:line="360" w:lineRule="auto"/>
              <w:jc w:val="center"/>
              <w:rPr>
                <w:rFonts w:ascii="宋体"/>
                <w:color w:val="000000"/>
                <w:sz w:val="24"/>
              </w:rPr>
            </w:pPr>
          </w:p>
        </w:tc>
        <w:tc>
          <w:tcPr>
            <w:tcW w:w="3598" w:type="dxa"/>
            <w:gridSpan w:val="3"/>
            <w:noWrap w:val="0"/>
            <w:vAlign w:val="center"/>
          </w:tcPr>
          <w:p w14:paraId="1F88CC69">
            <w:pPr>
              <w:overflowPunct w:val="0"/>
              <w:spacing w:line="360" w:lineRule="auto"/>
              <w:jc w:val="center"/>
              <w:rPr>
                <w:rFonts w:ascii="宋体"/>
                <w:color w:val="000000"/>
                <w:sz w:val="24"/>
              </w:rPr>
            </w:pPr>
          </w:p>
        </w:tc>
        <w:tc>
          <w:tcPr>
            <w:tcW w:w="2127" w:type="dxa"/>
            <w:noWrap w:val="0"/>
            <w:vAlign w:val="center"/>
          </w:tcPr>
          <w:p w14:paraId="6E1988B1">
            <w:pPr>
              <w:overflowPunct w:val="0"/>
              <w:spacing w:line="360" w:lineRule="auto"/>
              <w:jc w:val="center"/>
              <w:rPr>
                <w:rFonts w:ascii="宋体"/>
                <w:color w:val="000000"/>
                <w:sz w:val="24"/>
              </w:rPr>
            </w:pPr>
          </w:p>
        </w:tc>
        <w:tc>
          <w:tcPr>
            <w:tcW w:w="2258" w:type="dxa"/>
            <w:noWrap w:val="0"/>
            <w:vAlign w:val="center"/>
          </w:tcPr>
          <w:p w14:paraId="5760C28D">
            <w:pPr>
              <w:overflowPunct w:val="0"/>
              <w:spacing w:line="360" w:lineRule="auto"/>
              <w:jc w:val="center"/>
              <w:rPr>
                <w:rFonts w:ascii="宋体"/>
                <w:color w:val="000000"/>
                <w:sz w:val="24"/>
              </w:rPr>
            </w:pPr>
          </w:p>
        </w:tc>
      </w:tr>
      <w:tr w14:paraId="00C5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7698814F">
            <w:pPr>
              <w:overflowPunct w:val="0"/>
              <w:spacing w:line="360" w:lineRule="auto"/>
              <w:jc w:val="center"/>
              <w:rPr>
                <w:rFonts w:ascii="宋体"/>
                <w:color w:val="000000"/>
                <w:sz w:val="24"/>
              </w:rPr>
            </w:pPr>
          </w:p>
        </w:tc>
        <w:tc>
          <w:tcPr>
            <w:tcW w:w="3598" w:type="dxa"/>
            <w:gridSpan w:val="3"/>
            <w:noWrap w:val="0"/>
            <w:vAlign w:val="center"/>
          </w:tcPr>
          <w:p w14:paraId="4066D849">
            <w:pPr>
              <w:overflowPunct w:val="0"/>
              <w:spacing w:line="360" w:lineRule="auto"/>
              <w:jc w:val="center"/>
              <w:rPr>
                <w:rFonts w:ascii="宋体"/>
                <w:color w:val="000000"/>
                <w:sz w:val="24"/>
              </w:rPr>
            </w:pPr>
          </w:p>
        </w:tc>
        <w:tc>
          <w:tcPr>
            <w:tcW w:w="2127" w:type="dxa"/>
            <w:noWrap w:val="0"/>
            <w:vAlign w:val="center"/>
          </w:tcPr>
          <w:p w14:paraId="492308B7">
            <w:pPr>
              <w:overflowPunct w:val="0"/>
              <w:spacing w:line="360" w:lineRule="auto"/>
              <w:jc w:val="center"/>
              <w:rPr>
                <w:rFonts w:ascii="宋体"/>
                <w:color w:val="000000"/>
                <w:sz w:val="24"/>
              </w:rPr>
            </w:pPr>
          </w:p>
        </w:tc>
        <w:tc>
          <w:tcPr>
            <w:tcW w:w="2258" w:type="dxa"/>
            <w:noWrap w:val="0"/>
            <w:vAlign w:val="center"/>
          </w:tcPr>
          <w:p w14:paraId="1159C821">
            <w:pPr>
              <w:overflowPunct w:val="0"/>
              <w:spacing w:line="360" w:lineRule="auto"/>
              <w:jc w:val="center"/>
              <w:rPr>
                <w:rFonts w:ascii="宋体"/>
                <w:color w:val="000000"/>
                <w:sz w:val="24"/>
              </w:rPr>
            </w:pPr>
          </w:p>
        </w:tc>
      </w:tr>
      <w:tr w14:paraId="6BD9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6B181E24">
            <w:pPr>
              <w:overflowPunct w:val="0"/>
              <w:spacing w:line="360" w:lineRule="auto"/>
              <w:jc w:val="center"/>
              <w:rPr>
                <w:rFonts w:ascii="宋体"/>
                <w:color w:val="000000"/>
                <w:sz w:val="24"/>
              </w:rPr>
            </w:pPr>
          </w:p>
        </w:tc>
        <w:tc>
          <w:tcPr>
            <w:tcW w:w="3598" w:type="dxa"/>
            <w:gridSpan w:val="3"/>
            <w:noWrap w:val="0"/>
            <w:vAlign w:val="center"/>
          </w:tcPr>
          <w:p w14:paraId="3EE62FD6">
            <w:pPr>
              <w:overflowPunct w:val="0"/>
              <w:spacing w:line="360" w:lineRule="auto"/>
              <w:jc w:val="center"/>
              <w:rPr>
                <w:rFonts w:ascii="宋体"/>
                <w:color w:val="000000"/>
                <w:sz w:val="24"/>
              </w:rPr>
            </w:pPr>
          </w:p>
        </w:tc>
        <w:tc>
          <w:tcPr>
            <w:tcW w:w="2127" w:type="dxa"/>
            <w:noWrap w:val="0"/>
            <w:vAlign w:val="center"/>
          </w:tcPr>
          <w:p w14:paraId="43D14BD2">
            <w:pPr>
              <w:overflowPunct w:val="0"/>
              <w:spacing w:line="360" w:lineRule="auto"/>
              <w:jc w:val="center"/>
              <w:rPr>
                <w:rFonts w:ascii="宋体"/>
                <w:color w:val="000000"/>
                <w:sz w:val="24"/>
              </w:rPr>
            </w:pPr>
          </w:p>
        </w:tc>
        <w:tc>
          <w:tcPr>
            <w:tcW w:w="2258" w:type="dxa"/>
            <w:noWrap w:val="0"/>
            <w:vAlign w:val="center"/>
          </w:tcPr>
          <w:p w14:paraId="5A21D27B">
            <w:pPr>
              <w:overflowPunct w:val="0"/>
              <w:spacing w:line="360" w:lineRule="auto"/>
              <w:jc w:val="center"/>
              <w:rPr>
                <w:rFonts w:ascii="宋体"/>
                <w:color w:val="000000"/>
                <w:sz w:val="24"/>
              </w:rPr>
            </w:pPr>
          </w:p>
        </w:tc>
      </w:tr>
      <w:tr w14:paraId="6478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2B36465A">
            <w:pPr>
              <w:overflowPunct w:val="0"/>
              <w:spacing w:line="360" w:lineRule="auto"/>
              <w:jc w:val="center"/>
              <w:rPr>
                <w:rFonts w:ascii="宋体"/>
                <w:color w:val="000000"/>
                <w:sz w:val="24"/>
              </w:rPr>
            </w:pPr>
          </w:p>
        </w:tc>
        <w:tc>
          <w:tcPr>
            <w:tcW w:w="3598" w:type="dxa"/>
            <w:gridSpan w:val="3"/>
            <w:noWrap w:val="0"/>
            <w:vAlign w:val="center"/>
          </w:tcPr>
          <w:p w14:paraId="0AEF4A6D">
            <w:pPr>
              <w:overflowPunct w:val="0"/>
              <w:spacing w:line="360" w:lineRule="auto"/>
              <w:jc w:val="center"/>
              <w:rPr>
                <w:rFonts w:ascii="宋体"/>
                <w:color w:val="000000"/>
                <w:sz w:val="24"/>
              </w:rPr>
            </w:pPr>
          </w:p>
        </w:tc>
        <w:tc>
          <w:tcPr>
            <w:tcW w:w="2127" w:type="dxa"/>
            <w:noWrap w:val="0"/>
            <w:vAlign w:val="center"/>
          </w:tcPr>
          <w:p w14:paraId="01EE340B">
            <w:pPr>
              <w:overflowPunct w:val="0"/>
              <w:spacing w:line="360" w:lineRule="auto"/>
              <w:jc w:val="center"/>
              <w:rPr>
                <w:rFonts w:ascii="宋体"/>
                <w:color w:val="000000"/>
                <w:sz w:val="24"/>
              </w:rPr>
            </w:pPr>
          </w:p>
        </w:tc>
        <w:tc>
          <w:tcPr>
            <w:tcW w:w="2258" w:type="dxa"/>
            <w:noWrap w:val="0"/>
            <w:vAlign w:val="center"/>
          </w:tcPr>
          <w:p w14:paraId="732610A6">
            <w:pPr>
              <w:overflowPunct w:val="0"/>
              <w:spacing w:line="360" w:lineRule="auto"/>
              <w:jc w:val="center"/>
              <w:rPr>
                <w:rFonts w:ascii="宋体"/>
                <w:color w:val="000000"/>
                <w:sz w:val="24"/>
              </w:rPr>
            </w:pPr>
          </w:p>
        </w:tc>
      </w:tr>
      <w:tr w14:paraId="462E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61976CA4">
            <w:pPr>
              <w:overflowPunct w:val="0"/>
              <w:spacing w:line="360" w:lineRule="auto"/>
              <w:jc w:val="center"/>
              <w:rPr>
                <w:rFonts w:ascii="宋体"/>
                <w:color w:val="000000"/>
                <w:sz w:val="24"/>
              </w:rPr>
            </w:pPr>
          </w:p>
        </w:tc>
        <w:tc>
          <w:tcPr>
            <w:tcW w:w="3598" w:type="dxa"/>
            <w:gridSpan w:val="3"/>
            <w:noWrap w:val="0"/>
            <w:vAlign w:val="center"/>
          </w:tcPr>
          <w:p w14:paraId="18936F00">
            <w:pPr>
              <w:overflowPunct w:val="0"/>
              <w:spacing w:line="360" w:lineRule="auto"/>
              <w:jc w:val="center"/>
              <w:rPr>
                <w:rFonts w:ascii="宋体"/>
                <w:color w:val="000000"/>
                <w:sz w:val="24"/>
              </w:rPr>
            </w:pPr>
          </w:p>
        </w:tc>
        <w:tc>
          <w:tcPr>
            <w:tcW w:w="2127" w:type="dxa"/>
            <w:noWrap w:val="0"/>
            <w:vAlign w:val="center"/>
          </w:tcPr>
          <w:p w14:paraId="1927B1BF">
            <w:pPr>
              <w:overflowPunct w:val="0"/>
              <w:spacing w:line="360" w:lineRule="auto"/>
              <w:jc w:val="center"/>
              <w:rPr>
                <w:rFonts w:ascii="宋体"/>
                <w:color w:val="000000"/>
                <w:sz w:val="24"/>
              </w:rPr>
            </w:pPr>
          </w:p>
        </w:tc>
        <w:tc>
          <w:tcPr>
            <w:tcW w:w="2258" w:type="dxa"/>
            <w:noWrap w:val="0"/>
            <w:vAlign w:val="center"/>
          </w:tcPr>
          <w:p w14:paraId="162CD76A">
            <w:pPr>
              <w:overflowPunct w:val="0"/>
              <w:spacing w:line="360" w:lineRule="auto"/>
              <w:jc w:val="center"/>
              <w:rPr>
                <w:rFonts w:ascii="宋体"/>
                <w:color w:val="000000"/>
                <w:sz w:val="24"/>
              </w:rPr>
            </w:pPr>
          </w:p>
        </w:tc>
      </w:tr>
      <w:tr w14:paraId="0561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17" w:type="dxa"/>
            <w:noWrap w:val="0"/>
            <w:vAlign w:val="center"/>
          </w:tcPr>
          <w:p w14:paraId="179ABCF6">
            <w:pPr>
              <w:overflowPunct w:val="0"/>
              <w:spacing w:line="360" w:lineRule="auto"/>
              <w:jc w:val="center"/>
              <w:rPr>
                <w:rFonts w:ascii="宋体"/>
                <w:color w:val="000000"/>
                <w:sz w:val="24"/>
              </w:rPr>
            </w:pPr>
          </w:p>
        </w:tc>
        <w:tc>
          <w:tcPr>
            <w:tcW w:w="3598" w:type="dxa"/>
            <w:gridSpan w:val="3"/>
            <w:noWrap w:val="0"/>
            <w:vAlign w:val="center"/>
          </w:tcPr>
          <w:p w14:paraId="140297FA">
            <w:pPr>
              <w:overflowPunct w:val="0"/>
              <w:spacing w:line="360" w:lineRule="auto"/>
              <w:jc w:val="center"/>
              <w:rPr>
                <w:rFonts w:ascii="宋体"/>
                <w:color w:val="000000"/>
                <w:sz w:val="24"/>
              </w:rPr>
            </w:pPr>
          </w:p>
        </w:tc>
        <w:tc>
          <w:tcPr>
            <w:tcW w:w="2127" w:type="dxa"/>
            <w:noWrap w:val="0"/>
            <w:vAlign w:val="center"/>
          </w:tcPr>
          <w:p w14:paraId="063B0AAF">
            <w:pPr>
              <w:overflowPunct w:val="0"/>
              <w:spacing w:line="360" w:lineRule="auto"/>
              <w:jc w:val="center"/>
              <w:rPr>
                <w:rFonts w:ascii="宋体"/>
                <w:color w:val="000000"/>
                <w:sz w:val="24"/>
              </w:rPr>
            </w:pPr>
          </w:p>
        </w:tc>
        <w:tc>
          <w:tcPr>
            <w:tcW w:w="2258" w:type="dxa"/>
            <w:noWrap w:val="0"/>
            <w:vAlign w:val="center"/>
          </w:tcPr>
          <w:p w14:paraId="7CD7F514">
            <w:pPr>
              <w:overflowPunct w:val="0"/>
              <w:spacing w:line="360" w:lineRule="auto"/>
              <w:jc w:val="center"/>
              <w:rPr>
                <w:rFonts w:ascii="宋体"/>
                <w:color w:val="000000"/>
                <w:sz w:val="24"/>
              </w:rPr>
            </w:pPr>
          </w:p>
        </w:tc>
      </w:tr>
      <w:tr w14:paraId="4963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417" w:type="dxa"/>
            <w:noWrap w:val="0"/>
            <w:vAlign w:val="center"/>
          </w:tcPr>
          <w:p w14:paraId="1DFA55DA">
            <w:pPr>
              <w:overflowPunct w:val="0"/>
              <w:spacing w:line="360" w:lineRule="auto"/>
              <w:jc w:val="center"/>
              <w:rPr>
                <w:rFonts w:ascii="宋体"/>
                <w:color w:val="000000"/>
                <w:sz w:val="24"/>
              </w:rPr>
            </w:pPr>
          </w:p>
        </w:tc>
        <w:tc>
          <w:tcPr>
            <w:tcW w:w="3598" w:type="dxa"/>
            <w:gridSpan w:val="3"/>
            <w:noWrap w:val="0"/>
            <w:vAlign w:val="center"/>
          </w:tcPr>
          <w:p w14:paraId="00BA965C">
            <w:pPr>
              <w:overflowPunct w:val="0"/>
              <w:spacing w:line="360" w:lineRule="auto"/>
              <w:jc w:val="center"/>
              <w:rPr>
                <w:rFonts w:ascii="宋体"/>
                <w:color w:val="000000"/>
                <w:sz w:val="24"/>
              </w:rPr>
            </w:pPr>
          </w:p>
        </w:tc>
        <w:tc>
          <w:tcPr>
            <w:tcW w:w="2127" w:type="dxa"/>
            <w:noWrap w:val="0"/>
            <w:vAlign w:val="center"/>
          </w:tcPr>
          <w:p w14:paraId="403D8E3B">
            <w:pPr>
              <w:overflowPunct w:val="0"/>
              <w:spacing w:line="360" w:lineRule="auto"/>
              <w:jc w:val="center"/>
              <w:rPr>
                <w:rFonts w:ascii="宋体"/>
                <w:color w:val="000000"/>
                <w:sz w:val="24"/>
              </w:rPr>
            </w:pPr>
          </w:p>
        </w:tc>
        <w:tc>
          <w:tcPr>
            <w:tcW w:w="2258" w:type="dxa"/>
            <w:noWrap w:val="0"/>
            <w:vAlign w:val="center"/>
          </w:tcPr>
          <w:p w14:paraId="58742E60">
            <w:pPr>
              <w:overflowPunct w:val="0"/>
              <w:spacing w:line="360" w:lineRule="auto"/>
              <w:jc w:val="center"/>
              <w:rPr>
                <w:rFonts w:ascii="宋体"/>
                <w:color w:val="000000"/>
                <w:sz w:val="24"/>
              </w:rPr>
            </w:pPr>
          </w:p>
        </w:tc>
      </w:tr>
    </w:tbl>
    <w:p w14:paraId="57CCA7F9">
      <w:pPr>
        <w:overflowPunct w:val="0"/>
        <w:spacing w:line="360" w:lineRule="auto"/>
        <w:rPr>
          <w:rFonts w:hint="eastAsia" w:ascii="宋体" w:hAnsi="宋体"/>
          <w:b/>
          <w:color w:val="000000"/>
          <w:sz w:val="24"/>
        </w:rPr>
      </w:pPr>
    </w:p>
    <w:p w14:paraId="7D8FD2D9">
      <w:pPr>
        <w:overflowPunct w:val="0"/>
        <w:spacing w:line="360" w:lineRule="auto"/>
        <w:rPr>
          <w:rFonts w:hint="eastAsia" w:ascii="宋体" w:hAnsi="宋体"/>
          <w:b/>
          <w:color w:val="000000"/>
          <w:sz w:val="24"/>
        </w:rPr>
      </w:pPr>
    </w:p>
    <w:p w14:paraId="36E013AD">
      <w:pPr>
        <w:overflowPunct w:val="0"/>
        <w:spacing w:line="360" w:lineRule="auto"/>
        <w:rPr>
          <w:rFonts w:ascii="宋体"/>
          <w:color w:val="000000"/>
          <w:sz w:val="24"/>
        </w:rPr>
      </w:pPr>
      <w:r>
        <w:rPr>
          <w:rFonts w:hint="eastAsia" w:ascii="宋体" w:hAnsi="宋体"/>
          <w:b/>
          <w:color w:val="000000"/>
          <w:sz w:val="24"/>
        </w:rPr>
        <w:t>附</w:t>
      </w:r>
      <w:r>
        <w:rPr>
          <w:rFonts w:ascii="宋体" w:hAnsi="宋体"/>
          <w:b/>
          <w:color w:val="000000"/>
          <w:sz w:val="24"/>
        </w:rPr>
        <w:t>2</w:t>
      </w:r>
      <w:r>
        <w:rPr>
          <w:rFonts w:hint="eastAsia" w:ascii="宋体" w:hAnsi="宋体"/>
          <w:b/>
          <w:color w:val="000000"/>
          <w:sz w:val="24"/>
        </w:rPr>
        <w:t>：主要项目管理人员简历表</w:t>
      </w:r>
    </w:p>
    <w:p w14:paraId="66DBE46F">
      <w:pPr>
        <w:overflowPunct w:val="0"/>
        <w:spacing w:line="360" w:lineRule="auto"/>
        <w:ind w:firstLine="480" w:firstLineChars="200"/>
        <w:rPr>
          <w:rFonts w:ascii="宋体"/>
          <w:color w:val="000000"/>
          <w:sz w:val="24"/>
        </w:rPr>
      </w:pPr>
      <w:r>
        <w:rPr>
          <w:rFonts w:hint="eastAsia" w:ascii="宋体" w:hAnsi="宋体"/>
          <w:color w:val="000000"/>
          <w:sz w:val="24"/>
        </w:rPr>
        <w:t>主要项目管理人员指技术负责人、合同商务负责人、专职安全生产管理人员等岗位人员。应附注册资格证书、身份证，专职安全生产管理人员应附安全生产考核合格证书，主要业绩须附合同协议书。</w:t>
      </w:r>
    </w:p>
    <w:tbl>
      <w:tblPr>
        <w:tblStyle w:val="35"/>
        <w:tblW w:w="86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404"/>
        <w:gridCol w:w="4320"/>
      </w:tblGrid>
      <w:tr w14:paraId="5D4F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640" w:type="dxa"/>
            <w:gridSpan w:val="3"/>
            <w:noWrap w:val="0"/>
            <w:vAlign w:val="center"/>
          </w:tcPr>
          <w:p w14:paraId="6004D9AE">
            <w:pPr>
              <w:overflowPunct w:val="0"/>
              <w:spacing w:line="360" w:lineRule="auto"/>
              <w:ind w:firstLine="240" w:firstLineChars="100"/>
              <w:rPr>
                <w:rFonts w:ascii="宋体"/>
                <w:color w:val="000000"/>
                <w:sz w:val="24"/>
              </w:rPr>
            </w:pPr>
            <w:r>
              <w:rPr>
                <w:rFonts w:hint="eastAsia" w:ascii="宋体" w:hAnsi="宋体"/>
                <w:color w:val="000000"/>
                <w:sz w:val="24"/>
              </w:rPr>
              <w:t>岗位名称</w:t>
            </w:r>
          </w:p>
        </w:tc>
      </w:tr>
      <w:tr w14:paraId="68F3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320" w:type="dxa"/>
            <w:gridSpan w:val="2"/>
            <w:noWrap w:val="0"/>
            <w:vAlign w:val="center"/>
          </w:tcPr>
          <w:p w14:paraId="03E837D8">
            <w:pPr>
              <w:overflowPunct w:val="0"/>
              <w:spacing w:line="360" w:lineRule="auto"/>
              <w:ind w:firstLine="240" w:firstLineChars="100"/>
              <w:rPr>
                <w:rFonts w:ascii="宋体"/>
                <w:color w:val="000000"/>
                <w:sz w:val="24"/>
              </w:rPr>
            </w:pPr>
            <w:r>
              <w:rPr>
                <w:rFonts w:hint="eastAsia" w:ascii="宋体" w:hAnsi="宋体"/>
                <w:color w:val="000000"/>
                <w:sz w:val="24"/>
              </w:rPr>
              <w:t>姓</w:t>
            </w:r>
            <w:r>
              <w:rPr>
                <w:rFonts w:ascii="宋体" w:hAnsi="宋体"/>
                <w:color w:val="000000"/>
                <w:sz w:val="24"/>
              </w:rPr>
              <w:t xml:space="preserve">    </w:t>
            </w:r>
            <w:r>
              <w:rPr>
                <w:rFonts w:hint="eastAsia" w:ascii="宋体" w:hAnsi="宋体"/>
                <w:color w:val="000000"/>
                <w:sz w:val="24"/>
              </w:rPr>
              <w:t>名</w:t>
            </w:r>
          </w:p>
        </w:tc>
        <w:tc>
          <w:tcPr>
            <w:tcW w:w="4320" w:type="dxa"/>
            <w:noWrap w:val="0"/>
            <w:vAlign w:val="center"/>
          </w:tcPr>
          <w:p w14:paraId="108A6ABF">
            <w:pPr>
              <w:overflowPunct w:val="0"/>
              <w:spacing w:line="360" w:lineRule="auto"/>
              <w:ind w:firstLine="240" w:firstLineChars="100"/>
              <w:rPr>
                <w:rFonts w:asci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龄</w:t>
            </w:r>
          </w:p>
        </w:tc>
      </w:tr>
      <w:tr w14:paraId="23A6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320" w:type="dxa"/>
            <w:gridSpan w:val="2"/>
            <w:noWrap w:val="0"/>
            <w:vAlign w:val="center"/>
          </w:tcPr>
          <w:p w14:paraId="6C8C23A6">
            <w:pPr>
              <w:overflowPunct w:val="0"/>
              <w:spacing w:line="360" w:lineRule="auto"/>
              <w:ind w:firstLine="240" w:firstLineChars="100"/>
              <w:rPr>
                <w:rFonts w:ascii="宋体"/>
                <w:color w:val="000000"/>
                <w:sz w:val="24"/>
              </w:rPr>
            </w:pPr>
            <w:r>
              <w:rPr>
                <w:rFonts w:hint="eastAsia" w:ascii="宋体" w:hAnsi="宋体"/>
                <w:color w:val="000000"/>
                <w:sz w:val="24"/>
              </w:rPr>
              <w:t>性</w:t>
            </w:r>
            <w:r>
              <w:rPr>
                <w:rFonts w:ascii="宋体" w:hAnsi="宋体"/>
                <w:color w:val="000000"/>
                <w:sz w:val="24"/>
              </w:rPr>
              <w:t xml:space="preserve">    </w:t>
            </w:r>
            <w:r>
              <w:rPr>
                <w:rFonts w:hint="eastAsia" w:ascii="宋体" w:hAnsi="宋体"/>
                <w:color w:val="000000"/>
                <w:sz w:val="24"/>
              </w:rPr>
              <w:t>别</w:t>
            </w:r>
          </w:p>
        </w:tc>
        <w:tc>
          <w:tcPr>
            <w:tcW w:w="4320" w:type="dxa"/>
            <w:noWrap w:val="0"/>
            <w:vAlign w:val="center"/>
          </w:tcPr>
          <w:p w14:paraId="39864555">
            <w:pPr>
              <w:overflowPunct w:val="0"/>
              <w:spacing w:line="360" w:lineRule="auto"/>
              <w:ind w:firstLine="240" w:firstLineChars="100"/>
              <w:rPr>
                <w:rFonts w:ascii="宋体"/>
                <w:color w:val="000000"/>
                <w:sz w:val="24"/>
              </w:rPr>
            </w:pPr>
            <w:r>
              <w:rPr>
                <w:rFonts w:hint="eastAsia" w:ascii="宋体" w:hAnsi="宋体"/>
                <w:color w:val="000000"/>
                <w:sz w:val="24"/>
              </w:rPr>
              <w:t>毕业学校</w:t>
            </w:r>
          </w:p>
        </w:tc>
      </w:tr>
      <w:tr w14:paraId="309B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320" w:type="dxa"/>
            <w:gridSpan w:val="2"/>
            <w:noWrap w:val="0"/>
            <w:vAlign w:val="center"/>
          </w:tcPr>
          <w:p w14:paraId="01ED5E1A">
            <w:pPr>
              <w:overflowPunct w:val="0"/>
              <w:spacing w:line="360" w:lineRule="auto"/>
              <w:ind w:firstLine="240" w:firstLineChars="100"/>
              <w:rPr>
                <w:rFonts w:ascii="宋体"/>
                <w:color w:val="000000"/>
                <w:sz w:val="24"/>
              </w:rPr>
            </w:pPr>
            <w:r>
              <w:rPr>
                <w:rFonts w:hint="eastAsia" w:ascii="宋体" w:hAnsi="宋体"/>
                <w:color w:val="000000"/>
                <w:sz w:val="24"/>
              </w:rPr>
              <w:t>学历和专业</w:t>
            </w:r>
          </w:p>
        </w:tc>
        <w:tc>
          <w:tcPr>
            <w:tcW w:w="4320" w:type="dxa"/>
            <w:noWrap w:val="0"/>
            <w:vAlign w:val="center"/>
          </w:tcPr>
          <w:p w14:paraId="5B73907E">
            <w:pPr>
              <w:overflowPunct w:val="0"/>
              <w:spacing w:line="360" w:lineRule="auto"/>
              <w:ind w:firstLine="240" w:firstLineChars="100"/>
              <w:rPr>
                <w:rFonts w:ascii="宋体"/>
                <w:color w:val="000000"/>
                <w:sz w:val="24"/>
              </w:rPr>
            </w:pPr>
            <w:r>
              <w:rPr>
                <w:rFonts w:hint="eastAsia" w:ascii="宋体" w:hAnsi="宋体"/>
                <w:color w:val="000000"/>
                <w:sz w:val="24"/>
              </w:rPr>
              <w:t>毕业时间</w:t>
            </w:r>
          </w:p>
        </w:tc>
      </w:tr>
      <w:tr w14:paraId="7FCE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320" w:type="dxa"/>
            <w:gridSpan w:val="2"/>
            <w:noWrap w:val="0"/>
            <w:vAlign w:val="center"/>
          </w:tcPr>
          <w:p w14:paraId="7A1BD9DE">
            <w:pPr>
              <w:overflowPunct w:val="0"/>
              <w:spacing w:line="360" w:lineRule="auto"/>
              <w:ind w:firstLine="240" w:firstLineChars="100"/>
              <w:rPr>
                <w:rFonts w:ascii="宋体"/>
                <w:color w:val="000000"/>
                <w:sz w:val="24"/>
              </w:rPr>
            </w:pPr>
            <w:r>
              <w:rPr>
                <w:rFonts w:hint="eastAsia" w:ascii="宋体" w:hAnsi="宋体"/>
                <w:color w:val="000000"/>
                <w:sz w:val="24"/>
              </w:rPr>
              <w:t>拥有的执业资格</w:t>
            </w:r>
          </w:p>
        </w:tc>
        <w:tc>
          <w:tcPr>
            <w:tcW w:w="4320" w:type="dxa"/>
            <w:noWrap w:val="0"/>
            <w:vAlign w:val="center"/>
          </w:tcPr>
          <w:p w14:paraId="4185628A">
            <w:pPr>
              <w:overflowPunct w:val="0"/>
              <w:spacing w:line="360" w:lineRule="auto"/>
              <w:ind w:firstLine="240" w:firstLineChars="100"/>
              <w:rPr>
                <w:rFonts w:ascii="宋体"/>
                <w:color w:val="000000"/>
                <w:sz w:val="24"/>
              </w:rPr>
            </w:pPr>
            <w:r>
              <w:rPr>
                <w:rFonts w:hint="eastAsia" w:ascii="宋体" w:hAnsi="宋体"/>
                <w:color w:val="000000"/>
                <w:sz w:val="24"/>
              </w:rPr>
              <w:t>专业职称</w:t>
            </w:r>
          </w:p>
        </w:tc>
      </w:tr>
      <w:tr w14:paraId="503A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320" w:type="dxa"/>
            <w:gridSpan w:val="2"/>
            <w:noWrap w:val="0"/>
            <w:vAlign w:val="center"/>
          </w:tcPr>
          <w:p w14:paraId="440B47DE">
            <w:pPr>
              <w:overflowPunct w:val="0"/>
              <w:spacing w:line="360" w:lineRule="auto"/>
              <w:ind w:firstLine="240" w:firstLineChars="100"/>
              <w:rPr>
                <w:rFonts w:ascii="宋体"/>
                <w:color w:val="000000"/>
                <w:sz w:val="24"/>
              </w:rPr>
            </w:pPr>
            <w:r>
              <w:rPr>
                <w:rFonts w:hint="eastAsia" w:ascii="宋体" w:hAnsi="宋体"/>
                <w:color w:val="000000"/>
                <w:sz w:val="24"/>
              </w:rPr>
              <w:t>执业资格证书编号</w:t>
            </w:r>
          </w:p>
        </w:tc>
        <w:tc>
          <w:tcPr>
            <w:tcW w:w="4320" w:type="dxa"/>
            <w:noWrap w:val="0"/>
            <w:vAlign w:val="center"/>
          </w:tcPr>
          <w:p w14:paraId="5163013B">
            <w:pPr>
              <w:overflowPunct w:val="0"/>
              <w:spacing w:line="360" w:lineRule="auto"/>
              <w:ind w:firstLine="240" w:firstLineChars="100"/>
              <w:rPr>
                <w:rFonts w:ascii="宋体"/>
                <w:color w:val="000000"/>
                <w:sz w:val="24"/>
              </w:rPr>
            </w:pPr>
            <w:r>
              <w:rPr>
                <w:rFonts w:hint="eastAsia" w:ascii="宋体" w:hAnsi="宋体"/>
                <w:color w:val="000000"/>
                <w:sz w:val="24"/>
              </w:rPr>
              <w:t>工作年限</w:t>
            </w:r>
          </w:p>
        </w:tc>
      </w:tr>
      <w:tr w14:paraId="1EE5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5" w:hRule="atLeast"/>
        </w:trPr>
        <w:tc>
          <w:tcPr>
            <w:tcW w:w="916" w:type="dxa"/>
            <w:noWrap w:val="0"/>
            <w:textDirection w:val="tbRlV"/>
            <w:vAlign w:val="center"/>
          </w:tcPr>
          <w:p w14:paraId="3C79530B">
            <w:pPr>
              <w:overflowPunct w:val="0"/>
              <w:spacing w:line="360" w:lineRule="auto"/>
              <w:ind w:right="113" w:firstLine="240" w:firstLineChars="100"/>
              <w:jc w:val="center"/>
              <w:rPr>
                <w:rFonts w:ascii="宋体"/>
                <w:color w:val="000000"/>
                <w:sz w:val="24"/>
              </w:rPr>
            </w:pPr>
            <w:r>
              <w:rPr>
                <w:rFonts w:hint="eastAsia" w:ascii="宋体" w:hAnsi="宋体"/>
                <w:color w:val="000000"/>
                <w:sz w:val="24"/>
              </w:rPr>
              <w:t>主要工作业绩及担任的主要工作</w:t>
            </w:r>
          </w:p>
        </w:tc>
        <w:tc>
          <w:tcPr>
            <w:tcW w:w="7724" w:type="dxa"/>
            <w:gridSpan w:val="2"/>
            <w:noWrap w:val="0"/>
            <w:vAlign w:val="center"/>
          </w:tcPr>
          <w:p w14:paraId="5236E4AA">
            <w:pPr>
              <w:overflowPunct w:val="0"/>
              <w:spacing w:line="360" w:lineRule="auto"/>
              <w:ind w:firstLine="240" w:firstLineChars="100"/>
              <w:rPr>
                <w:rFonts w:ascii="宋体"/>
                <w:color w:val="000000"/>
                <w:sz w:val="24"/>
              </w:rPr>
            </w:pPr>
          </w:p>
        </w:tc>
      </w:tr>
    </w:tbl>
    <w:p w14:paraId="73D11D62">
      <w:pPr>
        <w:spacing w:line="480" w:lineRule="exact"/>
        <w:jc w:val="both"/>
        <w:rPr>
          <w:rFonts w:hint="eastAsia" w:ascii="方正小标宋简体" w:eastAsia="方正小标宋简体"/>
          <w:bCs/>
          <w:color w:val="000000"/>
          <w:sz w:val="44"/>
          <w:szCs w:val="44"/>
        </w:rPr>
      </w:pPr>
    </w:p>
    <w:p w14:paraId="6CC6B6A4">
      <w:pPr>
        <w:overflowPunct w:val="0"/>
        <w:spacing w:line="360" w:lineRule="auto"/>
        <w:rPr>
          <w:rFonts w:ascii="宋体"/>
          <w:color w:val="000000"/>
          <w:sz w:val="24"/>
        </w:rPr>
      </w:pPr>
      <w:r>
        <w:rPr>
          <w:rFonts w:hint="eastAsia" w:ascii="宋体" w:hAnsi="宋体"/>
          <w:b/>
          <w:color w:val="000000"/>
          <w:sz w:val="24"/>
        </w:rPr>
        <w:t>附</w:t>
      </w:r>
      <w:r>
        <w:rPr>
          <w:rFonts w:ascii="宋体" w:hAnsi="宋体"/>
          <w:b/>
          <w:color w:val="000000"/>
          <w:sz w:val="24"/>
        </w:rPr>
        <w:t>3</w:t>
      </w:r>
      <w:r>
        <w:rPr>
          <w:rFonts w:hint="eastAsia" w:ascii="宋体" w:hAnsi="宋体"/>
          <w:b/>
          <w:color w:val="000000"/>
          <w:sz w:val="24"/>
        </w:rPr>
        <w:t>：承诺书</w:t>
      </w:r>
    </w:p>
    <w:p w14:paraId="7889F716">
      <w:pPr>
        <w:overflowPunct w:val="0"/>
        <w:spacing w:line="360" w:lineRule="auto"/>
        <w:jc w:val="center"/>
        <w:rPr>
          <w:rFonts w:hint="eastAsia" w:ascii="宋体" w:hAnsi="宋体"/>
          <w:color w:val="000000"/>
          <w:sz w:val="24"/>
        </w:rPr>
      </w:pPr>
      <w:r>
        <w:rPr>
          <w:rFonts w:hint="eastAsia" w:ascii="宋体" w:hAnsi="宋体"/>
          <w:color w:val="000000"/>
          <w:sz w:val="24"/>
        </w:rPr>
        <w:t>承诺书</w:t>
      </w:r>
    </w:p>
    <w:p w14:paraId="2E66E7F4">
      <w:pPr>
        <w:pStyle w:val="4"/>
        <w:rPr>
          <w:rFonts w:hint="eastAsia" w:ascii="宋体" w:hAnsi="宋体"/>
          <w:color w:val="000000"/>
          <w:sz w:val="24"/>
        </w:rPr>
      </w:pPr>
    </w:p>
    <w:p w14:paraId="522237D0">
      <w:pPr>
        <w:rPr>
          <w:rFonts w:hint="eastAsia" w:ascii="宋体" w:hAnsi="宋体"/>
          <w:color w:val="000000"/>
          <w:sz w:val="24"/>
        </w:rPr>
      </w:pPr>
    </w:p>
    <w:p w14:paraId="36A2926A">
      <w:pPr>
        <w:pStyle w:val="4"/>
      </w:pPr>
    </w:p>
    <w:p w14:paraId="07510CBB">
      <w:pPr>
        <w:overflowPunct w:val="0"/>
        <w:spacing w:line="360" w:lineRule="auto"/>
        <w:rPr>
          <w:rFonts w:asci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rPr>
        <w:t>（</w:t>
      </w:r>
      <w:r>
        <w:rPr>
          <w:rFonts w:hint="eastAsia" w:ascii="宋体" w:hAnsi="宋体"/>
          <w:color w:val="000000"/>
          <w:sz w:val="24"/>
          <w:szCs w:val="24"/>
          <w:lang w:eastAsia="zh-CN"/>
        </w:rPr>
        <w:t>采购人</w:t>
      </w:r>
      <w:r>
        <w:rPr>
          <w:rFonts w:hint="eastAsia" w:ascii="宋体" w:hAnsi="宋体"/>
          <w:color w:val="000000"/>
          <w:sz w:val="24"/>
          <w:szCs w:val="24"/>
        </w:rPr>
        <w:t>名称）：</w:t>
      </w:r>
    </w:p>
    <w:p w14:paraId="2F183291">
      <w:pPr>
        <w:overflowPunct w:val="0"/>
        <w:spacing w:line="360" w:lineRule="auto"/>
        <w:ind w:firstLine="480" w:firstLineChars="200"/>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、我方在此声明，我方拟派往</w:t>
      </w:r>
      <w:r>
        <w:rPr>
          <w:rFonts w:ascii="宋体" w:hAnsi="宋体"/>
          <w:color w:val="000000"/>
          <w:sz w:val="24"/>
          <w:szCs w:val="24"/>
          <w:u w:val="single"/>
        </w:rPr>
        <w:t xml:space="preserve">        </w:t>
      </w:r>
      <w:r>
        <w:rPr>
          <w:rFonts w:hint="eastAsia" w:ascii="宋体" w:hAnsi="宋体"/>
          <w:color w:val="000000"/>
          <w:sz w:val="24"/>
          <w:szCs w:val="24"/>
        </w:rPr>
        <w:t>（项目名称）（以下简称“本工程”）的项目经理</w:t>
      </w:r>
      <w:r>
        <w:rPr>
          <w:rFonts w:ascii="宋体" w:hAnsi="宋体"/>
          <w:color w:val="000000"/>
          <w:sz w:val="24"/>
          <w:szCs w:val="24"/>
          <w:u w:val="single"/>
        </w:rPr>
        <w:t xml:space="preserve">           </w:t>
      </w:r>
      <w:r>
        <w:rPr>
          <w:rFonts w:hint="eastAsia" w:ascii="宋体" w:hAnsi="宋体"/>
          <w:color w:val="000000"/>
          <w:sz w:val="24"/>
          <w:szCs w:val="24"/>
        </w:rPr>
        <w:t>（项目经理姓名）现阶段没有担任任何在施建设工程项目的项目经理。</w:t>
      </w:r>
    </w:p>
    <w:p w14:paraId="7302A9BE">
      <w:pPr>
        <w:overflowPunct w:val="0"/>
        <w:spacing w:line="360" w:lineRule="auto"/>
        <w:ind w:firstLine="480" w:firstLineChars="200"/>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、如我方未按时发放农民工工资，</w:t>
      </w:r>
      <w:r>
        <w:rPr>
          <w:rFonts w:hint="eastAsia" w:ascii="宋体" w:hAnsi="宋体"/>
          <w:color w:val="000000"/>
          <w:sz w:val="24"/>
          <w:szCs w:val="24"/>
          <w:lang w:eastAsia="zh-CN"/>
        </w:rPr>
        <w:t>采购</w:t>
      </w:r>
      <w:r>
        <w:rPr>
          <w:rFonts w:hint="eastAsia" w:ascii="宋体" w:hAnsi="宋体"/>
          <w:color w:val="000000"/>
          <w:sz w:val="24"/>
          <w:szCs w:val="24"/>
        </w:rPr>
        <w:t>人除有权在应支付的进度款中扣除应发农民工工资外，我方还愿承担相应的违约责任。</w:t>
      </w:r>
    </w:p>
    <w:p w14:paraId="53722894">
      <w:pPr>
        <w:overflowPunct w:val="0"/>
        <w:spacing w:line="360" w:lineRule="auto"/>
        <w:ind w:firstLine="480" w:firstLineChars="200"/>
        <w:rPr>
          <w:rFonts w:ascii="宋体"/>
          <w:color w:val="000000"/>
          <w:sz w:val="24"/>
          <w:szCs w:val="24"/>
        </w:rPr>
      </w:pPr>
      <w:r>
        <w:rPr>
          <w:rFonts w:hint="eastAsia" w:ascii="宋体" w:hAnsi="宋体"/>
          <w:color w:val="000000"/>
          <w:sz w:val="24"/>
          <w:szCs w:val="24"/>
        </w:rPr>
        <w:t>我方保证上述信息的真实和准确，并愿意承担因我方就此弄虚作假所引起的一切法律后果。</w:t>
      </w:r>
    </w:p>
    <w:p w14:paraId="0BFB461E">
      <w:pPr>
        <w:overflowPunct w:val="0"/>
        <w:spacing w:line="360" w:lineRule="auto"/>
        <w:ind w:firstLine="480" w:firstLineChars="200"/>
        <w:rPr>
          <w:rFonts w:ascii="宋体"/>
          <w:color w:val="000000"/>
          <w:sz w:val="24"/>
          <w:szCs w:val="24"/>
        </w:rPr>
      </w:pPr>
    </w:p>
    <w:p w14:paraId="170A8DE7">
      <w:pPr>
        <w:overflowPunct w:val="0"/>
        <w:spacing w:line="360" w:lineRule="auto"/>
        <w:ind w:firstLine="480" w:firstLineChars="200"/>
        <w:rPr>
          <w:rFonts w:ascii="宋体"/>
          <w:color w:val="000000"/>
          <w:sz w:val="24"/>
          <w:szCs w:val="24"/>
        </w:rPr>
      </w:pPr>
    </w:p>
    <w:p w14:paraId="5B899EAB">
      <w:pPr>
        <w:overflowPunct w:val="0"/>
        <w:spacing w:line="360" w:lineRule="auto"/>
        <w:ind w:firstLine="480" w:firstLineChars="200"/>
        <w:rPr>
          <w:rFonts w:ascii="宋体"/>
          <w:color w:val="000000"/>
          <w:sz w:val="24"/>
          <w:szCs w:val="24"/>
        </w:rPr>
      </w:pPr>
      <w:r>
        <w:rPr>
          <w:rFonts w:hint="eastAsia" w:ascii="宋体" w:hAnsi="宋体"/>
          <w:color w:val="000000"/>
          <w:sz w:val="24"/>
          <w:szCs w:val="24"/>
        </w:rPr>
        <w:t>特此承诺</w:t>
      </w:r>
    </w:p>
    <w:p w14:paraId="45174EF3">
      <w:pPr>
        <w:overflowPunct w:val="0"/>
        <w:spacing w:line="360" w:lineRule="auto"/>
        <w:ind w:firstLine="560" w:firstLineChars="200"/>
        <w:rPr>
          <w:rFonts w:ascii="宋体"/>
          <w:color w:val="000000"/>
          <w:sz w:val="28"/>
          <w:szCs w:val="28"/>
        </w:rPr>
      </w:pPr>
    </w:p>
    <w:p w14:paraId="60DACF37">
      <w:pPr>
        <w:overflowPunct w:val="0"/>
        <w:spacing w:line="360" w:lineRule="auto"/>
        <w:ind w:firstLine="560" w:firstLineChars="200"/>
        <w:rPr>
          <w:rFonts w:ascii="宋体"/>
          <w:color w:val="000000"/>
          <w:sz w:val="28"/>
          <w:szCs w:val="28"/>
        </w:rPr>
      </w:pPr>
    </w:p>
    <w:p w14:paraId="4E102925">
      <w:pPr>
        <w:overflowPunct w:val="0"/>
        <w:spacing w:line="360" w:lineRule="auto"/>
        <w:ind w:firstLine="560" w:firstLineChars="200"/>
        <w:rPr>
          <w:rFonts w:ascii="宋体"/>
          <w:color w:val="000000"/>
          <w:sz w:val="28"/>
          <w:szCs w:val="28"/>
        </w:rPr>
      </w:pPr>
    </w:p>
    <w:p w14:paraId="47C85FA3">
      <w:pPr>
        <w:overflowPunct w:val="0"/>
        <w:spacing w:line="360" w:lineRule="auto"/>
        <w:ind w:firstLine="560" w:firstLineChars="200"/>
        <w:rPr>
          <w:rFonts w:ascii="宋体"/>
          <w:color w:val="000000"/>
          <w:sz w:val="28"/>
          <w:szCs w:val="28"/>
        </w:rPr>
      </w:pPr>
    </w:p>
    <w:p w14:paraId="3CEC1A8E">
      <w:pPr>
        <w:overflowPunct w:val="0"/>
        <w:spacing w:line="360" w:lineRule="auto"/>
        <w:ind w:firstLine="480" w:firstLineChars="200"/>
        <w:rPr>
          <w:rFonts w:ascii="宋体"/>
          <w:color w:val="000000"/>
          <w:sz w:val="24"/>
          <w:szCs w:val="24"/>
        </w:rPr>
      </w:pPr>
    </w:p>
    <w:p w14:paraId="752CF012">
      <w:pPr>
        <w:overflowPunct w:val="0"/>
        <w:spacing w:line="360" w:lineRule="auto"/>
        <w:ind w:firstLine="480" w:firstLineChars="200"/>
        <w:rPr>
          <w:rFonts w:ascii="宋体"/>
          <w:color w:val="000000"/>
          <w:sz w:val="24"/>
          <w:szCs w:val="24"/>
        </w:rPr>
      </w:pPr>
    </w:p>
    <w:p w14:paraId="44DA7625">
      <w:pPr>
        <w:overflowPunct w:val="0"/>
        <w:spacing w:line="360" w:lineRule="auto"/>
        <w:jc w:val="right"/>
        <w:rPr>
          <w:rFonts w:ascii="宋体"/>
          <w:color w:val="000000"/>
          <w:sz w:val="24"/>
          <w:szCs w:val="24"/>
        </w:rPr>
      </w:pPr>
      <w:r>
        <w:rPr>
          <w:rFonts w:hint="eastAsia" w:ascii="宋体" w:hAnsi="宋体"/>
          <w:color w:val="000000"/>
          <w:sz w:val="24"/>
          <w:szCs w:val="24"/>
          <w:lang w:eastAsia="zh-CN"/>
        </w:rPr>
        <w:t>供应商</w:t>
      </w:r>
      <w:r>
        <w:rPr>
          <w:rFonts w:hint="eastAsia" w:ascii="宋体" w:hAnsi="宋体"/>
          <w:color w:val="000000"/>
          <w:sz w:val="24"/>
          <w:szCs w:val="24"/>
        </w:rPr>
        <w:t>：</w:t>
      </w:r>
      <w:r>
        <w:rPr>
          <w:rFonts w:ascii="宋体" w:hAnsi="宋体"/>
          <w:color w:val="000000"/>
          <w:sz w:val="24"/>
          <w:szCs w:val="24"/>
          <w:u w:val="single"/>
        </w:rPr>
        <w:t xml:space="preserve">                             </w:t>
      </w:r>
      <w:r>
        <w:rPr>
          <w:rFonts w:hint="eastAsia" w:ascii="宋体" w:hAnsi="宋体"/>
          <w:color w:val="000000"/>
          <w:sz w:val="24"/>
          <w:szCs w:val="24"/>
        </w:rPr>
        <w:t>（盖单位章）</w:t>
      </w:r>
    </w:p>
    <w:p w14:paraId="5A1EBAB7">
      <w:pPr>
        <w:overflowPunct w:val="0"/>
        <w:spacing w:line="360" w:lineRule="auto"/>
        <w:jc w:val="right"/>
        <w:rPr>
          <w:rFonts w:ascii="宋体"/>
          <w:color w:val="000000"/>
          <w:sz w:val="24"/>
          <w:szCs w:val="24"/>
        </w:rPr>
      </w:pPr>
      <w:r>
        <w:rPr>
          <w:rFonts w:hint="eastAsia" w:ascii="宋体" w:hAnsi="宋体"/>
          <w:color w:val="000000"/>
          <w:sz w:val="24"/>
          <w:szCs w:val="24"/>
        </w:rPr>
        <w:t>法定代表人或其委托代理人：</w:t>
      </w:r>
      <w:r>
        <w:rPr>
          <w:rFonts w:ascii="宋体" w:hAnsi="宋体"/>
          <w:color w:val="000000"/>
          <w:sz w:val="24"/>
          <w:szCs w:val="24"/>
          <w:u w:val="single"/>
        </w:rPr>
        <w:t xml:space="preserve">               </w:t>
      </w:r>
      <w:r>
        <w:rPr>
          <w:rFonts w:hint="eastAsia" w:ascii="宋体" w:hAnsi="宋体"/>
          <w:color w:val="000000"/>
          <w:sz w:val="24"/>
          <w:szCs w:val="24"/>
        </w:rPr>
        <w:t>（签字）</w:t>
      </w:r>
    </w:p>
    <w:p w14:paraId="0530D099">
      <w:pPr>
        <w:overflowPunct w:val="0"/>
        <w:spacing w:line="360" w:lineRule="auto"/>
        <w:ind w:firstLine="4320" w:firstLineChars="1800"/>
        <w:jc w:val="both"/>
        <w:rPr>
          <w:rFonts w:hint="eastAsia" w:ascii="宋体" w:hAnsi="宋体" w:eastAsia="宋体"/>
          <w:color w:val="000000"/>
          <w:sz w:val="24"/>
          <w:szCs w:val="24"/>
          <w:u w:val="single"/>
          <w:lang w:eastAsia="zh-CN"/>
        </w:rPr>
      </w:pPr>
      <w:r>
        <w:rPr>
          <w:rFonts w:ascii="宋体" w:hAnsi="宋体"/>
          <w:color w:val="000000"/>
          <w:sz w:val="24"/>
          <w:szCs w:val="24"/>
          <w:u w:val="single"/>
        </w:rPr>
        <w:t xml:space="preserve">      </w:t>
      </w:r>
      <w:r>
        <w:rPr>
          <w:rFonts w:hint="eastAsia" w:ascii="宋体" w:hAnsi="宋体"/>
          <w:color w:val="000000"/>
          <w:sz w:val="24"/>
          <w:szCs w:val="24"/>
        </w:rPr>
        <w:t>年</w:t>
      </w:r>
      <w:r>
        <w:rPr>
          <w:rFonts w:ascii="宋体" w:hAnsi="宋体"/>
          <w:color w:val="000000"/>
          <w:sz w:val="24"/>
          <w:szCs w:val="24"/>
          <w:u w:val="single"/>
        </w:rPr>
        <w:t xml:space="preserve">       </w:t>
      </w:r>
      <w:r>
        <w:rPr>
          <w:rFonts w:hint="eastAsia" w:ascii="宋体" w:hAnsi="宋体"/>
          <w:color w:val="000000"/>
          <w:sz w:val="24"/>
          <w:szCs w:val="24"/>
        </w:rPr>
        <w:t>月</w:t>
      </w:r>
      <w:r>
        <w:rPr>
          <w:rFonts w:ascii="宋体" w:hAnsi="宋体"/>
          <w:color w:val="000000"/>
          <w:sz w:val="24"/>
          <w:szCs w:val="24"/>
          <w:u w:val="single"/>
        </w:rPr>
        <w:t xml:space="preserve">       </w:t>
      </w:r>
      <w:r>
        <w:rPr>
          <w:rFonts w:hint="eastAsia" w:ascii="宋体" w:hAnsi="宋体"/>
          <w:color w:val="000000"/>
          <w:sz w:val="24"/>
          <w:szCs w:val="24"/>
          <w:u w:val="none"/>
          <w:lang w:eastAsia="zh-CN"/>
        </w:rPr>
        <w:t>日</w:t>
      </w:r>
    </w:p>
    <w:p w14:paraId="365AEDF1">
      <w:pPr>
        <w:overflowPunct w:val="0"/>
        <w:spacing w:line="360" w:lineRule="auto"/>
        <w:jc w:val="right"/>
        <w:rPr>
          <w:rFonts w:ascii="宋体" w:hAnsi="宋体"/>
          <w:color w:val="000000"/>
          <w:sz w:val="24"/>
          <w:u w:val="single"/>
        </w:rPr>
      </w:pPr>
    </w:p>
    <w:p w14:paraId="5E6787FA">
      <w:pPr>
        <w:overflowPunct w:val="0"/>
        <w:spacing w:line="360" w:lineRule="auto"/>
        <w:jc w:val="right"/>
        <w:rPr>
          <w:rFonts w:ascii="宋体" w:hAnsi="宋体"/>
          <w:color w:val="000000"/>
          <w:sz w:val="24"/>
          <w:u w:val="single"/>
        </w:rPr>
      </w:pPr>
    </w:p>
    <w:p w14:paraId="6E8C7B7F">
      <w:pPr>
        <w:overflowPunct w:val="0"/>
        <w:spacing w:line="360" w:lineRule="auto"/>
        <w:jc w:val="both"/>
        <w:rPr>
          <w:rFonts w:hint="eastAsia" w:ascii="宋体" w:hAnsi="宋体"/>
          <w:color w:val="000000"/>
          <w:sz w:val="24"/>
          <w:u w:val="single"/>
        </w:rPr>
      </w:pPr>
    </w:p>
    <w:p w14:paraId="62303612">
      <w:pPr>
        <w:pStyle w:val="4"/>
        <w:rPr>
          <w:rFonts w:hint="eastAsia" w:ascii="宋体" w:hAnsi="宋体"/>
          <w:color w:val="000000"/>
          <w:sz w:val="24"/>
          <w:u w:val="single"/>
        </w:rPr>
      </w:pPr>
    </w:p>
    <w:p w14:paraId="48F617A6">
      <w:pPr>
        <w:rPr>
          <w:rFonts w:hint="eastAsia"/>
        </w:rPr>
      </w:pPr>
    </w:p>
    <w:p w14:paraId="4690EA20">
      <w:pPr>
        <w:overflowPunct w:val="0"/>
        <w:spacing w:line="360" w:lineRule="auto"/>
        <w:rPr>
          <w:rFonts w:hint="eastAsia" w:ascii="宋体" w:hAnsi="宋体"/>
          <w:b/>
          <w:color w:val="000000"/>
          <w:sz w:val="24"/>
          <w:lang w:eastAsia="zh-CN"/>
        </w:rPr>
      </w:pPr>
    </w:p>
    <w:p w14:paraId="656259DA">
      <w:pPr>
        <w:overflowPunct w:val="0"/>
        <w:spacing w:line="360" w:lineRule="auto"/>
        <w:rPr>
          <w:rFonts w:ascii="宋体"/>
          <w:b/>
          <w:color w:val="000000"/>
          <w:sz w:val="24"/>
        </w:rPr>
      </w:pPr>
      <w:r>
        <w:rPr>
          <w:rFonts w:hint="eastAsia" w:ascii="宋体" w:hAnsi="宋体"/>
          <w:b/>
          <w:color w:val="000000"/>
          <w:sz w:val="24"/>
          <w:lang w:eastAsia="zh-CN"/>
        </w:rPr>
        <w:t>附</w:t>
      </w:r>
      <w:r>
        <w:rPr>
          <w:rFonts w:hint="eastAsia" w:ascii="宋体" w:hAnsi="宋体"/>
          <w:b/>
          <w:color w:val="000000"/>
          <w:sz w:val="24"/>
          <w:lang w:val="en-US" w:eastAsia="zh-CN"/>
        </w:rPr>
        <w:t>4：</w:t>
      </w:r>
      <w:r>
        <w:rPr>
          <w:rFonts w:hint="eastAsia" w:ascii="宋体" w:hAnsi="宋体"/>
          <w:b/>
          <w:color w:val="000000"/>
          <w:sz w:val="24"/>
        </w:rPr>
        <w:t>拟投入本工程的主要施工设备表</w:t>
      </w:r>
    </w:p>
    <w:tbl>
      <w:tblPr>
        <w:tblStyle w:val="35"/>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785"/>
        <w:gridCol w:w="789"/>
        <w:gridCol w:w="854"/>
        <w:gridCol w:w="692"/>
        <w:gridCol w:w="692"/>
        <w:gridCol w:w="1160"/>
        <w:gridCol w:w="845"/>
        <w:gridCol w:w="1746"/>
        <w:gridCol w:w="745"/>
      </w:tblGrid>
      <w:tr w14:paraId="780A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71" w:type="dxa"/>
            <w:noWrap w:val="0"/>
            <w:vAlign w:val="center"/>
          </w:tcPr>
          <w:p w14:paraId="7EED7A4A">
            <w:pPr>
              <w:overflowPunct w:val="0"/>
              <w:spacing w:line="360" w:lineRule="auto"/>
              <w:jc w:val="center"/>
              <w:rPr>
                <w:rFonts w:ascii="宋体"/>
                <w:color w:val="000000"/>
                <w:sz w:val="24"/>
              </w:rPr>
            </w:pPr>
            <w:r>
              <w:rPr>
                <w:rFonts w:hint="eastAsia" w:ascii="宋体" w:hAnsi="宋体"/>
                <w:color w:val="000000"/>
                <w:sz w:val="24"/>
              </w:rPr>
              <w:t>序号</w:t>
            </w:r>
          </w:p>
        </w:tc>
        <w:tc>
          <w:tcPr>
            <w:tcW w:w="785" w:type="dxa"/>
            <w:noWrap w:val="0"/>
            <w:vAlign w:val="center"/>
          </w:tcPr>
          <w:p w14:paraId="0E883E56">
            <w:pPr>
              <w:overflowPunct w:val="0"/>
              <w:spacing w:line="360" w:lineRule="auto"/>
              <w:jc w:val="center"/>
              <w:rPr>
                <w:rFonts w:ascii="宋体"/>
                <w:color w:val="000000"/>
                <w:sz w:val="24"/>
              </w:rPr>
            </w:pPr>
            <w:r>
              <w:rPr>
                <w:rFonts w:hint="eastAsia" w:ascii="宋体" w:hAnsi="宋体"/>
                <w:color w:val="000000"/>
                <w:sz w:val="24"/>
              </w:rPr>
              <w:t>设备</w:t>
            </w:r>
          </w:p>
          <w:p w14:paraId="103B0CF2">
            <w:pPr>
              <w:overflowPunct w:val="0"/>
              <w:spacing w:line="360" w:lineRule="auto"/>
              <w:jc w:val="center"/>
              <w:rPr>
                <w:rFonts w:ascii="宋体"/>
                <w:color w:val="000000"/>
                <w:sz w:val="24"/>
              </w:rPr>
            </w:pPr>
            <w:r>
              <w:rPr>
                <w:rFonts w:hint="eastAsia" w:ascii="宋体" w:hAnsi="宋体"/>
                <w:color w:val="000000"/>
                <w:sz w:val="24"/>
              </w:rPr>
              <w:t>名称</w:t>
            </w:r>
          </w:p>
        </w:tc>
        <w:tc>
          <w:tcPr>
            <w:tcW w:w="789" w:type="dxa"/>
            <w:noWrap w:val="0"/>
            <w:vAlign w:val="center"/>
          </w:tcPr>
          <w:p w14:paraId="475EF501">
            <w:pPr>
              <w:overflowPunct w:val="0"/>
              <w:spacing w:line="360" w:lineRule="auto"/>
              <w:jc w:val="center"/>
              <w:rPr>
                <w:rFonts w:ascii="宋体"/>
                <w:color w:val="000000"/>
                <w:sz w:val="24"/>
              </w:rPr>
            </w:pPr>
            <w:r>
              <w:rPr>
                <w:rFonts w:hint="eastAsia" w:ascii="宋体" w:hAnsi="宋体"/>
                <w:color w:val="000000"/>
                <w:sz w:val="24"/>
              </w:rPr>
              <w:t>型号</w:t>
            </w:r>
          </w:p>
          <w:p w14:paraId="59C51B99">
            <w:pPr>
              <w:overflowPunct w:val="0"/>
              <w:spacing w:line="360" w:lineRule="auto"/>
              <w:jc w:val="center"/>
              <w:rPr>
                <w:rFonts w:ascii="宋体"/>
                <w:color w:val="000000"/>
                <w:sz w:val="24"/>
              </w:rPr>
            </w:pPr>
            <w:r>
              <w:rPr>
                <w:rFonts w:hint="eastAsia" w:ascii="宋体" w:hAnsi="宋体"/>
                <w:color w:val="000000"/>
                <w:sz w:val="24"/>
              </w:rPr>
              <w:t>规格</w:t>
            </w:r>
          </w:p>
        </w:tc>
        <w:tc>
          <w:tcPr>
            <w:tcW w:w="854" w:type="dxa"/>
            <w:noWrap w:val="0"/>
            <w:vAlign w:val="center"/>
          </w:tcPr>
          <w:p w14:paraId="4533EF5E">
            <w:pPr>
              <w:overflowPunct w:val="0"/>
              <w:spacing w:line="360" w:lineRule="auto"/>
              <w:jc w:val="center"/>
              <w:rPr>
                <w:rFonts w:ascii="宋体"/>
                <w:color w:val="000000"/>
                <w:sz w:val="24"/>
              </w:rPr>
            </w:pPr>
            <w:r>
              <w:rPr>
                <w:rFonts w:hint="eastAsia" w:ascii="宋体" w:hAnsi="宋体"/>
                <w:color w:val="000000"/>
                <w:sz w:val="24"/>
              </w:rPr>
              <w:t>数量</w:t>
            </w:r>
          </w:p>
        </w:tc>
        <w:tc>
          <w:tcPr>
            <w:tcW w:w="692" w:type="dxa"/>
            <w:noWrap w:val="0"/>
            <w:vAlign w:val="center"/>
          </w:tcPr>
          <w:p w14:paraId="119E3F65">
            <w:pPr>
              <w:overflowPunct w:val="0"/>
              <w:spacing w:line="360" w:lineRule="auto"/>
              <w:jc w:val="center"/>
              <w:rPr>
                <w:rFonts w:ascii="宋体"/>
                <w:color w:val="000000"/>
                <w:sz w:val="24"/>
              </w:rPr>
            </w:pPr>
            <w:r>
              <w:rPr>
                <w:rFonts w:hint="eastAsia" w:ascii="宋体" w:hAnsi="宋体"/>
                <w:color w:val="000000"/>
                <w:sz w:val="24"/>
              </w:rPr>
              <w:t>国别</w:t>
            </w:r>
          </w:p>
          <w:p w14:paraId="74E44570">
            <w:pPr>
              <w:overflowPunct w:val="0"/>
              <w:spacing w:line="360" w:lineRule="auto"/>
              <w:jc w:val="center"/>
              <w:rPr>
                <w:rFonts w:ascii="宋体"/>
                <w:color w:val="000000"/>
                <w:sz w:val="24"/>
              </w:rPr>
            </w:pPr>
            <w:r>
              <w:rPr>
                <w:rFonts w:hint="eastAsia" w:ascii="宋体" w:hAnsi="宋体"/>
                <w:color w:val="000000"/>
                <w:sz w:val="24"/>
              </w:rPr>
              <w:t>产地</w:t>
            </w:r>
          </w:p>
        </w:tc>
        <w:tc>
          <w:tcPr>
            <w:tcW w:w="692" w:type="dxa"/>
            <w:noWrap w:val="0"/>
            <w:vAlign w:val="center"/>
          </w:tcPr>
          <w:p w14:paraId="475FA09F">
            <w:pPr>
              <w:overflowPunct w:val="0"/>
              <w:spacing w:line="360" w:lineRule="auto"/>
              <w:jc w:val="center"/>
              <w:rPr>
                <w:rFonts w:ascii="宋体"/>
                <w:color w:val="000000"/>
                <w:sz w:val="24"/>
              </w:rPr>
            </w:pPr>
            <w:r>
              <w:rPr>
                <w:rFonts w:hint="eastAsia" w:ascii="宋体" w:hAnsi="宋体"/>
                <w:color w:val="000000"/>
                <w:sz w:val="24"/>
              </w:rPr>
              <w:t>制造</w:t>
            </w:r>
          </w:p>
          <w:p w14:paraId="4FA9E507">
            <w:pPr>
              <w:overflowPunct w:val="0"/>
              <w:spacing w:line="360" w:lineRule="auto"/>
              <w:jc w:val="center"/>
              <w:rPr>
                <w:rFonts w:ascii="宋体"/>
                <w:color w:val="000000"/>
                <w:sz w:val="24"/>
              </w:rPr>
            </w:pPr>
            <w:r>
              <w:rPr>
                <w:rFonts w:hint="eastAsia" w:ascii="宋体" w:hAnsi="宋体"/>
                <w:color w:val="000000"/>
                <w:sz w:val="24"/>
              </w:rPr>
              <w:t>年份</w:t>
            </w:r>
          </w:p>
        </w:tc>
        <w:tc>
          <w:tcPr>
            <w:tcW w:w="1160" w:type="dxa"/>
            <w:noWrap w:val="0"/>
            <w:vAlign w:val="center"/>
          </w:tcPr>
          <w:p w14:paraId="31F91D6F">
            <w:pPr>
              <w:overflowPunct w:val="0"/>
              <w:spacing w:line="360" w:lineRule="auto"/>
              <w:jc w:val="center"/>
              <w:rPr>
                <w:rFonts w:ascii="宋体"/>
                <w:color w:val="000000"/>
                <w:sz w:val="24"/>
              </w:rPr>
            </w:pPr>
            <w:r>
              <w:rPr>
                <w:rFonts w:hint="eastAsia" w:ascii="宋体" w:hAnsi="宋体"/>
                <w:color w:val="000000"/>
                <w:sz w:val="24"/>
              </w:rPr>
              <w:t>额定功率</w:t>
            </w:r>
          </w:p>
          <w:p w14:paraId="7DCC6FB6">
            <w:pPr>
              <w:overflowPunct w:val="0"/>
              <w:spacing w:line="360" w:lineRule="auto"/>
              <w:jc w:val="center"/>
              <w:rPr>
                <w:rFonts w:ascii="宋体"/>
                <w:color w:val="000000"/>
                <w:sz w:val="24"/>
              </w:rPr>
            </w:pPr>
            <w:r>
              <w:rPr>
                <w:rFonts w:hint="eastAsia" w:ascii="宋体" w:hAnsi="宋体"/>
                <w:color w:val="000000"/>
                <w:sz w:val="24"/>
              </w:rPr>
              <w:t>（</w:t>
            </w:r>
            <w:r>
              <w:rPr>
                <w:rFonts w:ascii="宋体" w:hAnsi="宋体"/>
                <w:color w:val="000000"/>
                <w:sz w:val="24"/>
              </w:rPr>
              <w:t>KW</w:t>
            </w:r>
            <w:r>
              <w:rPr>
                <w:rFonts w:hint="eastAsia" w:ascii="宋体" w:hAnsi="宋体"/>
                <w:color w:val="000000"/>
                <w:sz w:val="24"/>
              </w:rPr>
              <w:t>）</w:t>
            </w:r>
          </w:p>
        </w:tc>
        <w:tc>
          <w:tcPr>
            <w:tcW w:w="845" w:type="dxa"/>
            <w:noWrap w:val="0"/>
            <w:vAlign w:val="center"/>
          </w:tcPr>
          <w:p w14:paraId="63E47E53">
            <w:pPr>
              <w:overflowPunct w:val="0"/>
              <w:spacing w:line="360" w:lineRule="auto"/>
              <w:jc w:val="center"/>
              <w:rPr>
                <w:rFonts w:ascii="宋体"/>
                <w:color w:val="000000"/>
                <w:sz w:val="24"/>
              </w:rPr>
            </w:pPr>
            <w:r>
              <w:rPr>
                <w:rFonts w:hint="eastAsia" w:ascii="宋体" w:hAnsi="宋体"/>
                <w:color w:val="000000"/>
                <w:sz w:val="24"/>
              </w:rPr>
              <w:t>生产</w:t>
            </w:r>
          </w:p>
          <w:p w14:paraId="2E57E375">
            <w:pPr>
              <w:overflowPunct w:val="0"/>
              <w:spacing w:line="360" w:lineRule="auto"/>
              <w:jc w:val="center"/>
              <w:rPr>
                <w:rFonts w:ascii="宋体"/>
                <w:color w:val="000000"/>
                <w:sz w:val="24"/>
              </w:rPr>
            </w:pPr>
            <w:r>
              <w:rPr>
                <w:rFonts w:hint="eastAsia" w:ascii="宋体" w:hAnsi="宋体"/>
                <w:color w:val="000000"/>
                <w:sz w:val="24"/>
              </w:rPr>
              <w:t>能力</w:t>
            </w:r>
          </w:p>
        </w:tc>
        <w:tc>
          <w:tcPr>
            <w:tcW w:w="1746" w:type="dxa"/>
            <w:noWrap w:val="0"/>
            <w:vAlign w:val="center"/>
          </w:tcPr>
          <w:p w14:paraId="6EBCC352">
            <w:pPr>
              <w:overflowPunct w:val="0"/>
              <w:spacing w:line="360" w:lineRule="auto"/>
              <w:jc w:val="center"/>
              <w:rPr>
                <w:rFonts w:ascii="宋体"/>
                <w:color w:val="000000"/>
                <w:sz w:val="24"/>
              </w:rPr>
            </w:pPr>
            <w:r>
              <w:rPr>
                <w:rFonts w:hint="eastAsia" w:ascii="宋体" w:hAnsi="宋体"/>
                <w:color w:val="000000"/>
                <w:sz w:val="24"/>
              </w:rPr>
              <w:t>用于施工部位</w:t>
            </w:r>
          </w:p>
        </w:tc>
        <w:tc>
          <w:tcPr>
            <w:tcW w:w="745" w:type="dxa"/>
            <w:noWrap w:val="0"/>
            <w:vAlign w:val="center"/>
          </w:tcPr>
          <w:p w14:paraId="63E43BF2">
            <w:pPr>
              <w:overflowPunct w:val="0"/>
              <w:spacing w:line="360" w:lineRule="auto"/>
              <w:jc w:val="center"/>
              <w:rPr>
                <w:rFonts w:ascii="宋体"/>
                <w:color w:val="000000"/>
                <w:sz w:val="24"/>
              </w:rPr>
            </w:pPr>
            <w:r>
              <w:rPr>
                <w:rFonts w:hint="eastAsia" w:ascii="宋体" w:hAnsi="宋体"/>
                <w:color w:val="000000"/>
                <w:sz w:val="24"/>
              </w:rPr>
              <w:t>备注</w:t>
            </w:r>
          </w:p>
        </w:tc>
      </w:tr>
      <w:tr w14:paraId="3190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0D887822">
            <w:pPr>
              <w:overflowPunct w:val="0"/>
              <w:spacing w:line="360" w:lineRule="auto"/>
              <w:jc w:val="center"/>
              <w:rPr>
                <w:rFonts w:ascii="宋体"/>
                <w:color w:val="000000"/>
                <w:sz w:val="24"/>
              </w:rPr>
            </w:pPr>
          </w:p>
        </w:tc>
        <w:tc>
          <w:tcPr>
            <w:tcW w:w="785" w:type="dxa"/>
            <w:noWrap w:val="0"/>
            <w:vAlign w:val="center"/>
          </w:tcPr>
          <w:p w14:paraId="7CACE2EF">
            <w:pPr>
              <w:overflowPunct w:val="0"/>
              <w:spacing w:line="360" w:lineRule="auto"/>
              <w:jc w:val="center"/>
              <w:rPr>
                <w:rFonts w:ascii="宋体"/>
                <w:color w:val="000000"/>
                <w:sz w:val="24"/>
              </w:rPr>
            </w:pPr>
          </w:p>
        </w:tc>
        <w:tc>
          <w:tcPr>
            <w:tcW w:w="789" w:type="dxa"/>
            <w:noWrap w:val="0"/>
            <w:vAlign w:val="center"/>
          </w:tcPr>
          <w:p w14:paraId="0C4A833D">
            <w:pPr>
              <w:overflowPunct w:val="0"/>
              <w:spacing w:line="360" w:lineRule="auto"/>
              <w:jc w:val="center"/>
              <w:rPr>
                <w:rFonts w:ascii="宋体"/>
                <w:color w:val="000000"/>
                <w:sz w:val="24"/>
              </w:rPr>
            </w:pPr>
          </w:p>
        </w:tc>
        <w:tc>
          <w:tcPr>
            <w:tcW w:w="854" w:type="dxa"/>
            <w:noWrap w:val="0"/>
            <w:vAlign w:val="center"/>
          </w:tcPr>
          <w:p w14:paraId="01BF53C1">
            <w:pPr>
              <w:overflowPunct w:val="0"/>
              <w:spacing w:line="360" w:lineRule="auto"/>
              <w:jc w:val="center"/>
              <w:rPr>
                <w:rFonts w:ascii="宋体"/>
                <w:color w:val="000000"/>
                <w:sz w:val="24"/>
              </w:rPr>
            </w:pPr>
          </w:p>
        </w:tc>
        <w:tc>
          <w:tcPr>
            <w:tcW w:w="692" w:type="dxa"/>
            <w:noWrap w:val="0"/>
            <w:vAlign w:val="center"/>
          </w:tcPr>
          <w:p w14:paraId="75E10DB8">
            <w:pPr>
              <w:overflowPunct w:val="0"/>
              <w:spacing w:line="360" w:lineRule="auto"/>
              <w:jc w:val="center"/>
              <w:rPr>
                <w:rFonts w:ascii="宋体"/>
                <w:color w:val="000000"/>
                <w:sz w:val="24"/>
              </w:rPr>
            </w:pPr>
          </w:p>
        </w:tc>
        <w:tc>
          <w:tcPr>
            <w:tcW w:w="692" w:type="dxa"/>
            <w:noWrap w:val="0"/>
            <w:vAlign w:val="center"/>
          </w:tcPr>
          <w:p w14:paraId="48AF91C7">
            <w:pPr>
              <w:overflowPunct w:val="0"/>
              <w:spacing w:line="360" w:lineRule="auto"/>
              <w:jc w:val="center"/>
              <w:rPr>
                <w:rFonts w:ascii="宋体"/>
                <w:color w:val="000000"/>
                <w:sz w:val="24"/>
              </w:rPr>
            </w:pPr>
          </w:p>
        </w:tc>
        <w:tc>
          <w:tcPr>
            <w:tcW w:w="1160" w:type="dxa"/>
            <w:noWrap w:val="0"/>
            <w:vAlign w:val="center"/>
          </w:tcPr>
          <w:p w14:paraId="088E4DA7">
            <w:pPr>
              <w:overflowPunct w:val="0"/>
              <w:spacing w:line="360" w:lineRule="auto"/>
              <w:jc w:val="center"/>
              <w:rPr>
                <w:rFonts w:ascii="宋体"/>
                <w:color w:val="000000"/>
                <w:sz w:val="24"/>
              </w:rPr>
            </w:pPr>
          </w:p>
        </w:tc>
        <w:tc>
          <w:tcPr>
            <w:tcW w:w="845" w:type="dxa"/>
            <w:noWrap w:val="0"/>
            <w:vAlign w:val="center"/>
          </w:tcPr>
          <w:p w14:paraId="5DE45164">
            <w:pPr>
              <w:overflowPunct w:val="0"/>
              <w:spacing w:line="360" w:lineRule="auto"/>
              <w:jc w:val="center"/>
              <w:rPr>
                <w:rFonts w:ascii="宋体"/>
                <w:color w:val="000000"/>
                <w:sz w:val="24"/>
              </w:rPr>
            </w:pPr>
          </w:p>
        </w:tc>
        <w:tc>
          <w:tcPr>
            <w:tcW w:w="1746" w:type="dxa"/>
            <w:noWrap w:val="0"/>
            <w:vAlign w:val="center"/>
          </w:tcPr>
          <w:p w14:paraId="3FB98DDA">
            <w:pPr>
              <w:overflowPunct w:val="0"/>
              <w:spacing w:line="360" w:lineRule="auto"/>
              <w:jc w:val="center"/>
              <w:rPr>
                <w:rFonts w:ascii="宋体"/>
                <w:color w:val="000000"/>
                <w:sz w:val="24"/>
              </w:rPr>
            </w:pPr>
          </w:p>
        </w:tc>
        <w:tc>
          <w:tcPr>
            <w:tcW w:w="745" w:type="dxa"/>
            <w:noWrap w:val="0"/>
            <w:vAlign w:val="center"/>
          </w:tcPr>
          <w:p w14:paraId="375AA363">
            <w:pPr>
              <w:overflowPunct w:val="0"/>
              <w:spacing w:line="360" w:lineRule="auto"/>
              <w:jc w:val="center"/>
              <w:rPr>
                <w:rFonts w:ascii="宋体"/>
                <w:color w:val="000000"/>
                <w:sz w:val="24"/>
              </w:rPr>
            </w:pPr>
          </w:p>
        </w:tc>
      </w:tr>
      <w:tr w14:paraId="0E74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1004783C">
            <w:pPr>
              <w:overflowPunct w:val="0"/>
              <w:spacing w:line="360" w:lineRule="auto"/>
              <w:jc w:val="center"/>
              <w:rPr>
                <w:rFonts w:ascii="宋体"/>
                <w:color w:val="000000"/>
                <w:sz w:val="24"/>
              </w:rPr>
            </w:pPr>
          </w:p>
        </w:tc>
        <w:tc>
          <w:tcPr>
            <w:tcW w:w="785" w:type="dxa"/>
            <w:noWrap w:val="0"/>
            <w:vAlign w:val="center"/>
          </w:tcPr>
          <w:p w14:paraId="0A01B7B3">
            <w:pPr>
              <w:overflowPunct w:val="0"/>
              <w:spacing w:line="360" w:lineRule="auto"/>
              <w:jc w:val="center"/>
              <w:rPr>
                <w:rFonts w:ascii="宋体"/>
                <w:color w:val="000000"/>
                <w:sz w:val="24"/>
              </w:rPr>
            </w:pPr>
          </w:p>
        </w:tc>
        <w:tc>
          <w:tcPr>
            <w:tcW w:w="789" w:type="dxa"/>
            <w:noWrap w:val="0"/>
            <w:vAlign w:val="center"/>
          </w:tcPr>
          <w:p w14:paraId="3FD5BA5F">
            <w:pPr>
              <w:overflowPunct w:val="0"/>
              <w:spacing w:line="360" w:lineRule="auto"/>
              <w:jc w:val="center"/>
              <w:rPr>
                <w:rFonts w:ascii="宋体"/>
                <w:color w:val="000000"/>
                <w:sz w:val="24"/>
              </w:rPr>
            </w:pPr>
          </w:p>
        </w:tc>
        <w:tc>
          <w:tcPr>
            <w:tcW w:w="854" w:type="dxa"/>
            <w:noWrap w:val="0"/>
            <w:vAlign w:val="center"/>
          </w:tcPr>
          <w:p w14:paraId="2BFE35F4">
            <w:pPr>
              <w:overflowPunct w:val="0"/>
              <w:spacing w:line="360" w:lineRule="auto"/>
              <w:jc w:val="center"/>
              <w:rPr>
                <w:rFonts w:ascii="宋体"/>
                <w:color w:val="000000"/>
                <w:sz w:val="24"/>
              </w:rPr>
            </w:pPr>
          </w:p>
        </w:tc>
        <w:tc>
          <w:tcPr>
            <w:tcW w:w="692" w:type="dxa"/>
            <w:noWrap w:val="0"/>
            <w:vAlign w:val="center"/>
          </w:tcPr>
          <w:p w14:paraId="26E10209">
            <w:pPr>
              <w:overflowPunct w:val="0"/>
              <w:spacing w:line="360" w:lineRule="auto"/>
              <w:jc w:val="center"/>
              <w:rPr>
                <w:rFonts w:ascii="宋体"/>
                <w:color w:val="000000"/>
                <w:sz w:val="24"/>
              </w:rPr>
            </w:pPr>
          </w:p>
        </w:tc>
        <w:tc>
          <w:tcPr>
            <w:tcW w:w="692" w:type="dxa"/>
            <w:noWrap w:val="0"/>
            <w:vAlign w:val="center"/>
          </w:tcPr>
          <w:p w14:paraId="52DEC831">
            <w:pPr>
              <w:overflowPunct w:val="0"/>
              <w:spacing w:line="360" w:lineRule="auto"/>
              <w:jc w:val="center"/>
              <w:rPr>
                <w:rFonts w:ascii="宋体"/>
                <w:color w:val="000000"/>
                <w:sz w:val="24"/>
              </w:rPr>
            </w:pPr>
          </w:p>
        </w:tc>
        <w:tc>
          <w:tcPr>
            <w:tcW w:w="1160" w:type="dxa"/>
            <w:noWrap w:val="0"/>
            <w:vAlign w:val="center"/>
          </w:tcPr>
          <w:p w14:paraId="6A8DA948">
            <w:pPr>
              <w:overflowPunct w:val="0"/>
              <w:spacing w:line="360" w:lineRule="auto"/>
              <w:jc w:val="center"/>
              <w:rPr>
                <w:rFonts w:ascii="宋体"/>
                <w:color w:val="000000"/>
                <w:sz w:val="24"/>
              </w:rPr>
            </w:pPr>
          </w:p>
        </w:tc>
        <w:tc>
          <w:tcPr>
            <w:tcW w:w="845" w:type="dxa"/>
            <w:noWrap w:val="0"/>
            <w:vAlign w:val="center"/>
          </w:tcPr>
          <w:p w14:paraId="3165B0EB">
            <w:pPr>
              <w:overflowPunct w:val="0"/>
              <w:spacing w:line="360" w:lineRule="auto"/>
              <w:jc w:val="center"/>
              <w:rPr>
                <w:rFonts w:ascii="宋体"/>
                <w:color w:val="000000"/>
                <w:sz w:val="24"/>
              </w:rPr>
            </w:pPr>
          </w:p>
        </w:tc>
        <w:tc>
          <w:tcPr>
            <w:tcW w:w="1746" w:type="dxa"/>
            <w:noWrap w:val="0"/>
            <w:vAlign w:val="center"/>
          </w:tcPr>
          <w:p w14:paraId="491AE907">
            <w:pPr>
              <w:overflowPunct w:val="0"/>
              <w:spacing w:line="360" w:lineRule="auto"/>
              <w:jc w:val="center"/>
              <w:rPr>
                <w:rFonts w:ascii="宋体"/>
                <w:color w:val="000000"/>
                <w:sz w:val="24"/>
              </w:rPr>
            </w:pPr>
          </w:p>
        </w:tc>
        <w:tc>
          <w:tcPr>
            <w:tcW w:w="745" w:type="dxa"/>
            <w:noWrap w:val="0"/>
            <w:vAlign w:val="center"/>
          </w:tcPr>
          <w:p w14:paraId="3AE92E00">
            <w:pPr>
              <w:overflowPunct w:val="0"/>
              <w:spacing w:line="360" w:lineRule="auto"/>
              <w:jc w:val="center"/>
              <w:rPr>
                <w:rFonts w:ascii="宋体"/>
                <w:color w:val="000000"/>
                <w:sz w:val="24"/>
              </w:rPr>
            </w:pPr>
          </w:p>
        </w:tc>
      </w:tr>
      <w:tr w14:paraId="0A29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0E4251A1">
            <w:pPr>
              <w:overflowPunct w:val="0"/>
              <w:spacing w:line="360" w:lineRule="auto"/>
              <w:jc w:val="center"/>
              <w:rPr>
                <w:rFonts w:ascii="宋体"/>
                <w:color w:val="000000"/>
                <w:sz w:val="24"/>
              </w:rPr>
            </w:pPr>
          </w:p>
        </w:tc>
        <w:tc>
          <w:tcPr>
            <w:tcW w:w="785" w:type="dxa"/>
            <w:noWrap w:val="0"/>
            <w:vAlign w:val="center"/>
          </w:tcPr>
          <w:p w14:paraId="30F6F79F">
            <w:pPr>
              <w:overflowPunct w:val="0"/>
              <w:spacing w:line="360" w:lineRule="auto"/>
              <w:jc w:val="center"/>
              <w:rPr>
                <w:rFonts w:ascii="宋体"/>
                <w:color w:val="000000"/>
                <w:sz w:val="24"/>
              </w:rPr>
            </w:pPr>
          </w:p>
        </w:tc>
        <w:tc>
          <w:tcPr>
            <w:tcW w:w="789" w:type="dxa"/>
            <w:noWrap w:val="0"/>
            <w:vAlign w:val="center"/>
          </w:tcPr>
          <w:p w14:paraId="193B3B97">
            <w:pPr>
              <w:overflowPunct w:val="0"/>
              <w:spacing w:line="360" w:lineRule="auto"/>
              <w:jc w:val="center"/>
              <w:rPr>
                <w:rFonts w:ascii="宋体"/>
                <w:color w:val="000000"/>
                <w:sz w:val="24"/>
              </w:rPr>
            </w:pPr>
          </w:p>
        </w:tc>
        <w:tc>
          <w:tcPr>
            <w:tcW w:w="854" w:type="dxa"/>
            <w:noWrap w:val="0"/>
            <w:vAlign w:val="center"/>
          </w:tcPr>
          <w:p w14:paraId="292E9B07">
            <w:pPr>
              <w:overflowPunct w:val="0"/>
              <w:spacing w:line="360" w:lineRule="auto"/>
              <w:jc w:val="center"/>
              <w:rPr>
                <w:rFonts w:ascii="宋体"/>
                <w:color w:val="000000"/>
                <w:sz w:val="24"/>
              </w:rPr>
            </w:pPr>
          </w:p>
        </w:tc>
        <w:tc>
          <w:tcPr>
            <w:tcW w:w="692" w:type="dxa"/>
            <w:noWrap w:val="0"/>
            <w:vAlign w:val="center"/>
          </w:tcPr>
          <w:p w14:paraId="1349457D">
            <w:pPr>
              <w:overflowPunct w:val="0"/>
              <w:spacing w:line="360" w:lineRule="auto"/>
              <w:jc w:val="center"/>
              <w:rPr>
                <w:rFonts w:ascii="宋体"/>
                <w:color w:val="000000"/>
                <w:sz w:val="24"/>
              </w:rPr>
            </w:pPr>
          </w:p>
        </w:tc>
        <w:tc>
          <w:tcPr>
            <w:tcW w:w="692" w:type="dxa"/>
            <w:noWrap w:val="0"/>
            <w:vAlign w:val="center"/>
          </w:tcPr>
          <w:p w14:paraId="21DC61DC">
            <w:pPr>
              <w:overflowPunct w:val="0"/>
              <w:spacing w:line="360" w:lineRule="auto"/>
              <w:jc w:val="center"/>
              <w:rPr>
                <w:rFonts w:ascii="宋体"/>
                <w:color w:val="000000"/>
                <w:sz w:val="24"/>
              </w:rPr>
            </w:pPr>
          </w:p>
        </w:tc>
        <w:tc>
          <w:tcPr>
            <w:tcW w:w="1160" w:type="dxa"/>
            <w:noWrap w:val="0"/>
            <w:vAlign w:val="center"/>
          </w:tcPr>
          <w:p w14:paraId="11588AC4">
            <w:pPr>
              <w:overflowPunct w:val="0"/>
              <w:spacing w:line="360" w:lineRule="auto"/>
              <w:jc w:val="center"/>
              <w:rPr>
                <w:rFonts w:ascii="宋体"/>
                <w:color w:val="000000"/>
                <w:sz w:val="24"/>
              </w:rPr>
            </w:pPr>
          </w:p>
        </w:tc>
        <w:tc>
          <w:tcPr>
            <w:tcW w:w="845" w:type="dxa"/>
            <w:noWrap w:val="0"/>
            <w:vAlign w:val="center"/>
          </w:tcPr>
          <w:p w14:paraId="74025B47">
            <w:pPr>
              <w:overflowPunct w:val="0"/>
              <w:spacing w:line="360" w:lineRule="auto"/>
              <w:jc w:val="center"/>
              <w:rPr>
                <w:rFonts w:ascii="宋体"/>
                <w:color w:val="000000"/>
                <w:sz w:val="24"/>
              </w:rPr>
            </w:pPr>
          </w:p>
        </w:tc>
        <w:tc>
          <w:tcPr>
            <w:tcW w:w="1746" w:type="dxa"/>
            <w:noWrap w:val="0"/>
            <w:vAlign w:val="center"/>
          </w:tcPr>
          <w:p w14:paraId="6AEE8570">
            <w:pPr>
              <w:overflowPunct w:val="0"/>
              <w:spacing w:line="360" w:lineRule="auto"/>
              <w:jc w:val="center"/>
              <w:rPr>
                <w:rFonts w:ascii="宋体"/>
                <w:color w:val="000000"/>
                <w:sz w:val="24"/>
              </w:rPr>
            </w:pPr>
          </w:p>
        </w:tc>
        <w:tc>
          <w:tcPr>
            <w:tcW w:w="745" w:type="dxa"/>
            <w:noWrap w:val="0"/>
            <w:vAlign w:val="center"/>
          </w:tcPr>
          <w:p w14:paraId="6322B748">
            <w:pPr>
              <w:overflowPunct w:val="0"/>
              <w:spacing w:line="360" w:lineRule="auto"/>
              <w:jc w:val="center"/>
              <w:rPr>
                <w:rFonts w:ascii="宋体"/>
                <w:color w:val="000000"/>
                <w:sz w:val="24"/>
              </w:rPr>
            </w:pPr>
          </w:p>
        </w:tc>
      </w:tr>
      <w:tr w14:paraId="1040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1955B9AE">
            <w:pPr>
              <w:overflowPunct w:val="0"/>
              <w:spacing w:line="360" w:lineRule="auto"/>
              <w:jc w:val="center"/>
              <w:rPr>
                <w:rFonts w:ascii="宋体"/>
                <w:color w:val="000000"/>
                <w:sz w:val="24"/>
              </w:rPr>
            </w:pPr>
          </w:p>
        </w:tc>
        <w:tc>
          <w:tcPr>
            <w:tcW w:w="785" w:type="dxa"/>
            <w:noWrap w:val="0"/>
            <w:vAlign w:val="center"/>
          </w:tcPr>
          <w:p w14:paraId="30C041E0">
            <w:pPr>
              <w:overflowPunct w:val="0"/>
              <w:spacing w:line="360" w:lineRule="auto"/>
              <w:jc w:val="center"/>
              <w:rPr>
                <w:rFonts w:ascii="宋体"/>
                <w:color w:val="000000"/>
                <w:sz w:val="24"/>
              </w:rPr>
            </w:pPr>
          </w:p>
        </w:tc>
        <w:tc>
          <w:tcPr>
            <w:tcW w:w="789" w:type="dxa"/>
            <w:noWrap w:val="0"/>
            <w:vAlign w:val="center"/>
          </w:tcPr>
          <w:p w14:paraId="6C51C785">
            <w:pPr>
              <w:overflowPunct w:val="0"/>
              <w:spacing w:line="360" w:lineRule="auto"/>
              <w:jc w:val="center"/>
              <w:rPr>
                <w:rFonts w:ascii="宋体"/>
                <w:color w:val="000000"/>
                <w:sz w:val="24"/>
              </w:rPr>
            </w:pPr>
          </w:p>
        </w:tc>
        <w:tc>
          <w:tcPr>
            <w:tcW w:w="854" w:type="dxa"/>
            <w:noWrap w:val="0"/>
            <w:vAlign w:val="center"/>
          </w:tcPr>
          <w:p w14:paraId="5F9C5927">
            <w:pPr>
              <w:overflowPunct w:val="0"/>
              <w:spacing w:line="360" w:lineRule="auto"/>
              <w:jc w:val="center"/>
              <w:rPr>
                <w:rFonts w:ascii="宋体"/>
                <w:color w:val="000000"/>
                <w:sz w:val="24"/>
              </w:rPr>
            </w:pPr>
          </w:p>
        </w:tc>
        <w:tc>
          <w:tcPr>
            <w:tcW w:w="692" w:type="dxa"/>
            <w:noWrap w:val="0"/>
            <w:vAlign w:val="center"/>
          </w:tcPr>
          <w:p w14:paraId="293B611E">
            <w:pPr>
              <w:overflowPunct w:val="0"/>
              <w:spacing w:line="360" w:lineRule="auto"/>
              <w:jc w:val="center"/>
              <w:rPr>
                <w:rFonts w:ascii="宋体"/>
                <w:color w:val="000000"/>
                <w:sz w:val="24"/>
              </w:rPr>
            </w:pPr>
          </w:p>
        </w:tc>
        <w:tc>
          <w:tcPr>
            <w:tcW w:w="692" w:type="dxa"/>
            <w:noWrap w:val="0"/>
            <w:vAlign w:val="center"/>
          </w:tcPr>
          <w:p w14:paraId="16326354">
            <w:pPr>
              <w:overflowPunct w:val="0"/>
              <w:spacing w:line="360" w:lineRule="auto"/>
              <w:jc w:val="center"/>
              <w:rPr>
                <w:rFonts w:ascii="宋体"/>
                <w:color w:val="000000"/>
                <w:sz w:val="24"/>
              </w:rPr>
            </w:pPr>
          </w:p>
        </w:tc>
        <w:tc>
          <w:tcPr>
            <w:tcW w:w="1160" w:type="dxa"/>
            <w:noWrap w:val="0"/>
            <w:vAlign w:val="center"/>
          </w:tcPr>
          <w:p w14:paraId="4A680620">
            <w:pPr>
              <w:overflowPunct w:val="0"/>
              <w:spacing w:line="360" w:lineRule="auto"/>
              <w:jc w:val="center"/>
              <w:rPr>
                <w:rFonts w:ascii="宋体"/>
                <w:color w:val="000000"/>
                <w:sz w:val="24"/>
              </w:rPr>
            </w:pPr>
          </w:p>
        </w:tc>
        <w:tc>
          <w:tcPr>
            <w:tcW w:w="845" w:type="dxa"/>
            <w:noWrap w:val="0"/>
            <w:vAlign w:val="center"/>
          </w:tcPr>
          <w:p w14:paraId="4DB04CED">
            <w:pPr>
              <w:overflowPunct w:val="0"/>
              <w:spacing w:line="360" w:lineRule="auto"/>
              <w:jc w:val="center"/>
              <w:rPr>
                <w:rFonts w:ascii="宋体"/>
                <w:color w:val="000000"/>
                <w:sz w:val="24"/>
              </w:rPr>
            </w:pPr>
          </w:p>
        </w:tc>
        <w:tc>
          <w:tcPr>
            <w:tcW w:w="1746" w:type="dxa"/>
            <w:noWrap w:val="0"/>
            <w:vAlign w:val="center"/>
          </w:tcPr>
          <w:p w14:paraId="6548ADE4">
            <w:pPr>
              <w:overflowPunct w:val="0"/>
              <w:spacing w:line="360" w:lineRule="auto"/>
              <w:jc w:val="center"/>
              <w:rPr>
                <w:rFonts w:ascii="宋体"/>
                <w:color w:val="000000"/>
                <w:sz w:val="24"/>
              </w:rPr>
            </w:pPr>
          </w:p>
        </w:tc>
        <w:tc>
          <w:tcPr>
            <w:tcW w:w="745" w:type="dxa"/>
            <w:noWrap w:val="0"/>
            <w:vAlign w:val="center"/>
          </w:tcPr>
          <w:p w14:paraId="3EEB6748">
            <w:pPr>
              <w:overflowPunct w:val="0"/>
              <w:spacing w:line="360" w:lineRule="auto"/>
              <w:jc w:val="center"/>
              <w:rPr>
                <w:rFonts w:ascii="宋体"/>
                <w:color w:val="000000"/>
                <w:sz w:val="24"/>
              </w:rPr>
            </w:pPr>
          </w:p>
        </w:tc>
      </w:tr>
      <w:tr w14:paraId="4555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7732E631">
            <w:pPr>
              <w:overflowPunct w:val="0"/>
              <w:spacing w:line="360" w:lineRule="auto"/>
              <w:jc w:val="center"/>
              <w:rPr>
                <w:rFonts w:ascii="宋体"/>
                <w:color w:val="000000"/>
                <w:sz w:val="24"/>
              </w:rPr>
            </w:pPr>
          </w:p>
        </w:tc>
        <w:tc>
          <w:tcPr>
            <w:tcW w:w="785" w:type="dxa"/>
            <w:noWrap w:val="0"/>
            <w:vAlign w:val="center"/>
          </w:tcPr>
          <w:p w14:paraId="26A6C77A">
            <w:pPr>
              <w:overflowPunct w:val="0"/>
              <w:spacing w:line="360" w:lineRule="auto"/>
              <w:jc w:val="center"/>
              <w:rPr>
                <w:rFonts w:ascii="宋体"/>
                <w:color w:val="000000"/>
                <w:sz w:val="24"/>
              </w:rPr>
            </w:pPr>
          </w:p>
        </w:tc>
        <w:tc>
          <w:tcPr>
            <w:tcW w:w="789" w:type="dxa"/>
            <w:noWrap w:val="0"/>
            <w:vAlign w:val="center"/>
          </w:tcPr>
          <w:p w14:paraId="4A434C88">
            <w:pPr>
              <w:overflowPunct w:val="0"/>
              <w:spacing w:line="360" w:lineRule="auto"/>
              <w:jc w:val="center"/>
              <w:rPr>
                <w:rFonts w:ascii="宋体"/>
                <w:color w:val="000000"/>
                <w:sz w:val="24"/>
              </w:rPr>
            </w:pPr>
          </w:p>
        </w:tc>
        <w:tc>
          <w:tcPr>
            <w:tcW w:w="854" w:type="dxa"/>
            <w:noWrap w:val="0"/>
            <w:vAlign w:val="center"/>
          </w:tcPr>
          <w:p w14:paraId="667F05DD">
            <w:pPr>
              <w:overflowPunct w:val="0"/>
              <w:spacing w:line="360" w:lineRule="auto"/>
              <w:jc w:val="center"/>
              <w:rPr>
                <w:rFonts w:ascii="宋体"/>
                <w:color w:val="000000"/>
                <w:sz w:val="24"/>
              </w:rPr>
            </w:pPr>
          </w:p>
        </w:tc>
        <w:tc>
          <w:tcPr>
            <w:tcW w:w="692" w:type="dxa"/>
            <w:noWrap w:val="0"/>
            <w:vAlign w:val="center"/>
          </w:tcPr>
          <w:p w14:paraId="7ECC846F">
            <w:pPr>
              <w:overflowPunct w:val="0"/>
              <w:spacing w:line="360" w:lineRule="auto"/>
              <w:jc w:val="center"/>
              <w:rPr>
                <w:rFonts w:ascii="宋体"/>
                <w:color w:val="000000"/>
                <w:sz w:val="24"/>
              </w:rPr>
            </w:pPr>
          </w:p>
        </w:tc>
        <w:tc>
          <w:tcPr>
            <w:tcW w:w="692" w:type="dxa"/>
            <w:noWrap w:val="0"/>
            <w:vAlign w:val="center"/>
          </w:tcPr>
          <w:p w14:paraId="51D0D75A">
            <w:pPr>
              <w:overflowPunct w:val="0"/>
              <w:spacing w:line="360" w:lineRule="auto"/>
              <w:jc w:val="center"/>
              <w:rPr>
                <w:rFonts w:ascii="宋体"/>
                <w:color w:val="000000"/>
                <w:sz w:val="24"/>
              </w:rPr>
            </w:pPr>
          </w:p>
        </w:tc>
        <w:tc>
          <w:tcPr>
            <w:tcW w:w="1160" w:type="dxa"/>
            <w:noWrap w:val="0"/>
            <w:vAlign w:val="center"/>
          </w:tcPr>
          <w:p w14:paraId="0FF7B9F6">
            <w:pPr>
              <w:overflowPunct w:val="0"/>
              <w:spacing w:line="360" w:lineRule="auto"/>
              <w:jc w:val="center"/>
              <w:rPr>
                <w:rFonts w:ascii="宋体"/>
                <w:color w:val="000000"/>
                <w:sz w:val="24"/>
              </w:rPr>
            </w:pPr>
          </w:p>
        </w:tc>
        <w:tc>
          <w:tcPr>
            <w:tcW w:w="845" w:type="dxa"/>
            <w:noWrap w:val="0"/>
            <w:vAlign w:val="center"/>
          </w:tcPr>
          <w:p w14:paraId="18524901">
            <w:pPr>
              <w:overflowPunct w:val="0"/>
              <w:spacing w:line="360" w:lineRule="auto"/>
              <w:jc w:val="center"/>
              <w:rPr>
                <w:rFonts w:ascii="宋体"/>
                <w:color w:val="000000"/>
                <w:sz w:val="24"/>
              </w:rPr>
            </w:pPr>
          </w:p>
        </w:tc>
        <w:tc>
          <w:tcPr>
            <w:tcW w:w="1746" w:type="dxa"/>
            <w:noWrap w:val="0"/>
            <w:vAlign w:val="center"/>
          </w:tcPr>
          <w:p w14:paraId="43843638">
            <w:pPr>
              <w:overflowPunct w:val="0"/>
              <w:spacing w:line="360" w:lineRule="auto"/>
              <w:jc w:val="center"/>
              <w:rPr>
                <w:rFonts w:ascii="宋体"/>
                <w:color w:val="000000"/>
                <w:sz w:val="24"/>
              </w:rPr>
            </w:pPr>
          </w:p>
        </w:tc>
        <w:tc>
          <w:tcPr>
            <w:tcW w:w="745" w:type="dxa"/>
            <w:noWrap w:val="0"/>
            <w:vAlign w:val="center"/>
          </w:tcPr>
          <w:p w14:paraId="6582DE51">
            <w:pPr>
              <w:overflowPunct w:val="0"/>
              <w:spacing w:line="360" w:lineRule="auto"/>
              <w:jc w:val="center"/>
              <w:rPr>
                <w:rFonts w:ascii="宋体"/>
                <w:color w:val="000000"/>
                <w:sz w:val="24"/>
              </w:rPr>
            </w:pPr>
          </w:p>
        </w:tc>
      </w:tr>
      <w:tr w14:paraId="2826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6574782D">
            <w:pPr>
              <w:overflowPunct w:val="0"/>
              <w:spacing w:line="360" w:lineRule="auto"/>
              <w:jc w:val="center"/>
              <w:rPr>
                <w:rFonts w:ascii="宋体"/>
                <w:color w:val="000000"/>
                <w:sz w:val="24"/>
              </w:rPr>
            </w:pPr>
          </w:p>
        </w:tc>
        <w:tc>
          <w:tcPr>
            <w:tcW w:w="785" w:type="dxa"/>
            <w:noWrap w:val="0"/>
            <w:vAlign w:val="center"/>
          </w:tcPr>
          <w:p w14:paraId="716D4235">
            <w:pPr>
              <w:overflowPunct w:val="0"/>
              <w:spacing w:line="360" w:lineRule="auto"/>
              <w:jc w:val="center"/>
              <w:rPr>
                <w:rFonts w:ascii="宋体"/>
                <w:color w:val="000000"/>
                <w:sz w:val="24"/>
              </w:rPr>
            </w:pPr>
          </w:p>
        </w:tc>
        <w:tc>
          <w:tcPr>
            <w:tcW w:w="789" w:type="dxa"/>
            <w:noWrap w:val="0"/>
            <w:vAlign w:val="center"/>
          </w:tcPr>
          <w:p w14:paraId="5B71FE91">
            <w:pPr>
              <w:overflowPunct w:val="0"/>
              <w:spacing w:line="360" w:lineRule="auto"/>
              <w:jc w:val="center"/>
              <w:rPr>
                <w:rFonts w:ascii="宋体"/>
                <w:color w:val="000000"/>
                <w:sz w:val="24"/>
              </w:rPr>
            </w:pPr>
          </w:p>
        </w:tc>
        <w:tc>
          <w:tcPr>
            <w:tcW w:w="854" w:type="dxa"/>
            <w:noWrap w:val="0"/>
            <w:vAlign w:val="center"/>
          </w:tcPr>
          <w:p w14:paraId="00C57DD4">
            <w:pPr>
              <w:overflowPunct w:val="0"/>
              <w:spacing w:line="360" w:lineRule="auto"/>
              <w:jc w:val="center"/>
              <w:rPr>
                <w:rFonts w:ascii="宋体"/>
                <w:color w:val="000000"/>
                <w:sz w:val="24"/>
              </w:rPr>
            </w:pPr>
          </w:p>
        </w:tc>
        <w:tc>
          <w:tcPr>
            <w:tcW w:w="692" w:type="dxa"/>
            <w:noWrap w:val="0"/>
            <w:vAlign w:val="center"/>
          </w:tcPr>
          <w:p w14:paraId="6C86BD27">
            <w:pPr>
              <w:overflowPunct w:val="0"/>
              <w:spacing w:line="360" w:lineRule="auto"/>
              <w:jc w:val="center"/>
              <w:rPr>
                <w:rFonts w:ascii="宋体"/>
                <w:color w:val="000000"/>
                <w:sz w:val="24"/>
              </w:rPr>
            </w:pPr>
          </w:p>
        </w:tc>
        <w:tc>
          <w:tcPr>
            <w:tcW w:w="692" w:type="dxa"/>
            <w:noWrap w:val="0"/>
            <w:vAlign w:val="center"/>
          </w:tcPr>
          <w:p w14:paraId="7901BB96">
            <w:pPr>
              <w:overflowPunct w:val="0"/>
              <w:spacing w:line="360" w:lineRule="auto"/>
              <w:jc w:val="center"/>
              <w:rPr>
                <w:rFonts w:ascii="宋体"/>
                <w:color w:val="000000"/>
                <w:sz w:val="24"/>
              </w:rPr>
            </w:pPr>
          </w:p>
        </w:tc>
        <w:tc>
          <w:tcPr>
            <w:tcW w:w="1160" w:type="dxa"/>
            <w:noWrap w:val="0"/>
            <w:vAlign w:val="center"/>
          </w:tcPr>
          <w:p w14:paraId="3464078C">
            <w:pPr>
              <w:overflowPunct w:val="0"/>
              <w:spacing w:line="360" w:lineRule="auto"/>
              <w:jc w:val="center"/>
              <w:rPr>
                <w:rFonts w:ascii="宋体"/>
                <w:color w:val="000000"/>
                <w:sz w:val="24"/>
              </w:rPr>
            </w:pPr>
          </w:p>
        </w:tc>
        <w:tc>
          <w:tcPr>
            <w:tcW w:w="845" w:type="dxa"/>
            <w:noWrap w:val="0"/>
            <w:vAlign w:val="center"/>
          </w:tcPr>
          <w:p w14:paraId="0D96BA95">
            <w:pPr>
              <w:overflowPunct w:val="0"/>
              <w:spacing w:line="360" w:lineRule="auto"/>
              <w:jc w:val="center"/>
              <w:rPr>
                <w:rFonts w:ascii="宋体"/>
                <w:color w:val="000000"/>
                <w:sz w:val="24"/>
              </w:rPr>
            </w:pPr>
          </w:p>
        </w:tc>
        <w:tc>
          <w:tcPr>
            <w:tcW w:w="1746" w:type="dxa"/>
            <w:noWrap w:val="0"/>
            <w:vAlign w:val="center"/>
          </w:tcPr>
          <w:p w14:paraId="3872C13A">
            <w:pPr>
              <w:overflowPunct w:val="0"/>
              <w:spacing w:line="360" w:lineRule="auto"/>
              <w:jc w:val="center"/>
              <w:rPr>
                <w:rFonts w:ascii="宋体"/>
                <w:color w:val="000000"/>
                <w:sz w:val="24"/>
              </w:rPr>
            </w:pPr>
          </w:p>
        </w:tc>
        <w:tc>
          <w:tcPr>
            <w:tcW w:w="745" w:type="dxa"/>
            <w:noWrap w:val="0"/>
            <w:vAlign w:val="center"/>
          </w:tcPr>
          <w:p w14:paraId="315207B4">
            <w:pPr>
              <w:overflowPunct w:val="0"/>
              <w:spacing w:line="360" w:lineRule="auto"/>
              <w:jc w:val="center"/>
              <w:rPr>
                <w:rFonts w:ascii="宋体"/>
                <w:color w:val="000000"/>
                <w:sz w:val="24"/>
              </w:rPr>
            </w:pPr>
          </w:p>
        </w:tc>
      </w:tr>
      <w:tr w14:paraId="64D5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62946524">
            <w:pPr>
              <w:overflowPunct w:val="0"/>
              <w:spacing w:line="360" w:lineRule="auto"/>
              <w:jc w:val="center"/>
              <w:rPr>
                <w:rFonts w:ascii="宋体"/>
                <w:color w:val="000000"/>
                <w:sz w:val="24"/>
              </w:rPr>
            </w:pPr>
          </w:p>
        </w:tc>
        <w:tc>
          <w:tcPr>
            <w:tcW w:w="785" w:type="dxa"/>
            <w:noWrap w:val="0"/>
            <w:vAlign w:val="center"/>
          </w:tcPr>
          <w:p w14:paraId="365AD0D2">
            <w:pPr>
              <w:overflowPunct w:val="0"/>
              <w:spacing w:line="360" w:lineRule="auto"/>
              <w:jc w:val="center"/>
              <w:rPr>
                <w:rFonts w:ascii="宋体"/>
                <w:color w:val="000000"/>
                <w:sz w:val="24"/>
              </w:rPr>
            </w:pPr>
          </w:p>
        </w:tc>
        <w:tc>
          <w:tcPr>
            <w:tcW w:w="789" w:type="dxa"/>
            <w:noWrap w:val="0"/>
            <w:vAlign w:val="center"/>
          </w:tcPr>
          <w:p w14:paraId="4A665E42">
            <w:pPr>
              <w:overflowPunct w:val="0"/>
              <w:spacing w:line="360" w:lineRule="auto"/>
              <w:jc w:val="center"/>
              <w:rPr>
                <w:rFonts w:ascii="宋体"/>
                <w:color w:val="000000"/>
                <w:sz w:val="24"/>
              </w:rPr>
            </w:pPr>
          </w:p>
        </w:tc>
        <w:tc>
          <w:tcPr>
            <w:tcW w:w="854" w:type="dxa"/>
            <w:noWrap w:val="0"/>
            <w:vAlign w:val="center"/>
          </w:tcPr>
          <w:p w14:paraId="0AE3C122">
            <w:pPr>
              <w:overflowPunct w:val="0"/>
              <w:spacing w:line="360" w:lineRule="auto"/>
              <w:jc w:val="center"/>
              <w:rPr>
                <w:rFonts w:ascii="宋体"/>
                <w:color w:val="000000"/>
                <w:sz w:val="24"/>
              </w:rPr>
            </w:pPr>
          </w:p>
        </w:tc>
        <w:tc>
          <w:tcPr>
            <w:tcW w:w="692" w:type="dxa"/>
            <w:noWrap w:val="0"/>
            <w:vAlign w:val="center"/>
          </w:tcPr>
          <w:p w14:paraId="5D12700C">
            <w:pPr>
              <w:overflowPunct w:val="0"/>
              <w:spacing w:line="360" w:lineRule="auto"/>
              <w:jc w:val="center"/>
              <w:rPr>
                <w:rFonts w:ascii="宋体"/>
                <w:color w:val="000000"/>
                <w:sz w:val="24"/>
              </w:rPr>
            </w:pPr>
          </w:p>
        </w:tc>
        <w:tc>
          <w:tcPr>
            <w:tcW w:w="692" w:type="dxa"/>
            <w:noWrap w:val="0"/>
            <w:vAlign w:val="center"/>
          </w:tcPr>
          <w:p w14:paraId="715B61C9">
            <w:pPr>
              <w:overflowPunct w:val="0"/>
              <w:spacing w:line="360" w:lineRule="auto"/>
              <w:jc w:val="center"/>
              <w:rPr>
                <w:rFonts w:ascii="宋体"/>
                <w:color w:val="000000"/>
                <w:sz w:val="24"/>
              </w:rPr>
            </w:pPr>
          </w:p>
        </w:tc>
        <w:tc>
          <w:tcPr>
            <w:tcW w:w="1160" w:type="dxa"/>
            <w:noWrap w:val="0"/>
            <w:vAlign w:val="center"/>
          </w:tcPr>
          <w:p w14:paraId="471AE528">
            <w:pPr>
              <w:overflowPunct w:val="0"/>
              <w:spacing w:line="360" w:lineRule="auto"/>
              <w:jc w:val="center"/>
              <w:rPr>
                <w:rFonts w:ascii="宋体"/>
                <w:color w:val="000000"/>
                <w:sz w:val="24"/>
              </w:rPr>
            </w:pPr>
          </w:p>
        </w:tc>
        <w:tc>
          <w:tcPr>
            <w:tcW w:w="845" w:type="dxa"/>
            <w:noWrap w:val="0"/>
            <w:vAlign w:val="center"/>
          </w:tcPr>
          <w:p w14:paraId="4AF70059">
            <w:pPr>
              <w:overflowPunct w:val="0"/>
              <w:spacing w:line="360" w:lineRule="auto"/>
              <w:jc w:val="center"/>
              <w:rPr>
                <w:rFonts w:ascii="宋体"/>
                <w:color w:val="000000"/>
                <w:sz w:val="24"/>
              </w:rPr>
            </w:pPr>
          </w:p>
        </w:tc>
        <w:tc>
          <w:tcPr>
            <w:tcW w:w="1746" w:type="dxa"/>
            <w:noWrap w:val="0"/>
            <w:vAlign w:val="center"/>
          </w:tcPr>
          <w:p w14:paraId="38179959">
            <w:pPr>
              <w:overflowPunct w:val="0"/>
              <w:spacing w:line="360" w:lineRule="auto"/>
              <w:jc w:val="center"/>
              <w:rPr>
                <w:rFonts w:ascii="宋体"/>
                <w:color w:val="000000"/>
                <w:sz w:val="24"/>
              </w:rPr>
            </w:pPr>
          </w:p>
        </w:tc>
        <w:tc>
          <w:tcPr>
            <w:tcW w:w="745" w:type="dxa"/>
            <w:noWrap w:val="0"/>
            <w:vAlign w:val="center"/>
          </w:tcPr>
          <w:p w14:paraId="2CB00D10">
            <w:pPr>
              <w:overflowPunct w:val="0"/>
              <w:spacing w:line="360" w:lineRule="auto"/>
              <w:jc w:val="center"/>
              <w:rPr>
                <w:rFonts w:ascii="宋体"/>
                <w:color w:val="000000"/>
                <w:sz w:val="24"/>
              </w:rPr>
            </w:pPr>
          </w:p>
        </w:tc>
      </w:tr>
      <w:tr w14:paraId="704C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40A04228">
            <w:pPr>
              <w:overflowPunct w:val="0"/>
              <w:spacing w:line="360" w:lineRule="auto"/>
              <w:jc w:val="center"/>
              <w:rPr>
                <w:rFonts w:ascii="宋体"/>
                <w:color w:val="000000"/>
                <w:sz w:val="24"/>
              </w:rPr>
            </w:pPr>
          </w:p>
        </w:tc>
        <w:tc>
          <w:tcPr>
            <w:tcW w:w="785" w:type="dxa"/>
            <w:noWrap w:val="0"/>
            <w:vAlign w:val="center"/>
          </w:tcPr>
          <w:p w14:paraId="40FF99B7">
            <w:pPr>
              <w:overflowPunct w:val="0"/>
              <w:spacing w:line="360" w:lineRule="auto"/>
              <w:jc w:val="center"/>
              <w:rPr>
                <w:rFonts w:ascii="宋体"/>
                <w:color w:val="000000"/>
                <w:sz w:val="24"/>
              </w:rPr>
            </w:pPr>
          </w:p>
        </w:tc>
        <w:tc>
          <w:tcPr>
            <w:tcW w:w="789" w:type="dxa"/>
            <w:noWrap w:val="0"/>
            <w:vAlign w:val="center"/>
          </w:tcPr>
          <w:p w14:paraId="077EB5FD">
            <w:pPr>
              <w:overflowPunct w:val="0"/>
              <w:spacing w:line="360" w:lineRule="auto"/>
              <w:jc w:val="center"/>
              <w:rPr>
                <w:rFonts w:ascii="宋体"/>
                <w:color w:val="000000"/>
                <w:sz w:val="24"/>
              </w:rPr>
            </w:pPr>
          </w:p>
        </w:tc>
        <w:tc>
          <w:tcPr>
            <w:tcW w:w="854" w:type="dxa"/>
            <w:noWrap w:val="0"/>
            <w:vAlign w:val="center"/>
          </w:tcPr>
          <w:p w14:paraId="30C2A812">
            <w:pPr>
              <w:overflowPunct w:val="0"/>
              <w:spacing w:line="360" w:lineRule="auto"/>
              <w:jc w:val="center"/>
              <w:rPr>
                <w:rFonts w:ascii="宋体"/>
                <w:color w:val="000000"/>
                <w:sz w:val="24"/>
              </w:rPr>
            </w:pPr>
          </w:p>
        </w:tc>
        <w:tc>
          <w:tcPr>
            <w:tcW w:w="692" w:type="dxa"/>
            <w:noWrap w:val="0"/>
            <w:vAlign w:val="center"/>
          </w:tcPr>
          <w:p w14:paraId="2B785897">
            <w:pPr>
              <w:overflowPunct w:val="0"/>
              <w:spacing w:line="360" w:lineRule="auto"/>
              <w:jc w:val="center"/>
              <w:rPr>
                <w:rFonts w:ascii="宋体"/>
                <w:color w:val="000000"/>
                <w:sz w:val="24"/>
              </w:rPr>
            </w:pPr>
          </w:p>
        </w:tc>
        <w:tc>
          <w:tcPr>
            <w:tcW w:w="692" w:type="dxa"/>
            <w:noWrap w:val="0"/>
            <w:vAlign w:val="center"/>
          </w:tcPr>
          <w:p w14:paraId="614C08FC">
            <w:pPr>
              <w:overflowPunct w:val="0"/>
              <w:spacing w:line="360" w:lineRule="auto"/>
              <w:jc w:val="center"/>
              <w:rPr>
                <w:rFonts w:ascii="宋体"/>
                <w:color w:val="000000"/>
                <w:sz w:val="24"/>
              </w:rPr>
            </w:pPr>
          </w:p>
        </w:tc>
        <w:tc>
          <w:tcPr>
            <w:tcW w:w="1160" w:type="dxa"/>
            <w:noWrap w:val="0"/>
            <w:vAlign w:val="center"/>
          </w:tcPr>
          <w:p w14:paraId="439D14C9">
            <w:pPr>
              <w:overflowPunct w:val="0"/>
              <w:spacing w:line="360" w:lineRule="auto"/>
              <w:jc w:val="center"/>
              <w:rPr>
                <w:rFonts w:ascii="宋体"/>
                <w:color w:val="000000"/>
                <w:sz w:val="24"/>
              </w:rPr>
            </w:pPr>
          </w:p>
        </w:tc>
        <w:tc>
          <w:tcPr>
            <w:tcW w:w="845" w:type="dxa"/>
            <w:noWrap w:val="0"/>
            <w:vAlign w:val="center"/>
          </w:tcPr>
          <w:p w14:paraId="4E794843">
            <w:pPr>
              <w:overflowPunct w:val="0"/>
              <w:spacing w:line="360" w:lineRule="auto"/>
              <w:jc w:val="center"/>
              <w:rPr>
                <w:rFonts w:ascii="宋体"/>
                <w:color w:val="000000"/>
                <w:sz w:val="24"/>
              </w:rPr>
            </w:pPr>
          </w:p>
        </w:tc>
        <w:tc>
          <w:tcPr>
            <w:tcW w:w="1746" w:type="dxa"/>
            <w:noWrap w:val="0"/>
            <w:vAlign w:val="center"/>
          </w:tcPr>
          <w:p w14:paraId="271B7DB0">
            <w:pPr>
              <w:overflowPunct w:val="0"/>
              <w:spacing w:line="360" w:lineRule="auto"/>
              <w:jc w:val="center"/>
              <w:rPr>
                <w:rFonts w:ascii="宋体"/>
                <w:color w:val="000000"/>
                <w:sz w:val="24"/>
              </w:rPr>
            </w:pPr>
          </w:p>
        </w:tc>
        <w:tc>
          <w:tcPr>
            <w:tcW w:w="745" w:type="dxa"/>
            <w:noWrap w:val="0"/>
            <w:vAlign w:val="center"/>
          </w:tcPr>
          <w:p w14:paraId="5B0887C4">
            <w:pPr>
              <w:overflowPunct w:val="0"/>
              <w:spacing w:line="360" w:lineRule="auto"/>
              <w:jc w:val="center"/>
              <w:rPr>
                <w:rFonts w:ascii="宋体"/>
                <w:color w:val="000000"/>
                <w:sz w:val="24"/>
              </w:rPr>
            </w:pPr>
          </w:p>
        </w:tc>
      </w:tr>
      <w:tr w14:paraId="5220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506ADAB6">
            <w:pPr>
              <w:overflowPunct w:val="0"/>
              <w:spacing w:line="360" w:lineRule="auto"/>
              <w:jc w:val="center"/>
              <w:rPr>
                <w:rFonts w:ascii="宋体"/>
                <w:color w:val="000000"/>
                <w:sz w:val="24"/>
              </w:rPr>
            </w:pPr>
          </w:p>
        </w:tc>
        <w:tc>
          <w:tcPr>
            <w:tcW w:w="785" w:type="dxa"/>
            <w:noWrap w:val="0"/>
            <w:vAlign w:val="center"/>
          </w:tcPr>
          <w:p w14:paraId="671D7E5F">
            <w:pPr>
              <w:overflowPunct w:val="0"/>
              <w:spacing w:line="360" w:lineRule="auto"/>
              <w:jc w:val="center"/>
              <w:rPr>
                <w:rFonts w:ascii="宋体"/>
                <w:color w:val="000000"/>
                <w:sz w:val="24"/>
              </w:rPr>
            </w:pPr>
          </w:p>
        </w:tc>
        <w:tc>
          <w:tcPr>
            <w:tcW w:w="789" w:type="dxa"/>
            <w:noWrap w:val="0"/>
            <w:vAlign w:val="center"/>
          </w:tcPr>
          <w:p w14:paraId="11125B10">
            <w:pPr>
              <w:overflowPunct w:val="0"/>
              <w:spacing w:line="360" w:lineRule="auto"/>
              <w:jc w:val="center"/>
              <w:rPr>
                <w:rFonts w:ascii="宋体"/>
                <w:color w:val="000000"/>
                <w:sz w:val="24"/>
              </w:rPr>
            </w:pPr>
          </w:p>
        </w:tc>
        <w:tc>
          <w:tcPr>
            <w:tcW w:w="854" w:type="dxa"/>
            <w:noWrap w:val="0"/>
            <w:vAlign w:val="center"/>
          </w:tcPr>
          <w:p w14:paraId="526310B7">
            <w:pPr>
              <w:overflowPunct w:val="0"/>
              <w:spacing w:line="360" w:lineRule="auto"/>
              <w:jc w:val="center"/>
              <w:rPr>
                <w:rFonts w:ascii="宋体"/>
                <w:color w:val="000000"/>
                <w:sz w:val="24"/>
              </w:rPr>
            </w:pPr>
          </w:p>
        </w:tc>
        <w:tc>
          <w:tcPr>
            <w:tcW w:w="692" w:type="dxa"/>
            <w:noWrap w:val="0"/>
            <w:vAlign w:val="center"/>
          </w:tcPr>
          <w:p w14:paraId="12C2E2DA">
            <w:pPr>
              <w:overflowPunct w:val="0"/>
              <w:spacing w:line="360" w:lineRule="auto"/>
              <w:jc w:val="center"/>
              <w:rPr>
                <w:rFonts w:ascii="宋体"/>
                <w:color w:val="000000"/>
                <w:sz w:val="24"/>
              </w:rPr>
            </w:pPr>
          </w:p>
        </w:tc>
        <w:tc>
          <w:tcPr>
            <w:tcW w:w="692" w:type="dxa"/>
            <w:noWrap w:val="0"/>
            <w:vAlign w:val="center"/>
          </w:tcPr>
          <w:p w14:paraId="457ECF72">
            <w:pPr>
              <w:overflowPunct w:val="0"/>
              <w:spacing w:line="360" w:lineRule="auto"/>
              <w:jc w:val="center"/>
              <w:rPr>
                <w:rFonts w:ascii="宋体"/>
                <w:color w:val="000000"/>
                <w:sz w:val="24"/>
              </w:rPr>
            </w:pPr>
          </w:p>
        </w:tc>
        <w:tc>
          <w:tcPr>
            <w:tcW w:w="1160" w:type="dxa"/>
            <w:noWrap w:val="0"/>
            <w:vAlign w:val="center"/>
          </w:tcPr>
          <w:p w14:paraId="30F635EB">
            <w:pPr>
              <w:overflowPunct w:val="0"/>
              <w:spacing w:line="360" w:lineRule="auto"/>
              <w:jc w:val="center"/>
              <w:rPr>
                <w:rFonts w:ascii="宋体"/>
                <w:color w:val="000000"/>
                <w:sz w:val="24"/>
              </w:rPr>
            </w:pPr>
          </w:p>
        </w:tc>
        <w:tc>
          <w:tcPr>
            <w:tcW w:w="845" w:type="dxa"/>
            <w:noWrap w:val="0"/>
            <w:vAlign w:val="center"/>
          </w:tcPr>
          <w:p w14:paraId="13DCC744">
            <w:pPr>
              <w:overflowPunct w:val="0"/>
              <w:spacing w:line="360" w:lineRule="auto"/>
              <w:jc w:val="center"/>
              <w:rPr>
                <w:rFonts w:ascii="宋体"/>
                <w:color w:val="000000"/>
                <w:sz w:val="24"/>
              </w:rPr>
            </w:pPr>
          </w:p>
        </w:tc>
        <w:tc>
          <w:tcPr>
            <w:tcW w:w="1746" w:type="dxa"/>
            <w:noWrap w:val="0"/>
            <w:vAlign w:val="center"/>
          </w:tcPr>
          <w:p w14:paraId="52EF4E1D">
            <w:pPr>
              <w:overflowPunct w:val="0"/>
              <w:spacing w:line="360" w:lineRule="auto"/>
              <w:jc w:val="center"/>
              <w:rPr>
                <w:rFonts w:ascii="宋体"/>
                <w:color w:val="000000"/>
                <w:sz w:val="24"/>
              </w:rPr>
            </w:pPr>
          </w:p>
        </w:tc>
        <w:tc>
          <w:tcPr>
            <w:tcW w:w="745" w:type="dxa"/>
            <w:noWrap w:val="0"/>
            <w:vAlign w:val="center"/>
          </w:tcPr>
          <w:p w14:paraId="69BB07E2">
            <w:pPr>
              <w:overflowPunct w:val="0"/>
              <w:spacing w:line="360" w:lineRule="auto"/>
              <w:jc w:val="center"/>
              <w:rPr>
                <w:rFonts w:ascii="宋体"/>
                <w:color w:val="000000"/>
                <w:sz w:val="24"/>
              </w:rPr>
            </w:pPr>
          </w:p>
        </w:tc>
      </w:tr>
      <w:tr w14:paraId="1E7C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5D400B57">
            <w:pPr>
              <w:overflowPunct w:val="0"/>
              <w:spacing w:line="360" w:lineRule="auto"/>
              <w:jc w:val="center"/>
              <w:rPr>
                <w:rFonts w:ascii="宋体"/>
                <w:color w:val="000000"/>
                <w:sz w:val="24"/>
              </w:rPr>
            </w:pPr>
          </w:p>
        </w:tc>
        <w:tc>
          <w:tcPr>
            <w:tcW w:w="785" w:type="dxa"/>
            <w:noWrap w:val="0"/>
            <w:vAlign w:val="center"/>
          </w:tcPr>
          <w:p w14:paraId="797EDED6">
            <w:pPr>
              <w:overflowPunct w:val="0"/>
              <w:spacing w:line="360" w:lineRule="auto"/>
              <w:jc w:val="center"/>
              <w:rPr>
                <w:rFonts w:ascii="宋体"/>
                <w:color w:val="000000"/>
                <w:sz w:val="24"/>
              </w:rPr>
            </w:pPr>
          </w:p>
        </w:tc>
        <w:tc>
          <w:tcPr>
            <w:tcW w:w="789" w:type="dxa"/>
            <w:noWrap w:val="0"/>
            <w:vAlign w:val="center"/>
          </w:tcPr>
          <w:p w14:paraId="509D23E2">
            <w:pPr>
              <w:overflowPunct w:val="0"/>
              <w:spacing w:line="360" w:lineRule="auto"/>
              <w:jc w:val="center"/>
              <w:rPr>
                <w:rFonts w:ascii="宋体"/>
                <w:color w:val="000000"/>
                <w:sz w:val="24"/>
              </w:rPr>
            </w:pPr>
          </w:p>
        </w:tc>
        <w:tc>
          <w:tcPr>
            <w:tcW w:w="854" w:type="dxa"/>
            <w:noWrap w:val="0"/>
            <w:vAlign w:val="center"/>
          </w:tcPr>
          <w:p w14:paraId="04252D2C">
            <w:pPr>
              <w:overflowPunct w:val="0"/>
              <w:spacing w:line="360" w:lineRule="auto"/>
              <w:jc w:val="center"/>
              <w:rPr>
                <w:rFonts w:ascii="宋体"/>
                <w:color w:val="000000"/>
                <w:sz w:val="24"/>
              </w:rPr>
            </w:pPr>
          </w:p>
        </w:tc>
        <w:tc>
          <w:tcPr>
            <w:tcW w:w="692" w:type="dxa"/>
            <w:noWrap w:val="0"/>
            <w:vAlign w:val="center"/>
          </w:tcPr>
          <w:p w14:paraId="620DE643">
            <w:pPr>
              <w:overflowPunct w:val="0"/>
              <w:spacing w:line="360" w:lineRule="auto"/>
              <w:jc w:val="center"/>
              <w:rPr>
                <w:rFonts w:ascii="宋体"/>
                <w:color w:val="000000"/>
                <w:sz w:val="24"/>
              </w:rPr>
            </w:pPr>
          </w:p>
        </w:tc>
        <w:tc>
          <w:tcPr>
            <w:tcW w:w="692" w:type="dxa"/>
            <w:noWrap w:val="0"/>
            <w:vAlign w:val="center"/>
          </w:tcPr>
          <w:p w14:paraId="5CC5945A">
            <w:pPr>
              <w:overflowPunct w:val="0"/>
              <w:spacing w:line="360" w:lineRule="auto"/>
              <w:jc w:val="center"/>
              <w:rPr>
                <w:rFonts w:ascii="宋体"/>
                <w:color w:val="000000"/>
                <w:sz w:val="24"/>
              </w:rPr>
            </w:pPr>
          </w:p>
        </w:tc>
        <w:tc>
          <w:tcPr>
            <w:tcW w:w="1160" w:type="dxa"/>
            <w:noWrap w:val="0"/>
            <w:vAlign w:val="center"/>
          </w:tcPr>
          <w:p w14:paraId="2B626CE4">
            <w:pPr>
              <w:overflowPunct w:val="0"/>
              <w:spacing w:line="360" w:lineRule="auto"/>
              <w:jc w:val="center"/>
              <w:rPr>
                <w:rFonts w:ascii="宋体"/>
                <w:color w:val="000000"/>
                <w:sz w:val="24"/>
              </w:rPr>
            </w:pPr>
          </w:p>
        </w:tc>
        <w:tc>
          <w:tcPr>
            <w:tcW w:w="845" w:type="dxa"/>
            <w:noWrap w:val="0"/>
            <w:vAlign w:val="center"/>
          </w:tcPr>
          <w:p w14:paraId="0A300569">
            <w:pPr>
              <w:overflowPunct w:val="0"/>
              <w:spacing w:line="360" w:lineRule="auto"/>
              <w:jc w:val="center"/>
              <w:rPr>
                <w:rFonts w:ascii="宋体"/>
                <w:color w:val="000000"/>
                <w:sz w:val="24"/>
              </w:rPr>
            </w:pPr>
          </w:p>
        </w:tc>
        <w:tc>
          <w:tcPr>
            <w:tcW w:w="1746" w:type="dxa"/>
            <w:noWrap w:val="0"/>
            <w:vAlign w:val="center"/>
          </w:tcPr>
          <w:p w14:paraId="7D591197">
            <w:pPr>
              <w:overflowPunct w:val="0"/>
              <w:spacing w:line="360" w:lineRule="auto"/>
              <w:jc w:val="center"/>
              <w:rPr>
                <w:rFonts w:ascii="宋体"/>
                <w:color w:val="000000"/>
                <w:sz w:val="24"/>
              </w:rPr>
            </w:pPr>
          </w:p>
        </w:tc>
        <w:tc>
          <w:tcPr>
            <w:tcW w:w="745" w:type="dxa"/>
            <w:noWrap w:val="0"/>
            <w:vAlign w:val="center"/>
          </w:tcPr>
          <w:p w14:paraId="1C46BF6F">
            <w:pPr>
              <w:overflowPunct w:val="0"/>
              <w:spacing w:line="360" w:lineRule="auto"/>
              <w:jc w:val="center"/>
              <w:rPr>
                <w:rFonts w:ascii="宋体"/>
                <w:color w:val="000000"/>
                <w:sz w:val="24"/>
              </w:rPr>
            </w:pPr>
          </w:p>
        </w:tc>
      </w:tr>
      <w:tr w14:paraId="1B1B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1AC1D23E">
            <w:pPr>
              <w:overflowPunct w:val="0"/>
              <w:spacing w:line="360" w:lineRule="auto"/>
              <w:jc w:val="center"/>
              <w:rPr>
                <w:rFonts w:ascii="宋体"/>
                <w:color w:val="000000"/>
                <w:sz w:val="24"/>
              </w:rPr>
            </w:pPr>
          </w:p>
        </w:tc>
        <w:tc>
          <w:tcPr>
            <w:tcW w:w="785" w:type="dxa"/>
            <w:noWrap w:val="0"/>
            <w:vAlign w:val="center"/>
          </w:tcPr>
          <w:p w14:paraId="49B5C759">
            <w:pPr>
              <w:overflowPunct w:val="0"/>
              <w:spacing w:line="360" w:lineRule="auto"/>
              <w:jc w:val="center"/>
              <w:rPr>
                <w:rFonts w:ascii="宋体"/>
                <w:color w:val="000000"/>
                <w:sz w:val="24"/>
              </w:rPr>
            </w:pPr>
          </w:p>
        </w:tc>
        <w:tc>
          <w:tcPr>
            <w:tcW w:w="789" w:type="dxa"/>
            <w:noWrap w:val="0"/>
            <w:vAlign w:val="center"/>
          </w:tcPr>
          <w:p w14:paraId="77B49EBB">
            <w:pPr>
              <w:overflowPunct w:val="0"/>
              <w:spacing w:line="360" w:lineRule="auto"/>
              <w:jc w:val="center"/>
              <w:rPr>
                <w:rFonts w:ascii="宋体"/>
                <w:color w:val="000000"/>
                <w:sz w:val="24"/>
              </w:rPr>
            </w:pPr>
          </w:p>
        </w:tc>
        <w:tc>
          <w:tcPr>
            <w:tcW w:w="854" w:type="dxa"/>
            <w:noWrap w:val="0"/>
            <w:vAlign w:val="center"/>
          </w:tcPr>
          <w:p w14:paraId="5E28A727">
            <w:pPr>
              <w:overflowPunct w:val="0"/>
              <w:spacing w:line="360" w:lineRule="auto"/>
              <w:jc w:val="center"/>
              <w:rPr>
                <w:rFonts w:ascii="宋体"/>
                <w:color w:val="000000"/>
                <w:sz w:val="24"/>
              </w:rPr>
            </w:pPr>
          </w:p>
        </w:tc>
        <w:tc>
          <w:tcPr>
            <w:tcW w:w="692" w:type="dxa"/>
            <w:noWrap w:val="0"/>
            <w:vAlign w:val="center"/>
          </w:tcPr>
          <w:p w14:paraId="2A616AC7">
            <w:pPr>
              <w:overflowPunct w:val="0"/>
              <w:spacing w:line="360" w:lineRule="auto"/>
              <w:jc w:val="center"/>
              <w:rPr>
                <w:rFonts w:ascii="宋体"/>
                <w:color w:val="000000"/>
                <w:sz w:val="24"/>
              </w:rPr>
            </w:pPr>
          </w:p>
        </w:tc>
        <w:tc>
          <w:tcPr>
            <w:tcW w:w="692" w:type="dxa"/>
            <w:noWrap w:val="0"/>
            <w:vAlign w:val="center"/>
          </w:tcPr>
          <w:p w14:paraId="4F2F0EA8">
            <w:pPr>
              <w:overflowPunct w:val="0"/>
              <w:spacing w:line="360" w:lineRule="auto"/>
              <w:jc w:val="center"/>
              <w:rPr>
                <w:rFonts w:ascii="宋体"/>
                <w:color w:val="000000"/>
                <w:sz w:val="24"/>
              </w:rPr>
            </w:pPr>
          </w:p>
        </w:tc>
        <w:tc>
          <w:tcPr>
            <w:tcW w:w="1160" w:type="dxa"/>
            <w:noWrap w:val="0"/>
            <w:vAlign w:val="center"/>
          </w:tcPr>
          <w:p w14:paraId="53EB70BB">
            <w:pPr>
              <w:overflowPunct w:val="0"/>
              <w:spacing w:line="360" w:lineRule="auto"/>
              <w:jc w:val="center"/>
              <w:rPr>
                <w:rFonts w:ascii="宋体"/>
                <w:color w:val="000000"/>
                <w:sz w:val="24"/>
              </w:rPr>
            </w:pPr>
          </w:p>
        </w:tc>
        <w:tc>
          <w:tcPr>
            <w:tcW w:w="845" w:type="dxa"/>
            <w:noWrap w:val="0"/>
            <w:vAlign w:val="center"/>
          </w:tcPr>
          <w:p w14:paraId="6BABE581">
            <w:pPr>
              <w:overflowPunct w:val="0"/>
              <w:spacing w:line="360" w:lineRule="auto"/>
              <w:jc w:val="center"/>
              <w:rPr>
                <w:rFonts w:ascii="宋体"/>
                <w:color w:val="000000"/>
                <w:sz w:val="24"/>
              </w:rPr>
            </w:pPr>
          </w:p>
        </w:tc>
        <w:tc>
          <w:tcPr>
            <w:tcW w:w="1746" w:type="dxa"/>
            <w:noWrap w:val="0"/>
            <w:vAlign w:val="center"/>
          </w:tcPr>
          <w:p w14:paraId="27BE6B27">
            <w:pPr>
              <w:overflowPunct w:val="0"/>
              <w:spacing w:line="360" w:lineRule="auto"/>
              <w:jc w:val="center"/>
              <w:rPr>
                <w:rFonts w:ascii="宋体"/>
                <w:color w:val="000000"/>
                <w:sz w:val="24"/>
              </w:rPr>
            </w:pPr>
          </w:p>
        </w:tc>
        <w:tc>
          <w:tcPr>
            <w:tcW w:w="745" w:type="dxa"/>
            <w:noWrap w:val="0"/>
            <w:vAlign w:val="center"/>
          </w:tcPr>
          <w:p w14:paraId="638611B5">
            <w:pPr>
              <w:overflowPunct w:val="0"/>
              <w:spacing w:line="360" w:lineRule="auto"/>
              <w:jc w:val="center"/>
              <w:rPr>
                <w:rFonts w:ascii="宋体"/>
                <w:color w:val="000000"/>
                <w:sz w:val="24"/>
              </w:rPr>
            </w:pPr>
          </w:p>
        </w:tc>
      </w:tr>
      <w:tr w14:paraId="3AAC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4C70C875">
            <w:pPr>
              <w:overflowPunct w:val="0"/>
              <w:spacing w:line="360" w:lineRule="auto"/>
              <w:jc w:val="center"/>
              <w:rPr>
                <w:rFonts w:ascii="宋体"/>
                <w:color w:val="000000"/>
                <w:sz w:val="24"/>
              </w:rPr>
            </w:pPr>
          </w:p>
        </w:tc>
        <w:tc>
          <w:tcPr>
            <w:tcW w:w="785" w:type="dxa"/>
            <w:noWrap w:val="0"/>
            <w:vAlign w:val="center"/>
          </w:tcPr>
          <w:p w14:paraId="55C3CAC9">
            <w:pPr>
              <w:overflowPunct w:val="0"/>
              <w:spacing w:line="360" w:lineRule="auto"/>
              <w:jc w:val="center"/>
              <w:rPr>
                <w:rFonts w:ascii="宋体"/>
                <w:color w:val="000000"/>
                <w:sz w:val="24"/>
              </w:rPr>
            </w:pPr>
          </w:p>
        </w:tc>
        <w:tc>
          <w:tcPr>
            <w:tcW w:w="789" w:type="dxa"/>
            <w:noWrap w:val="0"/>
            <w:vAlign w:val="center"/>
          </w:tcPr>
          <w:p w14:paraId="77A2DEB3">
            <w:pPr>
              <w:overflowPunct w:val="0"/>
              <w:spacing w:line="360" w:lineRule="auto"/>
              <w:jc w:val="center"/>
              <w:rPr>
                <w:rFonts w:ascii="宋体"/>
                <w:color w:val="000000"/>
                <w:sz w:val="24"/>
              </w:rPr>
            </w:pPr>
          </w:p>
        </w:tc>
        <w:tc>
          <w:tcPr>
            <w:tcW w:w="854" w:type="dxa"/>
            <w:noWrap w:val="0"/>
            <w:vAlign w:val="center"/>
          </w:tcPr>
          <w:p w14:paraId="4F9B4075">
            <w:pPr>
              <w:overflowPunct w:val="0"/>
              <w:spacing w:line="360" w:lineRule="auto"/>
              <w:jc w:val="center"/>
              <w:rPr>
                <w:rFonts w:ascii="宋体"/>
                <w:color w:val="000000"/>
                <w:sz w:val="24"/>
              </w:rPr>
            </w:pPr>
          </w:p>
        </w:tc>
        <w:tc>
          <w:tcPr>
            <w:tcW w:w="692" w:type="dxa"/>
            <w:noWrap w:val="0"/>
            <w:vAlign w:val="center"/>
          </w:tcPr>
          <w:p w14:paraId="065D4032">
            <w:pPr>
              <w:overflowPunct w:val="0"/>
              <w:spacing w:line="360" w:lineRule="auto"/>
              <w:jc w:val="center"/>
              <w:rPr>
                <w:rFonts w:ascii="宋体"/>
                <w:color w:val="000000"/>
                <w:sz w:val="24"/>
              </w:rPr>
            </w:pPr>
          </w:p>
        </w:tc>
        <w:tc>
          <w:tcPr>
            <w:tcW w:w="692" w:type="dxa"/>
            <w:noWrap w:val="0"/>
            <w:vAlign w:val="center"/>
          </w:tcPr>
          <w:p w14:paraId="6542B5A3">
            <w:pPr>
              <w:overflowPunct w:val="0"/>
              <w:spacing w:line="360" w:lineRule="auto"/>
              <w:jc w:val="center"/>
              <w:rPr>
                <w:rFonts w:ascii="宋体"/>
                <w:color w:val="000000"/>
                <w:sz w:val="24"/>
              </w:rPr>
            </w:pPr>
          </w:p>
        </w:tc>
        <w:tc>
          <w:tcPr>
            <w:tcW w:w="1160" w:type="dxa"/>
            <w:noWrap w:val="0"/>
            <w:vAlign w:val="center"/>
          </w:tcPr>
          <w:p w14:paraId="4942F37F">
            <w:pPr>
              <w:overflowPunct w:val="0"/>
              <w:spacing w:line="360" w:lineRule="auto"/>
              <w:jc w:val="center"/>
              <w:rPr>
                <w:rFonts w:ascii="宋体"/>
                <w:color w:val="000000"/>
                <w:sz w:val="24"/>
              </w:rPr>
            </w:pPr>
          </w:p>
        </w:tc>
        <w:tc>
          <w:tcPr>
            <w:tcW w:w="845" w:type="dxa"/>
            <w:noWrap w:val="0"/>
            <w:vAlign w:val="center"/>
          </w:tcPr>
          <w:p w14:paraId="08CC5FB7">
            <w:pPr>
              <w:overflowPunct w:val="0"/>
              <w:spacing w:line="360" w:lineRule="auto"/>
              <w:jc w:val="center"/>
              <w:rPr>
                <w:rFonts w:ascii="宋体"/>
                <w:color w:val="000000"/>
                <w:sz w:val="24"/>
              </w:rPr>
            </w:pPr>
          </w:p>
        </w:tc>
        <w:tc>
          <w:tcPr>
            <w:tcW w:w="1746" w:type="dxa"/>
            <w:noWrap w:val="0"/>
            <w:vAlign w:val="center"/>
          </w:tcPr>
          <w:p w14:paraId="05904D55">
            <w:pPr>
              <w:overflowPunct w:val="0"/>
              <w:spacing w:line="360" w:lineRule="auto"/>
              <w:jc w:val="center"/>
              <w:rPr>
                <w:rFonts w:ascii="宋体"/>
                <w:color w:val="000000"/>
                <w:sz w:val="24"/>
              </w:rPr>
            </w:pPr>
          </w:p>
        </w:tc>
        <w:tc>
          <w:tcPr>
            <w:tcW w:w="745" w:type="dxa"/>
            <w:noWrap w:val="0"/>
            <w:vAlign w:val="center"/>
          </w:tcPr>
          <w:p w14:paraId="5548D560">
            <w:pPr>
              <w:overflowPunct w:val="0"/>
              <w:spacing w:line="360" w:lineRule="auto"/>
              <w:jc w:val="center"/>
              <w:rPr>
                <w:rFonts w:ascii="宋体"/>
                <w:color w:val="000000"/>
                <w:sz w:val="24"/>
              </w:rPr>
            </w:pPr>
          </w:p>
        </w:tc>
      </w:tr>
      <w:tr w14:paraId="60E6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3D276810">
            <w:pPr>
              <w:overflowPunct w:val="0"/>
              <w:spacing w:line="360" w:lineRule="auto"/>
              <w:jc w:val="center"/>
              <w:rPr>
                <w:rFonts w:ascii="宋体"/>
                <w:color w:val="000000"/>
                <w:sz w:val="24"/>
              </w:rPr>
            </w:pPr>
          </w:p>
        </w:tc>
        <w:tc>
          <w:tcPr>
            <w:tcW w:w="785" w:type="dxa"/>
            <w:noWrap w:val="0"/>
            <w:vAlign w:val="center"/>
          </w:tcPr>
          <w:p w14:paraId="3FCB3D4B">
            <w:pPr>
              <w:overflowPunct w:val="0"/>
              <w:spacing w:line="360" w:lineRule="auto"/>
              <w:jc w:val="center"/>
              <w:rPr>
                <w:rFonts w:ascii="宋体"/>
                <w:color w:val="000000"/>
                <w:sz w:val="24"/>
              </w:rPr>
            </w:pPr>
          </w:p>
        </w:tc>
        <w:tc>
          <w:tcPr>
            <w:tcW w:w="789" w:type="dxa"/>
            <w:noWrap w:val="0"/>
            <w:vAlign w:val="center"/>
          </w:tcPr>
          <w:p w14:paraId="3811BDC7">
            <w:pPr>
              <w:overflowPunct w:val="0"/>
              <w:spacing w:line="360" w:lineRule="auto"/>
              <w:jc w:val="center"/>
              <w:rPr>
                <w:rFonts w:ascii="宋体"/>
                <w:color w:val="000000"/>
                <w:sz w:val="24"/>
              </w:rPr>
            </w:pPr>
          </w:p>
        </w:tc>
        <w:tc>
          <w:tcPr>
            <w:tcW w:w="854" w:type="dxa"/>
            <w:noWrap w:val="0"/>
            <w:vAlign w:val="center"/>
          </w:tcPr>
          <w:p w14:paraId="7CBD7300">
            <w:pPr>
              <w:overflowPunct w:val="0"/>
              <w:spacing w:line="360" w:lineRule="auto"/>
              <w:jc w:val="center"/>
              <w:rPr>
                <w:rFonts w:ascii="宋体"/>
                <w:color w:val="000000"/>
                <w:sz w:val="24"/>
              </w:rPr>
            </w:pPr>
          </w:p>
        </w:tc>
        <w:tc>
          <w:tcPr>
            <w:tcW w:w="692" w:type="dxa"/>
            <w:noWrap w:val="0"/>
            <w:vAlign w:val="center"/>
          </w:tcPr>
          <w:p w14:paraId="300C3774">
            <w:pPr>
              <w:overflowPunct w:val="0"/>
              <w:spacing w:line="360" w:lineRule="auto"/>
              <w:jc w:val="center"/>
              <w:rPr>
                <w:rFonts w:ascii="宋体"/>
                <w:color w:val="000000"/>
                <w:sz w:val="24"/>
              </w:rPr>
            </w:pPr>
          </w:p>
        </w:tc>
        <w:tc>
          <w:tcPr>
            <w:tcW w:w="692" w:type="dxa"/>
            <w:noWrap w:val="0"/>
            <w:vAlign w:val="center"/>
          </w:tcPr>
          <w:p w14:paraId="567EA4CC">
            <w:pPr>
              <w:overflowPunct w:val="0"/>
              <w:spacing w:line="360" w:lineRule="auto"/>
              <w:jc w:val="center"/>
              <w:rPr>
                <w:rFonts w:ascii="宋体"/>
                <w:color w:val="000000"/>
                <w:sz w:val="24"/>
              </w:rPr>
            </w:pPr>
          </w:p>
        </w:tc>
        <w:tc>
          <w:tcPr>
            <w:tcW w:w="1160" w:type="dxa"/>
            <w:noWrap w:val="0"/>
            <w:vAlign w:val="center"/>
          </w:tcPr>
          <w:p w14:paraId="2CE26E47">
            <w:pPr>
              <w:overflowPunct w:val="0"/>
              <w:spacing w:line="360" w:lineRule="auto"/>
              <w:jc w:val="center"/>
              <w:rPr>
                <w:rFonts w:ascii="宋体"/>
                <w:color w:val="000000"/>
                <w:sz w:val="24"/>
              </w:rPr>
            </w:pPr>
          </w:p>
        </w:tc>
        <w:tc>
          <w:tcPr>
            <w:tcW w:w="845" w:type="dxa"/>
            <w:noWrap w:val="0"/>
            <w:vAlign w:val="center"/>
          </w:tcPr>
          <w:p w14:paraId="46057792">
            <w:pPr>
              <w:overflowPunct w:val="0"/>
              <w:spacing w:line="360" w:lineRule="auto"/>
              <w:jc w:val="center"/>
              <w:rPr>
                <w:rFonts w:ascii="宋体"/>
                <w:color w:val="000000"/>
                <w:sz w:val="24"/>
              </w:rPr>
            </w:pPr>
          </w:p>
        </w:tc>
        <w:tc>
          <w:tcPr>
            <w:tcW w:w="1746" w:type="dxa"/>
            <w:noWrap w:val="0"/>
            <w:vAlign w:val="center"/>
          </w:tcPr>
          <w:p w14:paraId="2B1C90E5">
            <w:pPr>
              <w:overflowPunct w:val="0"/>
              <w:spacing w:line="360" w:lineRule="auto"/>
              <w:jc w:val="center"/>
              <w:rPr>
                <w:rFonts w:ascii="宋体"/>
                <w:color w:val="000000"/>
                <w:sz w:val="24"/>
              </w:rPr>
            </w:pPr>
          </w:p>
        </w:tc>
        <w:tc>
          <w:tcPr>
            <w:tcW w:w="745" w:type="dxa"/>
            <w:noWrap w:val="0"/>
            <w:vAlign w:val="center"/>
          </w:tcPr>
          <w:p w14:paraId="1DD4FA5F">
            <w:pPr>
              <w:overflowPunct w:val="0"/>
              <w:spacing w:line="360" w:lineRule="auto"/>
              <w:jc w:val="center"/>
              <w:rPr>
                <w:rFonts w:ascii="宋体"/>
                <w:color w:val="000000"/>
                <w:sz w:val="24"/>
              </w:rPr>
            </w:pPr>
          </w:p>
        </w:tc>
      </w:tr>
      <w:tr w14:paraId="22AB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5F09033A">
            <w:pPr>
              <w:overflowPunct w:val="0"/>
              <w:spacing w:line="360" w:lineRule="auto"/>
              <w:jc w:val="center"/>
              <w:rPr>
                <w:rFonts w:ascii="宋体"/>
                <w:color w:val="000000"/>
                <w:sz w:val="24"/>
              </w:rPr>
            </w:pPr>
          </w:p>
        </w:tc>
        <w:tc>
          <w:tcPr>
            <w:tcW w:w="785" w:type="dxa"/>
            <w:noWrap w:val="0"/>
            <w:vAlign w:val="center"/>
          </w:tcPr>
          <w:p w14:paraId="671CADAC">
            <w:pPr>
              <w:overflowPunct w:val="0"/>
              <w:spacing w:line="360" w:lineRule="auto"/>
              <w:jc w:val="center"/>
              <w:rPr>
                <w:rFonts w:ascii="宋体"/>
                <w:color w:val="000000"/>
                <w:sz w:val="24"/>
              </w:rPr>
            </w:pPr>
          </w:p>
        </w:tc>
        <w:tc>
          <w:tcPr>
            <w:tcW w:w="789" w:type="dxa"/>
            <w:noWrap w:val="0"/>
            <w:vAlign w:val="center"/>
          </w:tcPr>
          <w:p w14:paraId="2F299734">
            <w:pPr>
              <w:overflowPunct w:val="0"/>
              <w:spacing w:line="360" w:lineRule="auto"/>
              <w:jc w:val="center"/>
              <w:rPr>
                <w:rFonts w:ascii="宋体"/>
                <w:color w:val="000000"/>
                <w:sz w:val="24"/>
              </w:rPr>
            </w:pPr>
          </w:p>
        </w:tc>
        <w:tc>
          <w:tcPr>
            <w:tcW w:w="854" w:type="dxa"/>
            <w:noWrap w:val="0"/>
            <w:vAlign w:val="center"/>
          </w:tcPr>
          <w:p w14:paraId="53DEFDBB">
            <w:pPr>
              <w:overflowPunct w:val="0"/>
              <w:spacing w:line="360" w:lineRule="auto"/>
              <w:jc w:val="center"/>
              <w:rPr>
                <w:rFonts w:ascii="宋体"/>
                <w:color w:val="000000"/>
                <w:sz w:val="24"/>
              </w:rPr>
            </w:pPr>
          </w:p>
        </w:tc>
        <w:tc>
          <w:tcPr>
            <w:tcW w:w="692" w:type="dxa"/>
            <w:noWrap w:val="0"/>
            <w:vAlign w:val="center"/>
          </w:tcPr>
          <w:p w14:paraId="62BFAFED">
            <w:pPr>
              <w:overflowPunct w:val="0"/>
              <w:spacing w:line="360" w:lineRule="auto"/>
              <w:jc w:val="center"/>
              <w:rPr>
                <w:rFonts w:ascii="宋体"/>
                <w:color w:val="000000"/>
                <w:sz w:val="24"/>
              </w:rPr>
            </w:pPr>
          </w:p>
        </w:tc>
        <w:tc>
          <w:tcPr>
            <w:tcW w:w="692" w:type="dxa"/>
            <w:noWrap w:val="0"/>
            <w:vAlign w:val="center"/>
          </w:tcPr>
          <w:p w14:paraId="4C91F7EE">
            <w:pPr>
              <w:overflowPunct w:val="0"/>
              <w:spacing w:line="360" w:lineRule="auto"/>
              <w:jc w:val="center"/>
              <w:rPr>
                <w:rFonts w:ascii="宋体"/>
                <w:color w:val="000000"/>
                <w:sz w:val="24"/>
              </w:rPr>
            </w:pPr>
          </w:p>
        </w:tc>
        <w:tc>
          <w:tcPr>
            <w:tcW w:w="1160" w:type="dxa"/>
            <w:noWrap w:val="0"/>
            <w:vAlign w:val="center"/>
          </w:tcPr>
          <w:p w14:paraId="16E557DA">
            <w:pPr>
              <w:overflowPunct w:val="0"/>
              <w:spacing w:line="360" w:lineRule="auto"/>
              <w:jc w:val="center"/>
              <w:rPr>
                <w:rFonts w:ascii="宋体"/>
                <w:color w:val="000000"/>
                <w:sz w:val="24"/>
              </w:rPr>
            </w:pPr>
          </w:p>
        </w:tc>
        <w:tc>
          <w:tcPr>
            <w:tcW w:w="845" w:type="dxa"/>
            <w:noWrap w:val="0"/>
            <w:vAlign w:val="center"/>
          </w:tcPr>
          <w:p w14:paraId="567CD78F">
            <w:pPr>
              <w:overflowPunct w:val="0"/>
              <w:spacing w:line="360" w:lineRule="auto"/>
              <w:jc w:val="center"/>
              <w:rPr>
                <w:rFonts w:ascii="宋体"/>
                <w:color w:val="000000"/>
                <w:sz w:val="24"/>
              </w:rPr>
            </w:pPr>
          </w:p>
        </w:tc>
        <w:tc>
          <w:tcPr>
            <w:tcW w:w="1746" w:type="dxa"/>
            <w:noWrap w:val="0"/>
            <w:vAlign w:val="center"/>
          </w:tcPr>
          <w:p w14:paraId="3A08D3D8">
            <w:pPr>
              <w:overflowPunct w:val="0"/>
              <w:spacing w:line="360" w:lineRule="auto"/>
              <w:jc w:val="center"/>
              <w:rPr>
                <w:rFonts w:ascii="宋体"/>
                <w:color w:val="000000"/>
                <w:sz w:val="24"/>
              </w:rPr>
            </w:pPr>
          </w:p>
        </w:tc>
        <w:tc>
          <w:tcPr>
            <w:tcW w:w="745" w:type="dxa"/>
            <w:noWrap w:val="0"/>
            <w:vAlign w:val="center"/>
          </w:tcPr>
          <w:p w14:paraId="22D4FEB8">
            <w:pPr>
              <w:overflowPunct w:val="0"/>
              <w:spacing w:line="360" w:lineRule="auto"/>
              <w:jc w:val="center"/>
              <w:rPr>
                <w:rFonts w:ascii="宋体"/>
                <w:color w:val="000000"/>
                <w:sz w:val="24"/>
              </w:rPr>
            </w:pPr>
          </w:p>
        </w:tc>
      </w:tr>
      <w:tr w14:paraId="6198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1ECB5AE6">
            <w:pPr>
              <w:overflowPunct w:val="0"/>
              <w:spacing w:line="360" w:lineRule="auto"/>
              <w:jc w:val="center"/>
              <w:rPr>
                <w:rFonts w:ascii="宋体"/>
                <w:color w:val="000000"/>
                <w:sz w:val="24"/>
              </w:rPr>
            </w:pPr>
          </w:p>
        </w:tc>
        <w:tc>
          <w:tcPr>
            <w:tcW w:w="785" w:type="dxa"/>
            <w:noWrap w:val="0"/>
            <w:vAlign w:val="center"/>
          </w:tcPr>
          <w:p w14:paraId="700CB381">
            <w:pPr>
              <w:overflowPunct w:val="0"/>
              <w:spacing w:line="360" w:lineRule="auto"/>
              <w:jc w:val="center"/>
              <w:rPr>
                <w:rFonts w:ascii="宋体"/>
                <w:color w:val="000000"/>
                <w:sz w:val="24"/>
              </w:rPr>
            </w:pPr>
          </w:p>
        </w:tc>
        <w:tc>
          <w:tcPr>
            <w:tcW w:w="789" w:type="dxa"/>
            <w:noWrap w:val="0"/>
            <w:vAlign w:val="center"/>
          </w:tcPr>
          <w:p w14:paraId="5A2E5BD0">
            <w:pPr>
              <w:overflowPunct w:val="0"/>
              <w:spacing w:line="360" w:lineRule="auto"/>
              <w:jc w:val="center"/>
              <w:rPr>
                <w:rFonts w:ascii="宋体"/>
                <w:color w:val="000000"/>
                <w:sz w:val="24"/>
              </w:rPr>
            </w:pPr>
          </w:p>
        </w:tc>
        <w:tc>
          <w:tcPr>
            <w:tcW w:w="854" w:type="dxa"/>
            <w:noWrap w:val="0"/>
            <w:vAlign w:val="center"/>
          </w:tcPr>
          <w:p w14:paraId="38FD84E6">
            <w:pPr>
              <w:overflowPunct w:val="0"/>
              <w:spacing w:line="360" w:lineRule="auto"/>
              <w:jc w:val="center"/>
              <w:rPr>
                <w:rFonts w:ascii="宋体"/>
                <w:color w:val="000000"/>
                <w:sz w:val="24"/>
              </w:rPr>
            </w:pPr>
          </w:p>
        </w:tc>
        <w:tc>
          <w:tcPr>
            <w:tcW w:w="692" w:type="dxa"/>
            <w:noWrap w:val="0"/>
            <w:vAlign w:val="center"/>
          </w:tcPr>
          <w:p w14:paraId="694A81C9">
            <w:pPr>
              <w:overflowPunct w:val="0"/>
              <w:spacing w:line="360" w:lineRule="auto"/>
              <w:jc w:val="center"/>
              <w:rPr>
                <w:rFonts w:ascii="宋体"/>
                <w:color w:val="000000"/>
                <w:sz w:val="24"/>
              </w:rPr>
            </w:pPr>
          </w:p>
        </w:tc>
        <w:tc>
          <w:tcPr>
            <w:tcW w:w="692" w:type="dxa"/>
            <w:noWrap w:val="0"/>
            <w:vAlign w:val="center"/>
          </w:tcPr>
          <w:p w14:paraId="753BB564">
            <w:pPr>
              <w:overflowPunct w:val="0"/>
              <w:spacing w:line="360" w:lineRule="auto"/>
              <w:jc w:val="center"/>
              <w:rPr>
                <w:rFonts w:ascii="宋体"/>
                <w:color w:val="000000"/>
                <w:sz w:val="24"/>
              </w:rPr>
            </w:pPr>
          </w:p>
        </w:tc>
        <w:tc>
          <w:tcPr>
            <w:tcW w:w="1160" w:type="dxa"/>
            <w:noWrap w:val="0"/>
            <w:vAlign w:val="center"/>
          </w:tcPr>
          <w:p w14:paraId="4680FD66">
            <w:pPr>
              <w:overflowPunct w:val="0"/>
              <w:spacing w:line="360" w:lineRule="auto"/>
              <w:jc w:val="center"/>
              <w:rPr>
                <w:rFonts w:ascii="宋体"/>
                <w:color w:val="000000"/>
                <w:sz w:val="24"/>
              </w:rPr>
            </w:pPr>
          </w:p>
        </w:tc>
        <w:tc>
          <w:tcPr>
            <w:tcW w:w="845" w:type="dxa"/>
            <w:noWrap w:val="0"/>
            <w:vAlign w:val="center"/>
          </w:tcPr>
          <w:p w14:paraId="3018485F">
            <w:pPr>
              <w:overflowPunct w:val="0"/>
              <w:spacing w:line="360" w:lineRule="auto"/>
              <w:jc w:val="center"/>
              <w:rPr>
                <w:rFonts w:ascii="宋体"/>
                <w:color w:val="000000"/>
                <w:sz w:val="24"/>
              </w:rPr>
            </w:pPr>
          </w:p>
        </w:tc>
        <w:tc>
          <w:tcPr>
            <w:tcW w:w="1746" w:type="dxa"/>
            <w:noWrap w:val="0"/>
            <w:vAlign w:val="center"/>
          </w:tcPr>
          <w:p w14:paraId="3EDD9D53">
            <w:pPr>
              <w:overflowPunct w:val="0"/>
              <w:spacing w:line="360" w:lineRule="auto"/>
              <w:jc w:val="center"/>
              <w:rPr>
                <w:rFonts w:ascii="宋体"/>
                <w:color w:val="000000"/>
                <w:sz w:val="24"/>
              </w:rPr>
            </w:pPr>
          </w:p>
        </w:tc>
        <w:tc>
          <w:tcPr>
            <w:tcW w:w="745" w:type="dxa"/>
            <w:noWrap w:val="0"/>
            <w:vAlign w:val="center"/>
          </w:tcPr>
          <w:p w14:paraId="08B1E69D">
            <w:pPr>
              <w:overflowPunct w:val="0"/>
              <w:spacing w:line="360" w:lineRule="auto"/>
              <w:jc w:val="center"/>
              <w:rPr>
                <w:rFonts w:ascii="宋体"/>
                <w:color w:val="000000"/>
                <w:sz w:val="24"/>
              </w:rPr>
            </w:pPr>
          </w:p>
        </w:tc>
      </w:tr>
      <w:tr w14:paraId="1875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3071F64D">
            <w:pPr>
              <w:overflowPunct w:val="0"/>
              <w:spacing w:line="360" w:lineRule="auto"/>
              <w:jc w:val="center"/>
              <w:rPr>
                <w:rFonts w:ascii="宋体"/>
                <w:color w:val="000000"/>
                <w:sz w:val="24"/>
              </w:rPr>
            </w:pPr>
          </w:p>
        </w:tc>
        <w:tc>
          <w:tcPr>
            <w:tcW w:w="785" w:type="dxa"/>
            <w:noWrap w:val="0"/>
            <w:vAlign w:val="center"/>
          </w:tcPr>
          <w:p w14:paraId="2A4BE684">
            <w:pPr>
              <w:overflowPunct w:val="0"/>
              <w:spacing w:line="360" w:lineRule="auto"/>
              <w:jc w:val="center"/>
              <w:rPr>
                <w:rFonts w:ascii="宋体"/>
                <w:color w:val="000000"/>
                <w:sz w:val="24"/>
              </w:rPr>
            </w:pPr>
          </w:p>
        </w:tc>
        <w:tc>
          <w:tcPr>
            <w:tcW w:w="789" w:type="dxa"/>
            <w:noWrap w:val="0"/>
            <w:vAlign w:val="center"/>
          </w:tcPr>
          <w:p w14:paraId="3CB8B143">
            <w:pPr>
              <w:overflowPunct w:val="0"/>
              <w:spacing w:line="360" w:lineRule="auto"/>
              <w:jc w:val="center"/>
              <w:rPr>
                <w:rFonts w:ascii="宋体"/>
                <w:color w:val="000000"/>
                <w:sz w:val="24"/>
              </w:rPr>
            </w:pPr>
          </w:p>
        </w:tc>
        <w:tc>
          <w:tcPr>
            <w:tcW w:w="854" w:type="dxa"/>
            <w:noWrap w:val="0"/>
            <w:vAlign w:val="center"/>
          </w:tcPr>
          <w:p w14:paraId="1DB06AF2">
            <w:pPr>
              <w:overflowPunct w:val="0"/>
              <w:spacing w:line="360" w:lineRule="auto"/>
              <w:jc w:val="center"/>
              <w:rPr>
                <w:rFonts w:ascii="宋体"/>
                <w:color w:val="000000"/>
                <w:sz w:val="24"/>
              </w:rPr>
            </w:pPr>
          </w:p>
        </w:tc>
        <w:tc>
          <w:tcPr>
            <w:tcW w:w="692" w:type="dxa"/>
            <w:noWrap w:val="0"/>
            <w:vAlign w:val="center"/>
          </w:tcPr>
          <w:p w14:paraId="343B15D2">
            <w:pPr>
              <w:overflowPunct w:val="0"/>
              <w:spacing w:line="360" w:lineRule="auto"/>
              <w:jc w:val="center"/>
              <w:rPr>
                <w:rFonts w:ascii="宋体"/>
                <w:color w:val="000000"/>
                <w:sz w:val="24"/>
              </w:rPr>
            </w:pPr>
          </w:p>
        </w:tc>
        <w:tc>
          <w:tcPr>
            <w:tcW w:w="692" w:type="dxa"/>
            <w:noWrap w:val="0"/>
            <w:vAlign w:val="center"/>
          </w:tcPr>
          <w:p w14:paraId="0A45A002">
            <w:pPr>
              <w:overflowPunct w:val="0"/>
              <w:spacing w:line="360" w:lineRule="auto"/>
              <w:jc w:val="center"/>
              <w:rPr>
                <w:rFonts w:ascii="宋体"/>
                <w:color w:val="000000"/>
                <w:sz w:val="24"/>
              </w:rPr>
            </w:pPr>
          </w:p>
        </w:tc>
        <w:tc>
          <w:tcPr>
            <w:tcW w:w="1160" w:type="dxa"/>
            <w:noWrap w:val="0"/>
            <w:vAlign w:val="center"/>
          </w:tcPr>
          <w:p w14:paraId="307CF467">
            <w:pPr>
              <w:overflowPunct w:val="0"/>
              <w:spacing w:line="360" w:lineRule="auto"/>
              <w:jc w:val="center"/>
              <w:rPr>
                <w:rFonts w:ascii="宋体"/>
                <w:color w:val="000000"/>
                <w:sz w:val="24"/>
              </w:rPr>
            </w:pPr>
          </w:p>
        </w:tc>
        <w:tc>
          <w:tcPr>
            <w:tcW w:w="845" w:type="dxa"/>
            <w:noWrap w:val="0"/>
            <w:vAlign w:val="center"/>
          </w:tcPr>
          <w:p w14:paraId="36D2EC3F">
            <w:pPr>
              <w:overflowPunct w:val="0"/>
              <w:spacing w:line="360" w:lineRule="auto"/>
              <w:jc w:val="center"/>
              <w:rPr>
                <w:rFonts w:ascii="宋体"/>
                <w:color w:val="000000"/>
                <w:sz w:val="24"/>
              </w:rPr>
            </w:pPr>
          </w:p>
        </w:tc>
        <w:tc>
          <w:tcPr>
            <w:tcW w:w="1746" w:type="dxa"/>
            <w:noWrap w:val="0"/>
            <w:vAlign w:val="center"/>
          </w:tcPr>
          <w:p w14:paraId="4361BE43">
            <w:pPr>
              <w:overflowPunct w:val="0"/>
              <w:spacing w:line="360" w:lineRule="auto"/>
              <w:jc w:val="center"/>
              <w:rPr>
                <w:rFonts w:ascii="宋体"/>
                <w:color w:val="000000"/>
                <w:sz w:val="24"/>
              </w:rPr>
            </w:pPr>
          </w:p>
        </w:tc>
        <w:tc>
          <w:tcPr>
            <w:tcW w:w="745" w:type="dxa"/>
            <w:noWrap w:val="0"/>
            <w:vAlign w:val="center"/>
          </w:tcPr>
          <w:p w14:paraId="3406BF27">
            <w:pPr>
              <w:overflowPunct w:val="0"/>
              <w:spacing w:line="360" w:lineRule="auto"/>
              <w:jc w:val="center"/>
              <w:rPr>
                <w:rFonts w:ascii="宋体"/>
                <w:color w:val="000000"/>
                <w:sz w:val="24"/>
              </w:rPr>
            </w:pPr>
          </w:p>
        </w:tc>
      </w:tr>
      <w:tr w14:paraId="7EC0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68602F82">
            <w:pPr>
              <w:overflowPunct w:val="0"/>
              <w:spacing w:line="360" w:lineRule="auto"/>
              <w:jc w:val="center"/>
              <w:rPr>
                <w:rFonts w:ascii="宋体"/>
                <w:color w:val="000000"/>
                <w:sz w:val="24"/>
              </w:rPr>
            </w:pPr>
          </w:p>
        </w:tc>
        <w:tc>
          <w:tcPr>
            <w:tcW w:w="785" w:type="dxa"/>
            <w:noWrap w:val="0"/>
            <w:vAlign w:val="center"/>
          </w:tcPr>
          <w:p w14:paraId="2BB23F45">
            <w:pPr>
              <w:overflowPunct w:val="0"/>
              <w:spacing w:line="360" w:lineRule="auto"/>
              <w:jc w:val="center"/>
              <w:rPr>
                <w:rFonts w:ascii="宋体"/>
                <w:color w:val="000000"/>
                <w:sz w:val="24"/>
              </w:rPr>
            </w:pPr>
          </w:p>
        </w:tc>
        <w:tc>
          <w:tcPr>
            <w:tcW w:w="789" w:type="dxa"/>
            <w:noWrap w:val="0"/>
            <w:vAlign w:val="center"/>
          </w:tcPr>
          <w:p w14:paraId="7A1D32A3">
            <w:pPr>
              <w:overflowPunct w:val="0"/>
              <w:spacing w:line="360" w:lineRule="auto"/>
              <w:jc w:val="center"/>
              <w:rPr>
                <w:rFonts w:ascii="宋体"/>
                <w:color w:val="000000"/>
                <w:sz w:val="24"/>
              </w:rPr>
            </w:pPr>
          </w:p>
        </w:tc>
        <w:tc>
          <w:tcPr>
            <w:tcW w:w="854" w:type="dxa"/>
            <w:noWrap w:val="0"/>
            <w:vAlign w:val="center"/>
          </w:tcPr>
          <w:p w14:paraId="35DE941C">
            <w:pPr>
              <w:overflowPunct w:val="0"/>
              <w:spacing w:line="360" w:lineRule="auto"/>
              <w:jc w:val="center"/>
              <w:rPr>
                <w:rFonts w:ascii="宋体"/>
                <w:color w:val="000000"/>
                <w:sz w:val="24"/>
              </w:rPr>
            </w:pPr>
          </w:p>
        </w:tc>
        <w:tc>
          <w:tcPr>
            <w:tcW w:w="692" w:type="dxa"/>
            <w:noWrap w:val="0"/>
            <w:vAlign w:val="center"/>
          </w:tcPr>
          <w:p w14:paraId="2E169177">
            <w:pPr>
              <w:overflowPunct w:val="0"/>
              <w:spacing w:line="360" w:lineRule="auto"/>
              <w:jc w:val="center"/>
              <w:rPr>
                <w:rFonts w:ascii="宋体"/>
                <w:color w:val="000000"/>
                <w:sz w:val="24"/>
              </w:rPr>
            </w:pPr>
          </w:p>
        </w:tc>
        <w:tc>
          <w:tcPr>
            <w:tcW w:w="692" w:type="dxa"/>
            <w:noWrap w:val="0"/>
            <w:vAlign w:val="center"/>
          </w:tcPr>
          <w:p w14:paraId="51DC1201">
            <w:pPr>
              <w:overflowPunct w:val="0"/>
              <w:spacing w:line="360" w:lineRule="auto"/>
              <w:jc w:val="center"/>
              <w:rPr>
                <w:rFonts w:ascii="宋体"/>
                <w:color w:val="000000"/>
                <w:sz w:val="24"/>
              </w:rPr>
            </w:pPr>
          </w:p>
        </w:tc>
        <w:tc>
          <w:tcPr>
            <w:tcW w:w="1160" w:type="dxa"/>
            <w:noWrap w:val="0"/>
            <w:vAlign w:val="center"/>
          </w:tcPr>
          <w:p w14:paraId="726FEB44">
            <w:pPr>
              <w:overflowPunct w:val="0"/>
              <w:spacing w:line="360" w:lineRule="auto"/>
              <w:jc w:val="center"/>
              <w:rPr>
                <w:rFonts w:ascii="宋体"/>
                <w:color w:val="000000"/>
                <w:sz w:val="24"/>
              </w:rPr>
            </w:pPr>
          </w:p>
        </w:tc>
        <w:tc>
          <w:tcPr>
            <w:tcW w:w="845" w:type="dxa"/>
            <w:noWrap w:val="0"/>
            <w:vAlign w:val="center"/>
          </w:tcPr>
          <w:p w14:paraId="4475E416">
            <w:pPr>
              <w:overflowPunct w:val="0"/>
              <w:spacing w:line="360" w:lineRule="auto"/>
              <w:jc w:val="center"/>
              <w:rPr>
                <w:rFonts w:ascii="宋体"/>
                <w:color w:val="000000"/>
                <w:sz w:val="24"/>
              </w:rPr>
            </w:pPr>
          </w:p>
        </w:tc>
        <w:tc>
          <w:tcPr>
            <w:tcW w:w="1746" w:type="dxa"/>
            <w:noWrap w:val="0"/>
            <w:vAlign w:val="center"/>
          </w:tcPr>
          <w:p w14:paraId="0A0A5C89">
            <w:pPr>
              <w:overflowPunct w:val="0"/>
              <w:spacing w:line="360" w:lineRule="auto"/>
              <w:jc w:val="center"/>
              <w:rPr>
                <w:rFonts w:ascii="宋体"/>
                <w:color w:val="000000"/>
                <w:sz w:val="24"/>
              </w:rPr>
            </w:pPr>
          </w:p>
        </w:tc>
        <w:tc>
          <w:tcPr>
            <w:tcW w:w="745" w:type="dxa"/>
            <w:noWrap w:val="0"/>
            <w:vAlign w:val="center"/>
          </w:tcPr>
          <w:p w14:paraId="14937F26">
            <w:pPr>
              <w:overflowPunct w:val="0"/>
              <w:spacing w:line="360" w:lineRule="auto"/>
              <w:jc w:val="center"/>
              <w:rPr>
                <w:rFonts w:ascii="宋体"/>
                <w:color w:val="000000"/>
                <w:sz w:val="24"/>
              </w:rPr>
            </w:pPr>
          </w:p>
        </w:tc>
      </w:tr>
      <w:tr w14:paraId="6900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47B3EEBE">
            <w:pPr>
              <w:overflowPunct w:val="0"/>
              <w:spacing w:line="360" w:lineRule="auto"/>
              <w:jc w:val="center"/>
              <w:rPr>
                <w:rFonts w:ascii="宋体"/>
                <w:color w:val="000000"/>
                <w:sz w:val="24"/>
              </w:rPr>
            </w:pPr>
          </w:p>
        </w:tc>
        <w:tc>
          <w:tcPr>
            <w:tcW w:w="785" w:type="dxa"/>
            <w:noWrap w:val="0"/>
            <w:vAlign w:val="center"/>
          </w:tcPr>
          <w:p w14:paraId="64772F09">
            <w:pPr>
              <w:overflowPunct w:val="0"/>
              <w:spacing w:line="360" w:lineRule="auto"/>
              <w:jc w:val="center"/>
              <w:rPr>
                <w:rFonts w:ascii="宋体"/>
                <w:color w:val="000000"/>
                <w:sz w:val="24"/>
              </w:rPr>
            </w:pPr>
          </w:p>
        </w:tc>
        <w:tc>
          <w:tcPr>
            <w:tcW w:w="789" w:type="dxa"/>
            <w:noWrap w:val="0"/>
            <w:vAlign w:val="center"/>
          </w:tcPr>
          <w:p w14:paraId="68E3400B">
            <w:pPr>
              <w:overflowPunct w:val="0"/>
              <w:spacing w:line="360" w:lineRule="auto"/>
              <w:jc w:val="center"/>
              <w:rPr>
                <w:rFonts w:ascii="宋体"/>
                <w:color w:val="000000"/>
                <w:sz w:val="24"/>
              </w:rPr>
            </w:pPr>
          </w:p>
        </w:tc>
        <w:tc>
          <w:tcPr>
            <w:tcW w:w="854" w:type="dxa"/>
            <w:noWrap w:val="0"/>
            <w:vAlign w:val="center"/>
          </w:tcPr>
          <w:p w14:paraId="3B619F60">
            <w:pPr>
              <w:overflowPunct w:val="0"/>
              <w:spacing w:line="360" w:lineRule="auto"/>
              <w:jc w:val="center"/>
              <w:rPr>
                <w:rFonts w:ascii="宋体"/>
                <w:color w:val="000000"/>
                <w:sz w:val="24"/>
              </w:rPr>
            </w:pPr>
          </w:p>
        </w:tc>
        <w:tc>
          <w:tcPr>
            <w:tcW w:w="692" w:type="dxa"/>
            <w:noWrap w:val="0"/>
            <w:vAlign w:val="center"/>
          </w:tcPr>
          <w:p w14:paraId="56D9EF9B">
            <w:pPr>
              <w:overflowPunct w:val="0"/>
              <w:spacing w:line="360" w:lineRule="auto"/>
              <w:jc w:val="center"/>
              <w:rPr>
                <w:rFonts w:ascii="宋体"/>
                <w:color w:val="000000"/>
                <w:sz w:val="24"/>
              </w:rPr>
            </w:pPr>
          </w:p>
        </w:tc>
        <w:tc>
          <w:tcPr>
            <w:tcW w:w="692" w:type="dxa"/>
            <w:noWrap w:val="0"/>
            <w:vAlign w:val="center"/>
          </w:tcPr>
          <w:p w14:paraId="27030E45">
            <w:pPr>
              <w:overflowPunct w:val="0"/>
              <w:spacing w:line="360" w:lineRule="auto"/>
              <w:jc w:val="center"/>
              <w:rPr>
                <w:rFonts w:ascii="宋体"/>
                <w:color w:val="000000"/>
                <w:sz w:val="24"/>
              </w:rPr>
            </w:pPr>
          </w:p>
        </w:tc>
        <w:tc>
          <w:tcPr>
            <w:tcW w:w="1160" w:type="dxa"/>
            <w:noWrap w:val="0"/>
            <w:vAlign w:val="center"/>
          </w:tcPr>
          <w:p w14:paraId="774A0D82">
            <w:pPr>
              <w:overflowPunct w:val="0"/>
              <w:spacing w:line="360" w:lineRule="auto"/>
              <w:jc w:val="center"/>
              <w:rPr>
                <w:rFonts w:ascii="宋体"/>
                <w:color w:val="000000"/>
                <w:sz w:val="24"/>
              </w:rPr>
            </w:pPr>
          </w:p>
        </w:tc>
        <w:tc>
          <w:tcPr>
            <w:tcW w:w="845" w:type="dxa"/>
            <w:noWrap w:val="0"/>
            <w:vAlign w:val="center"/>
          </w:tcPr>
          <w:p w14:paraId="3B74EEBF">
            <w:pPr>
              <w:overflowPunct w:val="0"/>
              <w:spacing w:line="360" w:lineRule="auto"/>
              <w:jc w:val="center"/>
              <w:rPr>
                <w:rFonts w:ascii="宋体"/>
                <w:color w:val="000000"/>
                <w:sz w:val="24"/>
              </w:rPr>
            </w:pPr>
          </w:p>
        </w:tc>
        <w:tc>
          <w:tcPr>
            <w:tcW w:w="1746" w:type="dxa"/>
            <w:noWrap w:val="0"/>
            <w:vAlign w:val="center"/>
          </w:tcPr>
          <w:p w14:paraId="51277AB4">
            <w:pPr>
              <w:overflowPunct w:val="0"/>
              <w:spacing w:line="360" w:lineRule="auto"/>
              <w:jc w:val="center"/>
              <w:rPr>
                <w:rFonts w:ascii="宋体"/>
                <w:color w:val="000000"/>
                <w:sz w:val="24"/>
              </w:rPr>
            </w:pPr>
          </w:p>
        </w:tc>
        <w:tc>
          <w:tcPr>
            <w:tcW w:w="745" w:type="dxa"/>
            <w:noWrap w:val="0"/>
            <w:vAlign w:val="center"/>
          </w:tcPr>
          <w:p w14:paraId="34674F14">
            <w:pPr>
              <w:overflowPunct w:val="0"/>
              <w:spacing w:line="360" w:lineRule="auto"/>
              <w:jc w:val="center"/>
              <w:rPr>
                <w:rFonts w:ascii="宋体"/>
                <w:color w:val="000000"/>
                <w:sz w:val="24"/>
              </w:rPr>
            </w:pPr>
          </w:p>
        </w:tc>
      </w:tr>
      <w:tr w14:paraId="7C2C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6D81C535">
            <w:pPr>
              <w:overflowPunct w:val="0"/>
              <w:spacing w:line="360" w:lineRule="auto"/>
              <w:jc w:val="center"/>
              <w:rPr>
                <w:rFonts w:ascii="宋体"/>
                <w:color w:val="000000"/>
                <w:sz w:val="24"/>
              </w:rPr>
            </w:pPr>
          </w:p>
        </w:tc>
        <w:tc>
          <w:tcPr>
            <w:tcW w:w="785" w:type="dxa"/>
            <w:noWrap w:val="0"/>
            <w:vAlign w:val="center"/>
          </w:tcPr>
          <w:p w14:paraId="5DC57C21">
            <w:pPr>
              <w:overflowPunct w:val="0"/>
              <w:spacing w:line="360" w:lineRule="auto"/>
              <w:jc w:val="center"/>
              <w:rPr>
                <w:rFonts w:ascii="宋体"/>
                <w:color w:val="000000"/>
                <w:sz w:val="24"/>
              </w:rPr>
            </w:pPr>
          </w:p>
        </w:tc>
        <w:tc>
          <w:tcPr>
            <w:tcW w:w="789" w:type="dxa"/>
            <w:noWrap w:val="0"/>
            <w:vAlign w:val="center"/>
          </w:tcPr>
          <w:p w14:paraId="23FF9157">
            <w:pPr>
              <w:overflowPunct w:val="0"/>
              <w:spacing w:line="360" w:lineRule="auto"/>
              <w:jc w:val="center"/>
              <w:rPr>
                <w:rFonts w:ascii="宋体"/>
                <w:color w:val="000000"/>
                <w:sz w:val="24"/>
              </w:rPr>
            </w:pPr>
          </w:p>
        </w:tc>
        <w:tc>
          <w:tcPr>
            <w:tcW w:w="854" w:type="dxa"/>
            <w:noWrap w:val="0"/>
            <w:vAlign w:val="center"/>
          </w:tcPr>
          <w:p w14:paraId="064361A4">
            <w:pPr>
              <w:overflowPunct w:val="0"/>
              <w:spacing w:line="360" w:lineRule="auto"/>
              <w:jc w:val="center"/>
              <w:rPr>
                <w:rFonts w:ascii="宋体"/>
                <w:color w:val="000000"/>
                <w:sz w:val="24"/>
              </w:rPr>
            </w:pPr>
          </w:p>
        </w:tc>
        <w:tc>
          <w:tcPr>
            <w:tcW w:w="692" w:type="dxa"/>
            <w:noWrap w:val="0"/>
            <w:vAlign w:val="center"/>
          </w:tcPr>
          <w:p w14:paraId="1D7F228F">
            <w:pPr>
              <w:overflowPunct w:val="0"/>
              <w:spacing w:line="360" w:lineRule="auto"/>
              <w:jc w:val="center"/>
              <w:rPr>
                <w:rFonts w:ascii="宋体"/>
                <w:color w:val="000000"/>
                <w:sz w:val="24"/>
              </w:rPr>
            </w:pPr>
          </w:p>
        </w:tc>
        <w:tc>
          <w:tcPr>
            <w:tcW w:w="692" w:type="dxa"/>
            <w:noWrap w:val="0"/>
            <w:vAlign w:val="center"/>
          </w:tcPr>
          <w:p w14:paraId="233EA976">
            <w:pPr>
              <w:overflowPunct w:val="0"/>
              <w:spacing w:line="360" w:lineRule="auto"/>
              <w:jc w:val="center"/>
              <w:rPr>
                <w:rFonts w:ascii="宋体"/>
                <w:color w:val="000000"/>
                <w:sz w:val="24"/>
              </w:rPr>
            </w:pPr>
          </w:p>
        </w:tc>
        <w:tc>
          <w:tcPr>
            <w:tcW w:w="1160" w:type="dxa"/>
            <w:noWrap w:val="0"/>
            <w:vAlign w:val="center"/>
          </w:tcPr>
          <w:p w14:paraId="226F392A">
            <w:pPr>
              <w:overflowPunct w:val="0"/>
              <w:spacing w:line="360" w:lineRule="auto"/>
              <w:jc w:val="center"/>
              <w:rPr>
                <w:rFonts w:ascii="宋体"/>
                <w:color w:val="000000"/>
                <w:sz w:val="24"/>
              </w:rPr>
            </w:pPr>
          </w:p>
        </w:tc>
        <w:tc>
          <w:tcPr>
            <w:tcW w:w="845" w:type="dxa"/>
            <w:noWrap w:val="0"/>
            <w:vAlign w:val="center"/>
          </w:tcPr>
          <w:p w14:paraId="0AD02E97">
            <w:pPr>
              <w:overflowPunct w:val="0"/>
              <w:spacing w:line="360" w:lineRule="auto"/>
              <w:jc w:val="center"/>
              <w:rPr>
                <w:rFonts w:ascii="宋体"/>
                <w:color w:val="000000"/>
                <w:sz w:val="24"/>
              </w:rPr>
            </w:pPr>
          </w:p>
        </w:tc>
        <w:tc>
          <w:tcPr>
            <w:tcW w:w="1746" w:type="dxa"/>
            <w:noWrap w:val="0"/>
            <w:vAlign w:val="center"/>
          </w:tcPr>
          <w:p w14:paraId="568E1AAE">
            <w:pPr>
              <w:overflowPunct w:val="0"/>
              <w:spacing w:line="360" w:lineRule="auto"/>
              <w:jc w:val="center"/>
              <w:rPr>
                <w:rFonts w:ascii="宋体"/>
                <w:color w:val="000000"/>
                <w:sz w:val="24"/>
              </w:rPr>
            </w:pPr>
          </w:p>
        </w:tc>
        <w:tc>
          <w:tcPr>
            <w:tcW w:w="745" w:type="dxa"/>
            <w:noWrap w:val="0"/>
            <w:vAlign w:val="center"/>
          </w:tcPr>
          <w:p w14:paraId="772E0EB9">
            <w:pPr>
              <w:overflowPunct w:val="0"/>
              <w:spacing w:line="360" w:lineRule="auto"/>
              <w:jc w:val="center"/>
              <w:rPr>
                <w:rFonts w:ascii="宋体"/>
                <w:color w:val="000000"/>
                <w:sz w:val="24"/>
              </w:rPr>
            </w:pPr>
          </w:p>
        </w:tc>
      </w:tr>
      <w:tr w14:paraId="7E46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3216F1C5">
            <w:pPr>
              <w:overflowPunct w:val="0"/>
              <w:spacing w:line="360" w:lineRule="auto"/>
              <w:jc w:val="center"/>
              <w:rPr>
                <w:rFonts w:ascii="宋体"/>
                <w:color w:val="000000"/>
                <w:sz w:val="24"/>
              </w:rPr>
            </w:pPr>
          </w:p>
        </w:tc>
        <w:tc>
          <w:tcPr>
            <w:tcW w:w="785" w:type="dxa"/>
            <w:noWrap w:val="0"/>
            <w:vAlign w:val="center"/>
          </w:tcPr>
          <w:p w14:paraId="61C922F6">
            <w:pPr>
              <w:overflowPunct w:val="0"/>
              <w:spacing w:line="360" w:lineRule="auto"/>
              <w:jc w:val="center"/>
              <w:rPr>
                <w:rFonts w:ascii="宋体"/>
                <w:color w:val="000000"/>
                <w:sz w:val="24"/>
              </w:rPr>
            </w:pPr>
          </w:p>
        </w:tc>
        <w:tc>
          <w:tcPr>
            <w:tcW w:w="789" w:type="dxa"/>
            <w:noWrap w:val="0"/>
            <w:vAlign w:val="center"/>
          </w:tcPr>
          <w:p w14:paraId="2C25930C">
            <w:pPr>
              <w:overflowPunct w:val="0"/>
              <w:spacing w:line="360" w:lineRule="auto"/>
              <w:jc w:val="center"/>
              <w:rPr>
                <w:rFonts w:ascii="宋体"/>
                <w:color w:val="000000"/>
                <w:sz w:val="24"/>
              </w:rPr>
            </w:pPr>
          </w:p>
        </w:tc>
        <w:tc>
          <w:tcPr>
            <w:tcW w:w="854" w:type="dxa"/>
            <w:noWrap w:val="0"/>
            <w:vAlign w:val="center"/>
          </w:tcPr>
          <w:p w14:paraId="25D9BE85">
            <w:pPr>
              <w:overflowPunct w:val="0"/>
              <w:spacing w:line="360" w:lineRule="auto"/>
              <w:jc w:val="center"/>
              <w:rPr>
                <w:rFonts w:ascii="宋体"/>
                <w:color w:val="000000"/>
                <w:sz w:val="24"/>
              </w:rPr>
            </w:pPr>
          </w:p>
        </w:tc>
        <w:tc>
          <w:tcPr>
            <w:tcW w:w="692" w:type="dxa"/>
            <w:noWrap w:val="0"/>
            <w:vAlign w:val="center"/>
          </w:tcPr>
          <w:p w14:paraId="4B297176">
            <w:pPr>
              <w:overflowPunct w:val="0"/>
              <w:spacing w:line="360" w:lineRule="auto"/>
              <w:jc w:val="center"/>
              <w:rPr>
                <w:rFonts w:ascii="宋体"/>
                <w:color w:val="000000"/>
                <w:sz w:val="24"/>
              </w:rPr>
            </w:pPr>
          </w:p>
        </w:tc>
        <w:tc>
          <w:tcPr>
            <w:tcW w:w="692" w:type="dxa"/>
            <w:noWrap w:val="0"/>
            <w:vAlign w:val="center"/>
          </w:tcPr>
          <w:p w14:paraId="76C4BF1A">
            <w:pPr>
              <w:overflowPunct w:val="0"/>
              <w:spacing w:line="360" w:lineRule="auto"/>
              <w:jc w:val="center"/>
              <w:rPr>
                <w:rFonts w:ascii="宋体"/>
                <w:color w:val="000000"/>
                <w:sz w:val="24"/>
              </w:rPr>
            </w:pPr>
          </w:p>
        </w:tc>
        <w:tc>
          <w:tcPr>
            <w:tcW w:w="1160" w:type="dxa"/>
            <w:noWrap w:val="0"/>
            <w:vAlign w:val="center"/>
          </w:tcPr>
          <w:p w14:paraId="334A9105">
            <w:pPr>
              <w:overflowPunct w:val="0"/>
              <w:spacing w:line="360" w:lineRule="auto"/>
              <w:jc w:val="center"/>
              <w:rPr>
                <w:rFonts w:ascii="宋体"/>
                <w:color w:val="000000"/>
                <w:sz w:val="24"/>
              </w:rPr>
            </w:pPr>
          </w:p>
        </w:tc>
        <w:tc>
          <w:tcPr>
            <w:tcW w:w="845" w:type="dxa"/>
            <w:noWrap w:val="0"/>
            <w:vAlign w:val="center"/>
          </w:tcPr>
          <w:p w14:paraId="44B624CC">
            <w:pPr>
              <w:overflowPunct w:val="0"/>
              <w:spacing w:line="360" w:lineRule="auto"/>
              <w:jc w:val="center"/>
              <w:rPr>
                <w:rFonts w:ascii="宋体"/>
                <w:color w:val="000000"/>
                <w:sz w:val="24"/>
              </w:rPr>
            </w:pPr>
          </w:p>
        </w:tc>
        <w:tc>
          <w:tcPr>
            <w:tcW w:w="1746" w:type="dxa"/>
            <w:noWrap w:val="0"/>
            <w:vAlign w:val="center"/>
          </w:tcPr>
          <w:p w14:paraId="286C65CF">
            <w:pPr>
              <w:overflowPunct w:val="0"/>
              <w:spacing w:line="360" w:lineRule="auto"/>
              <w:jc w:val="center"/>
              <w:rPr>
                <w:rFonts w:ascii="宋体"/>
                <w:color w:val="000000"/>
                <w:sz w:val="24"/>
              </w:rPr>
            </w:pPr>
          </w:p>
        </w:tc>
        <w:tc>
          <w:tcPr>
            <w:tcW w:w="745" w:type="dxa"/>
            <w:noWrap w:val="0"/>
            <w:vAlign w:val="center"/>
          </w:tcPr>
          <w:p w14:paraId="1995F6CE">
            <w:pPr>
              <w:overflowPunct w:val="0"/>
              <w:spacing w:line="360" w:lineRule="auto"/>
              <w:jc w:val="center"/>
              <w:rPr>
                <w:rFonts w:ascii="宋体"/>
                <w:color w:val="000000"/>
                <w:sz w:val="24"/>
              </w:rPr>
            </w:pPr>
          </w:p>
        </w:tc>
      </w:tr>
      <w:tr w14:paraId="4759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14:paraId="52C5F055">
            <w:pPr>
              <w:overflowPunct w:val="0"/>
              <w:spacing w:line="360" w:lineRule="auto"/>
              <w:jc w:val="center"/>
              <w:rPr>
                <w:rFonts w:ascii="宋体"/>
                <w:color w:val="000000"/>
                <w:sz w:val="24"/>
              </w:rPr>
            </w:pPr>
          </w:p>
        </w:tc>
        <w:tc>
          <w:tcPr>
            <w:tcW w:w="785" w:type="dxa"/>
            <w:noWrap w:val="0"/>
            <w:vAlign w:val="center"/>
          </w:tcPr>
          <w:p w14:paraId="0B1C0358">
            <w:pPr>
              <w:overflowPunct w:val="0"/>
              <w:spacing w:line="360" w:lineRule="auto"/>
              <w:jc w:val="center"/>
              <w:rPr>
                <w:rFonts w:ascii="宋体"/>
                <w:color w:val="000000"/>
                <w:sz w:val="24"/>
              </w:rPr>
            </w:pPr>
          </w:p>
        </w:tc>
        <w:tc>
          <w:tcPr>
            <w:tcW w:w="789" w:type="dxa"/>
            <w:noWrap w:val="0"/>
            <w:vAlign w:val="center"/>
          </w:tcPr>
          <w:p w14:paraId="4888DD9B">
            <w:pPr>
              <w:overflowPunct w:val="0"/>
              <w:spacing w:line="360" w:lineRule="auto"/>
              <w:jc w:val="center"/>
              <w:rPr>
                <w:rFonts w:ascii="宋体"/>
                <w:color w:val="000000"/>
                <w:sz w:val="24"/>
              </w:rPr>
            </w:pPr>
          </w:p>
        </w:tc>
        <w:tc>
          <w:tcPr>
            <w:tcW w:w="854" w:type="dxa"/>
            <w:noWrap w:val="0"/>
            <w:vAlign w:val="center"/>
          </w:tcPr>
          <w:p w14:paraId="2FA6F32B">
            <w:pPr>
              <w:overflowPunct w:val="0"/>
              <w:spacing w:line="360" w:lineRule="auto"/>
              <w:jc w:val="center"/>
              <w:rPr>
                <w:rFonts w:ascii="宋体"/>
                <w:color w:val="000000"/>
                <w:sz w:val="24"/>
              </w:rPr>
            </w:pPr>
          </w:p>
        </w:tc>
        <w:tc>
          <w:tcPr>
            <w:tcW w:w="692" w:type="dxa"/>
            <w:noWrap w:val="0"/>
            <w:vAlign w:val="center"/>
          </w:tcPr>
          <w:p w14:paraId="295858A8">
            <w:pPr>
              <w:overflowPunct w:val="0"/>
              <w:spacing w:line="360" w:lineRule="auto"/>
              <w:jc w:val="center"/>
              <w:rPr>
                <w:rFonts w:ascii="宋体"/>
                <w:color w:val="000000"/>
                <w:sz w:val="24"/>
              </w:rPr>
            </w:pPr>
          </w:p>
        </w:tc>
        <w:tc>
          <w:tcPr>
            <w:tcW w:w="692" w:type="dxa"/>
            <w:noWrap w:val="0"/>
            <w:vAlign w:val="center"/>
          </w:tcPr>
          <w:p w14:paraId="205A84FB">
            <w:pPr>
              <w:overflowPunct w:val="0"/>
              <w:spacing w:line="360" w:lineRule="auto"/>
              <w:jc w:val="center"/>
              <w:rPr>
                <w:rFonts w:ascii="宋体"/>
                <w:color w:val="000000"/>
                <w:sz w:val="24"/>
              </w:rPr>
            </w:pPr>
          </w:p>
        </w:tc>
        <w:tc>
          <w:tcPr>
            <w:tcW w:w="1160" w:type="dxa"/>
            <w:noWrap w:val="0"/>
            <w:vAlign w:val="center"/>
          </w:tcPr>
          <w:p w14:paraId="1A618547">
            <w:pPr>
              <w:overflowPunct w:val="0"/>
              <w:spacing w:line="360" w:lineRule="auto"/>
              <w:jc w:val="center"/>
              <w:rPr>
                <w:rFonts w:ascii="宋体"/>
                <w:color w:val="000000"/>
                <w:sz w:val="24"/>
              </w:rPr>
            </w:pPr>
          </w:p>
        </w:tc>
        <w:tc>
          <w:tcPr>
            <w:tcW w:w="845" w:type="dxa"/>
            <w:noWrap w:val="0"/>
            <w:vAlign w:val="center"/>
          </w:tcPr>
          <w:p w14:paraId="130A67E4">
            <w:pPr>
              <w:overflowPunct w:val="0"/>
              <w:spacing w:line="360" w:lineRule="auto"/>
              <w:jc w:val="center"/>
              <w:rPr>
                <w:rFonts w:ascii="宋体"/>
                <w:color w:val="000000"/>
                <w:sz w:val="24"/>
              </w:rPr>
            </w:pPr>
          </w:p>
        </w:tc>
        <w:tc>
          <w:tcPr>
            <w:tcW w:w="1746" w:type="dxa"/>
            <w:noWrap w:val="0"/>
            <w:vAlign w:val="center"/>
          </w:tcPr>
          <w:p w14:paraId="78120052">
            <w:pPr>
              <w:overflowPunct w:val="0"/>
              <w:spacing w:line="360" w:lineRule="auto"/>
              <w:jc w:val="center"/>
              <w:rPr>
                <w:rFonts w:ascii="宋体"/>
                <w:color w:val="000000"/>
                <w:sz w:val="24"/>
              </w:rPr>
            </w:pPr>
          </w:p>
        </w:tc>
        <w:tc>
          <w:tcPr>
            <w:tcW w:w="745" w:type="dxa"/>
            <w:noWrap w:val="0"/>
            <w:vAlign w:val="center"/>
          </w:tcPr>
          <w:p w14:paraId="53200F77">
            <w:pPr>
              <w:overflowPunct w:val="0"/>
              <w:spacing w:line="360" w:lineRule="auto"/>
              <w:jc w:val="center"/>
              <w:rPr>
                <w:rFonts w:ascii="宋体"/>
                <w:color w:val="000000"/>
                <w:sz w:val="24"/>
              </w:rPr>
            </w:pPr>
          </w:p>
        </w:tc>
      </w:tr>
    </w:tbl>
    <w:p w14:paraId="78945A1D">
      <w:pPr>
        <w:overflowPunct w:val="0"/>
        <w:spacing w:line="360" w:lineRule="auto"/>
        <w:rPr>
          <w:rFonts w:ascii="宋体"/>
          <w:b/>
          <w:color w:val="000000"/>
          <w:sz w:val="24"/>
        </w:rPr>
      </w:pPr>
      <w:r>
        <w:rPr>
          <w:rFonts w:ascii="宋体"/>
          <w:color w:val="000000"/>
          <w:sz w:val="24"/>
        </w:rPr>
        <w:br w:type="page"/>
      </w:r>
      <w:r>
        <w:rPr>
          <w:rFonts w:hint="eastAsia" w:ascii="宋体" w:hAnsi="宋体"/>
          <w:b/>
          <w:color w:val="000000"/>
          <w:sz w:val="24"/>
        </w:rPr>
        <w:t>附</w:t>
      </w:r>
      <w:r>
        <w:rPr>
          <w:rFonts w:hint="eastAsia" w:ascii="宋体" w:hAnsi="宋体"/>
          <w:b/>
          <w:color w:val="000000"/>
          <w:sz w:val="24"/>
          <w:lang w:val="en-US" w:eastAsia="zh-CN"/>
        </w:rPr>
        <w:t>5</w:t>
      </w:r>
      <w:r>
        <w:rPr>
          <w:rFonts w:hint="eastAsia" w:ascii="宋体" w:hAnsi="宋体"/>
          <w:b/>
          <w:color w:val="000000"/>
          <w:sz w:val="24"/>
        </w:rPr>
        <w:t>：拟配备本工程的试验和检测仪器设备表</w:t>
      </w:r>
    </w:p>
    <w:tbl>
      <w:tblPr>
        <w:tblStyle w:val="35"/>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064"/>
        <w:gridCol w:w="1120"/>
        <w:gridCol w:w="1031"/>
        <w:gridCol w:w="876"/>
        <w:gridCol w:w="973"/>
        <w:gridCol w:w="1260"/>
        <w:gridCol w:w="856"/>
        <w:gridCol w:w="1056"/>
      </w:tblGrid>
      <w:tr w14:paraId="7EDA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76" w:type="dxa"/>
            <w:noWrap w:val="0"/>
            <w:vAlign w:val="center"/>
          </w:tcPr>
          <w:p w14:paraId="490EAC81">
            <w:pPr>
              <w:overflowPunct w:val="0"/>
              <w:spacing w:line="360" w:lineRule="auto"/>
              <w:jc w:val="center"/>
              <w:rPr>
                <w:rFonts w:ascii="宋体"/>
                <w:color w:val="000000"/>
                <w:sz w:val="24"/>
              </w:rPr>
            </w:pPr>
            <w:r>
              <w:rPr>
                <w:rFonts w:hint="eastAsia" w:ascii="宋体" w:hAnsi="宋体"/>
                <w:color w:val="000000"/>
                <w:sz w:val="24"/>
              </w:rPr>
              <w:t>序号</w:t>
            </w:r>
          </w:p>
        </w:tc>
        <w:tc>
          <w:tcPr>
            <w:tcW w:w="1064" w:type="dxa"/>
            <w:noWrap w:val="0"/>
            <w:vAlign w:val="center"/>
          </w:tcPr>
          <w:p w14:paraId="2645E9A6">
            <w:pPr>
              <w:overflowPunct w:val="0"/>
              <w:spacing w:line="360" w:lineRule="auto"/>
              <w:jc w:val="center"/>
              <w:rPr>
                <w:rFonts w:ascii="宋体"/>
                <w:color w:val="000000"/>
                <w:sz w:val="24"/>
              </w:rPr>
            </w:pPr>
            <w:r>
              <w:rPr>
                <w:rFonts w:hint="eastAsia" w:ascii="宋体" w:hAnsi="宋体"/>
                <w:color w:val="000000"/>
                <w:sz w:val="24"/>
              </w:rPr>
              <w:t>仪器设备名称</w:t>
            </w:r>
          </w:p>
        </w:tc>
        <w:tc>
          <w:tcPr>
            <w:tcW w:w="1120" w:type="dxa"/>
            <w:noWrap w:val="0"/>
            <w:vAlign w:val="center"/>
          </w:tcPr>
          <w:p w14:paraId="6AB3B74F">
            <w:pPr>
              <w:overflowPunct w:val="0"/>
              <w:spacing w:line="360" w:lineRule="auto"/>
              <w:jc w:val="center"/>
              <w:rPr>
                <w:rFonts w:ascii="宋体"/>
                <w:color w:val="000000"/>
                <w:sz w:val="24"/>
              </w:rPr>
            </w:pPr>
            <w:r>
              <w:rPr>
                <w:rFonts w:hint="eastAsia" w:ascii="宋体" w:hAnsi="宋体"/>
                <w:color w:val="000000"/>
                <w:sz w:val="24"/>
              </w:rPr>
              <w:t>型号</w:t>
            </w:r>
          </w:p>
          <w:p w14:paraId="56053AC1">
            <w:pPr>
              <w:overflowPunct w:val="0"/>
              <w:spacing w:line="360" w:lineRule="auto"/>
              <w:jc w:val="center"/>
              <w:rPr>
                <w:rFonts w:ascii="宋体"/>
                <w:color w:val="000000"/>
                <w:sz w:val="24"/>
              </w:rPr>
            </w:pPr>
            <w:r>
              <w:rPr>
                <w:rFonts w:hint="eastAsia" w:ascii="宋体" w:hAnsi="宋体"/>
                <w:color w:val="000000"/>
                <w:sz w:val="24"/>
              </w:rPr>
              <w:t>规格</w:t>
            </w:r>
          </w:p>
        </w:tc>
        <w:tc>
          <w:tcPr>
            <w:tcW w:w="1031" w:type="dxa"/>
            <w:noWrap w:val="0"/>
            <w:vAlign w:val="center"/>
          </w:tcPr>
          <w:p w14:paraId="015DC531">
            <w:pPr>
              <w:overflowPunct w:val="0"/>
              <w:spacing w:line="360" w:lineRule="auto"/>
              <w:jc w:val="center"/>
              <w:rPr>
                <w:rFonts w:ascii="宋体"/>
                <w:color w:val="000000"/>
                <w:sz w:val="24"/>
              </w:rPr>
            </w:pPr>
            <w:r>
              <w:rPr>
                <w:rFonts w:hint="eastAsia" w:ascii="宋体" w:hAnsi="宋体"/>
                <w:color w:val="000000"/>
                <w:sz w:val="24"/>
              </w:rPr>
              <w:t>数量</w:t>
            </w:r>
          </w:p>
        </w:tc>
        <w:tc>
          <w:tcPr>
            <w:tcW w:w="876" w:type="dxa"/>
            <w:noWrap w:val="0"/>
            <w:vAlign w:val="center"/>
          </w:tcPr>
          <w:p w14:paraId="120D7E9D">
            <w:pPr>
              <w:overflowPunct w:val="0"/>
              <w:spacing w:line="360" w:lineRule="auto"/>
              <w:jc w:val="center"/>
              <w:rPr>
                <w:rFonts w:ascii="宋体"/>
                <w:color w:val="000000"/>
                <w:sz w:val="24"/>
              </w:rPr>
            </w:pPr>
            <w:r>
              <w:rPr>
                <w:rFonts w:hint="eastAsia" w:ascii="宋体" w:hAnsi="宋体"/>
                <w:color w:val="000000"/>
                <w:sz w:val="24"/>
              </w:rPr>
              <w:t>国别</w:t>
            </w:r>
          </w:p>
          <w:p w14:paraId="58731388">
            <w:pPr>
              <w:overflowPunct w:val="0"/>
              <w:spacing w:line="360" w:lineRule="auto"/>
              <w:jc w:val="center"/>
              <w:rPr>
                <w:rFonts w:ascii="宋体"/>
                <w:color w:val="000000"/>
                <w:sz w:val="24"/>
              </w:rPr>
            </w:pPr>
            <w:r>
              <w:rPr>
                <w:rFonts w:hint="eastAsia" w:ascii="宋体" w:hAnsi="宋体"/>
                <w:color w:val="000000"/>
                <w:sz w:val="24"/>
              </w:rPr>
              <w:t>产地</w:t>
            </w:r>
          </w:p>
        </w:tc>
        <w:tc>
          <w:tcPr>
            <w:tcW w:w="973" w:type="dxa"/>
            <w:noWrap w:val="0"/>
            <w:vAlign w:val="center"/>
          </w:tcPr>
          <w:p w14:paraId="3088BAD8">
            <w:pPr>
              <w:overflowPunct w:val="0"/>
              <w:spacing w:line="360" w:lineRule="auto"/>
              <w:jc w:val="center"/>
              <w:rPr>
                <w:rFonts w:ascii="宋体"/>
                <w:color w:val="000000"/>
                <w:sz w:val="24"/>
              </w:rPr>
            </w:pPr>
            <w:r>
              <w:rPr>
                <w:rFonts w:hint="eastAsia" w:ascii="宋体" w:hAnsi="宋体"/>
                <w:color w:val="000000"/>
                <w:sz w:val="24"/>
              </w:rPr>
              <w:t>制造</w:t>
            </w:r>
          </w:p>
          <w:p w14:paraId="3A074977">
            <w:pPr>
              <w:overflowPunct w:val="0"/>
              <w:spacing w:line="360" w:lineRule="auto"/>
              <w:jc w:val="center"/>
              <w:rPr>
                <w:rFonts w:ascii="宋体"/>
                <w:color w:val="000000"/>
                <w:sz w:val="24"/>
              </w:rPr>
            </w:pPr>
            <w:r>
              <w:rPr>
                <w:rFonts w:hint="eastAsia" w:ascii="宋体" w:hAnsi="宋体"/>
                <w:color w:val="000000"/>
                <w:sz w:val="24"/>
              </w:rPr>
              <w:t>年份</w:t>
            </w:r>
          </w:p>
        </w:tc>
        <w:tc>
          <w:tcPr>
            <w:tcW w:w="1260" w:type="dxa"/>
            <w:noWrap w:val="0"/>
            <w:vAlign w:val="center"/>
          </w:tcPr>
          <w:p w14:paraId="0064A7A5">
            <w:pPr>
              <w:overflowPunct w:val="0"/>
              <w:spacing w:line="360" w:lineRule="auto"/>
              <w:jc w:val="center"/>
              <w:rPr>
                <w:rFonts w:ascii="宋体"/>
                <w:color w:val="000000"/>
                <w:sz w:val="24"/>
              </w:rPr>
            </w:pPr>
            <w:r>
              <w:rPr>
                <w:rFonts w:hint="eastAsia" w:ascii="宋体" w:hAnsi="宋体"/>
                <w:color w:val="000000"/>
                <w:sz w:val="24"/>
              </w:rPr>
              <w:t>已使用</w:t>
            </w:r>
          </w:p>
          <w:p w14:paraId="71468FFE">
            <w:pPr>
              <w:overflowPunct w:val="0"/>
              <w:spacing w:line="360" w:lineRule="auto"/>
              <w:jc w:val="center"/>
              <w:rPr>
                <w:rFonts w:ascii="宋体"/>
                <w:color w:val="000000"/>
                <w:sz w:val="24"/>
              </w:rPr>
            </w:pPr>
            <w:r>
              <w:rPr>
                <w:rFonts w:hint="eastAsia" w:ascii="宋体" w:hAnsi="宋体"/>
                <w:color w:val="000000"/>
                <w:sz w:val="24"/>
              </w:rPr>
              <w:t>台时数</w:t>
            </w:r>
          </w:p>
        </w:tc>
        <w:tc>
          <w:tcPr>
            <w:tcW w:w="856" w:type="dxa"/>
            <w:noWrap w:val="0"/>
            <w:vAlign w:val="center"/>
          </w:tcPr>
          <w:p w14:paraId="37FF0838">
            <w:pPr>
              <w:overflowPunct w:val="0"/>
              <w:spacing w:line="360" w:lineRule="auto"/>
              <w:jc w:val="center"/>
              <w:rPr>
                <w:rFonts w:ascii="宋体"/>
                <w:color w:val="000000"/>
                <w:sz w:val="24"/>
              </w:rPr>
            </w:pPr>
            <w:r>
              <w:rPr>
                <w:rFonts w:hint="eastAsia" w:ascii="宋体" w:hAnsi="宋体"/>
                <w:color w:val="000000"/>
                <w:sz w:val="24"/>
              </w:rPr>
              <w:t>用</w:t>
            </w:r>
            <w:r>
              <w:rPr>
                <w:rFonts w:ascii="宋体" w:hAnsi="宋体"/>
                <w:color w:val="000000"/>
                <w:sz w:val="24"/>
              </w:rPr>
              <w:t xml:space="preserve">  </w:t>
            </w:r>
            <w:r>
              <w:rPr>
                <w:rFonts w:hint="eastAsia" w:ascii="宋体" w:hAnsi="宋体"/>
                <w:color w:val="000000"/>
                <w:sz w:val="24"/>
              </w:rPr>
              <w:t>途</w:t>
            </w:r>
          </w:p>
        </w:tc>
        <w:tc>
          <w:tcPr>
            <w:tcW w:w="1056" w:type="dxa"/>
            <w:noWrap w:val="0"/>
            <w:vAlign w:val="center"/>
          </w:tcPr>
          <w:p w14:paraId="3FEDB095">
            <w:pPr>
              <w:overflowPunct w:val="0"/>
              <w:spacing w:line="360" w:lineRule="auto"/>
              <w:jc w:val="center"/>
              <w:rPr>
                <w:rFonts w:ascii="宋体"/>
                <w:color w:val="000000"/>
                <w:sz w:val="24"/>
              </w:rPr>
            </w:pPr>
            <w:r>
              <w:rPr>
                <w:rFonts w:hint="eastAsia" w:ascii="宋体" w:hAnsi="宋体"/>
                <w:color w:val="000000"/>
                <w:sz w:val="24"/>
              </w:rPr>
              <w:t>备注</w:t>
            </w:r>
          </w:p>
        </w:tc>
      </w:tr>
      <w:tr w14:paraId="7497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0BAF9277">
            <w:pPr>
              <w:overflowPunct w:val="0"/>
              <w:spacing w:line="360" w:lineRule="auto"/>
              <w:jc w:val="center"/>
              <w:rPr>
                <w:rFonts w:ascii="宋体"/>
                <w:color w:val="000000"/>
                <w:sz w:val="24"/>
              </w:rPr>
            </w:pPr>
          </w:p>
        </w:tc>
        <w:tc>
          <w:tcPr>
            <w:tcW w:w="1064" w:type="dxa"/>
            <w:noWrap w:val="0"/>
            <w:vAlign w:val="center"/>
          </w:tcPr>
          <w:p w14:paraId="5B1536C0">
            <w:pPr>
              <w:overflowPunct w:val="0"/>
              <w:spacing w:line="360" w:lineRule="auto"/>
              <w:jc w:val="center"/>
              <w:rPr>
                <w:rFonts w:ascii="宋体"/>
                <w:color w:val="000000"/>
                <w:sz w:val="24"/>
              </w:rPr>
            </w:pPr>
          </w:p>
        </w:tc>
        <w:tc>
          <w:tcPr>
            <w:tcW w:w="1120" w:type="dxa"/>
            <w:noWrap w:val="0"/>
            <w:vAlign w:val="center"/>
          </w:tcPr>
          <w:p w14:paraId="00BE945D">
            <w:pPr>
              <w:overflowPunct w:val="0"/>
              <w:spacing w:line="360" w:lineRule="auto"/>
              <w:jc w:val="center"/>
              <w:rPr>
                <w:rFonts w:ascii="宋体"/>
                <w:color w:val="000000"/>
                <w:sz w:val="24"/>
              </w:rPr>
            </w:pPr>
          </w:p>
        </w:tc>
        <w:tc>
          <w:tcPr>
            <w:tcW w:w="1031" w:type="dxa"/>
            <w:noWrap w:val="0"/>
            <w:vAlign w:val="center"/>
          </w:tcPr>
          <w:p w14:paraId="7A0D3C86">
            <w:pPr>
              <w:overflowPunct w:val="0"/>
              <w:spacing w:line="360" w:lineRule="auto"/>
              <w:jc w:val="center"/>
              <w:rPr>
                <w:rFonts w:ascii="宋体"/>
                <w:color w:val="000000"/>
                <w:sz w:val="24"/>
              </w:rPr>
            </w:pPr>
          </w:p>
        </w:tc>
        <w:tc>
          <w:tcPr>
            <w:tcW w:w="876" w:type="dxa"/>
            <w:noWrap w:val="0"/>
            <w:vAlign w:val="center"/>
          </w:tcPr>
          <w:p w14:paraId="11D295F9">
            <w:pPr>
              <w:overflowPunct w:val="0"/>
              <w:spacing w:line="360" w:lineRule="auto"/>
              <w:jc w:val="center"/>
              <w:rPr>
                <w:rFonts w:ascii="宋体"/>
                <w:color w:val="000000"/>
                <w:sz w:val="24"/>
              </w:rPr>
            </w:pPr>
          </w:p>
        </w:tc>
        <w:tc>
          <w:tcPr>
            <w:tcW w:w="973" w:type="dxa"/>
            <w:noWrap w:val="0"/>
            <w:vAlign w:val="center"/>
          </w:tcPr>
          <w:p w14:paraId="2485C8F0">
            <w:pPr>
              <w:overflowPunct w:val="0"/>
              <w:spacing w:line="360" w:lineRule="auto"/>
              <w:jc w:val="center"/>
              <w:rPr>
                <w:rFonts w:ascii="宋体"/>
                <w:color w:val="000000"/>
                <w:sz w:val="24"/>
              </w:rPr>
            </w:pPr>
          </w:p>
        </w:tc>
        <w:tc>
          <w:tcPr>
            <w:tcW w:w="1260" w:type="dxa"/>
            <w:noWrap w:val="0"/>
            <w:vAlign w:val="center"/>
          </w:tcPr>
          <w:p w14:paraId="775D2666">
            <w:pPr>
              <w:overflowPunct w:val="0"/>
              <w:spacing w:line="360" w:lineRule="auto"/>
              <w:jc w:val="center"/>
              <w:rPr>
                <w:rFonts w:ascii="宋体"/>
                <w:color w:val="000000"/>
                <w:sz w:val="24"/>
              </w:rPr>
            </w:pPr>
          </w:p>
        </w:tc>
        <w:tc>
          <w:tcPr>
            <w:tcW w:w="856" w:type="dxa"/>
            <w:noWrap w:val="0"/>
            <w:vAlign w:val="center"/>
          </w:tcPr>
          <w:p w14:paraId="3172E513">
            <w:pPr>
              <w:overflowPunct w:val="0"/>
              <w:spacing w:line="360" w:lineRule="auto"/>
              <w:jc w:val="center"/>
              <w:rPr>
                <w:rFonts w:ascii="宋体"/>
                <w:color w:val="000000"/>
                <w:sz w:val="24"/>
              </w:rPr>
            </w:pPr>
          </w:p>
        </w:tc>
        <w:tc>
          <w:tcPr>
            <w:tcW w:w="1056" w:type="dxa"/>
            <w:noWrap w:val="0"/>
            <w:vAlign w:val="center"/>
          </w:tcPr>
          <w:p w14:paraId="3B0EE7E4">
            <w:pPr>
              <w:overflowPunct w:val="0"/>
              <w:spacing w:line="360" w:lineRule="auto"/>
              <w:jc w:val="center"/>
              <w:rPr>
                <w:rFonts w:ascii="宋体"/>
                <w:color w:val="000000"/>
                <w:sz w:val="24"/>
              </w:rPr>
            </w:pPr>
          </w:p>
        </w:tc>
      </w:tr>
      <w:tr w14:paraId="518F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4B2AFAEA">
            <w:pPr>
              <w:overflowPunct w:val="0"/>
              <w:spacing w:line="360" w:lineRule="auto"/>
              <w:jc w:val="center"/>
              <w:rPr>
                <w:rFonts w:ascii="宋体"/>
                <w:color w:val="000000"/>
                <w:sz w:val="24"/>
              </w:rPr>
            </w:pPr>
          </w:p>
        </w:tc>
        <w:tc>
          <w:tcPr>
            <w:tcW w:w="1064" w:type="dxa"/>
            <w:noWrap w:val="0"/>
            <w:vAlign w:val="center"/>
          </w:tcPr>
          <w:p w14:paraId="4C8BB64A">
            <w:pPr>
              <w:overflowPunct w:val="0"/>
              <w:spacing w:line="360" w:lineRule="auto"/>
              <w:jc w:val="center"/>
              <w:rPr>
                <w:rFonts w:ascii="宋体"/>
                <w:color w:val="000000"/>
                <w:sz w:val="24"/>
              </w:rPr>
            </w:pPr>
          </w:p>
        </w:tc>
        <w:tc>
          <w:tcPr>
            <w:tcW w:w="1120" w:type="dxa"/>
            <w:noWrap w:val="0"/>
            <w:vAlign w:val="center"/>
          </w:tcPr>
          <w:p w14:paraId="792E1931">
            <w:pPr>
              <w:overflowPunct w:val="0"/>
              <w:spacing w:line="360" w:lineRule="auto"/>
              <w:jc w:val="center"/>
              <w:rPr>
                <w:rFonts w:ascii="宋体"/>
                <w:color w:val="000000"/>
                <w:sz w:val="24"/>
              </w:rPr>
            </w:pPr>
          </w:p>
        </w:tc>
        <w:tc>
          <w:tcPr>
            <w:tcW w:w="1031" w:type="dxa"/>
            <w:noWrap w:val="0"/>
            <w:vAlign w:val="center"/>
          </w:tcPr>
          <w:p w14:paraId="0AC00A95">
            <w:pPr>
              <w:overflowPunct w:val="0"/>
              <w:spacing w:line="360" w:lineRule="auto"/>
              <w:jc w:val="center"/>
              <w:rPr>
                <w:rFonts w:ascii="宋体"/>
                <w:color w:val="000000"/>
                <w:sz w:val="24"/>
              </w:rPr>
            </w:pPr>
          </w:p>
        </w:tc>
        <w:tc>
          <w:tcPr>
            <w:tcW w:w="876" w:type="dxa"/>
            <w:noWrap w:val="0"/>
            <w:vAlign w:val="center"/>
          </w:tcPr>
          <w:p w14:paraId="6998D01A">
            <w:pPr>
              <w:overflowPunct w:val="0"/>
              <w:spacing w:line="360" w:lineRule="auto"/>
              <w:jc w:val="center"/>
              <w:rPr>
                <w:rFonts w:ascii="宋体"/>
                <w:color w:val="000000"/>
                <w:sz w:val="24"/>
              </w:rPr>
            </w:pPr>
          </w:p>
        </w:tc>
        <w:tc>
          <w:tcPr>
            <w:tcW w:w="973" w:type="dxa"/>
            <w:noWrap w:val="0"/>
            <w:vAlign w:val="center"/>
          </w:tcPr>
          <w:p w14:paraId="430469FF">
            <w:pPr>
              <w:overflowPunct w:val="0"/>
              <w:spacing w:line="360" w:lineRule="auto"/>
              <w:jc w:val="center"/>
              <w:rPr>
                <w:rFonts w:ascii="宋体"/>
                <w:color w:val="000000"/>
                <w:sz w:val="24"/>
              </w:rPr>
            </w:pPr>
          </w:p>
        </w:tc>
        <w:tc>
          <w:tcPr>
            <w:tcW w:w="1260" w:type="dxa"/>
            <w:noWrap w:val="0"/>
            <w:vAlign w:val="center"/>
          </w:tcPr>
          <w:p w14:paraId="4BCF41BE">
            <w:pPr>
              <w:overflowPunct w:val="0"/>
              <w:spacing w:line="360" w:lineRule="auto"/>
              <w:jc w:val="center"/>
              <w:rPr>
                <w:rFonts w:ascii="宋体"/>
                <w:color w:val="000000"/>
                <w:sz w:val="24"/>
              </w:rPr>
            </w:pPr>
          </w:p>
        </w:tc>
        <w:tc>
          <w:tcPr>
            <w:tcW w:w="856" w:type="dxa"/>
            <w:noWrap w:val="0"/>
            <w:vAlign w:val="center"/>
          </w:tcPr>
          <w:p w14:paraId="561DA419">
            <w:pPr>
              <w:overflowPunct w:val="0"/>
              <w:spacing w:line="360" w:lineRule="auto"/>
              <w:jc w:val="center"/>
              <w:rPr>
                <w:rFonts w:ascii="宋体"/>
                <w:color w:val="000000"/>
                <w:sz w:val="24"/>
              </w:rPr>
            </w:pPr>
          </w:p>
        </w:tc>
        <w:tc>
          <w:tcPr>
            <w:tcW w:w="1056" w:type="dxa"/>
            <w:noWrap w:val="0"/>
            <w:vAlign w:val="center"/>
          </w:tcPr>
          <w:p w14:paraId="2D89EDC7">
            <w:pPr>
              <w:overflowPunct w:val="0"/>
              <w:spacing w:line="360" w:lineRule="auto"/>
              <w:jc w:val="center"/>
              <w:rPr>
                <w:rFonts w:ascii="宋体"/>
                <w:color w:val="000000"/>
                <w:sz w:val="24"/>
              </w:rPr>
            </w:pPr>
          </w:p>
        </w:tc>
      </w:tr>
      <w:tr w14:paraId="2210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379B3915">
            <w:pPr>
              <w:overflowPunct w:val="0"/>
              <w:spacing w:line="360" w:lineRule="auto"/>
              <w:jc w:val="center"/>
              <w:rPr>
                <w:rFonts w:ascii="宋体"/>
                <w:color w:val="000000"/>
                <w:sz w:val="24"/>
              </w:rPr>
            </w:pPr>
          </w:p>
        </w:tc>
        <w:tc>
          <w:tcPr>
            <w:tcW w:w="1064" w:type="dxa"/>
            <w:noWrap w:val="0"/>
            <w:vAlign w:val="center"/>
          </w:tcPr>
          <w:p w14:paraId="060CDA62">
            <w:pPr>
              <w:overflowPunct w:val="0"/>
              <w:spacing w:line="360" w:lineRule="auto"/>
              <w:jc w:val="center"/>
              <w:rPr>
                <w:rFonts w:ascii="宋体"/>
                <w:color w:val="000000"/>
                <w:sz w:val="24"/>
              </w:rPr>
            </w:pPr>
          </w:p>
        </w:tc>
        <w:tc>
          <w:tcPr>
            <w:tcW w:w="1120" w:type="dxa"/>
            <w:noWrap w:val="0"/>
            <w:vAlign w:val="center"/>
          </w:tcPr>
          <w:p w14:paraId="112807AA">
            <w:pPr>
              <w:overflowPunct w:val="0"/>
              <w:spacing w:line="360" w:lineRule="auto"/>
              <w:jc w:val="center"/>
              <w:rPr>
                <w:rFonts w:ascii="宋体"/>
                <w:color w:val="000000"/>
                <w:sz w:val="24"/>
              </w:rPr>
            </w:pPr>
          </w:p>
        </w:tc>
        <w:tc>
          <w:tcPr>
            <w:tcW w:w="1031" w:type="dxa"/>
            <w:noWrap w:val="0"/>
            <w:vAlign w:val="center"/>
          </w:tcPr>
          <w:p w14:paraId="015F94A2">
            <w:pPr>
              <w:overflowPunct w:val="0"/>
              <w:spacing w:line="360" w:lineRule="auto"/>
              <w:jc w:val="center"/>
              <w:rPr>
                <w:rFonts w:ascii="宋体"/>
                <w:color w:val="000000"/>
                <w:sz w:val="24"/>
              </w:rPr>
            </w:pPr>
          </w:p>
        </w:tc>
        <w:tc>
          <w:tcPr>
            <w:tcW w:w="876" w:type="dxa"/>
            <w:noWrap w:val="0"/>
            <w:vAlign w:val="center"/>
          </w:tcPr>
          <w:p w14:paraId="2F362D02">
            <w:pPr>
              <w:overflowPunct w:val="0"/>
              <w:spacing w:line="360" w:lineRule="auto"/>
              <w:jc w:val="center"/>
              <w:rPr>
                <w:rFonts w:ascii="宋体"/>
                <w:color w:val="000000"/>
                <w:sz w:val="24"/>
              </w:rPr>
            </w:pPr>
          </w:p>
        </w:tc>
        <w:tc>
          <w:tcPr>
            <w:tcW w:w="973" w:type="dxa"/>
            <w:noWrap w:val="0"/>
            <w:vAlign w:val="center"/>
          </w:tcPr>
          <w:p w14:paraId="53B37DDC">
            <w:pPr>
              <w:overflowPunct w:val="0"/>
              <w:spacing w:line="360" w:lineRule="auto"/>
              <w:jc w:val="center"/>
              <w:rPr>
                <w:rFonts w:ascii="宋体"/>
                <w:color w:val="000000"/>
                <w:sz w:val="24"/>
              </w:rPr>
            </w:pPr>
          </w:p>
        </w:tc>
        <w:tc>
          <w:tcPr>
            <w:tcW w:w="1260" w:type="dxa"/>
            <w:noWrap w:val="0"/>
            <w:vAlign w:val="center"/>
          </w:tcPr>
          <w:p w14:paraId="1679F156">
            <w:pPr>
              <w:overflowPunct w:val="0"/>
              <w:spacing w:line="360" w:lineRule="auto"/>
              <w:jc w:val="center"/>
              <w:rPr>
                <w:rFonts w:ascii="宋体"/>
                <w:color w:val="000000"/>
                <w:sz w:val="24"/>
              </w:rPr>
            </w:pPr>
          </w:p>
        </w:tc>
        <w:tc>
          <w:tcPr>
            <w:tcW w:w="856" w:type="dxa"/>
            <w:noWrap w:val="0"/>
            <w:vAlign w:val="center"/>
          </w:tcPr>
          <w:p w14:paraId="586118CE">
            <w:pPr>
              <w:overflowPunct w:val="0"/>
              <w:spacing w:line="360" w:lineRule="auto"/>
              <w:jc w:val="center"/>
              <w:rPr>
                <w:rFonts w:ascii="宋体"/>
                <w:color w:val="000000"/>
                <w:sz w:val="24"/>
              </w:rPr>
            </w:pPr>
          </w:p>
        </w:tc>
        <w:tc>
          <w:tcPr>
            <w:tcW w:w="1056" w:type="dxa"/>
            <w:noWrap w:val="0"/>
            <w:vAlign w:val="center"/>
          </w:tcPr>
          <w:p w14:paraId="18C67ECE">
            <w:pPr>
              <w:overflowPunct w:val="0"/>
              <w:spacing w:line="360" w:lineRule="auto"/>
              <w:jc w:val="center"/>
              <w:rPr>
                <w:rFonts w:ascii="宋体"/>
                <w:color w:val="000000"/>
                <w:sz w:val="24"/>
              </w:rPr>
            </w:pPr>
          </w:p>
        </w:tc>
      </w:tr>
      <w:tr w14:paraId="5278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7987FCDF">
            <w:pPr>
              <w:overflowPunct w:val="0"/>
              <w:spacing w:line="360" w:lineRule="auto"/>
              <w:jc w:val="center"/>
              <w:rPr>
                <w:rFonts w:ascii="宋体"/>
                <w:color w:val="000000"/>
                <w:sz w:val="24"/>
              </w:rPr>
            </w:pPr>
          </w:p>
        </w:tc>
        <w:tc>
          <w:tcPr>
            <w:tcW w:w="1064" w:type="dxa"/>
            <w:noWrap w:val="0"/>
            <w:vAlign w:val="center"/>
          </w:tcPr>
          <w:p w14:paraId="3E6639DC">
            <w:pPr>
              <w:overflowPunct w:val="0"/>
              <w:spacing w:line="360" w:lineRule="auto"/>
              <w:jc w:val="center"/>
              <w:rPr>
                <w:rFonts w:ascii="宋体"/>
                <w:color w:val="000000"/>
                <w:sz w:val="24"/>
              </w:rPr>
            </w:pPr>
          </w:p>
        </w:tc>
        <w:tc>
          <w:tcPr>
            <w:tcW w:w="1120" w:type="dxa"/>
            <w:noWrap w:val="0"/>
            <w:vAlign w:val="center"/>
          </w:tcPr>
          <w:p w14:paraId="5FE067D4">
            <w:pPr>
              <w:overflowPunct w:val="0"/>
              <w:spacing w:line="360" w:lineRule="auto"/>
              <w:jc w:val="center"/>
              <w:rPr>
                <w:rFonts w:ascii="宋体"/>
                <w:color w:val="000000"/>
                <w:sz w:val="24"/>
              </w:rPr>
            </w:pPr>
          </w:p>
        </w:tc>
        <w:tc>
          <w:tcPr>
            <w:tcW w:w="1031" w:type="dxa"/>
            <w:noWrap w:val="0"/>
            <w:vAlign w:val="center"/>
          </w:tcPr>
          <w:p w14:paraId="699EC1A1">
            <w:pPr>
              <w:overflowPunct w:val="0"/>
              <w:spacing w:line="360" w:lineRule="auto"/>
              <w:jc w:val="center"/>
              <w:rPr>
                <w:rFonts w:ascii="宋体"/>
                <w:color w:val="000000"/>
                <w:sz w:val="24"/>
              </w:rPr>
            </w:pPr>
          </w:p>
        </w:tc>
        <w:tc>
          <w:tcPr>
            <w:tcW w:w="876" w:type="dxa"/>
            <w:noWrap w:val="0"/>
            <w:vAlign w:val="center"/>
          </w:tcPr>
          <w:p w14:paraId="18D9EFAB">
            <w:pPr>
              <w:overflowPunct w:val="0"/>
              <w:spacing w:line="360" w:lineRule="auto"/>
              <w:jc w:val="center"/>
              <w:rPr>
                <w:rFonts w:ascii="宋体"/>
                <w:color w:val="000000"/>
                <w:sz w:val="24"/>
              </w:rPr>
            </w:pPr>
          </w:p>
        </w:tc>
        <w:tc>
          <w:tcPr>
            <w:tcW w:w="973" w:type="dxa"/>
            <w:noWrap w:val="0"/>
            <w:vAlign w:val="center"/>
          </w:tcPr>
          <w:p w14:paraId="3F315167">
            <w:pPr>
              <w:overflowPunct w:val="0"/>
              <w:spacing w:line="360" w:lineRule="auto"/>
              <w:jc w:val="center"/>
              <w:rPr>
                <w:rFonts w:ascii="宋体"/>
                <w:color w:val="000000"/>
                <w:sz w:val="24"/>
              </w:rPr>
            </w:pPr>
          </w:p>
        </w:tc>
        <w:tc>
          <w:tcPr>
            <w:tcW w:w="1260" w:type="dxa"/>
            <w:noWrap w:val="0"/>
            <w:vAlign w:val="center"/>
          </w:tcPr>
          <w:p w14:paraId="5AD34959">
            <w:pPr>
              <w:overflowPunct w:val="0"/>
              <w:spacing w:line="360" w:lineRule="auto"/>
              <w:jc w:val="center"/>
              <w:rPr>
                <w:rFonts w:ascii="宋体"/>
                <w:color w:val="000000"/>
                <w:sz w:val="24"/>
              </w:rPr>
            </w:pPr>
          </w:p>
        </w:tc>
        <w:tc>
          <w:tcPr>
            <w:tcW w:w="856" w:type="dxa"/>
            <w:noWrap w:val="0"/>
            <w:vAlign w:val="center"/>
          </w:tcPr>
          <w:p w14:paraId="2EBC3C6D">
            <w:pPr>
              <w:overflowPunct w:val="0"/>
              <w:spacing w:line="360" w:lineRule="auto"/>
              <w:jc w:val="center"/>
              <w:rPr>
                <w:rFonts w:ascii="宋体"/>
                <w:color w:val="000000"/>
                <w:sz w:val="24"/>
              </w:rPr>
            </w:pPr>
          </w:p>
        </w:tc>
        <w:tc>
          <w:tcPr>
            <w:tcW w:w="1056" w:type="dxa"/>
            <w:noWrap w:val="0"/>
            <w:vAlign w:val="center"/>
          </w:tcPr>
          <w:p w14:paraId="47B2156E">
            <w:pPr>
              <w:overflowPunct w:val="0"/>
              <w:spacing w:line="360" w:lineRule="auto"/>
              <w:jc w:val="center"/>
              <w:rPr>
                <w:rFonts w:ascii="宋体"/>
                <w:color w:val="000000"/>
                <w:sz w:val="24"/>
              </w:rPr>
            </w:pPr>
          </w:p>
        </w:tc>
      </w:tr>
      <w:tr w14:paraId="5167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08C0D9D9">
            <w:pPr>
              <w:overflowPunct w:val="0"/>
              <w:spacing w:line="360" w:lineRule="auto"/>
              <w:jc w:val="center"/>
              <w:rPr>
                <w:rFonts w:ascii="宋体"/>
                <w:color w:val="000000"/>
                <w:sz w:val="24"/>
              </w:rPr>
            </w:pPr>
          </w:p>
        </w:tc>
        <w:tc>
          <w:tcPr>
            <w:tcW w:w="1064" w:type="dxa"/>
            <w:noWrap w:val="0"/>
            <w:vAlign w:val="center"/>
          </w:tcPr>
          <w:p w14:paraId="7005FFC3">
            <w:pPr>
              <w:overflowPunct w:val="0"/>
              <w:spacing w:line="360" w:lineRule="auto"/>
              <w:jc w:val="center"/>
              <w:rPr>
                <w:rFonts w:ascii="宋体"/>
                <w:color w:val="000000"/>
                <w:sz w:val="24"/>
              </w:rPr>
            </w:pPr>
          </w:p>
        </w:tc>
        <w:tc>
          <w:tcPr>
            <w:tcW w:w="1120" w:type="dxa"/>
            <w:noWrap w:val="0"/>
            <w:vAlign w:val="center"/>
          </w:tcPr>
          <w:p w14:paraId="4C6CB495">
            <w:pPr>
              <w:overflowPunct w:val="0"/>
              <w:spacing w:line="360" w:lineRule="auto"/>
              <w:jc w:val="center"/>
              <w:rPr>
                <w:rFonts w:ascii="宋体"/>
                <w:color w:val="000000"/>
                <w:sz w:val="24"/>
              </w:rPr>
            </w:pPr>
          </w:p>
        </w:tc>
        <w:tc>
          <w:tcPr>
            <w:tcW w:w="1031" w:type="dxa"/>
            <w:noWrap w:val="0"/>
            <w:vAlign w:val="center"/>
          </w:tcPr>
          <w:p w14:paraId="49F85497">
            <w:pPr>
              <w:overflowPunct w:val="0"/>
              <w:spacing w:line="360" w:lineRule="auto"/>
              <w:jc w:val="center"/>
              <w:rPr>
                <w:rFonts w:ascii="宋体"/>
                <w:color w:val="000000"/>
                <w:sz w:val="24"/>
              </w:rPr>
            </w:pPr>
          </w:p>
        </w:tc>
        <w:tc>
          <w:tcPr>
            <w:tcW w:w="876" w:type="dxa"/>
            <w:noWrap w:val="0"/>
            <w:vAlign w:val="center"/>
          </w:tcPr>
          <w:p w14:paraId="09E389DA">
            <w:pPr>
              <w:overflowPunct w:val="0"/>
              <w:spacing w:line="360" w:lineRule="auto"/>
              <w:jc w:val="center"/>
              <w:rPr>
                <w:rFonts w:ascii="宋体"/>
                <w:color w:val="000000"/>
                <w:sz w:val="24"/>
              </w:rPr>
            </w:pPr>
          </w:p>
        </w:tc>
        <w:tc>
          <w:tcPr>
            <w:tcW w:w="973" w:type="dxa"/>
            <w:noWrap w:val="0"/>
            <w:vAlign w:val="center"/>
          </w:tcPr>
          <w:p w14:paraId="525F67C9">
            <w:pPr>
              <w:overflowPunct w:val="0"/>
              <w:spacing w:line="360" w:lineRule="auto"/>
              <w:jc w:val="center"/>
              <w:rPr>
                <w:rFonts w:ascii="宋体"/>
                <w:color w:val="000000"/>
                <w:sz w:val="24"/>
              </w:rPr>
            </w:pPr>
          </w:p>
        </w:tc>
        <w:tc>
          <w:tcPr>
            <w:tcW w:w="1260" w:type="dxa"/>
            <w:noWrap w:val="0"/>
            <w:vAlign w:val="center"/>
          </w:tcPr>
          <w:p w14:paraId="73F11C60">
            <w:pPr>
              <w:overflowPunct w:val="0"/>
              <w:spacing w:line="360" w:lineRule="auto"/>
              <w:jc w:val="center"/>
              <w:rPr>
                <w:rFonts w:ascii="宋体"/>
                <w:color w:val="000000"/>
                <w:sz w:val="24"/>
              </w:rPr>
            </w:pPr>
          </w:p>
        </w:tc>
        <w:tc>
          <w:tcPr>
            <w:tcW w:w="856" w:type="dxa"/>
            <w:noWrap w:val="0"/>
            <w:vAlign w:val="center"/>
          </w:tcPr>
          <w:p w14:paraId="71B9C115">
            <w:pPr>
              <w:overflowPunct w:val="0"/>
              <w:spacing w:line="360" w:lineRule="auto"/>
              <w:jc w:val="center"/>
              <w:rPr>
                <w:rFonts w:ascii="宋体"/>
                <w:color w:val="000000"/>
                <w:sz w:val="24"/>
              </w:rPr>
            </w:pPr>
          </w:p>
        </w:tc>
        <w:tc>
          <w:tcPr>
            <w:tcW w:w="1056" w:type="dxa"/>
            <w:noWrap w:val="0"/>
            <w:vAlign w:val="center"/>
          </w:tcPr>
          <w:p w14:paraId="546DCBFF">
            <w:pPr>
              <w:overflowPunct w:val="0"/>
              <w:spacing w:line="360" w:lineRule="auto"/>
              <w:jc w:val="center"/>
              <w:rPr>
                <w:rFonts w:ascii="宋体"/>
                <w:color w:val="000000"/>
                <w:sz w:val="24"/>
              </w:rPr>
            </w:pPr>
          </w:p>
        </w:tc>
      </w:tr>
      <w:tr w14:paraId="2F0F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023C5934">
            <w:pPr>
              <w:overflowPunct w:val="0"/>
              <w:spacing w:line="360" w:lineRule="auto"/>
              <w:jc w:val="center"/>
              <w:rPr>
                <w:rFonts w:ascii="宋体"/>
                <w:color w:val="000000"/>
                <w:sz w:val="24"/>
              </w:rPr>
            </w:pPr>
          </w:p>
        </w:tc>
        <w:tc>
          <w:tcPr>
            <w:tcW w:w="1064" w:type="dxa"/>
            <w:noWrap w:val="0"/>
            <w:vAlign w:val="center"/>
          </w:tcPr>
          <w:p w14:paraId="0AAC0604">
            <w:pPr>
              <w:overflowPunct w:val="0"/>
              <w:spacing w:line="360" w:lineRule="auto"/>
              <w:jc w:val="center"/>
              <w:rPr>
                <w:rFonts w:ascii="宋体"/>
                <w:color w:val="000000"/>
                <w:sz w:val="24"/>
              </w:rPr>
            </w:pPr>
          </w:p>
        </w:tc>
        <w:tc>
          <w:tcPr>
            <w:tcW w:w="1120" w:type="dxa"/>
            <w:noWrap w:val="0"/>
            <w:vAlign w:val="center"/>
          </w:tcPr>
          <w:p w14:paraId="24090205">
            <w:pPr>
              <w:overflowPunct w:val="0"/>
              <w:spacing w:line="360" w:lineRule="auto"/>
              <w:jc w:val="center"/>
              <w:rPr>
                <w:rFonts w:ascii="宋体"/>
                <w:color w:val="000000"/>
                <w:sz w:val="24"/>
              </w:rPr>
            </w:pPr>
          </w:p>
        </w:tc>
        <w:tc>
          <w:tcPr>
            <w:tcW w:w="1031" w:type="dxa"/>
            <w:noWrap w:val="0"/>
            <w:vAlign w:val="center"/>
          </w:tcPr>
          <w:p w14:paraId="02E42BE7">
            <w:pPr>
              <w:overflowPunct w:val="0"/>
              <w:spacing w:line="360" w:lineRule="auto"/>
              <w:jc w:val="center"/>
              <w:rPr>
                <w:rFonts w:ascii="宋体"/>
                <w:color w:val="000000"/>
                <w:sz w:val="24"/>
              </w:rPr>
            </w:pPr>
          </w:p>
        </w:tc>
        <w:tc>
          <w:tcPr>
            <w:tcW w:w="876" w:type="dxa"/>
            <w:noWrap w:val="0"/>
            <w:vAlign w:val="center"/>
          </w:tcPr>
          <w:p w14:paraId="3FE88EBD">
            <w:pPr>
              <w:overflowPunct w:val="0"/>
              <w:spacing w:line="360" w:lineRule="auto"/>
              <w:jc w:val="center"/>
              <w:rPr>
                <w:rFonts w:ascii="宋体"/>
                <w:color w:val="000000"/>
                <w:sz w:val="24"/>
              </w:rPr>
            </w:pPr>
          </w:p>
        </w:tc>
        <w:tc>
          <w:tcPr>
            <w:tcW w:w="973" w:type="dxa"/>
            <w:noWrap w:val="0"/>
            <w:vAlign w:val="center"/>
          </w:tcPr>
          <w:p w14:paraId="21077354">
            <w:pPr>
              <w:overflowPunct w:val="0"/>
              <w:spacing w:line="360" w:lineRule="auto"/>
              <w:jc w:val="center"/>
              <w:rPr>
                <w:rFonts w:ascii="宋体"/>
                <w:color w:val="000000"/>
                <w:sz w:val="24"/>
              </w:rPr>
            </w:pPr>
          </w:p>
        </w:tc>
        <w:tc>
          <w:tcPr>
            <w:tcW w:w="1260" w:type="dxa"/>
            <w:noWrap w:val="0"/>
            <w:vAlign w:val="center"/>
          </w:tcPr>
          <w:p w14:paraId="0E57F672">
            <w:pPr>
              <w:overflowPunct w:val="0"/>
              <w:spacing w:line="360" w:lineRule="auto"/>
              <w:jc w:val="center"/>
              <w:rPr>
                <w:rFonts w:ascii="宋体"/>
                <w:color w:val="000000"/>
                <w:sz w:val="24"/>
              </w:rPr>
            </w:pPr>
          </w:p>
        </w:tc>
        <w:tc>
          <w:tcPr>
            <w:tcW w:w="856" w:type="dxa"/>
            <w:noWrap w:val="0"/>
            <w:vAlign w:val="center"/>
          </w:tcPr>
          <w:p w14:paraId="0383C476">
            <w:pPr>
              <w:overflowPunct w:val="0"/>
              <w:spacing w:line="360" w:lineRule="auto"/>
              <w:jc w:val="center"/>
              <w:rPr>
                <w:rFonts w:ascii="宋体"/>
                <w:color w:val="000000"/>
                <w:sz w:val="24"/>
              </w:rPr>
            </w:pPr>
          </w:p>
        </w:tc>
        <w:tc>
          <w:tcPr>
            <w:tcW w:w="1056" w:type="dxa"/>
            <w:noWrap w:val="0"/>
            <w:vAlign w:val="center"/>
          </w:tcPr>
          <w:p w14:paraId="32DA23CF">
            <w:pPr>
              <w:overflowPunct w:val="0"/>
              <w:spacing w:line="360" w:lineRule="auto"/>
              <w:jc w:val="center"/>
              <w:rPr>
                <w:rFonts w:ascii="宋体"/>
                <w:color w:val="000000"/>
                <w:sz w:val="24"/>
              </w:rPr>
            </w:pPr>
          </w:p>
        </w:tc>
      </w:tr>
      <w:tr w14:paraId="100A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74D1C18F">
            <w:pPr>
              <w:overflowPunct w:val="0"/>
              <w:spacing w:line="360" w:lineRule="auto"/>
              <w:jc w:val="center"/>
              <w:rPr>
                <w:rFonts w:ascii="宋体"/>
                <w:color w:val="000000"/>
                <w:sz w:val="24"/>
              </w:rPr>
            </w:pPr>
          </w:p>
        </w:tc>
        <w:tc>
          <w:tcPr>
            <w:tcW w:w="1064" w:type="dxa"/>
            <w:noWrap w:val="0"/>
            <w:vAlign w:val="center"/>
          </w:tcPr>
          <w:p w14:paraId="71261324">
            <w:pPr>
              <w:overflowPunct w:val="0"/>
              <w:spacing w:line="360" w:lineRule="auto"/>
              <w:jc w:val="center"/>
              <w:rPr>
                <w:rFonts w:ascii="宋体"/>
                <w:color w:val="000000"/>
                <w:sz w:val="24"/>
              </w:rPr>
            </w:pPr>
          </w:p>
        </w:tc>
        <w:tc>
          <w:tcPr>
            <w:tcW w:w="1120" w:type="dxa"/>
            <w:noWrap w:val="0"/>
            <w:vAlign w:val="center"/>
          </w:tcPr>
          <w:p w14:paraId="4B9D1C1C">
            <w:pPr>
              <w:overflowPunct w:val="0"/>
              <w:spacing w:line="360" w:lineRule="auto"/>
              <w:jc w:val="center"/>
              <w:rPr>
                <w:rFonts w:ascii="宋体"/>
                <w:color w:val="000000"/>
                <w:sz w:val="24"/>
              </w:rPr>
            </w:pPr>
          </w:p>
        </w:tc>
        <w:tc>
          <w:tcPr>
            <w:tcW w:w="1031" w:type="dxa"/>
            <w:noWrap w:val="0"/>
            <w:vAlign w:val="center"/>
          </w:tcPr>
          <w:p w14:paraId="41E18014">
            <w:pPr>
              <w:overflowPunct w:val="0"/>
              <w:spacing w:line="360" w:lineRule="auto"/>
              <w:jc w:val="center"/>
              <w:rPr>
                <w:rFonts w:ascii="宋体"/>
                <w:color w:val="000000"/>
                <w:sz w:val="24"/>
              </w:rPr>
            </w:pPr>
          </w:p>
        </w:tc>
        <w:tc>
          <w:tcPr>
            <w:tcW w:w="876" w:type="dxa"/>
            <w:noWrap w:val="0"/>
            <w:vAlign w:val="center"/>
          </w:tcPr>
          <w:p w14:paraId="694AECAC">
            <w:pPr>
              <w:overflowPunct w:val="0"/>
              <w:spacing w:line="360" w:lineRule="auto"/>
              <w:jc w:val="center"/>
              <w:rPr>
                <w:rFonts w:ascii="宋体"/>
                <w:color w:val="000000"/>
                <w:sz w:val="24"/>
              </w:rPr>
            </w:pPr>
          </w:p>
        </w:tc>
        <w:tc>
          <w:tcPr>
            <w:tcW w:w="973" w:type="dxa"/>
            <w:noWrap w:val="0"/>
            <w:vAlign w:val="center"/>
          </w:tcPr>
          <w:p w14:paraId="61F264AD">
            <w:pPr>
              <w:overflowPunct w:val="0"/>
              <w:spacing w:line="360" w:lineRule="auto"/>
              <w:jc w:val="center"/>
              <w:rPr>
                <w:rFonts w:ascii="宋体"/>
                <w:color w:val="000000"/>
                <w:sz w:val="24"/>
              </w:rPr>
            </w:pPr>
          </w:p>
        </w:tc>
        <w:tc>
          <w:tcPr>
            <w:tcW w:w="1260" w:type="dxa"/>
            <w:noWrap w:val="0"/>
            <w:vAlign w:val="center"/>
          </w:tcPr>
          <w:p w14:paraId="1D8A2A16">
            <w:pPr>
              <w:overflowPunct w:val="0"/>
              <w:spacing w:line="360" w:lineRule="auto"/>
              <w:jc w:val="center"/>
              <w:rPr>
                <w:rFonts w:ascii="宋体"/>
                <w:color w:val="000000"/>
                <w:sz w:val="24"/>
              </w:rPr>
            </w:pPr>
          </w:p>
        </w:tc>
        <w:tc>
          <w:tcPr>
            <w:tcW w:w="856" w:type="dxa"/>
            <w:noWrap w:val="0"/>
            <w:vAlign w:val="center"/>
          </w:tcPr>
          <w:p w14:paraId="56B2E799">
            <w:pPr>
              <w:overflowPunct w:val="0"/>
              <w:spacing w:line="360" w:lineRule="auto"/>
              <w:jc w:val="center"/>
              <w:rPr>
                <w:rFonts w:ascii="宋体"/>
                <w:color w:val="000000"/>
                <w:sz w:val="24"/>
              </w:rPr>
            </w:pPr>
          </w:p>
        </w:tc>
        <w:tc>
          <w:tcPr>
            <w:tcW w:w="1056" w:type="dxa"/>
            <w:noWrap w:val="0"/>
            <w:vAlign w:val="center"/>
          </w:tcPr>
          <w:p w14:paraId="760E4F48">
            <w:pPr>
              <w:overflowPunct w:val="0"/>
              <w:spacing w:line="360" w:lineRule="auto"/>
              <w:jc w:val="center"/>
              <w:rPr>
                <w:rFonts w:ascii="宋体"/>
                <w:color w:val="000000"/>
                <w:sz w:val="24"/>
              </w:rPr>
            </w:pPr>
          </w:p>
        </w:tc>
      </w:tr>
      <w:tr w14:paraId="696F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481D1A03">
            <w:pPr>
              <w:overflowPunct w:val="0"/>
              <w:spacing w:line="360" w:lineRule="auto"/>
              <w:jc w:val="center"/>
              <w:rPr>
                <w:rFonts w:ascii="宋体"/>
                <w:color w:val="000000"/>
                <w:sz w:val="24"/>
              </w:rPr>
            </w:pPr>
          </w:p>
        </w:tc>
        <w:tc>
          <w:tcPr>
            <w:tcW w:w="1064" w:type="dxa"/>
            <w:noWrap w:val="0"/>
            <w:vAlign w:val="center"/>
          </w:tcPr>
          <w:p w14:paraId="708E8F3C">
            <w:pPr>
              <w:overflowPunct w:val="0"/>
              <w:spacing w:line="360" w:lineRule="auto"/>
              <w:jc w:val="center"/>
              <w:rPr>
                <w:rFonts w:ascii="宋体"/>
                <w:color w:val="000000"/>
                <w:sz w:val="24"/>
              </w:rPr>
            </w:pPr>
          </w:p>
        </w:tc>
        <w:tc>
          <w:tcPr>
            <w:tcW w:w="1120" w:type="dxa"/>
            <w:noWrap w:val="0"/>
            <w:vAlign w:val="center"/>
          </w:tcPr>
          <w:p w14:paraId="760AC2DE">
            <w:pPr>
              <w:overflowPunct w:val="0"/>
              <w:spacing w:line="360" w:lineRule="auto"/>
              <w:jc w:val="center"/>
              <w:rPr>
                <w:rFonts w:ascii="宋体"/>
                <w:color w:val="000000"/>
                <w:sz w:val="24"/>
              </w:rPr>
            </w:pPr>
          </w:p>
        </w:tc>
        <w:tc>
          <w:tcPr>
            <w:tcW w:w="1031" w:type="dxa"/>
            <w:noWrap w:val="0"/>
            <w:vAlign w:val="center"/>
          </w:tcPr>
          <w:p w14:paraId="6A537ED8">
            <w:pPr>
              <w:overflowPunct w:val="0"/>
              <w:spacing w:line="360" w:lineRule="auto"/>
              <w:jc w:val="center"/>
              <w:rPr>
                <w:rFonts w:ascii="宋体"/>
                <w:color w:val="000000"/>
                <w:sz w:val="24"/>
              </w:rPr>
            </w:pPr>
          </w:p>
        </w:tc>
        <w:tc>
          <w:tcPr>
            <w:tcW w:w="876" w:type="dxa"/>
            <w:noWrap w:val="0"/>
            <w:vAlign w:val="center"/>
          </w:tcPr>
          <w:p w14:paraId="2BE55CB1">
            <w:pPr>
              <w:overflowPunct w:val="0"/>
              <w:spacing w:line="360" w:lineRule="auto"/>
              <w:jc w:val="center"/>
              <w:rPr>
                <w:rFonts w:ascii="宋体"/>
                <w:color w:val="000000"/>
                <w:sz w:val="24"/>
              </w:rPr>
            </w:pPr>
          </w:p>
        </w:tc>
        <w:tc>
          <w:tcPr>
            <w:tcW w:w="973" w:type="dxa"/>
            <w:noWrap w:val="0"/>
            <w:vAlign w:val="center"/>
          </w:tcPr>
          <w:p w14:paraId="48652BF4">
            <w:pPr>
              <w:overflowPunct w:val="0"/>
              <w:spacing w:line="360" w:lineRule="auto"/>
              <w:jc w:val="center"/>
              <w:rPr>
                <w:rFonts w:ascii="宋体"/>
                <w:color w:val="000000"/>
                <w:sz w:val="24"/>
              </w:rPr>
            </w:pPr>
          </w:p>
        </w:tc>
        <w:tc>
          <w:tcPr>
            <w:tcW w:w="1260" w:type="dxa"/>
            <w:noWrap w:val="0"/>
            <w:vAlign w:val="center"/>
          </w:tcPr>
          <w:p w14:paraId="7098F03A">
            <w:pPr>
              <w:overflowPunct w:val="0"/>
              <w:spacing w:line="360" w:lineRule="auto"/>
              <w:jc w:val="center"/>
              <w:rPr>
                <w:rFonts w:ascii="宋体"/>
                <w:color w:val="000000"/>
                <w:sz w:val="24"/>
              </w:rPr>
            </w:pPr>
          </w:p>
        </w:tc>
        <w:tc>
          <w:tcPr>
            <w:tcW w:w="856" w:type="dxa"/>
            <w:noWrap w:val="0"/>
            <w:vAlign w:val="center"/>
          </w:tcPr>
          <w:p w14:paraId="61618CDC">
            <w:pPr>
              <w:overflowPunct w:val="0"/>
              <w:spacing w:line="360" w:lineRule="auto"/>
              <w:jc w:val="center"/>
              <w:rPr>
                <w:rFonts w:ascii="宋体"/>
                <w:color w:val="000000"/>
                <w:sz w:val="24"/>
              </w:rPr>
            </w:pPr>
          </w:p>
        </w:tc>
        <w:tc>
          <w:tcPr>
            <w:tcW w:w="1056" w:type="dxa"/>
            <w:noWrap w:val="0"/>
            <w:vAlign w:val="center"/>
          </w:tcPr>
          <w:p w14:paraId="1064591C">
            <w:pPr>
              <w:overflowPunct w:val="0"/>
              <w:spacing w:line="360" w:lineRule="auto"/>
              <w:jc w:val="center"/>
              <w:rPr>
                <w:rFonts w:ascii="宋体"/>
                <w:color w:val="000000"/>
                <w:sz w:val="24"/>
              </w:rPr>
            </w:pPr>
          </w:p>
        </w:tc>
      </w:tr>
      <w:tr w14:paraId="6840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3FF6E241">
            <w:pPr>
              <w:overflowPunct w:val="0"/>
              <w:spacing w:line="360" w:lineRule="auto"/>
              <w:jc w:val="center"/>
              <w:rPr>
                <w:rFonts w:ascii="宋体"/>
                <w:color w:val="000000"/>
                <w:sz w:val="24"/>
              </w:rPr>
            </w:pPr>
          </w:p>
        </w:tc>
        <w:tc>
          <w:tcPr>
            <w:tcW w:w="1064" w:type="dxa"/>
            <w:noWrap w:val="0"/>
            <w:vAlign w:val="center"/>
          </w:tcPr>
          <w:p w14:paraId="0EDB7BE8">
            <w:pPr>
              <w:overflowPunct w:val="0"/>
              <w:spacing w:line="360" w:lineRule="auto"/>
              <w:jc w:val="center"/>
              <w:rPr>
                <w:rFonts w:ascii="宋体"/>
                <w:color w:val="000000"/>
                <w:sz w:val="24"/>
              </w:rPr>
            </w:pPr>
          </w:p>
        </w:tc>
        <w:tc>
          <w:tcPr>
            <w:tcW w:w="1120" w:type="dxa"/>
            <w:noWrap w:val="0"/>
            <w:vAlign w:val="center"/>
          </w:tcPr>
          <w:p w14:paraId="5B44BDE1">
            <w:pPr>
              <w:overflowPunct w:val="0"/>
              <w:spacing w:line="360" w:lineRule="auto"/>
              <w:jc w:val="center"/>
              <w:rPr>
                <w:rFonts w:ascii="宋体"/>
                <w:color w:val="000000"/>
                <w:sz w:val="24"/>
              </w:rPr>
            </w:pPr>
          </w:p>
        </w:tc>
        <w:tc>
          <w:tcPr>
            <w:tcW w:w="1031" w:type="dxa"/>
            <w:noWrap w:val="0"/>
            <w:vAlign w:val="center"/>
          </w:tcPr>
          <w:p w14:paraId="7981D213">
            <w:pPr>
              <w:overflowPunct w:val="0"/>
              <w:spacing w:line="360" w:lineRule="auto"/>
              <w:jc w:val="center"/>
              <w:rPr>
                <w:rFonts w:ascii="宋体"/>
                <w:color w:val="000000"/>
                <w:sz w:val="24"/>
              </w:rPr>
            </w:pPr>
          </w:p>
        </w:tc>
        <w:tc>
          <w:tcPr>
            <w:tcW w:w="876" w:type="dxa"/>
            <w:noWrap w:val="0"/>
            <w:vAlign w:val="center"/>
          </w:tcPr>
          <w:p w14:paraId="2A623DDB">
            <w:pPr>
              <w:overflowPunct w:val="0"/>
              <w:spacing w:line="360" w:lineRule="auto"/>
              <w:jc w:val="center"/>
              <w:rPr>
                <w:rFonts w:ascii="宋体"/>
                <w:color w:val="000000"/>
                <w:sz w:val="24"/>
              </w:rPr>
            </w:pPr>
          </w:p>
        </w:tc>
        <w:tc>
          <w:tcPr>
            <w:tcW w:w="973" w:type="dxa"/>
            <w:noWrap w:val="0"/>
            <w:vAlign w:val="center"/>
          </w:tcPr>
          <w:p w14:paraId="330A2E3F">
            <w:pPr>
              <w:overflowPunct w:val="0"/>
              <w:spacing w:line="360" w:lineRule="auto"/>
              <w:jc w:val="center"/>
              <w:rPr>
                <w:rFonts w:ascii="宋体"/>
                <w:color w:val="000000"/>
                <w:sz w:val="24"/>
              </w:rPr>
            </w:pPr>
          </w:p>
        </w:tc>
        <w:tc>
          <w:tcPr>
            <w:tcW w:w="1260" w:type="dxa"/>
            <w:noWrap w:val="0"/>
            <w:vAlign w:val="center"/>
          </w:tcPr>
          <w:p w14:paraId="0292A6A0">
            <w:pPr>
              <w:overflowPunct w:val="0"/>
              <w:spacing w:line="360" w:lineRule="auto"/>
              <w:jc w:val="center"/>
              <w:rPr>
                <w:rFonts w:ascii="宋体"/>
                <w:color w:val="000000"/>
                <w:sz w:val="24"/>
              </w:rPr>
            </w:pPr>
          </w:p>
        </w:tc>
        <w:tc>
          <w:tcPr>
            <w:tcW w:w="856" w:type="dxa"/>
            <w:noWrap w:val="0"/>
            <w:vAlign w:val="center"/>
          </w:tcPr>
          <w:p w14:paraId="20885859">
            <w:pPr>
              <w:overflowPunct w:val="0"/>
              <w:spacing w:line="360" w:lineRule="auto"/>
              <w:jc w:val="center"/>
              <w:rPr>
                <w:rFonts w:ascii="宋体"/>
                <w:color w:val="000000"/>
                <w:sz w:val="24"/>
              </w:rPr>
            </w:pPr>
          </w:p>
        </w:tc>
        <w:tc>
          <w:tcPr>
            <w:tcW w:w="1056" w:type="dxa"/>
            <w:noWrap w:val="0"/>
            <w:vAlign w:val="center"/>
          </w:tcPr>
          <w:p w14:paraId="4484C952">
            <w:pPr>
              <w:overflowPunct w:val="0"/>
              <w:spacing w:line="360" w:lineRule="auto"/>
              <w:jc w:val="center"/>
              <w:rPr>
                <w:rFonts w:ascii="宋体"/>
                <w:color w:val="000000"/>
                <w:sz w:val="24"/>
              </w:rPr>
            </w:pPr>
          </w:p>
        </w:tc>
      </w:tr>
      <w:tr w14:paraId="03976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70780D39">
            <w:pPr>
              <w:overflowPunct w:val="0"/>
              <w:spacing w:line="360" w:lineRule="auto"/>
              <w:jc w:val="center"/>
              <w:rPr>
                <w:rFonts w:ascii="宋体"/>
                <w:color w:val="000000"/>
                <w:sz w:val="24"/>
              </w:rPr>
            </w:pPr>
          </w:p>
        </w:tc>
        <w:tc>
          <w:tcPr>
            <w:tcW w:w="1064" w:type="dxa"/>
            <w:noWrap w:val="0"/>
            <w:vAlign w:val="center"/>
          </w:tcPr>
          <w:p w14:paraId="2E6275FF">
            <w:pPr>
              <w:overflowPunct w:val="0"/>
              <w:spacing w:line="360" w:lineRule="auto"/>
              <w:jc w:val="center"/>
              <w:rPr>
                <w:rFonts w:ascii="宋体"/>
                <w:color w:val="000000"/>
                <w:sz w:val="24"/>
              </w:rPr>
            </w:pPr>
          </w:p>
        </w:tc>
        <w:tc>
          <w:tcPr>
            <w:tcW w:w="1120" w:type="dxa"/>
            <w:noWrap w:val="0"/>
            <w:vAlign w:val="center"/>
          </w:tcPr>
          <w:p w14:paraId="7CF0D798">
            <w:pPr>
              <w:overflowPunct w:val="0"/>
              <w:spacing w:line="360" w:lineRule="auto"/>
              <w:jc w:val="center"/>
              <w:rPr>
                <w:rFonts w:ascii="宋体"/>
                <w:color w:val="000000"/>
                <w:sz w:val="24"/>
              </w:rPr>
            </w:pPr>
          </w:p>
        </w:tc>
        <w:tc>
          <w:tcPr>
            <w:tcW w:w="1031" w:type="dxa"/>
            <w:noWrap w:val="0"/>
            <w:vAlign w:val="center"/>
          </w:tcPr>
          <w:p w14:paraId="5BB83582">
            <w:pPr>
              <w:overflowPunct w:val="0"/>
              <w:spacing w:line="360" w:lineRule="auto"/>
              <w:jc w:val="center"/>
              <w:rPr>
                <w:rFonts w:ascii="宋体"/>
                <w:color w:val="000000"/>
                <w:sz w:val="24"/>
              </w:rPr>
            </w:pPr>
          </w:p>
        </w:tc>
        <w:tc>
          <w:tcPr>
            <w:tcW w:w="876" w:type="dxa"/>
            <w:noWrap w:val="0"/>
            <w:vAlign w:val="center"/>
          </w:tcPr>
          <w:p w14:paraId="7DF13DB8">
            <w:pPr>
              <w:overflowPunct w:val="0"/>
              <w:spacing w:line="360" w:lineRule="auto"/>
              <w:jc w:val="center"/>
              <w:rPr>
                <w:rFonts w:ascii="宋体"/>
                <w:color w:val="000000"/>
                <w:sz w:val="24"/>
              </w:rPr>
            </w:pPr>
          </w:p>
        </w:tc>
        <w:tc>
          <w:tcPr>
            <w:tcW w:w="973" w:type="dxa"/>
            <w:noWrap w:val="0"/>
            <w:vAlign w:val="center"/>
          </w:tcPr>
          <w:p w14:paraId="6160C867">
            <w:pPr>
              <w:overflowPunct w:val="0"/>
              <w:spacing w:line="360" w:lineRule="auto"/>
              <w:jc w:val="center"/>
              <w:rPr>
                <w:rFonts w:ascii="宋体"/>
                <w:color w:val="000000"/>
                <w:sz w:val="24"/>
              </w:rPr>
            </w:pPr>
          </w:p>
        </w:tc>
        <w:tc>
          <w:tcPr>
            <w:tcW w:w="1260" w:type="dxa"/>
            <w:noWrap w:val="0"/>
            <w:vAlign w:val="center"/>
          </w:tcPr>
          <w:p w14:paraId="1D1C381E">
            <w:pPr>
              <w:overflowPunct w:val="0"/>
              <w:spacing w:line="360" w:lineRule="auto"/>
              <w:jc w:val="center"/>
              <w:rPr>
                <w:rFonts w:ascii="宋体"/>
                <w:color w:val="000000"/>
                <w:sz w:val="24"/>
              </w:rPr>
            </w:pPr>
          </w:p>
        </w:tc>
        <w:tc>
          <w:tcPr>
            <w:tcW w:w="856" w:type="dxa"/>
            <w:noWrap w:val="0"/>
            <w:vAlign w:val="center"/>
          </w:tcPr>
          <w:p w14:paraId="2F1D43F4">
            <w:pPr>
              <w:overflowPunct w:val="0"/>
              <w:spacing w:line="360" w:lineRule="auto"/>
              <w:jc w:val="center"/>
              <w:rPr>
                <w:rFonts w:ascii="宋体"/>
                <w:color w:val="000000"/>
                <w:sz w:val="24"/>
              </w:rPr>
            </w:pPr>
          </w:p>
        </w:tc>
        <w:tc>
          <w:tcPr>
            <w:tcW w:w="1056" w:type="dxa"/>
            <w:noWrap w:val="0"/>
            <w:vAlign w:val="center"/>
          </w:tcPr>
          <w:p w14:paraId="13025079">
            <w:pPr>
              <w:overflowPunct w:val="0"/>
              <w:spacing w:line="360" w:lineRule="auto"/>
              <w:jc w:val="center"/>
              <w:rPr>
                <w:rFonts w:ascii="宋体"/>
                <w:color w:val="000000"/>
                <w:sz w:val="24"/>
              </w:rPr>
            </w:pPr>
          </w:p>
        </w:tc>
      </w:tr>
      <w:tr w14:paraId="782E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7FE884E1">
            <w:pPr>
              <w:overflowPunct w:val="0"/>
              <w:spacing w:line="360" w:lineRule="auto"/>
              <w:jc w:val="center"/>
              <w:rPr>
                <w:rFonts w:ascii="宋体"/>
                <w:color w:val="000000"/>
                <w:sz w:val="24"/>
              </w:rPr>
            </w:pPr>
          </w:p>
        </w:tc>
        <w:tc>
          <w:tcPr>
            <w:tcW w:w="1064" w:type="dxa"/>
            <w:noWrap w:val="0"/>
            <w:vAlign w:val="center"/>
          </w:tcPr>
          <w:p w14:paraId="5EC61074">
            <w:pPr>
              <w:overflowPunct w:val="0"/>
              <w:spacing w:line="360" w:lineRule="auto"/>
              <w:jc w:val="center"/>
              <w:rPr>
                <w:rFonts w:ascii="宋体"/>
                <w:color w:val="000000"/>
                <w:sz w:val="24"/>
              </w:rPr>
            </w:pPr>
          </w:p>
        </w:tc>
        <w:tc>
          <w:tcPr>
            <w:tcW w:w="1120" w:type="dxa"/>
            <w:noWrap w:val="0"/>
            <w:vAlign w:val="center"/>
          </w:tcPr>
          <w:p w14:paraId="11BA96EA">
            <w:pPr>
              <w:overflowPunct w:val="0"/>
              <w:spacing w:line="360" w:lineRule="auto"/>
              <w:jc w:val="center"/>
              <w:rPr>
                <w:rFonts w:ascii="宋体"/>
                <w:color w:val="000000"/>
                <w:sz w:val="24"/>
              </w:rPr>
            </w:pPr>
          </w:p>
        </w:tc>
        <w:tc>
          <w:tcPr>
            <w:tcW w:w="1031" w:type="dxa"/>
            <w:noWrap w:val="0"/>
            <w:vAlign w:val="center"/>
          </w:tcPr>
          <w:p w14:paraId="1D3A2344">
            <w:pPr>
              <w:overflowPunct w:val="0"/>
              <w:spacing w:line="360" w:lineRule="auto"/>
              <w:jc w:val="center"/>
              <w:rPr>
                <w:rFonts w:ascii="宋体"/>
                <w:color w:val="000000"/>
                <w:sz w:val="24"/>
              </w:rPr>
            </w:pPr>
          </w:p>
        </w:tc>
        <w:tc>
          <w:tcPr>
            <w:tcW w:w="876" w:type="dxa"/>
            <w:noWrap w:val="0"/>
            <w:vAlign w:val="center"/>
          </w:tcPr>
          <w:p w14:paraId="40F05F42">
            <w:pPr>
              <w:overflowPunct w:val="0"/>
              <w:spacing w:line="360" w:lineRule="auto"/>
              <w:jc w:val="center"/>
              <w:rPr>
                <w:rFonts w:ascii="宋体"/>
                <w:color w:val="000000"/>
                <w:sz w:val="24"/>
              </w:rPr>
            </w:pPr>
          </w:p>
        </w:tc>
        <w:tc>
          <w:tcPr>
            <w:tcW w:w="973" w:type="dxa"/>
            <w:noWrap w:val="0"/>
            <w:vAlign w:val="center"/>
          </w:tcPr>
          <w:p w14:paraId="2B84488A">
            <w:pPr>
              <w:overflowPunct w:val="0"/>
              <w:spacing w:line="360" w:lineRule="auto"/>
              <w:jc w:val="center"/>
              <w:rPr>
                <w:rFonts w:ascii="宋体"/>
                <w:color w:val="000000"/>
                <w:sz w:val="24"/>
              </w:rPr>
            </w:pPr>
          </w:p>
        </w:tc>
        <w:tc>
          <w:tcPr>
            <w:tcW w:w="1260" w:type="dxa"/>
            <w:noWrap w:val="0"/>
            <w:vAlign w:val="center"/>
          </w:tcPr>
          <w:p w14:paraId="0306A673">
            <w:pPr>
              <w:overflowPunct w:val="0"/>
              <w:spacing w:line="360" w:lineRule="auto"/>
              <w:jc w:val="center"/>
              <w:rPr>
                <w:rFonts w:ascii="宋体"/>
                <w:color w:val="000000"/>
                <w:sz w:val="24"/>
              </w:rPr>
            </w:pPr>
          </w:p>
        </w:tc>
        <w:tc>
          <w:tcPr>
            <w:tcW w:w="856" w:type="dxa"/>
            <w:noWrap w:val="0"/>
            <w:vAlign w:val="center"/>
          </w:tcPr>
          <w:p w14:paraId="469DBCD7">
            <w:pPr>
              <w:overflowPunct w:val="0"/>
              <w:spacing w:line="360" w:lineRule="auto"/>
              <w:jc w:val="center"/>
              <w:rPr>
                <w:rFonts w:ascii="宋体"/>
                <w:color w:val="000000"/>
                <w:sz w:val="24"/>
              </w:rPr>
            </w:pPr>
          </w:p>
        </w:tc>
        <w:tc>
          <w:tcPr>
            <w:tcW w:w="1056" w:type="dxa"/>
            <w:noWrap w:val="0"/>
            <w:vAlign w:val="center"/>
          </w:tcPr>
          <w:p w14:paraId="6970FB0E">
            <w:pPr>
              <w:overflowPunct w:val="0"/>
              <w:spacing w:line="360" w:lineRule="auto"/>
              <w:jc w:val="center"/>
              <w:rPr>
                <w:rFonts w:ascii="宋体"/>
                <w:color w:val="000000"/>
                <w:sz w:val="24"/>
              </w:rPr>
            </w:pPr>
          </w:p>
        </w:tc>
      </w:tr>
      <w:tr w14:paraId="717C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71B4941">
            <w:pPr>
              <w:overflowPunct w:val="0"/>
              <w:spacing w:line="360" w:lineRule="auto"/>
              <w:jc w:val="center"/>
              <w:rPr>
                <w:rFonts w:ascii="宋体"/>
                <w:color w:val="000000"/>
                <w:sz w:val="24"/>
              </w:rPr>
            </w:pPr>
          </w:p>
        </w:tc>
        <w:tc>
          <w:tcPr>
            <w:tcW w:w="1064" w:type="dxa"/>
            <w:noWrap w:val="0"/>
            <w:vAlign w:val="center"/>
          </w:tcPr>
          <w:p w14:paraId="5B9ACCA1">
            <w:pPr>
              <w:overflowPunct w:val="0"/>
              <w:spacing w:line="360" w:lineRule="auto"/>
              <w:jc w:val="center"/>
              <w:rPr>
                <w:rFonts w:ascii="宋体"/>
                <w:color w:val="000000"/>
                <w:sz w:val="24"/>
              </w:rPr>
            </w:pPr>
          </w:p>
        </w:tc>
        <w:tc>
          <w:tcPr>
            <w:tcW w:w="1120" w:type="dxa"/>
            <w:noWrap w:val="0"/>
            <w:vAlign w:val="center"/>
          </w:tcPr>
          <w:p w14:paraId="1DEC0437">
            <w:pPr>
              <w:overflowPunct w:val="0"/>
              <w:spacing w:line="360" w:lineRule="auto"/>
              <w:jc w:val="center"/>
              <w:rPr>
                <w:rFonts w:ascii="宋体"/>
                <w:color w:val="000000"/>
                <w:sz w:val="24"/>
              </w:rPr>
            </w:pPr>
          </w:p>
        </w:tc>
        <w:tc>
          <w:tcPr>
            <w:tcW w:w="1031" w:type="dxa"/>
            <w:noWrap w:val="0"/>
            <w:vAlign w:val="center"/>
          </w:tcPr>
          <w:p w14:paraId="0920EB7A">
            <w:pPr>
              <w:overflowPunct w:val="0"/>
              <w:spacing w:line="360" w:lineRule="auto"/>
              <w:jc w:val="center"/>
              <w:rPr>
                <w:rFonts w:ascii="宋体"/>
                <w:color w:val="000000"/>
                <w:sz w:val="24"/>
              </w:rPr>
            </w:pPr>
          </w:p>
        </w:tc>
        <w:tc>
          <w:tcPr>
            <w:tcW w:w="876" w:type="dxa"/>
            <w:noWrap w:val="0"/>
            <w:vAlign w:val="center"/>
          </w:tcPr>
          <w:p w14:paraId="36FC51EE">
            <w:pPr>
              <w:overflowPunct w:val="0"/>
              <w:spacing w:line="360" w:lineRule="auto"/>
              <w:jc w:val="center"/>
              <w:rPr>
                <w:rFonts w:ascii="宋体"/>
                <w:color w:val="000000"/>
                <w:sz w:val="24"/>
              </w:rPr>
            </w:pPr>
          </w:p>
        </w:tc>
        <w:tc>
          <w:tcPr>
            <w:tcW w:w="973" w:type="dxa"/>
            <w:noWrap w:val="0"/>
            <w:vAlign w:val="center"/>
          </w:tcPr>
          <w:p w14:paraId="4C06F225">
            <w:pPr>
              <w:overflowPunct w:val="0"/>
              <w:spacing w:line="360" w:lineRule="auto"/>
              <w:jc w:val="center"/>
              <w:rPr>
                <w:rFonts w:ascii="宋体"/>
                <w:color w:val="000000"/>
                <w:sz w:val="24"/>
              </w:rPr>
            </w:pPr>
          </w:p>
        </w:tc>
        <w:tc>
          <w:tcPr>
            <w:tcW w:w="1260" w:type="dxa"/>
            <w:noWrap w:val="0"/>
            <w:vAlign w:val="center"/>
          </w:tcPr>
          <w:p w14:paraId="590D32A2">
            <w:pPr>
              <w:overflowPunct w:val="0"/>
              <w:spacing w:line="360" w:lineRule="auto"/>
              <w:jc w:val="center"/>
              <w:rPr>
                <w:rFonts w:ascii="宋体"/>
                <w:color w:val="000000"/>
                <w:sz w:val="24"/>
              </w:rPr>
            </w:pPr>
          </w:p>
        </w:tc>
        <w:tc>
          <w:tcPr>
            <w:tcW w:w="856" w:type="dxa"/>
            <w:noWrap w:val="0"/>
            <w:vAlign w:val="center"/>
          </w:tcPr>
          <w:p w14:paraId="1FA892C4">
            <w:pPr>
              <w:overflowPunct w:val="0"/>
              <w:spacing w:line="360" w:lineRule="auto"/>
              <w:jc w:val="center"/>
              <w:rPr>
                <w:rFonts w:ascii="宋体"/>
                <w:color w:val="000000"/>
                <w:sz w:val="24"/>
              </w:rPr>
            </w:pPr>
          </w:p>
        </w:tc>
        <w:tc>
          <w:tcPr>
            <w:tcW w:w="1056" w:type="dxa"/>
            <w:noWrap w:val="0"/>
            <w:vAlign w:val="center"/>
          </w:tcPr>
          <w:p w14:paraId="382D4090">
            <w:pPr>
              <w:overflowPunct w:val="0"/>
              <w:spacing w:line="360" w:lineRule="auto"/>
              <w:jc w:val="center"/>
              <w:rPr>
                <w:rFonts w:ascii="宋体"/>
                <w:color w:val="000000"/>
                <w:sz w:val="24"/>
              </w:rPr>
            </w:pPr>
          </w:p>
        </w:tc>
      </w:tr>
      <w:tr w14:paraId="207C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6778B069">
            <w:pPr>
              <w:overflowPunct w:val="0"/>
              <w:spacing w:line="360" w:lineRule="auto"/>
              <w:jc w:val="center"/>
              <w:rPr>
                <w:rFonts w:ascii="宋体"/>
                <w:color w:val="000000"/>
                <w:sz w:val="24"/>
              </w:rPr>
            </w:pPr>
          </w:p>
        </w:tc>
        <w:tc>
          <w:tcPr>
            <w:tcW w:w="1064" w:type="dxa"/>
            <w:noWrap w:val="0"/>
            <w:vAlign w:val="center"/>
          </w:tcPr>
          <w:p w14:paraId="2AA9C6E6">
            <w:pPr>
              <w:overflowPunct w:val="0"/>
              <w:spacing w:line="360" w:lineRule="auto"/>
              <w:jc w:val="center"/>
              <w:rPr>
                <w:rFonts w:ascii="宋体"/>
                <w:color w:val="000000"/>
                <w:sz w:val="24"/>
              </w:rPr>
            </w:pPr>
          </w:p>
        </w:tc>
        <w:tc>
          <w:tcPr>
            <w:tcW w:w="1120" w:type="dxa"/>
            <w:noWrap w:val="0"/>
            <w:vAlign w:val="center"/>
          </w:tcPr>
          <w:p w14:paraId="480CCB14">
            <w:pPr>
              <w:overflowPunct w:val="0"/>
              <w:spacing w:line="360" w:lineRule="auto"/>
              <w:jc w:val="center"/>
              <w:rPr>
                <w:rFonts w:ascii="宋体"/>
                <w:color w:val="000000"/>
                <w:sz w:val="24"/>
              </w:rPr>
            </w:pPr>
          </w:p>
        </w:tc>
        <w:tc>
          <w:tcPr>
            <w:tcW w:w="1031" w:type="dxa"/>
            <w:noWrap w:val="0"/>
            <w:vAlign w:val="center"/>
          </w:tcPr>
          <w:p w14:paraId="6A45A1D4">
            <w:pPr>
              <w:overflowPunct w:val="0"/>
              <w:spacing w:line="360" w:lineRule="auto"/>
              <w:jc w:val="center"/>
              <w:rPr>
                <w:rFonts w:ascii="宋体"/>
                <w:color w:val="000000"/>
                <w:sz w:val="24"/>
              </w:rPr>
            </w:pPr>
          </w:p>
        </w:tc>
        <w:tc>
          <w:tcPr>
            <w:tcW w:w="876" w:type="dxa"/>
            <w:noWrap w:val="0"/>
            <w:vAlign w:val="center"/>
          </w:tcPr>
          <w:p w14:paraId="4244777A">
            <w:pPr>
              <w:overflowPunct w:val="0"/>
              <w:spacing w:line="360" w:lineRule="auto"/>
              <w:jc w:val="center"/>
              <w:rPr>
                <w:rFonts w:ascii="宋体"/>
                <w:color w:val="000000"/>
                <w:sz w:val="24"/>
              </w:rPr>
            </w:pPr>
          </w:p>
        </w:tc>
        <w:tc>
          <w:tcPr>
            <w:tcW w:w="973" w:type="dxa"/>
            <w:noWrap w:val="0"/>
            <w:vAlign w:val="center"/>
          </w:tcPr>
          <w:p w14:paraId="559F00E8">
            <w:pPr>
              <w:overflowPunct w:val="0"/>
              <w:spacing w:line="360" w:lineRule="auto"/>
              <w:jc w:val="center"/>
              <w:rPr>
                <w:rFonts w:ascii="宋体"/>
                <w:color w:val="000000"/>
                <w:sz w:val="24"/>
              </w:rPr>
            </w:pPr>
          </w:p>
        </w:tc>
        <w:tc>
          <w:tcPr>
            <w:tcW w:w="1260" w:type="dxa"/>
            <w:noWrap w:val="0"/>
            <w:vAlign w:val="center"/>
          </w:tcPr>
          <w:p w14:paraId="616C4046">
            <w:pPr>
              <w:overflowPunct w:val="0"/>
              <w:spacing w:line="360" w:lineRule="auto"/>
              <w:jc w:val="center"/>
              <w:rPr>
                <w:rFonts w:ascii="宋体"/>
                <w:color w:val="000000"/>
                <w:sz w:val="24"/>
              </w:rPr>
            </w:pPr>
          </w:p>
        </w:tc>
        <w:tc>
          <w:tcPr>
            <w:tcW w:w="856" w:type="dxa"/>
            <w:noWrap w:val="0"/>
            <w:vAlign w:val="center"/>
          </w:tcPr>
          <w:p w14:paraId="0F3ABB05">
            <w:pPr>
              <w:overflowPunct w:val="0"/>
              <w:spacing w:line="360" w:lineRule="auto"/>
              <w:jc w:val="center"/>
              <w:rPr>
                <w:rFonts w:ascii="宋体"/>
                <w:color w:val="000000"/>
                <w:sz w:val="24"/>
              </w:rPr>
            </w:pPr>
          </w:p>
        </w:tc>
        <w:tc>
          <w:tcPr>
            <w:tcW w:w="1056" w:type="dxa"/>
            <w:noWrap w:val="0"/>
            <w:vAlign w:val="center"/>
          </w:tcPr>
          <w:p w14:paraId="40C7BB2C">
            <w:pPr>
              <w:overflowPunct w:val="0"/>
              <w:spacing w:line="360" w:lineRule="auto"/>
              <w:jc w:val="center"/>
              <w:rPr>
                <w:rFonts w:ascii="宋体"/>
                <w:color w:val="000000"/>
                <w:sz w:val="24"/>
              </w:rPr>
            </w:pPr>
          </w:p>
        </w:tc>
      </w:tr>
      <w:tr w14:paraId="5552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23A42F7C">
            <w:pPr>
              <w:overflowPunct w:val="0"/>
              <w:spacing w:line="360" w:lineRule="auto"/>
              <w:jc w:val="center"/>
              <w:rPr>
                <w:rFonts w:ascii="宋体"/>
                <w:color w:val="000000"/>
                <w:sz w:val="24"/>
              </w:rPr>
            </w:pPr>
          </w:p>
        </w:tc>
        <w:tc>
          <w:tcPr>
            <w:tcW w:w="1064" w:type="dxa"/>
            <w:noWrap w:val="0"/>
            <w:vAlign w:val="center"/>
          </w:tcPr>
          <w:p w14:paraId="0725DA62">
            <w:pPr>
              <w:overflowPunct w:val="0"/>
              <w:spacing w:line="360" w:lineRule="auto"/>
              <w:jc w:val="center"/>
              <w:rPr>
                <w:rFonts w:ascii="宋体"/>
                <w:color w:val="000000"/>
                <w:sz w:val="24"/>
              </w:rPr>
            </w:pPr>
          </w:p>
        </w:tc>
        <w:tc>
          <w:tcPr>
            <w:tcW w:w="1120" w:type="dxa"/>
            <w:noWrap w:val="0"/>
            <w:vAlign w:val="center"/>
          </w:tcPr>
          <w:p w14:paraId="7135E43C">
            <w:pPr>
              <w:overflowPunct w:val="0"/>
              <w:spacing w:line="360" w:lineRule="auto"/>
              <w:jc w:val="center"/>
              <w:rPr>
                <w:rFonts w:ascii="宋体"/>
                <w:color w:val="000000"/>
                <w:sz w:val="24"/>
              </w:rPr>
            </w:pPr>
          </w:p>
        </w:tc>
        <w:tc>
          <w:tcPr>
            <w:tcW w:w="1031" w:type="dxa"/>
            <w:noWrap w:val="0"/>
            <w:vAlign w:val="center"/>
          </w:tcPr>
          <w:p w14:paraId="0DC787E1">
            <w:pPr>
              <w:overflowPunct w:val="0"/>
              <w:spacing w:line="360" w:lineRule="auto"/>
              <w:jc w:val="center"/>
              <w:rPr>
                <w:rFonts w:ascii="宋体"/>
                <w:color w:val="000000"/>
                <w:sz w:val="24"/>
              </w:rPr>
            </w:pPr>
          </w:p>
        </w:tc>
        <w:tc>
          <w:tcPr>
            <w:tcW w:w="876" w:type="dxa"/>
            <w:noWrap w:val="0"/>
            <w:vAlign w:val="center"/>
          </w:tcPr>
          <w:p w14:paraId="19BC57B5">
            <w:pPr>
              <w:overflowPunct w:val="0"/>
              <w:spacing w:line="360" w:lineRule="auto"/>
              <w:jc w:val="center"/>
              <w:rPr>
                <w:rFonts w:ascii="宋体"/>
                <w:color w:val="000000"/>
                <w:sz w:val="24"/>
              </w:rPr>
            </w:pPr>
          </w:p>
        </w:tc>
        <w:tc>
          <w:tcPr>
            <w:tcW w:w="973" w:type="dxa"/>
            <w:noWrap w:val="0"/>
            <w:vAlign w:val="center"/>
          </w:tcPr>
          <w:p w14:paraId="2A041896">
            <w:pPr>
              <w:overflowPunct w:val="0"/>
              <w:spacing w:line="360" w:lineRule="auto"/>
              <w:jc w:val="center"/>
              <w:rPr>
                <w:rFonts w:ascii="宋体"/>
                <w:color w:val="000000"/>
                <w:sz w:val="24"/>
              </w:rPr>
            </w:pPr>
          </w:p>
        </w:tc>
        <w:tc>
          <w:tcPr>
            <w:tcW w:w="1260" w:type="dxa"/>
            <w:noWrap w:val="0"/>
            <w:vAlign w:val="center"/>
          </w:tcPr>
          <w:p w14:paraId="67FD2A46">
            <w:pPr>
              <w:overflowPunct w:val="0"/>
              <w:spacing w:line="360" w:lineRule="auto"/>
              <w:jc w:val="center"/>
              <w:rPr>
                <w:rFonts w:ascii="宋体"/>
                <w:color w:val="000000"/>
                <w:sz w:val="24"/>
              </w:rPr>
            </w:pPr>
          </w:p>
        </w:tc>
        <w:tc>
          <w:tcPr>
            <w:tcW w:w="856" w:type="dxa"/>
            <w:noWrap w:val="0"/>
            <w:vAlign w:val="center"/>
          </w:tcPr>
          <w:p w14:paraId="166520A5">
            <w:pPr>
              <w:overflowPunct w:val="0"/>
              <w:spacing w:line="360" w:lineRule="auto"/>
              <w:jc w:val="center"/>
              <w:rPr>
                <w:rFonts w:ascii="宋体"/>
                <w:color w:val="000000"/>
                <w:sz w:val="24"/>
              </w:rPr>
            </w:pPr>
          </w:p>
        </w:tc>
        <w:tc>
          <w:tcPr>
            <w:tcW w:w="1056" w:type="dxa"/>
            <w:noWrap w:val="0"/>
            <w:vAlign w:val="center"/>
          </w:tcPr>
          <w:p w14:paraId="1526E7F0">
            <w:pPr>
              <w:overflowPunct w:val="0"/>
              <w:spacing w:line="360" w:lineRule="auto"/>
              <w:jc w:val="center"/>
              <w:rPr>
                <w:rFonts w:ascii="宋体"/>
                <w:color w:val="000000"/>
                <w:sz w:val="24"/>
              </w:rPr>
            </w:pPr>
          </w:p>
        </w:tc>
      </w:tr>
      <w:tr w14:paraId="03ED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3DBD6D63">
            <w:pPr>
              <w:overflowPunct w:val="0"/>
              <w:spacing w:line="360" w:lineRule="auto"/>
              <w:jc w:val="center"/>
              <w:rPr>
                <w:rFonts w:ascii="宋体"/>
                <w:color w:val="000000"/>
                <w:sz w:val="24"/>
              </w:rPr>
            </w:pPr>
          </w:p>
        </w:tc>
        <w:tc>
          <w:tcPr>
            <w:tcW w:w="1064" w:type="dxa"/>
            <w:noWrap w:val="0"/>
            <w:vAlign w:val="center"/>
          </w:tcPr>
          <w:p w14:paraId="517FC5A3">
            <w:pPr>
              <w:overflowPunct w:val="0"/>
              <w:spacing w:line="360" w:lineRule="auto"/>
              <w:jc w:val="center"/>
              <w:rPr>
                <w:rFonts w:ascii="宋体"/>
                <w:color w:val="000000"/>
                <w:sz w:val="24"/>
              </w:rPr>
            </w:pPr>
          </w:p>
        </w:tc>
        <w:tc>
          <w:tcPr>
            <w:tcW w:w="1120" w:type="dxa"/>
            <w:noWrap w:val="0"/>
            <w:vAlign w:val="center"/>
          </w:tcPr>
          <w:p w14:paraId="3BB6EB7B">
            <w:pPr>
              <w:overflowPunct w:val="0"/>
              <w:spacing w:line="360" w:lineRule="auto"/>
              <w:jc w:val="center"/>
              <w:rPr>
                <w:rFonts w:ascii="宋体"/>
                <w:color w:val="000000"/>
                <w:sz w:val="24"/>
              </w:rPr>
            </w:pPr>
          </w:p>
        </w:tc>
        <w:tc>
          <w:tcPr>
            <w:tcW w:w="1031" w:type="dxa"/>
            <w:noWrap w:val="0"/>
            <w:vAlign w:val="center"/>
          </w:tcPr>
          <w:p w14:paraId="4BEA8048">
            <w:pPr>
              <w:overflowPunct w:val="0"/>
              <w:spacing w:line="360" w:lineRule="auto"/>
              <w:jc w:val="center"/>
              <w:rPr>
                <w:rFonts w:ascii="宋体"/>
                <w:color w:val="000000"/>
                <w:sz w:val="24"/>
              </w:rPr>
            </w:pPr>
          </w:p>
        </w:tc>
        <w:tc>
          <w:tcPr>
            <w:tcW w:w="876" w:type="dxa"/>
            <w:noWrap w:val="0"/>
            <w:vAlign w:val="center"/>
          </w:tcPr>
          <w:p w14:paraId="69B8B6D1">
            <w:pPr>
              <w:overflowPunct w:val="0"/>
              <w:spacing w:line="360" w:lineRule="auto"/>
              <w:jc w:val="center"/>
              <w:rPr>
                <w:rFonts w:ascii="宋体"/>
                <w:color w:val="000000"/>
                <w:sz w:val="24"/>
              </w:rPr>
            </w:pPr>
          </w:p>
        </w:tc>
        <w:tc>
          <w:tcPr>
            <w:tcW w:w="973" w:type="dxa"/>
            <w:noWrap w:val="0"/>
            <w:vAlign w:val="center"/>
          </w:tcPr>
          <w:p w14:paraId="324A0FA2">
            <w:pPr>
              <w:overflowPunct w:val="0"/>
              <w:spacing w:line="360" w:lineRule="auto"/>
              <w:jc w:val="center"/>
              <w:rPr>
                <w:rFonts w:ascii="宋体"/>
                <w:color w:val="000000"/>
                <w:sz w:val="24"/>
              </w:rPr>
            </w:pPr>
          </w:p>
        </w:tc>
        <w:tc>
          <w:tcPr>
            <w:tcW w:w="1260" w:type="dxa"/>
            <w:noWrap w:val="0"/>
            <w:vAlign w:val="center"/>
          </w:tcPr>
          <w:p w14:paraId="7EC47ACA">
            <w:pPr>
              <w:overflowPunct w:val="0"/>
              <w:spacing w:line="360" w:lineRule="auto"/>
              <w:jc w:val="center"/>
              <w:rPr>
                <w:rFonts w:ascii="宋体"/>
                <w:color w:val="000000"/>
                <w:sz w:val="24"/>
              </w:rPr>
            </w:pPr>
          </w:p>
        </w:tc>
        <w:tc>
          <w:tcPr>
            <w:tcW w:w="856" w:type="dxa"/>
            <w:noWrap w:val="0"/>
            <w:vAlign w:val="center"/>
          </w:tcPr>
          <w:p w14:paraId="2A9173FC">
            <w:pPr>
              <w:overflowPunct w:val="0"/>
              <w:spacing w:line="360" w:lineRule="auto"/>
              <w:jc w:val="center"/>
              <w:rPr>
                <w:rFonts w:ascii="宋体"/>
                <w:color w:val="000000"/>
                <w:sz w:val="24"/>
              </w:rPr>
            </w:pPr>
          </w:p>
        </w:tc>
        <w:tc>
          <w:tcPr>
            <w:tcW w:w="1056" w:type="dxa"/>
            <w:noWrap w:val="0"/>
            <w:vAlign w:val="center"/>
          </w:tcPr>
          <w:p w14:paraId="627AD9B6">
            <w:pPr>
              <w:overflowPunct w:val="0"/>
              <w:spacing w:line="360" w:lineRule="auto"/>
              <w:jc w:val="center"/>
              <w:rPr>
                <w:rFonts w:ascii="宋体"/>
                <w:color w:val="000000"/>
                <w:sz w:val="24"/>
              </w:rPr>
            </w:pPr>
          </w:p>
        </w:tc>
      </w:tr>
      <w:tr w14:paraId="6EF2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135052A3">
            <w:pPr>
              <w:overflowPunct w:val="0"/>
              <w:spacing w:line="360" w:lineRule="auto"/>
              <w:jc w:val="center"/>
              <w:rPr>
                <w:rFonts w:ascii="宋体"/>
                <w:color w:val="000000"/>
                <w:sz w:val="24"/>
              </w:rPr>
            </w:pPr>
          </w:p>
        </w:tc>
        <w:tc>
          <w:tcPr>
            <w:tcW w:w="1064" w:type="dxa"/>
            <w:noWrap w:val="0"/>
            <w:vAlign w:val="center"/>
          </w:tcPr>
          <w:p w14:paraId="309BEAD1">
            <w:pPr>
              <w:overflowPunct w:val="0"/>
              <w:spacing w:line="360" w:lineRule="auto"/>
              <w:jc w:val="center"/>
              <w:rPr>
                <w:rFonts w:ascii="宋体"/>
                <w:color w:val="000000"/>
                <w:sz w:val="24"/>
              </w:rPr>
            </w:pPr>
          </w:p>
        </w:tc>
        <w:tc>
          <w:tcPr>
            <w:tcW w:w="1120" w:type="dxa"/>
            <w:noWrap w:val="0"/>
            <w:vAlign w:val="center"/>
          </w:tcPr>
          <w:p w14:paraId="46725B3A">
            <w:pPr>
              <w:overflowPunct w:val="0"/>
              <w:spacing w:line="360" w:lineRule="auto"/>
              <w:jc w:val="center"/>
              <w:rPr>
                <w:rFonts w:ascii="宋体"/>
                <w:color w:val="000000"/>
                <w:sz w:val="24"/>
              </w:rPr>
            </w:pPr>
          </w:p>
        </w:tc>
        <w:tc>
          <w:tcPr>
            <w:tcW w:w="1031" w:type="dxa"/>
            <w:noWrap w:val="0"/>
            <w:vAlign w:val="center"/>
          </w:tcPr>
          <w:p w14:paraId="4D6F07F7">
            <w:pPr>
              <w:overflowPunct w:val="0"/>
              <w:spacing w:line="360" w:lineRule="auto"/>
              <w:jc w:val="center"/>
              <w:rPr>
                <w:rFonts w:ascii="宋体"/>
                <w:color w:val="000000"/>
                <w:sz w:val="24"/>
              </w:rPr>
            </w:pPr>
          </w:p>
        </w:tc>
        <w:tc>
          <w:tcPr>
            <w:tcW w:w="876" w:type="dxa"/>
            <w:noWrap w:val="0"/>
            <w:vAlign w:val="center"/>
          </w:tcPr>
          <w:p w14:paraId="4F319BF3">
            <w:pPr>
              <w:overflowPunct w:val="0"/>
              <w:spacing w:line="360" w:lineRule="auto"/>
              <w:jc w:val="center"/>
              <w:rPr>
                <w:rFonts w:ascii="宋体"/>
                <w:color w:val="000000"/>
                <w:sz w:val="24"/>
              </w:rPr>
            </w:pPr>
          </w:p>
        </w:tc>
        <w:tc>
          <w:tcPr>
            <w:tcW w:w="973" w:type="dxa"/>
            <w:noWrap w:val="0"/>
            <w:vAlign w:val="center"/>
          </w:tcPr>
          <w:p w14:paraId="60F1F3E4">
            <w:pPr>
              <w:overflowPunct w:val="0"/>
              <w:spacing w:line="360" w:lineRule="auto"/>
              <w:jc w:val="center"/>
              <w:rPr>
                <w:rFonts w:ascii="宋体"/>
                <w:color w:val="000000"/>
                <w:sz w:val="24"/>
              </w:rPr>
            </w:pPr>
          </w:p>
        </w:tc>
        <w:tc>
          <w:tcPr>
            <w:tcW w:w="1260" w:type="dxa"/>
            <w:noWrap w:val="0"/>
            <w:vAlign w:val="center"/>
          </w:tcPr>
          <w:p w14:paraId="6B212B50">
            <w:pPr>
              <w:overflowPunct w:val="0"/>
              <w:spacing w:line="360" w:lineRule="auto"/>
              <w:jc w:val="center"/>
              <w:rPr>
                <w:rFonts w:ascii="宋体"/>
                <w:color w:val="000000"/>
                <w:sz w:val="24"/>
              </w:rPr>
            </w:pPr>
          </w:p>
        </w:tc>
        <w:tc>
          <w:tcPr>
            <w:tcW w:w="856" w:type="dxa"/>
            <w:noWrap w:val="0"/>
            <w:vAlign w:val="center"/>
          </w:tcPr>
          <w:p w14:paraId="3ED66517">
            <w:pPr>
              <w:overflowPunct w:val="0"/>
              <w:spacing w:line="360" w:lineRule="auto"/>
              <w:jc w:val="center"/>
              <w:rPr>
                <w:rFonts w:ascii="宋体"/>
                <w:color w:val="000000"/>
                <w:sz w:val="24"/>
              </w:rPr>
            </w:pPr>
          </w:p>
        </w:tc>
        <w:tc>
          <w:tcPr>
            <w:tcW w:w="1056" w:type="dxa"/>
            <w:noWrap w:val="0"/>
            <w:vAlign w:val="center"/>
          </w:tcPr>
          <w:p w14:paraId="45AACD05">
            <w:pPr>
              <w:overflowPunct w:val="0"/>
              <w:spacing w:line="360" w:lineRule="auto"/>
              <w:jc w:val="center"/>
              <w:rPr>
                <w:rFonts w:ascii="宋体"/>
                <w:color w:val="000000"/>
                <w:sz w:val="24"/>
              </w:rPr>
            </w:pPr>
          </w:p>
        </w:tc>
      </w:tr>
      <w:tr w14:paraId="46ED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32A21F7A">
            <w:pPr>
              <w:overflowPunct w:val="0"/>
              <w:spacing w:line="360" w:lineRule="auto"/>
              <w:jc w:val="center"/>
              <w:rPr>
                <w:rFonts w:ascii="宋体"/>
                <w:color w:val="000000"/>
                <w:sz w:val="24"/>
              </w:rPr>
            </w:pPr>
          </w:p>
        </w:tc>
        <w:tc>
          <w:tcPr>
            <w:tcW w:w="1064" w:type="dxa"/>
            <w:noWrap w:val="0"/>
            <w:vAlign w:val="center"/>
          </w:tcPr>
          <w:p w14:paraId="6E705C60">
            <w:pPr>
              <w:overflowPunct w:val="0"/>
              <w:spacing w:line="360" w:lineRule="auto"/>
              <w:jc w:val="center"/>
              <w:rPr>
                <w:rFonts w:ascii="宋体"/>
                <w:color w:val="000000"/>
                <w:sz w:val="24"/>
              </w:rPr>
            </w:pPr>
          </w:p>
        </w:tc>
        <w:tc>
          <w:tcPr>
            <w:tcW w:w="1120" w:type="dxa"/>
            <w:noWrap w:val="0"/>
            <w:vAlign w:val="center"/>
          </w:tcPr>
          <w:p w14:paraId="5193D7DE">
            <w:pPr>
              <w:overflowPunct w:val="0"/>
              <w:spacing w:line="360" w:lineRule="auto"/>
              <w:jc w:val="center"/>
              <w:rPr>
                <w:rFonts w:ascii="宋体"/>
                <w:color w:val="000000"/>
                <w:sz w:val="24"/>
              </w:rPr>
            </w:pPr>
          </w:p>
        </w:tc>
        <w:tc>
          <w:tcPr>
            <w:tcW w:w="1031" w:type="dxa"/>
            <w:noWrap w:val="0"/>
            <w:vAlign w:val="center"/>
          </w:tcPr>
          <w:p w14:paraId="41855195">
            <w:pPr>
              <w:overflowPunct w:val="0"/>
              <w:spacing w:line="360" w:lineRule="auto"/>
              <w:jc w:val="center"/>
              <w:rPr>
                <w:rFonts w:ascii="宋体"/>
                <w:color w:val="000000"/>
                <w:sz w:val="24"/>
              </w:rPr>
            </w:pPr>
          </w:p>
        </w:tc>
        <w:tc>
          <w:tcPr>
            <w:tcW w:w="876" w:type="dxa"/>
            <w:noWrap w:val="0"/>
            <w:vAlign w:val="center"/>
          </w:tcPr>
          <w:p w14:paraId="78C31030">
            <w:pPr>
              <w:overflowPunct w:val="0"/>
              <w:spacing w:line="360" w:lineRule="auto"/>
              <w:jc w:val="center"/>
              <w:rPr>
                <w:rFonts w:ascii="宋体"/>
                <w:color w:val="000000"/>
                <w:sz w:val="24"/>
              </w:rPr>
            </w:pPr>
          </w:p>
        </w:tc>
        <w:tc>
          <w:tcPr>
            <w:tcW w:w="973" w:type="dxa"/>
            <w:noWrap w:val="0"/>
            <w:vAlign w:val="center"/>
          </w:tcPr>
          <w:p w14:paraId="5FBCEE95">
            <w:pPr>
              <w:overflowPunct w:val="0"/>
              <w:spacing w:line="360" w:lineRule="auto"/>
              <w:jc w:val="center"/>
              <w:rPr>
                <w:rFonts w:ascii="宋体"/>
                <w:color w:val="000000"/>
                <w:sz w:val="24"/>
              </w:rPr>
            </w:pPr>
          </w:p>
        </w:tc>
        <w:tc>
          <w:tcPr>
            <w:tcW w:w="1260" w:type="dxa"/>
            <w:noWrap w:val="0"/>
            <w:vAlign w:val="center"/>
          </w:tcPr>
          <w:p w14:paraId="0D1D012C">
            <w:pPr>
              <w:overflowPunct w:val="0"/>
              <w:spacing w:line="360" w:lineRule="auto"/>
              <w:jc w:val="center"/>
              <w:rPr>
                <w:rFonts w:ascii="宋体"/>
                <w:color w:val="000000"/>
                <w:sz w:val="24"/>
              </w:rPr>
            </w:pPr>
          </w:p>
        </w:tc>
        <w:tc>
          <w:tcPr>
            <w:tcW w:w="856" w:type="dxa"/>
            <w:noWrap w:val="0"/>
            <w:vAlign w:val="center"/>
          </w:tcPr>
          <w:p w14:paraId="1E8A1F1C">
            <w:pPr>
              <w:overflowPunct w:val="0"/>
              <w:spacing w:line="360" w:lineRule="auto"/>
              <w:jc w:val="center"/>
              <w:rPr>
                <w:rFonts w:ascii="宋体"/>
                <w:color w:val="000000"/>
                <w:sz w:val="24"/>
              </w:rPr>
            </w:pPr>
          </w:p>
        </w:tc>
        <w:tc>
          <w:tcPr>
            <w:tcW w:w="1056" w:type="dxa"/>
            <w:noWrap w:val="0"/>
            <w:vAlign w:val="center"/>
          </w:tcPr>
          <w:p w14:paraId="1FA0549E">
            <w:pPr>
              <w:overflowPunct w:val="0"/>
              <w:spacing w:line="360" w:lineRule="auto"/>
              <w:jc w:val="center"/>
              <w:rPr>
                <w:rFonts w:ascii="宋体"/>
                <w:color w:val="000000"/>
                <w:sz w:val="24"/>
              </w:rPr>
            </w:pPr>
          </w:p>
        </w:tc>
      </w:tr>
      <w:tr w14:paraId="248C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0960184C">
            <w:pPr>
              <w:overflowPunct w:val="0"/>
              <w:spacing w:line="360" w:lineRule="auto"/>
              <w:jc w:val="center"/>
              <w:rPr>
                <w:rFonts w:ascii="宋体"/>
                <w:color w:val="000000"/>
                <w:sz w:val="24"/>
              </w:rPr>
            </w:pPr>
          </w:p>
        </w:tc>
        <w:tc>
          <w:tcPr>
            <w:tcW w:w="1064" w:type="dxa"/>
            <w:noWrap w:val="0"/>
            <w:vAlign w:val="center"/>
          </w:tcPr>
          <w:p w14:paraId="4D702B63">
            <w:pPr>
              <w:overflowPunct w:val="0"/>
              <w:spacing w:line="360" w:lineRule="auto"/>
              <w:jc w:val="center"/>
              <w:rPr>
                <w:rFonts w:ascii="宋体"/>
                <w:color w:val="000000"/>
                <w:sz w:val="24"/>
              </w:rPr>
            </w:pPr>
          </w:p>
        </w:tc>
        <w:tc>
          <w:tcPr>
            <w:tcW w:w="1120" w:type="dxa"/>
            <w:noWrap w:val="0"/>
            <w:vAlign w:val="center"/>
          </w:tcPr>
          <w:p w14:paraId="7A0D222B">
            <w:pPr>
              <w:overflowPunct w:val="0"/>
              <w:spacing w:line="360" w:lineRule="auto"/>
              <w:jc w:val="center"/>
              <w:rPr>
                <w:rFonts w:ascii="宋体"/>
                <w:color w:val="000000"/>
                <w:sz w:val="24"/>
              </w:rPr>
            </w:pPr>
          </w:p>
        </w:tc>
        <w:tc>
          <w:tcPr>
            <w:tcW w:w="1031" w:type="dxa"/>
            <w:noWrap w:val="0"/>
            <w:vAlign w:val="center"/>
          </w:tcPr>
          <w:p w14:paraId="3F762B65">
            <w:pPr>
              <w:overflowPunct w:val="0"/>
              <w:spacing w:line="360" w:lineRule="auto"/>
              <w:jc w:val="center"/>
              <w:rPr>
                <w:rFonts w:ascii="宋体"/>
                <w:color w:val="000000"/>
                <w:sz w:val="24"/>
              </w:rPr>
            </w:pPr>
          </w:p>
        </w:tc>
        <w:tc>
          <w:tcPr>
            <w:tcW w:w="876" w:type="dxa"/>
            <w:noWrap w:val="0"/>
            <w:vAlign w:val="center"/>
          </w:tcPr>
          <w:p w14:paraId="6783CDC7">
            <w:pPr>
              <w:overflowPunct w:val="0"/>
              <w:spacing w:line="360" w:lineRule="auto"/>
              <w:jc w:val="center"/>
              <w:rPr>
                <w:rFonts w:ascii="宋体"/>
                <w:color w:val="000000"/>
                <w:sz w:val="24"/>
              </w:rPr>
            </w:pPr>
          </w:p>
        </w:tc>
        <w:tc>
          <w:tcPr>
            <w:tcW w:w="973" w:type="dxa"/>
            <w:noWrap w:val="0"/>
            <w:vAlign w:val="center"/>
          </w:tcPr>
          <w:p w14:paraId="758B5C9D">
            <w:pPr>
              <w:overflowPunct w:val="0"/>
              <w:spacing w:line="360" w:lineRule="auto"/>
              <w:jc w:val="center"/>
              <w:rPr>
                <w:rFonts w:ascii="宋体"/>
                <w:color w:val="000000"/>
                <w:sz w:val="24"/>
              </w:rPr>
            </w:pPr>
          </w:p>
        </w:tc>
        <w:tc>
          <w:tcPr>
            <w:tcW w:w="1260" w:type="dxa"/>
            <w:noWrap w:val="0"/>
            <w:vAlign w:val="center"/>
          </w:tcPr>
          <w:p w14:paraId="3112592A">
            <w:pPr>
              <w:overflowPunct w:val="0"/>
              <w:spacing w:line="360" w:lineRule="auto"/>
              <w:jc w:val="center"/>
              <w:rPr>
                <w:rFonts w:ascii="宋体"/>
                <w:color w:val="000000"/>
                <w:sz w:val="24"/>
              </w:rPr>
            </w:pPr>
          </w:p>
        </w:tc>
        <w:tc>
          <w:tcPr>
            <w:tcW w:w="856" w:type="dxa"/>
            <w:noWrap w:val="0"/>
            <w:vAlign w:val="center"/>
          </w:tcPr>
          <w:p w14:paraId="658FE301">
            <w:pPr>
              <w:overflowPunct w:val="0"/>
              <w:spacing w:line="360" w:lineRule="auto"/>
              <w:jc w:val="center"/>
              <w:rPr>
                <w:rFonts w:ascii="宋体"/>
                <w:color w:val="000000"/>
                <w:sz w:val="24"/>
              </w:rPr>
            </w:pPr>
          </w:p>
        </w:tc>
        <w:tc>
          <w:tcPr>
            <w:tcW w:w="1056" w:type="dxa"/>
            <w:noWrap w:val="0"/>
            <w:vAlign w:val="center"/>
          </w:tcPr>
          <w:p w14:paraId="5AC66AEE">
            <w:pPr>
              <w:overflowPunct w:val="0"/>
              <w:spacing w:line="360" w:lineRule="auto"/>
              <w:jc w:val="center"/>
              <w:rPr>
                <w:rFonts w:ascii="宋体"/>
                <w:color w:val="000000"/>
                <w:sz w:val="24"/>
              </w:rPr>
            </w:pPr>
          </w:p>
        </w:tc>
      </w:tr>
      <w:tr w14:paraId="21D0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73CE9A9E">
            <w:pPr>
              <w:overflowPunct w:val="0"/>
              <w:spacing w:line="360" w:lineRule="auto"/>
              <w:jc w:val="center"/>
              <w:rPr>
                <w:rFonts w:ascii="宋体"/>
                <w:color w:val="000000"/>
                <w:sz w:val="24"/>
              </w:rPr>
            </w:pPr>
          </w:p>
        </w:tc>
        <w:tc>
          <w:tcPr>
            <w:tcW w:w="1064" w:type="dxa"/>
            <w:noWrap w:val="0"/>
            <w:vAlign w:val="center"/>
          </w:tcPr>
          <w:p w14:paraId="08BE937E">
            <w:pPr>
              <w:overflowPunct w:val="0"/>
              <w:spacing w:line="360" w:lineRule="auto"/>
              <w:jc w:val="center"/>
              <w:rPr>
                <w:rFonts w:ascii="宋体"/>
                <w:color w:val="000000"/>
                <w:sz w:val="24"/>
              </w:rPr>
            </w:pPr>
          </w:p>
        </w:tc>
        <w:tc>
          <w:tcPr>
            <w:tcW w:w="1120" w:type="dxa"/>
            <w:noWrap w:val="0"/>
            <w:vAlign w:val="center"/>
          </w:tcPr>
          <w:p w14:paraId="409309A6">
            <w:pPr>
              <w:overflowPunct w:val="0"/>
              <w:spacing w:line="360" w:lineRule="auto"/>
              <w:jc w:val="center"/>
              <w:rPr>
                <w:rFonts w:ascii="宋体"/>
                <w:color w:val="000000"/>
                <w:sz w:val="24"/>
              </w:rPr>
            </w:pPr>
          </w:p>
        </w:tc>
        <w:tc>
          <w:tcPr>
            <w:tcW w:w="1031" w:type="dxa"/>
            <w:noWrap w:val="0"/>
            <w:vAlign w:val="center"/>
          </w:tcPr>
          <w:p w14:paraId="15F096FB">
            <w:pPr>
              <w:overflowPunct w:val="0"/>
              <w:spacing w:line="360" w:lineRule="auto"/>
              <w:jc w:val="center"/>
              <w:rPr>
                <w:rFonts w:ascii="宋体"/>
                <w:color w:val="000000"/>
                <w:sz w:val="24"/>
              </w:rPr>
            </w:pPr>
          </w:p>
        </w:tc>
        <w:tc>
          <w:tcPr>
            <w:tcW w:w="876" w:type="dxa"/>
            <w:noWrap w:val="0"/>
            <w:vAlign w:val="center"/>
          </w:tcPr>
          <w:p w14:paraId="2C445013">
            <w:pPr>
              <w:overflowPunct w:val="0"/>
              <w:spacing w:line="360" w:lineRule="auto"/>
              <w:jc w:val="center"/>
              <w:rPr>
                <w:rFonts w:ascii="宋体"/>
                <w:color w:val="000000"/>
                <w:sz w:val="24"/>
              </w:rPr>
            </w:pPr>
          </w:p>
        </w:tc>
        <w:tc>
          <w:tcPr>
            <w:tcW w:w="973" w:type="dxa"/>
            <w:noWrap w:val="0"/>
            <w:vAlign w:val="center"/>
          </w:tcPr>
          <w:p w14:paraId="04A2D104">
            <w:pPr>
              <w:overflowPunct w:val="0"/>
              <w:spacing w:line="360" w:lineRule="auto"/>
              <w:jc w:val="center"/>
              <w:rPr>
                <w:rFonts w:ascii="宋体"/>
                <w:color w:val="000000"/>
                <w:sz w:val="24"/>
              </w:rPr>
            </w:pPr>
          </w:p>
        </w:tc>
        <w:tc>
          <w:tcPr>
            <w:tcW w:w="1260" w:type="dxa"/>
            <w:noWrap w:val="0"/>
            <w:vAlign w:val="center"/>
          </w:tcPr>
          <w:p w14:paraId="44ED74FB">
            <w:pPr>
              <w:overflowPunct w:val="0"/>
              <w:spacing w:line="360" w:lineRule="auto"/>
              <w:jc w:val="center"/>
              <w:rPr>
                <w:rFonts w:ascii="宋体"/>
                <w:color w:val="000000"/>
                <w:sz w:val="24"/>
              </w:rPr>
            </w:pPr>
          </w:p>
        </w:tc>
        <w:tc>
          <w:tcPr>
            <w:tcW w:w="856" w:type="dxa"/>
            <w:noWrap w:val="0"/>
            <w:vAlign w:val="center"/>
          </w:tcPr>
          <w:p w14:paraId="4199F2C1">
            <w:pPr>
              <w:overflowPunct w:val="0"/>
              <w:spacing w:line="360" w:lineRule="auto"/>
              <w:jc w:val="center"/>
              <w:rPr>
                <w:rFonts w:ascii="宋体"/>
                <w:color w:val="000000"/>
                <w:sz w:val="24"/>
              </w:rPr>
            </w:pPr>
          </w:p>
        </w:tc>
        <w:tc>
          <w:tcPr>
            <w:tcW w:w="1056" w:type="dxa"/>
            <w:noWrap w:val="0"/>
            <w:vAlign w:val="center"/>
          </w:tcPr>
          <w:p w14:paraId="5C6E7EC9">
            <w:pPr>
              <w:overflowPunct w:val="0"/>
              <w:spacing w:line="360" w:lineRule="auto"/>
              <w:jc w:val="center"/>
              <w:rPr>
                <w:rFonts w:ascii="宋体"/>
                <w:color w:val="000000"/>
                <w:sz w:val="24"/>
              </w:rPr>
            </w:pPr>
          </w:p>
        </w:tc>
      </w:tr>
      <w:tr w14:paraId="5DAC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79778171">
            <w:pPr>
              <w:overflowPunct w:val="0"/>
              <w:spacing w:line="360" w:lineRule="auto"/>
              <w:jc w:val="center"/>
              <w:rPr>
                <w:rFonts w:ascii="宋体"/>
                <w:color w:val="000000"/>
                <w:sz w:val="24"/>
              </w:rPr>
            </w:pPr>
          </w:p>
        </w:tc>
        <w:tc>
          <w:tcPr>
            <w:tcW w:w="1064" w:type="dxa"/>
            <w:noWrap w:val="0"/>
            <w:vAlign w:val="center"/>
          </w:tcPr>
          <w:p w14:paraId="0110D72C">
            <w:pPr>
              <w:overflowPunct w:val="0"/>
              <w:spacing w:line="360" w:lineRule="auto"/>
              <w:jc w:val="center"/>
              <w:rPr>
                <w:rFonts w:ascii="宋体"/>
                <w:color w:val="000000"/>
                <w:sz w:val="24"/>
              </w:rPr>
            </w:pPr>
          </w:p>
        </w:tc>
        <w:tc>
          <w:tcPr>
            <w:tcW w:w="1120" w:type="dxa"/>
            <w:noWrap w:val="0"/>
            <w:vAlign w:val="center"/>
          </w:tcPr>
          <w:p w14:paraId="23FC9901">
            <w:pPr>
              <w:overflowPunct w:val="0"/>
              <w:spacing w:line="360" w:lineRule="auto"/>
              <w:jc w:val="center"/>
              <w:rPr>
                <w:rFonts w:ascii="宋体"/>
                <w:color w:val="000000"/>
                <w:sz w:val="24"/>
              </w:rPr>
            </w:pPr>
          </w:p>
        </w:tc>
        <w:tc>
          <w:tcPr>
            <w:tcW w:w="1031" w:type="dxa"/>
            <w:noWrap w:val="0"/>
            <w:vAlign w:val="center"/>
          </w:tcPr>
          <w:p w14:paraId="30F614D2">
            <w:pPr>
              <w:overflowPunct w:val="0"/>
              <w:spacing w:line="360" w:lineRule="auto"/>
              <w:jc w:val="center"/>
              <w:rPr>
                <w:rFonts w:ascii="宋体"/>
                <w:color w:val="000000"/>
                <w:sz w:val="24"/>
              </w:rPr>
            </w:pPr>
          </w:p>
        </w:tc>
        <w:tc>
          <w:tcPr>
            <w:tcW w:w="876" w:type="dxa"/>
            <w:noWrap w:val="0"/>
            <w:vAlign w:val="center"/>
          </w:tcPr>
          <w:p w14:paraId="752D803D">
            <w:pPr>
              <w:overflowPunct w:val="0"/>
              <w:spacing w:line="360" w:lineRule="auto"/>
              <w:jc w:val="center"/>
              <w:rPr>
                <w:rFonts w:ascii="宋体"/>
                <w:color w:val="000000"/>
                <w:sz w:val="24"/>
              </w:rPr>
            </w:pPr>
          </w:p>
        </w:tc>
        <w:tc>
          <w:tcPr>
            <w:tcW w:w="973" w:type="dxa"/>
            <w:noWrap w:val="0"/>
            <w:vAlign w:val="center"/>
          </w:tcPr>
          <w:p w14:paraId="2EC22079">
            <w:pPr>
              <w:overflowPunct w:val="0"/>
              <w:spacing w:line="360" w:lineRule="auto"/>
              <w:jc w:val="center"/>
              <w:rPr>
                <w:rFonts w:ascii="宋体"/>
                <w:color w:val="000000"/>
                <w:sz w:val="24"/>
              </w:rPr>
            </w:pPr>
          </w:p>
        </w:tc>
        <w:tc>
          <w:tcPr>
            <w:tcW w:w="1260" w:type="dxa"/>
            <w:noWrap w:val="0"/>
            <w:vAlign w:val="center"/>
          </w:tcPr>
          <w:p w14:paraId="0673F00E">
            <w:pPr>
              <w:overflowPunct w:val="0"/>
              <w:spacing w:line="360" w:lineRule="auto"/>
              <w:jc w:val="center"/>
              <w:rPr>
                <w:rFonts w:ascii="宋体"/>
                <w:color w:val="000000"/>
                <w:sz w:val="24"/>
              </w:rPr>
            </w:pPr>
          </w:p>
        </w:tc>
        <w:tc>
          <w:tcPr>
            <w:tcW w:w="856" w:type="dxa"/>
            <w:noWrap w:val="0"/>
            <w:vAlign w:val="center"/>
          </w:tcPr>
          <w:p w14:paraId="6EEFBAF8">
            <w:pPr>
              <w:overflowPunct w:val="0"/>
              <w:spacing w:line="360" w:lineRule="auto"/>
              <w:jc w:val="center"/>
              <w:rPr>
                <w:rFonts w:ascii="宋体"/>
                <w:color w:val="000000"/>
                <w:sz w:val="24"/>
              </w:rPr>
            </w:pPr>
          </w:p>
        </w:tc>
        <w:tc>
          <w:tcPr>
            <w:tcW w:w="1056" w:type="dxa"/>
            <w:noWrap w:val="0"/>
            <w:vAlign w:val="center"/>
          </w:tcPr>
          <w:p w14:paraId="56C6DCC2">
            <w:pPr>
              <w:overflowPunct w:val="0"/>
              <w:spacing w:line="360" w:lineRule="auto"/>
              <w:jc w:val="center"/>
              <w:rPr>
                <w:rFonts w:ascii="宋体"/>
                <w:color w:val="000000"/>
                <w:sz w:val="24"/>
              </w:rPr>
            </w:pPr>
          </w:p>
        </w:tc>
      </w:tr>
      <w:tr w14:paraId="288E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389ABF27">
            <w:pPr>
              <w:overflowPunct w:val="0"/>
              <w:spacing w:line="360" w:lineRule="auto"/>
              <w:jc w:val="center"/>
              <w:rPr>
                <w:rFonts w:ascii="宋体"/>
                <w:color w:val="000000"/>
                <w:sz w:val="24"/>
              </w:rPr>
            </w:pPr>
          </w:p>
        </w:tc>
        <w:tc>
          <w:tcPr>
            <w:tcW w:w="1064" w:type="dxa"/>
            <w:noWrap w:val="0"/>
            <w:vAlign w:val="center"/>
          </w:tcPr>
          <w:p w14:paraId="058A8748">
            <w:pPr>
              <w:overflowPunct w:val="0"/>
              <w:spacing w:line="360" w:lineRule="auto"/>
              <w:jc w:val="center"/>
              <w:rPr>
                <w:rFonts w:ascii="宋体"/>
                <w:color w:val="000000"/>
                <w:sz w:val="24"/>
              </w:rPr>
            </w:pPr>
          </w:p>
        </w:tc>
        <w:tc>
          <w:tcPr>
            <w:tcW w:w="1120" w:type="dxa"/>
            <w:noWrap w:val="0"/>
            <w:vAlign w:val="center"/>
          </w:tcPr>
          <w:p w14:paraId="78F91E1B">
            <w:pPr>
              <w:overflowPunct w:val="0"/>
              <w:spacing w:line="360" w:lineRule="auto"/>
              <w:jc w:val="center"/>
              <w:rPr>
                <w:rFonts w:ascii="宋体"/>
                <w:color w:val="000000"/>
                <w:sz w:val="24"/>
              </w:rPr>
            </w:pPr>
          </w:p>
        </w:tc>
        <w:tc>
          <w:tcPr>
            <w:tcW w:w="1031" w:type="dxa"/>
            <w:noWrap w:val="0"/>
            <w:vAlign w:val="center"/>
          </w:tcPr>
          <w:p w14:paraId="16E0023E">
            <w:pPr>
              <w:overflowPunct w:val="0"/>
              <w:spacing w:line="360" w:lineRule="auto"/>
              <w:jc w:val="center"/>
              <w:rPr>
                <w:rFonts w:ascii="宋体"/>
                <w:color w:val="000000"/>
                <w:sz w:val="24"/>
              </w:rPr>
            </w:pPr>
          </w:p>
        </w:tc>
        <w:tc>
          <w:tcPr>
            <w:tcW w:w="876" w:type="dxa"/>
            <w:noWrap w:val="0"/>
            <w:vAlign w:val="center"/>
          </w:tcPr>
          <w:p w14:paraId="7773A526">
            <w:pPr>
              <w:overflowPunct w:val="0"/>
              <w:spacing w:line="360" w:lineRule="auto"/>
              <w:jc w:val="center"/>
              <w:rPr>
                <w:rFonts w:ascii="宋体"/>
                <w:color w:val="000000"/>
                <w:sz w:val="24"/>
              </w:rPr>
            </w:pPr>
          </w:p>
        </w:tc>
        <w:tc>
          <w:tcPr>
            <w:tcW w:w="973" w:type="dxa"/>
            <w:noWrap w:val="0"/>
            <w:vAlign w:val="center"/>
          </w:tcPr>
          <w:p w14:paraId="6CE00695">
            <w:pPr>
              <w:overflowPunct w:val="0"/>
              <w:spacing w:line="360" w:lineRule="auto"/>
              <w:jc w:val="center"/>
              <w:rPr>
                <w:rFonts w:ascii="宋体"/>
                <w:color w:val="000000"/>
                <w:sz w:val="24"/>
              </w:rPr>
            </w:pPr>
          </w:p>
        </w:tc>
        <w:tc>
          <w:tcPr>
            <w:tcW w:w="1260" w:type="dxa"/>
            <w:noWrap w:val="0"/>
            <w:vAlign w:val="center"/>
          </w:tcPr>
          <w:p w14:paraId="3A065154">
            <w:pPr>
              <w:overflowPunct w:val="0"/>
              <w:spacing w:line="360" w:lineRule="auto"/>
              <w:jc w:val="center"/>
              <w:rPr>
                <w:rFonts w:ascii="宋体"/>
                <w:color w:val="000000"/>
                <w:sz w:val="24"/>
              </w:rPr>
            </w:pPr>
          </w:p>
        </w:tc>
        <w:tc>
          <w:tcPr>
            <w:tcW w:w="856" w:type="dxa"/>
            <w:noWrap w:val="0"/>
            <w:vAlign w:val="center"/>
          </w:tcPr>
          <w:p w14:paraId="6B7B28CA">
            <w:pPr>
              <w:overflowPunct w:val="0"/>
              <w:spacing w:line="360" w:lineRule="auto"/>
              <w:jc w:val="center"/>
              <w:rPr>
                <w:rFonts w:ascii="宋体"/>
                <w:color w:val="000000"/>
                <w:sz w:val="24"/>
              </w:rPr>
            </w:pPr>
          </w:p>
        </w:tc>
        <w:tc>
          <w:tcPr>
            <w:tcW w:w="1056" w:type="dxa"/>
            <w:noWrap w:val="0"/>
            <w:vAlign w:val="center"/>
          </w:tcPr>
          <w:p w14:paraId="13DC5530">
            <w:pPr>
              <w:overflowPunct w:val="0"/>
              <w:spacing w:line="360" w:lineRule="auto"/>
              <w:jc w:val="center"/>
              <w:rPr>
                <w:rFonts w:ascii="宋体"/>
                <w:color w:val="000000"/>
                <w:sz w:val="24"/>
              </w:rPr>
            </w:pPr>
          </w:p>
        </w:tc>
      </w:tr>
      <w:tr w14:paraId="6D30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3C54F2F7">
            <w:pPr>
              <w:overflowPunct w:val="0"/>
              <w:spacing w:line="360" w:lineRule="auto"/>
              <w:jc w:val="center"/>
              <w:rPr>
                <w:rFonts w:ascii="宋体"/>
                <w:color w:val="000000"/>
                <w:sz w:val="24"/>
              </w:rPr>
            </w:pPr>
          </w:p>
        </w:tc>
        <w:tc>
          <w:tcPr>
            <w:tcW w:w="1064" w:type="dxa"/>
            <w:noWrap w:val="0"/>
            <w:vAlign w:val="center"/>
          </w:tcPr>
          <w:p w14:paraId="6DDA4002">
            <w:pPr>
              <w:overflowPunct w:val="0"/>
              <w:spacing w:line="360" w:lineRule="auto"/>
              <w:jc w:val="center"/>
              <w:rPr>
                <w:rFonts w:ascii="宋体"/>
                <w:color w:val="000000"/>
                <w:sz w:val="24"/>
              </w:rPr>
            </w:pPr>
          </w:p>
        </w:tc>
        <w:tc>
          <w:tcPr>
            <w:tcW w:w="1120" w:type="dxa"/>
            <w:noWrap w:val="0"/>
            <w:vAlign w:val="center"/>
          </w:tcPr>
          <w:p w14:paraId="051E7C9C">
            <w:pPr>
              <w:overflowPunct w:val="0"/>
              <w:spacing w:line="360" w:lineRule="auto"/>
              <w:jc w:val="center"/>
              <w:rPr>
                <w:rFonts w:ascii="宋体"/>
                <w:color w:val="000000"/>
                <w:sz w:val="24"/>
              </w:rPr>
            </w:pPr>
          </w:p>
        </w:tc>
        <w:tc>
          <w:tcPr>
            <w:tcW w:w="1031" w:type="dxa"/>
            <w:noWrap w:val="0"/>
            <w:vAlign w:val="center"/>
          </w:tcPr>
          <w:p w14:paraId="73C7BCA3">
            <w:pPr>
              <w:overflowPunct w:val="0"/>
              <w:spacing w:line="360" w:lineRule="auto"/>
              <w:jc w:val="center"/>
              <w:rPr>
                <w:rFonts w:ascii="宋体"/>
                <w:color w:val="000000"/>
                <w:sz w:val="24"/>
              </w:rPr>
            </w:pPr>
          </w:p>
        </w:tc>
        <w:tc>
          <w:tcPr>
            <w:tcW w:w="876" w:type="dxa"/>
            <w:noWrap w:val="0"/>
            <w:vAlign w:val="center"/>
          </w:tcPr>
          <w:p w14:paraId="74456670">
            <w:pPr>
              <w:overflowPunct w:val="0"/>
              <w:spacing w:line="360" w:lineRule="auto"/>
              <w:jc w:val="center"/>
              <w:rPr>
                <w:rFonts w:ascii="宋体"/>
                <w:color w:val="000000"/>
                <w:sz w:val="24"/>
              </w:rPr>
            </w:pPr>
          </w:p>
        </w:tc>
        <w:tc>
          <w:tcPr>
            <w:tcW w:w="973" w:type="dxa"/>
            <w:noWrap w:val="0"/>
            <w:vAlign w:val="center"/>
          </w:tcPr>
          <w:p w14:paraId="155A89B2">
            <w:pPr>
              <w:overflowPunct w:val="0"/>
              <w:spacing w:line="360" w:lineRule="auto"/>
              <w:jc w:val="center"/>
              <w:rPr>
                <w:rFonts w:ascii="宋体"/>
                <w:color w:val="000000"/>
                <w:sz w:val="24"/>
              </w:rPr>
            </w:pPr>
          </w:p>
        </w:tc>
        <w:tc>
          <w:tcPr>
            <w:tcW w:w="1260" w:type="dxa"/>
            <w:noWrap w:val="0"/>
            <w:vAlign w:val="center"/>
          </w:tcPr>
          <w:p w14:paraId="16856E66">
            <w:pPr>
              <w:overflowPunct w:val="0"/>
              <w:spacing w:line="360" w:lineRule="auto"/>
              <w:jc w:val="center"/>
              <w:rPr>
                <w:rFonts w:ascii="宋体"/>
                <w:color w:val="000000"/>
                <w:sz w:val="24"/>
              </w:rPr>
            </w:pPr>
          </w:p>
        </w:tc>
        <w:tc>
          <w:tcPr>
            <w:tcW w:w="856" w:type="dxa"/>
            <w:noWrap w:val="0"/>
            <w:vAlign w:val="center"/>
          </w:tcPr>
          <w:p w14:paraId="11C96256">
            <w:pPr>
              <w:overflowPunct w:val="0"/>
              <w:spacing w:line="360" w:lineRule="auto"/>
              <w:jc w:val="center"/>
              <w:rPr>
                <w:rFonts w:ascii="宋体"/>
                <w:color w:val="000000"/>
                <w:sz w:val="24"/>
              </w:rPr>
            </w:pPr>
          </w:p>
        </w:tc>
        <w:tc>
          <w:tcPr>
            <w:tcW w:w="1056" w:type="dxa"/>
            <w:noWrap w:val="0"/>
            <w:vAlign w:val="center"/>
          </w:tcPr>
          <w:p w14:paraId="429D419B">
            <w:pPr>
              <w:overflowPunct w:val="0"/>
              <w:spacing w:line="360" w:lineRule="auto"/>
              <w:jc w:val="center"/>
              <w:rPr>
                <w:rFonts w:ascii="宋体"/>
                <w:color w:val="000000"/>
                <w:sz w:val="24"/>
              </w:rPr>
            </w:pPr>
          </w:p>
        </w:tc>
      </w:tr>
      <w:tr w14:paraId="2010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14:paraId="7BF97B0D">
            <w:pPr>
              <w:overflowPunct w:val="0"/>
              <w:spacing w:line="360" w:lineRule="auto"/>
              <w:jc w:val="center"/>
              <w:rPr>
                <w:rFonts w:ascii="宋体"/>
                <w:color w:val="000000"/>
                <w:sz w:val="24"/>
              </w:rPr>
            </w:pPr>
          </w:p>
        </w:tc>
        <w:tc>
          <w:tcPr>
            <w:tcW w:w="1064" w:type="dxa"/>
            <w:noWrap w:val="0"/>
            <w:vAlign w:val="center"/>
          </w:tcPr>
          <w:p w14:paraId="54944498">
            <w:pPr>
              <w:overflowPunct w:val="0"/>
              <w:spacing w:line="360" w:lineRule="auto"/>
              <w:jc w:val="center"/>
              <w:rPr>
                <w:rFonts w:ascii="宋体"/>
                <w:color w:val="000000"/>
                <w:sz w:val="24"/>
              </w:rPr>
            </w:pPr>
          </w:p>
        </w:tc>
        <w:tc>
          <w:tcPr>
            <w:tcW w:w="1120" w:type="dxa"/>
            <w:noWrap w:val="0"/>
            <w:vAlign w:val="center"/>
          </w:tcPr>
          <w:p w14:paraId="379E92BF">
            <w:pPr>
              <w:overflowPunct w:val="0"/>
              <w:spacing w:line="360" w:lineRule="auto"/>
              <w:jc w:val="center"/>
              <w:rPr>
                <w:rFonts w:ascii="宋体"/>
                <w:color w:val="000000"/>
                <w:sz w:val="24"/>
              </w:rPr>
            </w:pPr>
          </w:p>
        </w:tc>
        <w:tc>
          <w:tcPr>
            <w:tcW w:w="1031" w:type="dxa"/>
            <w:noWrap w:val="0"/>
            <w:vAlign w:val="center"/>
          </w:tcPr>
          <w:p w14:paraId="0E05B9CE">
            <w:pPr>
              <w:overflowPunct w:val="0"/>
              <w:spacing w:line="360" w:lineRule="auto"/>
              <w:jc w:val="center"/>
              <w:rPr>
                <w:rFonts w:ascii="宋体"/>
                <w:color w:val="000000"/>
                <w:sz w:val="24"/>
              </w:rPr>
            </w:pPr>
          </w:p>
        </w:tc>
        <w:tc>
          <w:tcPr>
            <w:tcW w:w="876" w:type="dxa"/>
            <w:noWrap w:val="0"/>
            <w:vAlign w:val="center"/>
          </w:tcPr>
          <w:p w14:paraId="45CD7AB0">
            <w:pPr>
              <w:overflowPunct w:val="0"/>
              <w:spacing w:line="360" w:lineRule="auto"/>
              <w:jc w:val="center"/>
              <w:rPr>
                <w:rFonts w:ascii="宋体"/>
                <w:color w:val="000000"/>
                <w:sz w:val="24"/>
              </w:rPr>
            </w:pPr>
          </w:p>
        </w:tc>
        <w:tc>
          <w:tcPr>
            <w:tcW w:w="973" w:type="dxa"/>
            <w:noWrap w:val="0"/>
            <w:vAlign w:val="center"/>
          </w:tcPr>
          <w:p w14:paraId="54531046">
            <w:pPr>
              <w:overflowPunct w:val="0"/>
              <w:spacing w:line="360" w:lineRule="auto"/>
              <w:jc w:val="center"/>
              <w:rPr>
                <w:rFonts w:ascii="宋体"/>
                <w:color w:val="000000"/>
                <w:sz w:val="24"/>
              </w:rPr>
            </w:pPr>
          </w:p>
        </w:tc>
        <w:tc>
          <w:tcPr>
            <w:tcW w:w="1260" w:type="dxa"/>
            <w:noWrap w:val="0"/>
            <w:vAlign w:val="center"/>
          </w:tcPr>
          <w:p w14:paraId="3919D770">
            <w:pPr>
              <w:overflowPunct w:val="0"/>
              <w:spacing w:line="360" w:lineRule="auto"/>
              <w:jc w:val="center"/>
              <w:rPr>
                <w:rFonts w:ascii="宋体"/>
                <w:color w:val="000000"/>
                <w:sz w:val="24"/>
              </w:rPr>
            </w:pPr>
          </w:p>
        </w:tc>
        <w:tc>
          <w:tcPr>
            <w:tcW w:w="856" w:type="dxa"/>
            <w:noWrap w:val="0"/>
            <w:vAlign w:val="center"/>
          </w:tcPr>
          <w:p w14:paraId="0F91A5E1">
            <w:pPr>
              <w:overflowPunct w:val="0"/>
              <w:spacing w:line="360" w:lineRule="auto"/>
              <w:jc w:val="center"/>
              <w:rPr>
                <w:rFonts w:ascii="宋体"/>
                <w:color w:val="000000"/>
                <w:sz w:val="24"/>
              </w:rPr>
            </w:pPr>
          </w:p>
        </w:tc>
        <w:tc>
          <w:tcPr>
            <w:tcW w:w="1056" w:type="dxa"/>
            <w:noWrap w:val="0"/>
            <w:vAlign w:val="center"/>
          </w:tcPr>
          <w:p w14:paraId="4B535826">
            <w:pPr>
              <w:overflowPunct w:val="0"/>
              <w:spacing w:line="360" w:lineRule="auto"/>
              <w:jc w:val="center"/>
              <w:rPr>
                <w:rFonts w:ascii="宋体"/>
                <w:color w:val="000000"/>
                <w:sz w:val="24"/>
              </w:rPr>
            </w:pPr>
          </w:p>
        </w:tc>
      </w:tr>
    </w:tbl>
    <w:p w14:paraId="58B4764F">
      <w:pPr>
        <w:widowControl/>
        <w:jc w:val="left"/>
        <w:rPr>
          <w:rFonts w:ascii="宋体"/>
          <w:b/>
          <w:color w:val="000000"/>
          <w:sz w:val="24"/>
        </w:rPr>
      </w:pPr>
      <w:r>
        <w:rPr>
          <w:rFonts w:ascii="宋体"/>
          <w:b/>
          <w:color w:val="000000"/>
          <w:sz w:val="24"/>
        </w:rPr>
        <w:br w:type="page"/>
      </w:r>
    </w:p>
    <w:p w14:paraId="2A766B5C">
      <w:pPr>
        <w:overflowPunct w:val="0"/>
        <w:spacing w:line="360" w:lineRule="auto"/>
        <w:rPr>
          <w:rFonts w:ascii="宋体"/>
          <w:b/>
          <w:color w:val="000000"/>
          <w:sz w:val="24"/>
        </w:rPr>
      </w:pPr>
      <w:r>
        <w:rPr>
          <w:rFonts w:hint="eastAsia" w:ascii="宋体" w:hAnsi="宋体"/>
          <w:b/>
          <w:color w:val="000000"/>
          <w:sz w:val="24"/>
        </w:rPr>
        <w:t>附</w:t>
      </w:r>
      <w:r>
        <w:rPr>
          <w:rFonts w:hint="eastAsia" w:ascii="宋体" w:hAnsi="宋体"/>
          <w:b/>
          <w:color w:val="000000"/>
          <w:sz w:val="24"/>
          <w:lang w:val="en-US" w:eastAsia="zh-CN"/>
        </w:rPr>
        <w:t>6</w:t>
      </w:r>
      <w:r>
        <w:rPr>
          <w:rFonts w:hint="eastAsia" w:ascii="宋体" w:hAnsi="宋体"/>
          <w:b/>
          <w:color w:val="000000"/>
          <w:sz w:val="24"/>
        </w:rPr>
        <w:t>：劳动力计划表</w:t>
      </w:r>
    </w:p>
    <w:p w14:paraId="17E24738">
      <w:pPr>
        <w:overflowPunct w:val="0"/>
        <w:spacing w:line="360" w:lineRule="auto"/>
        <w:ind w:right="360"/>
        <w:jc w:val="right"/>
        <w:rPr>
          <w:rFonts w:ascii="宋体" w:hAnsi="宋体"/>
          <w:color w:val="000000"/>
          <w:sz w:val="24"/>
        </w:rPr>
      </w:pPr>
      <w:r>
        <w:rPr>
          <w:rFonts w:hint="eastAsia" w:ascii="宋体" w:hAnsi="宋体"/>
          <w:color w:val="000000"/>
          <w:sz w:val="24"/>
        </w:rPr>
        <w:t>单位：人</w:t>
      </w:r>
      <w:r>
        <w:rPr>
          <w:rFonts w:ascii="宋体" w:hAnsi="宋体"/>
          <w:color w:val="000000"/>
          <w:sz w:val="24"/>
        </w:rPr>
        <w:t xml:space="preserve">   </w:t>
      </w:r>
    </w:p>
    <w:tbl>
      <w:tblPr>
        <w:tblStyle w:val="35"/>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1529"/>
        <w:gridCol w:w="1047"/>
        <w:gridCol w:w="1062"/>
        <w:gridCol w:w="1062"/>
        <w:gridCol w:w="1062"/>
        <w:gridCol w:w="1062"/>
        <w:gridCol w:w="1062"/>
        <w:gridCol w:w="1062"/>
      </w:tblGrid>
      <w:tr w14:paraId="55EA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35" w:type="dxa"/>
            <w:gridSpan w:val="2"/>
            <w:noWrap w:val="0"/>
            <w:vAlign w:val="center"/>
          </w:tcPr>
          <w:p w14:paraId="6E7E7AE8">
            <w:pPr>
              <w:overflowPunct w:val="0"/>
              <w:spacing w:line="360" w:lineRule="auto"/>
              <w:jc w:val="center"/>
              <w:rPr>
                <w:rFonts w:ascii="宋体"/>
                <w:color w:val="000000"/>
                <w:sz w:val="24"/>
              </w:rPr>
            </w:pPr>
            <w:r>
              <w:rPr>
                <w:rFonts w:hint="eastAsia" w:ascii="宋体" w:hAnsi="宋体"/>
                <w:color w:val="000000"/>
                <w:sz w:val="24"/>
              </w:rPr>
              <w:t>工种</w:t>
            </w:r>
          </w:p>
        </w:tc>
        <w:tc>
          <w:tcPr>
            <w:tcW w:w="7419" w:type="dxa"/>
            <w:gridSpan w:val="7"/>
            <w:noWrap w:val="0"/>
            <w:vAlign w:val="center"/>
          </w:tcPr>
          <w:p w14:paraId="612993C2">
            <w:pPr>
              <w:overflowPunct w:val="0"/>
              <w:spacing w:line="360" w:lineRule="auto"/>
              <w:jc w:val="center"/>
              <w:rPr>
                <w:rFonts w:ascii="宋体"/>
                <w:color w:val="000000"/>
                <w:sz w:val="24"/>
              </w:rPr>
            </w:pPr>
            <w:r>
              <w:rPr>
                <w:rFonts w:hint="eastAsia" w:ascii="宋体" w:hAnsi="宋体"/>
                <w:color w:val="000000"/>
                <w:sz w:val="24"/>
              </w:rPr>
              <w:t>按工程施工阶段投入劳动力情况</w:t>
            </w:r>
          </w:p>
        </w:tc>
      </w:tr>
      <w:tr w14:paraId="1722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5" w:type="dxa"/>
            <w:gridSpan w:val="2"/>
            <w:noWrap w:val="0"/>
            <w:vAlign w:val="center"/>
          </w:tcPr>
          <w:p w14:paraId="5B742AF8">
            <w:pPr>
              <w:overflowPunct w:val="0"/>
              <w:spacing w:line="360" w:lineRule="auto"/>
              <w:jc w:val="center"/>
              <w:rPr>
                <w:rFonts w:ascii="宋体"/>
                <w:color w:val="000000"/>
                <w:sz w:val="24"/>
              </w:rPr>
            </w:pPr>
          </w:p>
        </w:tc>
        <w:tc>
          <w:tcPr>
            <w:tcW w:w="1047" w:type="dxa"/>
            <w:noWrap w:val="0"/>
            <w:vAlign w:val="center"/>
          </w:tcPr>
          <w:p w14:paraId="61E2644D">
            <w:pPr>
              <w:overflowPunct w:val="0"/>
              <w:spacing w:line="360" w:lineRule="auto"/>
              <w:jc w:val="center"/>
              <w:rPr>
                <w:rFonts w:ascii="宋体"/>
                <w:color w:val="000000"/>
                <w:sz w:val="24"/>
              </w:rPr>
            </w:pPr>
          </w:p>
        </w:tc>
        <w:tc>
          <w:tcPr>
            <w:tcW w:w="1062" w:type="dxa"/>
            <w:noWrap w:val="0"/>
            <w:vAlign w:val="center"/>
          </w:tcPr>
          <w:p w14:paraId="0FF871CD">
            <w:pPr>
              <w:overflowPunct w:val="0"/>
              <w:spacing w:line="360" w:lineRule="auto"/>
              <w:jc w:val="center"/>
              <w:rPr>
                <w:rFonts w:ascii="宋体"/>
                <w:color w:val="000000"/>
                <w:sz w:val="24"/>
              </w:rPr>
            </w:pPr>
          </w:p>
        </w:tc>
        <w:tc>
          <w:tcPr>
            <w:tcW w:w="1062" w:type="dxa"/>
            <w:noWrap w:val="0"/>
            <w:vAlign w:val="center"/>
          </w:tcPr>
          <w:p w14:paraId="2AE66717">
            <w:pPr>
              <w:overflowPunct w:val="0"/>
              <w:spacing w:line="360" w:lineRule="auto"/>
              <w:jc w:val="center"/>
              <w:rPr>
                <w:rFonts w:ascii="宋体"/>
                <w:color w:val="000000"/>
                <w:sz w:val="24"/>
              </w:rPr>
            </w:pPr>
          </w:p>
        </w:tc>
        <w:tc>
          <w:tcPr>
            <w:tcW w:w="1062" w:type="dxa"/>
            <w:noWrap w:val="0"/>
            <w:vAlign w:val="center"/>
          </w:tcPr>
          <w:p w14:paraId="2E1E5477">
            <w:pPr>
              <w:overflowPunct w:val="0"/>
              <w:spacing w:line="360" w:lineRule="auto"/>
              <w:jc w:val="center"/>
              <w:rPr>
                <w:rFonts w:ascii="宋体"/>
                <w:color w:val="000000"/>
                <w:sz w:val="24"/>
              </w:rPr>
            </w:pPr>
          </w:p>
        </w:tc>
        <w:tc>
          <w:tcPr>
            <w:tcW w:w="1062" w:type="dxa"/>
            <w:noWrap w:val="0"/>
            <w:vAlign w:val="center"/>
          </w:tcPr>
          <w:p w14:paraId="2FA1EA6F">
            <w:pPr>
              <w:overflowPunct w:val="0"/>
              <w:spacing w:line="360" w:lineRule="auto"/>
              <w:jc w:val="center"/>
              <w:rPr>
                <w:rFonts w:ascii="宋体"/>
                <w:color w:val="000000"/>
                <w:sz w:val="24"/>
              </w:rPr>
            </w:pPr>
          </w:p>
        </w:tc>
        <w:tc>
          <w:tcPr>
            <w:tcW w:w="1062" w:type="dxa"/>
            <w:noWrap w:val="0"/>
            <w:vAlign w:val="center"/>
          </w:tcPr>
          <w:p w14:paraId="02492C96">
            <w:pPr>
              <w:overflowPunct w:val="0"/>
              <w:spacing w:line="360" w:lineRule="auto"/>
              <w:jc w:val="center"/>
              <w:rPr>
                <w:rFonts w:ascii="宋体"/>
                <w:color w:val="000000"/>
                <w:sz w:val="24"/>
              </w:rPr>
            </w:pPr>
          </w:p>
        </w:tc>
        <w:tc>
          <w:tcPr>
            <w:tcW w:w="1062" w:type="dxa"/>
            <w:noWrap w:val="0"/>
            <w:vAlign w:val="center"/>
          </w:tcPr>
          <w:p w14:paraId="0078B56B">
            <w:pPr>
              <w:overflowPunct w:val="0"/>
              <w:spacing w:line="360" w:lineRule="auto"/>
              <w:jc w:val="center"/>
              <w:rPr>
                <w:rFonts w:ascii="宋体"/>
                <w:color w:val="000000"/>
                <w:sz w:val="24"/>
              </w:rPr>
            </w:pPr>
          </w:p>
        </w:tc>
      </w:tr>
      <w:tr w14:paraId="0409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5" w:type="dxa"/>
            <w:gridSpan w:val="2"/>
            <w:noWrap w:val="0"/>
            <w:vAlign w:val="center"/>
          </w:tcPr>
          <w:p w14:paraId="2CCFFBCD">
            <w:pPr>
              <w:overflowPunct w:val="0"/>
              <w:spacing w:line="360" w:lineRule="auto"/>
              <w:jc w:val="center"/>
              <w:rPr>
                <w:rFonts w:ascii="宋体"/>
                <w:color w:val="000000"/>
                <w:sz w:val="24"/>
              </w:rPr>
            </w:pPr>
          </w:p>
        </w:tc>
        <w:tc>
          <w:tcPr>
            <w:tcW w:w="1047" w:type="dxa"/>
            <w:noWrap w:val="0"/>
            <w:vAlign w:val="center"/>
          </w:tcPr>
          <w:p w14:paraId="43A0183A">
            <w:pPr>
              <w:overflowPunct w:val="0"/>
              <w:spacing w:line="360" w:lineRule="auto"/>
              <w:jc w:val="center"/>
              <w:rPr>
                <w:rFonts w:ascii="宋体"/>
                <w:color w:val="000000"/>
                <w:sz w:val="24"/>
              </w:rPr>
            </w:pPr>
          </w:p>
        </w:tc>
        <w:tc>
          <w:tcPr>
            <w:tcW w:w="1062" w:type="dxa"/>
            <w:noWrap w:val="0"/>
            <w:vAlign w:val="center"/>
          </w:tcPr>
          <w:p w14:paraId="5639064A">
            <w:pPr>
              <w:overflowPunct w:val="0"/>
              <w:spacing w:line="360" w:lineRule="auto"/>
              <w:jc w:val="center"/>
              <w:rPr>
                <w:rFonts w:ascii="宋体"/>
                <w:color w:val="000000"/>
                <w:sz w:val="24"/>
              </w:rPr>
            </w:pPr>
          </w:p>
        </w:tc>
        <w:tc>
          <w:tcPr>
            <w:tcW w:w="1062" w:type="dxa"/>
            <w:noWrap w:val="0"/>
            <w:vAlign w:val="center"/>
          </w:tcPr>
          <w:p w14:paraId="2601B1F8">
            <w:pPr>
              <w:overflowPunct w:val="0"/>
              <w:spacing w:line="360" w:lineRule="auto"/>
              <w:jc w:val="center"/>
              <w:rPr>
                <w:rFonts w:ascii="宋体"/>
                <w:color w:val="000000"/>
                <w:sz w:val="24"/>
              </w:rPr>
            </w:pPr>
          </w:p>
        </w:tc>
        <w:tc>
          <w:tcPr>
            <w:tcW w:w="1062" w:type="dxa"/>
            <w:noWrap w:val="0"/>
            <w:vAlign w:val="center"/>
          </w:tcPr>
          <w:p w14:paraId="6415EEF2">
            <w:pPr>
              <w:overflowPunct w:val="0"/>
              <w:spacing w:line="360" w:lineRule="auto"/>
              <w:jc w:val="center"/>
              <w:rPr>
                <w:rFonts w:ascii="宋体"/>
                <w:color w:val="000000"/>
                <w:sz w:val="24"/>
              </w:rPr>
            </w:pPr>
          </w:p>
        </w:tc>
        <w:tc>
          <w:tcPr>
            <w:tcW w:w="1062" w:type="dxa"/>
            <w:noWrap w:val="0"/>
            <w:vAlign w:val="center"/>
          </w:tcPr>
          <w:p w14:paraId="54A5B196">
            <w:pPr>
              <w:overflowPunct w:val="0"/>
              <w:spacing w:line="360" w:lineRule="auto"/>
              <w:jc w:val="center"/>
              <w:rPr>
                <w:rFonts w:ascii="宋体"/>
                <w:color w:val="000000"/>
                <w:sz w:val="24"/>
              </w:rPr>
            </w:pPr>
          </w:p>
        </w:tc>
        <w:tc>
          <w:tcPr>
            <w:tcW w:w="1062" w:type="dxa"/>
            <w:noWrap w:val="0"/>
            <w:vAlign w:val="center"/>
          </w:tcPr>
          <w:p w14:paraId="5340F4FA">
            <w:pPr>
              <w:overflowPunct w:val="0"/>
              <w:spacing w:line="360" w:lineRule="auto"/>
              <w:jc w:val="center"/>
              <w:rPr>
                <w:rFonts w:ascii="宋体"/>
                <w:color w:val="000000"/>
                <w:sz w:val="24"/>
              </w:rPr>
            </w:pPr>
          </w:p>
        </w:tc>
        <w:tc>
          <w:tcPr>
            <w:tcW w:w="1062" w:type="dxa"/>
            <w:noWrap w:val="0"/>
            <w:vAlign w:val="center"/>
          </w:tcPr>
          <w:p w14:paraId="4DCC5F30">
            <w:pPr>
              <w:overflowPunct w:val="0"/>
              <w:spacing w:line="360" w:lineRule="auto"/>
              <w:jc w:val="center"/>
              <w:rPr>
                <w:rFonts w:ascii="宋体"/>
                <w:color w:val="000000"/>
                <w:sz w:val="24"/>
              </w:rPr>
            </w:pPr>
          </w:p>
        </w:tc>
      </w:tr>
      <w:tr w14:paraId="7C03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31DE2D55">
            <w:pPr>
              <w:overflowPunct w:val="0"/>
              <w:spacing w:line="360" w:lineRule="auto"/>
              <w:jc w:val="center"/>
              <w:rPr>
                <w:rFonts w:ascii="宋体"/>
                <w:color w:val="000000"/>
                <w:sz w:val="24"/>
              </w:rPr>
            </w:pPr>
          </w:p>
        </w:tc>
        <w:tc>
          <w:tcPr>
            <w:tcW w:w="1047" w:type="dxa"/>
            <w:noWrap w:val="0"/>
            <w:vAlign w:val="center"/>
          </w:tcPr>
          <w:p w14:paraId="5AE4F57D">
            <w:pPr>
              <w:overflowPunct w:val="0"/>
              <w:spacing w:line="360" w:lineRule="auto"/>
              <w:jc w:val="center"/>
              <w:rPr>
                <w:rFonts w:ascii="宋体"/>
                <w:color w:val="000000"/>
                <w:sz w:val="24"/>
              </w:rPr>
            </w:pPr>
          </w:p>
        </w:tc>
        <w:tc>
          <w:tcPr>
            <w:tcW w:w="1062" w:type="dxa"/>
            <w:noWrap w:val="0"/>
            <w:vAlign w:val="center"/>
          </w:tcPr>
          <w:p w14:paraId="4513200A">
            <w:pPr>
              <w:overflowPunct w:val="0"/>
              <w:spacing w:line="360" w:lineRule="auto"/>
              <w:jc w:val="center"/>
              <w:rPr>
                <w:rFonts w:ascii="宋体"/>
                <w:color w:val="000000"/>
                <w:sz w:val="24"/>
              </w:rPr>
            </w:pPr>
          </w:p>
        </w:tc>
        <w:tc>
          <w:tcPr>
            <w:tcW w:w="1062" w:type="dxa"/>
            <w:noWrap w:val="0"/>
            <w:vAlign w:val="center"/>
          </w:tcPr>
          <w:p w14:paraId="542AB178">
            <w:pPr>
              <w:overflowPunct w:val="0"/>
              <w:spacing w:line="360" w:lineRule="auto"/>
              <w:jc w:val="center"/>
              <w:rPr>
                <w:rFonts w:ascii="宋体"/>
                <w:color w:val="000000"/>
                <w:sz w:val="24"/>
              </w:rPr>
            </w:pPr>
          </w:p>
        </w:tc>
        <w:tc>
          <w:tcPr>
            <w:tcW w:w="1062" w:type="dxa"/>
            <w:noWrap w:val="0"/>
            <w:vAlign w:val="center"/>
          </w:tcPr>
          <w:p w14:paraId="19DA6BAD">
            <w:pPr>
              <w:overflowPunct w:val="0"/>
              <w:spacing w:line="360" w:lineRule="auto"/>
              <w:jc w:val="center"/>
              <w:rPr>
                <w:rFonts w:ascii="宋体"/>
                <w:color w:val="000000"/>
                <w:sz w:val="24"/>
              </w:rPr>
            </w:pPr>
          </w:p>
        </w:tc>
        <w:tc>
          <w:tcPr>
            <w:tcW w:w="1062" w:type="dxa"/>
            <w:noWrap w:val="0"/>
            <w:vAlign w:val="center"/>
          </w:tcPr>
          <w:p w14:paraId="0D45B904">
            <w:pPr>
              <w:overflowPunct w:val="0"/>
              <w:spacing w:line="360" w:lineRule="auto"/>
              <w:jc w:val="center"/>
              <w:rPr>
                <w:rFonts w:ascii="宋体"/>
                <w:color w:val="000000"/>
                <w:sz w:val="24"/>
              </w:rPr>
            </w:pPr>
          </w:p>
        </w:tc>
        <w:tc>
          <w:tcPr>
            <w:tcW w:w="1062" w:type="dxa"/>
            <w:noWrap w:val="0"/>
            <w:vAlign w:val="center"/>
          </w:tcPr>
          <w:p w14:paraId="13A4D2F1">
            <w:pPr>
              <w:overflowPunct w:val="0"/>
              <w:spacing w:line="360" w:lineRule="auto"/>
              <w:jc w:val="center"/>
              <w:rPr>
                <w:rFonts w:ascii="宋体"/>
                <w:color w:val="000000"/>
                <w:sz w:val="24"/>
              </w:rPr>
            </w:pPr>
          </w:p>
        </w:tc>
        <w:tc>
          <w:tcPr>
            <w:tcW w:w="1062" w:type="dxa"/>
            <w:noWrap w:val="0"/>
            <w:vAlign w:val="center"/>
          </w:tcPr>
          <w:p w14:paraId="528048AD">
            <w:pPr>
              <w:overflowPunct w:val="0"/>
              <w:spacing w:line="360" w:lineRule="auto"/>
              <w:jc w:val="center"/>
              <w:rPr>
                <w:rFonts w:ascii="宋体"/>
                <w:color w:val="000000"/>
                <w:sz w:val="24"/>
              </w:rPr>
            </w:pPr>
          </w:p>
        </w:tc>
      </w:tr>
      <w:tr w14:paraId="70F2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343587B0">
            <w:pPr>
              <w:overflowPunct w:val="0"/>
              <w:spacing w:line="360" w:lineRule="auto"/>
              <w:jc w:val="center"/>
              <w:rPr>
                <w:rFonts w:ascii="宋体"/>
                <w:color w:val="000000"/>
                <w:sz w:val="24"/>
              </w:rPr>
            </w:pPr>
          </w:p>
        </w:tc>
        <w:tc>
          <w:tcPr>
            <w:tcW w:w="1047" w:type="dxa"/>
            <w:noWrap w:val="0"/>
            <w:vAlign w:val="center"/>
          </w:tcPr>
          <w:p w14:paraId="3B48BB72">
            <w:pPr>
              <w:overflowPunct w:val="0"/>
              <w:spacing w:line="360" w:lineRule="auto"/>
              <w:jc w:val="center"/>
              <w:rPr>
                <w:rFonts w:ascii="宋体"/>
                <w:color w:val="000000"/>
                <w:sz w:val="24"/>
              </w:rPr>
            </w:pPr>
          </w:p>
        </w:tc>
        <w:tc>
          <w:tcPr>
            <w:tcW w:w="1062" w:type="dxa"/>
            <w:noWrap w:val="0"/>
            <w:vAlign w:val="center"/>
          </w:tcPr>
          <w:p w14:paraId="00EFC985">
            <w:pPr>
              <w:overflowPunct w:val="0"/>
              <w:spacing w:line="360" w:lineRule="auto"/>
              <w:jc w:val="center"/>
              <w:rPr>
                <w:rFonts w:ascii="宋体"/>
                <w:color w:val="000000"/>
                <w:sz w:val="24"/>
              </w:rPr>
            </w:pPr>
          </w:p>
        </w:tc>
        <w:tc>
          <w:tcPr>
            <w:tcW w:w="1062" w:type="dxa"/>
            <w:noWrap w:val="0"/>
            <w:vAlign w:val="center"/>
          </w:tcPr>
          <w:p w14:paraId="5DEC3ED7">
            <w:pPr>
              <w:overflowPunct w:val="0"/>
              <w:spacing w:line="360" w:lineRule="auto"/>
              <w:jc w:val="center"/>
              <w:rPr>
                <w:rFonts w:ascii="宋体"/>
                <w:color w:val="000000"/>
                <w:sz w:val="24"/>
              </w:rPr>
            </w:pPr>
          </w:p>
        </w:tc>
        <w:tc>
          <w:tcPr>
            <w:tcW w:w="1062" w:type="dxa"/>
            <w:noWrap w:val="0"/>
            <w:vAlign w:val="center"/>
          </w:tcPr>
          <w:p w14:paraId="289137A5">
            <w:pPr>
              <w:overflowPunct w:val="0"/>
              <w:spacing w:line="360" w:lineRule="auto"/>
              <w:jc w:val="center"/>
              <w:rPr>
                <w:rFonts w:ascii="宋体"/>
                <w:color w:val="000000"/>
                <w:sz w:val="24"/>
              </w:rPr>
            </w:pPr>
          </w:p>
        </w:tc>
        <w:tc>
          <w:tcPr>
            <w:tcW w:w="1062" w:type="dxa"/>
            <w:noWrap w:val="0"/>
            <w:vAlign w:val="center"/>
          </w:tcPr>
          <w:p w14:paraId="382F7F58">
            <w:pPr>
              <w:overflowPunct w:val="0"/>
              <w:spacing w:line="360" w:lineRule="auto"/>
              <w:jc w:val="center"/>
              <w:rPr>
                <w:rFonts w:ascii="宋体"/>
                <w:color w:val="000000"/>
                <w:sz w:val="24"/>
              </w:rPr>
            </w:pPr>
          </w:p>
        </w:tc>
        <w:tc>
          <w:tcPr>
            <w:tcW w:w="1062" w:type="dxa"/>
            <w:noWrap w:val="0"/>
            <w:vAlign w:val="center"/>
          </w:tcPr>
          <w:p w14:paraId="2FC459DF">
            <w:pPr>
              <w:overflowPunct w:val="0"/>
              <w:spacing w:line="360" w:lineRule="auto"/>
              <w:jc w:val="center"/>
              <w:rPr>
                <w:rFonts w:ascii="宋体"/>
                <w:color w:val="000000"/>
                <w:sz w:val="24"/>
              </w:rPr>
            </w:pPr>
          </w:p>
        </w:tc>
        <w:tc>
          <w:tcPr>
            <w:tcW w:w="1062" w:type="dxa"/>
            <w:noWrap w:val="0"/>
            <w:vAlign w:val="center"/>
          </w:tcPr>
          <w:p w14:paraId="117B14DF">
            <w:pPr>
              <w:overflowPunct w:val="0"/>
              <w:spacing w:line="360" w:lineRule="auto"/>
              <w:jc w:val="center"/>
              <w:rPr>
                <w:rFonts w:ascii="宋体"/>
                <w:color w:val="000000"/>
                <w:sz w:val="24"/>
              </w:rPr>
            </w:pPr>
          </w:p>
        </w:tc>
      </w:tr>
      <w:tr w14:paraId="4F31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648DF773">
            <w:pPr>
              <w:overflowPunct w:val="0"/>
              <w:spacing w:line="360" w:lineRule="auto"/>
              <w:jc w:val="center"/>
              <w:rPr>
                <w:rFonts w:ascii="宋体"/>
                <w:color w:val="000000"/>
                <w:sz w:val="24"/>
              </w:rPr>
            </w:pPr>
          </w:p>
        </w:tc>
        <w:tc>
          <w:tcPr>
            <w:tcW w:w="1047" w:type="dxa"/>
            <w:noWrap w:val="0"/>
            <w:vAlign w:val="center"/>
          </w:tcPr>
          <w:p w14:paraId="5234733A">
            <w:pPr>
              <w:overflowPunct w:val="0"/>
              <w:spacing w:line="360" w:lineRule="auto"/>
              <w:jc w:val="center"/>
              <w:rPr>
                <w:rFonts w:ascii="宋体"/>
                <w:color w:val="000000"/>
                <w:sz w:val="24"/>
              </w:rPr>
            </w:pPr>
          </w:p>
        </w:tc>
        <w:tc>
          <w:tcPr>
            <w:tcW w:w="1062" w:type="dxa"/>
            <w:noWrap w:val="0"/>
            <w:vAlign w:val="center"/>
          </w:tcPr>
          <w:p w14:paraId="2E024810">
            <w:pPr>
              <w:overflowPunct w:val="0"/>
              <w:spacing w:line="360" w:lineRule="auto"/>
              <w:jc w:val="center"/>
              <w:rPr>
                <w:rFonts w:ascii="宋体"/>
                <w:color w:val="000000"/>
                <w:sz w:val="24"/>
              </w:rPr>
            </w:pPr>
          </w:p>
        </w:tc>
        <w:tc>
          <w:tcPr>
            <w:tcW w:w="1062" w:type="dxa"/>
            <w:noWrap w:val="0"/>
            <w:vAlign w:val="center"/>
          </w:tcPr>
          <w:p w14:paraId="12B241F8">
            <w:pPr>
              <w:overflowPunct w:val="0"/>
              <w:spacing w:line="360" w:lineRule="auto"/>
              <w:jc w:val="center"/>
              <w:rPr>
                <w:rFonts w:ascii="宋体"/>
                <w:color w:val="000000"/>
                <w:sz w:val="24"/>
              </w:rPr>
            </w:pPr>
          </w:p>
        </w:tc>
        <w:tc>
          <w:tcPr>
            <w:tcW w:w="1062" w:type="dxa"/>
            <w:noWrap w:val="0"/>
            <w:vAlign w:val="center"/>
          </w:tcPr>
          <w:p w14:paraId="016EE45E">
            <w:pPr>
              <w:overflowPunct w:val="0"/>
              <w:spacing w:line="360" w:lineRule="auto"/>
              <w:jc w:val="center"/>
              <w:rPr>
                <w:rFonts w:ascii="宋体"/>
                <w:color w:val="000000"/>
                <w:sz w:val="24"/>
              </w:rPr>
            </w:pPr>
          </w:p>
        </w:tc>
        <w:tc>
          <w:tcPr>
            <w:tcW w:w="1062" w:type="dxa"/>
            <w:noWrap w:val="0"/>
            <w:vAlign w:val="center"/>
          </w:tcPr>
          <w:p w14:paraId="3E33362D">
            <w:pPr>
              <w:overflowPunct w:val="0"/>
              <w:spacing w:line="360" w:lineRule="auto"/>
              <w:jc w:val="center"/>
              <w:rPr>
                <w:rFonts w:ascii="宋体"/>
                <w:color w:val="000000"/>
                <w:sz w:val="24"/>
              </w:rPr>
            </w:pPr>
          </w:p>
        </w:tc>
        <w:tc>
          <w:tcPr>
            <w:tcW w:w="1062" w:type="dxa"/>
            <w:noWrap w:val="0"/>
            <w:vAlign w:val="center"/>
          </w:tcPr>
          <w:p w14:paraId="73D02D97">
            <w:pPr>
              <w:overflowPunct w:val="0"/>
              <w:spacing w:line="360" w:lineRule="auto"/>
              <w:jc w:val="center"/>
              <w:rPr>
                <w:rFonts w:ascii="宋体"/>
                <w:color w:val="000000"/>
                <w:sz w:val="24"/>
              </w:rPr>
            </w:pPr>
          </w:p>
        </w:tc>
        <w:tc>
          <w:tcPr>
            <w:tcW w:w="1062" w:type="dxa"/>
            <w:noWrap w:val="0"/>
            <w:vAlign w:val="center"/>
          </w:tcPr>
          <w:p w14:paraId="756CCDF9">
            <w:pPr>
              <w:overflowPunct w:val="0"/>
              <w:spacing w:line="360" w:lineRule="auto"/>
              <w:jc w:val="center"/>
              <w:rPr>
                <w:rFonts w:ascii="宋体"/>
                <w:color w:val="000000"/>
                <w:sz w:val="24"/>
              </w:rPr>
            </w:pPr>
          </w:p>
        </w:tc>
      </w:tr>
      <w:tr w14:paraId="15DD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7062C83E">
            <w:pPr>
              <w:overflowPunct w:val="0"/>
              <w:spacing w:line="360" w:lineRule="auto"/>
              <w:jc w:val="center"/>
              <w:rPr>
                <w:rFonts w:ascii="宋体"/>
                <w:color w:val="000000"/>
                <w:sz w:val="24"/>
              </w:rPr>
            </w:pPr>
          </w:p>
        </w:tc>
        <w:tc>
          <w:tcPr>
            <w:tcW w:w="1047" w:type="dxa"/>
            <w:noWrap w:val="0"/>
            <w:vAlign w:val="center"/>
          </w:tcPr>
          <w:p w14:paraId="1FB1C89E">
            <w:pPr>
              <w:overflowPunct w:val="0"/>
              <w:spacing w:line="360" w:lineRule="auto"/>
              <w:jc w:val="center"/>
              <w:rPr>
                <w:rFonts w:ascii="宋体"/>
                <w:color w:val="000000"/>
                <w:sz w:val="24"/>
              </w:rPr>
            </w:pPr>
          </w:p>
        </w:tc>
        <w:tc>
          <w:tcPr>
            <w:tcW w:w="1062" w:type="dxa"/>
            <w:noWrap w:val="0"/>
            <w:vAlign w:val="center"/>
          </w:tcPr>
          <w:p w14:paraId="145085D6">
            <w:pPr>
              <w:overflowPunct w:val="0"/>
              <w:spacing w:line="360" w:lineRule="auto"/>
              <w:jc w:val="center"/>
              <w:rPr>
                <w:rFonts w:ascii="宋体"/>
                <w:color w:val="000000"/>
                <w:sz w:val="24"/>
              </w:rPr>
            </w:pPr>
          </w:p>
        </w:tc>
        <w:tc>
          <w:tcPr>
            <w:tcW w:w="1062" w:type="dxa"/>
            <w:noWrap w:val="0"/>
            <w:vAlign w:val="center"/>
          </w:tcPr>
          <w:p w14:paraId="24C9F974">
            <w:pPr>
              <w:overflowPunct w:val="0"/>
              <w:spacing w:line="360" w:lineRule="auto"/>
              <w:jc w:val="center"/>
              <w:rPr>
                <w:rFonts w:ascii="宋体"/>
                <w:color w:val="000000"/>
                <w:sz w:val="24"/>
              </w:rPr>
            </w:pPr>
          </w:p>
        </w:tc>
        <w:tc>
          <w:tcPr>
            <w:tcW w:w="1062" w:type="dxa"/>
            <w:noWrap w:val="0"/>
            <w:vAlign w:val="center"/>
          </w:tcPr>
          <w:p w14:paraId="76F20D86">
            <w:pPr>
              <w:overflowPunct w:val="0"/>
              <w:spacing w:line="360" w:lineRule="auto"/>
              <w:jc w:val="center"/>
              <w:rPr>
                <w:rFonts w:ascii="宋体"/>
                <w:color w:val="000000"/>
                <w:sz w:val="24"/>
              </w:rPr>
            </w:pPr>
          </w:p>
        </w:tc>
        <w:tc>
          <w:tcPr>
            <w:tcW w:w="1062" w:type="dxa"/>
            <w:noWrap w:val="0"/>
            <w:vAlign w:val="center"/>
          </w:tcPr>
          <w:p w14:paraId="00ABF889">
            <w:pPr>
              <w:overflowPunct w:val="0"/>
              <w:spacing w:line="360" w:lineRule="auto"/>
              <w:jc w:val="center"/>
              <w:rPr>
                <w:rFonts w:ascii="宋体"/>
                <w:color w:val="000000"/>
                <w:sz w:val="24"/>
              </w:rPr>
            </w:pPr>
          </w:p>
        </w:tc>
        <w:tc>
          <w:tcPr>
            <w:tcW w:w="1062" w:type="dxa"/>
            <w:noWrap w:val="0"/>
            <w:vAlign w:val="center"/>
          </w:tcPr>
          <w:p w14:paraId="780348E4">
            <w:pPr>
              <w:overflowPunct w:val="0"/>
              <w:spacing w:line="360" w:lineRule="auto"/>
              <w:jc w:val="center"/>
              <w:rPr>
                <w:rFonts w:ascii="宋体"/>
                <w:color w:val="000000"/>
                <w:sz w:val="24"/>
              </w:rPr>
            </w:pPr>
          </w:p>
        </w:tc>
        <w:tc>
          <w:tcPr>
            <w:tcW w:w="1062" w:type="dxa"/>
            <w:noWrap w:val="0"/>
            <w:vAlign w:val="center"/>
          </w:tcPr>
          <w:p w14:paraId="29C100EA">
            <w:pPr>
              <w:overflowPunct w:val="0"/>
              <w:spacing w:line="360" w:lineRule="auto"/>
              <w:jc w:val="center"/>
              <w:rPr>
                <w:rFonts w:ascii="宋体"/>
                <w:color w:val="000000"/>
                <w:sz w:val="24"/>
              </w:rPr>
            </w:pPr>
          </w:p>
        </w:tc>
      </w:tr>
      <w:tr w14:paraId="7CFF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09FE665D">
            <w:pPr>
              <w:overflowPunct w:val="0"/>
              <w:spacing w:line="360" w:lineRule="auto"/>
              <w:jc w:val="center"/>
              <w:rPr>
                <w:rFonts w:ascii="宋体"/>
                <w:color w:val="000000"/>
                <w:sz w:val="24"/>
              </w:rPr>
            </w:pPr>
          </w:p>
        </w:tc>
        <w:tc>
          <w:tcPr>
            <w:tcW w:w="1047" w:type="dxa"/>
            <w:noWrap w:val="0"/>
            <w:vAlign w:val="center"/>
          </w:tcPr>
          <w:p w14:paraId="2E5CA7F7">
            <w:pPr>
              <w:overflowPunct w:val="0"/>
              <w:spacing w:line="360" w:lineRule="auto"/>
              <w:jc w:val="center"/>
              <w:rPr>
                <w:rFonts w:ascii="宋体"/>
                <w:color w:val="000000"/>
                <w:sz w:val="24"/>
              </w:rPr>
            </w:pPr>
          </w:p>
        </w:tc>
        <w:tc>
          <w:tcPr>
            <w:tcW w:w="1062" w:type="dxa"/>
            <w:noWrap w:val="0"/>
            <w:vAlign w:val="center"/>
          </w:tcPr>
          <w:p w14:paraId="78B6D7A5">
            <w:pPr>
              <w:overflowPunct w:val="0"/>
              <w:spacing w:line="360" w:lineRule="auto"/>
              <w:jc w:val="center"/>
              <w:rPr>
                <w:rFonts w:ascii="宋体"/>
                <w:color w:val="000000"/>
                <w:sz w:val="24"/>
              </w:rPr>
            </w:pPr>
          </w:p>
        </w:tc>
        <w:tc>
          <w:tcPr>
            <w:tcW w:w="1062" w:type="dxa"/>
            <w:noWrap w:val="0"/>
            <w:vAlign w:val="center"/>
          </w:tcPr>
          <w:p w14:paraId="27A43D36">
            <w:pPr>
              <w:overflowPunct w:val="0"/>
              <w:spacing w:line="360" w:lineRule="auto"/>
              <w:jc w:val="center"/>
              <w:rPr>
                <w:rFonts w:ascii="宋体"/>
                <w:color w:val="000000"/>
                <w:sz w:val="24"/>
              </w:rPr>
            </w:pPr>
          </w:p>
        </w:tc>
        <w:tc>
          <w:tcPr>
            <w:tcW w:w="1062" w:type="dxa"/>
            <w:noWrap w:val="0"/>
            <w:vAlign w:val="center"/>
          </w:tcPr>
          <w:p w14:paraId="195CB03D">
            <w:pPr>
              <w:overflowPunct w:val="0"/>
              <w:spacing w:line="360" w:lineRule="auto"/>
              <w:jc w:val="center"/>
              <w:rPr>
                <w:rFonts w:ascii="宋体"/>
                <w:color w:val="000000"/>
                <w:sz w:val="24"/>
              </w:rPr>
            </w:pPr>
          </w:p>
        </w:tc>
        <w:tc>
          <w:tcPr>
            <w:tcW w:w="1062" w:type="dxa"/>
            <w:noWrap w:val="0"/>
            <w:vAlign w:val="center"/>
          </w:tcPr>
          <w:p w14:paraId="7E46EED8">
            <w:pPr>
              <w:overflowPunct w:val="0"/>
              <w:spacing w:line="360" w:lineRule="auto"/>
              <w:jc w:val="center"/>
              <w:rPr>
                <w:rFonts w:ascii="宋体"/>
                <w:color w:val="000000"/>
                <w:sz w:val="24"/>
              </w:rPr>
            </w:pPr>
          </w:p>
        </w:tc>
        <w:tc>
          <w:tcPr>
            <w:tcW w:w="1062" w:type="dxa"/>
            <w:noWrap w:val="0"/>
            <w:vAlign w:val="center"/>
          </w:tcPr>
          <w:p w14:paraId="3336F9D7">
            <w:pPr>
              <w:overflowPunct w:val="0"/>
              <w:spacing w:line="360" w:lineRule="auto"/>
              <w:jc w:val="center"/>
              <w:rPr>
                <w:rFonts w:ascii="宋体"/>
                <w:color w:val="000000"/>
                <w:sz w:val="24"/>
              </w:rPr>
            </w:pPr>
          </w:p>
        </w:tc>
        <w:tc>
          <w:tcPr>
            <w:tcW w:w="1062" w:type="dxa"/>
            <w:noWrap w:val="0"/>
            <w:vAlign w:val="center"/>
          </w:tcPr>
          <w:p w14:paraId="1E1FB305">
            <w:pPr>
              <w:overflowPunct w:val="0"/>
              <w:spacing w:line="360" w:lineRule="auto"/>
              <w:jc w:val="center"/>
              <w:rPr>
                <w:rFonts w:ascii="宋体"/>
                <w:color w:val="000000"/>
                <w:sz w:val="24"/>
              </w:rPr>
            </w:pPr>
          </w:p>
        </w:tc>
      </w:tr>
      <w:tr w14:paraId="5FD5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301079BD">
            <w:pPr>
              <w:overflowPunct w:val="0"/>
              <w:spacing w:line="360" w:lineRule="auto"/>
              <w:jc w:val="center"/>
              <w:rPr>
                <w:rFonts w:ascii="宋体"/>
                <w:color w:val="000000"/>
                <w:sz w:val="24"/>
              </w:rPr>
            </w:pPr>
          </w:p>
        </w:tc>
        <w:tc>
          <w:tcPr>
            <w:tcW w:w="1047" w:type="dxa"/>
            <w:noWrap w:val="0"/>
            <w:vAlign w:val="center"/>
          </w:tcPr>
          <w:p w14:paraId="7BD40752">
            <w:pPr>
              <w:overflowPunct w:val="0"/>
              <w:spacing w:line="360" w:lineRule="auto"/>
              <w:jc w:val="center"/>
              <w:rPr>
                <w:rFonts w:ascii="宋体"/>
                <w:color w:val="000000"/>
                <w:sz w:val="24"/>
              </w:rPr>
            </w:pPr>
          </w:p>
        </w:tc>
        <w:tc>
          <w:tcPr>
            <w:tcW w:w="1062" w:type="dxa"/>
            <w:noWrap w:val="0"/>
            <w:vAlign w:val="center"/>
          </w:tcPr>
          <w:p w14:paraId="7C9269DA">
            <w:pPr>
              <w:overflowPunct w:val="0"/>
              <w:spacing w:line="360" w:lineRule="auto"/>
              <w:jc w:val="center"/>
              <w:rPr>
                <w:rFonts w:ascii="宋体"/>
                <w:color w:val="000000"/>
                <w:sz w:val="24"/>
              </w:rPr>
            </w:pPr>
          </w:p>
        </w:tc>
        <w:tc>
          <w:tcPr>
            <w:tcW w:w="1062" w:type="dxa"/>
            <w:noWrap w:val="0"/>
            <w:vAlign w:val="center"/>
          </w:tcPr>
          <w:p w14:paraId="67F292CB">
            <w:pPr>
              <w:overflowPunct w:val="0"/>
              <w:spacing w:line="360" w:lineRule="auto"/>
              <w:jc w:val="center"/>
              <w:rPr>
                <w:rFonts w:ascii="宋体"/>
                <w:color w:val="000000"/>
                <w:sz w:val="24"/>
              </w:rPr>
            </w:pPr>
          </w:p>
        </w:tc>
        <w:tc>
          <w:tcPr>
            <w:tcW w:w="1062" w:type="dxa"/>
            <w:noWrap w:val="0"/>
            <w:vAlign w:val="center"/>
          </w:tcPr>
          <w:p w14:paraId="5CB5FD1B">
            <w:pPr>
              <w:overflowPunct w:val="0"/>
              <w:spacing w:line="360" w:lineRule="auto"/>
              <w:jc w:val="center"/>
              <w:rPr>
                <w:rFonts w:ascii="宋体"/>
                <w:color w:val="000000"/>
                <w:sz w:val="24"/>
              </w:rPr>
            </w:pPr>
          </w:p>
        </w:tc>
        <w:tc>
          <w:tcPr>
            <w:tcW w:w="1062" w:type="dxa"/>
            <w:noWrap w:val="0"/>
            <w:vAlign w:val="center"/>
          </w:tcPr>
          <w:p w14:paraId="53F1C491">
            <w:pPr>
              <w:overflowPunct w:val="0"/>
              <w:spacing w:line="360" w:lineRule="auto"/>
              <w:jc w:val="center"/>
              <w:rPr>
                <w:rFonts w:ascii="宋体"/>
                <w:color w:val="000000"/>
                <w:sz w:val="24"/>
              </w:rPr>
            </w:pPr>
          </w:p>
        </w:tc>
        <w:tc>
          <w:tcPr>
            <w:tcW w:w="1062" w:type="dxa"/>
            <w:noWrap w:val="0"/>
            <w:vAlign w:val="center"/>
          </w:tcPr>
          <w:p w14:paraId="5523B3C7">
            <w:pPr>
              <w:overflowPunct w:val="0"/>
              <w:spacing w:line="360" w:lineRule="auto"/>
              <w:jc w:val="center"/>
              <w:rPr>
                <w:rFonts w:ascii="宋体"/>
                <w:color w:val="000000"/>
                <w:sz w:val="24"/>
              </w:rPr>
            </w:pPr>
          </w:p>
        </w:tc>
        <w:tc>
          <w:tcPr>
            <w:tcW w:w="1062" w:type="dxa"/>
            <w:noWrap w:val="0"/>
            <w:vAlign w:val="center"/>
          </w:tcPr>
          <w:p w14:paraId="3E56657B">
            <w:pPr>
              <w:overflowPunct w:val="0"/>
              <w:spacing w:line="360" w:lineRule="auto"/>
              <w:jc w:val="center"/>
              <w:rPr>
                <w:rFonts w:ascii="宋体"/>
                <w:color w:val="000000"/>
                <w:sz w:val="24"/>
              </w:rPr>
            </w:pPr>
          </w:p>
        </w:tc>
      </w:tr>
      <w:tr w14:paraId="3334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0E8C1CA4">
            <w:pPr>
              <w:overflowPunct w:val="0"/>
              <w:spacing w:line="360" w:lineRule="auto"/>
              <w:jc w:val="center"/>
              <w:rPr>
                <w:rFonts w:ascii="宋体"/>
                <w:color w:val="000000"/>
                <w:sz w:val="24"/>
              </w:rPr>
            </w:pPr>
          </w:p>
        </w:tc>
        <w:tc>
          <w:tcPr>
            <w:tcW w:w="1047" w:type="dxa"/>
            <w:noWrap w:val="0"/>
            <w:vAlign w:val="center"/>
          </w:tcPr>
          <w:p w14:paraId="18F255E1">
            <w:pPr>
              <w:overflowPunct w:val="0"/>
              <w:spacing w:line="360" w:lineRule="auto"/>
              <w:jc w:val="center"/>
              <w:rPr>
                <w:rFonts w:ascii="宋体"/>
                <w:color w:val="000000"/>
                <w:sz w:val="24"/>
              </w:rPr>
            </w:pPr>
          </w:p>
        </w:tc>
        <w:tc>
          <w:tcPr>
            <w:tcW w:w="1062" w:type="dxa"/>
            <w:noWrap w:val="0"/>
            <w:vAlign w:val="center"/>
          </w:tcPr>
          <w:p w14:paraId="1695AD0C">
            <w:pPr>
              <w:overflowPunct w:val="0"/>
              <w:spacing w:line="360" w:lineRule="auto"/>
              <w:jc w:val="center"/>
              <w:rPr>
                <w:rFonts w:ascii="宋体"/>
                <w:color w:val="000000"/>
                <w:sz w:val="24"/>
              </w:rPr>
            </w:pPr>
          </w:p>
        </w:tc>
        <w:tc>
          <w:tcPr>
            <w:tcW w:w="1062" w:type="dxa"/>
            <w:noWrap w:val="0"/>
            <w:vAlign w:val="center"/>
          </w:tcPr>
          <w:p w14:paraId="7B6859C9">
            <w:pPr>
              <w:overflowPunct w:val="0"/>
              <w:spacing w:line="360" w:lineRule="auto"/>
              <w:jc w:val="center"/>
              <w:rPr>
                <w:rFonts w:ascii="宋体"/>
                <w:color w:val="000000"/>
                <w:sz w:val="24"/>
              </w:rPr>
            </w:pPr>
          </w:p>
        </w:tc>
        <w:tc>
          <w:tcPr>
            <w:tcW w:w="1062" w:type="dxa"/>
            <w:noWrap w:val="0"/>
            <w:vAlign w:val="center"/>
          </w:tcPr>
          <w:p w14:paraId="259F47CA">
            <w:pPr>
              <w:overflowPunct w:val="0"/>
              <w:spacing w:line="360" w:lineRule="auto"/>
              <w:jc w:val="center"/>
              <w:rPr>
                <w:rFonts w:ascii="宋体"/>
                <w:color w:val="000000"/>
                <w:sz w:val="24"/>
              </w:rPr>
            </w:pPr>
          </w:p>
        </w:tc>
        <w:tc>
          <w:tcPr>
            <w:tcW w:w="1062" w:type="dxa"/>
            <w:noWrap w:val="0"/>
            <w:vAlign w:val="center"/>
          </w:tcPr>
          <w:p w14:paraId="41C74E0F">
            <w:pPr>
              <w:overflowPunct w:val="0"/>
              <w:spacing w:line="360" w:lineRule="auto"/>
              <w:jc w:val="center"/>
              <w:rPr>
                <w:rFonts w:ascii="宋体"/>
                <w:color w:val="000000"/>
                <w:sz w:val="24"/>
              </w:rPr>
            </w:pPr>
          </w:p>
        </w:tc>
        <w:tc>
          <w:tcPr>
            <w:tcW w:w="1062" w:type="dxa"/>
            <w:noWrap w:val="0"/>
            <w:vAlign w:val="center"/>
          </w:tcPr>
          <w:p w14:paraId="46BFC143">
            <w:pPr>
              <w:overflowPunct w:val="0"/>
              <w:spacing w:line="360" w:lineRule="auto"/>
              <w:jc w:val="center"/>
              <w:rPr>
                <w:rFonts w:ascii="宋体"/>
                <w:color w:val="000000"/>
                <w:sz w:val="24"/>
              </w:rPr>
            </w:pPr>
          </w:p>
        </w:tc>
        <w:tc>
          <w:tcPr>
            <w:tcW w:w="1062" w:type="dxa"/>
            <w:noWrap w:val="0"/>
            <w:vAlign w:val="center"/>
          </w:tcPr>
          <w:p w14:paraId="3A4F4307">
            <w:pPr>
              <w:overflowPunct w:val="0"/>
              <w:spacing w:line="360" w:lineRule="auto"/>
              <w:jc w:val="center"/>
              <w:rPr>
                <w:rFonts w:ascii="宋体"/>
                <w:color w:val="000000"/>
                <w:sz w:val="24"/>
              </w:rPr>
            </w:pPr>
          </w:p>
        </w:tc>
      </w:tr>
      <w:tr w14:paraId="4290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34644087">
            <w:pPr>
              <w:overflowPunct w:val="0"/>
              <w:spacing w:line="360" w:lineRule="auto"/>
              <w:jc w:val="center"/>
              <w:rPr>
                <w:rFonts w:ascii="宋体"/>
                <w:color w:val="000000"/>
                <w:sz w:val="24"/>
              </w:rPr>
            </w:pPr>
          </w:p>
        </w:tc>
        <w:tc>
          <w:tcPr>
            <w:tcW w:w="1047" w:type="dxa"/>
            <w:noWrap w:val="0"/>
            <w:vAlign w:val="center"/>
          </w:tcPr>
          <w:p w14:paraId="0F27A8C1">
            <w:pPr>
              <w:overflowPunct w:val="0"/>
              <w:spacing w:line="360" w:lineRule="auto"/>
              <w:jc w:val="center"/>
              <w:rPr>
                <w:rFonts w:ascii="宋体"/>
                <w:color w:val="000000"/>
                <w:sz w:val="24"/>
              </w:rPr>
            </w:pPr>
          </w:p>
        </w:tc>
        <w:tc>
          <w:tcPr>
            <w:tcW w:w="1062" w:type="dxa"/>
            <w:noWrap w:val="0"/>
            <w:vAlign w:val="center"/>
          </w:tcPr>
          <w:p w14:paraId="157F8995">
            <w:pPr>
              <w:overflowPunct w:val="0"/>
              <w:spacing w:line="360" w:lineRule="auto"/>
              <w:jc w:val="center"/>
              <w:rPr>
                <w:rFonts w:ascii="宋体"/>
                <w:color w:val="000000"/>
                <w:sz w:val="24"/>
              </w:rPr>
            </w:pPr>
          </w:p>
        </w:tc>
        <w:tc>
          <w:tcPr>
            <w:tcW w:w="1062" w:type="dxa"/>
            <w:noWrap w:val="0"/>
            <w:vAlign w:val="center"/>
          </w:tcPr>
          <w:p w14:paraId="7B901B59">
            <w:pPr>
              <w:overflowPunct w:val="0"/>
              <w:spacing w:line="360" w:lineRule="auto"/>
              <w:jc w:val="center"/>
              <w:rPr>
                <w:rFonts w:ascii="宋体"/>
                <w:color w:val="000000"/>
                <w:sz w:val="24"/>
              </w:rPr>
            </w:pPr>
          </w:p>
        </w:tc>
        <w:tc>
          <w:tcPr>
            <w:tcW w:w="1062" w:type="dxa"/>
            <w:noWrap w:val="0"/>
            <w:vAlign w:val="center"/>
          </w:tcPr>
          <w:p w14:paraId="073AD1CB">
            <w:pPr>
              <w:overflowPunct w:val="0"/>
              <w:spacing w:line="360" w:lineRule="auto"/>
              <w:jc w:val="center"/>
              <w:rPr>
                <w:rFonts w:ascii="宋体"/>
                <w:color w:val="000000"/>
                <w:sz w:val="24"/>
              </w:rPr>
            </w:pPr>
          </w:p>
        </w:tc>
        <w:tc>
          <w:tcPr>
            <w:tcW w:w="1062" w:type="dxa"/>
            <w:noWrap w:val="0"/>
            <w:vAlign w:val="center"/>
          </w:tcPr>
          <w:p w14:paraId="0DE0CEA1">
            <w:pPr>
              <w:overflowPunct w:val="0"/>
              <w:spacing w:line="360" w:lineRule="auto"/>
              <w:jc w:val="center"/>
              <w:rPr>
                <w:rFonts w:ascii="宋体"/>
                <w:color w:val="000000"/>
                <w:sz w:val="24"/>
              </w:rPr>
            </w:pPr>
          </w:p>
        </w:tc>
        <w:tc>
          <w:tcPr>
            <w:tcW w:w="1062" w:type="dxa"/>
            <w:noWrap w:val="0"/>
            <w:vAlign w:val="center"/>
          </w:tcPr>
          <w:p w14:paraId="3284CE41">
            <w:pPr>
              <w:overflowPunct w:val="0"/>
              <w:spacing w:line="360" w:lineRule="auto"/>
              <w:jc w:val="center"/>
              <w:rPr>
                <w:rFonts w:ascii="宋体"/>
                <w:color w:val="000000"/>
                <w:sz w:val="24"/>
              </w:rPr>
            </w:pPr>
          </w:p>
        </w:tc>
        <w:tc>
          <w:tcPr>
            <w:tcW w:w="1062" w:type="dxa"/>
            <w:noWrap w:val="0"/>
            <w:vAlign w:val="center"/>
          </w:tcPr>
          <w:p w14:paraId="1C4E91A0">
            <w:pPr>
              <w:overflowPunct w:val="0"/>
              <w:spacing w:line="360" w:lineRule="auto"/>
              <w:jc w:val="center"/>
              <w:rPr>
                <w:rFonts w:ascii="宋体"/>
                <w:color w:val="000000"/>
                <w:sz w:val="24"/>
              </w:rPr>
            </w:pPr>
          </w:p>
        </w:tc>
      </w:tr>
      <w:tr w14:paraId="5F51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3B8670C5">
            <w:pPr>
              <w:overflowPunct w:val="0"/>
              <w:spacing w:line="360" w:lineRule="auto"/>
              <w:jc w:val="center"/>
              <w:rPr>
                <w:rFonts w:ascii="宋体"/>
                <w:color w:val="000000"/>
                <w:sz w:val="24"/>
              </w:rPr>
            </w:pPr>
          </w:p>
        </w:tc>
        <w:tc>
          <w:tcPr>
            <w:tcW w:w="1047" w:type="dxa"/>
            <w:noWrap w:val="0"/>
            <w:vAlign w:val="center"/>
          </w:tcPr>
          <w:p w14:paraId="3B323E04">
            <w:pPr>
              <w:overflowPunct w:val="0"/>
              <w:spacing w:line="360" w:lineRule="auto"/>
              <w:jc w:val="center"/>
              <w:rPr>
                <w:rFonts w:ascii="宋体"/>
                <w:color w:val="000000"/>
                <w:sz w:val="24"/>
              </w:rPr>
            </w:pPr>
          </w:p>
        </w:tc>
        <w:tc>
          <w:tcPr>
            <w:tcW w:w="1062" w:type="dxa"/>
            <w:noWrap w:val="0"/>
            <w:vAlign w:val="center"/>
          </w:tcPr>
          <w:p w14:paraId="0E1898C6">
            <w:pPr>
              <w:overflowPunct w:val="0"/>
              <w:spacing w:line="360" w:lineRule="auto"/>
              <w:jc w:val="center"/>
              <w:rPr>
                <w:rFonts w:ascii="宋体"/>
                <w:color w:val="000000"/>
                <w:sz w:val="24"/>
              </w:rPr>
            </w:pPr>
          </w:p>
        </w:tc>
        <w:tc>
          <w:tcPr>
            <w:tcW w:w="1062" w:type="dxa"/>
            <w:noWrap w:val="0"/>
            <w:vAlign w:val="center"/>
          </w:tcPr>
          <w:p w14:paraId="5EFB4DBF">
            <w:pPr>
              <w:overflowPunct w:val="0"/>
              <w:spacing w:line="360" w:lineRule="auto"/>
              <w:jc w:val="center"/>
              <w:rPr>
                <w:rFonts w:ascii="宋体"/>
                <w:color w:val="000000"/>
                <w:sz w:val="24"/>
              </w:rPr>
            </w:pPr>
          </w:p>
        </w:tc>
        <w:tc>
          <w:tcPr>
            <w:tcW w:w="1062" w:type="dxa"/>
            <w:noWrap w:val="0"/>
            <w:vAlign w:val="center"/>
          </w:tcPr>
          <w:p w14:paraId="7672E0C1">
            <w:pPr>
              <w:overflowPunct w:val="0"/>
              <w:spacing w:line="360" w:lineRule="auto"/>
              <w:jc w:val="center"/>
              <w:rPr>
                <w:rFonts w:ascii="宋体"/>
                <w:color w:val="000000"/>
                <w:sz w:val="24"/>
              </w:rPr>
            </w:pPr>
          </w:p>
        </w:tc>
        <w:tc>
          <w:tcPr>
            <w:tcW w:w="1062" w:type="dxa"/>
            <w:noWrap w:val="0"/>
            <w:vAlign w:val="center"/>
          </w:tcPr>
          <w:p w14:paraId="45014B68">
            <w:pPr>
              <w:overflowPunct w:val="0"/>
              <w:spacing w:line="360" w:lineRule="auto"/>
              <w:jc w:val="center"/>
              <w:rPr>
                <w:rFonts w:ascii="宋体"/>
                <w:color w:val="000000"/>
                <w:sz w:val="24"/>
              </w:rPr>
            </w:pPr>
          </w:p>
        </w:tc>
        <w:tc>
          <w:tcPr>
            <w:tcW w:w="1062" w:type="dxa"/>
            <w:noWrap w:val="0"/>
            <w:vAlign w:val="center"/>
          </w:tcPr>
          <w:p w14:paraId="01DA63C6">
            <w:pPr>
              <w:overflowPunct w:val="0"/>
              <w:spacing w:line="360" w:lineRule="auto"/>
              <w:jc w:val="center"/>
              <w:rPr>
                <w:rFonts w:ascii="宋体"/>
                <w:color w:val="000000"/>
                <w:sz w:val="24"/>
              </w:rPr>
            </w:pPr>
          </w:p>
        </w:tc>
        <w:tc>
          <w:tcPr>
            <w:tcW w:w="1062" w:type="dxa"/>
            <w:noWrap w:val="0"/>
            <w:vAlign w:val="center"/>
          </w:tcPr>
          <w:p w14:paraId="0A102593">
            <w:pPr>
              <w:overflowPunct w:val="0"/>
              <w:spacing w:line="360" w:lineRule="auto"/>
              <w:jc w:val="center"/>
              <w:rPr>
                <w:rFonts w:ascii="宋体"/>
                <w:color w:val="000000"/>
                <w:sz w:val="24"/>
              </w:rPr>
            </w:pPr>
          </w:p>
        </w:tc>
      </w:tr>
      <w:tr w14:paraId="559A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031F4DFF">
            <w:pPr>
              <w:overflowPunct w:val="0"/>
              <w:spacing w:line="360" w:lineRule="auto"/>
              <w:jc w:val="center"/>
              <w:rPr>
                <w:rFonts w:ascii="宋体"/>
                <w:color w:val="000000"/>
                <w:sz w:val="24"/>
              </w:rPr>
            </w:pPr>
          </w:p>
        </w:tc>
        <w:tc>
          <w:tcPr>
            <w:tcW w:w="1047" w:type="dxa"/>
            <w:noWrap w:val="0"/>
            <w:vAlign w:val="center"/>
          </w:tcPr>
          <w:p w14:paraId="4559D8C0">
            <w:pPr>
              <w:overflowPunct w:val="0"/>
              <w:spacing w:line="360" w:lineRule="auto"/>
              <w:jc w:val="center"/>
              <w:rPr>
                <w:rFonts w:ascii="宋体"/>
                <w:color w:val="000000"/>
                <w:sz w:val="24"/>
              </w:rPr>
            </w:pPr>
          </w:p>
        </w:tc>
        <w:tc>
          <w:tcPr>
            <w:tcW w:w="1062" w:type="dxa"/>
            <w:noWrap w:val="0"/>
            <w:vAlign w:val="center"/>
          </w:tcPr>
          <w:p w14:paraId="6C1F559E">
            <w:pPr>
              <w:overflowPunct w:val="0"/>
              <w:spacing w:line="360" w:lineRule="auto"/>
              <w:jc w:val="center"/>
              <w:rPr>
                <w:rFonts w:ascii="宋体"/>
                <w:color w:val="000000"/>
                <w:sz w:val="24"/>
              </w:rPr>
            </w:pPr>
          </w:p>
        </w:tc>
        <w:tc>
          <w:tcPr>
            <w:tcW w:w="1062" w:type="dxa"/>
            <w:noWrap w:val="0"/>
            <w:vAlign w:val="center"/>
          </w:tcPr>
          <w:p w14:paraId="0F7C0BE4">
            <w:pPr>
              <w:overflowPunct w:val="0"/>
              <w:spacing w:line="360" w:lineRule="auto"/>
              <w:jc w:val="center"/>
              <w:rPr>
                <w:rFonts w:ascii="宋体"/>
                <w:color w:val="000000"/>
                <w:sz w:val="24"/>
              </w:rPr>
            </w:pPr>
          </w:p>
        </w:tc>
        <w:tc>
          <w:tcPr>
            <w:tcW w:w="1062" w:type="dxa"/>
            <w:noWrap w:val="0"/>
            <w:vAlign w:val="center"/>
          </w:tcPr>
          <w:p w14:paraId="41571E2B">
            <w:pPr>
              <w:overflowPunct w:val="0"/>
              <w:spacing w:line="360" w:lineRule="auto"/>
              <w:jc w:val="center"/>
              <w:rPr>
                <w:rFonts w:ascii="宋体"/>
                <w:color w:val="000000"/>
                <w:sz w:val="24"/>
              </w:rPr>
            </w:pPr>
          </w:p>
        </w:tc>
        <w:tc>
          <w:tcPr>
            <w:tcW w:w="1062" w:type="dxa"/>
            <w:noWrap w:val="0"/>
            <w:vAlign w:val="center"/>
          </w:tcPr>
          <w:p w14:paraId="3286F201">
            <w:pPr>
              <w:overflowPunct w:val="0"/>
              <w:spacing w:line="360" w:lineRule="auto"/>
              <w:jc w:val="center"/>
              <w:rPr>
                <w:rFonts w:ascii="宋体"/>
                <w:color w:val="000000"/>
                <w:sz w:val="24"/>
              </w:rPr>
            </w:pPr>
          </w:p>
        </w:tc>
        <w:tc>
          <w:tcPr>
            <w:tcW w:w="1062" w:type="dxa"/>
            <w:noWrap w:val="0"/>
            <w:vAlign w:val="center"/>
          </w:tcPr>
          <w:p w14:paraId="6CD849D6">
            <w:pPr>
              <w:overflowPunct w:val="0"/>
              <w:spacing w:line="360" w:lineRule="auto"/>
              <w:jc w:val="center"/>
              <w:rPr>
                <w:rFonts w:ascii="宋体"/>
                <w:color w:val="000000"/>
                <w:sz w:val="24"/>
              </w:rPr>
            </w:pPr>
          </w:p>
        </w:tc>
        <w:tc>
          <w:tcPr>
            <w:tcW w:w="1062" w:type="dxa"/>
            <w:noWrap w:val="0"/>
            <w:vAlign w:val="center"/>
          </w:tcPr>
          <w:p w14:paraId="6BD05E9A">
            <w:pPr>
              <w:overflowPunct w:val="0"/>
              <w:spacing w:line="360" w:lineRule="auto"/>
              <w:jc w:val="center"/>
              <w:rPr>
                <w:rFonts w:ascii="宋体"/>
                <w:color w:val="000000"/>
                <w:sz w:val="24"/>
              </w:rPr>
            </w:pPr>
          </w:p>
        </w:tc>
      </w:tr>
      <w:tr w14:paraId="56319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1BA9E793">
            <w:pPr>
              <w:overflowPunct w:val="0"/>
              <w:spacing w:line="360" w:lineRule="auto"/>
              <w:jc w:val="center"/>
              <w:rPr>
                <w:rFonts w:ascii="宋体"/>
                <w:color w:val="000000"/>
                <w:sz w:val="24"/>
              </w:rPr>
            </w:pPr>
          </w:p>
        </w:tc>
        <w:tc>
          <w:tcPr>
            <w:tcW w:w="1047" w:type="dxa"/>
            <w:noWrap w:val="0"/>
            <w:vAlign w:val="center"/>
          </w:tcPr>
          <w:p w14:paraId="7B43D165">
            <w:pPr>
              <w:overflowPunct w:val="0"/>
              <w:spacing w:line="360" w:lineRule="auto"/>
              <w:jc w:val="center"/>
              <w:rPr>
                <w:rFonts w:ascii="宋体"/>
                <w:color w:val="000000"/>
                <w:sz w:val="24"/>
              </w:rPr>
            </w:pPr>
          </w:p>
        </w:tc>
        <w:tc>
          <w:tcPr>
            <w:tcW w:w="1062" w:type="dxa"/>
            <w:noWrap w:val="0"/>
            <w:vAlign w:val="center"/>
          </w:tcPr>
          <w:p w14:paraId="366678A7">
            <w:pPr>
              <w:overflowPunct w:val="0"/>
              <w:spacing w:line="360" w:lineRule="auto"/>
              <w:jc w:val="center"/>
              <w:rPr>
                <w:rFonts w:ascii="宋体"/>
                <w:color w:val="000000"/>
                <w:sz w:val="24"/>
              </w:rPr>
            </w:pPr>
          </w:p>
        </w:tc>
        <w:tc>
          <w:tcPr>
            <w:tcW w:w="1062" w:type="dxa"/>
            <w:noWrap w:val="0"/>
            <w:vAlign w:val="center"/>
          </w:tcPr>
          <w:p w14:paraId="1125CF73">
            <w:pPr>
              <w:overflowPunct w:val="0"/>
              <w:spacing w:line="360" w:lineRule="auto"/>
              <w:jc w:val="center"/>
              <w:rPr>
                <w:rFonts w:ascii="宋体"/>
                <w:color w:val="000000"/>
                <w:sz w:val="24"/>
              </w:rPr>
            </w:pPr>
          </w:p>
        </w:tc>
        <w:tc>
          <w:tcPr>
            <w:tcW w:w="1062" w:type="dxa"/>
            <w:noWrap w:val="0"/>
            <w:vAlign w:val="center"/>
          </w:tcPr>
          <w:p w14:paraId="6907D79B">
            <w:pPr>
              <w:overflowPunct w:val="0"/>
              <w:spacing w:line="360" w:lineRule="auto"/>
              <w:jc w:val="center"/>
              <w:rPr>
                <w:rFonts w:ascii="宋体"/>
                <w:color w:val="000000"/>
                <w:sz w:val="24"/>
              </w:rPr>
            </w:pPr>
          </w:p>
        </w:tc>
        <w:tc>
          <w:tcPr>
            <w:tcW w:w="1062" w:type="dxa"/>
            <w:noWrap w:val="0"/>
            <w:vAlign w:val="center"/>
          </w:tcPr>
          <w:p w14:paraId="7BB868FD">
            <w:pPr>
              <w:overflowPunct w:val="0"/>
              <w:spacing w:line="360" w:lineRule="auto"/>
              <w:jc w:val="center"/>
              <w:rPr>
                <w:rFonts w:ascii="宋体"/>
                <w:color w:val="000000"/>
                <w:sz w:val="24"/>
              </w:rPr>
            </w:pPr>
          </w:p>
        </w:tc>
        <w:tc>
          <w:tcPr>
            <w:tcW w:w="1062" w:type="dxa"/>
            <w:noWrap w:val="0"/>
            <w:vAlign w:val="center"/>
          </w:tcPr>
          <w:p w14:paraId="7BB7C2C7">
            <w:pPr>
              <w:overflowPunct w:val="0"/>
              <w:spacing w:line="360" w:lineRule="auto"/>
              <w:jc w:val="center"/>
              <w:rPr>
                <w:rFonts w:ascii="宋体"/>
                <w:color w:val="000000"/>
                <w:sz w:val="24"/>
              </w:rPr>
            </w:pPr>
          </w:p>
        </w:tc>
        <w:tc>
          <w:tcPr>
            <w:tcW w:w="1062" w:type="dxa"/>
            <w:noWrap w:val="0"/>
            <w:vAlign w:val="center"/>
          </w:tcPr>
          <w:p w14:paraId="7E522B34">
            <w:pPr>
              <w:overflowPunct w:val="0"/>
              <w:spacing w:line="360" w:lineRule="auto"/>
              <w:jc w:val="center"/>
              <w:rPr>
                <w:rFonts w:ascii="宋体"/>
                <w:color w:val="000000"/>
                <w:sz w:val="24"/>
              </w:rPr>
            </w:pPr>
          </w:p>
        </w:tc>
      </w:tr>
      <w:tr w14:paraId="0754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76941864">
            <w:pPr>
              <w:overflowPunct w:val="0"/>
              <w:spacing w:line="360" w:lineRule="auto"/>
              <w:jc w:val="center"/>
              <w:rPr>
                <w:rFonts w:ascii="宋体"/>
                <w:color w:val="000000"/>
                <w:sz w:val="24"/>
              </w:rPr>
            </w:pPr>
          </w:p>
        </w:tc>
        <w:tc>
          <w:tcPr>
            <w:tcW w:w="1047" w:type="dxa"/>
            <w:noWrap w:val="0"/>
            <w:vAlign w:val="center"/>
          </w:tcPr>
          <w:p w14:paraId="1090952F">
            <w:pPr>
              <w:overflowPunct w:val="0"/>
              <w:spacing w:line="360" w:lineRule="auto"/>
              <w:jc w:val="center"/>
              <w:rPr>
                <w:rFonts w:ascii="宋体"/>
                <w:color w:val="000000"/>
                <w:sz w:val="24"/>
              </w:rPr>
            </w:pPr>
          </w:p>
        </w:tc>
        <w:tc>
          <w:tcPr>
            <w:tcW w:w="1062" w:type="dxa"/>
            <w:noWrap w:val="0"/>
            <w:vAlign w:val="center"/>
          </w:tcPr>
          <w:p w14:paraId="61B56564">
            <w:pPr>
              <w:overflowPunct w:val="0"/>
              <w:spacing w:line="360" w:lineRule="auto"/>
              <w:jc w:val="center"/>
              <w:rPr>
                <w:rFonts w:ascii="宋体"/>
                <w:color w:val="000000"/>
                <w:sz w:val="24"/>
              </w:rPr>
            </w:pPr>
          </w:p>
        </w:tc>
        <w:tc>
          <w:tcPr>
            <w:tcW w:w="1062" w:type="dxa"/>
            <w:noWrap w:val="0"/>
            <w:vAlign w:val="center"/>
          </w:tcPr>
          <w:p w14:paraId="58D3AAD0">
            <w:pPr>
              <w:overflowPunct w:val="0"/>
              <w:spacing w:line="360" w:lineRule="auto"/>
              <w:jc w:val="center"/>
              <w:rPr>
                <w:rFonts w:ascii="宋体"/>
                <w:color w:val="000000"/>
                <w:sz w:val="24"/>
              </w:rPr>
            </w:pPr>
          </w:p>
        </w:tc>
        <w:tc>
          <w:tcPr>
            <w:tcW w:w="1062" w:type="dxa"/>
            <w:noWrap w:val="0"/>
            <w:vAlign w:val="center"/>
          </w:tcPr>
          <w:p w14:paraId="73C7A55E">
            <w:pPr>
              <w:overflowPunct w:val="0"/>
              <w:spacing w:line="360" w:lineRule="auto"/>
              <w:jc w:val="center"/>
              <w:rPr>
                <w:rFonts w:ascii="宋体"/>
                <w:color w:val="000000"/>
                <w:sz w:val="24"/>
              </w:rPr>
            </w:pPr>
          </w:p>
        </w:tc>
        <w:tc>
          <w:tcPr>
            <w:tcW w:w="1062" w:type="dxa"/>
            <w:noWrap w:val="0"/>
            <w:vAlign w:val="center"/>
          </w:tcPr>
          <w:p w14:paraId="76942E98">
            <w:pPr>
              <w:overflowPunct w:val="0"/>
              <w:spacing w:line="360" w:lineRule="auto"/>
              <w:jc w:val="center"/>
              <w:rPr>
                <w:rFonts w:ascii="宋体"/>
                <w:color w:val="000000"/>
                <w:sz w:val="24"/>
              </w:rPr>
            </w:pPr>
          </w:p>
        </w:tc>
        <w:tc>
          <w:tcPr>
            <w:tcW w:w="1062" w:type="dxa"/>
            <w:noWrap w:val="0"/>
            <w:vAlign w:val="center"/>
          </w:tcPr>
          <w:p w14:paraId="43C2F726">
            <w:pPr>
              <w:overflowPunct w:val="0"/>
              <w:spacing w:line="360" w:lineRule="auto"/>
              <w:jc w:val="center"/>
              <w:rPr>
                <w:rFonts w:ascii="宋体"/>
                <w:color w:val="000000"/>
                <w:sz w:val="24"/>
              </w:rPr>
            </w:pPr>
          </w:p>
        </w:tc>
        <w:tc>
          <w:tcPr>
            <w:tcW w:w="1062" w:type="dxa"/>
            <w:noWrap w:val="0"/>
            <w:vAlign w:val="center"/>
          </w:tcPr>
          <w:p w14:paraId="6702FC1C">
            <w:pPr>
              <w:overflowPunct w:val="0"/>
              <w:spacing w:line="360" w:lineRule="auto"/>
              <w:jc w:val="center"/>
              <w:rPr>
                <w:rFonts w:ascii="宋体"/>
                <w:color w:val="000000"/>
                <w:sz w:val="24"/>
              </w:rPr>
            </w:pPr>
          </w:p>
        </w:tc>
      </w:tr>
      <w:tr w14:paraId="2977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3FC3B3B5">
            <w:pPr>
              <w:overflowPunct w:val="0"/>
              <w:spacing w:line="360" w:lineRule="auto"/>
              <w:jc w:val="center"/>
              <w:rPr>
                <w:rFonts w:ascii="宋体"/>
                <w:color w:val="000000"/>
                <w:sz w:val="24"/>
              </w:rPr>
            </w:pPr>
          </w:p>
        </w:tc>
        <w:tc>
          <w:tcPr>
            <w:tcW w:w="1047" w:type="dxa"/>
            <w:noWrap w:val="0"/>
            <w:vAlign w:val="center"/>
          </w:tcPr>
          <w:p w14:paraId="515731FA">
            <w:pPr>
              <w:overflowPunct w:val="0"/>
              <w:spacing w:line="360" w:lineRule="auto"/>
              <w:jc w:val="center"/>
              <w:rPr>
                <w:rFonts w:ascii="宋体"/>
                <w:color w:val="000000"/>
                <w:sz w:val="24"/>
              </w:rPr>
            </w:pPr>
          </w:p>
        </w:tc>
        <w:tc>
          <w:tcPr>
            <w:tcW w:w="1062" w:type="dxa"/>
            <w:noWrap w:val="0"/>
            <w:vAlign w:val="center"/>
          </w:tcPr>
          <w:p w14:paraId="2EEB2E1A">
            <w:pPr>
              <w:overflowPunct w:val="0"/>
              <w:spacing w:line="360" w:lineRule="auto"/>
              <w:jc w:val="center"/>
              <w:rPr>
                <w:rFonts w:ascii="宋体"/>
                <w:color w:val="000000"/>
                <w:sz w:val="24"/>
              </w:rPr>
            </w:pPr>
          </w:p>
        </w:tc>
        <w:tc>
          <w:tcPr>
            <w:tcW w:w="1062" w:type="dxa"/>
            <w:noWrap w:val="0"/>
            <w:vAlign w:val="center"/>
          </w:tcPr>
          <w:p w14:paraId="0876953F">
            <w:pPr>
              <w:overflowPunct w:val="0"/>
              <w:spacing w:line="360" w:lineRule="auto"/>
              <w:jc w:val="center"/>
              <w:rPr>
                <w:rFonts w:ascii="宋体"/>
                <w:color w:val="000000"/>
                <w:sz w:val="24"/>
              </w:rPr>
            </w:pPr>
          </w:p>
        </w:tc>
        <w:tc>
          <w:tcPr>
            <w:tcW w:w="1062" w:type="dxa"/>
            <w:noWrap w:val="0"/>
            <w:vAlign w:val="center"/>
          </w:tcPr>
          <w:p w14:paraId="25E79EAC">
            <w:pPr>
              <w:overflowPunct w:val="0"/>
              <w:spacing w:line="360" w:lineRule="auto"/>
              <w:jc w:val="center"/>
              <w:rPr>
                <w:rFonts w:ascii="宋体"/>
                <w:color w:val="000000"/>
                <w:sz w:val="24"/>
              </w:rPr>
            </w:pPr>
          </w:p>
        </w:tc>
        <w:tc>
          <w:tcPr>
            <w:tcW w:w="1062" w:type="dxa"/>
            <w:noWrap w:val="0"/>
            <w:vAlign w:val="center"/>
          </w:tcPr>
          <w:p w14:paraId="6877A734">
            <w:pPr>
              <w:overflowPunct w:val="0"/>
              <w:spacing w:line="360" w:lineRule="auto"/>
              <w:jc w:val="center"/>
              <w:rPr>
                <w:rFonts w:ascii="宋体"/>
                <w:color w:val="000000"/>
                <w:sz w:val="24"/>
              </w:rPr>
            </w:pPr>
          </w:p>
        </w:tc>
        <w:tc>
          <w:tcPr>
            <w:tcW w:w="1062" w:type="dxa"/>
            <w:noWrap w:val="0"/>
            <w:vAlign w:val="center"/>
          </w:tcPr>
          <w:p w14:paraId="04832EE4">
            <w:pPr>
              <w:overflowPunct w:val="0"/>
              <w:spacing w:line="360" w:lineRule="auto"/>
              <w:jc w:val="center"/>
              <w:rPr>
                <w:rFonts w:ascii="宋体"/>
                <w:color w:val="000000"/>
                <w:sz w:val="24"/>
              </w:rPr>
            </w:pPr>
          </w:p>
        </w:tc>
        <w:tc>
          <w:tcPr>
            <w:tcW w:w="1062" w:type="dxa"/>
            <w:noWrap w:val="0"/>
            <w:vAlign w:val="center"/>
          </w:tcPr>
          <w:p w14:paraId="5F730C19">
            <w:pPr>
              <w:overflowPunct w:val="0"/>
              <w:spacing w:line="360" w:lineRule="auto"/>
              <w:jc w:val="center"/>
              <w:rPr>
                <w:rFonts w:ascii="宋体"/>
                <w:color w:val="000000"/>
                <w:sz w:val="24"/>
              </w:rPr>
            </w:pPr>
          </w:p>
        </w:tc>
      </w:tr>
      <w:tr w14:paraId="737D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39D85CC4">
            <w:pPr>
              <w:overflowPunct w:val="0"/>
              <w:spacing w:line="360" w:lineRule="auto"/>
              <w:jc w:val="center"/>
              <w:rPr>
                <w:rFonts w:ascii="宋体"/>
                <w:color w:val="000000"/>
                <w:sz w:val="24"/>
              </w:rPr>
            </w:pPr>
          </w:p>
        </w:tc>
        <w:tc>
          <w:tcPr>
            <w:tcW w:w="1047" w:type="dxa"/>
            <w:noWrap w:val="0"/>
            <w:vAlign w:val="center"/>
          </w:tcPr>
          <w:p w14:paraId="2BD9717D">
            <w:pPr>
              <w:overflowPunct w:val="0"/>
              <w:spacing w:line="360" w:lineRule="auto"/>
              <w:jc w:val="center"/>
              <w:rPr>
                <w:rFonts w:ascii="宋体"/>
                <w:color w:val="000000"/>
                <w:sz w:val="24"/>
              </w:rPr>
            </w:pPr>
          </w:p>
        </w:tc>
        <w:tc>
          <w:tcPr>
            <w:tcW w:w="1062" w:type="dxa"/>
            <w:noWrap w:val="0"/>
            <w:vAlign w:val="center"/>
          </w:tcPr>
          <w:p w14:paraId="3001B117">
            <w:pPr>
              <w:overflowPunct w:val="0"/>
              <w:spacing w:line="360" w:lineRule="auto"/>
              <w:jc w:val="center"/>
              <w:rPr>
                <w:rFonts w:ascii="宋体"/>
                <w:color w:val="000000"/>
                <w:sz w:val="24"/>
              </w:rPr>
            </w:pPr>
          </w:p>
        </w:tc>
        <w:tc>
          <w:tcPr>
            <w:tcW w:w="1062" w:type="dxa"/>
            <w:noWrap w:val="0"/>
            <w:vAlign w:val="center"/>
          </w:tcPr>
          <w:p w14:paraId="53690E72">
            <w:pPr>
              <w:overflowPunct w:val="0"/>
              <w:spacing w:line="360" w:lineRule="auto"/>
              <w:jc w:val="center"/>
              <w:rPr>
                <w:rFonts w:ascii="宋体"/>
                <w:color w:val="000000"/>
                <w:sz w:val="24"/>
              </w:rPr>
            </w:pPr>
          </w:p>
        </w:tc>
        <w:tc>
          <w:tcPr>
            <w:tcW w:w="1062" w:type="dxa"/>
            <w:noWrap w:val="0"/>
            <w:vAlign w:val="center"/>
          </w:tcPr>
          <w:p w14:paraId="221C9F87">
            <w:pPr>
              <w:overflowPunct w:val="0"/>
              <w:spacing w:line="360" w:lineRule="auto"/>
              <w:jc w:val="center"/>
              <w:rPr>
                <w:rFonts w:ascii="宋体"/>
                <w:color w:val="000000"/>
                <w:sz w:val="24"/>
              </w:rPr>
            </w:pPr>
          </w:p>
        </w:tc>
        <w:tc>
          <w:tcPr>
            <w:tcW w:w="1062" w:type="dxa"/>
            <w:noWrap w:val="0"/>
            <w:vAlign w:val="center"/>
          </w:tcPr>
          <w:p w14:paraId="583ABDD9">
            <w:pPr>
              <w:overflowPunct w:val="0"/>
              <w:spacing w:line="360" w:lineRule="auto"/>
              <w:jc w:val="center"/>
              <w:rPr>
                <w:rFonts w:ascii="宋体"/>
                <w:color w:val="000000"/>
                <w:sz w:val="24"/>
              </w:rPr>
            </w:pPr>
          </w:p>
        </w:tc>
        <w:tc>
          <w:tcPr>
            <w:tcW w:w="1062" w:type="dxa"/>
            <w:noWrap w:val="0"/>
            <w:vAlign w:val="center"/>
          </w:tcPr>
          <w:p w14:paraId="293918B7">
            <w:pPr>
              <w:overflowPunct w:val="0"/>
              <w:spacing w:line="360" w:lineRule="auto"/>
              <w:jc w:val="center"/>
              <w:rPr>
                <w:rFonts w:ascii="宋体"/>
                <w:color w:val="000000"/>
                <w:sz w:val="24"/>
              </w:rPr>
            </w:pPr>
          </w:p>
        </w:tc>
        <w:tc>
          <w:tcPr>
            <w:tcW w:w="1062" w:type="dxa"/>
            <w:noWrap w:val="0"/>
            <w:vAlign w:val="center"/>
          </w:tcPr>
          <w:p w14:paraId="54486D9F">
            <w:pPr>
              <w:overflowPunct w:val="0"/>
              <w:spacing w:line="360" w:lineRule="auto"/>
              <w:jc w:val="center"/>
              <w:rPr>
                <w:rFonts w:ascii="宋体"/>
                <w:color w:val="000000"/>
                <w:sz w:val="24"/>
              </w:rPr>
            </w:pPr>
          </w:p>
        </w:tc>
      </w:tr>
      <w:tr w14:paraId="1CEC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471BDA73">
            <w:pPr>
              <w:overflowPunct w:val="0"/>
              <w:spacing w:line="360" w:lineRule="auto"/>
              <w:jc w:val="center"/>
              <w:rPr>
                <w:rFonts w:ascii="宋体"/>
                <w:color w:val="000000"/>
                <w:sz w:val="24"/>
              </w:rPr>
            </w:pPr>
          </w:p>
        </w:tc>
        <w:tc>
          <w:tcPr>
            <w:tcW w:w="1047" w:type="dxa"/>
            <w:noWrap w:val="0"/>
            <w:vAlign w:val="center"/>
          </w:tcPr>
          <w:p w14:paraId="5E642045">
            <w:pPr>
              <w:overflowPunct w:val="0"/>
              <w:spacing w:line="360" w:lineRule="auto"/>
              <w:jc w:val="center"/>
              <w:rPr>
                <w:rFonts w:ascii="宋体"/>
                <w:color w:val="000000"/>
                <w:sz w:val="24"/>
              </w:rPr>
            </w:pPr>
          </w:p>
        </w:tc>
        <w:tc>
          <w:tcPr>
            <w:tcW w:w="1062" w:type="dxa"/>
            <w:noWrap w:val="0"/>
            <w:vAlign w:val="center"/>
          </w:tcPr>
          <w:p w14:paraId="6EEE312F">
            <w:pPr>
              <w:overflowPunct w:val="0"/>
              <w:spacing w:line="360" w:lineRule="auto"/>
              <w:jc w:val="center"/>
              <w:rPr>
                <w:rFonts w:ascii="宋体"/>
                <w:color w:val="000000"/>
                <w:sz w:val="24"/>
              </w:rPr>
            </w:pPr>
          </w:p>
        </w:tc>
        <w:tc>
          <w:tcPr>
            <w:tcW w:w="1062" w:type="dxa"/>
            <w:noWrap w:val="0"/>
            <w:vAlign w:val="center"/>
          </w:tcPr>
          <w:p w14:paraId="737410FB">
            <w:pPr>
              <w:overflowPunct w:val="0"/>
              <w:spacing w:line="360" w:lineRule="auto"/>
              <w:jc w:val="center"/>
              <w:rPr>
                <w:rFonts w:ascii="宋体"/>
                <w:color w:val="000000"/>
                <w:sz w:val="24"/>
              </w:rPr>
            </w:pPr>
          </w:p>
        </w:tc>
        <w:tc>
          <w:tcPr>
            <w:tcW w:w="1062" w:type="dxa"/>
            <w:noWrap w:val="0"/>
            <w:vAlign w:val="center"/>
          </w:tcPr>
          <w:p w14:paraId="1718DEB1">
            <w:pPr>
              <w:overflowPunct w:val="0"/>
              <w:spacing w:line="360" w:lineRule="auto"/>
              <w:jc w:val="center"/>
              <w:rPr>
                <w:rFonts w:ascii="宋体"/>
                <w:color w:val="000000"/>
                <w:sz w:val="24"/>
              </w:rPr>
            </w:pPr>
          </w:p>
        </w:tc>
        <w:tc>
          <w:tcPr>
            <w:tcW w:w="1062" w:type="dxa"/>
            <w:noWrap w:val="0"/>
            <w:vAlign w:val="center"/>
          </w:tcPr>
          <w:p w14:paraId="183DBAB8">
            <w:pPr>
              <w:overflowPunct w:val="0"/>
              <w:spacing w:line="360" w:lineRule="auto"/>
              <w:jc w:val="center"/>
              <w:rPr>
                <w:rFonts w:ascii="宋体"/>
                <w:color w:val="000000"/>
                <w:sz w:val="24"/>
              </w:rPr>
            </w:pPr>
          </w:p>
        </w:tc>
        <w:tc>
          <w:tcPr>
            <w:tcW w:w="1062" w:type="dxa"/>
            <w:noWrap w:val="0"/>
            <w:vAlign w:val="center"/>
          </w:tcPr>
          <w:p w14:paraId="79EB806E">
            <w:pPr>
              <w:overflowPunct w:val="0"/>
              <w:spacing w:line="360" w:lineRule="auto"/>
              <w:jc w:val="center"/>
              <w:rPr>
                <w:rFonts w:ascii="宋体"/>
                <w:color w:val="000000"/>
                <w:sz w:val="24"/>
              </w:rPr>
            </w:pPr>
          </w:p>
        </w:tc>
        <w:tc>
          <w:tcPr>
            <w:tcW w:w="1062" w:type="dxa"/>
            <w:noWrap w:val="0"/>
            <w:vAlign w:val="center"/>
          </w:tcPr>
          <w:p w14:paraId="0F54C1A4">
            <w:pPr>
              <w:overflowPunct w:val="0"/>
              <w:spacing w:line="360" w:lineRule="auto"/>
              <w:jc w:val="center"/>
              <w:rPr>
                <w:rFonts w:ascii="宋体"/>
                <w:color w:val="000000"/>
                <w:sz w:val="24"/>
              </w:rPr>
            </w:pPr>
          </w:p>
        </w:tc>
      </w:tr>
      <w:tr w14:paraId="79FD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756BF7A4">
            <w:pPr>
              <w:overflowPunct w:val="0"/>
              <w:spacing w:line="360" w:lineRule="auto"/>
              <w:jc w:val="center"/>
              <w:rPr>
                <w:rFonts w:ascii="宋体"/>
                <w:color w:val="000000"/>
                <w:sz w:val="24"/>
              </w:rPr>
            </w:pPr>
          </w:p>
        </w:tc>
        <w:tc>
          <w:tcPr>
            <w:tcW w:w="1047" w:type="dxa"/>
            <w:noWrap w:val="0"/>
            <w:vAlign w:val="center"/>
          </w:tcPr>
          <w:p w14:paraId="71864322">
            <w:pPr>
              <w:overflowPunct w:val="0"/>
              <w:spacing w:line="360" w:lineRule="auto"/>
              <w:jc w:val="center"/>
              <w:rPr>
                <w:rFonts w:ascii="宋体"/>
                <w:color w:val="000000"/>
                <w:sz w:val="24"/>
              </w:rPr>
            </w:pPr>
          </w:p>
        </w:tc>
        <w:tc>
          <w:tcPr>
            <w:tcW w:w="1062" w:type="dxa"/>
            <w:noWrap w:val="0"/>
            <w:vAlign w:val="center"/>
          </w:tcPr>
          <w:p w14:paraId="2519F6FB">
            <w:pPr>
              <w:overflowPunct w:val="0"/>
              <w:spacing w:line="360" w:lineRule="auto"/>
              <w:jc w:val="center"/>
              <w:rPr>
                <w:rFonts w:ascii="宋体"/>
                <w:color w:val="000000"/>
                <w:sz w:val="24"/>
              </w:rPr>
            </w:pPr>
          </w:p>
        </w:tc>
        <w:tc>
          <w:tcPr>
            <w:tcW w:w="1062" w:type="dxa"/>
            <w:noWrap w:val="0"/>
            <w:vAlign w:val="center"/>
          </w:tcPr>
          <w:p w14:paraId="6A32BC4F">
            <w:pPr>
              <w:overflowPunct w:val="0"/>
              <w:spacing w:line="360" w:lineRule="auto"/>
              <w:jc w:val="center"/>
              <w:rPr>
                <w:rFonts w:ascii="宋体"/>
                <w:color w:val="000000"/>
                <w:sz w:val="24"/>
              </w:rPr>
            </w:pPr>
          </w:p>
        </w:tc>
        <w:tc>
          <w:tcPr>
            <w:tcW w:w="1062" w:type="dxa"/>
            <w:noWrap w:val="0"/>
            <w:vAlign w:val="center"/>
          </w:tcPr>
          <w:p w14:paraId="02C9191B">
            <w:pPr>
              <w:overflowPunct w:val="0"/>
              <w:spacing w:line="360" w:lineRule="auto"/>
              <w:jc w:val="center"/>
              <w:rPr>
                <w:rFonts w:ascii="宋体"/>
                <w:color w:val="000000"/>
                <w:sz w:val="24"/>
              </w:rPr>
            </w:pPr>
          </w:p>
        </w:tc>
        <w:tc>
          <w:tcPr>
            <w:tcW w:w="1062" w:type="dxa"/>
            <w:noWrap w:val="0"/>
            <w:vAlign w:val="center"/>
          </w:tcPr>
          <w:p w14:paraId="28FE9B98">
            <w:pPr>
              <w:overflowPunct w:val="0"/>
              <w:spacing w:line="360" w:lineRule="auto"/>
              <w:jc w:val="center"/>
              <w:rPr>
                <w:rFonts w:ascii="宋体"/>
                <w:color w:val="000000"/>
                <w:sz w:val="24"/>
              </w:rPr>
            </w:pPr>
          </w:p>
        </w:tc>
        <w:tc>
          <w:tcPr>
            <w:tcW w:w="1062" w:type="dxa"/>
            <w:noWrap w:val="0"/>
            <w:vAlign w:val="center"/>
          </w:tcPr>
          <w:p w14:paraId="192EB609">
            <w:pPr>
              <w:overflowPunct w:val="0"/>
              <w:spacing w:line="360" w:lineRule="auto"/>
              <w:jc w:val="center"/>
              <w:rPr>
                <w:rFonts w:ascii="宋体"/>
                <w:color w:val="000000"/>
                <w:sz w:val="24"/>
              </w:rPr>
            </w:pPr>
          </w:p>
        </w:tc>
        <w:tc>
          <w:tcPr>
            <w:tcW w:w="1062" w:type="dxa"/>
            <w:noWrap w:val="0"/>
            <w:vAlign w:val="center"/>
          </w:tcPr>
          <w:p w14:paraId="0372A120">
            <w:pPr>
              <w:overflowPunct w:val="0"/>
              <w:spacing w:line="360" w:lineRule="auto"/>
              <w:jc w:val="center"/>
              <w:rPr>
                <w:rFonts w:ascii="宋体"/>
                <w:color w:val="000000"/>
                <w:sz w:val="24"/>
              </w:rPr>
            </w:pPr>
          </w:p>
        </w:tc>
      </w:tr>
      <w:tr w14:paraId="5248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2D54CEE4">
            <w:pPr>
              <w:overflowPunct w:val="0"/>
              <w:spacing w:line="360" w:lineRule="auto"/>
              <w:jc w:val="center"/>
              <w:rPr>
                <w:rFonts w:ascii="宋体"/>
                <w:color w:val="000000"/>
                <w:sz w:val="24"/>
              </w:rPr>
            </w:pPr>
          </w:p>
        </w:tc>
        <w:tc>
          <w:tcPr>
            <w:tcW w:w="1047" w:type="dxa"/>
            <w:noWrap w:val="0"/>
            <w:vAlign w:val="center"/>
          </w:tcPr>
          <w:p w14:paraId="3991F25E">
            <w:pPr>
              <w:overflowPunct w:val="0"/>
              <w:spacing w:line="360" w:lineRule="auto"/>
              <w:jc w:val="center"/>
              <w:rPr>
                <w:rFonts w:ascii="宋体"/>
                <w:color w:val="000000"/>
                <w:sz w:val="24"/>
              </w:rPr>
            </w:pPr>
          </w:p>
        </w:tc>
        <w:tc>
          <w:tcPr>
            <w:tcW w:w="1062" w:type="dxa"/>
            <w:noWrap w:val="0"/>
            <w:vAlign w:val="center"/>
          </w:tcPr>
          <w:p w14:paraId="0B5628EB">
            <w:pPr>
              <w:overflowPunct w:val="0"/>
              <w:spacing w:line="360" w:lineRule="auto"/>
              <w:jc w:val="center"/>
              <w:rPr>
                <w:rFonts w:ascii="宋体"/>
                <w:color w:val="000000"/>
                <w:sz w:val="24"/>
              </w:rPr>
            </w:pPr>
          </w:p>
        </w:tc>
        <w:tc>
          <w:tcPr>
            <w:tcW w:w="1062" w:type="dxa"/>
            <w:noWrap w:val="0"/>
            <w:vAlign w:val="center"/>
          </w:tcPr>
          <w:p w14:paraId="597FEEF2">
            <w:pPr>
              <w:overflowPunct w:val="0"/>
              <w:spacing w:line="360" w:lineRule="auto"/>
              <w:jc w:val="center"/>
              <w:rPr>
                <w:rFonts w:ascii="宋体"/>
                <w:color w:val="000000"/>
                <w:sz w:val="24"/>
              </w:rPr>
            </w:pPr>
          </w:p>
        </w:tc>
        <w:tc>
          <w:tcPr>
            <w:tcW w:w="1062" w:type="dxa"/>
            <w:noWrap w:val="0"/>
            <w:vAlign w:val="center"/>
          </w:tcPr>
          <w:p w14:paraId="4D751E3B">
            <w:pPr>
              <w:overflowPunct w:val="0"/>
              <w:spacing w:line="360" w:lineRule="auto"/>
              <w:jc w:val="center"/>
              <w:rPr>
                <w:rFonts w:ascii="宋体"/>
                <w:color w:val="000000"/>
                <w:sz w:val="24"/>
              </w:rPr>
            </w:pPr>
          </w:p>
        </w:tc>
        <w:tc>
          <w:tcPr>
            <w:tcW w:w="1062" w:type="dxa"/>
            <w:noWrap w:val="0"/>
            <w:vAlign w:val="center"/>
          </w:tcPr>
          <w:p w14:paraId="15725D5A">
            <w:pPr>
              <w:overflowPunct w:val="0"/>
              <w:spacing w:line="360" w:lineRule="auto"/>
              <w:jc w:val="center"/>
              <w:rPr>
                <w:rFonts w:ascii="宋体"/>
                <w:color w:val="000000"/>
                <w:sz w:val="24"/>
              </w:rPr>
            </w:pPr>
          </w:p>
        </w:tc>
        <w:tc>
          <w:tcPr>
            <w:tcW w:w="1062" w:type="dxa"/>
            <w:noWrap w:val="0"/>
            <w:vAlign w:val="center"/>
          </w:tcPr>
          <w:p w14:paraId="62B61EF0">
            <w:pPr>
              <w:overflowPunct w:val="0"/>
              <w:spacing w:line="360" w:lineRule="auto"/>
              <w:jc w:val="center"/>
              <w:rPr>
                <w:rFonts w:ascii="宋体"/>
                <w:color w:val="000000"/>
                <w:sz w:val="24"/>
              </w:rPr>
            </w:pPr>
          </w:p>
        </w:tc>
        <w:tc>
          <w:tcPr>
            <w:tcW w:w="1062" w:type="dxa"/>
            <w:noWrap w:val="0"/>
            <w:vAlign w:val="center"/>
          </w:tcPr>
          <w:p w14:paraId="675EC603">
            <w:pPr>
              <w:overflowPunct w:val="0"/>
              <w:spacing w:line="360" w:lineRule="auto"/>
              <w:jc w:val="center"/>
              <w:rPr>
                <w:rFonts w:ascii="宋体"/>
                <w:color w:val="000000"/>
                <w:sz w:val="24"/>
              </w:rPr>
            </w:pPr>
          </w:p>
        </w:tc>
      </w:tr>
      <w:tr w14:paraId="3179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2681C3B7">
            <w:pPr>
              <w:overflowPunct w:val="0"/>
              <w:spacing w:line="360" w:lineRule="auto"/>
              <w:jc w:val="center"/>
              <w:rPr>
                <w:rFonts w:ascii="宋体"/>
                <w:color w:val="000000"/>
                <w:sz w:val="24"/>
              </w:rPr>
            </w:pPr>
          </w:p>
        </w:tc>
        <w:tc>
          <w:tcPr>
            <w:tcW w:w="1047" w:type="dxa"/>
            <w:noWrap w:val="0"/>
            <w:vAlign w:val="center"/>
          </w:tcPr>
          <w:p w14:paraId="0F59A3CC">
            <w:pPr>
              <w:overflowPunct w:val="0"/>
              <w:spacing w:line="360" w:lineRule="auto"/>
              <w:jc w:val="center"/>
              <w:rPr>
                <w:rFonts w:ascii="宋体"/>
                <w:color w:val="000000"/>
                <w:sz w:val="24"/>
              </w:rPr>
            </w:pPr>
          </w:p>
        </w:tc>
        <w:tc>
          <w:tcPr>
            <w:tcW w:w="1062" w:type="dxa"/>
            <w:noWrap w:val="0"/>
            <w:vAlign w:val="center"/>
          </w:tcPr>
          <w:p w14:paraId="48BEB6F2">
            <w:pPr>
              <w:overflowPunct w:val="0"/>
              <w:spacing w:line="360" w:lineRule="auto"/>
              <w:jc w:val="center"/>
              <w:rPr>
                <w:rFonts w:ascii="宋体"/>
                <w:color w:val="000000"/>
                <w:sz w:val="24"/>
              </w:rPr>
            </w:pPr>
          </w:p>
        </w:tc>
        <w:tc>
          <w:tcPr>
            <w:tcW w:w="1062" w:type="dxa"/>
            <w:noWrap w:val="0"/>
            <w:vAlign w:val="center"/>
          </w:tcPr>
          <w:p w14:paraId="38320B18">
            <w:pPr>
              <w:overflowPunct w:val="0"/>
              <w:spacing w:line="360" w:lineRule="auto"/>
              <w:jc w:val="center"/>
              <w:rPr>
                <w:rFonts w:ascii="宋体"/>
                <w:color w:val="000000"/>
                <w:sz w:val="24"/>
              </w:rPr>
            </w:pPr>
          </w:p>
        </w:tc>
        <w:tc>
          <w:tcPr>
            <w:tcW w:w="1062" w:type="dxa"/>
            <w:noWrap w:val="0"/>
            <w:vAlign w:val="center"/>
          </w:tcPr>
          <w:p w14:paraId="6BC21F6C">
            <w:pPr>
              <w:overflowPunct w:val="0"/>
              <w:spacing w:line="360" w:lineRule="auto"/>
              <w:jc w:val="center"/>
              <w:rPr>
                <w:rFonts w:ascii="宋体"/>
                <w:color w:val="000000"/>
                <w:sz w:val="24"/>
              </w:rPr>
            </w:pPr>
          </w:p>
        </w:tc>
        <w:tc>
          <w:tcPr>
            <w:tcW w:w="1062" w:type="dxa"/>
            <w:noWrap w:val="0"/>
            <w:vAlign w:val="center"/>
          </w:tcPr>
          <w:p w14:paraId="5C33E439">
            <w:pPr>
              <w:overflowPunct w:val="0"/>
              <w:spacing w:line="360" w:lineRule="auto"/>
              <w:jc w:val="center"/>
              <w:rPr>
                <w:rFonts w:ascii="宋体"/>
                <w:color w:val="000000"/>
                <w:sz w:val="24"/>
              </w:rPr>
            </w:pPr>
          </w:p>
        </w:tc>
        <w:tc>
          <w:tcPr>
            <w:tcW w:w="1062" w:type="dxa"/>
            <w:noWrap w:val="0"/>
            <w:vAlign w:val="center"/>
          </w:tcPr>
          <w:p w14:paraId="4BC8E690">
            <w:pPr>
              <w:overflowPunct w:val="0"/>
              <w:spacing w:line="360" w:lineRule="auto"/>
              <w:jc w:val="center"/>
              <w:rPr>
                <w:rFonts w:ascii="宋体"/>
                <w:color w:val="000000"/>
                <w:sz w:val="24"/>
              </w:rPr>
            </w:pPr>
          </w:p>
        </w:tc>
        <w:tc>
          <w:tcPr>
            <w:tcW w:w="1062" w:type="dxa"/>
            <w:noWrap w:val="0"/>
            <w:vAlign w:val="center"/>
          </w:tcPr>
          <w:p w14:paraId="2748D901">
            <w:pPr>
              <w:overflowPunct w:val="0"/>
              <w:spacing w:line="360" w:lineRule="auto"/>
              <w:jc w:val="center"/>
              <w:rPr>
                <w:rFonts w:ascii="宋体"/>
                <w:color w:val="000000"/>
                <w:sz w:val="24"/>
              </w:rPr>
            </w:pPr>
          </w:p>
        </w:tc>
      </w:tr>
      <w:tr w14:paraId="6319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18A61749">
            <w:pPr>
              <w:overflowPunct w:val="0"/>
              <w:spacing w:line="360" w:lineRule="auto"/>
              <w:jc w:val="center"/>
              <w:rPr>
                <w:rFonts w:ascii="宋体"/>
                <w:color w:val="000000"/>
                <w:sz w:val="24"/>
              </w:rPr>
            </w:pPr>
          </w:p>
        </w:tc>
        <w:tc>
          <w:tcPr>
            <w:tcW w:w="1047" w:type="dxa"/>
            <w:noWrap w:val="0"/>
            <w:vAlign w:val="center"/>
          </w:tcPr>
          <w:p w14:paraId="57919D9A">
            <w:pPr>
              <w:overflowPunct w:val="0"/>
              <w:spacing w:line="360" w:lineRule="auto"/>
              <w:jc w:val="center"/>
              <w:rPr>
                <w:rFonts w:ascii="宋体"/>
                <w:color w:val="000000"/>
                <w:sz w:val="24"/>
              </w:rPr>
            </w:pPr>
          </w:p>
        </w:tc>
        <w:tc>
          <w:tcPr>
            <w:tcW w:w="1062" w:type="dxa"/>
            <w:noWrap w:val="0"/>
            <w:vAlign w:val="center"/>
          </w:tcPr>
          <w:p w14:paraId="3EF1DCE8">
            <w:pPr>
              <w:overflowPunct w:val="0"/>
              <w:spacing w:line="360" w:lineRule="auto"/>
              <w:jc w:val="center"/>
              <w:rPr>
                <w:rFonts w:ascii="宋体"/>
                <w:color w:val="000000"/>
                <w:sz w:val="24"/>
              </w:rPr>
            </w:pPr>
          </w:p>
        </w:tc>
        <w:tc>
          <w:tcPr>
            <w:tcW w:w="1062" w:type="dxa"/>
            <w:noWrap w:val="0"/>
            <w:vAlign w:val="center"/>
          </w:tcPr>
          <w:p w14:paraId="0592067D">
            <w:pPr>
              <w:overflowPunct w:val="0"/>
              <w:spacing w:line="360" w:lineRule="auto"/>
              <w:jc w:val="center"/>
              <w:rPr>
                <w:rFonts w:ascii="宋体"/>
                <w:color w:val="000000"/>
                <w:sz w:val="24"/>
              </w:rPr>
            </w:pPr>
          </w:p>
        </w:tc>
        <w:tc>
          <w:tcPr>
            <w:tcW w:w="1062" w:type="dxa"/>
            <w:noWrap w:val="0"/>
            <w:vAlign w:val="center"/>
          </w:tcPr>
          <w:p w14:paraId="4091E17C">
            <w:pPr>
              <w:overflowPunct w:val="0"/>
              <w:spacing w:line="360" w:lineRule="auto"/>
              <w:jc w:val="center"/>
              <w:rPr>
                <w:rFonts w:ascii="宋体"/>
                <w:color w:val="000000"/>
                <w:sz w:val="24"/>
              </w:rPr>
            </w:pPr>
          </w:p>
        </w:tc>
        <w:tc>
          <w:tcPr>
            <w:tcW w:w="1062" w:type="dxa"/>
            <w:noWrap w:val="0"/>
            <w:vAlign w:val="center"/>
          </w:tcPr>
          <w:p w14:paraId="37F93028">
            <w:pPr>
              <w:overflowPunct w:val="0"/>
              <w:spacing w:line="360" w:lineRule="auto"/>
              <w:jc w:val="center"/>
              <w:rPr>
                <w:rFonts w:ascii="宋体"/>
                <w:color w:val="000000"/>
                <w:sz w:val="24"/>
              </w:rPr>
            </w:pPr>
          </w:p>
        </w:tc>
        <w:tc>
          <w:tcPr>
            <w:tcW w:w="1062" w:type="dxa"/>
            <w:noWrap w:val="0"/>
            <w:vAlign w:val="center"/>
          </w:tcPr>
          <w:p w14:paraId="2A15D72E">
            <w:pPr>
              <w:overflowPunct w:val="0"/>
              <w:spacing w:line="360" w:lineRule="auto"/>
              <w:jc w:val="center"/>
              <w:rPr>
                <w:rFonts w:ascii="宋体"/>
                <w:color w:val="000000"/>
                <w:sz w:val="24"/>
              </w:rPr>
            </w:pPr>
          </w:p>
        </w:tc>
        <w:tc>
          <w:tcPr>
            <w:tcW w:w="1062" w:type="dxa"/>
            <w:noWrap w:val="0"/>
            <w:vAlign w:val="center"/>
          </w:tcPr>
          <w:p w14:paraId="25AC081E">
            <w:pPr>
              <w:overflowPunct w:val="0"/>
              <w:spacing w:line="360" w:lineRule="auto"/>
              <w:jc w:val="center"/>
              <w:rPr>
                <w:rFonts w:ascii="宋体"/>
                <w:color w:val="000000"/>
                <w:sz w:val="24"/>
              </w:rPr>
            </w:pPr>
          </w:p>
        </w:tc>
      </w:tr>
      <w:tr w14:paraId="0049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25" w:hRule="atLeast"/>
          <w:jc w:val="center"/>
        </w:trPr>
        <w:tc>
          <w:tcPr>
            <w:tcW w:w="1529" w:type="dxa"/>
            <w:noWrap w:val="0"/>
            <w:vAlign w:val="center"/>
          </w:tcPr>
          <w:p w14:paraId="2B6E60B7">
            <w:pPr>
              <w:overflowPunct w:val="0"/>
              <w:spacing w:line="360" w:lineRule="auto"/>
              <w:jc w:val="center"/>
              <w:rPr>
                <w:rFonts w:ascii="宋体"/>
                <w:color w:val="000000"/>
                <w:sz w:val="24"/>
              </w:rPr>
            </w:pPr>
          </w:p>
        </w:tc>
        <w:tc>
          <w:tcPr>
            <w:tcW w:w="1047" w:type="dxa"/>
            <w:noWrap w:val="0"/>
            <w:vAlign w:val="center"/>
          </w:tcPr>
          <w:p w14:paraId="586BE443">
            <w:pPr>
              <w:overflowPunct w:val="0"/>
              <w:spacing w:line="360" w:lineRule="auto"/>
              <w:jc w:val="center"/>
              <w:rPr>
                <w:rFonts w:ascii="宋体"/>
                <w:color w:val="000000"/>
                <w:sz w:val="24"/>
              </w:rPr>
            </w:pPr>
          </w:p>
        </w:tc>
        <w:tc>
          <w:tcPr>
            <w:tcW w:w="1062" w:type="dxa"/>
            <w:noWrap w:val="0"/>
            <w:vAlign w:val="center"/>
          </w:tcPr>
          <w:p w14:paraId="3147ECB7">
            <w:pPr>
              <w:overflowPunct w:val="0"/>
              <w:spacing w:line="360" w:lineRule="auto"/>
              <w:jc w:val="center"/>
              <w:rPr>
                <w:rFonts w:ascii="宋体"/>
                <w:color w:val="000000"/>
                <w:sz w:val="24"/>
              </w:rPr>
            </w:pPr>
          </w:p>
        </w:tc>
        <w:tc>
          <w:tcPr>
            <w:tcW w:w="1062" w:type="dxa"/>
            <w:noWrap w:val="0"/>
            <w:vAlign w:val="center"/>
          </w:tcPr>
          <w:p w14:paraId="0B134DA4">
            <w:pPr>
              <w:overflowPunct w:val="0"/>
              <w:spacing w:line="360" w:lineRule="auto"/>
              <w:jc w:val="center"/>
              <w:rPr>
                <w:rFonts w:ascii="宋体"/>
                <w:color w:val="000000"/>
                <w:sz w:val="24"/>
              </w:rPr>
            </w:pPr>
          </w:p>
        </w:tc>
        <w:tc>
          <w:tcPr>
            <w:tcW w:w="1062" w:type="dxa"/>
            <w:noWrap w:val="0"/>
            <w:vAlign w:val="center"/>
          </w:tcPr>
          <w:p w14:paraId="223EFAF9">
            <w:pPr>
              <w:overflowPunct w:val="0"/>
              <w:spacing w:line="360" w:lineRule="auto"/>
              <w:jc w:val="center"/>
              <w:rPr>
                <w:rFonts w:ascii="宋体"/>
                <w:color w:val="000000"/>
                <w:sz w:val="24"/>
              </w:rPr>
            </w:pPr>
          </w:p>
        </w:tc>
        <w:tc>
          <w:tcPr>
            <w:tcW w:w="1062" w:type="dxa"/>
            <w:noWrap w:val="0"/>
            <w:vAlign w:val="center"/>
          </w:tcPr>
          <w:p w14:paraId="63600AB6">
            <w:pPr>
              <w:overflowPunct w:val="0"/>
              <w:spacing w:line="360" w:lineRule="auto"/>
              <w:jc w:val="center"/>
              <w:rPr>
                <w:rFonts w:ascii="宋体"/>
                <w:color w:val="000000"/>
                <w:sz w:val="24"/>
              </w:rPr>
            </w:pPr>
          </w:p>
        </w:tc>
        <w:tc>
          <w:tcPr>
            <w:tcW w:w="1062" w:type="dxa"/>
            <w:noWrap w:val="0"/>
            <w:vAlign w:val="center"/>
          </w:tcPr>
          <w:p w14:paraId="351CC268">
            <w:pPr>
              <w:overflowPunct w:val="0"/>
              <w:spacing w:line="360" w:lineRule="auto"/>
              <w:jc w:val="center"/>
              <w:rPr>
                <w:rFonts w:ascii="宋体"/>
                <w:color w:val="000000"/>
                <w:sz w:val="24"/>
              </w:rPr>
            </w:pPr>
          </w:p>
        </w:tc>
        <w:tc>
          <w:tcPr>
            <w:tcW w:w="1062" w:type="dxa"/>
            <w:noWrap w:val="0"/>
            <w:vAlign w:val="center"/>
          </w:tcPr>
          <w:p w14:paraId="4F5FE457">
            <w:pPr>
              <w:overflowPunct w:val="0"/>
              <w:spacing w:line="360" w:lineRule="auto"/>
              <w:jc w:val="center"/>
              <w:rPr>
                <w:rFonts w:ascii="宋体"/>
                <w:color w:val="000000"/>
                <w:sz w:val="24"/>
              </w:rPr>
            </w:pPr>
          </w:p>
        </w:tc>
      </w:tr>
    </w:tbl>
    <w:p w14:paraId="21301D4C">
      <w:pPr>
        <w:kinsoku w:val="0"/>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p w14:paraId="148DF66E">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40" w:name="_Toc500323116"/>
      <w:bookmarkStart w:id="241" w:name="_Toc14452"/>
      <w:bookmarkStart w:id="242" w:name="_Toc6747"/>
      <w:bookmarkStart w:id="243" w:name="_Toc526842731"/>
      <w:bookmarkStart w:id="244" w:name="_Toc6183"/>
      <w:r>
        <w:rPr>
          <w:rFonts w:hint="eastAsia" w:ascii="宋体" w:hAnsi="宋体" w:cs="宋体"/>
          <w:b/>
          <w:color w:val="000000" w:themeColor="text1"/>
          <w:sz w:val="44"/>
          <w:szCs w:val="44"/>
          <w:lang w:eastAsia="zh-CN"/>
          <w14:textFill>
            <w14:solidFill>
              <w14:schemeClr w14:val="tx1"/>
            </w14:solidFill>
          </w14:textFill>
        </w:rPr>
        <w:t>六</w:t>
      </w:r>
      <w:r>
        <w:rPr>
          <w:rFonts w:hint="eastAsia" w:ascii="宋体" w:hAnsi="宋体" w:eastAsia="宋体" w:cs="宋体"/>
          <w:b/>
          <w:color w:val="000000" w:themeColor="text1"/>
          <w:sz w:val="44"/>
          <w:szCs w:val="44"/>
          <w14:textFill>
            <w14:solidFill>
              <w14:schemeClr w14:val="tx1"/>
            </w14:solidFill>
          </w14:textFill>
        </w:rPr>
        <w:t>、商务</w:t>
      </w:r>
      <w:bookmarkEnd w:id="240"/>
      <w:bookmarkEnd w:id="241"/>
      <w:bookmarkEnd w:id="242"/>
      <w:r>
        <w:rPr>
          <w:rFonts w:hint="eastAsia" w:ascii="宋体" w:hAnsi="宋体" w:eastAsia="宋体" w:cs="宋体"/>
          <w:b/>
          <w:color w:val="000000" w:themeColor="text1"/>
          <w:sz w:val="44"/>
          <w:szCs w:val="44"/>
          <w14:textFill>
            <w14:solidFill>
              <w14:schemeClr w14:val="tx1"/>
            </w14:solidFill>
          </w14:textFill>
        </w:rPr>
        <w:t>方案</w:t>
      </w:r>
      <w:bookmarkEnd w:id="243"/>
      <w:bookmarkEnd w:id="244"/>
    </w:p>
    <w:p w14:paraId="7EAAE65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包括但不限于：</w:t>
      </w:r>
    </w:p>
    <w:p w14:paraId="1720280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6.1同类业绩；</w:t>
      </w:r>
    </w:p>
    <w:p w14:paraId="0F05C2B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6.2工程质量承诺；</w:t>
      </w:r>
    </w:p>
    <w:p w14:paraId="2993213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6.3后续服务；</w:t>
      </w:r>
    </w:p>
    <w:p w14:paraId="5993A73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6.4有必要说明的商务事宜。</w:t>
      </w:r>
    </w:p>
    <w:p w14:paraId="6BA4743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按照</w:t>
      </w:r>
      <w:r>
        <w:rPr>
          <w:rFonts w:hint="eastAsia" w:ascii="宋体" w:hAnsi="宋体" w:eastAsia="宋体" w:cs="宋体"/>
          <w:color w:val="000000" w:themeColor="text1"/>
          <w:sz w:val="28"/>
          <w:szCs w:val="28"/>
          <w:lang w:val="en-US" w:eastAsia="zh-CN"/>
          <w14:textFill>
            <w14:solidFill>
              <w14:schemeClr w14:val="tx1"/>
            </w14:solidFill>
          </w14:textFill>
        </w:rPr>
        <w:t>磋商文件评标办法相应要求，无固定格式，供应商自拟。</w:t>
      </w:r>
    </w:p>
    <w:p w14:paraId="7B5A5C4B">
      <w:pPr>
        <w:keepNext w:val="0"/>
        <w:keepLines w:val="0"/>
        <w:pageBreakBefore w:val="0"/>
        <w:widowControl w:val="0"/>
        <w:kinsoku/>
        <w:wordWrap/>
        <w:overflowPunct/>
        <w:topLinePunct w:val="0"/>
        <w:autoSpaceDE/>
        <w:autoSpaceDN/>
        <w:bidi w:val="0"/>
        <w:adjustRightInd/>
        <w:snapToGrid/>
        <w:spacing w:line="600" w:lineRule="exact"/>
        <w:ind w:firstLine="551" w:firstLineChars="196"/>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注：供应商提供的资料应真实可靠，否则由此引发的责任风险将由供应商自行承担</w:t>
      </w:r>
      <w:r>
        <w:rPr>
          <w:rFonts w:hint="eastAsia" w:ascii="宋体" w:hAnsi="宋体" w:cs="宋体"/>
          <w:b/>
          <w:color w:val="000000" w:themeColor="text1"/>
          <w:sz w:val="28"/>
          <w:szCs w:val="28"/>
          <w:lang w:eastAsia="zh-CN"/>
          <w14:textFill>
            <w14:solidFill>
              <w14:schemeClr w14:val="tx1"/>
            </w14:solidFill>
          </w14:textFill>
        </w:rPr>
        <w:t>。</w:t>
      </w:r>
    </w:p>
    <w:p w14:paraId="32D9B1DD">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p>
    <w:bookmarkEnd w:id="238"/>
    <w:bookmarkEnd w:id="239"/>
    <w:p w14:paraId="28CB410B">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245" w:name="_Toc500323117"/>
      <w:bookmarkStart w:id="246" w:name="_Toc526842732"/>
      <w:bookmarkStart w:id="247" w:name="_Toc24350"/>
      <w:bookmarkStart w:id="248" w:name="_Toc19179"/>
      <w:r>
        <w:rPr>
          <w:rFonts w:hint="eastAsia" w:ascii="宋体" w:hAnsi="宋体" w:cs="宋体"/>
          <w:b/>
          <w:color w:val="000000" w:themeColor="text1"/>
          <w:sz w:val="44"/>
          <w:szCs w:val="44"/>
          <w:lang w:eastAsia="zh-CN"/>
          <w14:textFill>
            <w14:solidFill>
              <w14:schemeClr w14:val="tx1"/>
            </w14:solidFill>
          </w14:textFill>
        </w:rPr>
        <w:t>七</w:t>
      </w:r>
      <w:r>
        <w:rPr>
          <w:rFonts w:hint="eastAsia" w:ascii="宋体" w:hAnsi="宋体" w:eastAsia="宋体" w:cs="宋体"/>
          <w:b/>
          <w:color w:val="000000" w:themeColor="text1"/>
          <w:sz w:val="44"/>
          <w:szCs w:val="44"/>
          <w14:textFill>
            <w14:solidFill>
              <w14:schemeClr w14:val="tx1"/>
            </w14:solidFill>
          </w14:textFill>
        </w:rPr>
        <w:t>、供应商承诺书</w:t>
      </w:r>
      <w:bookmarkEnd w:id="245"/>
      <w:bookmarkEnd w:id="246"/>
      <w:bookmarkEnd w:id="247"/>
    </w:p>
    <w:p w14:paraId="6E135F0E">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249" w:name="_Toc361393208"/>
      <w:bookmarkStart w:id="250" w:name="_Toc424816795"/>
      <w:bookmarkStart w:id="251" w:name="_Toc367714248"/>
      <w:bookmarkStart w:id="252" w:name="_Toc359508067"/>
      <w:bookmarkStart w:id="253" w:name="_Toc424757670"/>
      <w:bookmarkStart w:id="254" w:name="_Toc371521076"/>
      <w:bookmarkStart w:id="255" w:name="_Toc371521419"/>
      <w:bookmarkStart w:id="256" w:name="_Toc371451563"/>
      <w:bookmarkStart w:id="257" w:name="_Toc371521013"/>
      <w:bookmarkStart w:id="258" w:name="_Toc371331512"/>
      <w:bookmarkStart w:id="259" w:name="_Toc359828206"/>
      <w:bookmarkStart w:id="260" w:name="_Toc361383542"/>
      <w:bookmarkStart w:id="261" w:name="_Toc359592510"/>
      <w:r>
        <w:rPr>
          <w:rFonts w:hint="eastAsia" w:ascii="宋体" w:hAnsi="宋体" w:eastAsia="宋体" w:cs="宋体"/>
          <w:color w:val="000000" w:themeColor="text1"/>
          <w:sz w:val="24"/>
          <w14:textFill>
            <w14:solidFill>
              <w14:schemeClr w14:val="tx1"/>
            </w14:solidFill>
          </w14:textFill>
        </w:rPr>
        <w:t>注：</w:t>
      </w:r>
      <w:bookmarkEnd w:id="249"/>
      <w:bookmarkEnd w:id="250"/>
      <w:bookmarkEnd w:id="251"/>
      <w:bookmarkEnd w:id="252"/>
      <w:bookmarkEnd w:id="253"/>
      <w:bookmarkEnd w:id="254"/>
      <w:bookmarkEnd w:id="255"/>
      <w:bookmarkEnd w:id="256"/>
      <w:bookmarkEnd w:id="257"/>
      <w:bookmarkEnd w:id="258"/>
      <w:bookmarkEnd w:id="259"/>
      <w:bookmarkEnd w:id="260"/>
      <w:bookmarkEnd w:id="261"/>
    </w:p>
    <w:p w14:paraId="42704251">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262" w:name="_Toc371521014"/>
      <w:bookmarkStart w:id="263" w:name="_Toc361393209"/>
      <w:bookmarkStart w:id="264" w:name="_Toc371521420"/>
      <w:bookmarkStart w:id="265" w:name="_Toc371451564"/>
      <w:bookmarkStart w:id="266" w:name="_Toc371521077"/>
      <w:bookmarkStart w:id="267" w:name="_Toc361383543"/>
      <w:bookmarkStart w:id="268" w:name="_Toc359508068"/>
      <w:bookmarkStart w:id="269" w:name="_Toc367714249"/>
      <w:bookmarkStart w:id="270" w:name="_Toc424816796"/>
      <w:bookmarkStart w:id="271" w:name="_Toc359592511"/>
      <w:bookmarkStart w:id="272" w:name="_Toc359828207"/>
      <w:bookmarkStart w:id="273" w:name="_Toc424757671"/>
      <w:bookmarkStart w:id="274" w:name="_Toc371331513"/>
      <w:r>
        <w:rPr>
          <w:rFonts w:hint="eastAsia" w:ascii="宋体" w:hAnsi="宋体" w:eastAsia="宋体" w:cs="宋体"/>
          <w:color w:val="000000" w:themeColor="text1"/>
          <w:sz w:val="24"/>
          <w14:textFill>
            <w14:solidFill>
              <w14:schemeClr w14:val="tx1"/>
            </w14:solidFill>
          </w14:textFill>
        </w:rPr>
        <w:t>（1）、未签署或者虚假承诺签署本承诺书的，其责任由供应商自行承担。</w:t>
      </w:r>
      <w:bookmarkEnd w:id="262"/>
      <w:bookmarkEnd w:id="263"/>
      <w:bookmarkEnd w:id="264"/>
      <w:bookmarkEnd w:id="265"/>
      <w:bookmarkEnd w:id="266"/>
      <w:bookmarkEnd w:id="267"/>
      <w:bookmarkEnd w:id="268"/>
      <w:bookmarkEnd w:id="269"/>
      <w:bookmarkEnd w:id="270"/>
      <w:bookmarkEnd w:id="271"/>
      <w:bookmarkEnd w:id="272"/>
      <w:bookmarkEnd w:id="273"/>
      <w:bookmarkEnd w:id="274"/>
    </w:p>
    <w:p w14:paraId="49C60AD2">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bookmarkStart w:id="275" w:name="_Toc361393210"/>
      <w:bookmarkStart w:id="276" w:name="_Toc371521421"/>
      <w:bookmarkStart w:id="277" w:name="_Toc371451565"/>
      <w:bookmarkStart w:id="278" w:name="_Toc424816797"/>
      <w:bookmarkStart w:id="279" w:name="_Toc371331514"/>
      <w:bookmarkStart w:id="280" w:name="_Toc359828208"/>
      <w:bookmarkStart w:id="281" w:name="_Toc371521078"/>
      <w:bookmarkStart w:id="282" w:name="_Toc371521015"/>
      <w:bookmarkStart w:id="283" w:name="_Toc424757672"/>
      <w:bookmarkStart w:id="284" w:name="_Toc359592512"/>
      <w:bookmarkStart w:id="285" w:name="_Toc367714250"/>
      <w:bookmarkStart w:id="286" w:name="_Toc361383544"/>
      <w:bookmarkStart w:id="287" w:name="_Toc359508069"/>
      <w:r>
        <w:rPr>
          <w:rFonts w:hint="eastAsia" w:ascii="宋体" w:hAnsi="宋体" w:eastAsia="宋体" w:cs="宋体"/>
          <w:color w:val="000000" w:themeColor="text1"/>
          <w:sz w:val="24"/>
          <w14:textFill>
            <w14:solidFill>
              <w14:schemeClr w14:val="tx1"/>
            </w14:solidFill>
          </w14:textFill>
        </w:rPr>
        <w:t>（2）、编制的响应文件正本须装订原件，副本可装订复印件。</w:t>
      </w:r>
      <w:bookmarkEnd w:id="275"/>
      <w:bookmarkEnd w:id="276"/>
      <w:bookmarkEnd w:id="277"/>
      <w:bookmarkEnd w:id="278"/>
      <w:bookmarkEnd w:id="279"/>
      <w:bookmarkEnd w:id="280"/>
      <w:bookmarkEnd w:id="281"/>
      <w:bookmarkEnd w:id="282"/>
      <w:bookmarkEnd w:id="283"/>
      <w:bookmarkEnd w:id="284"/>
      <w:bookmarkEnd w:id="285"/>
      <w:bookmarkEnd w:id="286"/>
      <w:bookmarkEnd w:id="287"/>
    </w:p>
    <w:p w14:paraId="3E0CA834">
      <w:pPr>
        <w:bidi w:val="0"/>
        <w:rPr>
          <w:rFonts w:hint="eastAsia"/>
          <w:lang w:val="en-US" w:eastAsia="zh-CN"/>
        </w:rPr>
      </w:pPr>
    </w:p>
    <w:p w14:paraId="4862C57D">
      <w:pPr>
        <w:bidi w:val="0"/>
        <w:rPr>
          <w:rFonts w:hint="eastAsia"/>
          <w:lang w:val="en-US" w:eastAsia="zh-CN"/>
        </w:rPr>
      </w:pPr>
    </w:p>
    <w:p w14:paraId="5BA67590">
      <w:pPr>
        <w:bidi w:val="0"/>
        <w:rPr>
          <w:rFonts w:hint="eastAsia"/>
          <w:lang w:val="en-US" w:eastAsia="zh-CN"/>
        </w:rPr>
      </w:pPr>
    </w:p>
    <w:p w14:paraId="43085480">
      <w:pPr>
        <w:bidi w:val="0"/>
        <w:rPr>
          <w:rFonts w:hint="eastAsia"/>
          <w:lang w:val="en-US" w:eastAsia="zh-CN"/>
        </w:rPr>
      </w:pPr>
    </w:p>
    <w:p w14:paraId="06230080">
      <w:pPr>
        <w:bidi w:val="0"/>
        <w:rPr>
          <w:rFonts w:hint="eastAsia"/>
          <w:lang w:val="en-US" w:eastAsia="zh-CN"/>
        </w:rPr>
      </w:pPr>
    </w:p>
    <w:p w14:paraId="39BA682E">
      <w:pPr>
        <w:spacing w:line="360" w:lineRule="auto"/>
        <w:ind w:firstLine="181" w:firstLineChars="5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承诺书（一）</w:t>
      </w:r>
    </w:p>
    <w:tbl>
      <w:tblPr>
        <w:tblStyle w:val="3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6"/>
        <w:gridCol w:w="2946"/>
        <w:gridCol w:w="3000"/>
      </w:tblGrid>
      <w:tr w14:paraId="17EF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9072" w:type="dxa"/>
            <w:gridSpan w:val="3"/>
            <w:vAlign w:val="center"/>
          </w:tcPr>
          <w:p w14:paraId="3972E844">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cs="宋体"/>
                <w:color w:val="auto"/>
                <w:spacing w:val="0"/>
                <w:sz w:val="24"/>
                <w:szCs w:val="24"/>
                <w:lang w:val="en-US" w:eastAsia="zh-CN"/>
              </w:rPr>
              <w:t>华春建设工程项目管理有限责任公司</w:t>
            </w:r>
          </w:p>
        </w:tc>
      </w:tr>
      <w:tr w14:paraId="7CD6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9072" w:type="dxa"/>
            <w:gridSpan w:val="3"/>
            <w:vAlign w:val="center"/>
          </w:tcPr>
          <w:p w14:paraId="2B63A05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作为参加贵公司组织的</w:t>
            </w:r>
            <w:r>
              <w:rPr>
                <w:rFonts w:hint="eastAsia" w:ascii="宋体" w:hAnsi="宋体" w:cs="宋体"/>
                <w:color w:val="000000" w:themeColor="text1"/>
                <w:sz w:val="24"/>
                <w:szCs w:val="24"/>
                <w:lang w:eastAsia="zh-CN"/>
                <w14:textFill>
                  <w14:solidFill>
                    <w14:schemeClr w14:val="tx1"/>
                  </w14:solidFill>
                </w14:textFill>
              </w:rPr>
              <w:t>磋商项目</w:t>
            </w:r>
            <w:r>
              <w:rPr>
                <w:rFonts w:hint="eastAsia" w:ascii="宋体" w:hAnsi="宋体" w:eastAsia="宋体" w:cs="宋体"/>
                <w:color w:val="000000" w:themeColor="text1"/>
                <w:sz w:val="24"/>
                <w:szCs w:val="24"/>
                <w14:textFill>
                  <w14:solidFill>
                    <w14:schemeClr w14:val="tx1"/>
                  </w14:solidFill>
                </w14:textFill>
              </w:rPr>
              <w:t>的供应商，本公司承诺：在参加本项目磋商之前不存在被依法禁止经营行为、财产被接管或冻结的情况，如有隐瞒实情，愿承担一切责任及后果。</w:t>
            </w:r>
          </w:p>
        </w:tc>
      </w:tr>
      <w:tr w14:paraId="0EB2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126" w:type="dxa"/>
            <w:vAlign w:val="center"/>
          </w:tcPr>
          <w:p w14:paraId="1A4C0DC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p>
        </w:tc>
        <w:tc>
          <w:tcPr>
            <w:tcW w:w="2946" w:type="dxa"/>
            <w:vAlign w:val="center"/>
          </w:tcPr>
          <w:p w14:paraId="03D5663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3000" w:type="dxa"/>
            <w:vAlign w:val="center"/>
          </w:tcPr>
          <w:p w14:paraId="36203E8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tc>
      </w:tr>
      <w:tr w14:paraId="5B61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3126" w:type="dxa"/>
            <w:vAlign w:val="center"/>
          </w:tcPr>
          <w:p w14:paraId="265D58E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（单位公章）</w:t>
            </w:r>
          </w:p>
        </w:tc>
        <w:tc>
          <w:tcPr>
            <w:tcW w:w="2946" w:type="dxa"/>
            <w:vAlign w:val="center"/>
          </w:tcPr>
          <w:p w14:paraId="321DFE6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w:t>
            </w:r>
          </w:p>
        </w:tc>
        <w:tc>
          <w:tcPr>
            <w:tcW w:w="3000" w:type="dxa"/>
            <w:vAlign w:val="center"/>
          </w:tcPr>
          <w:p w14:paraId="71F3D04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14:paraId="243D9B79">
      <w:pPr>
        <w:tabs>
          <w:tab w:val="left" w:pos="782"/>
        </w:tabs>
        <w:bidi w:val="0"/>
        <w:jc w:val="left"/>
        <w:rPr>
          <w:rFonts w:hint="eastAsia"/>
          <w:lang w:val="en-US" w:eastAsia="zh-CN"/>
        </w:rPr>
        <w:sectPr>
          <w:pgSz w:w="11906" w:h="16838"/>
          <w:pgMar w:top="1440" w:right="1440" w:bottom="1440" w:left="1440" w:header="851" w:footer="992" w:gutter="0"/>
          <w:pgNumType w:fmt="decimal"/>
          <w:cols w:space="720" w:num="1"/>
          <w:titlePg/>
          <w:docGrid w:linePitch="312" w:charSpace="0"/>
        </w:sectPr>
      </w:pPr>
    </w:p>
    <w:p w14:paraId="58E29F79">
      <w:pPr>
        <w:spacing w:line="360"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承诺书（二）</w:t>
      </w:r>
    </w:p>
    <w:tbl>
      <w:tblPr>
        <w:tblStyle w:val="3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2951"/>
        <w:gridCol w:w="3351"/>
      </w:tblGrid>
      <w:tr w14:paraId="42FF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9072" w:type="dxa"/>
            <w:gridSpan w:val="3"/>
            <w:vAlign w:val="center"/>
          </w:tcPr>
          <w:p w14:paraId="521D6FBA">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cs="宋体"/>
                <w:color w:val="auto"/>
                <w:spacing w:val="0"/>
                <w:sz w:val="24"/>
                <w:szCs w:val="24"/>
                <w:lang w:val="en-US" w:eastAsia="zh-CN"/>
              </w:rPr>
              <w:t>华春建设工程项目管理有限责任公司</w:t>
            </w:r>
          </w:p>
        </w:tc>
      </w:tr>
      <w:tr w14:paraId="1486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9072" w:type="dxa"/>
            <w:gridSpan w:val="3"/>
            <w:vAlign w:val="center"/>
          </w:tcPr>
          <w:p w14:paraId="4EE77A05">
            <w:pPr>
              <w:spacing w:line="360" w:lineRule="auto"/>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作为参加贵公司组织的</w:t>
            </w:r>
            <w:r>
              <w:rPr>
                <w:rFonts w:hint="eastAsia" w:ascii="宋体" w:hAnsi="宋体" w:cs="宋体"/>
                <w:color w:val="000000" w:themeColor="text1"/>
                <w:sz w:val="24"/>
                <w:szCs w:val="24"/>
                <w:lang w:eastAsia="zh-CN"/>
                <w14:textFill>
                  <w14:solidFill>
                    <w14:schemeClr w14:val="tx1"/>
                  </w14:solidFill>
                </w14:textFill>
              </w:rPr>
              <w:t>磋商项目</w:t>
            </w:r>
            <w:r>
              <w:rPr>
                <w:rFonts w:hint="eastAsia" w:ascii="宋体" w:hAnsi="宋体" w:eastAsia="宋体" w:cs="宋体"/>
                <w:color w:val="000000" w:themeColor="text1"/>
                <w:sz w:val="24"/>
                <w:szCs w:val="24"/>
                <w14:textFill>
                  <w14:solidFill>
                    <w14:schemeClr w14:val="tx1"/>
                  </w14:solidFill>
                </w14:textFill>
              </w:rPr>
              <w:t>的供应商，本公司承诺：近三年受到有关行政主管部门的行政处理、不良行为记录</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次（没有填0），如有隐瞒实情，愿承担一切责任及后果。</w:t>
            </w:r>
          </w:p>
        </w:tc>
      </w:tr>
      <w:tr w14:paraId="1A76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770" w:type="dxa"/>
            <w:vAlign w:val="center"/>
          </w:tcPr>
          <w:p w14:paraId="7E6C044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p>
        </w:tc>
        <w:tc>
          <w:tcPr>
            <w:tcW w:w="2951" w:type="dxa"/>
            <w:vAlign w:val="center"/>
          </w:tcPr>
          <w:p w14:paraId="6AF6D95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3351" w:type="dxa"/>
            <w:vAlign w:val="center"/>
          </w:tcPr>
          <w:p w14:paraId="06BF646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tc>
      </w:tr>
      <w:tr w14:paraId="6106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trPr>
        <w:tc>
          <w:tcPr>
            <w:tcW w:w="2770" w:type="dxa"/>
            <w:vAlign w:val="center"/>
          </w:tcPr>
          <w:p w14:paraId="10933B4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（单位公章）</w:t>
            </w:r>
          </w:p>
        </w:tc>
        <w:tc>
          <w:tcPr>
            <w:tcW w:w="2951" w:type="dxa"/>
            <w:vAlign w:val="center"/>
          </w:tcPr>
          <w:p w14:paraId="1C04A31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w:t>
            </w:r>
          </w:p>
        </w:tc>
        <w:tc>
          <w:tcPr>
            <w:tcW w:w="3351" w:type="dxa"/>
            <w:vAlign w:val="center"/>
          </w:tcPr>
          <w:p w14:paraId="2A99AFB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14:paraId="46CE9CC3">
      <w:pPr>
        <w:spacing w:line="360" w:lineRule="auto"/>
        <w:ind w:firstLine="151" w:firstLineChars="50"/>
        <w:jc w:val="center"/>
        <w:rPr>
          <w:rFonts w:hint="eastAsia" w:ascii="宋体" w:hAnsi="宋体" w:eastAsia="宋体" w:cs="宋体"/>
          <w:b/>
          <w:color w:val="000000" w:themeColor="text1"/>
          <w:sz w:val="30"/>
          <w:szCs w:val="30"/>
          <w:u w:val="single"/>
          <w14:textFill>
            <w14:solidFill>
              <w14:schemeClr w14:val="tx1"/>
            </w14:solidFill>
          </w14:textFill>
        </w:rPr>
      </w:pPr>
    </w:p>
    <w:p w14:paraId="4577FFEB">
      <w:pPr>
        <w:spacing w:line="360" w:lineRule="auto"/>
        <w:ind w:firstLine="151" w:firstLineChars="50"/>
        <w:jc w:val="center"/>
        <w:rPr>
          <w:rFonts w:hint="eastAsia" w:ascii="宋体" w:hAnsi="宋体" w:eastAsia="宋体" w:cs="宋体"/>
          <w:b/>
          <w:color w:val="000000" w:themeColor="text1"/>
          <w:sz w:val="30"/>
          <w:szCs w:val="30"/>
          <w:u w:val="single"/>
          <w14:textFill>
            <w14:solidFill>
              <w14:schemeClr w14:val="tx1"/>
            </w14:solidFill>
          </w14:textFill>
        </w:rPr>
        <w:sectPr>
          <w:footerReference r:id="rId12" w:type="default"/>
          <w:pgSz w:w="11906" w:h="16838"/>
          <w:pgMar w:top="1440" w:right="1440" w:bottom="1440" w:left="1440" w:header="851" w:footer="992" w:gutter="0"/>
          <w:pgNumType w:fmt="decimal"/>
          <w:cols w:space="720" w:num="1"/>
          <w:titlePg/>
          <w:docGrid w:linePitch="312" w:charSpace="0"/>
        </w:sectPr>
      </w:pPr>
    </w:p>
    <w:p w14:paraId="0B797A43">
      <w:pPr>
        <w:spacing w:line="360"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承诺书（三）</w:t>
      </w:r>
    </w:p>
    <w:tbl>
      <w:tblPr>
        <w:tblStyle w:val="3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2899"/>
        <w:gridCol w:w="3094"/>
      </w:tblGrid>
      <w:tr w14:paraId="1FF5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9072" w:type="dxa"/>
            <w:gridSpan w:val="3"/>
            <w:vAlign w:val="center"/>
          </w:tcPr>
          <w:p w14:paraId="15D75A36">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cs="宋体"/>
                <w:color w:val="auto"/>
                <w:spacing w:val="0"/>
                <w:sz w:val="24"/>
                <w:szCs w:val="24"/>
                <w:lang w:val="en-US" w:eastAsia="zh-CN"/>
              </w:rPr>
              <w:t>华春建设工程项目管理有限责任公司</w:t>
            </w:r>
          </w:p>
        </w:tc>
      </w:tr>
      <w:tr w14:paraId="01EC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9072" w:type="dxa"/>
            <w:gridSpan w:val="3"/>
            <w:vAlign w:val="center"/>
          </w:tcPr>
          <w:p w14:paraId="35E8255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作为参加贵</w:t>
            </w:r>
            <w:r>
              <w:rPr>
                <w:rFonts w:hint="eastAsia" w:ascii="宋体" w:hAnsi="宋体" w:eastAsia="宋体" w:cs="宋体"/>
                <w:color w:val="000000" w:themeColor="text1"/>
                <w:sz w:val="24"/>
                <w:szCs w:val="24"/>
                <w:lang w:val="en-US" w:eastAsia="zh-CN"/>
                <w14:textFill>
                  <w14:solidFill>
                    <w14:schemeClr w14:val="tx1"/>
                  </w14:solidFill>
                </w14:textFill>
              </w:rPr>
              <w:t>公司</w:t>
            </w:r>
            <w:r>
              <w:rPr>
                <w:rFonts w:hint="eastAsia" w:ascii="宋体" w:hAnsi="宋体" w:eastAsia="宋体" w:cs="宋体"/>
                <w:color w:val="000000" w:themeColor="text1"/>
                <w:sz w:val="24"/>
                <w:szCs w:val="24"/>
                <w14:textFill>
                  <w14:solidFill>
                    <w14:schemeClr w14:val="tx1"/>
                  </w14:solidFill>
                </w14:textFill>
              </w:rPr>
              <w:t>组织的竞争性</w:t>
            </w:r>
            <w:r>
              <w:rPr>
                <w:rFonts w:hint="eastAsia" w:ascii="宋体" w:hAnsi="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采购项目的供应商，本公司郑重申告：近三年因工程质量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安全</w:t>
            </w:r>
            <w:r>
              <w:rPr>
                <w:rFonts w:hint="eastAsia" w:ascii="宋体" w:hAnsi="宋体" w:eastAsia="宋体" w:cs="宋体"/>
                <w:color w:val="000000" w:themeColor="text1"/>
                <w:sz w:val="24"/>
                <w:szCs w:val="24"/>
                <w14:textFill>
                  <w14:solidFill>
                    <w14:schemeClr w14:val="tx1"/>
                  </w14:solidFill>
                </w14:textFill>
              </w:rPr>
              <w:t>问题</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合同纠纷</w:t>
            </w:r>
            <w:r>
              <w:rPr>
                <w:rFonts w:hint="eastAsia" w:ascii="宋体" w:hAnsi="宋体" w:eastAsia="宋体" w:cs="宋体"/>
                <w:color w:val="000000" w:themeColor="text1"/>
                <w:sz w:val="24"/>
                <w:szCs w:val="24"/>
                <w14:textFill>
                  <w14:solidFill>
                    <w14:schemeClr w14:val="tx1"/>
                  </w14:solidFill>
                </w14:textFill>
              </w:rPr>
              <w:t>的不法行为记录为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次（没有填0），如有隐瞒实情，愿承担一切责任及后果。</w:t>
            </w:r>
          </w:p>
        </w:tc>
      </w:tr>
      <w:tr w14:paraId="6783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079" w:type="dxa"/>
            <w:vAlign w:val="center"/>
          </w:tcPr>
          <w:p w14:paraId="24D04FF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w:t>
            </w:r>
          </w:p>
        </w:tc>
        <w:tc>
          <w:tcPr>
            <w:tcW w:w="2899" w:type="dxa"/>
            <w:vAlign w:val="center"/>
          </w:tcPr>
          <w:p w14:paraId="1D20200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3094" w:type="dxa"/>
            <w:vAlign w:val="center"/>
          </w:tcPr>
          <w:p w14:paraId="75D798C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w:t>
            </w:r>
          </w:p>
        </w:tc>
      </w:tr>
      <w:tr w14:paraId="7149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trPr>
        <w:tc>
          <w:tcPr>
            <w:tcW w:w="3079" w:type="dxa"/>
            <w:vAlign w:val="center"/>
          </w:tcPr>
          <w:p w14:paraId="2FB3ABB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（单位公章）</w:t>
            </w:r>
          </w:p>
        </w:tc>
        <w:tc>
          <w:tcPr>
            <w:tcW w:w="2899" w:type="dxa"/>
            <w:vAlign w:val="center"/>
          </w:tcPr>
          <w:p w14:paraId="2A4DBB2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签字或盖章</w:t>
            </w:r>
            <w:r>
              <w:rPr>
                <w:rFonts w:hint="eastAsia" w:ascii="宋体" w:hAnsi="宋体" w:eastAsia="宋体" w:cs="宋体"/>
                <w:color w:val="000000" w:themeColor="text1"/>
                <w:sz w:val="24"/>
                <w:szCs w:val="24"/>
                <w14:textFill>
                  <w14:solidFill>
                    <w14:schemeClr w14:val="tx1"/>
                  </w14:solidFill>
                </w14:textFill>
              </w:rPr>
              <w:t>）</w:t>
            </w:r>
          </w:p>
        </w:tc>
        <w:tc>
          <w:tcPr>
            <w:tcW w:w="3094" w:type="dxa"/>
            <w:vAlign w:val="center"/>
          </w:tcPr>
          <w:p w14:paraId="1338CB6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14:paraId="4F6BEADD">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0229A03B">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26436776">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300FDDCC">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5CCC48AA">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238A29A3">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2D295AB7">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2DE91CC0">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4989F4B4">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4F135F68">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4E15BB36">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63ABB941">
      <w:pPr>
        <w:widowControl/>
        <w:spacing w:line="360" w:lineRule="auto"/>
        <w:jc w:val="center"/>
        <w:rPr>
          <w:rFonts w:hint="eastAsia" w:ascii="宋体" w:hAnsi="宋体" w:eastAsia="宋体" w:cs="宋体"/>
          <w:b/>
          <w:color w:val="000000" w:themeColor="text1"/>
          <w:sz w:val="24"/>
          <w14:textFill>
            <w14:solidFill>
              <w14:schemeClr w14:val="tx1"/>
            </w14:solidFill>
          </w14:textFill>
        </w:rPr>
      </w:pPr>
    </w:p>
    <w:p w14:paraId="0AC3D845">
      <w:pPr>
        <w:widowControl/>
        <w:spacing w:line="360" w:lineRule="auto"/>
        <w:jc w:val="both"/>
        <w:rPr>
          <w:rFonts w:hint="eastAsia" w:ascii="宋体" w:hAnsi="宋体" w:eastAsia="宋体" w:cs="宋体"/>
          <w:b/>
          <w:color w:val="000000" w:themeColor="text1"/>
          <w:sz w:val="24"/>
          <w14:textFill>
            <w14:solidFill>
              <w14:schemeClr w14:val="tx1"/>
            </w14:solidFill>
          </w14:textFill>
        </w:rPr>
      </w:pPr>
    </w:p>
    <w:p w14:paraId="07200126">
      <w:pPr>
        <w:keepLines/>
        <w:pageBreakBefore/>
        <w:spacing w:line="360" w:lineRule="auto"/>
        <w:jc w:val="center"/>
        <w:outlineLvl w:val="1"/>
        <w:rPr>
          <w:rFonts w:hint="eastAsia" w:ascii="宋体" w:hAnsi="宋体" w:eastAsia="宋体" w:cs="宋体"/>
          <w:b/>
          <w:color w:val="000000" w:themeColor="text1"/>
          <w:sz w:val="40"/>
          <w:szCs w:val="40"/>
          <w14:textFill>
            <w14:solidFill>
              <w14:schemeClr w14:val="tx1"/>
            </w14:solidFill>
          </w14:textFill>
        </w:rPr>
      </w:pPr>
      <w:bookmarkStart w:id="288" w:name="_Toc500323118"/>
      <w:bookmarkStart w:id="289" w:name="_Toc526842733"/>
      <w:bookmarkStart w:id="290" w:name="_Toc13811"/>
      <w:r>
        <w:rPr>
          <w:rFonts w:hint="eastAsia" w:ascii="宋体" w:hAnsi="宋体" w:cs="宋体"/>
          <w:b/>
          <w:color w:val="000000" w:themeColor="text1"/>
          <w:sz w:val="40"/>
          <w:szCs w:val="40"/>
          <w:lang w:eastAsia="zh-CN"/>
          <w14:textFill>
            <w14:solidFill>
              <w14:schemeClr w14:val="tx1"/>
            </w14:solidFill>
          </w14:textFill>
        </w:rPr>
        <w:t>八</w:t>
      </w:r>
      <w:r>
        <w:rPr>
          <w:rFonts w:hint="eastAsia" w:ascii="宋体" w:hAnsi="宋体" w:eastAsia="宋体" w:cs="宋体"/>
          <w:b/>
          <w:color w:val="000000" w:themeColor="text1"/>
          <w:sz w:val="40"/>
          <w:szCs w:val="40"/>
          <w14:textFill>
            <w14:solidFill>
              <w14:schemeClr w14:val="tx1"/>
            </w14:solidFill>
          </w14:textFill>
        </w:rPr>
        <w:t>、陕西省政府采购供应商拒绝政府采购领域商业贿赂承诺书</w:t>
      </w:r>
      <w:bookmarkEnd w:id="248"/>
      <w:bookmarkEnd w:id="288"/>
      <w:bookmarkEnd w:id="289"/>
      <w:bookmarkEnd w:id="290"/>
    </w:p>
    <w:p w14:paraId="062172FE">
      <w:pPr>
        <w:widowControl/>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为响应党中央、国务院关于治理政府采购领域商业贿赂行为的号召，我公司在此庄严承诺：</w:t>
      </w:r>
      <w:r>
        <w:rPr>
          <w:rFonts w:hint="eastAsia" w:ascii="宋体" w:hAnsi="宋体" w:eastAsia="宋体" w:cs="宋体"/>
          <w:color w:val="000000" w:themeColor="text1"/>
          <w:kern w:val="0"/>
          <w:sz w:val="28"/>
          <w:szCs w:val="28"/>
          <w14:textFill>
            <w14:solidFill>
              <w14:schemeClr w14:val="tx1"/>
            </w14:solidFill>
          </w14:textFill>
        </w:rPr>
        <w:br w:type="textWrapping"/>
      </w:r>
      <w:r>
        <w:rPr>
          <w:rFonts w:hint="eastAsia" w:ascii="宋体" w:hAnsi="宋体" w:eastAsia="宋体" w:cs="宋体"/>
          <w:color w:val="000000" w:themeColor="text1"/>
          <w:kern w:val="0"/>
          <w:sz w:val="28"/>
          <w:szCs w:val="28"/>
          <w14:textFill>
            <w14:solidFill>
              <w14:schemeClr w14:val="tx1"/>
            </w14:solidFill>
          </w14:textFill>
        </w:rPr>
        <w:t xml:space="preserve">    1.在参与政府采购活动中遵纪守法、诚信经营、公平竞标。</w:t>
      </w:r>
      <w:r>
        <w:rPr>
          <w:rFonts w:hint="eastAsia" w:ascii="宋体" w:hAnsi="宋体" w:eastAsia="宋体" w:cs="宋体"/>
          <w:color w:val="000000" w:themeColor="text1"/>
          <w:kern w:val="0"/>
          <w:sz w:val="28"/>
          <w:szCs w:val="28"/>
          <w14:textFill>
            <w14:solidFill>
              <w14:schemeClr w14:val="tx1"/>
            </w14:solidFill>
          </w14:textFill>
        </w:rPr>
        <w:br w:type="textWrapping"/>
      </w:r>
      <w:r>
        <w:rPr>
          <w:rFonts w:hint="eastAsia" w:ascii="宋体" w:hAnsi="宋体" w:eastAsia="宋体" w:cs="宋体"/>
          <w:color w:val="000000" w:themeColor="text1"/>
          <w:kern w:val="0"/>
          <w:sz w:val="28"/>
          <w:szCs w:val="28"/>
          <w14:textFill>
            <w14:solidFill>
              <w14:schemeClr w14:val="tx1"/>
            </w14:solidFill>
          </w14:textFill>
        </w:rPr>
        <w:t xml:space="preserve">    2.不向政府采购人、采购代理机构和政府采购评审专家进行任何形式的商业贿赂以谋取交易机会。</w:t>
      </w:r>
      <w:r>
        <w:rPr>
          <w:rFonts w:hint="eastAsia" w:ascii="宋体" w:hAnsi="宋体" w:eastAsia="宋体" w:cs="宋体"/>
          <w:color w:val="000000" w:themeColor="text1"/>
          <w:kern w:val="0"/>
          <w:sz w:val="28"/>
          <w:szCs w:val="28"/>
          <w14:textFill>
            <w14:solidFill>
              <w14:schemeClr w14:val="tx1"/>
            </w14:solidFill>
          </w14:textFill>
        </w:rPr>
        <w:br w:type="textWrapping"/>
      </w:r>
      <w:r>
        <w:rPr>
          <w:rFonts w:hint="eastAsia" w:ascii="宋体" w:hAnsi="宋体" w:eastAsia="宋体" w:cs="宋体"/>
          <w:color w:val="000000" w:themeColor="text1"/>
          <w:kern w:val="0"/>
          <w:sz w:val="28"/>
          <w:szCs w:val="28"/>
          <w14:textFill>
            <w14:solidFill>
              <w14:schemeClr w14:val="tx1"/>
            </w14:solidFill>
          </w14:textFill>
        </w:rPr>
        <w:t xml:space="preserve">    3.不向政府采购代理机构和采购人提供虚假资质文件或采用虚假应标方式参与政府采购市场竞争并谋取中标、成交。</w:t>
      </w:r>
      <w:r>
        <w:rPr>
          <w:rFonts w:hint="eastAsia" w:ascii="宋体" w:hAnsi="宋体" w:eastAsia="宋体" w:cs="宋体"/>
          <w:color w:val="000000" w:themeColor="text1"/>
          <w:kern w:val="0"/>
          <w:sz w:val="28"/>
          <w:szCs w:val="28"/>
          <w14:textFill>
            <w14:solidFill>
              <w14:schemeClr w14:val="tx1"/>
            </w14:solidFill>
          </w14:textFill>
        </w:rPr>
        <w:br w:type="textWrapping"/>
      </w:r>
      <w:r>
        <w:rPr>
          <w:rFonts w:hint="eastAsia" w:ascii="宋体" w:hAnsi="宋体" w:eastAsia="宋体" w:cs="宋体"/>
          <w:color w:val="000000" w:themeColor="text1"/>
          <w:kern w:val="0"/>
          <w:sz w:val="28"/>
          <w:szCs w:val="28"/>
          <w14:textFill>
            <w14:solidFill>
              <w14:schemeClr w14:val="tx1"/>
            </w14:solidFill>
          </w14:textFill>
        </w:rPr>
        <w:t xml:space="preserve">    4.不采取“围标、陪标”等商业欺诈手段获得政府采购定单。</w:t>
      </w:r>
      <w:r>
        <w:rPr>
          <w:rFonts w:hint="eastAsia" w:ascii="宋体" w:hAnsi="宋体" w:eastAsia="宋体" w:cs="宋体"/>
          <w:color w:val="000000" w:themeColor="text1"/>
          <w:kern w:val="0"/>
          <w:sz w:val="28"/>
          <w:szCs w:val="28"/>
          <w14:textFill>
            <w14:solidFill>
              <w14:schemeClr w14:val="tx1"/>
            </w14:solidFill>
          </w14:textFill>
        </w:rPr>
        <w:br w:type="textWrapping"/>
      </w:r>
      <w:r>
        <w:rPr>
          <w:rFonts w:hint="eastAsia" w:ascii="宋体" w:hAnsi="宋体" w:eastAsia="宋体" w:cs="宋体"/>
          <w:color w:val="000000" w:themeColor="text1"/>
          <w:kern w:val="0"/>
          <w:sz w:val="28"/>
          <w:szCs w:val="28"/>
          <w14:textFill>
            <w14:solidFill>
              <w14:schemeClr w14:val="tx1"/>
            </w14:solidFill>
          </w14:textFill>
        </w:rPr>
        <w:t xml:space="preserve">    5.不采取不正当手段诋毁、排挤其他供应商。</w:t>
      </w:r>
      <w:r>
        <w:rPr>
          <w:rFonts w:hint="eastAsia" w:ascii="宋体" w:hAnsi="宋体" w:eastAsia="宋体" w:cs="宋体"/>
          <w:color w:val="000000" w:themeColor="text1"/>
          <w:kern w:val="0"/>
          <w:sz w:val="28"/>
          <w:szCs w:val="28"/>
          <w14:textFill>
            <w14:solidFill>
              <w14:schemeClr w14:val="tx1"/>
            </w14:solidFill>
          </w14:textFill>
        </w:rPr>
        <w:br w:type="textWrapping"/>
      </w:r>
      <w:r>
        <w:rPr>
          <w:rFonts w:hint="eastAsia" w:ascii="宋体" w:hAnsi="宋体" w:eastAsia="宋体" w:cs="宋体"/>
          <w:color w:val="000000" w:themeColor="text1"/>
          <w:kern w:val="0"/>
          <w:sz w:val="28"/>
          <w:szCs w:val="28"/>
          <w14:textFill>
            <w14:solidFill>
              <w14:schemeClr w14:val="tx1"/>
            </w14:solidFill>
          </w14:textFill>
        </w:rPr>
        <w:t xml:space="preserve">    6.不在提供商品和服务时“偷梁换柱、以次充好”损害采购人的合法权益。</w:t>
      </w:r>
      <w:r>
        <w:rPr>
          <w:rFonts w:hint="eastAsia" w:ascii="宋体" w:hAnsi="宋体" w:eastAsia="宋体" w:cs="宋体"/>
          <w:color w:val="000000" w:themeColor="text1"/>
          <w:kern w:val="0"/>
          <w:sz w:val="28"/>
          <w:szCs w:val="28"/>
          <w14:textFill>
            <w14:solidFill>
              <w14:schemeClr w14:val="tx1"/>
            </w14:solidFill>
          </w14:textFill>
        </w:rPr>
        <w:br w:type="textWrapping"/>
      </w:r>
      <w:r>
        <w:rPr>
          <w:rFonts w:hint="eastAsia" w:ascii="宋体" w:hAnsi="宋体" w:eastAsia="宋体" w:cs="宋体"/>
          <w:color w:val="000000" w:themeColor="text1"/>
          <w:kern w:val="0"/>
          <w:sz w:val="28"/>
          <w:szCs w:val="28"/>
          <w14:textFill>
            <w14:solidFill>
              <w14:schemeClr w14:val="tx1"/>
            </w14:solidFill>
          </w14:textFill>
        </w:rPr>
        <w:t xml:space="preserve">    7.不与采购人、采购代理机构政府采购评审专家或其它供应商恶意串通，进行质疑和投诉，维护政府采购市场秩序。</w:t>
      </w:r>
      <w:r>
        <w:rPr>
          <w:rFonts w:hint="eastAsia" w:ascii="宋体" w:hAnsi="宋体" w:eastAsia="宋体" w:cs="宋体"/>
          <w:color w:val="000000" w:themeColor="text1"/>
          <w:kern w:val="0"/>
          <w:sz w:val="28"/>
          <w:szCs w:val="28"/>
          <w14:textFill>
            <w14:solidFill>
              <w14:schemeClr w14:val="tx1"/>
            </w14:solidFill>
          </w14:textFill>
        </w:rPr>
        <w:br w:type="textWrapping"/>
      </w:r>
      <w:r>
        <w:rPr>
          <w:rFonts w:hint="eastAsia" w:ascii="宋体" w:hAnsi="宋体" w:eastAsia="宋体" w:cs="宋体"/>
          <w:color w:val="000000" w:themeColor="text1"/>
          <w:kern w:val="0"/>
          <w:sz w:val="28"/>
          <w:szCs w:val="28"/>
          <w14:textFill>
            <w14:solidFill>
              <w14:schemeClr w14:val="tx1"/>
            </w14:solidFill>
          </w14:textFill>
        </w:rPr>
        <w:t xml:space="preserve">    8.尊重和接受政府采购监督管理部门的监督和政府采购代理机构招标采购要求，承担因违约行为给采购人造成的损失。</w:t>
      </w:r>
      <w:r>
        <w:rPr>
          <w:rFonts w:hint="eastAsia" w:ascii="宋体" w:hAnsi="宋体" w:eastAsia="宋体" w:cs="宋体"/>
          <w:color w:val="000000" w:themeColor="text1"/>
          <w:kern w:val="0"/>
          <w:sz w:val="28"/>
          <w:szCs w:val="28"/>
          <w14:textFill>
            <w14:solidFill>
              <w14:schemeClr w14:val="tx1"/>
            </w14:solidFill>
          </w14:textFill>
        </w:rPr>
        <w:br w:type="textWrapping"/>
      </w:r>
      <w:r>
        <w:rPr>
          <w:rFonts w:hint="eastAsia" w:ascii="宋体" w:hAnsi="宋体" w:eastAsia="宋体" w:cs="宋体"/>
          <w:color w:val="000000" w:themeColor="text1"/>
          <w:kern w:val="0"/>
          <w:sz w:val="28"/>
          <w:szCs w:val="28"/>
          <w14:textFill>
            <w14:solidFill>
              <w14:schemeClr w14:val="tx1"/>
            </w14:solidFill>
          </w14:textFill>
        </w:rPr>
        <w:t xml:space="preserve">    9.不发生其他有悖于政府采购公开、公平、公正和诚信原则的行为。</w:t>
      </w:r>
      <w:r>
        <w:rPr>
          <w:rFonts w:hint="eastAsia" w:ascii="宋体" w:hAnsi="宋体" w:eastAsia="宋体" w:cs="宋体"/>
          <w:color w:val="000000" w:themeColor="text1"/>
          <w:kern w:val="0"/>
          <w:sz w:val="28"/>
          <w:szCs w:val="28"/>
          <w14:textFill>
            <w14:solidFill>
              <w14:schemeClr w14:val="tx1"/>
            </w14:solidFill>
          </w14:textFill>
        </w:rPr>
        <w:br w:type="textWrapping"/>
      </w:r>
      <w:r>
        <w:rPr>
          <w:rFonts w:hint="eastAsia" w:ascii="宋体" w:hAnsi="宋体" w:eastAsia="宋体" w:cs="宋体"/>
          <w:color w:val="000000" w:themeColor="text1"/>
          <w:kern w:val="0"/>
          <w:sz w:val="28"/>
          <w:szCs w:val="28"/>
          <w14:textFill>
            <w14:solidFill>
              <w14:schemeClr w14:val="tx1"/>
            </w14:solidFill>
          </w14:textFill>
        </w:rPr>
        <w:t xml:space="preserve">    地  址：                        </w:t>
      </w:r>
    </w:p>
    <w:p w14:paraId="4CCE55AD">
      <w:pPr>
        <w:spacing w:line="360" w:lineRule="auto"/>
        <w:ind w:firstLine="560"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邮  编：</w:t>
      </w:r>
      <w:r>
        <w:rPr>
          <w:rFonts w:hint="eastAsia" w:ascii="宋体" w:hAnsi="宋体" w:eastAsia="宋体" w:cs="宋体"/>
          <w:color w:val="000000" w:themeColor="text1"/>
          <w:kern w:val="0"/>
          <w:sz w:val="28"/>
          <w:szCs w:val="28"/>
          <w14:textFill>
            <w14:solidFill>
              <w14:schemeClr w14:val="tx1"/>
            </w14:solidFill>
          </w14:textFill>
        </w:rPr>
        <w:br w:type="textWrapping"/>
      </w:r>
      <w:r>
        <w:rPr>
          <w:rFonts w:hint="eastAsia" w:ascii="宋体" w:hAnsi="宋体" w:eastAsia="宋体" w:cs="宋体"/>
          <w:color w:val="000000" w:themeColor="text1"/>
          <w:kern w:val="0"/>
          <w:sz w:val="28"/>
          <w:szCs w:val="28"/>
          <w14:textFill>
            <w14:solidFill>
              <w14:schemeClr w14:val="tx1"/>
            </w14:solidFill>
          </w14:textFill>
        </w:rPr>
        <w:t xml:space="preserve">    电  话：                        </w:t>
      </w:r>
      <w:r>
        <w:rPr>
          <w:rFonts w:hint="eastAsia" w:ascii="宋体" w:hAnsi="宋体" w:eastAsia="宋体" w:cs="宋体"/>
          <w:color w:val="000000" w:themeColor="text1"/>
          <w:kern w:val="0"/>
          <w:sz w:val="28"/>
          <w:szCs w:val="28"/>
          <w14:textFill>
            <w14:solidFill>
              <w14:schemeClr w14:val="tx1"/>
            </w14:solidFill>
          </w14:textFill>
        </w:rPr>
        <w:br w:type="textWrapping"/>
      </w:r>
      <w:r>
        <w:rPr>
          <w:rFonts w:hint="eastAsia" w:ascii="宋体" w:hAnsi="宋体" w:eastAsia="宋体" w:cs="宋体"/>
          <w:b/>
          <w:color w:val="000000" w:themeColor="text1"/>
          <w:sz w:val="28"/>
          <w:szCs w:val="28"/>
          <w14:textFill>
            <w14:solidFill>
              <w14:schemeClr w14:val="tx1"/>
            </w14:solidFill>
          </w14:textFill>
        </w:rPr>
        <w:t xml:space="preserve">    供应商：</w:t>
      </w:r>
      <w:r>
        <w:rPr>
          <w:rFonts w:hint="eastAsia" w:ascii="宋体" w:hAnsi="宋体" w:cs="宋体"/>
          <w:b/>
          <w:color w:val="000000" w:themeColor="text1"/>
          <w:sz w:val="28"/>
          <w:szCs w:val="28"/>
          <w:lang w:val="en-US" w:eastAsia="zh-CN"/>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 xml:space="preserve">（盖章）                                </w:t>
      </w:r>
    </w:p>
    <w:p w14:paraId="1D5BEFBF">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w:t>
      </w:r>
      <w:r>
        <w:rPr>
          <w:rFonts w:hint="eastAsia" w:ascii="宋体" w:hAnsi="宋体" w:cs="宋体"/>
          <w:b/>
          <w:color w:val="000000" w:themeColor="text1"/>
          <w:sz w:val="28"/>
          <w:szCs w:val="28"/>
          <w:lang w:val="en-US" w:eastAsia="zh-CN"/>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（签字或法人印鉴）</w:t>
      </w:r>
    </w:p>
    <w:p w14:paraId="2693B73A">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委托代理人：</w:t>
      </w:r>
      <w:r>
        <w:rPr>
          <w:rFonts w:hint="eastAsia" w:ascii="宋体" w:hAnsi="宋体" w:cs="宋体"/>
          <w:b/>
          <w:color w:val="000000" w:themeColor="text1"/>
          <w:sz w:val="28"/>
          <w:szCs w:val="28"/>
          <w:lang w:val="en-US" w:eastAsia="zh-CN"/>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 xml:space="preserve">（签字）  </w:t>
      </w:r>
    </w:p>
    <w:p w14:paraId="0ED42447">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14:paraId="1893D26B">
      <w:pPr>
        <w:widowControl/>
        <w:spacing w:line="360" w:lineRule="auto"/>
        <w:ind w:left="2688" w:leftChars="228" w:hanging="2209" w:hangingChars="500"/>
        <w:jc w:val="center"/>
        <w:rPr>
          <w:rFonts w:hint="eastAsia" w:ascii="宋体" w:hAnsi="宋体" w:eastAsia="宋体" w:cs="宋体"/>
          <w:b/>
          <w:color w:val="000000" w:themeColor="text1"/>
          <w:sz w:val="44"/>
          <w:szCs w:val="44"/>
          <w14:textFill>
            <w14:solidFill>
              <w14:schemeClr w14:val="tx1"/>
            </w14:solidFill>
          </w14:textFill>
        </w:rPr>
      </w:pPr>
      <w:bookmarkStart w:id="291" w:name="_Toc425240486"/>
      <w:bookmarkStart w:id="292" w:name="_Toc500323119"/>
      <w:bookmarkStart w:id="293" w:name="_Toc11275"/>
      <w:bookmarkStart w:id="294" w:name="_Toc526842734"/>
      <w:r>
        <w:rPr>
          <w:rFonts w:hint="eastAsia" w:ascii="宋体" w:hAnsi="宋体" w:cs="宋体"/>
          <w:b/>
          <w:color w:val="000000" w:themeColor="text1"/>
          <w:sz w:val="44"/>
          <w:szCs w:val="44"/>
          <w:lang w:eastAsia="zh-CN"/>
          <w14:textFill>
            <w14:solidFill>
              <w14:schemeClr w14:val="tx1"/>
            </w14:solidFill>
          </w14:textFill>
        </w:rPr>
        <w:t>九</w:t>
      </w:r>
      <w:r>
        <w:rPr>
          <w:rFonts w:hint="eastAsia" w:ascii="宋体" w:hAnsi="宋体" w:eastAsia="宋体" w:cs="宋体"/>
          <w:b/>
          <w:color w:val="000000" w:themeColor="text1"/>
          <w:sz w:val="44"/>
          <w:szCs w:val="44"/>
          <w14:textFill>
            <w14:solidFill>
              <w14:schemeClr w14:val="tx1"/>
            </w14:solidFill>
          </w14:textFill>
        </w:rPr>
        <w:t>、</w:t>
      </w:r>
      <w:bookmarkEnd w:id="291"/>
      <w:r>
        <w:rPr>
          <w:rFonts w:hint="eastAsia" w:ascii="宋体" w:hAnsi="宋体" w:eastAsia="宋体" w:cs="宋体"/>
          <w:b/>
          <w:color w:val="000000" w:themeColor="text1"/>
          <w:sz w:val="44"/>
          <w:szCs w:val="44"/>
          <w14:textFill>
            <w14:solidFill>
              <w14:schemeClr w14:val="tx1"/>
            </w14:solidFill>
          </w14:textFill>
        </w:rPr>
        <w:t>资格审查资料</w:t>
      </w:r>
      <w:bookmarkEnd w:id="292"/>
      <w:bookmarkEnd w:id="293"/>
      <w:bookmarkEnd w:id="294"/>
    </w:p>
    <w:p w14:paraId="3B1D74B8">
      <w:pPr>
        <w:spacing w:line="360" w:lineRule="auto"/>
        <w:ind w:firstLine="56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以下资格审查资料在磋商响应文件中需提供加盖公章的复印件</w:t>
      </w:r>
      <w:r>
        <w:rPr>
          <w:rFonts w:hint="eastAsia" w:ascii="宋体" w:hAnsi="宋体" w:eastAsia="宋体" w:cs="宋体"/>
          <w:b/>
          <w:color w:val="000000" w:themeColor="text1"/>
          <w:sz w:val="24"/>
          <w14:textFill>
            <w14:solidFill>
              <w14:schemeClr w14:val="tx1"/>
            </w14:solidFill>
          </w14:textFill>
        </w:rPr>
        <w:t>：</w:t>
      </w:r>
    </w:p>
    <w:p w14:paraId="2B3D77F7">
      <w:pPr>
        <w:pStyle w:val="3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bookmarkStart w:id="295" w:name="_Toc25286"/>
      <w:bookmarkStart w:id="296" w:name="_Toc420591675"/>
      <w:bookmarkStart w:id="297" w:name="_Toc421778393"/>
      <w:bookmarkStart w:id="298" w:name="_Toc410976269"/>
      <w:bookmarkStart w:id="299" w:name="_Toc425240488"/>
      <w:bookmarkStart w:id="300" w:name="_Toc17898"/>
      <w:r>
        <w:rPr>
          <w:rFonts w:hint="eastAsia" w:ascii="宋体" w:hAnsi="宋体" w:eastAsia="宋体" w:cs="宋体"/>
          <w:color w:val="000000" w:themeColor="text1"/>
          <w:kern w:val="2"/>
          <w:sz w:val="24"/>
          <w:szCs w:val="24"/>
          <w:lang w:val="en-US" w:eastAsia="zh-CN" w:bidi="ar-SA"/>
          <w14:textFill>
            <w14:solidFill>
              <w14:schemeClr w14:val="tx1"/>
            </w14:solidFill>
          </w14:textFill>
        </w:rPr>
        <w:t>1）具有独立承担民事责任能力的法人或其他组织，提供合法有效的统一社会信用代码的营业执照（含2023年度报告书）或事业单位法人证书等国家规定的相关证明，自然人参与的提供其身份证明； </w:t>
      </w:r>
      <w:r>
        <w:rPr>
          <w:rFonts w:hint="eastAsia" w:ascii="宋体" w:hAnsi="宋体" w:eastAsia="宋体" w:cs="宋体"/>
          <w:color w:val="000000" w:themeColor="text1"/>
          <w:kern w:val="2"/>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lang w:val="en-US" w:eastAsia="zh-CN" w:bidi="ar-SA"/>
          <w14:textFill>
            <w14:solidFill>
              <w14:schemeClr w14:val="tx1"/>
            </w14:solidFill>
          </w14:textFill>
        </w:rPr>
        <w:t>2）法定代表人授权书（委托代理人参加须提供法定代表人授权书、法定代表人身份证复印件及被授权人身份证）或法定代表人身份证（法定代表人直接参加只须提供本人身份证）；</w:t>
      </w:r>
      <w:r>
        <w:rPr>
          <w:rFonts w:hint="eastAsia" w:ascii="宋体" w:hAnsi="宋体" w:eastAsia="宋体" w:cs="宋体"/>
          <w:color w:val="000000" w:themeColor="text1"/>
          <w:kern w:val="2"/>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lang w:val="en-US" w:eastAsia="zh-CN" w:bidi="ar-SA"/>
          <w14:textFill>
            <w14:solidFill>
              <w14:schemeClr w14:val="tx1"/>
            </w14:solidFill>
          </w14:textFill>
        </w:rPr>
        <w:t>3）供应商须具备</w:t>
      </w:r>
      <w:r>
        <w:rPr>
          <w:rFonts w:hint="eastAsia" w:cs="宋体"/>
          <w:color w:val="000000" w:themeColor="text1"/>
          <w:kern w:val="2"/>
          <w:sz w:val="24"/>
          <w:szCs w:val="24"/>
          <w:lang w:val="en-US" w:eastAsia="zh-CN" w:bidi="ar-SA"/>
          <w14:textFill>
            <w14:solidFill>
              <w14:schemeClr w14:val="tx1"/>
            </w14:solidFill>
          </w14:textFill>
        </w:rPr>
        <w:t>建筑</w:t>
      </w:r>
      <w:r>
        <w:rPr>
          <w:rFonts w:hint="eastAsia" w:ascii="宋体" w:hAnsi="宋体" w:eastAsia="宋体" w:cs="宋体"/>
          <w:color w:val="000000" w:themeColor="text1"/>
          <w:kern w:val="2"/>
          <w:sz w:val="24"/>
          <w:szCs w:val="24"/>
          <w:lang w:val="en-US" w:eastAsia="zh-CN" w:bidi="ar-SA"/>
          <w14:textFill>
            <w14:solidFill>
              <w14:schemeClr w14:val="tx1"/>
            </w14:solidFill>
          </w14:textFill>
        </w:rPr>
        <w:t>工程施工总承包三级及以上资质和企业安全生产许可证；项目经理须具备</w:t>
      </w:r>
      <w:r>
        <w:rPr>
          <w:rFonts w:hint="eastAsia" w:cs="宋体"/>
          <w:color w:val="000000" w:themeColor="text1"/>
          <w:kern w:val="2"/>
          <w:sz w:val="24"/>
          <w:szCs w:val="24"/>
          <w:lang w:val="en-US" w:eastAsia="zh-CN" w:bidi="ar-SA"/>
          <w14:textFill>
            <w14:solidFill>
              <w14:schemeClr w14:val="tx1"/>
            </w14:solidFill>
          </w14:textFill>
        </w:rPr>
        <w:t>建筑</w:t>
      </w:r>
      <w:r>
        <w:rPr>
          <w:rFonts w:hint="eastAsia" w:ascii="宋体" w:hAnsi="宋体" w:eastAsia="宋体" w:cs="宋体"/>
          <w:color w:val="000000" w:themeColor="text1"/>
          <w:kern w:val="2"/>
          <w:sz w:val="24"/>
          <w:szCs w:val="24"/>
          <w:lang w:val="en-US" w:eastAsia="zh-CN" w:bidi="ar-SA"/>
          <w14:textFill>
            <w14:solidFill>
              <w14:schemeClr w14:val="tx1"/>
            </w14:solidFill>
          </w14:textFill>
        </w:rPr>
        <w:t>工程专业二级建造师及以上执业资格和有效的安全生产考核合格B证书,且未担任其他在建工程的项目经理（提供无在建承诺书）；</w:t>
      </w:r>
      <w:r>
        <w:rPr>
          <w:rFonts w:hint="eastAsia" w:ascii="宋体" w:hAnsi="宋体" w:eastAsia="宋体" w:cs="宋体"/>
          <w:color w:val="000000" w:themeColor="text1"/>
          <w:kern w:val="2"/>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lang w:val="en-US" w:eastAsia="zh-CN" w:bidi="ar-SA"/>
          <w14:textFill>
            <w14:solidFill>
              <w14:schemeClr w14:val="tx1"/>
            </w14:solidFill>
          </w14:textFill>
        </w:rPr>
        <w:t>4）税收缴纳证明：提供2024年1月1日至今已缴纳的任意一个月的缴税凭证（任意税种），依法免税的供应商应提供相关文件证明；</w:t>
      </w:r>
      <w:r>
        <w:rPr>
          <w:rFonts w:hint="eastAsia" w:ascii="宋体" w:hAnsi="宋体" w:eastAsia="宋体" w:cs="宋体"/>
          <w:color w:val="000000" w:themeColor="text1"/>
          <w:kern w:val="2"/>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lang w:val="en-US" w:eastAsia="zh-CN" w:bidi="ar-SA"/>
          <w14:textFill>
            <w14:solidFill>
              <w14:schemeClr w14:val="tx1"/>
            </w14:solidFill>
          </w14:textFill>
        </w:rPr>
        <w:t>5）社会保障资金缴纳证明：提供2024年1月1日至今已缴纳的任意一个月的社会保障资金缴存证明或社保机构开具的社会保险参保缴费情况证明；依法不需要缴纳社会保障资金的应提供相关文件证明；</w:t>
      </w:r>
      <w:r>
        <w:rPr>
          <w:rFonts w:hint="eastAsia" w:ascii="宋体" w:hAnsi="宋体" w:eastAsia="宋体" w:cs="宋体"/>
          <w:color w:val="000000" w:themeColor="text1"/>
          <w:kern w:val="2"/>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lang w:val="en-US" w:eastAsia="zh-CN" w:bidi="ar-SA"/>
          <w14:textFill>
            <w14:solidFill>
              <w14:schemeClr w14:val="tx1"/>
            </w14:solidFill>
          </w14:textFill>
        </w:rPr>
        <w:t>6）供应商须提供2023年度经会计事务所审计的财务报告（2024年成立的公司提供成立后任意时段的资产负债表）或提供其基本存款账户开户银行出具的资信证明及基本户证明材料；</w:t>
      </w:r>
      <w:r>
        <w:rPr>
          <w:rFonts w:hint="eastAsia" w:ascii="宋体" w:hAnsi="宋体" w:eastAsia="宋体" w:cs="宋体"/>
          <w:color w:val="000000" w:themeColor="text1"/>
          <w:kern w:val="2"/>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lang w:val="en-US" w:eastAsia="zh-CN" w:bidi="ar-SA"/>
          <w14:textFill>
            <w14:solidFill>
              <w14:schemeClr w14:val="tx1"/>
            </w14:solidFill>
          </w14:textFill>
        </w:rPr>
        <w:t>7）供应商应出具参加政府采购活动前3年内在经营活动中没有重大违法记录的书面声明；</w:t>
      </w:r>
      <w:r>
        <w:rPr>
          <w:rFonts w:hint="eastAsia" w:ascii="宋体" w:hAnsi="宋体" w:eastAsia="宋体" w:cs="宋体"/>
          <w:color w:val="000000" w:themeColor="text1"/>
          <w:kern w:val="2"/>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lang w:val="en-US" w:eastAsia="zh-CN" w:bidi="ar-SA"/>
          <w14:textFill>
            <w14:solidFill>
              <w14:schemeClr w14:val="tx1"/>
            </w14:solidFill>
          </w14:textFill>
        </w:rPr>
        <w:t>8）供应商不得列入“信用中国”网站中严重失信主体名单和重大税收违法失信主体，不得为“中国政府采购网”政府采购严重违法失信行为记录名单中被财政部门禁止参加政府采购活动的供应商，提供查询结果网页截图，并加盖供应商公章；</w:t>
      </w:r>
      <w:r>
        <w:rPr>
          <w:rFonts w:hint="eastAsia" w:ascii="宋体" w:hAnsi="宋体" w:eastAsia="宋体" w:cs="宋体"/>
          <w:color w:val="000000" w:themeColor="text1"/>
          <w:kern w:val="2"/>
          <w:sz w:val="24"/>
          <w:szCs w:val="24"/>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4"/>
          <w:szCs w:val="24"/>
          <w:lang w:val="en-US" w:eastAsia="zh-CN" w:bidi="ar-SA"/>
          <w14:textFill>
            <w14:solidFill>
              <w14:schemeClr w14:val="tx1"/>
            </w14:solidFill>
          </w14:textFill>
        </w:rPr>
        <w:t>9）本项目专门面向</w:t>
      </w:r>
      <w:r>
        <w:rPr>
          <w:rFonts w:hint="eastAsia" w:cs="宋体"/>
          <w:color w:val="000000" w:themeColor="text1"/>
          <w:kern w:val="2"/>
          <w:sz w:val="24"/>
          <w:szCs w:val="24"/>
          <w:lang w:val="en-US" w:eastAsia="zh-CN" w:bidi="ar-SA"/>
          <w14:textFill>
            <w14:solidFill>
              <w14:schemeClr w14:val="tx1"/>
            </w14:solidFill>
          </w14:textFill>
        </w:rPr>
        <w:t>中小</w:t>
      </w:r>
      <w:r>
        <w:rPr>
          <w:rFonts w:hint="eastAsia" w:ascii="宋体" w:hAnsi="宋体" w:eastAsia="宋体" w:cs="宋体"/>
          <w:color w:val="000000" w:themeColor="text1"/>
          <w:kern w:val="2"/>
          <w:sz w:val="24"/>
          <w:szCs w:val="24"/>
          <w:lang w:val="en-US" w:eastAsia="zh-CN" w:bidi="ar-SA"/>
          <w14:textFill>
            <w14:solidFill>
              <w14:schemeClr w14:val="tx1"/>
            </w14:solidFill>
          </w14:textFill>
        </w:rPr>
        <w:t>企业采购（供应商需提供中小企业声明函或残疾人福利性单位声明函或监狱企业声明函）；</w:t>
      </w:r>
    </w:p>
    <w:p w14:paraId="57F88917">
      <w:pPr>
        <w:pStyle w:val="3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p>
    <w:p w14:paraId="0B2EF843">
      <w:pPr>
        <w:pStyle w:val="3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cs="宋体"/>
          <w:color w:val="000000" w:themeColor="text1"/>
          <w:kern w:val="2"/>
          <w:sz w:val="24"/>
          <w:szCs w:val="24"/>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lang w:val="en-US" w:eastAsia="zh-CN" w:bidi="ar-SA"/>
          <w14:textFill>
            <w14:solidFill>
              <w14:schemeClr w14:val="tx1"/>
            </w14:solidFill>
          </w14:textFill>
        </w:rPr>
        <w:t>磋商保证金凭证。</w:t>
      </w:r>
    </w:p>
    <w:p w14:paraId="09BA55D5">
      <w:pPr>
        <w:pStyle w:val="3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562" w:firstLineChars="200"/>
        <w:jc w:val="both"/>
        <w:rPr>
          <w:rFonts w:hint="eastAsia"/>
          <w:sz w:val="28"/>
          <w:szCs w:val="28"/>
          <w:lang w:val="en-US" w:eastAsia="zh-CN"/>
        </w:rPr>
        <w:sectPr>
          <w:footerReference r:id="rId14" w:type="first"/>
          <w:footerReference r:id="rId13" w:type="default"/>
          <w:pgSz w:w="11906" w:h="16838"/>
          <w:pgMar w:top="1440" w:right="1440" w:bottom="1440" w:left="1440" w:header="851" w:footer="992" w:gutter="0"/>
          <w:pgNumType w:fmt="decimal"/>
          <w:cols w:space="720" w:num="1"/>
          <w:titlePg/>
          <w:docGrid w:linePitch="312" w:charSpace="0"/>
        </w:sectPr>
      </w:pPr>
      <w:r>
        <w:rPr>
          <w:rFonts w:hint="eastAsia" w:ascii="宋体" w:hAnsi="宋体" w:eastAsia="宋体" w:cs="宋体"/>
          <w:b/>
          <w:bCs/>
          <w:color w:val="000000"/>
          <w:kern w:val="0"/>
          <w:sz w:val="28"/>
          <w:szCs w:val="28"/>
          <w:lang w:val="en-US" w:eastAsia="zh-CN"/>
        </w:rPr>
        <w:t>以上资</w:t>
      </w:r>
      <w:r>
        <w:rPr>
          <w:rFonts w:hint="eastAsia" w:ascii="宋体" w:hAnsi="宋体" w:eastAsia="宋体" w:cs="宋体"/>
          <w:b/>
          <w:bCs/>
          <w:color w:val="000000"/>
          <w:kern w:val="0"/>
          <w:sz w:val="28"/>
          <w:szCs w:val="28"/>
        </w:rPr>
        <w:t>格证明文件为供应商的必备文件，开标当天，请将上述资格证明文件</w:t>
      </w:r>
      <w:r>
        <w:rPr>
          <w:rFonts w:hint="eastAsia" w:ascii="宋体" w:hAnsi="宋体" w:eastAsia="宋体" w:cs="宋体"/>
          <w:b/>
          <w:bCs/>
          <w:color w:val="000000"/>
          <w:kern w:val="0"/>
          <w:sz w:val="28"/>
          <w:szCs w:val="28"/>
          <w:lang w:eastAsia="zh-CN"/>
        </w:rPr>
        <w:t>复印件加盖公章</w:t>
      </w:r>
      <w:r>
        <w:rPr>
          <w:rFonts w:hint="eastAsia" w:ascii="宋体" w:hAnsi="宋体" w:eastAsia="宋体" w:cs="宋体"/>
          <w:b/>
          <w:bCs/>
          <w:color w:val="000000"/>
          <w:kern w:val="0"/>
          <w:sz w:val="28"/>
          <w:szCs w:val="28"/>
        </w:rPr>
        <w:t>同</w:t>
      </w:r>
      <w:r>
        <w:rPr>
          <w:rFonts w:hint="eastAsia" w:ascii="宋体" w:hAnsi="宋体" w:cs="宋体"/>
          <w:b/>
          <w:bCs/>
          <w:color w:val="000000"/>
          <w:kern w:val="0"/>
          <w:sz w:val="28"/>
          <w:szCs w:val="28"/>
          <w:lang w:eastAsia="zh-CN"/>
        </w:rPr>
        <w:t>响应文件</w:t>
      </w:r>
      <w:r>
        <w:rPr>
          <w:rFonts w:hint="eastAsia" w:ascii="宋体" w:hAnsi="宋体" w:eastAsia="宋体" w:cs="宋体"/>
          <w:b/>
          <w:bCs/>
          <w:color w:val="000000"/>
          <w:kern w:val="0"/>
          <w:sz w:val="28"/>
          <w:szCs w:val="28"/>
        </w:rPr>
        <w:t>一起单独密封递交。若</w:t>
      </w:r>
      <w:r>
        <w:rPr>
          <w:rFonts w:hint="eastAsia" w:ascii="宋体" w:hAnsi="宋体" w:eastAsia="宋体" w:cs="宋体"/>
          <w:b/>
          <w:bCs/>
          <w:color w:val="000000"/>
          <w:kern w:val="0"/>
          <w:sz w:val="28"/>
          <w:szCs w:val="28"/>
          <w:lang w:eastAsia="zh-CN"/>
        </w:rPr>
        <w:t>未按上述提供</w:t>
      </w:r>
      <w:r>
        <w:rPr>
          <w:rFonts w:hint="eastAsia" w:ascii="宋体" w:hAnsi="宋体" w:eastAsia="宋体" w:cs="宋体"/>
          <w:b/>
          <w:bCs/>
          <w:color w:val="000000"/>
          <w:kern w:val="0"/>
          <w:sz w:val="28"/>
          <w:szCs w:val="28"/>
        </w:rPr>
        <w:t>，将按无效</w:t>
      </w:r>
      <w:r>
        <w:rPr>
          <w:rFonts w:hint="eastAsia" w:ascii="宋体" w:hAnsi="宋体" w:cs="宋体"/>
          <w:b/>
          <w:bCs/>
          <w:color w:val="000000"/>
          <w:kern w:val="0"/>
          <w:sz w:val="28"/>
          <w:szCs w:val="28"/>
          <w:lang w:eastAsia="zh-CN"/>
        </w:rPr>
        <w:t>响应</w:t>
      </w:r>
      <w:r>
        <w:rPr>
          <w:rFonts w:hint="eastAsia" w:ascii="宋体" w:hAnsi="宋体" w:eastAsia="宋体" w:cs="宋体"/>
          <w:b/>
          <w:bCs/>
          <w:color w:val="000000"/>
          <w:kern w:val="0"/>
          <w:sz w:val="28"/>
          <w:szCs w:val="28"/>
        </w:rPr>
        <w:t>处理。</w:t>
      </w:r>
    </w:p>
    <w:p w14:paraId="3C0E6166">
      <w:pPr>
        <w:pStyle w:val="33"/>
        <w:rPr>
          <w:rFonts w:hint="eastAsia" w:ascii="宋体" w:hAnsi="宋体" w:eastAsia="宋体" w:cs="宋体"/>
          <w:b/>
          <w:bCs/>
          <w:sz w:val="24"/>
          <w:szCs w:val="24"/>
          <w:lang w:val="en-US" w:eastAsia="zh-CN"/>
        </w:rPr>
      </w:pPr>
      <w:bookmarkStart w:id="301" w:name="_Hlk518637502"/>
      <w:bookmarkStart w:id="302" w:name="_Hlk519176925"/>
      <w:r>
        <w:rPr>
          <w:rFonts w:hint="eastAsia" w:ascii="宋体" w:hAnsi="宋体" w:eastAsia="宋体" w:cs="宋体"/>
          <w:b/>
          <w:bCs/>
          <w:sz w:val="24"/>
          <w:szCs w:val="24"/>
          <w:lang w:eastAsia="zh-CN"/>
        </w:rPr>
        <w:t>附件</w:t>
      </w:r>
      <w:r>
        <w:rPr>
          <w:rFonts w:hint="eastAsia" w:ascii="宋体" w:hAnsi="宋体" w:eastAsia="宋体" w:cs="宋体"/>
          <w:b/>
          <w:bCs/>
          <w:sz w:val="24"/>
          <w:szCs w:val="24"/>
          <w:lang w:val="en-US" w:eastAsia="zh-CN"/>
        </w:rPr>
        <w:t>1</w:t>
      </w:r>
    </w:p>
    <w:p w14:paraId="13CBD2AB">
      <w:pPr>
        <w:pStyle w:val="33"/>
        <w:rPr>
          <w:rFonts w:hint="eastAsia"/>
          <w:lang w:val="en-US" w:eastAsia="zh-CN"/>
        </w:rPr>
      </w:pPr>
    </w:p>
    <w:p w14:paraId="1E22FA33">
      <w:pPr>
        <w:pStyle w:val="33"/>
        <w:jc w:val="cente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t>《中华人民共和国政府采购法》第二十二条的</w:t>
      </w:r>
      <w:r>
        <w:rPr>
          <w:rFonts w:hint="eastAsia" w:ascii="宋体" w:hAnsi="宋体" w:eastAsia="宋体" w:cs="宋体"/>
          <w:b/>
          <w:color w:val="000000"/>
          <w:sz w:val="36"/>
          <w:szCs w:val="36"/>
        </w:rPr>
        <w:t>书面</w:t>
      </w:r>
      <w:r>
        <w:rPr>
          <w:rFonts w:hint="eastAsia" w:ascii="宋体" w:hAnsi="宋体" w:eastAsia="宋体" w:cs="宋体"/>
          <w:b/>
          <w:color w:val="000000"/>
          <w:sz w:val="36"/>
          <w:szCs w:val="36"/>
          <w:lang w:val="en-US" w:eastAsia="zh-CN"/>
        </w:rPr>
        <w:t>承诺函</w:t>
      </w:r>
    </w:p>
    <w:p w14:paraId="56FD5A9F">
      <w:pPr>
        <w:pStyle w:val="33"/>
        <w:rPr>
          <w:rFonts w:hint="eastAsia"/>
          <w:lang w:val="en-US" w:eastAsia="zh-CN"/>
        </w:rPr>
      </w:pPr>
    </w:p>
    <w:p w14:paraId="746AA6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color w:val="000000"/>
          <w:sz w:val="28"/>
          <w:szCs w:val="28"/>
        </w:rPr>
        <w:t>致：</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（采购人名称）</w:t>
      </w:r>
    </w:p>
    <w:p w14:paraId="76E33BC5">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我单位作为参加</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采购项目的</w:t>
      </w:r>
      <w:r>
        <w:rPr>
          <w:rFonts w:hint="eastAsia" w:ascii="宋体" w:hAnsi="宋体" w:cs="宋体"/>
          <w:sz w:val="28"/>
          <w:szCs w:val="28"/>
          <w:lang w:val="en-US" w:eastAsia="zh-CN"/>
        </w:rPr>
        <w:t>磋商</w:t>
      </w:r>
      <w:r>
        <w:rPr>
          <w:rFonts w:hint="eastAsia" w:ascii="宋体" w:hAnsi="宋体" w:eastAsia="宋体" w:cs="宋体"/>
          <w:sz w:val="28"/>
          <w:szCs w:val="28"/>
          <w:lang w:val="en-US" w:eastAsia="zh-CN"/>
        </w:rPr>
        <w:t xml:space="preserve">单位，现郑重承诺我单位具备《中华人民共和国政府采购法》第二十二条供应商参加政府采购活动的基本资格条件： </w:t>
      </w:r>
    </w:p>
    <w:p w14:paraId="212C152D">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（一）我单位具有独立承担民事责任的能力； </w:t>
      </w:r>
    </w:p>
    <w:p w14:paraId="4FDC1B74">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（二）我单位具有良好的商业信誉和健全的财务会计制度；</w:t>
      </w:r>
    </w:p>
    <w:p w14:paraId="07064045">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（三）我单位具有履行合同所必需的设备和专业技术能力； </w:t>
      </w:r>
    </w:p>
    <w:p w14:paraId="0B5C8620">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（四）我单位有依法缴纳税收和社会保障资金的良好记录； </w:t>
      </w:r>
    </w:p>
    <w:p w14:paraId="0316E575">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（五）我单位参加政府采购活动前三年内，在经营活动中没有重大违法记录； </w:t>
      </w:r>
    </w:p>
    <w:p w14:paraId="0C293B2F">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（六）我单位满足法律、行政法规规定的其他条件。</w:t>
      </w:r>
    </w:p>
    <w:p w14:paraId="18F5CA94">
      <w:pPr>
        <w:pStyle w:val="33"/>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val="en-US" w:eastAsia="zh-CN"/>
        </w:rPr>
      </w:pPr>
    </w:p>
    <w:p w14:paraId="452C7D0E">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供应商：</w:t>
      </w:r>
      <w:r>
        <w:rPr>
          <w:rFonts w:hint="eastAsia" w:ascii="宋体" w:hAnsi="宋体" w:cs="宋体"/>
          <w:b/>
          <w:color w:val="000000" w:themeColor="text1"/>
          <w:sz w:val="28"/>
          <w:szCs w:val="28"/>
          <w:lang w:val="en-US" w:eastAsia="zh-CN"/>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 xml:space="preserve">（盖章）                                </w:t>
      </w:r>
    </w:p>
    <w:p w14:paraId="18A95D10">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w:t>
      </w:r>
      <w:r>
        <w:rPr>
          <w:rFonts w:hint="eastAsia" w:ascii="宋体" w:hAnsi="宋体" w:cs="宋体"/>
          <w:b/>
          <w:color w:val="000000" w:themeColor="text1"/>
          <w:sz w:val="28"/>
          <w:szCs w:val="28"/>
          <w:lang w:val="en-US" w:eastAsia="zh-CN"/>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（签字或法人印鉴）</w:t>
      </w:r>
    </w:p>
    <w:p w14:paraId="128D4CE9">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委托代理人：</w:t>
      </w:r>
      <w:r>
        <w:rPr>
          <w:rFonts w:hint="eastAsia" w:ascii="宋体" w:hAnsi="宋体" w:cs="宋体"/>
          <w:b/>
          <w:color w:val="000000" w:themeColor="text1"/>
          <w:sz w:val="28"/>
          <w:szCs w:val="28"/>
          <w:lang w:val="en-US" w:eastAsia="zh-CN"/>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 xml:space="preserve">（签字）  </w:t>
      </w:r>
    </w:p>
    <w:p w14:paraId="69037F93">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14:paraId="01F2D5D7">
      <w:pPr>
        <w:spacing w:line="360" w:lineRule="auto"/>
        <w:jc w:val="left"/>
        <w:rPr>
          <w:rFonts w:hint="eastAsia" w:ascii="宋体" w:hAnsi="宋体" w:eastAsia="宋体" w:cs="宋体"/>
          <w:b/>
          <w:color w:val="000000" w:themeColor="text1"/>
          <w:sz w:val="24"/>
          <w14:textFill>
            <w14:solidFill>
              <w14:schemeClr w14:val="tx1"/>
            </w14:solidFill>
          </w14:textFill>
        </w:rPr>
      </w:pPr>
    </w:p>
    <w:p w14:paraId="434645C0">
      <w:pPr>
        <w:spacing w:line="360" w:lineRule="auto"/>
        <w:jc w:val="left"/>
        <w:rPr>
          <w:rFonts w:hint="eastAsia" w:ascii="宋体" w:hAnsi="宋体" w:eastAsia="宋体" w:cs="宋体"/>
          <w:b/>
          <w:color w:val="000000" w:themeColor="text1"/>
          <w:sz w:val="24"/>
          <w14:textFill>
            <w14:solidFill>
              <w14:schemeClr w14:val="tx1"/>
            </w14:solidFill>
          </w14:textFill>
        </w:rPr>
      </w:pPr>
    </w:p>
    <w:p w14:paraId="30BE653C">
      <w:pPr>
        <w:spacing w:line="360" w:lineRule="auto"/>
        <w:jc w:val="left"/>
        <w:rPr>
          <w:rFonts w:hint="eastAsia" w:ascii="宋体" w:hAnsi="宋体" w:eastAsia="宋体" w:cs="宋体"/>
          <w:b/>
          <w:color w:val="000000" w:themeColor="text1"/>
          <w:sz w:val="24"/>
          <w14:textFill>
            <w14:solidFill>
              <w14:schemeClr w14:val="tx1"/>
            </w14:solidFill>
          </w14:textFill>
        </w:rPr>
      </w:pPr>
    </w:p>
    <w:p w14:paraId="2509FFAA">
      <w:pPr>
        <w:spacing w:line="360" w:lineRule="auto"/>
        <w:jc w:val="left"/>
        <w:rPr>
          <w:rFonts w:hint="eastAsia" w:ascii="宋体" w:hAnsi="宋体" w:eastAsia="宋体" w:cs="宋体"/>
          <w:b/>
          <w:color w:val="000000" w:themeColor="text1"/>
          <w:sz w:val="24"/>
          <w14:textFill>
            <w14:solidFill>
              <w14:schemeClr w14:val="tx1"/>
            </w14:solidFill>
          </w14:textFill>
        </w:rPr>
      </w:pPr>
    </w:p>
    <w:p w14:paraId="6877AE7E">
      <w:pPr>
        <w:spacing w:line="360" w:lineRule="auto"/>
        <w:jc w:val="left"/>
        <w:rPr>
          <w:rFonts w:hint="eastAsia" w:ascii="宋体" w:hAnsi="宋体" w:eastAsia="宋体" w:cs="宋体"/>
          <w:b/>
          <w:color w:val="000000" w:themeColor="text1"/>
          <w:sz w:val="24"/>
          <w14:textFill>
            <w14:solidFill>
              <w14:schemeClr w14:val="tx1"/>
            </w14:solidFill>
          </w14:textFill>
        </w:rPr>
      </w:pPr>
    </w:p>
    <w:p w14:paraId="3E63E8B6">
      <w:pPr>
        <w:pStyle w:val="4"/>
        <w:rPr>
          <w:rFonts w:hint="eastAsia" w:ascii="宋体" w:hAnsi="宋体" w:eastAsia="宋体" w:cs="宋体"/>
          <w:b/>
          <w:color w:val="000000" w:themeColor="text1"/>
          <w:sz w:val="24"/>
          <w14:textFill>
            <w14:solidFill>
              <w14:schemeClr w14:val="tx1"/>
            </w14:solidFill>
          </w14:textFill>
        </w:rPr>
      </w:pPr>
    </w:p>
    <w:p w14:paraId="24AB8173">
      <w:pPr>
        <w:rPr>
          <w:rFonts w:hint="eastAsia"/>
        </w:rPr>
      </w:pPr>
    </w:p>
    <w:p w14:paraId="37E52EF8">
      <w:pPr>
        <w:spacing w:line="360" w:lineRule="auto"/>
        <w:jc w:val="left"/>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附件</w:t>
      </w:r>
      <w:r>
        <w:rPr>
          <w:rFonts w:hint="eastAsia" w:ascii="宋体" w:hAnsi="宋体" w:cs="宋体"/>
          <w:b/>
          <w:color w:val="000000" w:themeColor="text1"/>
          <w:sz w:val="24"/>
          <w:lang w:val="en-US" w:eastAsia="zh-CN"/>
          <w14:textFill>
            <w14:solidFill>
              <w14:schemeClr w14:val="tx1"/>
            </w14:solidFill>
          </w14:textFill>
        </w:rPr>
        <w:t>2</w:t>
      </w:r>
    </w:p>
    <w:p w14:paraId="65D8F10B">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参加政府采购活动前3年内在经营活动中没有重大违法记录的书面声明</w:t>
      </w:r>
    </w:p>
    <w:p w14:paraId="0F1FF2EE">
      <w:pPr>
        <w:spacing w:line="360" w:lineRule="auto"/>
        <w:jc w:val="left"/>
        <w:rPr>
          <w:rFonts w:hint="eastAsia" w:ascii="宋体" w:hAnsi="宋体" w:eastAsia="宋体" w:cs="宋体"/>
          <w:color w:val="000000" w:themeColor="text1"/>
          <w:sz w:val="28"/>
          <w:szCs w:val="28"/>
          <w14:textFill>
            <w14:solidFill>
              <w14:schemeClr w14:val="tx1"/>
            </w14:solidFill>
          </w14:textFill>
        </w:rPr>
      </w:pPr>
    </w:p>
    <w:p w14:paraId="5CC4D3F5">
      <w:pPr>
        <w:spacing w:line="360" w:lineRule="auto"/>
        <w:jc w:val="left"/>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w:t>
      </w:r>
      <w:r>
        <w:rPr>
          <w:rFonts w:hint="eastAsia" w:ascii="宋体" w:hAnsi="宋体" w:eastAsia="宋体" w:cs="宋体"/>
          <w:color w:val="000000" w:themeColor="text1"/>
          <w:sz w:val="28"/>
          <w:szCs w:val="28"/>
          <w:u w:val="single"/>
          <w14:textFill>
            <w14:solidFill>
              <w14:schemeClr w14:val="tx1"/>
            </w14:solidFill>
          </w14:textFill>
        </w:rPr>
        <w:t xml:space="preserve">                    （采购人名称）</w:t>
      </w:r>
    </w:p>
    <w:p w14:paraId="2FA2B569">
      <w:pPr>
        <w:spacing w:line="360" w:lineRule="auto"/>
        <w:ind w:firstLine="48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我单位</w:t>
      </w:r>
      <w:r>
        <w:rPr>
          <w:rFonts w:hint="eastAsia" w:ascii="宋体" w:hAnsi="宋体" w:eastAsia="宋体" w:cs="宋体"/>
          <w:color w:val="000000" w:themeColor="text1"/>
          <w:sz w:val="28"/>
          <w:szCs w:val="28"/>
          <w:u w:val="single"/>
          <w14:textFill>
            <w14:solidFill>
              <w14:schemeClr w14:val="tx1"/>
            </w14:solidFill>
          </w14:textFill>
        </w:rPr>
        <w:t xml:space="preserve">                    （供应商名称）</w:t>
      </w:r>
      <w:r>
        <w:rPr>
          <w:rFonts w:hint="eastAsia" w:ascii="宋体" w:hAnsi="宋体" w:eastAsia="宋体" w:cs="宋体"/>
          <w:color w:val="000000" w:themeColor="text1"/>
          <w:sz w:val="28"/>
          <w:szCs w:val="28"/>
          <w14:textFill>
            <w14:solidFill>
              <w14:schemeClr w14:val="tx1"/>
            </w14:solidFill>
          </w14:textFill>
        </w:rPr>
        <w:t>参加政府采购活动前3年内，在经营活动中没有重大违法记录，特此声明。</w:t>
      </w:r>
    </w:p>
    <w:p w14:paraId="597964A6">
      <w:pPr>
        <w:spacing w:line="360" w:lineRule="auto"/>
        <w:ind w:firstLine="48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若采购人在本项目</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过程中发现我单位参加政府采购活动前3年内，在经营活动中存在重大违法记录，我单位将无条件地退出本项目的</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活动，并承担因此引起的一切后果。</w:t>
      </w:r>
    </w:p>
    <w:p w14:paraId="1D9F2BE1">
      <w:pPr>
        <w:spacing w:line="360" w:lineRule="auto"/>
        <w:jc w:val="left"/>
        <w:rPr>
          <w:rFonts w:hint="eastAsia" w:ascii="宋体" w:hAnsi="宋体" w:eastAsia="宋体" w:cs="宋体"/>
          <w:color w:val="000000" w:themeColor="text1"/>
          <w:sz w:val="28"/>
          <w:szCs w:val="28"/>
          <w14:textFill>
            <w14:solidFill>
              <w14:schemeClr w14:val="tx1"/>
            </w14:solidFill>
          </w14:textFill>
        </w:rPr>
      </w:pPr>
    </w:p>
    <w:p w14:paraId="51657A6A">
      <w:pPr>
        <w:pStyle w:val="4"/>
        <w:rPr>
          <w:rFonts w:hint="eastAsia" w:ascii="宋体" w:hAnsi="宋体" w:eastAsia="宋体" w:cs="宋体"/>
          <w:color w:val="000000" w:themeColor="text1"/>
          <w:sz w:val="28"/>
          <w:szCs w:val="28"/>
          <w14:textFill>
            <w14:solidFill>
              <w14:schemeClr w14:val="tx1"/>
            </w14:solidFill>
          </w14:textFill>
        </w:rPr>
      </w:pPr>
    </w:p>
    <w:p w14:paraId="2B0B153B">
      <w:pPr>
        <w:rPr>
          <w:rFonts w:hint="eastAsia"/>
        </w:rPr>
      </w:pPr>
    </w:p>
    <w:p w14:paraId="58C4D601">
      <w:pPr>
        <w:pStyle w:val="4"/>
        <w:rPr>
          <w:rFonts w:hint="eastAsia"/>
        </w:rPr>
      </w:pPr>
    </w:p>
    <w:p w14:paraId="427D14EA">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供应商：</w:t>
      </w:r>
      <w:r>
        <w:rPr>
          <w:rFonts w:hint="eastAsia" w:ascii="宋体" w:hAnsi="宋体" w:cs="宋体"/>
          <w:b/>
          <w:color w:val="000000" w:themeColor="text1"/>
          <w:sz w:val="28"/>
          <w:szCs w:val="28"/>
          <w:lang w:val="en-US" w:eastAsia="zh-CN"/>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 xml:space="preserve">（盖章）                                </w:t>
      </w:r>
    </w:p>
    <w:p w14:paraId="02B28734">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w:t>
      </w:r>
      <w:r>
        <w:rPr>
          <w:rFonts w:hint="eastAsia" w:ascii="宋体" w:hAnsi="宋体" w:cs="宋体"/>
          <w:b/>
          <w:color w:val="000000" w:themeColor="text1"/>
          <w:sz w:val="28"/>
          <w:szCs w:val="28"/>
          <w:lang w:val="en-US" w:eastAsia="zh-CN"/>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（签字或法人印鉴）</w:t>
      </w:r>
    </w:p>
    <w:p w14:paraId="19B97018">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委托代理人：</w:t>
      </w:r>
      <w:r>
        <w:rPr>
          <w:rFonts w:hint="eastAsia" w:ascii="宋体" w:hAnsi="宋体" w:cs="宋体"/>
          <w:b/>
          <w:color w:val="000000" w:themeColor="text1"/>
          <w:sz w:val="28"/>
          <w:szCs w:val="28"/>
          <w:lang w:val="en-US" w:eastAsia="zh-CN"/>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 xml:space="preserve">（签字）  </w:t>
      </w:r>
    </w:p>
    <w:p w14:paraId="551DDAD7">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14:paraId="6660DC8B">
      <w:pPr>
        <w:spacing w:line="360" w:lineRule="auto"/>
        <w:jc w:val="left"/>
        <w:rPr>
          <w:rFonts w:hint="eastAsia" w:ascii="宋体" w:hAnsi="宋体" w:eastAsia="宋体" w:cs="宋体"/>
          <w:color w:val="000000" w:themeColor="text1"/>
          <w:sz w:val="24"/>
          <w14:textFill>
            <w14:solidFill>
              <w14:schemeClr w14:val="tx1"/>
            </w14:solidFill>
          </w14:textFill>
        </w:rPr>
      </w:pPr>
    </w:p>
    <w:p w14:paraId="0615C162">
      <w:pPr>
        <w:spacing w:line="360" w:lineRule="auto"/>
        <w:jc w:val="left"/>
        <w:rPr>
          <w:rFonts w:hint="eastAsia" w:ascii="宋体" w:hAnsi="宋体" w:eastAsia="宋体" w:cs="宋体"/>
          <w:color w:val="000000" w:themeColor="text1"/>
          <w:sz w:val="24"/>
          <w14:textFill>
            <w14:solidFill>
              <w14:schemeClr w14:val="tx1"/>
            </w14:solidFill>
          </w14:textFill>
        </w:rPr>
      </w:pPr>
    </w:p>
    <w:p w14:paraId="03982AA6">
      <w:pPr>
        <w:spacing w:line="360" w:lineRule="auto"/>
        <w:jc w:val="left"/>
        <w:rPr>
          <w:rFonts w:hint="eastAsia" w:ascii="宋体" w:hAnsi="宋体" w:eastAsia="宋体" w:cs="宋体"/>
          <w:color w:val="000000" w:themeColor="text1"/>
          <w:sz w:val="24"/>
          <w14:textFill>
            <w14:solidFill>
              <w14:schemeClr w14:val="tx1"/>
            </w14:solidFill>
          </w14:textFill>
        </w:rPr>
      </w:pPr>
    </w:p>
    <w:p w14:paraId="7789A47B">
      <w:pPr>
        <w:spacing w:line="360" w:lineRule="auto"/>
        <w:jc w:val="left"/>
        <w:rPr>
          <w:rFonts w:hint="eastAsia" w:ascii="宋体" w:hAnsi="宋体" w:eastAsia="宋体" w:cs="宋体"/>
          <w:color w:val="000000" w:themeColor="text1"/>
          <w:sz w:val="24"/>
          <w14:textFill>
            <w14:solidFill>
              <w14:schemeClr w14:val="tx1"/>
            </w14:solidFill>
          </w14:textFill>
        </w:rPr>
      </w:pPr>
    </w:p>
    <w:p w14:paraId="0D7828CE">
      <w:pPr>
        <w:spacing w:line="360" w:lineRule="auto"/>
        <w:jc w:val="left"/>
        <w:rPr>
          <w:rFonts w:hint="eastAsia" w:ascii="宋体" w:hAnsi="宋体" w:eastAsia="宋体" w:cs="宋体"/>
          <w:color w:val="000000" w:themeColor="text1"/>
          <w:sz w:val="24"/>
          <w14:textFill>
            <w14:solidFill>
              <w14:schemeClr w14:val="tx1"/>
            </w14:solidFill>
          </w14:textFill>
        </w:rPr>
      </w:pPr>
    </w:p>
    <w:p w14:paraId="71E64D2C">
      <w:pPr>
        <w:spacing w:line="360" w:lineRule="auto"/>
        <w:jc w:val="left"/>
        <w:rPr>
          <w:rFonts w:hint="eastAsia" w:ascii="宋体" w:hAnsi="宋体" w:eastAsia="宋体" w:cs="宋体"/>
          <w:color w:val="000000" w:themeColor="text1"/>
          <w:sz w:val="24"/>
          <w14:textFill>
            <w14:solidFill>
              <w14:schemeClr w14:val="tx1"/>
            </w14:solidFill>
          </w14:textFill>
        </w:rPr>
      </w:pPr>
    </w:p>
    <w:p w14:paraId="0355E087">
      <w:pPr>
        <w:spacing w:line="360" w:lineRule="auto"/>
        <w:jc w:val="left"/>
        <w:rPr>
          <w:rFonts w:hint="eastAsia" w:ascii="宋体" w:hAnsi="宋体" w:eastAsia="宋体" w:cs="宋体"/>
          <w:color w:val="000000" w:themeColor="text1"/>
          <w:sz w:val="24"/>
          <w14:textFill>
            <w14:solidFill>
              <w14:schemeClr w14:val="tx1"/>
            </w14:solidFill>
          </w14:textFill>
        </w:rPr>
      </w:pPr>
    </w:p>
    <w:p w14:paraId="08CEB117">
      <w:pPr>
        <w:spacing w:line="360" w:lineRule="auto"/>
        <w:jc w:val="left"/>
        <w:rPr>
          <w:rFonts w:hint="eastAsia" w:ascii="宋体" w:hAnsi="宋体" w:eastAsia="宋体" w:cs="宋体"/>
          <w:color w:val="000000" w:themeColor="text1"/>
          <w:sz w:val="24"/>
          <w14:textFill>
            <w14:solidFill>
              <w14:schemeClr w14:val="tx1"/>
            </w14:solidFill>
          </w14:textFill>
        </w:rPr>
      </w:pPr>
    </w:p>
    <w:p w14:paraId="698EBCBE">
      <w:pPr>
        <w:spacing w:line="360" w:lineRule="auto"/>
        <w:jc w:val="left"/>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color w:val="000000" w:themeColor="text1"/>
          <w:sz w:val="24"/>
          <w14:textFill>
            <w14:solidFill>
              <w14:schemeClr w14:val="tx1"/>
            </w14:solidFill>
          </w14:textFill>
        </w:rPr>
        <w:t>附件</w:t>
      </w:r>
      <w:r>
        <w:rPr>
          <w:rFonts w:hint="eastAsia" w:ascii="宋体" w:hAnsi="宋体" w:cs="宋体"/>
          <w:b/>
          <w:color w:val="000000" w:themeColor="text1"/>
          <w:sz w:val="24"/>
          <w:lang w:val="en-US" w:eastAsia="zh-CN"/>
          <w14:textFill>
            <w14:solidFill>
              <w14:schemeClr w14:val="tx1"/>
            </w14:solidFill>
          </w14:textFill>
        </w:rPr>
        <w:t>3</w:t>
      </w:r>
    </w:p>
    <w:p w14:paraId="2D9AEC5F">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非联合体</w:t>
      </w:r>
      <w:r>
        <w:rPr>
          <w:rFonts w:hint="eastAsia" w:ascii="宋体" w:hAnsi="宋体" w:cs="宋体"/>
          <w:b/>
          <w:color w:val="000000" w:themeColor="text1"/>
          <w:sz w:val="44"/>
          <w:szCs w:val="44"/>
          <w:lang w:eastAsia="zh-CN"/>
          <w14:textFill>
            <w14:solidFill>
              <w14:schemeClr w14:val="tx1"/>
            </w14:solidFill>
          </w14:textFill>
        </w:rPr>
        <w:t>磋商</w:t>
      </w:r>
      <w:r>
        <w:rPr>
          <w:rFonts w:hint="eastAsia" w:ascii="宋体" w:hAnsi="宋体" w:eastAsia="宋体" w:cs="宋体"/>
          <w:b/>
          <w:color w:val="000000" w:themeColor="text1"/>
          <w:sz w:val="44"/>
          <w:szCs w:val="44"/>
          <w14:textFill>
            <w14:solidFill>
              <w14:schemeClr w14:val="tx1"/>
            </w14:solidFill>
          </w14:textFill>
        </w:rPr>
        <w:t>声明</w:t>
      </w:r>
    </w:p>
    <w:p w14:paraId="4B190457">
      <w:pPr>
        <w:spacing w:line="360" w:lineRule="auto"/>
        <w:jc w:val="left"/>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w:t>
      </w:r>
      <w:r>
        <w:rPr>
          <w:rFonts w:hint="eastAsia" w:ascii="宋体" w:hAnsi="宋体" w:eastAsia="宋体" w:cs="宋体"/>
          <w:color w:val="000000" w:themeColor="text1"/>
          <w:sz w:val="28"/>
          <w:szCs w:val="28"/>
          <w:u w:val="single"/>
          <w14:textFill>
            <w14:solidFill>
              <w14:schemeClr w14:val="tx1"/>
            </w14:solidFill>
          </w14:textFill>
        </w:rPr>
        <w:t xml:space="preserve">                    （采购人名称）</w:t>
      </w:r>
    </w:p>
    <w:p w14:paraId="0263E94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我公司收到贵单位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竞争性磋商（项目编号：</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）的磋商文件，经详细研究，我们决定参加该项目的磋商活动。为此，我方郑重声明以下内容，并负法律责任。</w:t>
      </w:r>
    </w:p>
    <w:p w14:paraId="3D5BDDE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1.本项目我公司以自己的名义参加</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，不存在联合体</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的情况。</w:t>
      </w:r>
    </w:p>
    <w:p w14:paraId="2BE4D782">
      <w:pPr>
        <w:pStyle w:val="31"/>
        <w:spacing w:before="0" w:beforeAutospacing="0" w:after="0" w:afterAutospacing="0"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2.我公司愿按《中华人民共和国合同法》履行自己的全部责任。</w:t>
      </w:r>
    </w:p>
    <w:p w14:paraId="3A100E57">
      <w:pPr>
        <w:pStyle w:val="31"/>
        <w:spacing w:before="0" w:beforeAutospacing="0" w:after="0" w:afterAutospacing="0"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特此声明。</w:t>
      </w:r>
    </w:p>
    <w:p w14:paraId="14228E63">
      <w:pPr>
        <w:pStyle w:val="31"/>
        <w:spacing w:before="0" w:beforeAutospacing="0" w:after="0" w:afterAutospacing="0"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bookmarkEnd w:id="301"/>
    <w:p w14:paraId="3840B59C">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供应商：（盖章）                                </w:t>
      </w:r>
    </w:p>
    <w:p w14:paraId="3F00FDA4">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法定代表人：（签字或法人印鉴）</w:t>
      </w:r>
    </w:p>
    <w:p w14:paraId="48831176">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委托代理人：（签字）  </w:t>
      </w:r>
    </w:p>
    <w:p w14:paraId="62770B41">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14:paraId="33532F09">
      <w:pPr>
        <w:spacing w:line="360" w:lineRule="auto"/>
        <w:rPr>
          <w:rFonts w:hint="eastAsia" w:ascii="宋体" w:hAnsi="宋体" w:eastAsia="宋体" w:cs="宋体"/>
          <w:color w:val="000000" w:themeColor="text1"/>
          <w:sz w:val="24"/>
          <w14:textFill>
            <w14:solidFill>
              <w14:schemeClr w14:val="tx1"/>
            </w14:solidFill>
          </w14:textFill>
        </w:rPr>
      </w:pPr>
    </w:p>
    <w:bookmarkEnd w:id="302"/>
    <w:p w14:paraId="3EF85B26">
      <w:pPr>
        <w:keepLines/>
        <w:pageBreakBefore/>
        <w:spacing w:line="360" w:lineRule="auto"/>
        <w:jc w:val="center"/>
        <w:outlineLvl w:val="1"/>
        <w:rPr>
          <w:rFonts w:hint="eastAsia" w:ascii="宋体" w:hAnsi="宋体" w:eastAsia="宋体" w:cs="宋体"/>
          <w:b/>
          <w:color w:val="000000" w:themeColor="text1"/>
          <w:sz w:val="44"/>
          <w:szCs w:val="44"/>
          <w14:textFill>
            <w14:solidFill>
              <w14:schemeClr w14:val="tx1"/>
            </w14:solidFill>
          </w14:textFill>
        </w:rPr>
      </w:pPr>
      <w:bookmarkStart w:id="303" w:name="_Toc526842735"/>
      <w:bookmarkStart w:id="304" w:name="_Toc500323120"/>
      <w:bookmarkStart w:id="305" w:name="_Toc27768"/>
      <w:r>
        <w:rPr>
          <w:rFonts w:hint="eastAsia" w:ascii="宋体" w:hAnsi="宋体" w:eastAsia="宋体" w:cs="宋体"/>
          <w:b/>
          <w:color w:val="000000" w:themeColor="text1"/>
          <w:sz w:val="44"/>
          <w:szCs w:val="44"/>
          <w14:textFill>
            <w14:solidFill>
              <w14:schemeClr w14:val="tx1"/>
            </w14:solidFill>
          </w14:textFill>
        </w:rPr>
        <w:t>十、其他材</w:t>
      </w:r>
      <w:bookmarkEnd w:id="295"/>
      <w:bookmarkEnd w:id="296"/>
      <w:bookmarkEnd w:id="297"/>
      <w:bookmarkEnd w:id="298"/>
      <w:bookmarkEnd w:id="299"/>
      <w:r>
        <w:rPr>
          <w:rFonts w:hint="eastAsia" w:ascii="宋体" w:hAnsi="宋体" w:eastAsia="宋体" w:cs="宋体"/>
          <w:b/>
          <w:color w:val="000000" w:themeColor="text1"/>
          <w:sz w:val="44"/>
          <w:szCs w:val="44"/>
          <w14:textFill>
            <w14:solidFill>
              <w14:schemeClr w14:val="tx1"/>
            </w14:solidFill>
          </w14:textFill>
        </w:rPr>
        <w:t>料</w:t>
      </w:r>
      <w:bookmarkEnd w:id="300"/>
      <w:bookmarkEnd w:id="303"/>
      <w:bookmarkEnd w:id="304"/>
      <w:bookmarkEnd w:id="305"/>
    </w:p>
    <w:p w14:paraId="740D50AE">
      <w:pPr>
        <w:spacing w:line="360" w:lineRule="auto"/>
        <w:jc w:val="left"/>
        <w:rPr>
          <w:rFonts w:hint="eastAsia" w:ascii="宋体" w:hAnsi="宋体" w:eastAsia="宋体" w:cs="宋体"/>
          <w:b/>
          <w:color w:val="000000" w:themeColor="text1"/>
          <w:sz w:val="24"/>
          <w14:textFill>
            <w14:solidFill>
              <w14:schemeClr w14:val="tx1"/>
            </w14:solidFill>
          </w14:textFill>
        </w:rPr>
      </w:pPr>
      <w:bookmarkStart w:id="306" w:name="_Toc500323121"/>
      <w:bookmarkStart w:id="307" w:name="_Toc10352"/>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color w:val="000000" w:themeColor="text1"/>
          <w:sz w:val="24"/>
          <w14:textFill>
            <w14:solidFill>
              <w14:schemeClr w14:val="tx1"/>
            </w14:solidFill>
          </w14:textFill>
        </w:rPr>
        <w:t>附件1</w:t>
      </w:r>
      <w:bookmarkEnd w:id="306"/>
      <w:bookmarkEnd w:id="307"/>
    </w:p>
    <w:p w14:paraId="151199FF">
      <w:pPr>
        <w:jc w:val="center"/>
        <w:rPr>
          <w:rFonts w:hint="eastAsia" w:ascii="宋体" w:hAnsi="宋体" w:eastAsia="宋体" w:cs="Times New Roman"/>
          <w:b/>
          <w:bCs/>
          <w:color w:val="auto"/>
          <w:kern w:val="2"/>
          <w:sz w:val="30"/>
          <w:szCs w:val="30"/>
          <w:highlight w:val="none"/>
          <w:lang w:val="en-US" w:eastAsia="zh-CN" w:bidi="ar-SA"/>
        </w:rPr>
      </w:pPr>
      <w:r>
        <w:rPr>
          <w:rFonts w:hint="eastAsia" w:ascii="宋体" w:hAnsi="宋体" w:eastAsia="宋体" w:cs="Times New Roman"/>
          <w:b/>
          <w:bCs/>
          <w:color w:val="auto"/>
          <w:kern w:val="2"/>
          <w:sz w:val="30"/>
          <w:szCs w:val="30"/>
          <w:highlight w:val="none"/>
          <w:lang w:val="en-US" w:eastAsia="zh-CN" w:bidi="ar-SA"/>
        </w:rPr>
        <w:t>中小企业声明函（工程）</w:t>
      </w:r>
    </w:p>
    <w:p w14:paraId="016492BB">
      <w:pPr>
        <w:pStyle w:val="4"/>
        <w:spacing w:before="5"/>
        <w:rPr>
          <w:rFonts w:ascii="宋体" w:hAnsi="宋体" w:cs="宋体"/>
          <w:b/>
          <w:color w:val="auto"/>
          <w:sz w:val="24"/>
          <w:highlight w:val="none"/>
        </w:rPr>
      </w:pPr>
    </w:p>
    <w:p w14:paraId="3D7FADF7">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w:t>
      </w:r>
      <w:r>
        <w:rPr>
          <w:rFonts w:hint="eastAsia" w:ascii="宋体" w:hAnsi="宋体" w:cs="宋体"/>
          <w:color w:val="auto"/>
          <w:sz w:val="24"/>
          <w:szCs w:val="24"/>
          <w:highlight w:val="none"/>
          <w:lang w:eastAsia="zh-CN"/>
        </w:rPr>
        <w:t>（或者：服务全部由符合政策要求的中小企业承接）</w:t>
      </w:r>
      <w:r>
        <w:rPr>
          <w:rFonts w:hint="eastAsia" w:ascii="宋体" w:hAnsi="宋体" w:eastAsia="宋体" w:cs="宋体"/>
          <w:color w:val="auto"/>
          <w:sz w:val="24"/>
          <w:szCs w:val="24"/>
          <w:highlight w:val="none"/>
        </w:rPr>
        <w:t>。相关企业（含联合体中的中小企业、签订分包意向协议的中小企业）的具体情况如下：</w:t>
      </w:r>
    </w:p>
    <w:p w14:paraId="143D1E6D">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1.（标的名称），属于（采购文件中明确的所属行业）；承建（承接）企业为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"_bookmark1"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vertAlign w:val="superscript"/>
        </w:rPr>
        <w:fldChar w:fldCharType="end"/>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5B211AF1">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E7F933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673D8A1">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4A11ECA6">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065EEED0">
      <w:pPr>
        <w:spacing w:line="48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12E0981E">
      <w:pPr>
        <w:spacing w:line="480" w:lineRule="auto"/>
        <w:ind w:firstLine="5520" w:firstLineChars="2300"/>
        <w:rPr>
          <w:rFonts w:hint="eastAsia" w:ascii="宋体" w:hAnsi="宋体" w:eastAsia="宋体" w:cs="宋体"/>
          <w:color w:val="auto"/>
          <w:sz w:val="24"/>
          <w:szCs w:val="24"/>
          <w:highlight w:val="none"/>
        </w:rPr>
      </w:pPr>
    </w:p>
    <w:p w14:paraId="4BFA919A">
      <w:pPr>
        <w:spacing w:line="48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138B0A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14:paraId="33662CA5">
      <w:pPr>
        <w:spacing w:line="360" w:lineRule="auto"/>
        <w:jc w:val="left"/>
        <w:rPr>
          <w:rFonts w:hint="eastAsia" w:ascii="宋体" w:hAnsi="宋体" w:eastAsia="宋体" w:cs="宋体"/>
          <w:color w:val="000000" w:themeColor="text1"/>
          <w:sz w:val="24"/>
          <w14:textFill>
            <w14:solidFill>
              <w14:schemeClr w14:val="tx1"/>
            </w14:solidFill>
          </w14:textFill>
        </w:rPr>
      </w:pPr>
    </w:p>
    <w:p w14:paraId="2F1ABC15">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2</w:t>
      </w:r>
    </w:p>
    <w:p w14:paraId="6AEE35E7">
      <w:pPr>
        <w:spacing w:line="360" w:lineRule="auto"/>
        <w:jc w:val="center"/>
        <w:rPr>
          <w:rFonts w:hint="eastAsia" w:ascii="宋体" w:hAnsi="宋体" w:eastAsia="宋体" w:cs="宋体"/>
          <w:b/>
          <w:color w:val="000000" w:themeColor="text1"/>
          <w:sz w:val="32"/>
          <w:szCs w:val="32"/>
          <w14:textFill>
            <w14:solidFill>
              <w14:schemeClr w14:val="tx1"/>
            </w14:solidFill>
          </w14:textFill>
        </w:rPr>
      </w:pPr>
      <w:bookmarkStart w:id="308" w:name="_Hlk531121252"/>
      <w:r>
        <w:rPr>
          <w:rFonts w:hint="eastAsia" w:ascii="宋体" w:hAnsi="宋体" w:eastAsia="宋体" w:cs="宋体"/>
          <w:b/>
          <w:color w:val="000000" w:themeColor="text1"/>
          <w:sz w:val="32"/>
          <w:szCs w:val="32"/>
          <w14:textFill>
            <w14:solidFill>
              <w14:schemeClr w14:val="tx1"/>
            </w14:solidFill>
          </w14:textFill>
        </w:rPr>
        <w:t>残疾人福利性单位声明函</w:t>
      </w:r>
    </w:p>
    <w:p w14:paraId="586A4099">
      <w:pPr>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p>
    <w:p w14:paraId="461B1764">
      <w:pPr>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szCs w:val="24"/>
          <w14:textFill>
            <w14:solidFill>
              <w14:schemeClr w14:val="tx1"/>
            </w14:solidFill>
          </w14:textFill>
        </w:rPr>
        <w:t>〔2017〕 141</w:t>
      </w:r>
      <w:r>
        <w:rPr>
          <w:rFonts w:hint="eastAsia" w:ascii="宋体" w:hAnsi="宋体" w:eastAsia="宋体" w:cs="宋体"/>
          <w:color w:val="000000" w:themeColor="text1"/>
          <w:spacing w:val="6"/>
          <w:sz w:val="24"/>
          <w:szCs w:val="24"/>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EB0161">
      <w:pPr>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本单位对上述声明的真实性负责。如有虚假，将依法承担相应责任。</w:t>
      </w:r>
    </w:p>
    <w:p w14:paraId="6AB0D0AA">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14:paraId="5D2DBD56">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14:paraId="59B31274">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14:paraId="7EE66448">
      <w:pPr>
        <w:spacing w:line="360" w:lineRule="auto"/>
        <w:rPr>
          <w:rFonts w:hint="eastAsia" w:ascii="宋体" w:hAnsi="宋体" w:eastAsia="宋体" w:cs="宋体"/>
          <w:color w:val="000000" w:themeColor="text1"/>
          <w:spacing w:val="6"/>
          <w:sz w:val="24"/>
          <w:szCs w:val="24"/>
          <w14:textFill>
            <w14:solidFill>
              <w14:schemeClr w14:val="tx1"/>
            </w14:solidFill>
          </w14:textFill>
        </w:rPr>
      </w:pPr>
    </w:p>
    <w:p w14:paraId="7C7B4CC2">
      <w:pPr>
        <w:tabs>
          <w:tab w:val="left" w:pos="4860"/>
        </w:tabs>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单位名称（盖章）：</w:t>
      </w:r>
    </w:p>
    <w:p w14:paraId="272DEF73">
      <w:pPr>
        <w:tabs>
          <w:tab w:val="left" w:pos="4860"/>
        </w:tabs>
        <w:spacing w:line="360" w:lineRule="auto"/>
        <w:ind w:firstLine="504" w:firstLineChars="200"/>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日期：</w:t>
      </w:r>
    </w:p>
    <w:bookmarkEnd w:id="308"/>
    <w:p w14:paraId="6ECFC932">
      <w:pPr>
        <w:spacing w:line="360" w:lineRule="auto"/>
        <w:rPr>
          <w:rFonts w:hint="eastAsia" w:ascii="宋体" w:hAnsi="宋体" w:eastAsia="宋体" w:cs="宋体"/>
          <w:color w:val="000000" w:themeColor="text1"/>
          <w:sz w:val="28"/>
          <w:szCs w:val="28"/>
          <w14:textFill>
            <w14:solidFill>
              <w14:schemeClr w14:val="tx1"/>
            </w14:solidFill>
          </w14:textFill>
        </w:rPr>
        <w:sectPr>
          <w:pgSz w:w="11906" w:h="16838"/>
          <w:pgMar w:top="1440" w:right="1440" w:bottom="1440" w:left="1440" w:header="851" w:footer="992" w:gutter="0"/>
          <w:pgNumType w:fmt="decimal"/>
          <w:cols w:space="720" w:num="1"/>
          <w:titlePg/>
          <w:docGrid w:linePitch="312" w:charSpace="889"/>
        </w:sectPr>
      </w:pPr>
    </w:p>
    <w:p w14:paraId="6172E3F7">
      <w:pPr>
        <w:spacing w:line="360" w:lineRule="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3</w:t>
      </w:r>
    </w:p>
    <w:p w14:paraId="586BACB7">
      <w:pPr>
        <w:spacing w:line="360" w:lineRule="auto"/>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监狱企业证明函（是/否）</w:t>
      </w:r>
    </w:p>
    <w:p w14:paraId="167D57AF">
      <w:pPr>
        <w:rPr>
          <w:rFonts w:hint="eastAsia" w:ascii="宋体" w:hAnsi="宋体" w:eastAsia="宋体" w:cs="宋体"/>
          <w:sz w:val="24"/>
          <w:szCs w:val="24"/>
          <w:lang w:eastAsia="zh-CN"/>
        </w:rPr>
      </w:pPr>
    </w:p>
    <w:p w14:paraId="775AF50C">
      <w:pPr>
        <w:spacing w:line="360" w:lineRule="auto"/>
        <w:jc w:val="left"/>
        <w:rPr>
          <w:rFonts w:hint="eastAsia" w:ascii="宋体" w:hAnsi="宋体" w:cs="宋体"/>
          <w:color w:val="000000"/>
          <w:sz w:val="24"/>
          <w:szCs w:val="24"/>
          <w:lang w:eastAsia="zh-CN"/>
        </w:rPr>
      </w:pPr>
    </w:p>
    <w:p w14:paraId="6CB9E16E">
      <w:pPr>
        <w:spacing w:line="360" w:lineRule="auto"/>
        <w:jc w:val="left"/>
        <w:rPr>
          <w:rFonts w:hint="eastAsia" w:ascii="宋体" w:hAnsi="宋体" w:eastAsia="宋体" w:cs="宋体"/>
          <w:color w:val="000000"/>
          <w:sz w:val="24"/>
          <w:szCs w:val="24"/>
          <w:lang w:eastAsia="zh-CN"/>
        </w:rPr>
      </w:pPr>
      <w:r>
        <w:rPr>
          <w:rFonts w:hint="eastAsia" w:cs="宋体"/>
          <w:color w:val="auto"/>
          <w:spacing w:val="0"/>
          <w:sz w:val="24"/>
          <w:szCs w:val="24"/>
          <w:lang w:val="en-US" w:eastAsia="zh-CN"/>
        </w:rPr>
        <w:t>华春建设工程项目管理有限责任公司</w:t>
      </w:r>
      <w:r>
        <w:rPr>
          <w:rFonts w:hint="eastAsia" w:ascii="宋体" w:hAnsi="宋体" w:eastAsia="宋体" w:cs="宋体"/>
          <w:color w:val="000000"/>
          <w:sz w:val="24"/>
          <w:szCs w:val="24"/>
          <w:lang w:eastAsia="zh-CN"/>
        </w:rPr>
        <w:t>：</w:t>
      </w:r>
    </w:p>
    <w:p w14:paraId="191E180A">
      <w:pPr>
        <w:spacing w:line="360" w:lineRule="auto"/>
        <w:ind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EC68C78">
      <w:pPr>
        <w:spacing w:line="360" w:lineRule="auto"/>
        <w:ind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监狱企业参加政府采购活动时，应当提供由省级以上监狱管理局、戒毒管理局（含新疆生产建设兵团）出具的属于监狱企业的证明文件。</w:t>
      </w:r>
    </w:p>
    <w:p w14:paraId="49B99BF3">
      <w:pPr>
        <w:spacing w:line="360" w:lineRule="auto"/>
        <w:ind w:firstLine="480" w:firstLineChars="200"/>
        <w:jc w:val="left"/>
        <w:rPr>
          <w:rFonts w:hint="eastAsia" w:ascii="宋体" w:hAnsi="宋体" w:eastAsia="宋体" w:cs="宋体"/>
          <w:color w:val="000000"/>
          <w:sz w:val="24"/>
          <w:szCs w:val="24"/>
        </w:rPr>
      </w:pPr>
    </w:p>
    <w:p w14:paraId="74879F3E">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w:t>
      </w:r>
      <w:r>
        <w:rPr>
          <w:rFonts w:hint="eastAsia" w:ascii="宋体" w:hAnsi="宋体" w:eastAsia="宋体" w:cs="宋体"/>
          <w:color w:val="000000"/>
          <w:sz w:val="24"/>
          <w:szCs w:val="24"/>
          <w:lang w:eastAsia="zh-CN"/>
        </w:rPr>
        <w:t>公司</w:t>
      </w:r>
      <w:r>
        <w:rPr>
          <w:rFonts w:hint="eastAsia" w:ascii="宋体" w:hAnsi="宋体" w:eastAsia="宋体" w:cs="宋体"/>
          <w:color w:val="000000"/>
          <w:sz w:val="24"/>
          <w:szCs w:val="24"/>
        </w:rPr>
        <w:t>对上述声明的真实性负责。如有虚假，将依法承担相应责任。</w:t>
      </w:r>
    </w:p>
    <w:p w14:paraId="40B97898">
      <w:pPr>
        <w:spacing w:line="360" w:lineRule="auto"/>
        <w:ind w:firstLine="480" w:firstLineChars="200"/>
        <w:jc w:val="left"/>
        <w:rPr>
          <w:rFonts w:hint="eastAsia" w:ascii="宋体" w:hAnsi="宋体" w:eastAsia="宋体" w:cs="宋体"/>
          <w:color w:val="000000"/>
          <w:sz w:val="24"/>
          <w:szCs w:val="24"/>
        </w:rPr>
      </w:pPr>
    </w:p>
    <w:p w14:paraId="4DB26122">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特此声明！</w:t>
      </w:r>
    </w:p>
    <w:p w14:paraId="11D12450">
      <w:pPr>
        <w:pStyle w:val="6"/>
        <w:spacing w:line="360" w:lineRule="auto"/>
        <w:ind w:firstLine="570"/>
        <w:rPr>
          <w:rFonts w:hint="eastAsia" w:ascii="宋体" w:hAnsi="宋体" w:eastAsia="宋体" w:cs="宋体"/>
          <w:sz w:val="24"/>
          <w:szCs w:val="24"/>
        </w:rPr>
      </w:pPr>
    </w:p>
    <w:p w14:paraId="5941B980">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供应商：</w:t>
      </w:r>
      <w:r>
        <w:rPr>
          <w:rFonts w:hint="eastAsia" w:ascii="宋体" w:hAnsi="宋体" w:eastAsia="宋体" w:cs="宋体"/>
          <w:b/>
          <w:color w:val="000000"/>
          <w:sz w:val="24"/>
          <w:szCs w:val="24"/>
          <w:u w:val="single"/>
          <w:lang w:val="en-US" w:eastAsia="zh-CN"/>
        </w:rPr>
        <w:t xml:space="preserve">    </w:t>
      </w:r>
      <w:r>
        <w:rPr>
          <w:rFonts w:hint="eastAsia" w:ascii="宋体" w:hAnsi="宋体" w:cs="宋体"/>
          <w:b/>
          <w:color w:val="000000"/>
          <w:sz w:val="24"/>
          <w:szCs w:val="24"/>
          <w:u w:val="single"/>
          <w:lang w:val="en-US" w:eastAsia="zh-CN"/>
        </w:rPr>
        <w:t xml:space="preserve">          </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 xml:space="preserve">（盖章）                                </w:t>
      </w:r>
    </w:p>
    <w:p w14:paraId="42574234">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法定代表人：</w:t>
      </w:r>
      <w:r>
        <w:rPr>
          <w:rFonts w:hint="eastAsia" w:ascii="宋体" w:hAnsi="宋体" w:eastAsia="宋体" w:cs="宋体"/>
          <w:b/>
          <w:color w:val="000000"/>
          <w:sz w:val="24"/>
          <w:szCs w:val="24"/>
          <w:u w:val="single"/>
          <w:lang w:val="en-US" w:eastAsia="zh-CN"/>
        </w:rPr>
        <w:t xml:space="preserve">        </w:t>
      </w:r>
      <w:r>
        <w:rPr>
          <w:rFonts w:hint="eastAsia" w:ascii="宋体" w:hAnsi="宋体" w:cs="宋体"/>
          <w:b/>
          <w:color w:val="000000"/>
          <w:sz w:val="24"/>
          <w:szCs w:val="24"/>
          <w:u w:val="single"/>
          <w:lang w:val="en-US" w:eastAsia="zh-CN"/>
        </w:rPr>
        <w:t xml:space="preserve">      </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（签字或法人印鉴）</w:t>
      </w:r>
    </w:p>
    <w:p w14:paraId="7F6D2C51">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委托代理人：</w:t>
      </w:r>
      <w:r>
        <w:rPr>
          <w:rFonts w:hint="eastAsia" w:ascii="宋体" w:hAnsi="宋体" w:eastAsia="宋体" w:cs="宋体"/>
          <w:b/>
          <w:color w:val="000000"/>
          <w:sz w:val="24"/>
          <w:szCs w:val="24"/>
          <w:u w:val="single"/>
          <w:lang w:val="en-US" w:eastAsia="zh-CN"/>
        </w:rPr>
        <w:t xml:space="preserve">         </w:t>
      </w:r>
      <w:r>
        <w:rPr>
          <w:rFonts w:hint="eastAsia" w:ascii="宋体" w:hAnsi="宋体" w:cs="宋体"/>
          <w:b/>
          <w:color w:val="000000"/>
          <w:sz w:val="24"/>
          <w:szCs w:val="24"/>
          <w:u w:val="single"/>
          <w:lang w:val="en-US" w:eastAsia="zh-CN"/>
        </w:rPr>
        <w:t xml:space="preserve">       </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rPr>
        <w:t xml:space="preserve">（签字）  </w:t>
      </w:r>
    </w:p>
    <w:p w14:paraId="32A4A815">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000000"/>
          <w:sz w:val="24"/>
          <w:szCs w:val="24"/>
        </w:rPr>
        <w:t>日    期：  年  月  日</w:t>
      </w:r>
    </w:p>
    <w:p w14:paraId="5A4B0C1F">
      <w:pPr>
        <w:rPr>
          <w:rFonts w:hint="eastAsia" w:ascii="宋体" w:hAnsi="宋体" w:eastAsia="宋体" w:cs="宋体"/>
        </w:rPr>
      </w:pPr>
    </w:p>
    <w:p w14:paraId="1782F51D">
      <w:pPr>
        <w:pStyle w:val="8"/>
        <w:rPr>
          <w:rFonts w:hint="eastAsia"/>
        </w:rPr>
      </w:pPr>
    </w:p>
    <w:sectPr>
      <w:pgSz w:w="11906" w:h="16838"/>
      <w:pgMar w:top="1440" w:right="1440" w:bottom="1440" w:left="1440" w:header="851" w:footer="992" w:gutter="0"/>
      <w:pgNumType w:fmt="decimal"/>
      <w:cols w:space="720" w:num="1"/>
      <w:titlePg/>
      <w:docGrid w:linePitch="312" w:charSpace="8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3E5E7B-8AFC-4984-A18B-633DA50A56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1FE4D1F6-A60B-4881-B3E2-03769CBF9652}"/>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dobe 仿宋 Std R">
    <w:altName w:val="仿宋"/>
    <w:panose1 w:val="00000000000000000000"/>
    <w:charset w:val="86"/>
    <w:family w:val="roman"/>
    <w:pitch w:val="default"/>
    <w:sig w:usb0="00000000" w:usb1="00000000" w:usb2="00000016" w:usb3="00000000" w:csb0="00060007"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embedRegular r:id="rId3" w:fontKey="{BE38BEB9-D949-43BE-AADD-6AA52F2FC9E7}"/>
  </w:font>
  <w:font w:name="方正小标宋简体">
    <w:panose1 w:val="02000000000000000000"/>
    <w:charset w:val="86"/>
    <w:family w:val="auto"/>
    <w:pitch w:val="default"/>
    <w:sig w:usb0="00000001" w:usb1="08000000" w:usb2="00000000" w:usb3="00000000" w:csb0="00040000" w:csb1="00000000"/>
    <w:embedRegular r:id="rId4" w:fontKey="{AFF307FA-48C0-4442-9A60-7F3A25205A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0E7AB">
    <w:pPr>
      <w:pStyle w:val="24"/>
      <w:rPr>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70F66">
                          <w:pPr>
                            <w:pStyle w:val="2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770F66">
                    <w:pPr>
                      <w:pStyle w:val="2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6844B">
    <w:pPr>
      <w:pStyle w:val="24"/>
      <w:rPr>
        <w:rFonts w:ascii="仿宋" w:hAnsi="仿宋" w:eastAsia="仿宋"/>
        <w:color w:val="000000"/>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513B0">
                          <w:pPr>
                            <w:pStyle w:val="24"/>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AD513B0">
                    <w:pPr>
                      <w:pStyle w:val="24"/>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80A0F">
    <w:pPr>
      <w:pStyle w:val="24"/>
      <w:rPr>
        <w:rFonts w:ascii="仿宋" w:hAnsi="仿宋" w:eastAsia="仿宋"/>
        <w:color w:val="000000"/>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9E96F">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FA9E96F">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C1885">
    <w:pPr>
      <w:pStyle w:val="24"/>
      <w:rPr>
        <w:rFonts w:ascii="仿宋" w:hAnsi="仿宋" w:eastAsia="仿宋"/>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BB27E">
                          <w:pPr>
                            <w:pStyle w:val="2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55BB27E">
                    <w:pPr>
                      <w:pStyle w:val="2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8B41F">
    <w:pPr>
      <w:pStyle w:val="24"/>
      <w:rPr>
        <w:rFonts w:ascii="仿宋" w:hAnsi="仿宋" w:eastAsia="仿宋"/>
        <w:color w:val="000000"/>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210D5">
                          <w:pPr>
                            <w:pStyle w:val="2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5D210D5">
                    <w:pPr>
                      <w:pStyle w:val="2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0FC7A">
    <w:pPr>
      <w:pStyle w:val="24"/>
      <w:rPr>
        <w:rFonts w:ascii="仿宋" w:hAnsi="仿宋" w:eastAsia="仿宋"/>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ECA86">
                          <w:pPr>
                            <w:pStyle w:val="2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DCECA86">
                    <w:pPr>
                      <w:pStyle w:val="2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B7C90">
    <w:pPr>
      <w:pStyle w:val="24"/>
      <w:rPr>
        <w:rFonts w:ascii="仿宋" w:hAnsi="仿宋" w:eastAsia="仿宋"/>
        <w:color w:val="000000"/>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9ED88">
                          <w:pPr>
                            <w:pStyle w:val="2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D89ED88">
                    <w:pPr>
                      <w:pStyle w:val="2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AFB26">
    <w:pPr>
      <w:pStyle w:val="24"/>
      <w:rPr>
        <w:rFonts w:hint="eastAsi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B12F1">
                          <w:pPr>
                            <w:pStyle w:val="2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29B12F1">
                    <w:pPr>
                      <w:pStyle w:val="24"/>
                    </w:pPr>
                    <w:r>
                      <w:fldChar w:fldCharType="begin"/>
                    </w:r>
                    <w:r>
                      <w:instrText xml:space="preserve"> PAGE  \* MERGEFORMAT </w:instrText>
                    </w:r>
                    <w:r>
                      <w:fldChar w:fldCharType="separate"/>
                    </w:r>
                    <w:r>
                      <w:t>56</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5333365</wp:posOffset>
              </wp:positionH>
              <wp:positionV relativeFrom="paragraph">
                <wp:posOffset>-90170</wp:posOffset>
              </wp:positionV>
              <wp:extent cx="76200" cy="2228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6200" cy="222885"/>
                      </a:xfrm>
                      <a:prstGeom prst="rect">
                        <a:avLst/>
                      </a:prstGeom>
                      <a:noFill/>
                      <a:ln w="15875">
                        <a:noFill/>
                      </a:ln>
                      <a:effectLst/>
                    </wps:spPr>
                    <wps:txbx>
                      <w:txbxContent>
                        <w:p w14:paraId="23F56488">
                          <w:pPr>
                            <w:rPr>
                              <w:rFonts w:hint="eastAsia"/>
                              <w:lang w:eastAsia="zh-CN"/>
                            </w:rPr>
                          </w:pPr>
                        </w:p>
                      </w:txbxContent>
                    </wps:txbx>
                    <wps:bodyPr wrap="square" lIns="0" tIns="0" rIns="0" bIns="0" upright="0">
                      <a:noAutofit/>
                    </wps:bodyPr>
                  </wps:wsp>
                </a:graphicData>
              </a:graphic>
            </wp:anchor>
          </w:drawing>
        </mc:Choice>
        <mc:Fallback>
          <w:pict>
            <v:shape id="_x0000_s1026" o:spid="_x0000_s1026" o:spt="202" type="#_x0000_t202" style="position:absolute;left:0pt;margin-left:419.95pt;margin-top:-7.1pt;height:17.55pt;width:6pt;mso-position-horizontal-relative:margin;z-index:251659264;mso-width-relative:page;mso-height-relative:page;" filled="f" stroked="f" coordsize="21600,21600" o:gfxdata="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Pzoqo2QAAAAoBAAAPAAAA&#10;AAAAAAEAIAAAACIAAABkcnMvZG93bnJldi54bWxQSwECFAAUAAAACACHTuJAIcMZR9sBAACwAwAA&#10;DgAAAAAAAAABACAAAAAoAQAAZHJzL2Uyb0RvYy54bWxQSwUGAAAAAAYABgBZAQAAdQUAAAAA&#10;">
              <v:fill on="f" focussize="0,0"/>
              <v:stroke on="f" weight="1.25pt"/>
              <v:imagedata o:title=""/>
              <o:lock v:ext="edit" aspectratio="f"/>
              <v:textbox inset="0mm,0mm,0mm,0mm">
                <w:txbxContent>
                  <w:p w14:paraId="23F56488">
                    <w:pPr>
                      <w:rPr>
                        <w:rFonts w:hint="eastAsia"/>
                        <w:lang w:eastAsia="zh-CN"/>
                      </w:rPr>
                    </w:pPr>
                  </w:p>
                </w:txbxContent>
              </v:textbox>
            </v:shape>
          </w:pict>
        </mc:Fallback>
      </mc:AlternateContent>
    </w:r>
    <w:r>
      <w:rPr>
        <w:rFonts w:hint="eastAsia"/>
        <w:sz w:val="18"/>
        <w:lang w:val="en-US" w:eastAsia="zh-CN"/>
      </w:rPr>
      <w:t xml:space="preserve">                                                                                         </w:t>
    </w:r>
  </w:p>
  <w:p w14:paraId="0978C068">
    <w:pPr>
      <w:pStyle w:val="24"/>
      <w:jc w:val="both"/>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92A29">
    <w:pPr>
      <w:pStyle w:val="24"/>
      <w:tabs>
        <w:tab w:val="right" w:pos="8931"/>
        <w:tab w:val="clear" w:pos="8306"/>
      </w:tabs>
      <w:rPr>
        <w:rFonts w:ascii="仿宋" w:hAnsi="仿宋" w:eastAsia="仿宋"/>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44118">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2644118">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5D916">
    <w:pPr>
      <w:pStyle w:val="24"/>
      <w:rPr>
        <w:rFonts w:ascii="仿宋" w:hAnsi="仿宋" w:eastAsia="仿宋"/>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18FB9">
                          <w:pPr>
                            <w:pStyle w:val="24"/>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6518FB9">
                    <w:pPr>
                      <w:pStyle w:val="24"/>
                    </w:pPr>
                    <w:r>
                      <w:fldChar w:fldCharType="begin"/>
                    </w:r>
                    <w:r>
                      <w:instrText xml:space="preserve"> PAGE  \* MERGEFORMAT </w:instrText>
                    </w:r>
                    <w:r>
                      <w:fldChar w:fldCharType="separate"/>
                    </w:r>
                    <w:r>
                      <w:t>99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B7AAE">
    <w:pPr>
      <w:pStyle w:val="26"/>
      <w:pBdr>
        <w:bottom w:val="none" w:color="auto" w:sz="0" w:space="1"/>
      </w:pBdr>
      <w:jc w:val="both"/>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84CCC">
    <w:pPr>
      <w:pStyle w:val="26"/>
      <w:pBdr>
        <w:bottom w:val="none" w:color="auto" w:sz="0" w:space="1"/>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8E9F54"/>
    <w:multiLevelType w:val="singleLevel"/>
    <w:tmpl w:val="2D8E9F54"/>
    <w:lvl w:ilvl="0" w:tentative="0">
      <w:start w:val="4"/>
      <w:numFmt w:val="decimal"/>
      <w:lvlText w:val="%1."/>
      <w:lvlJc w:val="left"/>
      <w:pPr>
        <w:tabs>
          <w:tab w:val="left" w:pos="312"/>
        </w:tabs>
      </w:pPr>
    </w:lvl>
  </w:abstractNum>
  <w:abstractNum w:abstractNumId="1">
    <w:nsid w:val="582A8D5B"/>
    <w:multiLevelType w:val="singleLevel"/>
    <w:tmpl w:val="582A8D5B"/>
    <w:lvl w:ilvl="0" w:tentative="0">
      <w:start w:val="5"/>
      <w:numFmt w:val="decimal"/>
      <w:suff w:val="nothing"/>
      <w:lvlText w:val="（%1）"/>
      <w:lvlJc w:val="left"/>
    </w:lvl>
  </w:abstractNum>
  <w:abstractNum w:abstractNumId="2">
    <w:nsid w:val="65AE7335"/>
    <w:multiLevelType w:val="singleLevel"/>
    <w:tmpl w:val="65AE7335"/>
    <w:lvl w:ilvl="0" w:tentative="0">
      <w:start w:val="3"/>
      <w:numFmt w:val="chineseCounting"/>
      <w:suff w:val="space"/>
      <w:lvlText w:val="第%1章"/>
      <w:lvlJc w:val="left"/>
      <w:rPr>
        <w:rFonts w:hint="eastAsia"/>
      </w:rPr>
    </w:lvl>
  </w:abstractNum>
  <w:abstractNum w:abstractNumId="3">
    <w:nsid w:val="6B5745E6"/>
    <w:multiLevelType w:val="multilevel"/>
    <w:tmpl w:val="6B5745E6"/>
    <w:lvl w:ilvl="0" w:tentative="0">
      <w:start w:val="1"/>
      <w:numFmt w:val="decimal"/>
      <w:lvlText w:val="%1)"/>
      <w:lvlJc w:val="left"/>
      <w:pPr>
        <w:ind w:left="900" w:hanging="420"/>
      </w:pPr>
      <w:rPr>
        <w:rFonts w:hint="default" w:ascii="Times New Roman" w:hAnsi="Times New Roman" w:cs="Times New Roman"/>
        <w:b w:val="0"/>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7709F173"/>
    <w:multiLevelType w:val="singleLevel"/>
    <w:tmpl w:val="7709F173"/>
    <w:lvl w:ilvl="0" w:tentative="0">
      <w:start w:val="1"/>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5MzVmYzEzNzliNTdiOGY3MjEyYTU3OTU0ZjNlYmIifQ=="/>
  </w:docVars>
  <w:rsids>
    <w:rsidRoot w:val="0093278F"/>
    <w:rsid w:val="00000D62"/>
    <w:rsid w:val="000018F5"/>
    <w:rsid w:val="00001CC7"/>
    <w:rsid w:val="0000212D"/>
    <w:rsid w:val="0000214F"/>
    <w:rsid w:val="000048B5"/>
    <w:rsid w:val="00015CE8"/>
    <w:rsid w:val="00017281"/>
    <w:rsid w:val="00017DC3"/>
    <w:rsid w:val="00021358"/>
    <w:rsid w:val="00022F22"/>
    <w:rsid w:val="00025D01"/>
    <w:rsid w:val="00027C2A"/>
    <w:rsid w:val="00034306"/>
    <w:rsid w:val="00034E02"/>
    <w:rsid w:val="00034E36"/>
    <w:rsid w:val="000378FD"/>
    <w:rsid w:val="00037A97"/>
    <w:rsid w:val="000412BD"/>
    <w:rsid w:val="00041803"/>
    <w:rsid w:val="00041AE8"/>
    <w:rsid w:val="00042288"/>
    <w:rsid w:val="00042EC8"/>
    <w:rsid w:val="00045648"/>
    <w:rsid w:val="000459FC"/>
    <w:rsid w:val="00047DEC"/>
    <w:rsid w:val="00051447"/>
    <w:rsid w:val="000517C2"/>
    <w:rsid w:val="00052B5C"/>
    <w:rsid w:val="00053A15"/>
    <w:rsid w:val="00053CB1"/>
    <w:rsid w:val="00056310"/>
    <w:rsid w:val="00056BFE"/>
    <w:rsid w:val="0005762A"/>
    <w:rsid w:val="00057A66"/>
    <w:rsid w:val="00060164"/>
    <w:rsid w:val="00062DF9"/>
    <w:rsid w:val="00066AF7"/>
    <w:rsid w:val="00073DDA"/>
    <w:rsid w:val="0007452B"/>
    <w:rsid w:val="000764B7"/>
    <w:rsid w:val="00076D51"/>
    <w:rsid w:val="000809DF"/>
    <w:rsid w:val="00081CC9"/>
    <w:rsid w:val="000829F1"/>
    <w:rsid w:val="00082B17"/>
    <w:rsid w:val="0008413F"/>
    <w:rsid w:val="000857C3"/>
    <w:rsid w:val="00091357"/>
    <w:rsid w:val="0009187F"/>
    <w:rsid w:val="000944D4"/>
    <w:rsid w:val="000A0468"/>
    <w:rsid w:val="000A0542"/>
    <w:rsid w:val="000A0965"/>
    <w:rsid w:val="000A13CA"/>
    <w:rsid w:val="000A28B8"/>
    <w:rsid w:val="000A4D13"/>
    <w:rsid w:val="000A575B"/>
    <w:rsid w:val="000A766A"/>
    <w:rsid w:val="000B2864"/>
    <w:rsid w:val="000B3389"/>
    <w:rsid w:val="000B50A8"/>
    <w:rsid w:val="000C3E85"/>
    <w:rsid w:val="000C6648"/>
    <w:rsid w:val="000D1788"/>
    <w:rsid w:val="000E206D"/>
    <w:rsid w:val="000E61DF"/>
    <w:rsid w:val="000F1E70"/>
    <w:rsid w:val="000F2E92"/>
    <w:rsid w:val="00100CB8"/>
    <w:rsid w:val="0010155C"/>
    <w:rsid w:val="001067A8"/>
    <w:rsid w:val="00106D83"/>
    <w:rsid w:val="00110A31"/>
    <w:rsid w:val="00111020"/>
    <w:rsid w:val="001114C1"/>
    <w:rsid w:val="001117F8"/>
    <w:rsid w:val="001162CC"/>
    <w:rsid w:val="00116648"/>
    <w:rsid w:val="00120BC4"/>
    <w:rsid w:val="00120EE1"/>
    <w:rsid w:val="00134305"/>
    <w:rsid w:val="00135B38"/>
    <w:rsid w:val="001372A4"/>
    <w:rsid w:val="00140CCD"/>
    <w:rsid w:val="00146520"/>
    <w:rsid w:val="00147891"/>
    <w:rsid w:val="00151D52"/>
    <w:rsid w:val="00151EB2"/>
    <w:rsid w:val="0015209A"/>
    <w:rsid w:val="00152AE8"/>
    <w:rsid w:val="001607E6"/>
    <w:rsid w:val="00166CC4"/>
    <w:rsid w:val="00167F5D"/>
    <w:rsid w:val="0017598A"/>
    <w:rsid w:val="00177894"/>
    <w:rsid w:val="001835F8"/>
    <w:rsid w:val="001836B2"/>
    <w:rsid w:val="00186AFE"/>
    <w:rsid w:val="00187F17"/>
    <w:rsid w:val="00192900"/>
    <w:rsid w:val="00193659"/>
    <w:rsid w:val="00194F25"/>
    <w:rsid w:val="001959B6"/>
    <w:rsid w:val="0019684D"/>
    <w:rsid w:val="00196CE2"/>
    <w:rsid w:val="001A08AA"/>
    <w:rsid w:val="001A1237"/>
    <w:rsid w:val="001A3119"/>
    <w:rsid w:val="001A3C54"/>
    <w:rsid w:val="001A436B"/>
    <w:rsid w:val="001A526D"/>
    <w:rsid w:val="001A63C3"/>
    <w:rsid w:val="001A732D"/>
    <w:rsid w:val="001B186A"/>
    <w:rsid w:val="001B2266"/>
    <w:rsid w:val="001B501F"/>
    <w:rsid w:val="001C27C2"/>
    <w:rsid w:val="001C38A6"/>
    <w:rsid w:val="001C6476"/>
    <w:rsid w:val="001C6905"/>
    <w:rsid w:val="001D0DFE"/>
    <w:rsid w:val="001D1890"/>
    <w:rsid w:val="001D1A35"/>
    <w:rsid w:val="001D2053"/>
    <w:rsid w:val="001D2958"/>
    <w:rsid w:val="001D6624"/>
    <w:rsid w:val="001D7A05"/>
    <w:rsid w:val="001E0366"/>
    <w:rsid w:val="001E2CC4"/>
    <w:rsid w:val="001E697F"/>
    <w:rsid w:val="001E793A"/>
    <w:rsid w:val="001F2B43"/>
    <w:rsid w:val="001F3D82"/>
    <w:rsid w:val="001F4D8B"/>
    <w:rsid w:val="001F5D64"/>
    <w:rsid w:val="001F62C9"/>
    <w:rsid w:val="00200F28"/>
    <w:rsid w:val="0020111B"/>
    <w:rsid w:val="002034BF"/>
    <w:rsid w:val="002040CB"/>
    <w:rsid w:val="00204516"/>
    <w:rsid w:val="00204E91"/>
    <w:rsid w:val="00205767"/>
    <w:rsid w:val="002123FA"/>
    <w:rsid w:val="002125F4"/>
    <w:rsid w:val="00214B62"/>
    <w:rsid w:val="00214BB3"/>
    <w:rsid w:val="002155DF"/>
    <w:rsid w:val="00217D04"/>
    <w:rsid w:val="00220435"/>
    <w:rsid w:val="00221257"/>
    <w:rsid w:val="0022241C"/>
    <w:rsid w:val="002225B7"/>
    <w:rsid w:val="00224B19"/>
    <w:rsid w:val="00225CDD"/>
    <w:rsid w:val="00226B4D"/>
    <w:rsid w:val="00227264"/>
    <w:rsid w:val="00227A39"/>
    <w:rsid w:val="00231223"/>
    <w:rsid w:val="002325EF"/>
    <w:rsid w:val="00232BC9"/>
    <w:rsid w:val="00232D22"/>
    <w:rsid w:val="00234E6E"/>
    <w:rsid w:val="00237763"/>
    <w:rsid w:val="00240C02"/>
    <w:rsid w:val="00241C06"/>
    <w:rsid w:val="00245638"/>
    <w:rsid w:val="0025244F"/>
    <w:rsid w:val="0025370F"/>
    <w:rsid w:val="00255859"/>
    <w:rsid w:val="0026093B"/>
    <w:rsid w:val="00260FFD"/>
    <w:rsid w:val="00264E6B"/>
    <w:rsid w:val="002651E7"/>
    <w:rsid w:val="0026693B"/>
    <w:rsid w:val="0026785F"/>
    <w:rsid w:val="00270146"/>
    <w:rsid w:val="00271840"/>
    <w:rsid w:val="00273347"/>
    <w:rsid w:val="002749D2"/>
    <w:rsid w:val="00275196"/>
    <w:rsid w:val="00276DC0"/>
    <w:rsid w:val="00277E16"/>
    <w:rsid w:val="00283967"/>
    <w:rsid w:val="002846EF"/>
    <w:rsid w:val="002861C4"/>
    <w:rsid w:val="002870F0"/>
    <w:rsid w:val="00291433"/>
    <w:rsid w:val="0029361D"/>
    <w:rsid w:val="002944D0"/>
    <w:rsid w:val="00295AB1"/>
    <w:rsid w:val="002A07D4"/>
    <w:rsid w:val="002A51FD"/>
    <w:rsid w:val="002A5933"/>
    <w:rsid w:val="002A6E23"/>
    <w:rsid w:val="002A7F22"/>
    <w:rsid w:val="002B2588"/>
    <w:rsid w:val="002B43C2"/>
    <w:rsid w:val="002B4FA6"/>
    <w:rsid w:val="002B74A8"/>
    <w:rsid w:val="002C11D6"/>
    <w:rsid w:val="002C2E81"/>
    <w:rsid w:val="002C3533"/>
    <w:rsid w:val="002C3746"/>
    <w:rsid w:val="002C7A70"/>
    <w:rsid w:val="002D332E"/>
    <w:rsid w:val="002E3E8C"/>
    <w:rsid w:val="002E523F"/>
    <w:rsid w:val="002E58FB"/>
    <w:rsid w:val="002F0FC7"/>
    <w:rsid w:val="002F1D3B"/>
    <w:rsid w:val="002F2542"/>
    <w:rsid w:val="002F400E"/>
    <w:rsid w:val="002F5048"/>
    <w:rsid w:val="002F53A1"/>
    <w:rsid w:val="002F6804"/>
    <w:rsid w:val="002F6FF0"/>
    <w:rsid w:val="002F7B34"/>
    <w:rsid w:val="0030794B"/>
    <w:rsid w:val="00307CF5"/>
    <w:rsid w:val="0031157E"/>
    <w:rsid w:val="0031713E"/>
    <w:rsid w:val="00320994"/>
    <w:rsid w:val="00322F6F"/>
    <w:rsid w:val="003241C4"/>
    <w:rsid w:val="003268AA"/>
    <w:rsid w:val="003323FC"/>
    <w:rsid w:val="00335724"/>
    <w:rsid w:val="003366EC"/>
    <w:rsid w:val="00336897"/>
    <w:rsid w:val="003372EC"/>
    <w:rsid w:val="00337405"/>
    <w:rsid w:val="00343C64"/>
    <w:rsid w:val="00344116"/>
    <w:rsid w:val="00345E77"/>
    <w:rsid w:val="003464C4"/>
    <w:rsid w:val="00350997"/>
    <w:rsid w:val="00350D67"/>
    <w:rsid w:val="00354566"/>
    <w:rsid w:val="00357188"/>
    <w:rsid w:val="00357CB1"/>
    <w:rsid w:val="00360AAD"/>
    <w:rsid w:val="00362AD3"/>
    <w:rsid w:val="0036587B"/>
    <w:rsid w:val="00366CC2"/>
    <w:rsid w:val="00372D59"/>
    <w:rsid w:val="003735AF"/>
    <w:rsid w:val="00374382"/>
    <w:rsid w:val="003767D3"/>
    <w:rsid w:val="003771AB"/>
    <w:rsid w:val="003800E5"/>
    <w:rsid w:val="00381802"/>
    <w:rsid w:val="00381ED9"/>
    <w:rsid w:val="003830D6"/>
    <w:rsid w:val="00385C8D"/>
    <w:rsid w:val="00386021"/>
    <w:rsid w:val="00386805"/>
    <w:rsid w:val="00386930"/>
    <w:rsid w:val="00386988"/>
    <w:rsid w:val="003913A6"/>
    <w:rsid w:val="0039275B"/>
    <w:rsid w:val="00392F56"/>
    <w:rsid w:val="00393233"/>
    <w:rsid w:val="0039341E"/>
    <w:rsid w:val="0039349A"/>
    <w:rsid w:val="003939C4"/>
    <w:rsid w:val="003A0F61"/>
    <w:rsid w:val="003A1B2B"/>
    <w:rsid w:val="003A591C"/>
    <w:rsid w:val="003B0049"/>
    <w:rsid w:val="003B2350"/>
    <w:rsid w:val="003B3C4B"/>
    <w:rsid w:val="003C015B"/>
    <w:rsid w:val="003C07E8"/>
    <w:rsid w:val="003C1AF2"/>
    <w:rsid w:val="003C2919"/>
    <w:rsid w:val="003C5679"/>
    <w:rsid w:val="003C68EE"/>
    <w:rsid w:val="003D0A9B"/>
    <w:rsid w:val="003D1728"/>
    <w:rsid w:val="003D19BC"/>
    <w:rsid w:val="003D1CAB"/>
    <w:rsid w:val="003D2FFC"/>
    <w:rsid w:val="003D3568"/>
    <w:rsid w:val="003D4EE1"/>
    <w:rsid w:val="003D56FD"/>
    <w:rsid w:val="003D60AA"/>
    <w:rsid w:val="003D657C"/>
    <w:rsid w:val="003D75B2"/>
    <w:rsid w:val="003D7990"/>
    <w:rsid w:val="003E0B6D"/>
    <w:rsid w:val="003E2CE7"/>
    <w:rsid w:val="003E6154"/>
    <w:rsid w:val="003E6B32"/>
    <w:rsid w:val="003F0D7D"/>
    <w:rsid w:val="003F2B50"/>
    <w:rsid w:val="004009FC"/>
    <w:rsid w:val="004052E3"/>
    <w:rsid w:val="0040533A"/>
    <w:rsid w:val="004061F9"/>
    <w:rsid w:val="004068A3"/>
    <w:rsid w:val="00407327"/>
    <w:rsid w:val="00410C9E"/>
    <w:rsid w:val="00412AC6"/>
    <w:rsid w:val="004134BC"/>
    <w:rsid w:val="0041492A"/>
    <w:rsid w:val="00415DBC"/>
    <w:rsid w:val="00416790"/>
    <w:rsid w:val="00417B8C"/>
    <w:rsid w:val="0042115D"/>
    <w:rsid w:val="004211DF"/>
    <w:rsid w:val="004214E3"/>
    <w:rsid w:val="004215E0"/>
    <w:rsid w:val="004224AD"/>
    <w:rsid w:val="004237C2"/>
    <w:rsid w:val="00427A9D"/>
    <w:rsid w:val="0043115C"/>
    <w:rsid w:val="0043150F"/>
    <w:rsid w:val="00435436"/>
    <w:rsid w:val="00436AD8"/>
    <w:rsid w:val="004404EE"/>
    <w:rsid w:val="004406D4"/>
    <w:rsid w:val="00442158"/>
    <w:rsid w:val="00442B11"/>
    <w:rsid w:val="00443AA6"/>
    <w:rsid w:val="00444452"/>
    <w:rsid w:val="0044558A"/>
    <w:rsid w:val="004465B3"/>
    <w:rsid w:val="004514FE"/>
    <w:rsid w:val="00451977"/>
    <w:rsid w:val="00452A5C"/>
    <w:rsid w:val="00454750"/>
    <w:rsid w:val="004551F8"/>
    <w:rsid w:val="004579E8"/>
    <w:rsid w:val="004660AC"/>
    <w:rsid w:val="00470605"/>
    <w:rsid w:val="00471006"/>
    <w:rsid w:val="00471D94"/>
    <w:rsid w:val="00472D9A"/>
    <w:rsid w:val="004750BF"/>
    <w:rsid w:val="00475B29"/>
    <w:rsid w:val="00476AEC"/>
    <w:rsid w:val="00476B30"/>
    <w:rsid w:val="00477999"/>
    <w:rsid w:val="0048192B"/>
    <w:rsid w:val="00482DAF"/>
    <w:rsid w:val="004838BA"/>
    <w:rsid w:val="00484666"/>
    <w:rsid w:val="0048525B"/>
    <w:rsid w:val="00487931"/>
    <w:rsid w:val="00487C96"/>
    <w:rsid w:val="00491FC1"/>
    <w:rsid w:val="00495724"/>
    <w:rsid w:val="00497DA8"/>
    <w:rsid w:val="004A42DA"/>
    <w:rsid w:val="004A4C9A"/>
    <w:rsid w:val="004A6D5C"/>
    <w:rsid w:val="004B3B77"/>
    <w:rsid w:val="004B72AE"/>
    <w:rsid w:val="004B77C1"/>
    <w:rsid w:val="004C1003"/>
    <w:rsid w:val="004C1410"/>
    <w:rsid w:val="004C1ADA"/>
    <w:rsid w:val="004C3B66"/>
    <w:rsid w:val="004C3BC5"/>
    <w:rsid w:val="004C457C"/>
    <w:rsid w:val="004C5A7C"/>
    <w:rsid w:val="004C6508"/>
    <w:rsid w:val="004C6AA5"/>
    <w:rsid w:val="004D3387"/>
    <w:rsid w:val="004D5367"/>
    <w:rsid w:val="004D7086"/>
    <w:rsid w:val="004D7A32"/>
    <w:rsid w:val="004D7ADF"/>
    <w:rsid w:val="004E0943"/>
    <w:rsid w:val="004E144F"/>
    <w:rsid w:val="004E2429"/>
    <w:rsid w:val="004E4169"/>
    <w:rsid w:val="004E5D6E"/>
    <w:rsid w:val="004E5E5D"/>
    <w:rsid w:val="004E68C8"/>
    <w:rsid w:val="004F12D5"/>
    <w:rsid w:val="004F299B"/>
    <w:rsid w:val="004F4263"/>
    <w:rsid w:val="004F45D5"/>
    <w:rsid w:val="0050155C"/>
    <w:rsid w:val="00501C56"/>
    <w:rsid w:val="00502134"/>
    <w:rsid w:val="0050239B"/>
    <w:rsid w:val="00502C4B"/>
    <w:rsid w:val="00502CFB"/>
    <w:rsid w:val="0050382E"/>
    <w:rsid w:val="00507173"/>
    <w:rsid w:val="00512B47"/>
    <w:rsid w:val="00513A07"/>
    <w:rsid w:val="00514A59"/>
    <w:rsid w:val="005200CE"/>
    <w:rsid w:val="00521733"/>
    <w:rsid w:val="00521CA3"/>
    <w:rsid w:val="0053602D"/>
    <w:rsid w:val="00540627"/>
    <w:rsid w:val="00541067"/>
    <w:rsid w:val="005460CA"/>
    <w:rsid w:val="00551B8E"/>
    <w:rsid w:val="00554058"/>
    <w:rsid w:val="005574E8"/>
    <w:rsid w:val="005641D3"/>
    <w:rsid w:val="0057192F"/>
    <w:rsid w:val="00572C20"/>
    <w:rsid w:val="00574F48"/>
    <w:rsid w:val="00580CFF"/>
    <w:rsid w:val="005810FE"/>
    <w:rsid w:val="005822A9"/>
    <w:rsid w:val="005840EB"/>
    <w:rsid w:val="00584D3C"/>
    <w:rsid w:val="0058643D"/>
    <w:rsid w:val="005868B9"/>
    <w:rsid w:val="0058751F"/>
    <w:rsid w:val="005918FF"/>
    <w:rsid w:val="00595EB2"/>
    <w:rsid w:val="005A1265"/>
    <w:rsid w:val="005A1313"/>
    <w:rsid w:val="005A689F"/>
    <w:rsid w:val="005B1C66"/>
    <w:rsid w:val="005B6E25"/>
    <w:rsid w:val="005C305F"/>
    <w:rsid w:val="005C4C1A"/>
    <w:rsid w:val="005C59B8"/>
    <w:rsid w:val="005D1FFB"/>
    <w:rsid w:val="005D2A2F"/>
    <w:rsid w:val="005D2B60"/>
    <w:rsid w:val="005D305D"/>
    <w:rsid w:val="005D392B"/>
    <w:rsid w:val="005D3CE6"/>
    <w:rsid w:val="005D54FA"/>
    <w:rsid w:val="005D6143"/>
    <w:rsid w:val="005D74EB"/>
    <w:rsid w:val="005E2B7C"/>
    <w:rsid w:val="005E5173"/>
    <w:rsid w:val="005F19FE"/>
    <w:rsid w:val="005F2EB0"/>
    <w:rsid w:val="005F566D"/>
    <w:rsid w:val="005F66E2"/>
    <w:rsid w:val="00600F03"/>
    <w:rsid w:val="00603DC6"/>
    <w:rsid w:val="00604CA8"/>
    <w:rsid w:val="00605A3F"/>
    <w:rsid w:val="006064AB"/>
    <w:rsid w:val="00610461"/>
    <w:rsid w:val="00611023"/>
    <w:rsid w:val="0061589D"/>
    <w:rsid w:val="0061796C"/>
    <w:rsid w:val="006205A5"/>
    <w:rsid w:val="00620F88"/>
    <w:rsid w:val="006270C5"/>
    <w:rsid w:val="006311E0"/>
    <w:rsid w:val="0063180F"/>
    <w:rsid w:val="006361F1"/>
    <w:rsid w:val="0063734F"/>
    <w:rsid w:val="00642CF4"/>
    <w:rsid w:val="00644E19"/>
    <w:rsid w:val="00645DC9"/>
    <w:rsid w:val="00646656"/>
    <w:rsid w:val="006473CC"/>
    <w:rsid w:val="00647CC1"/>
    <w:rsid w:val="0065134A"/>
    <w:rsid w:val="0065283E"/>
    <w:rsid w:val="00652919"/>
    <w:rsid w:val="00653852"/>
    <w:rsid w:val="0065421E"/>
    <w:rsid w:val="006562AF"/>
    <w:rsid w:val="00656346"/>
    <w:rsid w:val="00657014"/>
    <w:rsid w:val="00662616"/>
    <w:rsid w:val="00664732"/>
    <w:rsid w:val="0066606A"/>
    <w:rsid w:val="00667CDD"/>
    <w:rsid w:val="00672B39"/>
    <w:rsid w:val="006739E8"/>
    <w:rsid w:val="006739FC"/>
    <w:rsid w:val="0067736D"/>
    <w:rsid w:val="006807DC"/>
    <w:rsid w:val="00682F76"/>
    <w:rsid w:val="006863F8"/>
    <w:rsid w:val="00686623"/>
    <w:rsid w:val="00686F14"/>
    <w:rsid w:val="00691637"/>
    <w:rsid w:val="0069191B"/>
    <w:rsid w:val="00693204"/>
    <w:rsid w:val="006942C7"/>
    <w:rsid w:val="00694323"/>
    <w:rsid w:val="006948DF"/>
    <w:rsid w:val="00695DE6"/>
    <w:rsid w:val="00697911"/>
    <w:rsid w:val="006A0B06"/>
    <w:rsid w:val="006A0F53"/>
    <w:rsid w:val="006A3F9B"/>
    <w:rsid w:val="006A4A7B"/>
    <w:rsid w:val="006A7539"/>
    <w:rsid w:val="006B28A8"/>
    <w:rsid w:val="006B605F"/>
    <w:rsid w:val="006B7833"/>
    <w:rsid w:val="006C121E"/>
    <w:rsid w:val="006C131C"/>
    <w:rsid w:val="006C1567"/>
    <w:rsid w:val="006C376A"/>
    <w:rsid w:val="006C5779"/>
    <w:rsid w:val="006C6595"/>
    <w:rsid w:val="006D1021"/>
    <w:rsid w:val="006D1557"/>
    <w:rsid w:val="006D172B"/>
    <w:rsid w:val="006D3F4A"/>
    <w:rsid w:val="006D5B04"/>
    <w:rsid w:val="006D6C4F"/>
    <w:rsid w:val="006E5BAD"/>
    <w:rsid w:val="006E61DA"/>
    <w:rsid w:val="006F549D"/>
    <w:rsid w:val="006F5F41"/>
    <w:rsid w:val="007020DF"/>
    <w:rsid w:val="00702572"/>
    <w:rsid w:val="00703C87"/>
    <w:rsid w:val="00703CC4"/>
    <w:rsid w:val="0070496C"/>
    <w:rsid w:val="0070603A"/>
    <w:rsid w:val="00706C7B"/>
    <w:rsid w:val="00706CC7"/>
    <w:rsid w:val="00707191"/>
    <w:rsid w:val="00712860"/>
    <w:rsid w:val="00720B5C"/>
    <w:rsid w:val="00722DE3"/>
    <w:rsid w:val="00727940"/>
    <w:rsid w:val="00727CC9"/>
    <w:rsid w:val="0073078A"/>
    <w:rsid w:val="00732284"/>
    <w:rsid w:val="007323CE"/>
    <w:rsid w:val="00733732"/>
    <w:rsid w:val="00734251"/>
    <w:rsid w:val="00734894"/>
    <w:rsid w:val="007379A0"/>
    <w:rsid w:val="00741564"/>
    <w:rsid w:val="0074241C"/>
    <w:rsid w:val="00747341"/>
    <w:rsid w:val="0075201C"/>
    <w:rsid w:val="007538C3"/>
    <w:rsid w:val="007539DD"/>
    <w:rsid w:val="0075489D"/>
    <w:rsid w:val="007552F6"/>
    <w:rsid w:val="0075656C"/>
    <w:rsid w:val="00756F7B"/>
    <w:rsid w:val="007628C8"/>
    <w:rsid w:val="00762953"/>
    <w:rsid w:val="007635B1"/>
    <w:rsid w:val="00764713"/>
    <w:rsid w:val="00770386"/>
    <w:rsid w:val="00770F63"/>
    <w:rsid w:val="007732BB"/>
    <w:rsid w:val="007806D0"/>
    <w:rsid w:val="00780A0C"/>
    <w:rsid w:val="00782B97"/>
    <w:rsid w:val="0078400C"/>
    <w:rsid w:val="00784081"/>
    <w:rsid w:val="00784A27"/>
    <w:rsid w:val="00784D68"/>
    <w:rsid w:val="007872F6"/>
    <w:rsid w:val="00791994"/>
    <w:rsid w:val="007A38E7"/>
    <w:rsid w:val="007A4476"/>
    <w:rsid w:val="007A49F6"/>
    <w:rsid w:val="007A7910"/>
    <w:rsid w:val="007B5837"/>
    <w:rsid w:val="007B695B"/>
    <w:rsid w:val="007B74A9"/>
    <w:rsid w:val="007B7878"/>
    <w:rsid w:val="007C16C1"/>
    <w:rsid w:val="007C1BF9"/>
    <w:rsid w:val="007C3C82"/>
    <w:rsid w:val="007C3CA0"/>
    <w:rsid w:val="007C49C0"/>
    <w:rsid w:val="007C648B"/>
    <w:rsid w:val="007C7809"/>
    <w:rsid w:val="007C7B61"/>
    <w:rsid w:val="007D1AEE"/>
    <w:rsid w:val="007D28ED"/>
    <w:rsid w:val="007D40B9"/>
    <w:rsid w:val="007D4D8A"/>
    <w:rsid w:val="007E30A7"/>
    <w:rsid w:val="007E3477"/>
    <w:rsid w:val="007E5AC5"/>
    <w:rsid w:val="007E7CD8"/>
    <w:rsid w:val="007F0AB9"/>
    <w:rsid w:val="007F45FD"/>
    <w:rsid w:val="00800678"/>
    <w:rsid w:val="008021B2"/>
    <w:rsid w:val="00802272"/>
    <w:rsid w:val="00802BDC"/>
    <w:rsid w:val="00802EC4"/>
    <w:rsid w:val="008030DA"/>
    <w:rsid w:val="0080379C"/>
    <w:rsid w:val="0080386D"/>
    <w:rsid w:val="008060F6"/>
    <w:rsid w:val="00810662"/>
    <w:rsid w:val="00810913"/>
    <w:rsid w:val="00813AD5"/>
    <w:rsid w:val="00813E73"/>
    <w:rsid w:val="0081450D"/>
    <w:rsid w:val="00820F1F"/>
    <w:rsid w:val="00824408"/>
    <w:rsid w:val="00824E18"/>
    <w:rsid w:val="00826844"/>
    <w:rsid w:val="00826F4B"/>
    <w:rsid w:val="00830474"/>
    <w:rsid w:val="0083272D"/>
    <w:rsid w:val="0084036F"/>
    <w:rsid w:val="00843C5A"/>
    <w:rsid w:val="00850DED"/>
    <w:rsid w:val="00852405"/>
    <w:rsid w:val="0085327A"/>
    <w:rsid w:val="00855EF0"/>
    <w:rsid w:val="008562AF"/>
    <w:rsid w:val="00856CA9"/>
    <w:rsid w:val="008574AC"/>
    <w:rsid w:val="00860DC6"/>
    <w:rsid w:val="008641A8"/>
    <w:rsid w:val="00867B4C"/>
    <w:rsid w:val="00871A47"/>
    <w:rsid w:val="00877879"/>
    <w:rsid w:val="00877BF2"/>
    <w:rsid w:val="00882446"/>
    <w:rsid w:val="00883BD0"/>
    <w:rsid w:val="00884C9F"/>
    <w:rsid w:val="00885C2C"/>
    <w:rsid w:val="0089046A"/>
    <w:rsid w:val="00891CC3"/>
    <w:rsid w:val="0089281C"/>
    <w:rsid w:val="00893599"/>
    <w:rsid w:val="00893A08"/>
    <w:rsid w:val="008952DA"/>
    <w:rsid w:val="00897E9C"/>
    <w:rsid w:val="008A1604"/>
    <w:rsid w:val="008A307B"/>
    <w:rsid w:val="008A51F8"/>
    <w:rsid w:val="008A7E53"/>
    <w:rsid w:val="008B179B"/>
    <w:rsid w:val="008B4600"/>
    <w:rsid w:val="008B5269"/>
    <w:rsid w:val="008C46A0"/>
    <w:rsid w:val="008C4855"/>
    <w:rsid w:val="008C7340"/>
    <w:rsid w:val="008D105A"/>
    <w:rsid w:val="008D2A0A"/>
    <w:rsid w:val="008E36B4"/>
    <w:rsid w:val="008E48A3"/>
    <w:rsid w:val="008E60D3"/>
    <w:rsid w:val="008E6701"/>
    <w:rsid w:val="008E710B"/>
    <w:rsid w:val="008F0704"/>
    <w:rsid w:val="008F108F"/>
    <w:rsid w:val="008F3BBD"/>
    <w:rsid w:val="00901DF5"/>
    <w:rsid w:val="00902264"/>
    <w:rsid w:val="00903079"/>
    <w:rsid w:val="009036FC"/>
    <w:rsid w:val="00904467"/>
    <w:rsid w:val="0090520D"/>
    <w:rsid w:val="00905AD4"/>
    <w:rsid w:val="00906AEE"/>
    <w:rsid w:val="00907627"/>
    <w:rsid w:val="00907D41"/>
    <w:rsid w:val="0091007C"/>
    <w:rsid w:val="0091017C"/>
    <w:rsid w:val="009128BE"/>
    <w:rsid w:val="009133DC"/>
    <w:rsid w:val="00916A4A"/>
    <w:rsid w:val="00920221"/>
    <w:rsid w:val="00922C43"/>
    <w:rsid w:val="00923B99"/>
    <w:rsid w:val="00923F28"/>
    <w:rsid w:val="0092400B"/>
    <w:rsid w:val="009266F3"/>
    <w:rsid w:val="00930FDC"/>
    <w:rsid w:val="0093278F"/>
    <w:rsid w:val="00933479"/>
    <w:rsid w:val="00933E4B"/>
    <w:rsid w:val="00940511"/>
    <w:rsid w:val="00941700"/>
    <w:rsid w:val="00943871"/>
    <w:rsid w:val="00946938"/>
    <w:rsid w:val="009471BE"/>
    <w:rsid w:val="0094725F"/>
    <w:rsid w:val="009521D6"/>
    <w:rsid w:val="0095595D"/>
    <w:rsid w:val="00957CDF"/>
    <w:rsid w:val="009642F2"/>
    <w:rsid w:val="00964C07"/>
    <w:rsid w:val="00965392"/>
    <w:rsid w:val="00965C71"/>
    <w:rsid w:val="00972DAC"/>
    <w:rsid w:val="0097380C"/>
    <w:rsid w:val="0097390B"/>
    <w:rsid w:val="0097525F"/>
    <w:rsid w:val="009766C6"/>
    <w:rsid w:val="009775B6"/>
    <w:rsid w:val="00977A0D"/>
    <w:rsid w:val="00984A05"/>
    <w:rsid w:val="009865EF"/>
    <w:rsid w:val="009876E9"/>
    <w:rsid w:val="00990862"/>
    <w:rsid w:val="00993623"/>
    <w:rsid w:val="009938D6"/>
    <w:rsid w:val="00993964"/>
    <w:rsid w:val="00997CB7"/>
    <w:rsid w:val="009A2DDB"/>
    <w:rsid w:val="009A3135"/>
    <w:rsid w:val="009A4226"/>
    <w:rsid w:val="009A4FE1"/>
    <w:rsid w:val="009B0D18"/>
    <w:rsid w:val="009B399D"/>
    <w:rsid w:val="009B3AD2"/>
    <w:rsid w:val="009B613B"/>
    <w:rsid w:val="009B7891"/>
    <w:rsid w:val="009C04B5"/>
    <w:rsid w:val="009C14C2"/>
    <w:rsid w:val="009C1EA3"/>
    <w:rsid w:val="009C45A1"/>
    <w:rsid w:val="009C4AD7"/>
    <w:rsid w:val="009D0C09"/>
    <w:rsid w:val="009D4EB9"/>
    <w:rsid w:val="009D57E7"/>
    <w:rsid w:val="009D58BB"/>
    <w:rsid w:val="009E1AE6"/>
    <w:rsid w:val="009E2354"/>
    <w:rsid w:val="009E434C"/>
    <w:rsid w:val="009E4951"/>
    <w:rsid w:val="009E75FC"/>
    <w:rsid w:val="009F0134"/>
    <w:rsid w:val="009F3D6E"/>
    <w:rsid w:val="009F4001"/>
    <w:rsid w:val="009F42A8"/>
    <w:rsid w:val="009F5CD7"/>
    <w:rsid w:val="009F5E30"/>
    <w:rsid w:val="009F6685"/>
    <w:rsid w:val="00A047C5"/>
    <w:rsid w:val="00A05148"/>
    <w:rsid w:val="00A067EC"/>
    <w:rsid w:val="00A06860"/>
    <w:rsid w:val="00A07A42"/>
    <w:rsid w:val="00A1408B"/>
    <w:rsid w:val="00A20BBC"/>
    <w:rsid w:val="00A20D36"/>
    <w:rsid w:val="00A2484B"/>
    <w:rsid w:val="00A259A7"/>
    <w:rsid w:val="00A25FF6"/>
    <w:rsid w:val="00A26F5B"/>
    <w:rsid w:val="00A279DF"/>
    <w:rsid w:val="00A320D2"/>
    <w:rsid w:val="00A332B5"/>
    <w:rsid w:val="00A34515"/>
    <w:rsid w:val="00A360D3"/>
    <w:rsid w:val="00A403E0"/>
    <w:rsid w:val="00A445BE"/>
    <w:rsid w:val="00A45370"/>
    <w:rsid w:val="00A455C4"/>
    <w:rsid w:val="00A457E4"/>
    <w:rsid w:val="00A4667E"/>
    <w:rsid w:val="00A475DF"/>
    <w:rsid w:val="00A50A64"/>
    <w:rsid w:val="00A60946"/>
    <w:rsid w:val="00A615F0"/>
    <w:rsid w:val="00A61F61"/>
    <w:rsid w:val="00A62975"/>
    <w:rsid w:val="00A64BE6"/>
    <w:rsid w:val="00A6536D"/>
    <w:rsid w:val="00A65CD4"/>
    <w:rsid w:val="00A70867"/>
    <w:rsid w:val="00A70C28"/>
    <w:rsid w:val="00A81C05"/>
    <w:rsid w:val="00A82F2D"/>
    <w:rsid w:val="00A836EE"/>
    <w:rsid w:val="00A83E78"/>
    <w:rsid w:val="00A846E6"/>
    <w:rsid w:val="00A90164"/>
    <w:rsid w:val="00A933F3"/>
    <w:rsid w:val="00A93D3B"/>
    <w:rsid w:val="00A970A8"/>
    <w:rsid w:val="00AA4EBF"/>
    <w:rsid w:val="00AA6E3F"/>
    <w:rsid w:val="00AA7936"/>
    <w:rsid w:val="00AA7973"/>
    <w:rsid w:val="00AB1429"/>
    <w:rsid w:val="00AB1938"/>
    <w:rsid w:val="00AB391F"/>
    <w:rsid w:val="00AB5956"/>
    <w:rsid w:val="00AB674B"/>
    <w:rsid w:val="00AB699A"/>
    <w:rsid w:val="00AC0E68"/>
    <w:rsid w:val="00AC1051"/>
    <w:rsid w:val="00AC18C4"/>
    <w:rsid w:val="00AC1A89"/>
    <w:rsid w:val="00AC2AF0"/>
    <w:rsid w:val="00AC4D6F"/>
    <w:rsid w:val="00AD170B"/>
    <w:rsid w:val="00AD29EE"/>
    <w:rsid w:val="00AD404D"/>
    <w:rsid w:val="00AD74E7"/>
    <w:rsid w:val="00AE1377"/>
    <w:rsid w:val="00AE1C70"/>
    <w:rsid w:val="00AE31E2"/>
    <w:rsid w:val="00AE5796"/>
    <w:rsid w:val="00AE68BE"/>
    <w:rsid w:val="00AE6A5D"/>
    <w:rsid w:val="00AF02BA"/>
    <w:rsid w:val="00AF0B46"/>
    <w:rsid w:val="00AF3FFF"/>
    <w:rsid w:val="00AF4838"/>
    <w:rsid w:val="00AF6504"/>
    <w:rsid w:val="00B0018F"/>
    <w:rsid w:val="00B051CE"/>
    <w:rsid w:val="00B05561"/>
    <w:rsid w:val="00B07F6F"/>
    <w:rsid w:val="00B11746"/>
    <w:rsid w:val="00B140EF"/>
    <w:rsid w:val="00B14269"/>
    <w:rsid w:val="00B14FA7"/>
    <w:rsid w:val="00B20C04"/>
    <w:rsid w:val="00B30DA9"/>
    <w:rsid w:val="00B351BF"/>
    <w:rsid w:val="00B3626C"/>
    <w:rsid w:val="00B36776"/>
    <w:rsid w:val="00B36ABE"/>
    <w:rsid w:val="00B4478F"/>
    <w:rsid w:val="00B44C82"/>
    <w:rsid w:val="00B450FC"/>
    <w:rsid w:val="00B465B3"/>
    <w:rsid w:val="00B50F8D"/>
    <w:rsid w:val="00B5626E"/>
    <w:rsid w:val="00B5628B"/>
    <w:rsid w:val="00B56393"/>
    <w:rsid w:val="00B619C6"/>
    <w:rsid w:val="00B61DAA"/>
    <w:rsid w:val="00B62376"/>
    <w:rsid w:val="00B670C5"/>
    <w:rsid w:val="00B75058"/>
    <w:rsid w:val="00B752BA"/>
    <w:rsid w:val="00B7765A"/>
    <w:rsid w:val="00B80106"/>
    <w:rsid w:val="00B8475C"/>
    <w:rsid w:val="00B8643A"/>
    <w:rsid w:val="00B91FB5"/>
    <w:rsid w:val="00B92D92"/>
    <w:rsid w:val="00B95A6A"/>
    <w:rsid w:val="00B95CC1"/>
    <w:rsid w:val="00B96A5A"/>
    <w:rsid w:val="00BA0B61"/>
    <w:rsid w:val="00BA1753"/>
    <w:rsid w:val="00BA1AD0"/>
    <w:rsid w:val="00BA21A7"/>
    <w:rsid w:val="00BA39D5"/>
    <w:rsid w:val="00BB1853"/>
    <w:rsid w:val="00BB2B4F"/>
    <w:rsid w:val="00BB35DF"/>
    <w:rsid w:val="00BB5C25"/>
    <w:rsid w:val="00BB5C39"/>
    <w:rsid w:val="00BB5EB2"/>
    <w:rsid w:val="00BC091C"/>
    <w:rsid w:val="00BC0B00"/>
    <w:rsid w:val="00BC0D74"/>
    <w:rsid w:val="00BC3761"/>
    <w:rsid w:val="00BC5699"/>
    <w:rsid w:val="00BD15E7"/>
    <w:rsid w:val="00BD4C75"/>
    <w:rsid w:val="00BD5A64"/>
    <w:rsid w:val="00BD6583"/>
    <w:rsid w:val="00BE3425"/>
    <w:rsid w:val="00BE4401"/>
    <w:rsid w:val="00BE55AC"/>
    <w:rsid w:val="00BE5811"/>
    <w:rsid w:val="00BE6A6B"/>
    <w:rsid w:val="00BE7F73"/>
    <w:rsid w:val="00BF24BC"/>
    <w:rsid w:val="00BF35D4"/>
    <w:rsid w:val="00BF6247"/>
    <w:rsid w:val="00BF6968"/>
    <w:rsid w:val="00C0256A"/>
    <w:rsid w:val="00C02B7A"/>
    <w:rsid w:val="00C119D7"/>
    <w:rsid w:val="00C15459"/>
    <w:rsid w:val="00C160F7"/>
    <w:rsid w:val="00C21F78"/>
    <w:rsid w:val="00C24FDE"/>
    <w:rsid w:val="00C2633E"/>
    <w:rsid w:val="00C26EB9"/>
    <w:rsid w:val="00C3031C"/>
    <w:rsid w:val="00C3207E"/>
    <w:rsid w:val="00C32B90"/>
    <w:rsid w:val="00C346CE"/>
    <w:rsid w:val="00C35010"/>
    <w:rsid w:val="00C352EC"/>
    <w:rsid w:val="00C373B7"/>
    <w:rsid w:val="00C37E6B"/>
    <w:rsid w:val="00C40284"/>
    <w:rsid w:val="00C41D44"/>
    <w:rsid w:val="00C462E4"/>
    <w:rsid w:val="00C4687B"/>
    <w:rsid w:val="00C46922"/>
    <w:rsid w:val="00C47DC4"/>
    <w:rsid w:val="00C5048B"/>
    <w:rsid w:val="00C563A0"/>
    <w:rsid w:val="00C57FFC"/>
    <w:rsid w:val="00C646AF"/>
    <w:rsid w:val="00C700BC"/>
    <w:rsid w:val="00C727F6"/>
    <w:rsid w:val="00C73831"/>
    <w:rsid w:val="00C747D5"/>
    <w:rsid w:val="00C7541B"/>
    <w:rsid w:val="00C80151"/>
    <w:rsid w:val="00C80805"/>
    <w:rsid w:val="00C80C04"/>
    <w:rsid w:val="00C82C0D"/>
    <w:rsid w:val="00C91036"/>
    <w:rsid w:val="00C9193B"/>
    <w:rsid w:val="00C91BB1"/>
    <w:rsid w:val="00C93099"/>
    <w:rsid w:val="00C97F14"/>
    <w:rsid w:val="00CA0FEF"/>
    <w:rsid w:val="00CA210C"/>
    <w:rsid w:val="00CA3EC2"/>
    <w:rsid w:val="00CA6B55"/>
    <w:rsid w:val="00CA770E"/>
    <w:rsid w:val="00CB1CD4"/>
    <w:rsid w:val="00CB326A"/>
    <w:rsid w:val="00CB3661"/>
    <w:rsid w:val="00CB595B"/>
    <w:rsid w:val="00CB7092"/>
    <w:rsid w:val="00CB7771"/>
    <w:rsid w:val="00CB7C28"/>
    <w:rsid w:val="00CC0BE2"/>
    <w:rsid w:val="00CC329E"/>
    <w:rsid w:val="00CC3609"/>
    <w:rsid w:val="00CC3DC1"/>
    <w:rsid w:val="00CD3BF0"/>
    <w:rsid w:val="00CD3DAC"/>
    <w:rsid w:val="00CD4989"/>
    <w:rsid w:val="00CD6047"/>
    <w:rsid w:val="00CD7AFE"/>
    <w:rsid w:val="00CE3A32"/>
    <w:rsid w:val="00CE3C1D"/>
    <w:rsid w:val="00CE46D3"/>
    <w:rsid w:val="00CE4B79"/>
    <w:rsid w:val="00CF27AB"/>
    <w:rsid w:val="00CF2D37"/>
    <w:rsid w:val="00CF3837"/>
    <w:rsid w:val="00CF3C53"/>
    <w:rsid w:val="00CF5281"/>
    <w:rsid w:val="00CF5D30"/>
    <w:rsid w:val="00CF6DFD"/>
    <w:rsid w:val="00D02FA5"/>
    <w:rsid w:val="00D0365C"/>
    <w:rsid w:val="00D0395E"/>
    <w:rsid w:val="00D03A4B"/>
    <w:rsid w:val="00D0496A"/>
    <w:rsid w:val="00D07C4E"/>
    <w:rsid w:val="00D106D6"/>
    <w:rsid w:val="00D14D28"/>
    <w:rsid w:val="00D20A0A"/>
    <w:rsid w:val="00D24015"/>
    <w:rsid w:val="00D250D6"/>
    <w:rsid w:val="00D3173A"/>
    <w:rsid w:val="00D34A87"/>
    <w:rsid w:val="00D413E4"/>
    <w:rsid w:val="00D441A6"/>
    <w:rsid w:val="00D4459A"/>
    <w:rsid w:val="00D45D39"/>
    <w:rsid w:val="00D50997"/>
    <w:rsid w:val="00D52A98"/>
    <w:rsid w:val="00D6004C"/>
    <w:rsid w:val="00D6106F"/>
    <w:rsid w:val="00D61E25"/>
    <w:rsid w:val="00D62425"/>
    <w:rsid w:val="00D629DE"/>
    <w:rsid w:val="00D6400C"/>
    <w:rsid w:val="00D640ED"/>
    <w:rsid w:val="00D64BB0"/>
    <w:rsid w:val="00D64D39"/>
    <w:rsid w:val="00D7218F"/>
    <w:rsid w:val="00D73F55"/>
    <w:rsid w:val="00D7500E"/>
    <w:rsid w:val="00D75EC3"/>
    <w:rsid w:val="00D76F8A"/>
    <w:rsid w:val="00D807F7"/>
    <w:rsid w:val="00D80D1D"/>
    <w:rsid w:val="00D83CBC"/>
    <w:rsid w:val="00D909D4"/>
    <w:rsid w:val="00D911A8"/>
    <w:rsid w:val="00D92BAA"/>
    <w:rsid w:val="00D92F21"/>
    <w:rsid w:val="00D968DA"/>
    <w:rsid w:val="00D96F04"/>
    <w:rsid w:val="00DA0266"/>
    <w:rsid w:val="00DA0CF8"/>
    <w:rsid w:val="00DA2CA8"/>
    <w:rsid w:val="00DA2E65"/>
    <w:rsid w:val="00DA4287"/>
    <w:rsid w:val="00DA53DC"/>
    <w:rsid w:val="00DA5B99"/>
    <w:rsid w:val="00DA7DA2"/>
    <w:rsid w:val="00DA7F5F"/>
    <w:rsid w:val="00DB3B45"/>
    <w:rsid w:val="00DB4511"/>
    <w:rsid w:val="00DC0F91"/>
    <w:rsid w:val="00DC1D2C"/>
    <w:rsid w:val="00DC1FB5"/>
    <w:rsid w:val="00DC26E2"/>
    <w:rsid w:val="00DC33B9"/>
    <w:rsid w:val="00DD0FD2"/>
    <w:rsid w:val="00DD31DD"/>
    <w:rsid w:val="00DD4E85"/>
    <w:rsid w:val="00DD6418"/>
    <w:rsid w:val="00DE1B30"/>
    <w:rsid w:val="00DE2002"/>
    <w:rsid w:val="00DE35FC"/>
    <w:rsid w:val="00DE72B5"/>
    <w:rsid w:val="00DF48D0"/>
    <w:rsid w:val="00DF5017"/>
    <w:rsid w:val="00DF55C6"/>
    <w:rsid w:val="00DF6031"/>
    <w:rsid w:val="00E002FC"/>
    <w:rsid w:val="00E00FBD"/>
    <w:rsid w:val="00E0269B"/>
    <w:rsid w:val="00E029DD"/>
    <w:rsid w:val="00E04E24"/>
    <w:rsid w:val="00E05F56"/>
    <w:rsid w:val="00E06A0C"/>
    <w:rsid w:val="00E06F9C"/>
    <w:rsid w:val="00E10C60"/>
    <w:rsid w:val="00E173EC"/>
    <w:rsid w:val="00E17726"/>
    <w:rsid w:val="00E177DC"/>
    <w:rsid w:val="00E201B1"/>
    <w:rsid w:val="00E21093"/>
    <w:rsid w:val="00E21C6F"/>
    <w:rsid w:val="00E26C4E"/>
    <w:rsid w:val="00E324CF"/>
    <w:rsid w:val="00E350F8"/>
    <w:rsid w:val="00E36823"/>
    <w:rsid w:val="00E40AB2"/>
    <w:rsid w:val="00E41273"/>
    <w:rsid w:val="00E432BB"/>
    <w:rsid w:val="00E433EC"/>
    <w:rsid w:val="00E469B6"/>
    <w:rsid w:val="00E46CF7"/>
    <w:rsid w:val="00E46DF5"/>
    <w:rsid w:val="00E47796"/>
    <w:rsid w:val="00E53924"/>
    <w:rsid w:val="00E54185"/>
    <w:rsid w:val="00E55E0B"/>
    <w:rsid w:val="00E56886"/>
    <w:rsid w:val="00E64DB0"/>
    <w:rsid w:val="00E6704E"/>
    <w:rsid w:val="00E72387"/>
    <w:rsid w:val="00E7460E"/>
    <w:rsid w:val="00E74D15"/>
    <w:rsid w:val="00E756A5"/>
    <w:rsid w:val="00E75FAC"/>
    <w:rsid w:val="00E7633D"/>
    <w:rsid w:val="00E80DF7"/>
    <w:rsid w:val="00E868ED"/>
    <w:rsid w:val="00E875E8"/>
    <w:rsid w:val="00E922A1"/>
    <w:rsid w:val="00E94A6F"/>
    <w:rsid w:val="00E96491"/>
    <w:rsid w:val="00EA375D"/>
    <w:rsid w:val="00EA37EF"/>
    <w:rsid w:val="00EA4A8B"/>
    <w:rsid w:val="00EA4D38"/>
    <w:rsid w:val="00EA4FE4"/>
    <w:rsid w:val="00EB306E"/>
    <w:rsid w:val="00EB6948"/>
    <w:rsid w:val="00EB7123"/>
    <w:rsid w:val="00EB7635"/>
    <w:rsid w:val="00EC1ACF"/>
    <w:rsid w:val="00EC3FBF"/>
    <w:rsid w:val="00EC5752"/>
    <w:rsid w:val="00ED0521"/>
    <w:rsid w:val="00ED18D1"/>
    <w:rsid w:val="00ED2376"/>
    <w:rsid w:val="00ED44E2"/>
    <w:rsid w:val="00ED7A3F"/>
    <w:rsid w:val="00ED7DED"/>
    <w:rsid w:val="00EE363C"/>
    <w:rsid w:val="00EE6E87"/>
    <w:rsid w:val="00EE775D"/>
    <w:rsid w:val="00EF0A7F"/>
    <w:rsid w:val="00EF0A8B"/>
    <w:rsid w:val="00EF14DB"/>
    <w:rsid w:val="00EF20D0"/>
    <w:rsid w:val="00EF471C"/>
    <w:rsid w:val="00EF5256"/>
    <w:rsid w:val="00EF62D5"/>
    <w:rsid w:val="00F00393"/>
    <w:rsid w:val="00F003CF"/>
    <w:rsid w:val="00F026AD"/>
    <w:rsid w:val="00F03729"/>
    <w:rsid w:val="00F12B2A"/>
    <w:rsid w:val="00F1416C"/>
    <w:rsid w:val="00F22358"/>
    <w:rsid w:val="00F2277A"/>
    <w:rsid w:val="00F25AEF"/>
    <w:rsid w:val="00F27EB2"/>
    <w:rsid w:val="00F30003"/>
    <w:rsid w:val="00F3059D"/>
    <w:rsid w:val="00F3233C"/>
    <w:rsid w:val="00F324B5"/>
    <w:rsid w:val="00F33E66"/>
    <w:rsid w:val="00F37B1F"/>
    <w:rsid w:val="00F403F8"/>
    <w:rsid w:val="00F41C53"/>
    <w:rsid w:val="00F440A7"/>
    <w:rsid w:val="00F51FDE"/>
    <w:rsid w:val="00F52D4B"/>
    <w:rsid w:val="00F5741E"/>
    <w:rsid w:val="00F57FF0"/>
    <w:rsid w:val="00F60AC6"/>
    <w:rsid w:val="00F6112C"/>
    <w:rsid w:val="00F64D17"/>
    <w:rsid w:val="00F65C88"/>
    <w:rsid w:val="00F70DC5"/>
    <w:rsid w:val="00F719AF"/>
    <w:rsid w:val="00F73630"/>
    <w:rsid w:val="00F7441B"/>
    <w:rsid w:val="00F75081"/>
    <w:rsid w:val="00F754A4"/>
    <w:rsid w:val="00F75DF6"/>
    <w:rsid w:val="00F763B6"/>
    <w:rsid w:val="00F76FD6"/>
    <w:rsid w:val="00F7754B"/>
    <w:rsid w:val="00F837D2"/>
    <w:rsid w:val="00F83908"/>
    <w:rsid w:val="00F84AAA"/>
    <w:rsid w:val="00F87245"/>
    <w:rsid w:val="00F904A8"/>
    <w:rsid w:val="00F94C01"/>
    <w:rsid w:val="00F952A6"/>
    <w:rsid w:val="00F962A1"/>
    <w:rsid w:val="00F96B38"/>
    <w:rsid w:val="00F97AC0"/>
    <w:rsid w:val="00FA12B5"/>
    <w:rsid w:val="00FA4843"/>
    <w:rsid w:val="00FB1C01"/>
    <w:rsid w:val="00FB3424"/>
    <w:rsid w:val="00FB3BE4"/>
    <w:rsid w:val="00FB5EE7"/>
    <w:rsid w:val="00FC2705"/>
    <w:rsid w:val="00FC28F2"/>
    <w:rsid w:val="00FC57C9"/>
    <w:rsid w:val="00FC72AA"/>
    <w:rsid w:val="00FD212A"/>
    <w:rsid w:val="00FD36B8"/>
    <w:rsid w:val="00FE0928"/>
    <w:rsid w:val="00FE1D51"/>
    <w:rsid w:val="00FE5074"/>
    <w:rsid w:val="00FE5681"/>
    <w:rsid w:val="00FE5FF9"/>
    <w:rsid w:val="00FE7697"/>
    <w:rsid w:val="00FF0D68"/>
    <w:rsid w:val="00FF17A2"/>
    <w:rsid w:val="00FF3386"/>
    <w:rsid w:val="00FF6A1C"/>
    <w:rsid w:val="00FF6B1F"/>
    <w:rsid w:val="01226120"/>
    <w:rsid w:val="01271818"/>
    <w:rsid w:val="0152786E"/>
    <w:rsid w:val="01B30539"/>
    <w:rsid w:val="01B57CB1"/>
    <w:rsid w:val="024141DC"/>
    <w:rsid w:val="026E7B4E"/>
    <w:rsid w:val="027357BF"/>
    <w:rsid w:val="02F2088F"/>
    <w:rsid w:val="03094E12"/>
    <w:rsid w:val="033B110D"/>
    <w:rsid w:val="034B16DB"/>
    <w:rsid w:val="03A2440C"/>
    <w:rsid w:val="03C7439E"/>
    <w:rsid w:val="03CA37D9"/>
    <w:rsid w:val="03D12B67"/>
    <w:rsid w:val="03D8626A"/>
    <w:rsid w:val="04021876"/>
    <w:rsid w:val="0422171C"/>
    <w:rsid w:val="0424558C"/>
    <w:rsid w:val="042F5B05"/>
    <w:rsid w:val="0458215C"/>
    <w:rsid w:val="045C5574"/>
    <w:rsid w:val="046061CC"/>
    <w:rsid w:val="04745538"/>
    <w:rsid w:val="04B955C2"/>
    <w:rsid w:val="04C92897"/>
    <w:rsid w:val="04D03646"/>
    <w:rsid w:val="052A7999"/>
    <w:rsid w:val="05895CC4"/>
    <w:rsid w:val="05997254"/>
    <w:rsid w:val="05B128D7"/>
    <w:rsid w:val="05E05A96"/>
    <w:rsid w:val="060C68AF"/>
    <w:rsid w:val="06361DFE"/>
    <w:rsid w:val="064648FC"/>
    <w:rsid w:val="06545602"/>
    <w:rsid w:val="06972A8A"/>
    <w:rsid w:val="06E57C76"/>
    <w:rsid w:val="07E350C8"/>
    <w:rsid w:val="086668EF"/>
    <w:rsid w:val="08961F8A"/>
    <w:rsid w:val="090265EC"/>
    <w:rsid w:val="09116AFD"/>
    <w:rsid w:val="0930032E"/>
    <w:rsid w:val="09C83276"/>
    <w:rsid w:val="09EA1DBD"/>
    <w:rsid w:val="09F91840"/>
    <w:rsid w:val="0A95537F"/>
    <w:rsid w:val="0A9F3990"/>
    <w:rsid w:val="0AB27B6E"/>
    <w:rsid w:val="0AF142C5"/>
    <w:rsid w:val="0B571202"/>
    <w:rsid w:val="0B6C1E53"/>
    <w:rsid w:val="0B6D733B"/>
    <w:rsid w:val="0BD9116B"/>
    <w:rsid w:val="0BE9290A"/>
    <w:rsid w:val="0C342CB4"/>
    <w:rsid w:val="0C683626"/>
    <w:rsid w:val="0C7A5796"/>
    <w:rsid w:val="0C887A8B"/>
    <w:rsid w:val="0C8C5AFB"/>
    <w:rsid w:val="0C963EF8"/>
    <w:rsid w:val="0D0826AD"/>
    <w:rsid w:val="0D2D2AAA"/>
    <w:rsid w:val="0D30053E"/>
    <w:rsid w:val="0D8C04F1"/>
    <w:rsid w:val="0DBA4B4D"/>
    <w:rsid w:val="0E1101F2"/>
    <w:rsid w:val="0E26072A"/>
    <w:rsid w:val="0E9144CA"/>
    <w:rsid w:val="0FB06655"/>
    <w:rsid w:val="103D3F25"/>
    <w:rsid w:val="10A81246"/>
    <w:rsid w:val="114E2471"/>
    <w:rsid w:val="11591ABD"/>
    <w:rsid w:val="119416B6"/>
    <w:rsid w:val="11A4294D"/>
    <w:rsid w:val="11D25F32"/>
    <w:rsid w:val="12125943"/>
    <w:rsid w:val="124011D5"/>
    <w:rsid w:val="12433B36"/>
    <w:rsid w:val="126569F8"/>
    <w:rsid w:val="128D50B0"/>
    <w:rsid w:val="12971F1E"/>
    <w:rsid w:val="129739C3"/>
    <w:rsid w:val="12A92B51"/>
    <w:rsid w:val="12B83BF7"/>
    <w:rsid w:val="12C5437D"/>
    <w:rsid w:val="12C56EB8"/>
    <w:rsid w:val="12C72DE6"/>
    <w:rsid w:val="134560F5"/>
    <w:rsid w:val="13581F1A"/>
    <w:rsid w:val="135E2740"/>
    <w:rsid w:val="13702429"/>
    <w:rsid w:val="13824BF1"/>
    <w:rsid w:val="141A5333"/>
    <w:rsid w:val="143642E1"/>
    <w:rsid w:val="1490506D"/>
    <w:rsid w:val="14B65F60"/>
    <w:rsid w:val="14E57140"/>
    <w:rsid w:val="14EB5942"/>
    <w:rsid w:val="15224B0B"/>
    <w:rsid w:val="1533640A"/>
    <w:rsid w:val="15391146"/>
    <w:rsid w:val="153F50D3"/>
    <w:rsid w:val="15461F78"/>
    <w:rsid w:val="16035FDF"/>
    <w:rsid w:val="16461AB1"/>
    <w:rsid w:val="167C0BF2"/>
    <w:rsid w:val="168C5D0E"/>
    <w:rsid w:val="168F6A22"/>
    <w:rsid w:val="16946343"/>
    <w:rsid w:val="16B543D5"/>
    <w:rsid w:val="16BD3F10"/>
    <w:rsid w:val="16CB0AC1"/>
    <w:rsid w:val="17053961"/>
    <w:rsid w:val="171559AB"/>
    <w:rsid w:val="17593E68"/>
    <w:rsid w:val="178243E2"/>
    <w:rsid w:val="17AC0656"/>
    <w:rsid w:val="17AF6D1D"/>
    <w:rsid w:val="17B113BF"/>
    <w:rsid w:val="17B12E8E"/>
    <w:rsid w:val="17F06029"/>
    <w:rsid w:val="180C03AE"/>
    <w:rsid w:val="18354E04"/>
    <w:rsid w:val="186971E7"/>
    <w:rsid w:val="18BB3B35"/>
    <w:rsid w:val="19017392"/>
    <w:rsid w:val="191E736D"/>
    <w:rsid w:val="195049B4"/>
    <w:rsid w:val="195A108F"/>
    <w:rsid w:val="19B97B07"/>
    <w:rsid w:val="1A055E0A"/>
    <w:rsid w:val="1A2B7703"/>
    <w:rsid w:val="1A5F4E7E"/>
    <w:rsid w:val="1AA466A3"/>
    <w:rsid w:val="1AD67D00"/>
    <w:rsid w:val="1AF32419"/>
    <w:rsid w:val="1AFE67D6"/>
    <w:rsid w:val="1B510CEF"/>
    <w:rsid w:val="1B6E5458"/>
    <w:rsid w:val="1B7F3841"/>
    <w:rsid w:val="1B846E73"/>
    <w:rsid w:val="1BA31ED5"/>
    <w:rsid w:val="1BC86FF9"/>
    <w:rsid w:val="1BE23ADA"/>
    <w:rsid w:val="1C1E09F9"/>
    <w:rsid w:val="1C1F18E8"/>
    <w:rsid w:val="1C4024E5"/>
    <w:rsid w:val="1C516EF6"/>
    <w:rsid w:val="1C5273D7"/>
    <w:rsid w:val="1C994E1A"/>
    <w:rsid w:val="1CD535BE"/>
    <w:rsid w:val="1CD67589"/>
    <w:rsid w:val="1CEC2B3E"/>
    <w:rsid w:val="1D032F5A"/>
    <w:rsid w:val="1D4C75C8"/>
    <w:rsid w:val="1D9D511D"/>
    <w:rsid w:val="1DB22AE1"/>
    <w:rsid w:val="1E170FC4"/>
    <w:rsid w:val="1E432EC2"/>
    <w:rsid w:val="1E5D0591"/>
    <w:rsid w:val="1F7E5175"/>
    <w:rsid w:val="1F8A649F"/>
    <w:rsid w:val="1F8A6578"/>
    <w:rsid w:val="1F9D4C77"/>
    <w:rsid w:val="1FC04A5F"/>
    <w:rsid w:val="201A4806"/>
    <w:rsid w:val="201D02D1"/>
    <w:rsid w:val="203D2059"/>
    <w:rsid w:val="20BF18B6"/>
    <w:rsid w:val="211778EC"/>
    <w:rsid w:val="213B0E0C"/>
    <w:rsid w:val="21483506"/>
    <w:rsid w:val="214C4B6B"/>
    <w:rsid w:val="218B1246"/>
    <w:rsid w:val="21FB5E4C"/>
    <w:rsid w:val="221B0635"/>
    <w:rsid w:val="225E47B8"/>
    <w:rsid w:val="229C0E4F"/>
    <w:rsid w:val="22F268D4"/>
    <w:rsid w:val="234336EA"/>
    <w:rsid w:val="240E4B90"/>
    <w:rsid w:val="24B1674A"/>
    <w:rsid w:val="24BD3A36"/>
    <w:rsid w:val="24E9041D"/>
    <w:rsid w:val="2510464C"/>
    <w:rsid w:val="25171622"/>
    <w:rsid w:val="253F639F"/>
    <w:rsid w:val="254D3184"/>
    <w:rsid w:val="256C4AC0"/>
    <w:rsid w:val="2585340F"/>
    <w:rsid w:val="25BB6E25"/>
    <w:rsid w:val="269D352E"/>
    <w:rsid w:val="26BC4772"/>
    <w:rsid w:val="26DC5ACA"/>
    <w:rsid w:val="26EA3245"/>
    <w:rsid w:val="26F561C6"/>
    <w:rsid w:val="2764543E"/>
    <w:rsid w:val="27905770"/>
    <w:rsid w:val="28053566"/>
    <w:rsid w:val="285D13EC"/>
    <w:rsid w:val="28645324"/>
    <w:rsid w:val="2865694F"/>
    <w:rsid w:val="2885441A"/>
    <w:rsid w:val="28897A22"/>
    <w:rsid w:val="28A62BFE"/>
    <w:rsid w:val="28DE5466"/>
    <w:rsid w:val="28F8075F"/>
    <w:rsid w:val="29325D7D"/>
    <w:rsid w:val="296079AF"/>
    <w:rsid w:val="296F4050"/>
    <w:rsid w:val="297A39C0"/>
    <w:rsid w:val="298C338C"/>
    <w:rsid w:val="29B2140D"/>
    <w:rsid w:val="29D75696"/>
    <w:rsid w:val="2A106035"/>
    <w:rsid w:val="2A2C0A1E"/>
    <w:rsid w:val="2A94138A"/>
    <w:rsid w:val="2AA82F26"/>
    <w:rsid w:val="2AA9206F"/>
    <w:rsid w:val="2B557066"/>
    <w:rsid w:val="2B9841A4"/>
    <w:rsid w:val="2BAB2D7D"/>
    <w:rsid w:val="2BE47802"/>
    <w:rsid w:val="2C075BA7"/>
    <w:rsid w:val="2C2057A8"/>
    <w:rsid w:val="2C4A24BC"/>
    <w:rsid w:val="2C666177"/>
    <w:rsid w:val="2C7D3960"/>
    <w:rsid w:val="2C8473B7"/>
    <w:rsid w:val="2C952343"/>
    <w:rsid w:val="2D681650"/>
    <w:rsid w:val="2DD90050"/>
    <w:rsid w:val="2DF92934"/>
    <w:rsid w:val="2E47051C"/>
    <w:rsid w:val="2E750BE6"/>
    <w:rsid w:val="2E7B5A71"/>
    <w:rsid w:val="2F0A2E12"/>
    <w:rsid w:val="2F374CA2"/>
    <w:rsid w:val="2F454C5F"/>
    <w:rsid w:val="2F6A7667"/>
    <w:rsid w:val="2F7C50D3"/>
    <w:rsid w:val="2FC45829"/>
    <w:rsid w:val="2FCE7794"/>
    <w:rsid w:val="2FEB1B28"/>
    <w:rsid w:val="30541B3A"/>
    <w:rsid w:val="305D4927"/>
    <w:rsid w:val="306445BE"/>
    <w:rsid w:val="308415B4"/>
    <w:rsid w:val="309E7857"/>
    <w:rsid w:val="30CB534A"/>
    <w:rsid w:val="30DC7736"/>
    <w:rsid w:val="30EB79CF"/>
    <w:rsid w:val="31075DC0"/>
    <w:rsid w:val="31167D3E"/>
    <w:rsid w:val="313578DA"/>
    <w:rsid w:val="31A84FF6"/>
    <w:rsid w:val="324964A8"/>
    <w:rsid w:val="32824E03"/>
    <w:rsid w:val="328B4E7C"/>
    <w:rsid w:val="32DE1DC2"/>
    <w:rsid w:val="32F470C1"/>
    <w:rsid w:val="333402A1"/>
    <w:rsid w:val="334E114C"/>
    <w:rsid w:val="337A56C9"/>
    <w:rsid w:val="33814D5C"/>
    <w:rsid w:val="3382133D"/>
    <w:rsid w:val="339F03AA"/>
    <w:rsid w:val="33B63632"/>
    <w:rsid w:val="33BA54F2"/>
    <w:rsid w:val="33FD7F0B"/>
    <w:rsid w:val="347D08A1"/>
    <w:rsid w:val="34A45A1D"/>
    <w:rsid w:val="34BA5572"/>
    <w:rsid w:val="34D3082A"/>
    <w:rsid w:val="34DE0A0E"/>
    <w:rsid w:val="352C27DA"/>
    <w:rsid w:val="3542119D"/>
    <w:rsid w:val="35E6294C"/>
    <w:rsid w:val="35F918D5"/>
    <w:rsid w:val="362B7879"/>
    <w:rsid w:val="36802A1D"/>
    <w:rsid w:val="36961941"/>
    <w:rsid w:val="36FB4B27"/>
    <w:rsid w:val="36FE3AF0"/>
    <w:rsid w:val="371228C3"/>
    <w:rsid w:val="37123AEF"/>
    <w:rsid w:val="37A97DAC"/>
    <w:rsid w:val="37AF4DE3"/>
    <w:rsid w:val="386A6C8B"/>
    <w:rsid w:val="38D743AC"/>
    <w:rsid w:val="38DB5B90"/>
    <w:rsid w:val="38E761C8"/>
    <w:rsid w:val="39261FCD"/>
    <w:rsid w:val="39493686"/>
    <w:rsid w:val="3964194F"/>
    <w:rsid w:val="3968645D"/>
    <w:rsid w:val="39827EF6"/>
    <w:rsid w:val="399732A4"/>
    <w:rsid w:val="39CF1A96"/>
    <w:rsid w:val="39E134DF"/>
    <w:rsid w:val="3A246C32"/>
    <w:rsid w:val="3A3C7DBC"/>
    <w:rsid w:val="3A43465E"/>
    <w:rsid w:val="3A474D97"/>
    <w:rsid w:val="3A87391C"/>
    <w:rsid w:val="3A9D6306"/>
    <w:rsid w:val="3AAA2007"/>
    <w:rsid w:val="3B35353A"/>
    <w:rsid w:val="3B3E7291"/>
    <w:rsid w:val="3BDD014F"/>
    <w:rsid w:val="3BFA35D6"/>
    <w:rsid w:val="3CCF1E09"/>
    <w:rsid w:val="3CD8070C"/>
    <w:rsid w:val="3CF60FC7"/>
    <w:rsid w:val="3D1A3E3C"/>
    <w:rsid w:val="3DB83060"/>
    <w:rsid w:val="3DF040EA"/>
    <w:rsid w:val="3E1B6E0F"/>
    <w:rsid w:val="3E2D40E6"/>
    <w:rsid w:val="3E395B9D"/>
    <w:rsid w:val="3E4A2E6D"/>
    <w:rsid w:val="3E572320"/>
    <w:rsid w:val="3E9303D0"/>
    <w:rsid w:val="3EA719E9"/>
    <w:rsid w:val="3EB85B25"/>
    <w:rsid w:val="3F29723C"/>
    <w:rsid w:val="3F467637"/>
    <w:rsid w:val="3FA37FE6"/>
    <w:rsid w:val="3FA44C23"/>
    <w:rsid w:val="3FEF4CAF"/>
    <w:rsid w:val="4003377A"/>
    <w:rsid w:val="4012101F"/>
    <w:rsid w:val="40504003"/>
    <w:rsid w:val="40C13983"/>
    <w:rsid w:val="40E41301"/>
    <w:rsid w:val="411F15A3"/>
    <w:rsid w:val="413D64F4"/>
    <w:rsid w:val="415112F9"/>
    <w:rsid w:val="415856A1"/>
    <w:rsid w:val="416B43DF"/>
    <w:rsid w:val="41855F22"/>
    <w:rsid w:val="41A97DAE"/>
    <w:rsid w:val="41DF1E21"/>
    <w:rsid w:val="420D409B"/>
    <w:rsid w:val="42216349"/>
    <w:rsid w:val="42333F9B"/>
    <w:rsid w:val="42507548"/>
    <w:rsid w:val="426D5939"/>
    <w:rsid w:val="429F4C54"/>
    <w:rsid w:val="42AC04F6"/>
    <w:rsid w:val="430A4537"/>
    <w:rsid w:val="430C142F"/>
    <w:rsid w:val="43140B5D"/>
    <w:rsid w:val="434360AF"/>
    <w:rsid w:val="43576AE6"/>
    <w:rsid w:val="43E42CEE"/>
    <w:rsid w:val="445D4B1C"/>
    <w:rsid w:val="44AE587A"/>
    <w:rsid w:val="44B26298"/>
    <w:rsid w:val="44D71A86"/>
    <w:rsid w:val="44F7381B"/>
    <w:rsid w:val="452E53D5"/>
    <w:rsid w:val="4557336D"/>
    <w:rsid w:val="45716DC1"/>
    <w:rsid w:val="457947EF"/>
    <w:rsid w:val="457B1381"/>
    <w:rsid w:val="45B173B9"/>
    <w:rsid w:val="45F26761"/>
    <w:rsid w:val="461F2696"/>
    <w:rsid w:val="462B0F4C"/>
    <w:rsid w:val="463B2A78"/>
    <w:rsid w:val="464E08AF"/>
    <w:rsid w:val="469541B3"/>
    <w:rsid w:val="469933F0"/>
    <w:rsid w:val="46A42F48"/>
    <w:rsid w:val="46D679FC"/>
    <w:rsid w:val="4727150D"/>
    <w:rsid w:val="47C22447"/>
    <w:rsid w:val="48426A8C"/>
    <w:rsid w:val="48831CF9"/>
    <w:rsid w:val="488E3427"/>
    <w:rsid w:val="488F68C6"/>
    <w:rsid w:val="48A24BE0"/>
    <w:rsid w:val="48D679D5"/>
    <w:rsid w:val="48E6768F"/>
    <w:rsid w:val="491924BE"/>
    <w:rsid w:val="49933C3E"/>
    <w:rsid w:val="49A11775"/>
    <w:rsid w:val="49D34022"/>
    <w:rsid w:val="49DC11DB"/>
    <w:rsid w:val="4A190351"/>
    <w:rsid w:val="4A33475A"/>
    <w:rsid w:val="4A6034BA"/>
    <w:rsid w:val="4A6F07FB"/>
    <w:rsid w:val="4A7C09CE"/>
    <w:rsid w:val="4A8A1429"/>
    <w:rsid w:val="4A8E489F"/>
    <w:rsid w:val="4AB75F76"/>
    <w:rsid w:val="4AC26B04"/>
    <w:rsid w:val="4AC961D0"/>
    <w:rsid w:val="4B330DFD"/>
    <w:rsid w:val="4B35192C"/>
    <w:rsid w:val="4B6A728E"/>
    <w:rsid w:val="4BD97452"/>
    <w:rsid w:val="4BDB3053"/>
    <w:rsid w:val="4C3017BA"/>
    <w:rsid w:val="4C860B9A"/>
    <w:rsid w:val="4CAD0BB5"/>
    <w:rsid w:val="4CB65CCD"/>
    <w:rsid w:val="4D3612B0"/>
    <w:rsid w:val="4D3B76F1"/>
    <w:rsid w:val="4D5821D2"/>
    <w:rsid w:val="4D5F20F8"/>
    <w:rsid w:val="4D7D0F3B"/>
    <w:rsid w:val="4E64541E"/>
    <w:rsid w:val="4F08687D"/>
    <w:rsid w:val="4F113151"/>
    <w:rsid w:val="4F284618"/>
    <w:rsid w:val="4F561379"/>
    <w:rsid w:val="4F8017A3"/>
    <w:rsid w:val="4F955D1F"/>
    <w:rsid w:val="4F993D9D"/>
    <w:rsid w:val="5059232F"/>
    <w:rsid w:val="50803EDD"/>
    <w:rsid w:val="50D436DD"/>
    <w:rsid w:val="50DB6976"/>
    <w:rsid w:val="50E767E9"/>
    <w:rsid w:val="51357B34"/>
    <w:rsid w:val="518E129D"/>
    <w:rsid w:val="51ED7562"/>
    <w:rsid w:val="523336AF"/>
    <w:rsid w:val="528F5E27"/>
    <w:rsid w:val="529143BB"/>
    <w:rsid w:val="53330324"/>
    <w:rsid w:val="538021E5"/>
    <w:rsid w:val="53A06B84"/>
    <w:rsid w:val="53B37E4E"/>
    <w:rsid w:val="543A753C"/>
    <w:rsid w:val="54470368"/>
    <w:rsid w:val="5459619A"/>
    <w:rsid w:val="547D5970"/>
    <w:rsid w:val="54B679FB"/>
    <w:rsid w:val="54C05B91"/>
    <w:rsid w:val="54E03BC2"/>
    <w:rsid w:val="550255FC"/>
    <w:rsid w:val="550514CE"/>
    <w:rsid w:val="551641B4"/>
    <w:rsid w:val="551A6761"/>
    <w:rsid w:val="558E52D9"/>
    <w:rsid w:val="55C12303"/>
    <w:rsid w:val="55CC7CC7"/>
    <w:rsid w:val="55CD4D71"/>
    <w:rsid w:val="560650F7"/>
    <w:rsid w:val="561B2DB9"/>
    <w:rsid w:val="561D7C04"/>
    <w:rsid w:val="562A1095"/>
    <w:rsid w:val="56510C3A"/>
    <w:rsid w:val="56673C3A"/>
    <w:rsid w:val="56C9124D"/>
    <w:rsid w:val="56FE6795"/>
    <w:rsid w:val="57236962"/>
    <w:rsid w:val="572F0264"/>
    <w:rsid w:val="57925AB5"/>
    <w:rsid w:val="57931EBD"/>
    <w:rsid w:val="57E82350"/>
    <w:rsid w:val="58714A47"/>
    <w:rsid w:val="58717806"/>
    <w:rsid w:val="589670DF"/>
    <w:rsid w:val="58D13E1D"/>
    <w:rsid w:val="58DC06A7"/>
    <w:rsid w:val="58E05682"/>
    <w:rsid w:val="58E92FFA"/>
    <w:rsid w:val="58EB7E6A"/>
    <w:rsid w:val="59350CC9"/>
    <w:rsid w:val="597C2D1D"/>
    <w:rsid w:val="5997199A"/>
    <w:rsid w:val="59A51786"/>
    <w:rsid w:val="5A0459C7"/>
    <w:rsid w:val="5AAC79E3"/>
    <w:rsid w:val="5AFB6AF5"/>
    <w:rsid w:val="5B5D1A51"/>
    <w:rsid w:val="5B865F53"/>
    <w:rsid w:val="5BA07082"/>
    <w:rsid w:val="5BBB770C"/>
    <w:rsid w:val="5BC60CD8"/>
    <w:rsid w:val="5BEF509F"/>
    <w:rsid w:val="5C00548C"/>
    <w:rsid w:val="5C244F48"/>
    <w:rsid w:val="5C366F18"/>
    <w:rsid w:val="5C3C0822"/>
    <w:rsid w:val="5C506A6E"/>
    <w:rsid w:val="5C56110F"/>
    <w:rsid w:val="5C57753C"/>
    <w:rsid w:val="5CB249CD"/>
    <w:rsid w:val="5CC343ED"/>
    <w:rsid w:val="5CCC3817"/>
    <w:rsid w:val="5CFB5253"/>
    <w:rsid w:val="5D003BC4"/>
    <w:rsid w:val="5D046B07"/>
    <w:rsid w:val="5D075F37"/>
    <w:rsid w:val="5DB958C0"/>
    <w:rsid w:val="5DE15241"/>
    <w:rsid w:val="5DF348DD"/>
    <w:rsid w:val="5DFA7F3B"/>
    <w:rsid w:val="5E473F2D"/>
    <w:rsid w:val="5E512AFD"/>
    <w:rsid w:val="5EBC7BB2"/>
    <w:rsid w:val="5ECC1C80"/>
    <w:rsid w:val="5EF77271"/>
    <w:rsid w:val="5F106BEE"/>
    <w:rsid w:val="5FA328D4"/>
    <w:rsid w:val="5FEB663D"/>
    <w:rsid w:val="600307B6"/>
    <w:rsid w:val="6027664C"/>
    <w:rsid w:val="608D377A"/>
    <w:rsid w:val="6097121E"/>
    <w:rsid w:val="60AB4851"/>
    <w:rsid w:val="60B76F59"/>
    <w:rsid w:val="60CA5AC7"/>
    <w:rsid w:val="61024826"/>
    <w:rsid w:val="611C64EF"/>
    <w:rsid w:val="613E2DDF"/>
    <w:rsid w:val="6155027F"/>
    <w:rsid w:val="61691A64"/>
    <w:rsid w:val="617D0DF8"/>
    <w:rsid w:val="61B04307"/>
    <w:rsid w:val="62101856"/>
    <w:rsid w:val="625C530B"/>
    <w:rsid w:val="62640718"/>
    <w:rsid w:val="62886ABB"/>
    <w:rsid w:val="634D1FCC"/>
    <w:rsid w:val="63547690"/>
    <w:rsid w:val="637C7219"/>
    <w:rsid w:val="63C25576"/>
    <w:rsid w:val="63CD7AA0"/>
    <w:rsid w:val="63DE20A3"/>
    <w:rsid w:val="63FE26C8"/>
    <w:rsid w:val="645C53F8"/>
    <w:rsid w:val="64782C4C"/>
    <w:rsid w:val="65844AA8"/>
    <w:rsid w:val="65A45545"/>
    <w:rsid w:val="65AF2D88"/>
    <w:rsid w:val="66017CD6"/>
    <w:rsid w:val="662D15EB"/>
    <w:rsid w:val="665C07DE"/>
    <w:rsid w:val="669E504F"/>
    <w:rsid w:val="66A87C06"/>
    <w:rsid w:val="66BE67E3"/>
    <w:rsid w:val="67015C25"/>
    <w:rsid w:val="67163865"/>
    <w:rsid w:val="677B24CE"/>
    <w:rsid w:val="67A96A1A"/>
    <w:rsid w:val="67CA40EA"/>
    <w:rsid w:val="69247DD4"/>
    <w:rsid w:val="69284D52"/>
    <w:rsid w:val="694E068C"/>
    <w:rsid w:val="69A8372D"/>
    <w:rsid w:val="69AD77A9"/>
    <w:rsid w:val="69E809CB"/>
    <w:rsid w:val="69F768B3"/>
    <w:rsid w:val="6A1A2066"/>
    <w:rsid w:val="6A6E6425"/>
    <w:rsid w:val="6A805D17"/>
    <w:rsid w:val="6A82333B"/>
    <w:rsid w:val="6ACB21D2"/>
    <w:rsid w:val="6B053392"/>
    <w:rsid w:val="6B295AA1"/>
    <w:rsid w:val="6BF41EAC"/>
    <w:rsid w:val="6C65783C"/>
    <w:rsid w:val="6C8625D8"/>
    <w:rsid w:val="6CA62B01"/>
    <w:rsid w:val="6CB44CEF"/>
    <w:rsid w:val="6CC12C6C"/>
    <w:rsid w:val="6CDF423C"/>
    <w:rsid w:val="6D206400"/>
    <w:rsid w:val="6D2755C8"/>
    <w:rsid w:val="6D2F1B04"/>
    <w:rsid w:val="6D3962FB"/>
    <w:rsid w:val="6DCE7F8A"/>
    <w:rsid w:val="6E0858C1"/>
    <w:rsid w:val="6E73509D"/>
    <w:rsid w:val="6EF970EF"/>
    <w:rsid w:val="6F3F7E0B"/>
    <w:rsid w:val="6F453364"/>
    <w:rsid w:val="6F70004A"/>
    <w:rsid w:val="6FDC1D62"/>
    <w:rsid w:val="6FE15AEC"/>
    <w:rsid w:val="6FFC043E"/>
    <w:rsid w:val="70176C55"/>
    <w:rsid w:val="70375EEC"/>
    <w:rsid w:val="703F503F"/>
    <w:rsid w:val="705E5F23"/>
    <w:rsid w:val="70817048"/>
    <w:rsid w:val="70A62EBA"/>
    <w:rsid w:val="70AD6927"/>
    <w:rsid w:val="70F3689E"/>
    <w:rsid w:val="70FE623D"/>
    <w:rsid w:val="712C4A7F"/>
    <w:rsid w:val="71437F8C"/>
    <w:rsid w:val="719614AB"/>
    <w:rsid w:val="720940B7"/>
    <w:rsid w:val="7217032E"/>
    <w:rsid w:val="73406E12"/>
    <w:rsid w:val="73725311"/>
    <w:rsid w:val="73962B79"/>
    <w:rsid w:val="739C44DF"/>
    <w:rsid w:val="74CC4B6F"/>
    <w:rsid w:val="75A14A43"/>
    <w:rsid w:val="75C35A3D"/>
    <w:rsid w:val="75CF3EA3"/>
    <w:rsid w:val="760514FB"/>
    <w:rsid w:val="77005D4D"/>
    <w:rsid w:val="771713B1"/>
    <w:rsid w:val="77802AF4"/>
    <w:rsid w:val="77C43E47"/>
    <w:rsid w:val="77F00530"/>
    <w:rsid w:val="77F77867"/>
    <w:rsid w:val="788E0BA6"/>
    <w:rsid w:val="78A26ABB"/>
    <w:rsid w:val="78C71B26"/>
    <w:rsid w:val="78F23F65"/>
    <w:rsid w:val="79BC5EA6"/>
    <w:rsid w:val="79DE02EE"/>
    <w:rsid w:val="7A5144A5"/>
    <w:rsid w:val="7A571BA7"/>
    <w:rsid w:val="7AC9050C"/>
    <w:rsid w:val="7AD97FC2"/>
    <w:rsid w:val="7AF8785C"/>
    <w:rsid w:val="7B0B0739"/>
    <w:rsid w:val="7B2353F6"/>
    <w:rsid w:val="7B9E6B59"/>
    <w:rsid w:val="7BB70840"/>
    <w:rsid w:val="7BFE4505"/>
    <w:rsid w:val="7C7872F9"/>
    <w:rsid w:val="7C807CF6"/>
    <w:rsid w:val="7CBA79A4"/>
    <w:rsid w:val="7D0F4C89"/>
    <w:rsid w:val="7D3210C8"/>
    <w:rsid w:val="7D385A74"/>
    <w:rsid w:val="7D617A6B"/>
    <w:rsid w:val="7E03067F"/>
    <w:rsid w:val="7E337551"/>
    <w:rsid w:val="7E9F10B2"/>
    <w:rsid w:val="7F2E195D"/>
    <w:rsid w:val="7FBC5C1E"/>
    <w:rsid w:val="7FC70081"/>
    <w:rsid w:val="7FDE2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2">
    <w:name w:val="heading 1"/>
    <w:basedOn w:val="1"/>
    <w:next w:val="3"/>
    <w:autoRedefine/>
    <w:qFormat/>
    <w:uiPriority w:val="0"/>
    <w:pPr>
      <w:keepNext/>
      <w:keepLines/>
      <w:spacing w:line="360" w:lineRule="auto"/>
      <w:outlineLvl w:val="0"/>
    </w:pPr>
    <w:rPr>
      <w:b/>
      <w:kern w:val="44"/>
      <w:sz w:val="32"/>
    </w:rPr>
  </w:style>
  <w:style w:type="paragraph" w:styleId="5">
    <w:name w:val="heading 2"/>
    <w:basedOn w:val="1"/>
    <w:next w:val="6"/>
    <w:autoRedefine/>
    <w:qFormat/>
    <w:uiPriority w:val="0"/>
    <w:pPr>
      <w:keepNext/>
      <w:keepLines/>
      <w:spacing w:before="260" w:after="260" w:line="416" w:lineRule="auto"/>
      <w:jc w:val="left"/>
      <w:outlineLvl w:val="1"/>
    </w:pPr>
    <w:rPr>
      <w:rFonts w:ascii="Cambria" w:hAnsi="Cambria"/>
      <w:b/>
      <w:sz w:val="32"/>
    </w:rPr>
  </w:style>
  <w:style w:type="paragraph" w:styleId="7">
    <w:name w:val="heading 3"/>
    <w:basedOn w:val="1"/>
    <w:next w:val="1"/>
    <w:autoRedefine/>
    <w:qFormat/>
    <w:uiPriority w:val="0"/>
    <w:pPr>
      <w:keepNext/>
      <w:keepLines/>
      <w:spacing w:line="360" w:lineRule="auto"/>
      <w:outlineLvl w:val="2"/>
    </w:pPr>
    <w:rPr>
      <w:b/>
      <w:sz w:val="24"/>
    </w:rPr>
  </w:style>
  <w:style w:type="paragraph" w:styleId="8">
    <w:name w:val="heading 4"/>
    <w:basedOn w:val="1"/>
    <w:next w:val="1"/>
    <w:link w:val="46"/>
    <w:autoRedefine/>
    <w:qFormat/>
    <w:uiPriority w:val="0"/>
    <w:pPr>
      <w:keepNext/>
      <w:keepLines/>
      <w:spacing w:before="280" w:after="290" w:line="376" w:lineRule="auto"/>
      <w:outlineLvl w:val="3"/>
    </w:pPr>
    <w:rPr>
      <w:rFonts w:hint="default" w:ascii="Cambria" w:hAnsi="Cambria"/>
      <w:b/>
      <w:bCs/>
      <w:sz w:val="28"/>
      <w:szCs w:val="28"/>
      <w:lang w:val="zh-CN" w:eastAsia="zh-CN"/>
    </w:rPr>
  </w:style>
  <w:style w:type="paragraph" w:styleId="9">
    <w:name w:val="heading 5"/>
    <w:basedOn w:val="1"/>
    <w:next w:val="10"/>
    <w:link w:val="47"/>
    <w:autoRedefine/>
    <w:qFormat/>
    <w:uiPriority w:val="9"/>
    <w:pPr>
      <w:keepNext/>
      <w:keepLines/>
      <w:autoSpaceDE w:val="0"/>
      <w:autoSpaceDN w:val="0"/>
      <w:adjustRightInd w:val="0"/>
      <w:spacing w:before="100" w:beforeLines="50" w:beforeAutospacing="1" w:after="100" w:afterAutospacing="1" w:line="360" w:lineRule="auto"/>
      <w:jc w:val="left"/>
      <w:outlineLvl w:val="4"/>
    </w:pPr>
    <w:rPr>
      <w:rFonts w:hint="default" w:eastAsia="仿宋"/>
      <w:bCs/>
      <w:kern w:val="0"/>
      <w:sz w:val="24"/>
      <w:szCs w:val="28"/>
      <w:lang w:val="zh-CN" w:eastAsia="zh-CN"/>
    </w:rPr>
  </w:style>
  <w:style w:type="paragraph" w:styleId="11">
    <w:name w:val="heading 6"/>
    <w:basedOn w:val="1"/>
    <w:next w:val="1"/>
    <w:link w:val="53"/>
    <w:autoRedefine/>
    <w:qFormat/>
    <w:uiPriority w:val="0"/>
    <w:pPr>
      <w:keepNext/>
      <w:keepLines/>
      <w:autoSpaceDE w:val="0"/>
      <w:autoSpaceDN w:val="0"/>
      <w:adjustRightInd w:val="0"/>
      <w:spacing w:before="240" w:beforeLines="50" w:after="64" w:line="320" w:lineRule="atLeast"/>
      <w:jc w:val="left"/>
      <w:outlineLvl w:val="5"/>
    </w:pPr>
    <w:rPr>
      <w:rFonts w:hint="default" w:ascii="Arial" w:hAnsi="Arial" w:eastAsia="仿宋"/>
      <w:b/>
      <w:bCs/>
      <w:kern w:val="0"/>
      <w:sz w:val="20"/>
      <w:szCs w:val="24"/>
      <w:lang w:val="zh-CN" w:eastAsia="zh-CN"/>
    </w:rPr>
  </w:style>
  <w:style w:type="paragraph" w:styleId="12">
    <w:name w:val="heading 7"/>
    <w:basedOn w:val="1"/>
    <w:next w:val="1"/>
    <w:link w:val="57"/>
    <w:autoRedefine/>
    <w:qFormat/>
    <w:uiPriority w:val="0"/>
    <w:pPr>
      <w:keepNext/>
      <w:keepLines/>
      <w:autoSpaceDE w:val="0"/>
      <w:autoSpaceDN w:val="0"/>
      <w:adjustRightInd w:val="0"/>
      <w:spacing w:before="240" w:beforeLines="50" w:after="64" w:line="320" w:lineRule="atLeast"/>
      <w:jc w:val="left"/>
      <w:outlineLvl w:val="6"/>
    </w:pPr>
    <w:rPr>
      <w:rFonts w:hint="default" w:eastAsia="仿宋"/>
      <w:b/>
      <w:bCs/>
      <w:kern w:val="0"/>
      <w:sz w:val="20"/>
      <w:szCs w:val="24"/>
      <w:lang w:val="zh-CN" w:eastAsia="zh-CN"/>
    </w:rPr>
  </w:style>
  <w:style w:type="paragraph" w:styleId="13">
    <w:name w:val="heading 8"/>
    <w:basedOn w:val="1"/>
    <w:next w:val="1"/>
    <w:link w:val="55"/>
    <w:autoRedefine/>
    <w:qFormat/>
    <w:uiPriority w:val="0"/>
    <w:pPr>
      <w:keepNext/>
      <w:keepLines/>
      <w:autoSpaceDE w:val="0"/>
      <w:autoSpaceDN w:val="0"/>
      <w:adjustRightInd w:val="0"/>
      <w:spacing w:before="240" w:beforeLines="50" w:after="64" w:line="320" w:lineRule="atLeast"/>
      <w:jc w:val="left"/>
      <w:outlineLvl w:val="7"/>
    </w:pPr>
    <w:rPr>
      <w:rFonts w:hint="default" w:ascii="Arial" w:hAnsi="Arial" w:eastAsia="仿宋"/>
      <w:kern w:val="0"/>
      <w:sz w:val="20"/>
      <w:szCs w:val="24"/>
      <w:lang w:val="zh-CN" w:eastAsia="zh-CN"/>
    </w:rPr>
  </w:style>
  <w:style w:type="paragraph" w:styleId="14">
    <w:name w:val="heading 9"/>
    <w:basedOn w:val="1"/>
    <w:next w:val="1"/>
    <w:link w:val="48"/>
    <w:autoRedefine/>
    <w:qFormat/>
    <w:uiPriority w:val="0"/>
    <w:pPr>
      <w:keepNext/>
      <w:keepLines/>
      <w:autoSpaceDE w:val="0"/>
      <w:autoSpaceDN w:val="0"/>
      <w:adjustRightInd w:val="0"/>
      <w:spacing w:before="240" w:beforeLines="50" w:after="64" w:line="320" w:lineRule="atLeast"/>
      <w:jc w:val="left"/>
      <w:outlineLvl w:val="8"/>
    </w:pPr>
    <w:rPr>
      <w:rFonts w:hint="default" w:ascii="Arial" w:hAnsi="Arial" w:eastAsia="仿宋"/>
      <w:kern w:val="0"/>
      <w:szCs w:val="21"/>
      <w:lang w:val="zh-CN" w:eastAsia="zh-CN"/>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customStyle="1" w:styleId="3">
    <w:name w:val="正文 A"/>
    <w:next w:val="4"/>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cs="Arial Unicode MS" w:eastAsiaTheme="minorEastAsia"/>
      <w:color w:val="000000"/>
      <w:kern w:val="2"/>
      <w:sz w:val="21"/>
      <w:szCs w:val="21"/>
      <w:u w:color="000000"/>
      <w:shd w:val="clear"/>
      <w:lang w:val="en-US" w:eastAsia="zh-CN" w:bidi="ar-SA"/>
    </w:rPr>
  </w:style>
  <w:style w:type="paragraph" w:styleId="4">
    <w:name w:val="Body Text"/>
    <w:basedOn w:val="1"/>
    <w:next w:val="1"/>
    <w:link w:val="51"/>
    <w:autoRedefine/>
    <w:qFormat/>
    <w:uiPriority w:val="0"/>
    <w:pPr>
      <w:jc w:val="center"/>
    </w:pPr>
    <w:rPr>
      <w:rFonts w:hint="default"/>
      <w:lang w:val="zh-CN" w:eastAsia="zh-CN"/>
    </w:rPr>
  </w:style>
  <w:style w:type="paragraph" w:styleId="6">
    <w:name w:val="Normal Indent"/>
    <w:basedOn w:val="1"/>
    <w:autoRedefine/>
    <w:qFormat/>
    <w:uiPriority w:val="99"/>
    <w:pPr>
      <w:autoSpaceDE w:val="0"/>
      <w:autoSpaceDN w:val="0"/>
      <w:adjustRightInd w:val="0"/>
      <w:ind w:firstLine="420"/>
    </w:pPr>
    <w:rPr>
      <w:kern w:val="0"/>
      <w:szCs w:val="21"/>
    </w:rPr>
  </w:style>
  <w:style w:type="paragraph" w:styleId="10">
    <w:name w:val="Body Text Indent"/>
    <w:basedOn w:val="1"/>
    <w:autoRedefine/>
    <w:qFormat/>
    <w:uiPriority w:val="0"/>
    <w:pPr>
      <w:spacing w:line="360" w:lineRule="auto"/>
      <w:ind w:left="424" w:leftChars="202" w:firstLine="567"/>
    </w:pPr>
    <w:rPr>
      <w:sz w:val="24"/>
    </w:rPr>
  </w:style>
  <w:style w:type="paragraph" w:styleId="15">
    <w:name w:val="Document Map"/>
    <w:basedOn w:val="1"/>
    <w:link w:val="56"/>
    <w:autoRedefine/>
    <w:qFormat/>
    <w:uiPriority w:val="0"/>
    <w:rPr>
      <w:rFonts w:hint="default" w:ascii="宋体"/>
      <w:sz w:val="18"/>
      <w:szCs w:val="18"/>
      <w:lang w:val="zh-CN" w:eastAsia="zh-CN"/>
    </w:rPr>
  </w:style>
  <w:style w:type="paragraph" w:styleId="16">
    <w:name w:val="annotation text"/>
    <w:basedOn w:val="1"/>
    <w:link w:val="63"/>
    <w:autoRedefine/>
    <w:qFormat/>
    <w:uiPriority w:val="0"/>
    <w:pPr>
      <w:jc w:val="left"/>
    </w:pPr>
    <w:rPr>
      <w:rFonts w:hint="default"/>
      <w:lang w:val="zh-CN" w:eastAsia="zh-CN"/>
    </w:rPr>
  </w:style>
  <w:style w:type="paragraph" w:styleId="17">
    <w:name w:val="Body Text 3"/>
    <w:basedOn w:val="1"/>
    <w:link w:val="68"/>
    <w:autoRedefine/>
    <w:qFormat/>
    <w:uiPriority w:val="0"/>
    <w:pPr>
      <w:spacing w:after="120"/>
    </w:pPr>
    <w:rPr>
      <w:rFonts w:hint="default"/>
      <w:sz w:val="16"/>
      <w:szCs w:val="16"/>
      <w:lang w:val="zh-CN" w:eastAsia="zh-CN"/>
    </w:rPr>
  </w:style>
  <w:style w:type="paragraph" w:styleId="18">
    <w:name w:val="Block Text"/>
    <w:basedOn w:val="1"/>
    <w:autoRedefine/>
    <w:unhideWhenUsed/>
    <w:qFormat/>
    <w:uiPriority w:val="99"/>
    <w:pPr>
      <w:ind w:left="1440" w:leftChars="700" w:right="700" w:rightChars="700"/>
    </w:pPr>
  </w:style>
  <w:style w:type="paragraph" w:styleId="19">
    <w:name w:val="toc 3"/>
    <w:basedOn w:val="1"/>
    <w:next w:val="1"/>
    <w:autoRedefine/>
    <w:qFormat/>
    <w:uiPriority w:val="39"/>
    <w:pPr>
      <w:ind w:left="840" w:leftChars="400"/>
    </w:pPr>
  </w:style>
  <w:style w:type="paragraph" w:styleId="20">
    <w:name w:val="Plain Text"/>
    <w:basedOn w:val="1"/>
    <w:autoRedefine/>
    <w:qFormat/>
    <w:uiPriority w:val="0"/>
    <w:rPr>
      <w:rFonts w:ascii="宋体" w:hAnsi="Courier New"/>
    </w:rPr>
  </w:style>
  <w:style w:type="paragraph" w:styleId="21">
    <w:name w:val="Date"/>
    <w:basedOn w:val="1"/>
    <w:next w:val="1"/>
    <w:link w:val="54"/>
    <w:autoRedefine/>
    <w:qFormat/>
    <w:uiPriority w:val="0"/>
    <w:pPr>
      <w:ind w:left="100" w:leftChars="2500"/>
    </w:pPr>
    <w:rPr>
      <w:rFonts w:hint="default"/>
      <w:lang w:val="zh-CN" w:eastAsia="zh-CN"/>
    </w:rPr>
  </w:style>
  <w:style w:type="paragraph" w:styleId="22">
    <w:name w:val="Body Text Indent 2"/>
    <w:basedOn w:val="1"/>
    <w:autoRedefine/>
    <w:qFormat/>
    <w:uiPriority w:val="0"/>
    <w:pPr>
      <w:spacing w:line="480" w:lineRule="exact"/>
      <w:ind w:left="-1"/>
    </w:pPr>
    <w:rPr>
      <w:sz w:val="24"/>
    </w:rPr>
  </w:style>
  <w:style w:type="paragraph" w:styleId="23">
    <w:name w:val="Balloon Text"/>
    <w:basedOn w:val="1"/>
    <w:link w:val="49"/>
    <w:autoRedefine/>
    <w:qFormat/>
    <w:uiPriority w:val="0"/>
    <w:rPr>
      <w:rFonts w:hint="default"/>
      <w:sz w:val="18"/>
      <w:szCs w:val="18"/>
      <w:lang w:val="zh-CN" w:eastAsia="zh-CN"/>
    </w:rPr>
  </w:style>
  <w:style w:type="paragraph" w:styleId="24">
    <w:name w:val="footer"/>
    <w:basedOn w:val="1"/>
    <w:link w:val="58"/>
    <w:autoRedefine/>
    <w:qFormat/>
    <w:uiPriority w:val="0"/>
    <w:pPr>
      <w:tabs>
        <w:tab w:val="center" w:pos="4153"/>
        <w:tab w:val="right" w:pos="8306"/>
      </w:tabs>
      <w:snapToGrid w:val="0"/>
      <w:jc w:val="left"/>
    </w:pPr>
    <w:rPr>
      <w:rFonts w:hint="default"/>
      <w:sz w:val="18"/>
      <w:lang w:val="zh-CN" w:eastAsia="zh-CN"/>
    </w:rPr>
  </w:style>
  <w:style w:type="paragraph" w:styleId="25">
    <w:name w:val="envelope return"/>
    <w:basedOn w:val="1"/>
    <w:autoRedefine/>
    <w:qFormat/>
    <w:uiPriority w:val="0"/>
    <w:pPr>
      <w:snapToGrid w:val="0"/>
    </w:pPr>
    <w:rPr>
      <w:rFonts w:ascii="Arial" w:hAnsi="Arial"/>
    </w:rPr>
  </w:style>
  <w:style w:type="paragraph" w:styleId="2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7">
    <w:name w:val="toc 1"/>
    <w:basedOn w:val="1"/>
    <w:next w:val="1"/>
    <w:autoRedefine/>
    <w:qFormat/>
    <w:uiPriority w:val="39"/>
  </w:style>
  <w:style w:type="paragraph" w:styleId="28">
    <w:name w:val="Body Text Indent 3"/>
    <w:basedOn w:val="1"/>
    <w:autoRedefine/>
    <w:qFormat/>
    <w:uiPriority w:val="0"/>
    <w:pPr>
      <w:spacing w:line="360" w:lineRule="auto"/>
      <w:ind w:left="420" w:firstLine="480"/>
    </w:pPr>
    <w:rPr>
      <w:rFonts w:ascii="宋体" w:hAnsi="宋体"/>
      <w:sz w:val="24"/>
    </w:rPr>
  </w:style>
  <w:style w:type="paragraph" w:styleId="29">
    <w:name w:val="toc 2"/>
    <w:basedOn w:val="1"/>
    <w:next w:val="1"/>
    <w:qFormat/>
    <w:uiPriority w:val="39"/>
    <w:pPr>
      <w:ind w:left="420" w:leftChars="200"/>
    </w:pPr>
  </w:style>
  <w:style w:type="paragraph" w:styleId="30">
    <w:name w:val="Body Text 2"/>
    <w:basedOn w:val="1"/>
    <w:autoRedefine/>
    <w:qFormat/>
    <w:uiPriority w:val="0"/>
    <w:rPr>
      <w:rFonts w:ascii="楷体_GB2312" w:hAnsi="Copperplate Gothic Bold" w:eastAsia="楷体_GB2312"/>
      <w:kern w:val="2"/>
      <w:sz w:val="28"/>
    </w:rPr>
  </w:style>
  <w:style w:type="paragraph" w:styleId="31">
    <w:name w:val="Normal (Web)"/>
    <w:basedOn w:val="1"/>
    <w:autoRedefine/>
    <w:qFormat/>
    <w:uiPriority w:val="99"/>
    <w:pPr>
      <w:widowControl/>
      <w:spacing w:before="100" w:beforeAutospacing="1" w:after="100" w:afterAutospacing="1"/>
      <w:jc w:val="left"/>
    </w:pPr>
    <w:rPr>
      <w:rFonts w:ascii="宋体" w:hAnsi="宋体"/>
      <w:sz w:val="24"/>
    </w:rPr>
  </w:style>
  <w:style w:type="paragraph" w:styleId="32">
    <w:name w:val="annotation subject"/>
    <w:basedOn w:val="16"/>
    <w:next w:val="16"/>
    <w:link w:val="64"/>
    <w:autoRedefine/>
    <w:qFormat/>
    <w:uiPriority w:val="0"/>
    <w:rPr>
      <w:b/>
      <w:bCs/>
    </w:rPr>
  </w:style>
  <w:style w:type="paragraph" w:styleId="33">
    <w:name w:val="Body Text First Indent"/>
    <w:basedOn w:val="4"/>
    <w:next w:val="34"/>
    <w:autoRedefine/>
    <w:qFormat/>
    <w:uiPriority w:val="0"/>
    <w:pPr>
      <w:spacing w:after="120"/>
      <w:ind w:firstLine="420" w:firstLineChars="100"/>
      <w:jc w:val="both"/>
    </w:pPr>
  </w:style>
  <w:style w:type="paragraph" w:styleId="34">
    <w:name w:val="Body Text First Indent 2"/>
    <w:basedOn w:val="10"/>
    <w:autoRedefine/>
    <w:unhideWhenUsed/>
    <w:qFormat/>
    <w:uiPriority w:val="99"/>
    <w:pPr>
      <w:spacing w:after="120" w:line="240" w:lineRule="auto"/>
      <w:ind w:left="420" w:leftChars="200" w:firstLine="420" w:firstLineChars="200"/>
    </w:pPr>
  </w:style>
  <w:style w:type="table" w:styleId="36">
    <w:name w:val="Table Grid"/>
    <w:basedOn w:val="35"/>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22"/>
    <w:rPr>
      <w:rFonts w:hint="default" w:ascii="Times New Roman" w:hAnsi="Times New Roman" w:eastAsia="宋体"/>
      <w:b/>
      <w:sz w:val="24"/>
    </w:rPr>
  </w:style>
  <w:style w:type="character" w:styleId="39">
    <w:name w:val="page number"/>
    <w:basedOn w:val="37"/>
    <w:autoRedefine/>
    <w:qFormat/>
    <w:uiPriority w:val="0"/>
  </w:style>
  <w:style w:type="character" w:styleId="40">
    <w:name w:val="FollowedHyperlink"/>
    <w:basedOn w:val="37"/>
    <w:autoRedefine/>
    <w:qFormat/>
    <w:uiPriority w:val="0"/>
    <w:rPr>
      <w:color w:val="800080"/>
      <w:u w:val="none"/>
    </w:rPr>
  </w:style>
  <w:style w:type="character" w:styleId="41">
    <w:name w:val="Emphasis"/>
    <w:basedOn w:val="37"/>
    <w:autoRedefine/>
    <w:qFormat/>
    <w:uiPriority w:val="0"/>
  </w:style>
  <w:style w:type="character" w:styleId="42">
    <w:name w:val="Hyperlink"/>
    <w:autoRedefine/>
    <w:qFormat/>
    <w:uiPriority w:val="99"/>
    <w:rPr>
      <w:rFonts w:hint="default" w:ascii="Times New Roman" w:hAnsi="Times New Roman" w:eastAsia="宋体"/>
      <w:color w:val="0000FF"/>
      <w:sz w:val="24"/>
      <w:u w:val="single"/>
    </w:rPr>
  </w:style>
  <w:style w:type="character" w:styleId="43">
    <w:name w:val="annotation reference"/>
    <w:qFormat/>
    <w:uiPriority w:val="0"/>
    <w:rPr>
      <w:sz w:val="21"/>
      <w:szCs w:val="21"/>
    </w:rPr>
  </w:style>
  <w:style w:type="paragraph" w:customStyle="1" w:styleId="44">
    <w:name w:val="BodyText"/>
    <w:basedOn w:val="1"/>
    <w:next w:val="1"/>
    <w:autoRedefine/>
    <w:qFormat/>
    <w:uiPriority w:val="0"/>
    <w:pPr>
      <w:jc w:val="center"/>
      <w:textAlignment w:val="baseline"/>
    </w:pPr>
  </w:style>
  <w:style w:type="character" w:customStyle="1" w:styleId="45">
    <w:name w:val="已访问的超链接1"/>
    <w:autoRedefine/>
    <w:qFormat/>
    <w:uiPriority w:val="0"/>
    <w:rPr>
      <w:color w:val="800080"/>
      <w:u w:val="single"/>
    </w:rPr>
  </w:style>
  <w:style w:type="character" w:customStyle="1" w:styleId="46">
    <w:name w:val="标题 4 字符"/>
    <w:link w:val="8"/>
    <w:autoRedefine/>
    <w:semiHidden/>
    <w:qFormat/>
    <w:uiPriority w:val="0"/>
    <w:rPr>
      <w:rFonts w:ascii="Cambria" w:hAnsi="Cambria" w:eastAsia="宋体" w:cs="Times New Roman"/>
      <w:b/>
      <w:bCs/>
      <w:kern w:val="2"/>
      <w:sz w:val="28"/>
      <w:szCs w:val="28"/>
    </w:rPr>
  </w:style>
  <w:style w:type="character" w:customStyle="1" w:styleId="47">
    <w:name w:val="标题 5 字符"/>
    <w:link w:val="9"/>
    <w:qFormat/>
    <w:uiPriority w:val="9"/>
    <w:rPr>
      <w:rFonts w:ascii="Times New Roman" w:hAnsi="Times New Roman" w:eastAsia="仿宋"/>
      <w:bCs/>
      <w:sz w:val="24"/>
      <w:szCs w:val="28"/>
    </w:rPr>
  </w:style>
  <w:style w:type="character" w:customStyle="1" w:styleId="48">
    <w:name w:val="标题 9 字符"/>
    <w:link w:val="14"/>
    <w:autoRedefine/>
    <w:qFormat/>
    <w:uiPriority w:val="0"/>
    <w:rPr>
      <w:rFonts w:ascii="Arial" w:hAnsi="Arial" w:eastAsia="仿宋" w:cs="Arial"/>
      <w:sz w:val="21"/>
      <w:szCs w:val="21"/>
    </w:rPr>
  </w:style>
  <w:style w:type="character" w:customStyle="1" w:styleId="49">
    <w:name w:val="批注框文本 字符"/>
    <w:link w:val="23"/>
    <w:autoRedefine/>
    <w:qFormat/>
    <w:uiPriority w:val="0"/>
    <w:rPr>
      <w:rFonts w:ascii="Times New Roman" w:hAnsi="Times New Roman"/>
      <w:kern w:val="2"/>
      <w:sz w:val="18"/>
      <w:szCs w:val="18"/>
    </w:rPr>
  </w:style>
  <w:style w:type="character" w:customStyle="1" w:styleId="50">
    <w:name w:val="正文首行缩进 Char"/>
    <w:basedOn w:val="51"/>
    <w:link w:val="52"/>
    <w:autoRedefine/>
    <w:qFormat/>
    <w:uiPriority w:val="0"/>
    <w:rPr>
      <w:rFonts w:ascii="Times New Roman" w:hAnsi="Times New Roman"/>
      <w:kern w:val="2"/>
      <w:sz w:val="21"/>
      <w:szCs w:val="22"/>
    </w:rPr>
  </w:style>
  <w:style w:type="character" w:customStyle="1" w:styleId="51">
    <w:name w:val="正文文本 字符"/>
    <w:link w:val="4"/>
    <w:autoRedefine/>
    <w:qFormat/>
    <w:uiPriority w:val="0"/>
    <w:rPr>
      <w:rFonts w:ascii="Times New Roman" w:hAnsi="Times New Roman"/>
      <w:kern w:val="2"/>
      <w:sz w:val="21"/>
      <w:szCs w:val="22"/>
    </w:rPr>
  </w:style>
  <w:style w:type="paragraph" w:customStyle="1" w:styleId="52">
    <w:name w:val="正文首行缩进1"/>
    <w:basedOn w:val="4"/>
    <w:link w:val="50"/>
    <w:autoRedefine/>
    <w:qFormat/>
    <w:uiPriority w:val="0"/>
    <w:pPr>
      <w:spacing w:after="120"/>
      <w:ind w:firstLine="420" w:firstLineChars="100"/>
      <w:jc w:val="both"/>
    </w:pPr>
  </w:style>
  <w:style w:type="character" w:customStyle="1" w:styleId="53">
    <w:name w:val="标题 6 字符"/>
    <w:link w:val="11"/>
    <w:autoRedefine/>
    <w:qFormat/>
    <w:uiPriority w:val="0"/>
    <w:rPr>
      <w:rFonts w:ascii="Arial" w:hAnsi="Arial" w:eastAsia="仿宋" w:cs="Arial"/>
      <w:b/>
      <w:bCs/>
      <w:szCs w:val="24"/>
    </w:rPr>
  </w:style>
  <w:style w:type="character" w:customStyle="1" w:styleId="54">
    <w:name w:val="日期 字符1"/>
    <w:link w:val="21"/>
    <w:autoRedefine/>
    <w:qFormat/>
    <w:uiPriority w:val="0"/>
    <w:rPr>
      <w:rFonts w:ascii="Times New Roman" w:hAnsi="Times New Roman"/>
      <w:kern w:val="2"/>
      <w:sz w:val="21"/>
      <w:szCs w:val="22"/>
    </w:rPr>
  </w:style>
  <w:style w:type="character" w:customStyle="1" w:styleId="55">
    <w:name w:val="标题 8 字符"/>
    <w:link w:val="13"/>
    <w:autoRedefine/>
    <w:qFormat/>
    <w:uiPriority w:val="0"/>
    <w:rPr>
      <w:rFonts w:ascii="Arial" w:hAnsi="Arial" w:eastAsia="仿宋" w:cs="Arial"/>
      <w:szCs w:val="24"/>
    </w:rPr>
  </w:style>
  <w:style w:type="character" w:customStyle="1" w:styleId="56">
    <w:name w:val="文档结构图 字符"/>
    <w:link w:val="15"/>
    <w:qFormat/>
    <w:uiPriority w:val="0"/>
    <w:rPr>
      <w:rFonts w:ascii="宋体" w:hAnsi="Times New Roman"/>
      <w:kern w:val="2"/>
      <w:sz w:val="18"/>
      <w:szCs w:val="18"/>
    </w:rPr>
  </w:style>
  <w:style w:type="character" w:customStyle="1" w:styleId="57">
    <w:name w:val="标题 7 字符"/>
    <w:link w:val="12"/>
    <w:autoRedefine/>
    <w:qFormat/>
    <w:uiPriority w:val="0"/>
    <w:rPr>
      <w:rFonts w:ascii="Times New Roman" w:hAnsi="Times New Roman" w:eastAsia="仿宋"/>
      <w:b/>
      <w:bCs/>
      <w:szCs w:val="24"/>
    </w:rPr>
  </w:style>
  <w:style w:type="character" w:customStyle="1" w:styleId="58">
    <w:name w:val="页脚 字符"/>
    <w:link w:val="24"/>
    <w:autoRedefine/>
    <w:qFormat/>
    <w:uiPriority w:val="0"/>
    <w:rPr>
      <w:rFonts w:ascii="Times New Roman" w:hAnsi="Times New Roman"/>
      <w:kern w:val="2"/>
      <w:sz w:val="18"/>
      <w:szCs w:val="22"/>
    </w:rPr>
  </w:style>
  <w:style w:type="character" w:customStyle="1" w:styleId="59">
    <w:name w:val="正文3 Char"/>
    <w:link w:val="60"/>
    <w:autoRedefine/>
    <w:qFormat/>
    <w:uiPriority w:val="0"/>
    <w:rPr>
      <w:rFonts w:ascii="仿宋" w:hAnsi="仿宋" w:eastAsia="仿宋"/>
      <w:sz w:val="24"/>
      <w:szCs w:val="28"/>
    </w:rPr>
  </w:style>
  <w:style w:type="paragraph" w:customStyle="1" w:styleId="60">
    <w:name w:val="正文3"/>
    <w:basedOn w:val="52"/>
    <w:link w:val="59"/>
    <w:autoRedefine/>
    <w:qFormat/>
    <w:uiPriority w:val="0"/>
    <w:pPr>
      <w:autoSpaceDE w:val="0"/>
      <w:autoSpaceDN w:val="0"/>
      <w:adjustRightInd w:val="0"/>
      <w:spacing w:after="0" w:line="360" w:lineRule="auto"/>
      <w:ind w:firstLine="200" w:firstLineChars="200"/>
      <w:jc w:val="left"/>
    </w:pPr>
    <w:rPr>
      <w:rFonts w:ascii="仿宋" w:hAnsi="仿宋" w:eastAsia="仿宋"/>
      <w:kern w:val="0"/>
      <w:sz w:val="24"/>
      <w:szCs w:val="28"/>
    </w:rPr>
  </w:style>
  <w:style w:type="character" w:customStyle="1" w:styleId="61">
    <w:name w:val="标题55 Char"/>
    <w:link w:val="62"/>
    <w:autoRedefine/>
    <w:qFormat/>
    <w:uiPriority w:val="0"/>
    <w:rPr>
      <w:rFonts w:ascii="Times New Roman" w:hAnsi="Times New Roman" w:eastAsia="仿宋"/>
      <w:b/>
      <w:bCs/>
      <w:sz w:val="28"/>
      <w:szCs w:val="28"/>
    </w:rPr>
  </w:style>
  <w:style w:type="paragraph" w:customStyle="1" w:styleId="62">
    <w:name w:val="标题55"/>
    <w:basedOn w:val="9"/>
    <w:next w:val="60"/>
    <w:link w:val="61"/>
    <w:autoRedefine/>
    <w:qFormat/>
    <w:uiPriority w:val="0"/>
    <w:pPr>
      <w:spacing w:before="50" w:beforeAutospacing="0"/>
    </w:pPr>
    <w:rPr>
      <w:b/>
      <w:sz w:val="28"/>
    </w:rPr>
  </w:style>
  <w:style w:type="character" w:customStyle="1" w:styleId="63">
    <w:name w:val="批注文字 字符"/>
    <w:link w:val="16"/>
    <w:autoRedefine/>
    <w:qFormat/>
    <w:uiPriority w:val="0"/>
    <w:rPr>
      <w:rFonts w:ascii="Times New Roman" w:hAnsi="Times New Roman"/>
      <w:kern w:val="2"/>
      <w:sz w:val="21"/>
      <w:szCs w:val="22"/>
    </w:rPr>
  </w:style>
  <w:style w:type="character" w:customStyle="1" w:styleId="64">
    <w:name w:val="批注主题 字符"/>
    <w:link w:val="32"/>
    <w:autoRedefine/>
    <w:qFormat/>
    <w:uiPriority w:val="0"/>
    <w:rPr>
      <w:rFonts w:ascii="Times New Roman" w:hAnsi="Times New Roman"/>
      <w:b/>
      <w:bCs/>
      <w:kern w:val="2"/>
      <w:sz w:val="21"/>
      <w:szCs w:val="22"/>
    </w:rPr>
  </w:style>
  <w:style w:type="character" w:customStyle="1" w:styleId="65">
    <w:name w:val="日期 字符"/>
    <w:autoRedefine/>
    <w:qFormat/>
    <w:uiPriority w:val="0"/>
    <w:rPr>
      <w:kern w:val="2"/>
      <w:sz w:val="21"/>
      <w:szCs w:val="24"/>
      <w:lang w:bidi="ar-SA"/>
    </w:rPr>
  </w:style>
  <w:style w:type="character" w:customStyle="1" w:styleId="66">
    <w:name w:val="06-正文 Char"/>
    <w:link w:val="67"/>
    <w:autoRedefine/>
    <w:qFormat/>
    <w:locked/>
    <w:uiPriority w:val="0"/>
    <w:rPr>
      <w:rFonts w:ascii="Arial" w:hAnsi="Arial"/>
      <w:sz w:val="24"/>
    </w:rPr>
  </w:style>
  <w:style w:type="paragraph" w:customStyle="1" w:styleId="67">
    <w:name w:val="06-正文"/>
    <w:basedOn w:val="1"/>
    <w:link w:val="66"/>
    <w:autoRedefine/>
    <w:qFormat/>
    <w:uiPriority w:val="0"/>
    <w:pPr>
      <w:ind w:firstLine="480" w:firstLineChars="200"/>
    </w:pPr>
    <w:rPr>
      <w:rFonts w:hint="default" w:ascii="Arial" w:hAnsi="Arial"/>
      <w:kern w:val="0"/>
      <w:sz w:val="24"/>
      <w:szCs w:val="20"/>
      <w:lang w:val="zh-CN" w:eastAsia="zh-CN"/>
    </w:rPr>
  </w:style>
  <w:style w:type="character" w:customStyle="1" w:styleId="68">
    <w:name w:val="正文文本 3 字符"/>
    <w:link w:val="17"/>
    <w:autoRedefine/>
    <w:qFormat/>
    <w:uiPriority w:val="0"/>
    <w:rPr>
      <w:rFonts w:ascii="Times New Roman" w:hAnsi="Times New Roman"/>
      <w:kern w:val="2"/>
      <w:sz w:val="16"/>
      <w:szCs w:val="16"/>
    </w:rPr>
  </w:style>
  <w:style w:type="paragraph" w:customStyle="1" w:styleId="69">
    <w:name w:val="目录 21"/>
    <w:basedOn w:val="1"/>
    <w:next w:val="1"/>
    <w:autoRedefine/>
    <w:qFormat/>
    <w:uiPriority w:val="39"/>
    <w:pPr>
      <w:ind w:left="210"/>
      <w:jc w:val="left"/>
    </w:pPr>
    <w:rPr>
      <w:rFonts w:ascii="Calibri" w:hAnsi="Calibri"/>
      <w:smallCaps/>
      <w:sz w:val="20"/>
    </w:rPr>
  </w:style>
  <w:style w:type="paragraph" w:customStyle="1" w:styleId="70">
    <w:name w:val="目录 31"/>
    <w:basedOn w:val="1"/>
    <w:next w:val="1"/>
    <w:autoRedefine/>
    <w:qFormat/>
    <w:uiPriority w:val="39"/>
    <w:pPr>
      <w:ind w:left="840" w:leftChars="400"/>
    </w:pPr>
  </w:style>
  <w:style w:type="paragraph" w:customStyle="1" w:styleId="71">
    <w:name w:val="目录 11"/>
    <w:basedOn w:val="1"/>
    <w:next w:val="1"/>
    <w:autoRedefine/>
    <w:qFormat/>
    <w:uiPriority w:val="39"/>
    <w:pPr>
      <w:spacing w:before="120" w:after="120"/>
      <w:jc w:val="left"/>
    </w:pPr>
    <w:rPr>
      <w:rFonts w:ascii="Calibri" w:hAnsi="Calibri"/>
      <w:b/>
      <w:caps/>
      <w:sz w:val="20"/>
    </w:rPr>
  </w:style>
  <w:style w:type="paragraph" w:customStyle="1" w:styleId="72">
    <w:name w:val="列表段落1"/>
    <w:basedOn w:val="1"/>
    <w:autoRedefine/>
    <w:qFormat/>
    <w:uiPriority w:val="34"/>
    <w:pPr>
      <w:ind w:firstLine="420" w:firstLineChars="200"/>
    </w:pPr>
  </w:style>
  <w:style w:type="paragraph" w:customStyle="1" w:styleId="73">
    <w:name w:val="目录"/>
    <w:basedOn w:val="1"/>
    <w:autoRedefine/>
    <w:unhideWhenUsed/>
    <w:qFormat/>
    <w:uiPriority w:val="99"/>
    <w:pPr>
      <w:widowControl/>
      <w:jc w:val="center"/>
    </w:pPr>
    <w:rPr>
      <w:rFonts w:ascii="宋体"/>
      <w:b/>
      <w:sz w:val="36"/>
    </w:rPr>
  </w:style>
  <w:style w:type="paragraph" w:customStyle="1" w:styleId="74">
    <w:name w:val="Char Char Char Char Char Char Char Char Char Char Char Char Char Char Char1 Char"/>
    <w:basedOn w:val="1"/>
    <w:autoRedefine/>
    <w:qFormat/>
    <w:uiPriority w:val="0"/>
    <w:pPr>
      <w:adjustRightInd w:val="0"/>
      <w:spacing w:line="312" w:lineRule="atLeast"/>
      <w:textAlignment w:val="baseline"/>
    </w:pPr>
    <w:rPr>
      <w:rFonts w:hint="default"/>
      <w:b/>
      <w:bCs/>
      <w:kern w:val="0"/>
      <w:sz w:val="36"/>
      <w:szCs w:val="32"/>
    </w:rPr>
  </w:style>
  <w:style w:type="paragraph" w:customStyle="1" w:styleId="75">
    <w:name w:val="节"/>
    <w:basedOn w:val="5"/>
    <w:qFormat/>
    <w:uiPriority w:val="0"/>
    <w:pPr>
      <w:numPr>
        <w:ilvl w:val="1"/>
        <w:numId w:val="1"/>
      </w:numPr>
      <w:tabs>
        <w:tab w:val="left" w:pos="576"/>
      </w:tabs>
      <w:spacing w:line="240" w:lineRule="auto"/>
      <w:jc w:val="both"/>
    </w:pPr>
    <w:rPr>
      <w:rFonts w:hint="default" w:ascii="黑体" w:hAnsi="Arial" w:eastAsia="黑体"/>
      <w:b w:val="0"/>
      <w:bCs/>
      <w:sz w:val="28"/>
      <w:szCs w:val="28"/>
    </w:rPr>
  </w:style>
  <w:style w:type="paragraph" w:customStyle="1" w:styleId="76">
    <w:name w:val="列出段落"/>
    <w:basedOn w:val="1"/>
    <w:autoRedefine/>
    <w:qFormat/>
    <w:uiPriority w:val="34"/>
    <w:pPr>
      <w:ind w:firstLine="420" w:firstLineChars="200"/>
    </w:pPr>
    <w:rPr>
      <w:rFonts w:hint="default" w:ascii="Calibri" w:hAnsi="Calibri"/>
    </w:rPr>
  </w:style>
  <w:style w:type="paragraph" w:customStyle="1" w:styleId="77">
    <w:name w:val="Char Char Char Char Char Char Char Char Char Char Char1 Char Char Char Char Char Char Char Char Char Char Char Char"/>
    <w:basedOn w:val="1"/>
    <w:autoRedefine/>
    <w:qFormat/>
    <w:uiPriority w:val="0"/>
    <w:rPr>
      <w:rFonts w:hint="default"/>
      <w:szCs w:val="20"/>
    </w:rPr>
  </w:style>
  <w:style w:type="paragraph" w:customStyle="1" w:styleId="78">
    <w:name w:val="_Style 3"/>
    <w:basedOn w:val="1"/>
    <w:autoRedefine/>
    <w:qFormat/>
    <w:uiPriority w:val="34"/>
    <w:pPr>
      <w:ind w:firstLine="420" w:firstLineChars="200"/>
    </w:pPr>
    <w:rPr>
      <w:rFonts w:hint="default" w:ascii="Calibri" w:hAnsi="Calibri"/>
    </w:rPr>
  </w:style>
  <w:style w:type="paragraph" w:customStyle="1" w:styleId="79">
    <w:name w:val="正文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_Style 43"/>
    <w:basedOn w:val="15"/>
    <w:autoRedefine/>
    <w:qFormat/>
    <w:uiPriority w:val="0"/>
    <w:pPr>
      <w:shd w:val="clear" w:color="auto" w:fill="000080"/>
    </w:pPr>
    <w:rPr>
      <w:rFonts w:ascii="Tahoma" w:hAnsi="Tahoma"/>
      <w:sz w:val="24"/>
      <w:szCs w:val="24"/>
    </w:rPr>
  </w:style>
  <w:style w:type="paragraph" w:customStyle="1" w:styleId="81">
    <w:name w:val="缩进正文"/>
    <w:autoRedefine/>
    <w:qFormat/>
    <w:uiPriority w:val="0"/>
    <w:pPr>
      <w:spacing w:line="300" w:lineRule="auto"/>
      <w:ind w:firstLine="200" w:firstLineChars="200"/>
    </w:pPr>
    <w:rPr>
      <w:rFonts w:ascii="Times New Roman" w:hAnsi="Times New Roman" w:eastAsia="宋体" w:cs="Times New Roman"/>
      <w:sz w:val="28"/>
      <w:lang w:val="en-US" w:eastAsia="zh-CN" w:bidi="ar-SA"/>
    </w:rPr>
  </w:style>
  <w:style w:type="paragraph" w:customStyle="1" w:styleId="82">
    <w:name w:val="p17"/>
    <w:basedOn w:val="1"/>
    <w:autoRedefine/>
    <w:qFormat/>
    <w:uiPriority w:val="0"/>
    <w:pPr>
      <w:widowControl/>
      <w:ind w:firstLine="420"/>
    </w:pPr>
    <w:rPr>
      <w:rFonts w:hint="default"/>
      <w:kern w:val="0"/>
      <w:szCs w:val="21"/>
    </w:rPr>
  </w:style>
  <w:style w:type="paragraph" w:customStyle="1" w:styleId="83">
    <w:name w:val="p18"/>
    <w:basedOn w:val="1"/>
    <w:autoRedefine/>
    <w:qFormat/>
    <w:uiPriority w:val="0"/>
    <w:pPr>
      <w:widowControl/>
      <w:spacing w:line="360" w:lineRule="auto"/>
      <w:ind w:firstLine="420"/>
    </w:pPr>
    <w:rPr>
      <w:rFonts w:hint="default" w:ascii="Arial" w:hAnsi="Arial" w:eastAsia="Adobe 仿宋 Std R" w:cs="Arial"/>
      <w:kern w:val="0"/>
      <w:sz w:val="24"/>
      <w:szCs w:val="24"/>
    </w:rPr>
  </w:style>
  <w:style w:type="paragraph" w:customStyle="1" w:styleId="84">
    <w:name w:val="bt1bt1"/>
    <w:basedOn w:val="2"/>
    <w:autoRedefine/>
    <w:qFormat/>
    <w:uiPriority w:val="0"/>
    <w:pPr>
      <w:spacing w:before="340" w:after="330" w:line="240" w:lineRule="auto"/>
      <w:jc w:val="center"/>
    </w:pPr>
    <w:rPr>
      <w:rFonts w:hint="default" w:ascii="黑体" w:eastAsia="黑体"/>
      <w:b w:val="0"/>
      <w:bCs/>
      <w:sz w:val="36"/>
      <w:szCs w:val="36"/>
    </w:rPr>
  </w:style>
  <w:style w:type="paragraph" w:styleId="85">
    <w:name w:val="List Paragraph"/>
    <w:basedOn w:val="1"/>
    <w:autoRedefine/>
    <w:qFormat/>
    <w:uiPriority w:val="34"/>
    <w:pPr>
      <w:ind w:firstLine="420" w:firstLineChars="200"/>
    </w:pPr>
  </w:style>
  <w:style w:type="paragraph" w:customStyle="1" w:styleId="86">
    <w:name w:val="Default"/>
    <w:basedOn w:val="1"/>
    <w:autoRedefine/>
    <w:qFormat/>
    <w:uiPriority w:val="99"/>
    <w:pPr>
      <w:autoSpaceDE w:val="0"/>
      <w:autoSpaceDN w:val="0"/>
      <w:jc w:val="left"/>
    </w:pPr>
    <w:rPr>
      <w:rFonts w:hint="eastAsia" w:ascii="宋体" w:hAnsi="Times New Roman"/>
      <w:color w:val="000000"/>
      <w:kern w:val="0"/>
      <w:sz w:val="24"/>
      <w:szCs w:val="24"/>
    </w:rPr>
  </w:style>
  <w:style w:type="paragraph" w:customStyle="1" w:styleId="87">
    <w:name w:val="Body text|21"/>
    <w:basedOn w:val="1"/>
    <w:autoRedefine/>
    <w:qFormat/>
    <w:uiPriority w:val="0"/>
    <w:pPr>
      <w:widowControl w:val="0"/>
      <w:shd w:val="clear" w:color="auto" w:fill="FFFFFF"/>
      <w:spacing w:before="620" w:after="1520" w:line="280" w:lineRule="exact"/>
      <w:jc w:val="center"/>
    </w:pPr>
    <w:rPr>
      <w:rFonts w:ascii="PMingLiU" w:hAnsi="PMingLiU" w:eastAsia="PMingLiU" w:cs="PMingLiU"/>
      <w:spacing w:val="30"/>
      <w:sz w:val="28"/>
      <w:szCs w:val="28"/>
      <w:u w:val="none"/>
    </w:rPr>
  </w:style>
  <w:style w:type="character" w:customStyle="1" w:styleId="88">
    <w:name w:val="Table caption|2 + 10.5 pt"/>
    <w:basedOn w:val="89"/>
    <w:autoRedefine/>
    <w:semiHidden/>
    <w:unhideWhenUsed/>
    <w:qFormat/>
    <w:uiPriority w:val="0"/>
    <w:rPr>
      <w:color w:val="000000"/>
      <w:spacing w:val="0"/>
      <w:w w:val="120"/>
      <w:position w:val="0"/>
      <w:sz w:val="21"/>
      <w:szCs w:val="21"/>
      <w:lang w:val="zh-CN" w:eastAsia="zh-CN" w:bidi="zh-CN"/>
    </w:rPr>
  </w:style>
  <w:style w:type="character" w:customStyle="1" w:styleId="89">
    <w:name w:val="Table caption|2_"/>
    <w:basedOn w:val="37"/>
    <w:link w:val="90"/>
    <w:autoRedefine/>
    <w:qFormat/>
    <w:uiPriority w:val="0"/>
    <w:rPr>
      <w:rFonts w:ascii="PMingLiU" w:hAnsi="PMingLiU" w:eastAsia="PMingLiU" w:cs="PMingLiU"/>
      <w:spacing w:val="30"/>
      <w:sz w:val="28"/>
      <w:szCs w:val="28"/>
      <w:u w:val="none"/>
    </w:rPr>
  </w:style>
  <w:style w:type="paragraph" w:customStyle="1" w:styleId="90">
    <w:name w:val="Table caption|2"/>
    <w:basedOn w:val="1"/>
    <w:link w:val="89"/>
    <w:autoRedefine/>
    <w:qFormat/>
    <w:uiPriority w:val="0"/>
    <w:pPr>
      <w:widowControl w:val="0"/>
      <w:shd w:val="clear" w:color="auto" w:fill="FFFFFF"/>
      <w:spacing w:after="320" w:line="280" w:lineRule="exact"/>
    </w:pPr>
    <w:rPr>
      <w:rFonts w:ascii="PMingLiU" w:hAnsi="PMingLiU" w:eastAsia="PMingLiU" w:cs="PMingLiU"/>
      <w:spacing w:val="30"/>
      <w:sz w:val="28"/>
      <w:szCs w:val="28"/>
      <w:u w:val="none"/>
    </w:rPr>
  </w:style>
  <w:style w:type="character" w:customStyle="1" w:styleId="91">
    <w:name w:val="font31"/>
    <w:basedOn w:val="37"/>
    <w:autoRedefine/>
    <w:qFormat/>
    <w:uiPriority w:val="0"/>
    <w:rPr>
      <w:rFonts w:hint="eastAsia" w:ascii="宋体" w:hAnsi="宋体" w:eastAsia="宋体" w:cs="宋体"/>
      <w:color w:val="000000"/>
      <w:sz w:val="20"/>
      <w:szCs w:val="20"/>
      <w:u w:val="none"/>
    </w:rPr>
  </w:style>
  <w:style w:type="character" w:customStyle="1" w:styleId="92">
    <w:name w:val="font11"/>
    <w:basedOn w:val="37"/>
    <w:autoRedefine/>
    <w:qFormat/>
    <w:uiPriority w:val="0"/>
    <w:rPr>
      <w:rFonts w:hint="eastAsia" w:ascii="宋体" w:hAnsi="宋体" w:eastAsia="宋体" w:cs="宋体"/>
      <w:color w:val="000000"/>
      <w:sz w:val="20"/>
      <w:szCs w:val="20"/>
      <w:u w:val="none"/>
      <w:vertAlign w:val="subscript"/>
    </w:rPr>
  </w:style>
  <w:style w:type="character" w:customStyle="1" w:styleId="93">
    <w:name w:val="input-direction"/>
    <w:basedOn w:val="37"/>
    <w:autoRedefine/>
    <w:qFormat/>
    <w:uiPriority w:val="0"/>
    <w:rPr>
      <w:color w:val="FF6600"/>
    </w:rPr>
  </w:style>
  <w:style w:type="character" w:customStyle="1" w:styleId="94">
    <w:name w:val="number"/>
    <w:basedOn w:val="37"/>
    <w:autoRedefine/>
    <w:qFormat/>
    <w:uiPriority w:val="0"/>
    <w:rPr>
      <w:color w:val="FF8833"/>
      <w:sz w:val="18"/>
      <w:szCs w:val="18"/>
    </w:rPr>
  </w:style>
  <w:style w:type="character" w:customStyle="1" w:styleId="95">
    <w:name w:val="span-long"/>
    <w:basedOn w:val="37"/>
    <w:autoRedefine/>
    <w:qFormat/>
    <w:uiPriority w:val="0"/>
  </w:style>
  <w:style w:type="character" w:customStyle="1" w:styleId="96">
    <w:name w:val="proollist"/>
    <w:basedOn w:val="37"/>
    <w:autoRedefine/>
    <w:qFormat/>
    <w:uiPriority w:val="0"/>
  </w:style>
  <w:style w:type="character" w:customStyle="1" w:styleId="97">
    <w:name w:val="beforeinfotext"/>
    <w:basedOn w:val="37"/>
    <w:autoRedefine/>
    <w:qFormat/>
    <w:uiPriority w:val="0"/>
    <w:rPr>
      <w:color w:val="666666"/>
    </w:rPr>
  </w:style>
  <w:style w:type="character" w:customStyle="1" w:styleId="98">
    <w:name w:val="stclosebtn"/>
    <w:basedOn w:val="37"/>
    <w:autoRedefine/>
    <w:qFormat/>
    <w:uiPriority w:val="0"/>
  </w:style>
  <w:style w:type="character" w:customStyle="1" w:styleId="99">
    <w:name w:val="button"/>
    <w:basedOn w:val="37"/>
    <w:autoRedefine/>
    <w:qFormat/>
    <w:uiPriority w:val="0"/>
  </w:style>
  <w:style w:type="character" w:customStyle="1" w:styleId="100">
    <w:name w:val="phone"/>
    <w:basedOn w:val="37"/>
    <w:autoRedefine/>
    <w:qFormat/>
    <w:uiPriority w:val="0"/>
    <w:rPr>
      <w:color w:val="FF8833"/>
      <w:sz w:val="18"/>
      <w:szCs w:val="18"/>
    </w:rPr>
  </w:style>
  <w:style w:type="character" w:customStyle="1" w:styleId="101">
    <w:name w:val="tmpztreemove_arrow"/>
    <w:basedOn w:val="37"/>
    <w:autoRedefine/>
    <w:qFormat/>
    <w:uiPriority w:val="0"/>
  </w:style>
  <w:style w:type="character" w:customStyle="1" w:styleId="102">
    <w:name w:val="hilite"/>
    <w:basedOn w:val="37"/>
    <w:autoRedefine/>
    <w:qFormat/>
    <w:uiPriority w:val="0"/>
    <w:rPr>
      <w:color w:val="FFFFFF"/>
      <w:shd w:val="clear" w:fill="666677"/>
    </w:rPr>
  </w:style>
  <w:style w:type="character" w:customStyle="1" w:styleId="103">
    <w:name w:val="active"/>
    <w:basedOn w:val="37"/>
    <w:autoRedefine/>
    <w:qFormat/>
    <w:uiPriority w:val="0"/>
    <w:rPr>
      <w:color w:val="00FF00"/>
      <w:shd w:val="clear" w:fill="000000"/>
    </w:rPr>
  </w:style>
  <w:style w:type="character" w:customStyle="1" w:styleId="104">
    <w:name w:val="button2"/>
    <w:basedOn w:val="37"/>
    <w:autoRedefine/>
    <w:qFormat/>
    <w:uiPriority w:val="0"/>
  </w:style>
  <w:style w:type="character" w:customStyle="1" w:styleId="105">
    <w:name w:val="active4"/>
    <w:basedOn w:val="37"/>
    <w:autoRedefine/>
    <w:qFormat/>
    <w:uiPriority w:val="0"/>
    <w:rPr>
      <w:color w:val="00FF00"/>
      <w:shd w:val="clear" w:fill="000000"/>
    </w:rPr>
  </w:style>
  <w:style w:type="character" w:customStyle="1" w:styleId="106">
    <w:name w:val="hilite4"/>
    <w:basedOn w:val="37"/>
    <w:autoRedefine/>
    <w:qFormat/>
    <w:uiPriority w:val="0"/>
    <w:rPr>
      <w:color w:val="FFFFFF"/>
      <w:shd w:val="clear" w:fill="666677"/>
    </w:rPr>
  </w:style>
  <w:style w:type="character" w:customStyle="1" w:styleId="107">
    <w:name w:val="active6"/>
    <w:basedOn w:val="37"/>
    <w:autoRedefine/>
    <w:qFormat/>
    <w:uiPriority w:val="0"/>
    <w:rPr>
      <w:color w:val="00FF00"/>
      <w:shd w:val="clear" w:fill="000000"/>
    </w:rPr>
  </w:style>
  <w:style w:type="character" w:customStyle="1" w:styleId="108">
    <w:name w:val="NormalCharacter"/>
    <w:autoRedefine/>
    <w:qFormat/>
    <w:uiPriority w:val="0"/>
  </w:style>
  <w:style w:type="paragraph" w:customStyle="1" w:styleId="109">
    <w:name w:val="Table Text"/>
    <w:basedOn w:val="1"/>
    <w:autoRedefine/>
    <w:semiHidden/>
    <w:qFormat/>
    <w:uiPriority w:val="0"/>
    <w:rPr>
      <w:rFonts w:ascii="Arial" w:hAnsi="Arial" w:eastAsia="Arial" w:cs="Arial"/>
      <w:sz w:val="21"/>
      <w:szCs w:val="21"/>
      <w:lang w:val="en-US" w:eastAsia="en-US" w:bidi="ar-SA"/>
    </w:rPr>
  </w:style>
  <w:style w:type="table" w:customStyle="1" w:styleId="110">
    <w:name w:val="Table Normal"/>
    <w:autoRedefine/>
    <w:semiHidden/>
    <w:unhideWhenUsed/>
    <w:qFormat/>
    <w:uiPriority w:val="0"/>
    <w:tblPr>
      <w:tblCellMar>
        <w:top w:w="0" w:type="dxa"/>
        <w:left w:w="0" w:type="dxa"/>
        <w:bottom w:w="0" w:type="dxa"/>
        <w:right w:w="0" w:type="dxa"/>
      </w:tblCellMar>
    </w:tblPr>
  </w:style>
  <w:style w:type="character" w:customStyle="1" w:styleId="111">
    <w:name w:val="font81"/>
    <w:basedOn w:val="37"/>
    <w:autoRedefine/>
    <w:qFormat/>
    <w:uiPriority w:val="0"/>
    <w:rPr>
      <w:rFonts w:hint="eastAsia" w:ascii="宋体" w:hAnsi="宋体" w:eastAsia="宋体" w:cs="宋体"/>
      <w:color w:val="000000"/>
      <w:sz w:val="16"/>
      <w:szCs w:val="16"/>
      <w:u w:val="single"/>
    </w:rPr>
  </w:style>
  <w:style w:type="character" w:customStyle="1" w:styleId="112">
    <w:name w:val="font71"/>
    <w:basedOn w:val="37"/>
    <w:autoRedefine/>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33588</Words>
  <Characters>35431</Characters>
  <Lines>334</Lines>
  <Paragraphs>94</Paragraphs>
  <TotalTime>0</TotalTime>
  <ScaleCrop>false</ScaleCrop>
  <LinksUpToDate>false</LinksUpToDate>
  <CharactersWithSpaces>37381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2018-12-02T13:16:00Z</dcterms:created>
  <dc:creator>jia</dc:creator>
  <cp:lastModifiedBy>Administrator</cp:lastModifiedBy>
  <cp:lastPrinted>2025-05-22T02:09:00Z</cp:lastPrinted>
  <dcterms:modified xsi:type="dcterms:W3CDTF">2025-05-23T00:29:36Z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581FD8C0FBD540798226BBBF2050604E</vt:lpwstr>
  </property>
  <property fmtid="{D5CDD505-2E9C-101B-9397-08002B2CF9AE}" pid="4" name="KSOTemplateDocerSaveRecord">
    <vt:lpwstr>eyJoZGlkIjoiZGM3YzNhZmRlMjNjOWFjODY4NWMzYWJlMDkwY2Y4MDYifQ==</vt:lpwstr>
  </property>
</Properties>
</file>