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2E7BF">
      <w:pPr>
        <w:pStyle w:val="2"/>
        <w:numPr>
          <w:ilvl w:val="0"/>
          <w:numId w:val="0"/>
        </w:numPr>
        <w:tabs>
          <w:tab w:val="left" w:pos="630"/>
        </w:tabs>
        <w:spacing w:line="6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32"/>
          <w:szCs w:val="32"/>
          <w:highlight w:val="none"/>
          <w:lang w:eastAsia="zh-CN"/>
        </w:rPr>
        <w:t>采购内容及要求</w:t>
      </w:r>
    </w:p>
    <w:p w14:paraId="44BED250">
      <w:pPr>
        <w:spacing w:line="400" w:lineRule="exact"/>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一、项目服务需求</w:t>
      </w:r>
    </w:p>
    <w:tbl>
      <w:tblPr>
        <w:tblStyle w:val="5"/>
        <w:tblW w:w="5000" w:type="pct"/>
        <w:jc w:val="center"/>
        <w:tblLayout w:type="fixed"/>
        <w:tblCellMar>
          <w:top w:w="0" w:type="dxa"/>
          <w:left w:w="108" w:type="dxa"/>
          <w:bottom w:w="0" w:type="dxa"/>
          <w:right w:w="108" w:type="dxa"/>
        </w:tblCellMar>
      </w:tblPr>
      <w:tblGrid>
        <w:gridCol w:w="875"/>
        <w:gridCol w:w="1730"/>
        <w:gridCol w:w="5916"/>
      </w:tblGrid>
      <w:tr w14:paraId="043CAEBB">
        <w:tblPrEx>
          <w:tblCellMar>
            <w:top w:w="0" w:type="dxa"/>
            <w:left w:w="108" w:type="dxa"/>
            <w:bottom w:w="0" w:type="dxa"/>
            <w:right w:w="108" w:type="dxa"/>
          </w:tblCellMar>
        </w:tblPrEx>
        <w:trPr>
          <w:trHeight w:val="677" w:hRule="atLeast"/>
          <w:jc w:val="center"/>
        </w:trPr>
        <w:tc>
          <w:tcPr>
            <w:tcW w:w="95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2AB5A028">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188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46440269">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服务项目名称</w:t>
            </w:r>
          </w:p>
        </w:tc>
        <w:tc>
          <w:tcPr>
            <w:tcW w:w="6449"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038E5994">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具体服务内容</w:t>
            </w:r>
          </w:p>
        </w:tc>
      </w:tr>
      <w:tr w14:paraId="7D15DDA2">
        <w:tblPrEx>
          <w:tblCellMar>
            <w:top w:w="0" w:type="dxa"/>
            <w:left w:w="108" w:type="dxa"/>
            <w:bottom w:w="0" w:type="dxa"/>
            <w:right w:w="108" w:type="dxa"/>
          </w:tblCellMar>
        </w:tblPrEx>
        <w:trPr>
          <w:trHeight w:val="1638" w:hRule="atLeast"/>
          <w:jc w:val="center"/>
        </w:trPr>
        <w:tc>
          <w:tcPr>
            <w:tcW w:w="95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404AD322">
            <w:pPr>
              <w:keepNext w:val="0"/>
              <w:keepLines w:val="0"/>
              <w:pageBreakBefore w:val="0"/>
              <w:widowControl w:val="0"/>
              <w:kinsoku/>
              <w:wordWrap/>
              <w:overflowPunct/>
              <w:topLinePunct w:val="0"/>
              <w:autoSpaceDE/>
              <w:autoSpaceDN/>
              <w:bidi w:val="0"/>
              <w:adjustRightInd/>
              <w:snapToGrid/>
              <w:spacing w:after="0" w:line="48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88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3032B4A7">
            <w:pPr>
              <w:keepNext w:val="0"/>
              <w:keepLines w:val="0"/>
              <w:pageBreakBefore w:val="0"/>
              <w:widowControl w:val="0"/>
              <w:kinsoku/>
              <w:wordWrap/>
              <w:overflowPunct/>
              <w:topLinePunct w:val="0"/>
              <w:autoSpaceDE/>
              <w:autoSpaceDN/>
              <w:bidi w:val="0"/>
              <w:adjustRightInd/>
              <w:snapToGrid/>
              <w:spacing w:after="0" w:line="48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政务机房技术服务支撑（需有人员驻场）</w:t>
            </w:r>
          </w:p>
        </w:tc>
        <w:tc>
          <w:tcPr>
            <w:tcW w:w="6449"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444E5F6B">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为适应政府管理的需求，提高政府业务风险防范的能力，本次针对区电子政务机房的维护提出以下要求：</w:t>
            </w:r>
          </w:p>
          <w:p w14:paraId="7E1EF1AC">
            <w:pPr>
              <w:keepNext w:val="0"/>
              <w:keepLines w:val="0"/>
              <w:pageBreakBefore w:val="0"/>
              <w:widowControl w:val="0"/>
              <w:kinsoku/>
              <w:wordWrap/>
              <w:overflowPunct/>
              <w:topLinePunct w:val="0"/>
              <w:autoSpaceDE/>
              <w:autoSpaceDN/>
              <w:bidi w:val="0"/>
              <w:adjustRightInd/>
              <w:snapToGrid/>
              <w:spacing w:after="0" w:line="48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一、机房动力环境维护要求</w:t>
            </w:r>
          </w:p>
          <w:p w14:paraId="04EA56BA">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定期对机房电力设施进行负载压力测试，通过各机柜用电过压情况来调整机柜设备配置数量，每月至少一次。针对政务机房现有线路进行整改和梳理，对现有机房电力设施进行全面检查，做好电力维护，避免用电过载，部分线路出现过热等情况，确保机房电力安全。电力设备维保包括动环、128块12V100AH蓄电池、40KVAups、机房配电柜及机房基础电力电线插座、精密空调（滤网更换）、消防、安防、门禁、基础备品备件等。</w:t>
            </w:r>
          </w:p>
          <w:p w14:paraId="604C7BE1">
            <w:pPr>
              <w:keepNext w:val="0"/>
              <w:keepLines w:val="0"/>
              <w:pageBreakBefore w:val="0"/>
              <w:widowControl w:val="0"/>
              <w:kinsoku/>
              <w:wordWrap/>
              <w:overflowPunct/>
              <w:topLinePunct w:val="0"/>
              <w:autoSpaceDE/>
              <w:autoSpaceDN/>
              <w:bidi w:val="0"/>
              <w:adjustRightInd/>
              <w:snapToGrid/>
              <w:spacing w:after="0" w:line="48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二、信息基础设备维护要求</w:t>
            </w:r>
          </w:p>
          <w:p w14:paraId="4EA52490">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1.电子政务机房信息设备运维（五千元以内由运维单位出资负责处理；五千元以上由乙方提出价格依据报甲方审核后，甲方出资乙方负责处理）。</w:t>
            </w:r>
          </w:p>
          <w:p w14:paraId="61FBE959">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障现场的所有设备7×24小时正常使用。定期巡检（预防性维护检查），每个工作日至少一次；检查设备是否正常使用，并定期对设备进行维护保养，设备升级，软件系统升级维护等工作。托管业务系统及硬件设备日常巡检发现异常需要维修或更换设备，由运维单位负责处理。(提供承诺函)</w:t>
            </w:r>
          </w:p>
          <w:p w14:paraId="667E48EF">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根据甲方需求协助解决日常出现的网络及信息化方面问题，例如网络综合布线、网络对接、网络优化以及设备软件升级等工作。根据甲方规定时间内解决出现的问题。协助各单位处理办公网络存在的故障。</w:t>
            </w:r>
          </w:p>
          <w:p w14:paraId="098EA859">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2.电子政务机房信息系统网络及运行环境安全运维</w:t>
            </w:r>
          </w:p>
          <w:p w14:paraId="7F10D0E6">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负责杨陵区政府办公网络及政务机房内信息系统网络及运行环境安全，尤其是关键基础设施的系统网络及运行环境安全运维，协助各单位处理办公网络安全隐患。</w:t>
            </w:r>
          </w:p>
          <w:p w14:paraId="003152C5">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3.运维服务响应（除各单位托管在机房的信息系统本身故障）</w:t>
            </w:r>
          </w:p>
          <w:p w14:paraId="4A896FF7">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3.1故障响应时间及排除故障时间：</w:t>
            </w:r>
          </w:p>
          <w:p w14:paraId="08174D69">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1级故障-关键业务中断：十分钟内立即响应1小时内到场，4小时内恢复中断的业务，12小时内排除故障。</w:t>
            </w:r>
          </w:p>
          <w:p w14:paraId="0DBDBED0">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2级故障-非关键功能失效或性能下降，但不至于中断业务：半小时响应，4小时内到场，72小时内排除故障。</w:t>
            </w:r>
          </w:p>
          <w:p w14:paraId="3E307D8E">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3级故障-设备可以运行，但出现系统报错：半小时响应，双方协商到场和排除故障时间。</w:t>
            </w:r>
          </w:p>
          <w:p w14:paraId="556A8562">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3.2突发事件响应</w:t>
            </w:r>
          </w:p>
          <w:p w14:paraId="0C8F69E9">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应对系统突发故障及外界影响所产生的事件，以及临时性或突发性事件；重要节日及重要时期，为甲方提供技术支撑，确保机房网络安全和信息系统安全，根据事件等级及时部署人员处理。</w:t>
            </w:r>
          </w:p>
          <w:p w14:paraId="2AC5A8F8">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3.3技术支撑</w:t>
            </w:r>
          </w:p>
          <w:p w14:paraId="4CAC5C59">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配合现场团队做好技术运维支撑工作，根据现场甲方提出的要求，随时进行协助配合，做好技术支撑工作。</w:t>
            </w:r>
          </w:p>
          <w:p w14:paraId="0497EC49">
            <w:pPr>
              <w:widowControl w:val="0"/>
              <w:numPr>
                <w:ilvl w:val="0"/>
                <w:numId w:val="2"/>
              </w:numPr>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网络数据安全管理</w:t>
            </w:r>
          </w:p>
          <w:p w14:paraId="47F0AC00">
            <w:pPr>
              <w:widowControl w:val="0"/>
              <w:numPr>
                <w:ilvl w:val="0"/>
                <w:numId w:val="0"/>
              </w:numPr>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重点做好入网审核、防范勒索病毒等网络病毒扩散，配合做好数据灾备、防病毒特征库升级。</w:t>
            </w:r>
          </w:p>
          <w:p w14:paraId="07FB7C5C">
            <w:pPr>
              <w:keepNext w:val="0"/>
              <w:keepLines w:val="0"/>
              <w:pageBreakBefore w:val="0"/>
              <w:widowControl w:val="0"/>
              <w:kinsoku/>
              <w:wordWrap/>
              <w:overflowPunct/>
              <w:topLinePunct w:val="0"/>
              <w:autoSpaceDE/>
              <w:autoSpaceDN/>
              <w:bidi w:val="0"/>
              <w:adjustRightInd/>
              <w:snapToGrid/>
              <w:spacing w:after="0" w:line="48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三、现场服务要求</w:t>
            </w:r>
          </w:p>
          <w:p w14:paraId="62593A9E">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1.▲现场需要2名7*8小时的驻点专业技术维护人员，1名7*24小时远程技术支持人员。(提供承诺函)</w:t>
            </w:r>
          </w:p>
          <w:p w14:paraId="3171F5F2">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设备是检修的重点。设备检修需要专业的人员进行，设备的检修需要请设备厂商的技术人员进行定期检修。保证设备的完好，设备的电气性能、机械性能、维护技术指标及各项服务指标符合标准。保证良好的通信质量。</w:t>
            </w:r>
          </w:p>
          <w:p w14:paraId="74BF6A45">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▲维护方在当地设有维修服务机构，处理所有维修和技术支持服务。该机构备有足够的零配件和技术力量，以满足雇主的维修需要。接到甲方保修后迅速准确地排除各种通信故障，保证通信畅通。（提供承诺函）</w:t>
            </w:r>
          </w:p>
          <w:p w14:paraId="45079F2D">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故障级别分为重大故障、严重故障和一般故障三类。对于重大、严重故障，应在30分钟内向甲方进行汇报，如果1个小时之内没有解决，乙方工程师将提出应急方案以保证客户业务正常运行，同时将按故障升级机制，升级至更高级别的技术主管干预事件的处理。</w:t>
            </w:r>
          </w:p>
          <w:p w14:paraId="20E8A495">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重大故障、严重故障和一般故障定义如下：</w:t>
            </w:r>
          </w:p>
          <w:p w14:paraId="37A30372">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业务平台重大故障，由于各种原因，造成核心业务中断，业务故障历时超过30分钟。</w:t>
            </w:r>
          </w:p>
          <w:p w14:paraId="7FEFB9D0">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业务平台严重故障：以下情况发生任意一种即为严重故障</w:t>
            </w:r>
          </w:p>
          <w:p w14:paraId="4DAD01BA">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（1）由于各种原因，造成非核心业务中断，业务故障历时超过30分钟。</w:t>
            </w:r>
          </w:p>
          <w:p w14:paraId="21DAD038">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（2）由于各种原因造成系统的某项或若干项业务质量下降，业务运行指标低于一定参考值的时间超过30分钟。具体参考指标可根据不同的专业制定。</w:t>
            </w:r>
          </w:p>
          <w:p w14:paraId="27AB632C">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（3）系统的冗余设备发生故障不能正常运行，尚未影响业务，但对业务正常的运行造成严重隐患，若设备故障历时超过120分钟，亦为严重故障。</w:t>
            </w:r>
          </w:p>
          <w:p w14:paraId="79EF00E9">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除重大故障和严重故障外的其他故障为一般故障。故障解决完毕，乙方将向甲方提交详细的《故障解决报告》，包括故障发生的起止时间、原因、现象、处理过程、处理结果和处理经验。</w:t>
            </w:r>
          </w:p>
          <w:p w14:paraId="29599E24">
            <w:pPr>
              <w:keepNext w:val="0"/>
              <w:keepLines w:val="0"/>
              <w:pageBreakBefore w:val="0"/>
              <w:widowControl w:val="0"/>
              <w:kinsoku/>
              <w:wordWrap/>
              <w:overflowPunct/>
              <w:topLinePunct w:val="0"/>
              <w:autoSpaceDE/>
              <w:autoSpaceDN/>
              <w:bidi w:val="0"/>
              <w:adjustRightInd/>
              <w:snapToGrid/>
              <w:spacing w:after="0" w:line="48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四、技术咨询和支持服务要求</w:t>
            </w:r>
          </w:p>
          <w:p w14:paraId="51787072">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▲提供7×24小时电话服务支持，不限量响应甲方需求，15分钟内响应。提供7×24×2现场紧急处理,保证1小时内到现场。(提供承诺函)</w:t>
            </w:r>
          </w:p>
          <w:p w14:paraId="104D71E1">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于一般节假日提供7×24小时的电话支持和必要的现场支持及远程监测服务。重大节假日（至少包括清明、五一、中秋、十一、元旦、春节）和重大活动（如农高会等）期间，乙方专业技术人员应现场值班，并为甲方提供值班表。</w:t>
            </w:r>
          </w:p>
          <w:p w14:paraId="4F9E3C4B">
            <w:pPr>
              <w:keepNext w:val="0"/>
              <w:keepLines w:val="0"/>
              <w:pageBreakBefore w:val="0"/>
              <w:widowControl w:val="0"/>
              <w:kinsoku/>
              <w:wordWrap/>
              <w:overflowPunct/>
              <w:topLinePunct w:val="0"/>
              <w:autoSpaceDE/>
              <w:autoSpaceDN/>
              <w:bidi w:val="0"/>
              <w:adjustRightInd/>
              <w:snapToGrid/>
              <w:spacing w:after="0" w:line="48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五、项目管理和沟通制度</w:t>
            </w:r>
          </w:p>
          <w:p w14:paraId="49AE8F12">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乙方应提供清晰的项目管理团队建设、培训管理、角色分配、投诉管理各个环节实施计划。服务请求、服务实施、服务总结流程，确保服务实施各环节得到有效控制和质量保证。</w:t>
            </w:r>
          </w:p>
          <w:p w14:paraId="08AB29A3">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乙方应提供结合甲方系统特点，依据运维流程，制定详细的项目实施方案书。</w:t>
            </w:r>
          </w:p>
          <w:p w14:paraId="11AB278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服务小组每季度为甲方提供运维报告和日常管理书面日志，并与甲方每月召开例行会议，向甲方汇报维护工作完成情况，使甲方了解维护工作内容、问题解决情况、平台运行情况等。通过例行的工作汇报和双向交流，促进服务质量得提高。</w:t>
            </w:r>
          </w:p>
        </w:tc>
      </w:tr>
      <w:tr w14:paraId="32971FF2">
        <w:tblPrEx>
          <w:tblCellMar>
            <w:top w:w="0" w:type="dxa"/>
            <w:left w:w="108" w:type="dxa"/>
            <w:bottom w:w="0" w:type="dxa"/>
            <w:right w:w="108" w:type="dxa"/>
          </w:tblCellMar>
        </w:tblPrEx>
        <w:trPr>
          <w:trHeight w:val="1638" w:hRule="atLeast"/>
          <w:jc w:val="center"/>
        </w:trPr>
        <w:tc>
          <w:tcPr>
            <w:tcW w:w="95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4998C702">
            <w:pPr>
              <w:keepNext w:val="0"/>
              <w:keepLines w:val="0"/>
              <w:pageBreakBefore w:val="0"/>
              <w:widowControl w:val="0"/>
              <w:kinsoku/>
              <w:wordWrap/>
              <w:overflowPunct/>
              <w:topLinePunct w:val="0"/>
              <w:autoSpaceDE/>
              <w:autoSpaceDN/>
              <w:bidi w:val="0"/>
              <w:adjustRightInd/>
              <w:snapToGrid/>
              <w:spacing w:after="0" w:line="480" w:lineRule="exact"/>
              <w:ind w:left="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88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51CB5D2A">
            <w:pPr>
              <w:keepNext w:val="0"/>
              <w:keepLines w:val="0"/>
              <w:pageBreakBefore w:val="0"/>
              <w:widowControl w:val="0"/>
              <w:kinsoku/>
              <w:wordWrap/>
              <w:overflowPunct/>
              <w:topLinePunct w:val="0"/>
              <w:autoSpaceDE/>
              <w:autoSpaceDN/>
              <w:bidi w:val="0"/>
              <w:adjustRightInd/>
              <w:snapToGrid/>
              <w:spacing w:after="0" w:line="48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机房相关安全设备授权购买及服务器版本杀毒授权</w:t>
            </w:r>
          </w:p>
        </w:tc>
        <w:tc>
          <w:tcPr>
            <w:tcW w:w="6449"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3E96E546">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1.▲软件升级支持服务：提供一年内的产品同等功能软件版本更新、升级、软件升级时的技术人员现场技术支持，以及该软件版本配套的文档资料、用户手册。升级后用户将享有新版本软件的使用权利。 （提供厂商授权并加盖厂商公章）</w:t>
            </w:r>
          </w:p>
          <w:p w14:paraId="2E9098F1">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2.▲硬件保障服务：一年维保期内，当原产品出现故障，负责免费更换故障配件，恢复产品正常使用。 （提供厂商授权并加盖厂商公章）</w:t>
            </w:r>
          </w:p>
          <w:p w14:paraId="360B1628">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3.▲规则库更新服务：设备提供一年内硬件设备对应软件版本的官方发布规则库免费更新升级。 （提供厂商授权并加盖厂商公章）</w:t>
            </w:r>
          </w:p>
          <w:p w14:paraId="2E908F51">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4.资产信息管理：对现有设备、备份系统等IT设备，从购买、上线、维修、报废等阶段进行全生命周期管理，硬件包括基础环境、网络设备、服务器、存储等，软件包括操作系统、虚拟化、备份恢复等软件。</w:t>
            </w:r>
          </w:p>
          <w:p w14:paraId="3A1BDE64">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通过汇总整理资产的当前状态、数量、分类分级、使用年限、历史记录等属性，能够为运维管理决策提供支撑；</w:t>
            </w:r>
          </w:p>
          <w:p w14:paraId="6CE3FB51">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例行巡检：设备厂家每年至少进行2次设备巡检，针对硬件设备、软件系统进行全方位检查，制定人员巡检计划，对维保设备、系统进行定期检查，内容包括设备及业务运行状态、网络性能、存储空间、事件告警与日志等，通过例行巡检提前发现和处置故障隐患，最大程度避免重大事故的发生，出具巡检报告；</w:t>
            </w:r>
          </w:p>
          <w:p w14:paraId="38E37660">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技术支持服务：建立本项目的故障受理服务小组，为客户提供专有的通信联络方式，7*24小时技术支持，项目经理、二线技术支持人员随时可以支持；</w:t>
            </w:r>
          </w:p>
          <w:p w14:paraId="4A7A5832">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故障时间记录：对每一次故障进行记录，实现故障处置和服务结果的可追溯、可监督；</w:t>
            </w:r>
          </w:p>
          <w:p w14:paraId="751C2CBA">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灾难备份恢复管理：制定合理的生产机与备份机数据同步备份方案，有效管控数据风险、保证业务的连续性，提高数据灾备与恢复能力。</w:t>
            </w:r>
          </w:p>
          <w:p w14:paraId="054DF06C">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楷体_GB2312" w:hAnsi="Copperplate Gothic Bold" w:eastAsia="楷体_GB2312" w:cs="Times New Roman"/>
                <w:color w:val="auto"/>
                <w:kern w:val="2"/>
                <w:sz w:val="28"/>
                <w:szCs w:val="24"/>
                <w:lang w:val="en-US" w:eastAsia="zh-CN" w:bidi="ar-SA"/>
              </w:rPr>
            </w:pPr>
            <w:r>
              <w:rPr>
                <w:rFonts w:hint="eastAsia" w:ascii="宋体" w:hAnsi="宋体" w:eastAsia="宋体" w:cs="宋体"/>
                <w:color w:val="auto"/>
                <w:kern w:val="2"/>
                <w:sz w:val="24"/>
                <w:szCs w:val="24"/>
                <w:highlight w:val="none"/>
                <w:lang w:val="en-US" w:eastAsia="zh-CN" w:bidi="ar-SA"/>
              </w:rPr>
              <w:t>5.本次电子政务机房安全设备授权清单详见附件2。</w:t>
            </w:r>
          </w:p>
        </w:tc>
      </w:tr>
      <w:tr w14:paraId="0A32E0C1">
        <w:tblPrEx>
          <w:tblCellMar>
            <w:top w:w="0" w:type="dxa"/>
            <w:left w:w="108" w:type="dxa"/>
            <w:bottom w:w="0" w:type="dxa"/>
            <w:right w:w="108" w:type="dxa"/>
          </w:tblCellMar>
        </w:tblPrEx>
        <w:trPr>
          <w:trHeight w:val="1638" w:hRule="atLeas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15C3A756">
            <w:pPr>
              <w:keepNext w:val="0"/>
              <w:keepLines w:val="0"/>
              <w:pageBreakBefore w:val="0"/>
              <w:widowControl w:val="0"/>
              <w:kinsoku/>
              <w:wordWrap/>
              <w:overflowPunct/>
              <w:topLinePunct w:val="0"/>
              <w:autoSpaceDE/>
              <w:autoSpaceDN/>
              <w:bidi w:val="0"/>
              <w:adjustRightInd/>
              <w:snapToGrid/>
              <w:spacing w:after="0" w:line="480" w:lineRule="exact"/>
              <w:ind w:left="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1BF48ADF">
            <w:pPr>
              <w:keepNext w:val="0"/>
              <w:keepLines w:val="0"/>
              <w:pageBreakBefore w:val="0"/>
              <w:widowControl w:val="0"/>
              <w:kinsoku/>
              <w:wordWrap/>
              <w:overflowPunct/>
              <w:topLinePunct w:val="0"/>
              <w:autoSpaceDE/>
              <w:autoSpaceDN/>
              <w:bidi w:val="0"/>
              <w:adjustRightInd/>
              <w:snapToGrid/>
              <w:spacing w:after="0" w:line="48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政府网站及全区政务新媒体监测服务</w:t>
            </w:r>
          </w:p>
        </w:tc>
        <w:tc>
          <w:tcPr>
            <w:tcW w:w="6449" w:type="dxa"/>
            <w:tcBorders>
              <w:top w:val="single" w:color="auto" w:sz="4" w:space="0"/>
              <w:left w:val="single" w:color="auto" w:sz="4" w:space="0"/>
              <w:bottom w:val="single" w:color="auto" w:sz="4" w:space="0"/>
              <w:right w:val="single" w:color="auto" w:sz="4" w:space="0"/>
            </w:tcBorders>
            <w:noWrap w:val="0"/>
            <w:vAlign w:val="center"/>
          </w:tcPr>
          <w:p w14:paraId="47FFE037">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照国务院办公厅《关于印发&lt;政府网站发展指引&gt;的通知》（国办发〔2017〕47号）、国务院办公厅《关于推进政务新媒体健康有序发展的意见》（国办发〔2018〕123号）、国务院办公厅秘书局《关于印发政府网站与政务新媒体检查指标、监管工作年度考核指标的通知和要求》和陕西省人民政府政务公开办公室《关于印发&lt;陕西省政府网站与政务新媒体管理细则&gt;的通知》（陕政公开办〔2021〕18号）等文件要求，至少每季度对杨陵区人民政府网站和杨陵区各单位微信、微博及小程序共41个政务新媒体进行普查，每年不少于4次</w:t>
            </w:r>
          </w:p>
        </w:tc>
      </w:tr>
      <w:tr w14:paraId="04AB0A58">
        <w:tblPrEx>
          <w:tblCellMar>
            <w:top w:w="0" w:type="dxa"/>
            <w:left w:w="108" w:type="dxa"/>
            <w:bottom w:w="0" w:type="dxa"/>
            <w:right w:w="108" w:type="dxa"/>
          </w:tblCellMar>
        </w:tblPrEx>
        <w:trPr>
          <w:trHeight w:val="1205" w:hRule="atLeas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350C6121">
            <w:pPr>
              <w:keepNext w:val="0"/>
              <w:keepLines w:val="0"/>
              <w:pageBreakBefore w:val="0"/>
              <w:widowControl w:val="0"/>
              <w:kinsoku/>
              <w:wordWrap/>
              <w:overflowPunct/>
              <w:topLinePunct w:val="0"/>
              <w:autoSpaceDE/>
              <w:autoSpaceDN/>
              <w:bidi w:val="0"/>
              <w:adjustRightInd/>
              <w:snapToGrid/>
              <w:spacing w:after="0" w:line="480" w:lineRule="exact"/>
              <w:ind w:left="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4BF8469D">
            <w:pPr>
              <w:keepNext w:val="0"/>
              <w:keepLines w:val="0"/>
              <w:pageBreakBefore w:val="0"/>
              <w:widowControl w:val="0"/>
              <w:kinsoku/>
              <w:wordWrap/>
              <w:overflowPunct/>
              <w:topLinePunct w:val="0"/>
              <w:autoSpaceDE/>
              <w:autoSpaceDN/>
              <w:bidi w:val="0"/>
              <w:adjustRightInd/>
              <w:snapToGrid/>
              <w:spacing w:after="0" w:line="48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应急演练</w:t>
            </w:r>
          </w:p>
        </w:tc>
        <w:tc>
          <w:tcPr>
            <w:tcW w:w="6449" w:type="dxa"/>
            <w:tcBorders>
              <w:top w:val="single" w:color="auto" w:sz="4" w:space="0"/>
              <w:left w:val="single" w:color="auto" w:sz="4" w:space="0"/>
              <w:bottom w:val="single" w:color="auto" w:sz="4" w:space="0"/>
              <w:right w:val="single" w:color="auto" w:sz="4" w:space="0"/>
            </w:tcBorders>
            <w:noWrap w:val="0"/>
            <w:vAlign w:val="center"/>
          </w:tcPr>
          <w:p w14:paraId="1FFE477B">
            <w:pPr>
              <w:keepNext w:val="0"/>
              <w:keepLines w:val="0"/>
              <w:pageBreakBefore w:val="0"/>
              <w:widowControl w:val="0"/>
              <w:kinsoku/>
              <w:wordWrap/>
              <w:overflowPunct/>
              <w:topLinePunct w:val="0"/>
              <w:autoSpaceDE/>
              <w:autoSpaceDN/>
              <w:bidi w:val="0"/>
              <w:adjustRightInd/>
              <w:snapToGrid/>
              <w:spacing w:after="0" w:line="48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一、应急演练内容</w:t>
            </w:r>
          </w:p>
          <w:p w14:paraId="1C9F46A1">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根据中、省、示范区网络安全管理应急演练要求，制定应急演练方案，定期不定期开展应急演练。</w:t>
            </w:r>
          </w:p>
          <w:p w14:paraId="04B2F755">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1.有害程序事件：内网传播型病毒应急演练、勒索病毒应急演练、挖矿病毒应急演练等；</w:t>
            </w:r>
          </w:p>
          <w:p w14:paraId="6A09869A">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2.网络攻击事件：漏洞攻击应急演练、后门攻击应急演练等；</w:t>
            </w:r>
          </w:p>
          <w:p w14:paraId="622F19DE">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3.信息破坏事件：网站篡改应急演练、网页挂马应急演练等；</w:t>
            </w:r>
          </w:p>
          <w:p w14:paraId="7E131799">
            <w:pPr>
              <w:keepNext w:val="0"/>
              <w:keepLines w:val="0"/>
              <w:pageBreakBefore w:val="0"/>
              <w:widowControl w:val="0"/>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4.设备设施故障事件：网络设备故障应急演练、服务器故障应急演练等。</w:t>
            </w:r>
          </w:p>
          <w:p w14:paraId="4E0128A8">
            <w:pPr>
              <w:keepNext w:val="0"/>
              <w:keepLines w:val="0"/>
              <w:pageBreakBefore w:val="0"/>
              <w:widowControl w:val="0"/>
              <w:kinsoku/>
              <w:wordWrap/>
              <w:overflowPunct/>
              <w:topLinePunct w:val="0"/>
              <w:autoSpaceDE/>
              <w:autoSpaceDN/>
              <w:bidi w:val="0"/>
              <w:adjustRightInd/>
              <w:snapToGrid/>
              <w:spacing w:after="0" w:line="48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二、应急演练目标</w:t>
            </w:r>
          </w:p>
          <w:p w14:paraId="73CA41F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通过建立健全网络与信息安全运行应急工作机制， 检验网络与信息安全综合应急预案和业务技术专项应急预案的有效性，验证相关组织和人员应对网络和信息安全突发事件的组织指挥能力和应急处置能力，保证各项应急指挥调度工作迅速、高效、有序地进行，满足突发情况下网络与信息系统运行保障和故障恢复的需要，确保信息系统安全畅通。同时通过演练，提高运维队伍的技术水平，进一步明确各自岗位职责，提高各级预案之间的协调性和应急处置能力。</w:t>
            </w:r>
          </w:p>
        </w:tc>
      </w:tr>
      <w:tr w14:paraId="13F8AEA0">
        <w:tblPrEx>
          <w:tblCellMar>
            <w:top w:w="0" w:type="dxa"/>
            <w:left w:w="108" w:type="dxa"/>
            <w:bottom w:w="0" w:type="dxa"/>
            <w:right w:w="108" w:type="dxa"/>
          </w:tblCellMar>
        </w:tblPrEx>
        <w:trPr>
          <w:trHeight w:val="1205" w:hRule="atLeas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357971E3">
            <w:pPr>
              <w:keepNext w:val="0"/>
              <w:keepLines w:val="0"/>
              <w:pageBreakBefore w:val="0"/>
              <w:widowControl w:val="0"/>
              <w:kinsoku/>
              <w:wordWrap/>
              <w:overflowPunct/>
              <w:topLinePunct w:val="0"/>
              <w:autoSpaceDE/>
              <w:autoSpaceDN/>
              <w:bidi w:val="0"/>
              <w:adjustRightInd/>
              <w:snapToGrid/>
              <w:spacing w:after="0" w:line="480" w:lineRule="exact"/>
              <w:ind w:left="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2279E569">
            <w:pPr>
              <w:keepNext w:val="0"/>
              <w:keepLines w:val="0"/>
              <w:pageBreakBefore w:val="0"/>
              <w:widowControl w:val="0"/>
              <w:kinsoku/>
              <w:wordWrap/>
              <w:overflowPunct/>
              <w:topLinePunct w:val="0"/>
              <w:autoSpaceDE/>
              <w:autoSpaceDN/>
              <w:bidi w:val="0"/>
              <w:adjustRightInd/>
              <w:snapToGrid/>
              <w:spacing w:after="0" w:line="48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文本智能校对系统</w:t>
            </w:r>
          </w:p>
        </w:tc>
        <w:tc>
          <w:tcPr>
            <w:tcW w:w="6449" w:type="dxa"/>
            <w:tcBorders>
              <w:top w:val="single" w:color="auto" w:sz="4" w:space="0"/>
              <w:left w:val="single" w:color="auto" w:sz="4" w:space="0"/>
              <w:bottom w:val="single" w:color="auto" w:sz="4" w:space="0"/>
              <w:right w:val="single" w:color="auto" w:sz="4" w:space="0"/>
            </w:tcBorders>
            <w:noWrap w:val="0"/>
            <w:vAlign w:val="center"/>
          </w:tcPr>
          <w:p w14:paraId="0EE748E7">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帮助用户在写作过程中更有效地消除语法错误和不当措辞</w:t>
            </w:r>
            <w:r>
              <w:rPr>
                <w:rFonts w:hint="eastAsia" w:ascii="宋体" w:hAnsi="宋体" w:eastAsia="宋体" w:cs="宋体"/>
                <w:color w:val="auto"/>
                <w:kern w:val="2"/>
                <w:sz w:val="24"/>
                <w:szCs w:val="24"/>
                <w:highlight w:val="none"/>
                <w:lang w:val="en-US" w:eastAsia="zh-CN" w:bidi="ar-SA"/>
              </w:rPr>
              <w:t>，有效节省人工成本并提升文本质量。</w:t>
            </w:r>
          </w:p>
        </w:tc>
      </w:tr>
    </w:tbl>
    <w:p w14:paraId="1088918F">
      <w:pPr>
        <w:widowControl w:val="0"/>
        <w:spacing w:line="360" w:lineRule="auto"/>
        <w:ind w:firstLine="480" w:firstLineChars="200"/>
        <w:jc w:val="both"/>
        <w:rPr>
          <w:rFonts w:hint="eastAsia" w:ascii="宋体" w:hAnsi="宋体" w:eastAsia="宋体" w:cs="宋体"/>
          <w:color w:val="auto"/>
          <w:kern w:val="2"/>
          <w:sz w:val="28"/>
          <w:szCs w:val="24"/>
          <w:lang w:val="en-US" w:eastAsia="zh-CN" w:bidi="ar-SA"/>
        </w:rPr>
      </w:pPr>
      <w:r>
        <w:rPr>
          <w:rFonts w:hint="eastAsia" w:ascii="等线" w:hAnsi="等线" w:eastAsia="等线" w:cs="等线"/>
          <w:b/>
          <w:bCs/>
          <w:i w:val="0"/>
          <w:iCs w:val="0"/>
          <w:color w:val="auto"/>
          <w:kern w:val="0"/>
          <w:sz w:val="24"/>
          <w:szCs w:val="24"/>
          <w:u w:val="none"/>
          <w:lang w:val="en-US" w:eastAsia="zh-CN" w:bidi="ar"/>
        </w:rPr>
        <w:br w:type="page"/>
      </w:r>
      <w:r>
        <w:rPr>
          <w:rFonts w:hint="eastAsia" w:ascii="宋体" w:hAnsi="宋体" w:eastAsia="宋体" w:cs="宋体"/>
          <w:b/>
          <w:bCs/>
          <w:i w:val="0"/>
          <w:iCs w:val="0"/>
          <w:color w:val="auto"/>
          <w:kern w:val="0"/>
          <w:sz w:val="24"/>
          <w:szCs w:val="24"/>
          <w:u w:val="none"/>
          <w:lang w:val="en-US" w:eastAsia="zh-CN" w:bidi="ar"/>
        </w:rPr>
        <w:t>附件1</w:t>
      </w:r>
    </w:p>
    <w:tbl>
      <w:tblPr>
        <w:tblStyle w:val="5"/>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2"/>
        <w:gridCol w:w="1669"/>
        <w:gridCol w:w="1572"/>
        <w:gridCol w:w="1244"/>
        <w:gridCol w:w="1003"/>
        <w:gridCol w:w="976"/>
        <w:gridCol w:w="1214"/>
      </w:tblGrid>
      <w:tr w14:paraId="59F48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9287" w:type="dxa"/>
            <w:gridSpan w:val="7"/>
            <w:tcBorders>
              <w:top w:val="single" w:color="000000" w:sz="8" w:space="0"/>
              <w:left w:val="single" w:color="000000" w:sz="8" w:space="0"/>
              <w:bottom w:val="single" w:color="000000" w:sz="8" w:space="0"/>
              <w:right w:val="single" w:color="000000" w:sz="8" w:space="0"/>
            </w:tcBorders>
            <w:noWrap w:val="0"/>
            <w:vAlign w:val="center"/>
          </w:tcPr>
          <w:p w14:paraId="113253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等线" w:hAnsi="等线" w:eastAsia="等线" w:cs="等线"/>
                <w:i w:val="0"/>
                <w:iCs w:val="0"/>
                <w:color w:val="auto"/>
                <w:sz w:val="24"/>
                <w:szCs w:val="24"/>
                <w:u w:val="none"/>
              </w:rPr>
            </w:pPr>
            <w:r>
              <w:rPr>
                <w:rFonts w:hint="eastAsia" w:ascii="等线" w:hAnsi="等线" w:eastAsia="等线" w:cs="等线"/>
                <w:b/>
                <w:bCs/>
                <w:i w:val="0"/>
                <w:iCs w:val="0"/>
                <w:color w:val="auto"/>
                <w:kern w:val="0"/>
                <w:sz w:val="24"/>
                <w:szCs w:val="24"/>
                <w:u w:val="none"/>
                <w:lang w:val="en-US" w:eastAsia="zh-CN" w:bidi="ar"/>
              </w:rPr>
              <w:t>杨陵区电子政务平台运维设备清单</w:t>
            </w:r>
          </w:p>
        </w:tc>
      </w:tr>
      <w:tr w14:paraId="2296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75A44B8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819" w:type="dxa"/>
            <w:tcBorders>
              <w:top w:val="nil"/>
              <w:left w:val="nil"/>
              <w:bottom w:val="single" w:color="000000" w:sz="8" w:space="0"/>
              <w:right w:val="single" w:color="000000" w:sz="8" w:space="0"/>
            </w:tcBorders>
            <w:noWrap w:val="0"/>
            <w:vAlign w:val="center"/>
          </w:tcPr>
          <w:p w14:paraId="05CC82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设备物资名称</w:t>
            </w:r>
          </w:p>
        </w:tc>
        <w:tc>
          <w:tcPr>
            <w:tcW w:w="1714" w:type="dxa"/>
            <w:tcBorders>
              <w:top w:val="nil"/>
              <w:left w:val="nil"/>
              <w:bottom w:val="single" w:color="000000" w:sz="8" w:space="0"/>
              <w:right w:val="single" w:color="000000" w:sz="8" w:space="0"/>
            </w:tcBorders>
            <w:noWrap w:val="0"/>
            <w:vAlign w:val="center"/>
          </w:tcPr>
          <w:p w14:paraId="26D587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进场物资型号</w:t>
            </w:r>
          </w:p>
        </w:tc>
        <w:tc>
          <w:tcPr>
            <w:tcW w:w="1356" w:type="dxa"/>
            <w:tcBorders>
              <w:top w:val="nil"/>
              <w:left w:val="nil"/>
              <w:bottom w:val="single" w:color="000000" w:sz="8" w:space="0"/>
              <w:right w:val="single" w:color="000000" w:sz="8" w:space="0"/>
            </w:tcBorders>
            <w:noWrap w:val="0"/>
            <w:vAlign w:val="center"/>
          </w:tcPr>
          <w:p w14:paraId="2F65C83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品牌</w:t>
            </w:r>
          </w:p>
        </w:tc>
        <w:tc>
          <w:tcPr>
            <w:tcW w:w="1093" w:type="dxa"/>
            <w:tcBorders>
              <w:top w:val="nil"/>
              <w:left w:val="nil"/>
              <w:bottom w:val="single" w:color="000000" w:sz="8" w:space="0"/>
              <w:right w:val="single" w:color="000000" w:sz="8" w:space="0"/>
            </w:tcBorders>
            <w:noWrap w:val="0"/>
            <w:vAlign w:val="center"/>
          </w:tcPr>
          <w:p w14:paraId="3B0E64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1064" w:type="dxa"/>
            <w:tcBorders>
              <w:top w:val="nil"/>
              <w:left w:val="nil"/>
              <w:bottom w:val="single" w:color="000000" w:sz="8" w:space="0"/>
              <w:right w:val="single" w:color="000000" w:sz="8" w:space="0"/>
            </w:tcBorders>
            <w:noWrap w:val="0"/>
            <w:vAlign w:val="center"/>
          </w:tcPr>
          <w:p w14:paraId="13CE213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323" w:type="dxa"/>
            <w:tcBorders>
              <w:top w:val="nil"/>
              <w:left w:val="nil"/>
              <w:bottom w:val="single" w:color="000000" w:sz="8" w:space="0"/>
              <w:right w:val="single" w:color="000000" w:sz="8" w:space="0"/>
            </w:tcBorders>
            <w:noWrap w:val="0"/>
            <w:vAlign w:val="center"/>
          </w:tcPr>
          <w:p w14:paraId="44A3A8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61EEA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1614B2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19" w:type="dxa"/>
            <w:tcBorders>
              <w:top w:val="nil"/>
              <w:left w:val="nil"/>
              <w:bottom w:val="single" w:color="000000" w:sz="8" w:space="0"/>
              <w:right w:val="single" w:color="000000" w:sz="8" w:space="0"/>
            </w:tcBorders>
            <w:noWrap w:val="0"/>
            <w:vAlign w:val="center"/>
          </w:tcPr>
          <w:p w14:paraId="0E00843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互联网出口防火墙</w:t>
            </w:r>
          </w:p>
        </w:tc>
        <w:tc>
          <w:tcPr>
            <w:tcW w:w="1714" w:type="dxa"/>
            <w:tcBorders>
              <w:top w:val="nil"/>
              <w:left w:val="nil"/>
              <w:bottom w:val="single" w:color="000000" w:sz="8" w:space="0"/>
              <w:right w:val="single" w:color="000000" w:sz="8" w:space="0"/>
            </w:tcBorders>
            <w:noWrap w:val="0"/>
            <w:vAlign w:val="center"/>
          </w:tcPr>
          <w:p w14:paraId="0FFD54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AF-1000-G680-EI</w:t>
            </w:r>
          </w:p>
        </w:tc>
        <w:tc>
          <w:tcPr>
            <w:tcW w:w="1356" w:type="dxa"/>
            <w:tcBorders>
              <w:top w:val="nil"/>
              <w:left w:val="nil"/>
              <w:bottom w:val="single" w:color="000000" w:sz="8" w:space="0"/>
              <w:right w:val="single" w:color="000000" w:sz="8" w:space="0"/>
            </w:tcBorders>
            <w:noWrap w:val="0"/>
            <w:vAlign w:val="center"/>
          </w:tcPr>
          <w:p w14:paraId="6169B30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深信服</w:t>
            </w:r>
          </w:p>
        </w:tc>
        <w:tc>
          <w:tcPr>
            <w:tcW w:w="1093" w:type="dxa"/>
            <w:tcBorders>
              <w:top w:val="nil"/>
              <w:left w:val="nil"/>
              <w:bottom w:val="single" w:color="000000" w:sz="8" w:space="0"/>
              <w:right w:val="single" w:color="000000" w:sz="8" w:space="0"/>
            </w:tcBorders>
            <w:noWrap w:val="0"/>
            <w:vAlign w:val="center"/>
          </w:tcPr>
          <w:p w14:paraId="7CFAD90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64" w:type="dxa"/>
            <w:tcBorders>
              <w:top w:val="nil"/>
              <w:left w:val="nil"/>
              <w:bottom w:val="single" w:color="000000" w:sz="8" w:space="0"/>
              <w:right w:val="single" w:color="000000" w:sz="8" w:space="0"/>
            </w:tcBorders>
            <w:noWrap w:val="0"/>
            <w:vAlign w:val="center"/>
          </w:tcPr>
          <w:p w14:paraId="61460F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4D2014B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2018年10月</w:t>
            </w:r>
          </w:p>
        </w:tc>
      </w:tr>
      <w:tr w14:paraId="70CE6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3E51AFA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19" w:type="dxa"/>
            <w:tcBorders>
              <w:top w:val="nil"/>
              <w:left w:val="nil"/>
              <w:bottom w:val="single" w:color="000000" w:sz="8" w:space="0"/>
              <w:right w:val="single" w:color="000000" w:sz="8" w:space="0"/>
            </w:tcBorders>
            <w:noWrap w:val="0"/>
            <w:vAlign w:val="center"/>
          </w:tcPr>
          <w:p w14:paraId="655702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流控及行为管理</w:t>
            </w:r>
          </w:p>
        </w:tc>
        <w:tc>
          <w:tcPr>
            <w:tcW w:w="1714" w:type="dxa"/>
            <w:tcBorders>
              <w:top w:val="nil"/>
              <w:left w:val="nil"/>
              <w:bottom w:val="single" w:color="000000" w:sz="8" w:space="0"/>
              <w:right w:val="single" w:color="000000" w:sz="8" w:space="0"/>
            </w:tcBorders>
            <w:noWrap w:val="0"/>
            <w:vAlign w:val="center"/>
          </w:tcPr>
          <w:p w14:paraId="73D8F3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AC-1000-G640-EI</w:t>
            </w:r>
          </w:p>
        </w:tc>
        <w:tc>
          <w:tcPr>
            <w:tcW w:w="1356" w:type="dxa"/>
            <w:tcBorders>
              <w:top w:val="nil"/>
              <w:left w:val="nil"/>
              <w:bottom w:val="single" w:color="000000" w:sz="8" w:space="0"/>
              <w:right w:val="single" w:color="000000" w:sz="8" w:space="0"/>
            </w:tcBorders>
            <w:noWrap w:val="0"/>
            <w:vAlign w:val="center"/>
          </w:tcPr>
          <w:p w14:paraId="63B1DC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深信服</w:t>
            </w:r>
          </w:p>
        </w:tc>
        <w:tc>
          <w:tcPr>
            <w:tcW w:w="1093" w:type="dxa"/>
            <w:tcBorders>
              <w:top w:val="nil"/>
              <w:left w:val="nil"/>
              <w:bottom w:val="single" w:color="000000" w:sz="8" w:space="0"/>
              <w:right w:val="single" w:color="000000" w:sz="8" w:space="0"/>
            </w:tcBorders>
            <w:noWrap w:val="0"/>
            <w:vAlign w:val="center"/>
          </w:tcPr>
          <w:p w14:paraId="637FF93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64" w:type="dxa"/>
            <w:tcBorders>
              <w:top w:val="nil"/>
              <w:left w:val="nil"/>
              <w:bottom w:val="single" w:color="000000" w:sz="8" w:space="0"/>
              <w:right w:val="single" w:color="000000" w:sz="8" w:space="0"/>
            </w:tcBorders>
            <w:noWrap w:val="0"/>
            <w:vAlign w:val="center"/>
          </w:tcPr>
          <w:p w14:paraId="0346DEB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07B30F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2018年10月</w:t>
            </w:r>
          </w:p>
        </w:tc>
      </w:tr>
      <w:tr w14:paraId="29BD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6DB4F0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819" w:type="dxa"/>
            <w:tcBorders>
              <w:top w:val="nil"/>
              <w:left w:val="nil"/>
              <w:bottom w:val="single" w:color="000000" w:sz="8" w:space="0"/>
              <w:right w:val="single" w:color="000000" w:sz="8" w:space="0"/>
            </w:tcBorders>
            <w:noWrap w:val="0"/>
            <w:vAlign w:val="center"/>
          </w:tcPr>
          <w:p w14:paraId="5C26B56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门户网站防护系统</w:t>
            </w:r>
          </w:p>
        </w:tc>
        <w:tc>
          <w:tcPr>
            <w:tcW w:w="1714" w:type="dxa"/>
            <w:tcBorders>
              <w:top w:val="nil"/>
              <w:left w:val="nil"/>
              <w:bottom w:val="single" w:color="000000" w:sz="8" w:space="0"/>
              <w:right w:val="single" w:color="000000" w:sz="8" w:space="0"/>
            </w:tcBorders>
            <w:noWrap w:val="0"/>
            <w:vAlign w:val="center"/>
          </w:tcPr>
          <w:p w14:paraId="745C97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WAF-1000-F440</w:t>
            </w:r>
          </w:p>
        </w:tc>
        <w:tc>
          <w:tcPr>
            <w:tcW w:w="1356" w:type="dxa"/>
            <w:tcBorders>
              <w:top w:val="nil"/>
              <w:left w:val="nil"/>
              <w:bottom w:val="single" w:color="000000" w:sz="8" w:space="0"/>
              <w:right w:val="single" w:color="000000" w:sz="8" w:space="0"/>
            </w:tcBorders>
            <w:noWrap w:val="0"/>
            <w:vAlign w:val="center"/>
          </w:tcPr>
          <w:p w14:paraId="2F40B4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深信服</w:t>
            </w:r>
          </w:p>
        </w:tc>
        <w:tc>
          <w:tcPr>
            <w:tcW w:w="1093" w:type="dxa"/>
            <w:tcBorders>
              <w:top w:val="nil"/>
              <w:left w:val="nil"/>
              <w:bottom w:val="single" w:color="000000" w:sz="8" w:space="0"/>
              <w:right w:val="single" w:color="000000" w:sz="8" w:space="0"/>
            </w:tcBorders>
            <w:noWrap w:val="0"/>
            <w:vAlign w:val="center"/>
          </w:tcPr>
          <w:p w14:paraId="69FAC6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64" w:type="dxa"/>
            <w:tcBorders>
              <w:top w:val="nil"/>
              <w:left w:val="nil"/>
              <w:bottom w:val="single" w:color="000000" w:sz="8" w:space="0"/>
              <w:right w:val="single" w:color="000000" w:sz="8" w:space="0"/>
            </w:tcBorders>
            <w:noWrap w:val="0"/>
            <w:vAlign w:val="center"/>
          </w:tcPr>
          <w:p w14:paraId="6408ED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03F2A8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2018年10月</w:t>
            </w:r>
          </w:p>
        </w:tc>
      </w:tr>
      <w:tr w14:paraId="58F9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4439A7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819" w:type="dxa"/>
            <w:tcBorders>
              <w:top w:val="nil"/>
              <w:left w:val="nil"/>
              <w:bottom w:val="single" w:color="000000" w:sz="8" w:space="0"/>
              <w:right w:val="single" w:color="000000" w:sz="8" w:space="0"/>
            </w:tcBorders>
            <w:noWrap w:val="0"/>
            <w:vAlign w:val="center"/>
          </w:tcPr>
          <w:p w14:paraId="20261A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内部数据中心防火墙</w:t>
            </w:r>
          </w:p>
        </w:tc>
        <w:tc>
          <w:tcPr>
            <w:tcW w:w="1714" w:type="dxa"/>
            <w:tcBorders>
              <w:top w:val="nil"/>
              <w:left w:val="nil"/>
              <w:bottom w:val="single" w:color="000000" w:sz="8" w:space="0"/>
              <w:right w:val="single" w:color="000000" w:sz="8" w:space="0"/>
            </w:tcBorders>
            <w:noWrap w:val="0"/>
            <w:vAlign w:val="center"/>
          </w:tcPr>
          <w:p w14:paraId="03D8C0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AF-1000-G640-EI</w:t>
            </w:r>
          </w:p>
        </w:tc>
        <w:tc>
          <w:tcPr>
            <w:tcW w:w="1356" w:type="dxa"/>
            <w:tcBorders>
              <w:top w:val="nil"/>
              <w:left w:val="nil"/>
              <w:bottom w:val="single" w:color="000000" w:sz="8" w:space="0"/>
              <w:right w:val="single" w:color="000000" w:sz="8" w:space="0"/>
            </w:tcBorders>
            <w:noWrap w:val="0"/>
            <w:vAlign w:val="center"/>
          </w:tcPr>
          <w:p w14:paraId="75F3B7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深信服</w:t>
            </w:r>
          </w:p>
        </w:tc>
        <w:tc>
          <w:tcPr>
            <w:tcW w:w="1093" w:type="dxa"/>
            <w:tcBorders>
              <w:top w:val="nil"/>
              <w:left w:val="nil"/>
              <w:bottom w:val="single" w:color="000000" w:sz="8" w:space="0"/>
              <w:right w:val="single" w:color="000000" w:sz="8" w:space="0"/>
            </w:tcBorders>
            <w:noWrap w:val="0"/>
            <w:vAlign w:val="center"/>
          </w:tcPr>
          <w:p w14:paraId="2B04C0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64" w:type="dxa"/>
            <w:tcBorders>
              <w:top w:val="nil"/>
              <w:left w:val="nil"/>
              <w:bottom w:val="single" w:color="000000" w:sz="8" w:space="0"/>
              <w:right w:val="single" w:color="000000" w:sz="8" w:space="0"/>
            </w:tcBorders>
            <w:noWrap w:val="0"/>
            <w:vAlign w:val="center"/>
          </w:tcPr>
          <w:p w14:paraId="41B1B6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722354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2018年10月</w:t>
            </w:r>
          </w:p>
        </w:tc>
      </w:tr>
      <w:tr w14:paraId="08473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122C1C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819" w:type="dxa"/>
            <w:tcBorders>
              <w:top w:val="nil"/>
              <w:left w:val="nil"/>
              <w:bottom w:val="single" w:color="000000" w:sz="8" w:space="0"/>
              <w:right w:val="single" w:color="000000" w:sz="8" w:space="0"/>
            </w:tcBorders>
            <w:noWrap w:val="0"/>
            <w:vAlign w:val="center"/>
          </w:tcPr>
          <w:p w14:paraId="27E37F8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IPS设备</w:t>
            </w:r>
          </w:p>
        </w:tc>
        <w:tc>
          <w:tcPr>
            <w:tcW w:w="1714" w:type="dxa"/>
            <w:tcBorders>
              <w:top w:val="nil"/>
              <w:left w:val="nil"/>
              <w:bottom w:val="single" w:color="000000" w:sz="8" w:space="0"/>
              <w:right w:val="single" w:color="000000" w:sz="8" w:space="0"/>
            </w:tcBorders>
            <w:noWrap w:val="0"/>
            <w:vAlign w:val="center"/>
          </w:tcPr>
          <w:p w14:paraId="0F3C3D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AF-1000-F440-EI</w:t>
            </w:r>
          </w:p>
        </w:tc>
        <w:tc>
          <w:tcPr>
            <w:tcW w:w="1356" w:type="dxa"/>
            <w:tcBorders>
              <w:top w:val="nil"/>
              <w:left w:val="nil"/>
              <w:bottom w:val="single" w:color="000000" w:sz="8" w:space="0"/>
              <w:right w:val="single" w:color="000000" w:sz="8" w:space="0"/>
            </w:tcBorders>
            <w:noWrap w:val="0"/>
            <w:vAlign w:val="center"/>
          </w:tcPr>
          <w:p w14:paraId="1F2CA0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深信服</w:t>
            </w:r>
          </w:p>
        </w:tc>
        <w:tc>
          <w:tcPr>
            <w:tcW w:w="1093" w:type="dxa"/>
            <w:tcBorders>
              <w:top w:val="nil"/>
              <w:left w:val="nil"/>
              <w:bottom w:val="single" w:color="000000" w:sz="8" w:space="0"/>
              <w:right w:val="single" w:color="000000" w:sz="8" w:space="0"/>
            </w:tcBorders>
            <w:noWrap w:val="0"/>
            <w:vAlign w:val="center"/>
          </w:tcPr>
          <w:p w14:paraId="302232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64" w:type="dxa"/>
            <w:tcBorders>
              <w:top w:val="nil"/>
              <w:left w:val="nil"/>
              <w:bottom w:val="single" w:color="000000" w:sz="8" w:space="0"/>
              <w:right w:val="single" w:color="000000" w:sz="8" w:space="0"/>
            </w:tcBorders>
            <w:noWrap w:val="0"/>
            <w:vAlign w:val="center"/>
          </w:tcPr>
          <w:p w14:paraId="2828AB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53D623C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2018年10月</w:t>
            </w:r>
          </w:p>
        </w:tc>
      </w:tr>
      <w:tr w14:paraId="2035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1EE2E0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819" w:type="dxa"/>
            <w:tcBorders>
              <w:top w:val="nil"/>
              <w:left w:val="nil"/>
              <w:bottom w:val="single" w:color="000000" w:sz="8" w:space="0"/>
              <w:right w:val="single" w:color="000000" w:sz="8" w:space="0"/>
            </w:tcBorders>
            <w:noWrap w:val="0"/>
            <w:vAlign w:val="center"/>
          </w:tcPr>
          <w:p w14:paraId="437571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SSL VPN设备</w:t>
            </w:r>
          </w:p>
        </w:tc>
        <w:tc>
          <w:tcPr>
            <w:tcW w:w="1714" w:type="dxa"/>
            <w:tcBorders>
              <w:top w:val="nil"/>
              <w:left w:val="nil"/>
              <w:bottom w:val="single" w:color="000000" w:sz="8" w:space="0"/>
              <w:right w:val="single" w:color="000000" w:sz="8" w:space="0"/>
            </w:tcBorders>
            <w:noWrap w:val="0"/>
            <w:vAlign w:val="center"/>
          </w:tcPr>
          <w:p w14:paraId="38D5C2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VPN-1000-C600-EI</w:t>
            </w:r>
          </w:p>
        </w:tc>
        <w:tc>
          <w:tcPr>
            <w:tcW w:w="1356" w:type="dxa"/>
            <w:tcBorders>
              <w:top w:val="nil"/>
              <w:left w:val="nil"/>
              <w:bottom w:val="single" w:color="000000" w:sz="8" w:space="0"/>
              <w:right w:val="single" w:color="000000" w:sz="8" w:space="0"/>
            </w:tcBorders>
            <w:noWrap w:val="0"/>
            <w:vAlign w:val="center"/>
          </w:tcPr>
          <w:p w14:paraId="611297C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深信服</w:t>
            </w:r>
          </w:p>
        </w:tc>
        <w:tc>
          <w:tcPr>
            <w:tcW w:w="1093" w:type="dxa"/>
            <w:tcBorders>
              <w:top w:val="nil"/>
              <w:left w:val="nil"/>
              <w:bottom w:val="single" w:color="000000" w:sz="8" w:space="0"/>
              <w:right w:val="single" w:color="000000" w:sz="8" w:space="0"/>
            </w:tcBorders>
            <w:noWrap w:val="0"/>
            <w:vAlign w:val="center"/>
          </w:tcPr>
          <w:p w14:paraId="130DD0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64" w:type="dxa"/>
            <w:tcBorders>
              <w:top w:val="nil"/>
              <w:left w:val="nil"/>
              <w:bottom w:val="single" w:color="000000" w:sz="8" w:space="0"/>
              <w:right w:val="single" w:color="000000" w:sz="8" w:space="0"/>
            </w:tcBorders>
            <w:noWrap w:val="0"/>
            <w:vAlign w:val="center"/>
          </w:tcPr>
          <w:p w14:paraId="7FDA26B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7ACF733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2018年10月</w:t>
            </w:r>
          </w:p>
        </w:tc>
      </w:tr>
      <w:tr w14:paraId="156C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73AE25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819" w:type="dxa"/>
            <w:tcBorders>
              <w:top w:val="nil"/>
              <w:left w:val="nil"/>
              <w:bottom w:val="single" w:color="000000" w:sz="8" w:space="0"/>
              <w:right w:val="single" w:color="000000" w:sz="8" w:space="0"/>
            </w:tcBorders>
            <w:noWrap w:val="0"/>
            <w:vAlign w:val="center"/>
          </w:tcPr>
          <w:p w14:paraId="1880D6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数据中心安全防护平台（软件）</w:t>
            </w:r>
          </w:p>
        </w:tc>
        <w:tc>
          <w:tcPr>
            <w:tcW w:w="1714" w:type="dxa"/>
            <w:tcBorders>
              <w:top w:val="nil"/>
              <w:left w:val="nil"/>
              <w:bottom w:val="single" w:color="000000" w:sz="8" w:space="0"/>
              <w:right w:val="single" w:color="000000" w:sz="8" w:space="0"/>
            </w:tcBorders>
            <w:noWrap w:val="0"/>
            <w:vAlign w:val="center"/>
          </w:tcPr>
          <w:p w14:paraId="11A4A9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CSSP-10</w:t>
            </w:r>
          </w:p>
        </w:tc>
        <w:tc>
          <w:tcPr>
            <w:tcW w:w="1356" w:type="dxa"/>
            <w:tcBorders>
              <w:top w:val="nil"/>
              <w:left w:val="nil"/>
              <w:bottom w:val="single" w:color="000000" w:sz="8" w:space="0"/>
              <w:right w:val="single" w:color="000000" w:sz="8" w:space="0"/>
            </w:tcBorders>
            <w:noWrap w:val="0"/>
            <w:vAlign w:val="center"/>
          </w:tcPr>
          <w:p w14:paraId="1B9ACD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深信服</w:t>
            </w:r>
          </w:p>
        </w:tc>
        <w:tc>
          <w:tcPr>
            <w:tcW w:w="1093" w:type="dxa"/>
            <w:tcBorders>
              <w:top w:val="nil"/>
              <w:left w:val="nil"/>
              <w:bottom w:val="single" w:color="000000" w:sz="8" w:space="0"/>
              <w:right w:val="single" w:color="000000" w:sz="8" w:space="0"/>
            </w:tcBorders>
            <w:noWrap w:val="0"/>
            <w:vAlign w:val="center"/>
          </w:tcPr>
          <w:p w14:paraId="2B652D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64" w:type="dxa"/>
            <w:tcBorders>
              <w:top w:val="nil"/>
              <w:left w:val="nil"/>
              <w:bottom w:val="single" w:color="000000" w:sz="8" w:space="0"/>
              <w:right w:val="single" w:color="000000" w:sz="8" w:space="0"/>
            </w:tcBorders>
            <w:noWrap w:val="0"/>
            <w:vAlign w:val="center"/>
          </w:tcPr>
          <w:p w14:paraId="4E7A73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30152D1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2018年10月</w:t>
            </w:r>
          </w:p>
        </w:tc>
      </w:tr>
      <w:tr w14:paraId="1480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10B962F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819" w:type="dxa"/>
            <w:tcBorders>
              <w:top w:val="nil"/>
              <w:left w:val="nil"/>
              <w:bottom w:val="single" w:color="000000" w:sz="8" w:space="0"/>
              <w:right w:val="single" w:color="000000" w:sz="8" w:space="0"/>
            </w:tcBorders>
            <w:noWrap w:val="0"/>
            <w:vAlign w:val="center"/>
          </w:tcPr>
          <w:p w14:paraId="629CC3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数据中心安全防护平台底层服务器</w:t>
            </w:r>
          </w:p>
        </w:tc>
        <w:tc>
          <w:tcPr>
            <w:tcW w:w="1714" w:type="dxa"/>
            <w:tcBorders>
              <w:top w:val="nil"/>
              <w:left w:val="nil"/>
              <w:bottom w:val="single" w:color="000000" w:sz="8" w:space="0"/>
              <w:right w:val="single" w:color="000000" w:sz="8" w:space="0"/>
            </w:tcBorders>
            <w:noWrap w:val="0"/>
            <w:vAlign w:val="center"/>
          </w:tcPr>
          <w:p w14:paraId="792273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aServer 2305</w:t>
            </w:r>
          </w:p>
        </w:tc>
        <w:tc>
          <w:tcPr>
            <w:tcW w:w="1356" w:type="dxa"/>
            <w:tcBorders>
              <w:top w:val="nil"/>
              <w:left w:val="nil"/>
              <w:bottom w:val="single" w:color="000000" w:sz="8" w:space="0"/>
              <w:right w:val="single" w:color="000000" w:sz="8" w:space="0"/>
            </w:tcBorders>
            <w:noWrap w:val="0"/>
            <w:vAlign w:val="center"/>
          </w:tcPr>
          <w:p w14:paraId="26AB8D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深信服</w:t>
            </w:r>
          </w:p>
        </w:tc>
        <w:tc>
          <w:tcPr>
            <w:tcW w:w="1093" w:type="dxa"/>
            <w:tcBorders>
              <w:top w:val="nil"/>
              <w:left w:val="nil"/>
              <w:bottom w:val="single" w:color="000000" w:sz="8" w:space="0"/>
              <w:right w:val="single" w:color="000000" w:sz="8" w:space="0"/>
            </w:tcBorders>
            <w:noWrap w:val="0"/>
            <w:vAlign w:val="center"/>
          </w:tcPr>
          <w:p w14:paraId="2A1A46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64" w:type="dxa"/>
            <w:tcBorders>
              <w:top w:val="nil"/>
              <w:left w:val="nil"/>
              <w:bottom w:val="single" w:color="000000" w:sz="8" w:space="0"/>
              <w:right w:val="single" w:color="000000" w:sz="8" w:space="0"/>
            </w:tcBorders>
            <w:noWrap w:val="0"/>
            <w:vAlign w:val="center"/>
          </w:tcPr>
          <w:p w14:paraId="3B79E40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7A0AAF2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2018年10月</w:t>
            </w:r>
          </w:p>
        </w:tc>
      </w:tr>
      <w:tr w14:paraId="46DB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127F2BD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819" w:type="dxa"/>
            <w:tcBorders>
              <w:top w:val="nil"/>
              <w:left w:val="nil"/>
              <w:bottom w:val="single" w:color="000000" w:sz="8" w:space="0"/>
              <w:right w:val="single" w:color="000000" w:sz="8" w:space="0"/>
            </w:tcBorders>
            <w:noWrap w:val="0"/>
            <w:vAlign w:val="center"/>
          </w:tcPr>
          <w:p w14:paraId="78E3C3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安全感知预警平台中心端</w:t>
            </w:r>
          </w:p>
        </w:tc>
        <w:tc>
          <w:tcPr>
            <w:tcW w:w="1714" w:type="dxa"/>
            <w:tcBorders>
              <w:top w:val="nil"/>
              <w:left w:val="nil"/>
              <w:bottom w:val="single" w:color="000000" w:sz="8" w:space="0"/>
              <w:right w:val="single" w:color="000000" w:sz="8" w:space="0"/>
            </w:tcBorders>
            <w:noWrap w:val="0"/>
            <w:vAlign w:val="center"/>
          </w:tcPr>
          <w:p w14:paraId="7377152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SIS-1000-A600</w:t>
            </w:r>
          </w:p>
        </w:tc>
        <w:tc>
          <w:tcPr>
            <w:tcW w:w="1356" w:type="dxa"/>
            <w:tcBorders>
              <w:top w:val="nil"/>
              <w:left w:val="nil"/>
              <w:bottom w:val="single" w:color="000000" w:sz="8" w:space="0"/>
              <w:right w:val="single" w:color="000000" w:sz="8" w:space="0"/>
            </w:tcBorders>
            <w:noWrap w:val="0"/>
            <w:vAlign w:val="center"/>
          </w:tcPr>
          <w:p w14:paraId="5B5915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深信服</w:t>
            </w:r>
          </w:p>
        </w:tc>
        <w:tc>
          <w:tcPr>
            <w:tcW w:w="1093" w:type="dxa"/>
            <w:tcBorders>
              <w:top w:val="nil"/>
              <w:left w:val="nil"/>
              <w:bottom w:val="single" w:color="000000" w:sz="8" w:space="0"/>
              <w:right w:val="single" w:color="000000" w:sz="8" w:space="0"/>
            </w:tcBorders>
            <w:noWrap w:val="0"/>
            <w:vAlign w:val="center"/>
          </w:tcPr>
          <w:p w14:paraId="7E89D4F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64" w:type="dxa"/>
            <w:tcBorders>
              <w:top w:val="nil"/>
              <w:left w:val="nil"/>
              <w:bottom w:val="single" w:color="000000" w:sz="8" w:space="0"/>
              <w:right w:val="single" w:color="000000" w:sz="8" w:space="0"/>
            </w:tcBorders>
            <w:noWrap w:val="0"/>
            <w:vAlign w:val="center"/>
          </w:tcPr>
          <w:p w14:paraId="2D3F0E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50382CE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2018年10月</w:t>
            </w:r>
          </w:p>
        </w:tc>
      </w:tr>
      <w:tr w14:paraId="1AC40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7B7431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819" w:type="dxa"/>
            <w:tcBorders>
              <w:top w:val="nil"/>
              <w:left w:val="nil"/>
              <w:bottom w:val="single" w:color="000000" w:sz="8" w:space="0"/>
              <w:right w:val="single" w:color="000000" w:sz="8" w:space="0"/>
            </w:tcBorders>
            <w:noWrap w:val="0"/>
            <w:vAlign w:val="center"/>
          </w:tcPr>
          <w:p w14:paraId="2530ED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内网检测平台配套探针</w:t>
            </w:r>
          </w:p>
        </w:tc>
        <w:tc>
          <w:tcPr>
            <w:tcW w:w="1714" w:type="dxa"/>
            <w:tcBorders>
              <w:top w:val="nil"/>
              <w:left w:val="nil"/>
              <w:bottom w:val="single" w:color="000000" w:sz="8" w:space="0"/>
              <w:right w:val="single" w:color="000000" w:sz="8" w:space="0"/>
            </w:tcBorders>
            <w:noWrap w:val="0"/>
            <w:vAlign w:val="center"/>
          </w:tcPr>
          <w:p w14:paraId="655D34B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STA-100-B420</w:t>
            </w:r>
          </w:p>
        </w:tc>
        <w:tc>
          <w:tcPr>
            <w:tcW w:w="1356" w:type="dxa"/>
            <w:tcBorders>
              <w:top w:val="nil"/>
              <w:left w:val="nil"/>
              <w:bottom w:val="single" w:color="000000" w:sz="8" w:space="0"/>
              <w:right w:val="single" w:color="000000" w:sz="8" w:space="0"/>
            </w:tcBorders>
            <w:noWrap w:val="0"/>
            <w:vAlign w:val="center"/>
          </w:tcPr>
          <w:p w14:paraId="5A4D49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深信服</w:t>
            </w:r>
          </w:p>
        </w:tc>
        <w:tc>
          <w:tcPr>
            <w:tcW w:w="1093" w:type="dxa"/>
            <w:tcBorders>
              <w:top w:val="nil"/>
              <w:left w:val="nil"/>
              <w:bottom w:val="single" w:color="000000" w:sz="8" w:space="0"/>
              <w:right w:val="single" w:color="000000" w:sz="8" w:space="0"/>
            </w:tcBorders>
            <w:noWrap w:val="0"/>
            <w:vAlign w:val="center"/>
          </w:tcPr>
          <w:p w14:paraId="33BB096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64" w:type="dxa"/>
            <w:tcBorders>
              <w:top w:val="nil"/>
              <w:left w:val="nil"/>
              <w:bottom w:val="single" w:color="000000" w:sz="8" w:space="0"/>
              <w:right w:val="single" w:color="000000" w:sz="8" w:space="0"/>
            </w:tcBorders>
            <w:noWrap w:val="0"/>
            <w:vAlign w:val="center"/>
          </w:tcPr>
          <w:p w14:paraId="3813B9A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7A44DC4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2018年10月</w:t>
            </w:r>
          </w:p>
        </w:tc>
      </w:tr>
      <w:tr w14:paraId="2CF3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188ED72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819" w:type="dxa"/>
            <w:tcBorders>
              <w:top w:val="nil"/>
              <w:left w:val="nil"/>
              <w:bottom w:val="single" w:color="000000" w:sz="8" w:space="0"/>
              <w:right w:val="single" w:color="000000" w:sz="8" w:space="0"/>
            </w:tcBorders>
            <w:noWrap w:val="0"/>
            <w:vAlign w:val="center"/>
          </w:tcPr>
          <w:p w14:paraId="468C95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核心交换机</w:t>
            </w:r>
          </w:p>
        </w:tc>
        <w:tc>
          <w:tcPr>
            <w:tcW w:w="1714" w:type="dxa"/>
            <w:tcBorders>
              <w:top w:val="nil"/>
              <w:left w:val="nil"/>
              <w:bottom w:val="single" w:color="000000" w:sz="8" w:space="0"/>
              <w:right w:val="single" w:color="000000" w:sz="8" w:space="0"/>
            </w:tcBorders>
            <w:noWrap w:val="0"/>
            <w:vAlign w:val="center"/>
          </w:tcPr>
          <w:p w14:paraId="59F3499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S7706</w:t>
            </w:r>
          </w:p>
        </w:tc>
        <w:tc>
          <w:tcPr>
            <w:tcW w:w="1356" w:type="dxa"/>
            <w:tcBorders>
              <w:top w:val="nil"/>
              <w:left w:val="nil"/>
              <w:bottom w:val="single" w:color="000000" w:sz="8" w:space="0"/>
              <w:right w:val="single" w:color="000000" w:sz="8" w:space="0"/>
            </w:tcBorders>
            <w:noWrap w:val="0"/>
            <w:vAlign w:val="center"/>
          </w:tcPr>
          <w:p w14:paraId="1257939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华为</w:t>
            </w:r>
          </w:p>
        </w:tc>
        <w:tc>
          <w:tcPr>
            <w:tcW w:w="1093" w:type="dxa"/>
            <w:tcBorders>
              <w:top w:val="nil"/>
              <w:left w:val="nil"/>
              <w:bottom w:val="single" w:color="000000" w:sz="8" w:space="0"/>
              <w:right w:val="single" w:color="000000" w:sz="8" w:space="0"/>
            </w:tcBorders>
            <w:noWrap w:val="0"/>
            <w:vAlign w:val="center"/>
          </w:tcPr>
          <w:p w14:paraId="380C47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64" w:type="dxa"/>
            <w:tcBorders>
              <w:top w:val="nil"/>
              <w:left w:val="nil"/>
              <w:bottom w:val="single" w:color="000000" w:sz="8" w:space="0"/>
              <w:right w:val="single" w:color="000000" w:sz="8" w:space="0"/>
            </w:tcBorders>
            <w:noWrap w:val="0"/>
            <w:vAlign w:val="center"/>
          </w:tcPr>
          <w:p w14:paraId="5BEE6FD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1A5BA75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2018年10月</w:t>
            </w:r>
          </w:p>
        </w:tc>
      </w:tr>
      <w:tr w14:paraId="0E72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41DCFB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819" w:type="dxa"/>
            <w:tcBorders>
              <w:top w:val="nil"/>
              <w:left w:val="nil"/>
              <w:bottom w:val="single" w:color="000000" w:sz="8" w:space="0"/>
              <w:right w:val="single" w:color="000000" w:sz="8" w:space="0"/>
            </w:tcBorders>
            <w:noWrap w:val="0"/>
            <w:vAlign w:val="center"/>
          </w:tcPr>
          <w:p w14:paraId="51471F2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公开数据区交换机</w:t>
            </w:r>
          </w:p>
        </w:tc>
        <w:tc>
          <w:tcPr>
            <w:tcW w:w="1714" w:type="dxa"/>
            <w:tcBorders>
              <w:top w:val="nil"/>
              <w:left w:val="nil"/>
              <w:bottom w:val="single" w:color="000000" w:sz="8" w:space="0"/>
              <w:right w:val="single" w:color="000000" w:sz="8" w:space="0"/>
            </w:tcBorders>
            <w:noWrap w:val="0"/>
            <w:vAlign w:val="center"/>
          </w:tcPr>
          <w:p w14:paraId="1D04D0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CE5855-48T4S2Q-EI</w:t>
            </w:r>
          </w:p>
        </w:tc>
        <w:tc>
          <w:tcPr>
            <w:tcW w:w="1356" w:type="dxa"/>
            <w:tcBorders>
              <w:top w:val="nil"/>
              <w:left w:val="nil"/>
              <w:bottom w:val="single" w:color="000000" w:sz="8" w:space="0"/>
              <w:right w:val="single" w:color="000000" w:sz="8" w:space="0"/>
            </w:tcBorders>
            <w:noWrap w:val="0"/>
            <w:vAlign w:val="center"/>
          </w:tcPr>
          <w:p w14:paraId="105866A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华为</w:t>
            </w:r>
          </w:p>
        </w:tc>
        <w:tc>
          <w:tcPr>
            <w:tcW w:w="1093" w:type="dxa"/>
            <w:tcBorders>
              <w:top w:val="nil"/>
              <w:left w:val="nil"/>
              <w:bottom w:val="single" w:color="000000" w:sz="8" w:space="0"/>
              <w:right w:val="single" w:color="000000" w:sz="8" w:space="0"/>
            </w:tcBorders>
            <w:noWrap w:val="0"/>
            <w:vAlign w:val="center"/>
          </w:tcPr>
          <w:p w14:paraId="6F13C9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64" w:type="dxa"/>
            <w:tcBorders>
              <w:top w:val="nil"/>
              <w:left w:val="nil"/>
              <w:bottom w:val="single" w:color="000000" w:sz="8" w:space="0"/>
              <w:right w:val="single" w:color="000000" w:sz="8" w:space="0"/>
            </w:tcBorders>
            <w:noWrap w:val="0"/>
            <w:vAlign w:val="center"/>
          </w:tcPr>
          <w:p w14:paraId="162E8D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5B84F1F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2014年5月</w:t>
            </w:r>
          </w:p>
        </w:tc>
      </w:tr>
      <w:tr w14:paraId="4F85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3C3CCBA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819" w:type="dxa"/>
            <w:tcBorders>
              <w:top w:val="nil"/>
              <w:left w:val="nil"/>
              <w:bottom w:val="single" w:color="000000" w:sz="8" w:space="0"/>
              <w:right w:val="single" w:color="000000" w:sz="8" w:space="0"/>
            </w:tcBorders>
            <w:noWrap w:val="0"/>
            <w:vAlign w:val="center"/>
          </w:tcPr>
          <w:p w14:paraId="29C9D6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内部数据区交换机</w:t>
            </w:r>
          </w:p>
        </w:tc>
        <w:tc>
          <w:tcPr>
            <w:tcW w:w="1714" w:type="dxa"/>
            <w:tcBorders>
              <w:top w:val="nil"/>
              <w:left w:val="nil"/>
              <w:bottom w:val="single" w:color="000000" w:sz="8" w:space="0"/>
              <w:right w:val="single" w:color="000000" w:sz="8" w:space="0"/>
            </w:tcBorders>
            <w:noWrap w:val="0"/>
            <w:vAlign w:val="center"/>
          </w:tcPr>
          <w:p w14:paraId="24D6F5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CE5855-48T4S2Q-EI</w:t>
            </w:r>
          </w:p>
        </w:tc>
        <w:tc>
          <w:tcPr>
            <w:tcW w:w="1356" w:type="dxa"/>
            <w:tcBorders>
              <w:top w:val="nil"/>
              <w:left w:val="nil"/>
              <w:bottom w:val="single" w:color="000000" w:sz="8" w:space="0"/>
              <w:right w:val="single" w:color="000000" w:sz="8" w:space="0"/>
            </w:tcBorders>
            <w:noWrap w:val="0"/>
            <w:vAlign w:val="center"/>
          </w:tcPr>
          <w:p w14:paraId="26A668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华为</w:t>
            </w:r>
          </w:p>
        </w:tc>
        <w:tc>
          <w:tcPr>
            <w:tcW w:w="1093" w:type="dxa"/>
            <w:tcBorders>
              <w:top w:val="nil"/>
              <w:left w:val="nil"/>
              <w:bottom w:val="single" w:color="000000" w:sz="8" w:space="0"/>
              <w:right w:val="single" w:color="000000" w:sz="8" w:space="0"/>
            </w:tcBorders>
            <w:noWrap w:val="0"/>
            <w:vAlign w:val="center"/>
          </w:tcPr>
          <w:p w14:paraId="407E88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64" w:type="dxa"/>
            <w:tcBorders>
              <w:top w:val="nil"/>
              <w:left w:val="nil"/>
              <w:bottom w:val="single" w:color="000000" w:sz="8" w:space="0"/>
              <w:right w:val="single" w:color="000000" w:sz="8" w:space="0"/>
            </w:tcBorders>
            <w:noWrap w:val="0"/>
            <w:vAlign w:val="center"/>
          </w:tcPr>
          <w:p w14:paraId="25CCA3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3C91BCA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2014年5月</w:t>
            </w:r>
          </w:p>
        </w:tc>
      </w:tr>
      <w:tr w14:paraId="2386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3B816E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819" w:type="dxa"/>
            <w:tcBorders>
              <w:top w:val="nil"/>
              <w:left w:val="nil"/>
              <w:bottom w:val="single" w:color="000000" w:sz="8" w:space="0"/>
              <w:right w:val="single" w:color="000000" w:sz="8" w:space="0"/>
            </w:tcBorders>
            <w:noWrap w:val="0"/>
            <w:vAlign w:val="center"/>
          </w:tcPr>
          <w:p w14:paraId="08EAA9F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安全服务器交换机</w:t>
            </w:r>
          </w:p>
        </w:tc>
        <w:tc>
          <w:tcPr>
            <w:tcW w:w="1714" w:type="dxa"/>
            <w:tcBorders>
              <w:top w:val="nil"/>
              <w:left w:val="nil"/>
              <w:bottom w:val="single" w:color="000000" w:sz="8" w:space="0"/>
              <w:right w:val="single" w:color="000000" w:sz="8" w:space="0"/>
            </w:tcBorders>
            <w:noWrap w:val="0"/>
            <w:vAlign w:val="center"/>
          </w:tcPr>
          <w:p w14:paraId="6C3610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S5720-52P-SI-AC</w:t>
            </w:r>
          </w:p>
        </w:tc>
        <w:tc>
          <w:tcPr>
            <w:tcW w:w="1356" w:type="dxa"/>
            <w:tcBorders>
              <w:top w:val="nil"/>
              <w:left w:val="nil"/>
              <w:bottom w:val="single" w:color="000000" w:sz="8" w:space="0"/>
              <w:right w:val="single" w:color="000000" w:sz="8" w:space="0"/>
            </w:tcBorders>
            <w:noWrap w:val="0"/>
            <w:vAlign w:val="center"/>
          </w:tcPr>
          <w:p w14:paraId="04A01A7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华为</w:t>
            </w:r>
          </w:p>
        </w:tc>
        <w:tc>
          <w:tcPr>
            <w:tcW w:w="1093" w:type="dxa"/>
            <w:tcBorders>
              <w:top w:val="nil"/>
              <w:left w:val="nil"/>
              <w:bottom w:val="single" w:color="000000" w:sz="8" w:space="0"/>
              <w:right w:val="single" w:color="000000" w:sz="8" w:space="0"/>
            </w:tcBorders>
            <w:noWrap w:val="0"/>
            <w:vAlign w:val="center"/>
          </w:tcPr>
          <w:p w14:paraId="3F8AFC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64" w:type="dxa"/>
            <w:tcBorders>
              <w:top w:val="nil"/>
              <w:left w:val="nil"/>
              <w:bottom w:val="single" w:color="000000" w:sz="8" w:space="0"/>
              <w:right w:val="single" w:color="000000" w:sz="8" w:space="0"/>
            </w:tcBorders>
            <w:noWrap w:val="0"/>
            <w:vAlign w:val="center"/>
          </w:tcPr>
          <w:p w14:paraId="465CD7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22B4BBD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2014年5月</w:t>
            </w:r>
          </w:p>
        </w:tc>
      </w:tr>
      <w:tr w14:paraId="3B8C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1735A5F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819" w:type="dxa"/>
            <w:tcBorders>
              <w:top w:val="nil"/>
              <w:left w:val="nil"/>
              <w:bottom w:val="single" w:color="000000" w:sz="8" w:space="0"/>
              <w:right w:val="single" w:color="000000" w:sz="8" w:space="0"/>
            </w:tcBorders>
            <w:noWrap w:val="0"/>
            <w:vAlign w:val="center"/>
          </w:tcPr>
          <w:p w14:paraId="6C82FE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WEB服务器</w:t>
            </w:r>
          </w:p>
        </w:tc>
        <w:tc>
          <w:tcPr>
            <w:tcW w:w="1714" w:type="dxa"/>
            <w:tcBorders>
              <w:top w:val="nil"/>
              <w:left w:val="nil"/>
              <w:bottom w:val="single" w:color="000000" w:sz="8" w:space="0"/>
              <w:right w:val="single" w:color="000000" w:sz="8" w:space="0"/>
            </w:tcBorders>
            <w:noWrap w:val="0"/>
            <w:vAlign w:val="center"/>
          </w:tcPr>
          <w:p w14:paraId="527CA2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RH2288H V3</w:t>
            </w:r>
          </w:p>
        </w:tc>
        <w:tc>
          <w:tcPr>
            <w:tcW w:w="1356" w:type="dxa"/>
            <w:tcBorders>
              <w:top w:val="nil"/>
              <w:left w:val="nil"/>
              <w:bottom w:val="single" w:color="000000" w:sz="8" w:space="0"/>
              <w:right w:val="single" w:color="000000" w:sz="8" w:space="0"/>
            </w:tcBorders>
            <w:noWrap w:val="0"/>
            <w:vAlign w:val="center"/>
          </w:tcPr>
          <w:p w14:paraId="5C3C048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华为</w:t>
            </w:r>
          </w:p>
        </w:tc>
        <w:tc>
          <w:tcPr>
            <w:tcW w:w="1093" w:type="dxa"/>
            <w:tcBorders>
              <w:top w:val="nil"/>
              <w:left w:val="nil"/>
              <w:bottom w:val="single" w:color="000000" w:sz="8" w:space="0"/>
              <w:right w:val="single" w:color="000000" w:sz="8" w:space="0"/>
            </w:tcBorders>
            <w:noWrap w:val="0"/>
            <w:vAlign w:val="center"/>
          </w:tcPr>
          <w:p w14:paraId="7DFA71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64" w:type="dxa"/>
            <w:tcBorders>
              <w:top w:val="nil"/>
              <w:left w:val="nil"/>
              <w:bottom w:val="single" w:color="000000" w:sz="8" w:space="0"/>
              <w:right w:val="single" w:color="000000" w:sz="8" w:space="0"/>
            </w:tcBorders>
            <w:noWrap w:val="0"/>
            <w:vAlign w:val="center"/>
          </w:tcPr>
          <w:p w14:paraId="4E98E1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769D966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2014年5月</w:t>
            </w:r>
          </w:p>
        </w:tc>
      </w:tr>
      <w:tr w14:paraId="00E09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5F5888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16</w:t>
            </w:r>
          </w:p>
        </w:tc>
        <w:tc>
          <w:tcPr>
            <w:tcW w:w="1819" w:type="dxa"/>
            <w:tcBorders>
              <w:top w:val="nil"/>
              <w:left w:val="nil"/>
              <w:bottom w:val="single" w:color="000000" w:sz="8" w:space="0"/>
              <w:right w:val="single" w:color="000000" w:sz="8" w:space="0"/>
            </w:tcBorders>
            <w:noWrap w:val="0"/>
            <w:vAlign w:val="center"/>
          </w:tcPr>
          <w:p w14:paraId="41D3A1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仲裁服务器</w:t>
            </w:r>
          </w:p>
        </w:tc>
        <w:tc>
          <w:tcPr>
            <w:tcW w:w="1714" w:type="dxa"/>
            <w:tcBorders>
              <w:top w:val="nil"/>
              <w:left w:val="nil"/>
              <w:bottom w:val="single" w:color="000000" w:sz="8" w:space="0"/>
              <w:right w:val="single" w:color="000000" w:sz="8" w:space="0"/>
            </w:tcBorders>
            <w:noWrap w:val="0"/>
            <w:vAlign w:val="center"/>
          </w:tcPr>
          <w:p w14:paraId="2FCC916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RH2288 V3</w:t>
            </w:r>
          </w:p>
        </w:tc>
        <w:tc>
          <w:tcPr>
            <w:tcW w:w="1356" w:type="dxa"/>
            <w:tcBorders>
              <w:top w:val="nil"/>
              <w:left w:val="nil"/>
              <w:bottom w:val="single" w:color="000000" w:sz="8" w:space="0"/>
              <w:right w:val="single" w:color="000000" w:sz="8" w:space="0"/>
            </w:tcBorders>
            <w:noWrap w:val="0"/>
            <w:vAlign w:val="center"/>
          </w:tcPr>
          <w:p w14:paraId="7DC4A2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华为</w:t>
            </w:r>
          </w:p>
        </w:tc>
        <w:tc>
          <w:tcPr>
            <w:tcW w:w="1093" w:type="dxa"/>
            <w:tcBorders>
              <w:top w:val="nil"/>
              <w:left w:val="nil"/>
              <w:bottom w:val="single" w:color="000000" w:sz="8" w:space="0"/>
              <w:right w:val="single" w:color="000000" w:sz="8" w:space="0"/>
            </w:tcBorders>
            <w:noWrap w:val="0"/>
            <w:vAlign w:val="center"/>
          </w:tcPr>
          <w:p w14:paraId="101C015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64" w:type="dxa"/>
            <w:tcBorders>
              <w:top w:val="nil"/>
              <w:left w:val="nil"/>
              <w:bottom w:val="single" w:color="000000" w:sz="8" w:space="0"/>
              <w:right w:val="single" w:color="000000" w:sz="8" w:space="0"/>
            </w:tcBorders>
            <w:noWrap w:val="0"/>
            <w:vAlign w:val="center"/>
          </w:tcPr>
          <w:p w14:paraId="310FC6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1E6B0EB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2014年5月</w:t>
            </w:r>
          </w:p>
        </w:tc>
      </w:tr>
      <w:tr w14:paraId="41CB7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011118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17</w:t>
            </w:r>
          </w:p>
        </w:tc>
        <w:tc>
          <w:tcPr>
            <w:tcW w:w="1819" w:type="dxa"/>
            <w:tcBorders>
              <w:top w:val="nil"/>
              <w:left w:val="nil"/>
              <w:bottom w:val="single" w:color="000000" w:sz="8" w:space="0"/>
              <w:right w:val="single" w:color="000000" w:sz="8" w:space="0"/>
            </w:tcBorders>
            <w:noWrap w:val="0"/>
            <w:vAlign w:val="center"/>
          </w:tcPr>
          <w:p w14:paraId="5C4205D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存储设备</w:t>
            </w:r>
          </w:p>
        </w:tc>
        <w:tc>
          <w:tcPr>
            <w:tcW w:w="1714" w:type="dxa"/>
            <w:tcBorders>
              <w:top w:val="nil"/>
              <w:left w:val="nil"/>
              <w:bottom w:val="single" w:color="000000" w:sz="8" w:space="0"/>
              <w:right w:val="single" w:color="000000" w:sz="8" w:space="0"/>
            </w:tcBorders>
            <w:noWrap w:val="0"/>
            <w:vAlign w:val="center"/>
          </w:tcPr>
          <w:p w14:paraId="5DF3F4A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OceanStor 2600 V3</w:t>
            </w:r>
          </w:p>
        </w:tc>
        <w:tc>
          <w:tcPr>
            <w:tcW w:w="1356" w:type="dxa"/>
            <w:tcBorders>
              <w:top w:val="nil"/>
              <w:left w:val="nil"/>
              <w:bottom w:val="single" w:color="000000" w:sz="8" w:space="0"/>
              <w:right w:val="single" w:color="000000" w:sz="8" w:space="0"/>
            </w:tcBorders>
            <w:noWrap w:val="0"/>
            <w:vAlign w:val="center"/>
          </w:tcPr>
          <w:p w14:paraId="19B4A72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华为</w:t>
            </w:r>
          </w:p>
        </w:tc>
        <w:tc>
          <w:tcPr>
            <w:tcW w:w="1093" w:type="dxa"/>
            <w:tcBorders>
              <w:top w:val="nil"/>
              <w:left w:val="nil"/>
              <w:bottom w:val="single" w:color="000000" w:sz="8" w:space="0"/>
              <w:right w:val="single" w:color="000000" w:sz="8" w:space="0"/>
            </w:tcBorders>
            <w:noWrap w:val="0"/>
            <w:vAlign w:val="center"/>
          </w:tcPr>
          <w:p w14:paraId="15FDBBF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64" w:type="dxa"/>
            <w:tcBorders>
              <w:top w:val="nil"/>
              <w:left w:val="nil"/>
              <w:bottom w:val="single" w:color="000000" w:sz="8" w:space="0"/>
              <w:right w:val="single" w:color="000000" w:sz="8" w:space="0"/>
            </w:tcBorders>
            <w:noWrap w:val="0"/>
            <w:vAlign w:val="center"/>
          </w:tcPr>
          <w:p w14:paraId="7E6F49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7D0AD23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2014年5月</w:t>
            </w:r>
          </w:p>
        </w:tc>
      </w:tr>
      <w:tr w14:paraId="6A9F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18" w:type="dxa"/>
            <w:tcBorders>
              <w:top w:val="nil"/>
              <w:left w:val="single" w:color="000000" w:sz="8" w:space="0"/>
              <w:bottom w:val="single" w:color="000000" w:sz="8" w:space="0"/>
              <w:right w:val="single" w:color="000000" w:sz="8" w:space="0"/>
            </w:tcBorders>
            <w:noWrap w:val="0"/>
            <w:vAlign w:val="center"/>
          </w:tcPr>
          <w:p w14:paraId="717C32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18</w:t>
            </w:r>
          </w:p>
        </w:tc>
        <w:tc>
          <w:tcPr>
            <w:tcW w:w="1819" w:type="dxa"/>
            <w:tcBorders>
              <w:top w:val="nil"/>
              <w:left w:val="nil"/>
              <w:bottom w:val="single" w:color="000000" w:sz="8" w:space="0"/>
              <w:right w:val="single" w:color="000000" w:sz="8" w:space="0"/>
            </w:tcBorders>
            <w:noWrap w:val="0"/>
            <w:vAlign w:val="center"/>
          </w:tcPr>
          <w:p w14:paraId="15E906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备份一体机</w:t>
            </w:r>
          </w:p>
        </w:tc>
        <w:tc>
          <w:tcPr>
            <w:tcW w:w="1714" w:type="dxa"/>
            <w:tcBorders>
              <w:top w:val="nil"/>
              <w:left w:val="nil"/>
              <w:bottom w:val="single" w:color="000000" w:sz="8" w:space="0"/>
              <w:right w:val="single" w:color="000000" w:sz="8" w:space="0"/>
            </w:tcBorders>
            <w:noWrap w:val="0"/>
            <w:vAlign w:val="center"/>
          </w:tcPr>
          <w:p w14:paraId="2431768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OceanStor Backup Software</w:t>
            </w:r>
          </w:p>
        </w:tc>
        <w:tc>
          <w:tcPr>
            <w:tcW w:w="1356" w:type="dxa"/>
            <w:tcBorders>
              <w:top w:val="nil"/>
              <w:left w:val="nil"/>
              <w:bottom w:val="single" w:color="000000" w:sz="8" w:space="0"/>
              <w:right w:val="single" w:color="000000" w:sz="8" w:space="0"/>
            </w:tcBorders>
            <w:noWrap w:val="0"/>
            <w:vAlign w:val="center"/>
          </w:tcPr>
          <w:p w14:paraId="14CE14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华为</w:t>
            </w:r>
          </w:p>
        </w:tc>
        <w:tc>
          <w:tcPr>
            <w:tcW w:w="1093" w:type="dxa"/>
            <w:tcBorders>
              <w:top w:val="nil"/>
              <w:left w:val="nil"/>
              <w:bottom w:val="single" w:color="000000" w:sz="8" w:space="0"/>
              <w:right w:val="single" w:color="000000" w:sz="8" w:space="0"/>
            </w:tcBorders>
            <w:noWrap w:val="0"/>
            <w:vAlign w:val="center"/>
          </w:tcPr>
          <w:p w14:paraId="4E0A4CD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64" w:type="dxa"/>
            <w:tcBorders>
              <w:top w:val="nil"/>
              <w:left w:val="nil"/>
              <w:bottom w:val="single" w:color="000000" w:sz="8" w:space="0"/>
              <w:right w:val="single" w:color="000000" w:sz="8" w:space="0"/>
            </w:tcBorders>
            <w:noWrap w:val="0"/>
            <w:vAlign w:val="center"/>
          </w:tcPr>
          <w:p w14:paraId="554778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000000" w:sz="8" w:space="0"/>
              <w:right w:val="single" w:color="000000" w:sz="8" w:space="0"/>
            </w:tcBorders>
            <w:noWrap w:val="0"/>
            <w:vAlign w:val="center"/>
          </w:tcPr>
          <w:p w14:paraId="6531423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2014年5月</w:t>
            </w:r>
          </w:p>
        </w:tc>
      </w:tr>
      <w:tr w14:paraId="06D6E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918" w:type="dxa"/>
            <w:tcBorders>
              <w:top w:val="nil"/>
              <w:left w:val="single" w:color="000000" w:sz="8" w:space="0"/>
              <w:bottom w:val="single" w:color="auto" w:sz="4" w:space="0"/>
              <w:right w:val="single" w:color="000000" w:sz="8" w:space="0"/>
            </w:tcBorders>
            <w:noWrap w:val="0"/>
            <w:vAlign w:val="center"/>
          </w:tcPr>
          <w:p w14:paraId="602DD6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19</w:t>
            </w:r>
          </w:p>
        </w:tc>
        <w:tc>
          <w:tcPr>
            <w:tcW w:w="1819" w:type="dxa"/>
            <w:tcBorders>
              <w:top w:val="nil"/>
              <w:left w:val="nil"/>
              <w:bottom w:val="single" w:color="auto" w:sz="4" w:space="0"/>
              <w:right w:val="single" w:color="000000" w:sz="8" w:space="0"/>
            </w:tcBorders>
            <w:noWrap w:val="0"/>
            <w:vAlign w:val="center"/>
          </w:tcPr>
          <w:p w14:paraId="1E16A7F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光纤交换机</w:t>
            </w:r>
          </w:p>
        </w:tc>
        <w:tc>
          <w:tcPr>
            <w:tcW w:w="1714" w:type="dxa"/>
            <w:tcBorders>
              <w:top w:val="nil"/>
              <w:left w:val="nil"/>
              <w:bottom w:val="single" w:color="auto" w:sz="4" w:space="0"/>
              <w:right w:val="single" w:color="000000" w:sz="8" w:space="0"/>
            </w:tcBorders>
            <w:noWrap w:val="0"/>
            <w:vAlign w:val="center"/>
          </w:tcPr>
          <w:p w14:paraId="28EDE7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OceanStor SNS2224</w:t>
            </w:r>
          </w:p>
        </w:tc>
        <w:tc>
          <w:tcPr>
            <w:tcW w:w="1356" w:type="dxa"/>
            <w:tcBorders>
              <w:top w:val="nil"/>
              <w:left w:val="nil"/>
              <w:bottom w:val="single" w:color="auto" w:sz="4" w:space="0"/>
              <w:right w:val="single" w:color="000000" w:sz="8" w:space="0"/>
            </w:tcBorders>
            <w:noWrap w:val="0"/>
            <w:vAlign w:val="center"/>
          </w:tcPr>
          <w:p w14:paraId="1FE181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华为</w:t>
            </w:r>
          </w:p>
        </w:tc>
        <w:tc>
          <w:tcPr>
            <w:tcW w:w="1093" w:type="dxa"/>
            <w:tcBorders>
              <w:top w:val="nil"/>
              <w:left w:val="nil"/>
              <w:bottom w:val="single" w:color="auto" w:sz="4" w:space="0"/>
              <w:right w:val="single" w:color="000000" w:sz="8" w:space="0"/>
            </w:tcBorders>
            <w:noWrap w:val="0"/>
            <w:vAlign w:val="center"/>
          </w:tcPr>
          <w:p w14:paraId="218470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64" w:type="dxa"/>
            <w:tcBorders>
              <w:top w:val="nil"/>
              <w:left w:val="nil"/>
              <w:bottom w:val="single" w:color="auto" w:sz="4" w:space="0"/>
              <w:right w:val="single" w:color="000000" w:sz="8" w:space="0"/>
            </w:tcBorders>
            <w:noWrap w:val="0"/>
            <w:vAlign w:val="center"/>
          </w:tcPr>
          <w:p w14:paraId="018FFA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nil"/>
              <w:left w:val="nil"/>
              <w:bottom w:val="single" w:color="auto" w:sz="4" w:space="0"/>
              <w:right w:val="single" w:color="000000" w:sz="8" w:space="0"/>
            </w:tcBorders>
            <w:noWrap w:val="0"/>
            <w:vAlign w:val="center"/>
          </w:tcPr>
          <w:p w14:paraId="7937D49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2014年5月</w:t>
            </w:r>
          </w:p>
        </w:tc>
      </w:tr>
      <w:tr w14:paraId="14B5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jc w:val="center"/>
        </w:trPr>
        <w:tc>
          <w:tcPr>
            <w:tcW w:w="918" w:type="dxa"/>
            <w:tcBorders>
              <w:top w:val="single" w:color="auto" w:sz="4" w:space="0"/>
              <w:left w:val="single" w:color="auto" w:sz="4" w:space="0"/>
              <w:bottom w:val="single" w:color="auto" w:sz="4" w:space="0"/>
              <w:right w:val="single" w:color="auto" w:sz="4" w:space="0"/>
            </w:tcBorders>
            <w:noWrap w:val="0"/>
            <w:vAlign w:val="center"/>
          </w:tcPr>
          <w:p w14:paraId="4567B07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20</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6EDAEBF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网络负载均衡</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1CD104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AD-H4700</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179D8F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深信服</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3781B7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6EB9A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5AAE676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2015年7月</w:t>
            </w:r>
          </w:p>
        </w:tc>
      </w:tr>
      <w:tr w14:paraId="2D85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918" w:type="dxa"/>
            <w:tcBorders>
              <w:top w:val="single" w:color="auto" w:sz="4" w:space="0"/>
              <w:left w:val="single" w:color="auto" w:sz="4" w:space="0"/>
              <w:bottom w:val="single" w:color="auto" w:sz="4" w:space="0"/>
              <w:right w:val="single" w:color="auto" w:sz="4" w:space="0"/>
            </w:tcBorders>
            <w:noWrap w:val="0"/>
            <w:vAlign w:val="center"/>
          </w:tcPr>
          <w:p w14:paraId="44EFB6A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21</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53C0FBD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核心交换机</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172078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S9303</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17BF98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华为</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15D013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9BC53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02A902B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2010年10月</w:t>
            </w:r>
          </w:p>
        </w:tc>
      </w:tr>
      <w:tr w14:paraId="0205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918" w:type="dxa"/>
            <w:tcBorders>
              <w:top w:val="single" w:color="auto" w:sz="4" w:space="0"/>
              <w:left w:val="single" w:color="auto" w:sz="4" w:space="0"/>
              <w:bottom w:val="single" w:color="auto" w:sz="4" w:space="0"/>
              <w:right w:val="single" w:color="auto" w:sz="4" w:space="0"/>
            </w:tcBorders>
            <w:noWrap w:val="0"/>
            <w:vAlign w:val="center"/>
          </w:tcPr>
          <w:p w14:paraId="516812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3FCB5B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日志审计</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1804A97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（TA-L）V3</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5B6073A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天融信</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0553A3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39F9C2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450BB32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2021</w:t>
            </w:r>
            <w:r>
              <w:rPr>
                <w:rFonts w:hint="eastAsia" w:ascii="宋体" w:hAnsi="宋体" w:eastAsia="宋体" w:cs="宋体"/>
                <w:i w:val="0"/>
                <w:iCs w:val="0"/>
                <w:color w:val="auto"/>
                <w:kern w:val="0"/>
                <w:sz w:val="24"/>
                <w:szCs w:val="24"/>
                <w:u w:val="none"/>
                <w:lang w:val="en-US" w:eastAsia="zh-CN" w:bidi="ar"/>
              </w:rPr>
              <w:t>年12月</w:t>
            </w:r>
          </w:p>
        </w:tc>
      </w:tr>
      <w:tr w14:paraId="5ADC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18" w:type="dxa"/>
            <w:tcBorders>
              <w:top w:val="single" w:color="auto" w:sz="4" w:space="0"/>
              <w:left w:val="single" w:color="auto" w:sz="4" w:space="0"/>
              <w:bottom w:val="single" w:color="auto" w:sz="4" w:space="0"/>
              <w:right w:val="single" w:color="auto" w:sz="4" w:space="0"/>
            </w:tcBorders>
            <w:noWrap w:val="0"/>
            <w:vAlign w:val="center"/>
          </w:tcPr>
          <w:p w14:paraId="4653F2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2416088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杀毒平台服务器</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503B5C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H520-G35A</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44432C1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天融信</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794EEF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351CC8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6406674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2021</w:t>
            </w:r>
            <w:r>
              <w:rPr>
                <w:rFonts w:hint="eastAsia" w:ascii="宋体" w:hAnsi="宋体" w:eastAsia="宋体" w:cs="宋体"/>
                <w:i w:val="0"/>
                <w:iCs w:val="0"/>
                <w:color w:val="auto"/>
                <w:kern w:val="0"/>
                <w:sz w:val="24"/>
                <w:szCs w:val="24"/>
                <w:u w:val="none"/>
                <w:lang w:val="en-US" w:eastAsia="zh-CN" w:bidi="ar"/>
              </w:rPr>
              <w:t>年12月</w:t>
            </w:r>
          </w:p>
        </w:tc>
      </w:tr>
      <w:tr w14:paraId="0A97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18" w:type="dxa"/>
            <w:tcBorders>
              <w:top w:val="single" w:color="auto" w:sz="4" w:space="0"/>
              <w:left w:val="single" w:color="auto" w:sz="4" w:space="0"/>
              <w:bottom w:val="single" w:color="auto" w:sz="4" w:space="0"/>
              <w:right w:val="single" w:color="auto" w:sz="4" w:space="0"/>
            </w:tcBorders>
            <w:noWrap w:val="0"/>
            <w:vAlign w:val="center"/>
          </w:tcPr>
          <w:p w14:paraId="354690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19315A1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数据库审计</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60674C7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TA-DB（FT-A）V3</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4CD28EA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天融信</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150965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D65DAC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台</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52AC45B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2021</w:t>
            </w:r>
            <w:r>
              <w:rPr>
                <w:rFonts w:hint="eastAsia" w:ascii="宋体" w:hAnsi="宋体" w:eastAsia="宋体" w:cs="宋体"/>
                <w:i w:val="0"/>
                <w:iCs w:val="0"/>
                <w:color w:val="auto"/>
                <w:kern w:val="0"/>
                <w:sz w:val="24"/>
                <w:szCs w:val="24"/>
                <w:u w:val="none"/>
                <w:lang w:val="en-US" w:eastAsia="zh-CN" w:bidi="ar"/>
              </w:rPr>
              <w:t>年12月</w:t>
            </w:r>
          </w:p>
        </w:tc>
      </w:tr>
    </w:tbl>
    <w:p w14:paraId="4157A5A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kern w:val="2"/>
          <w:sz w:val="24"/>
          <w:szCs w:val="24"/>
          <w:lang w:val="en-US" w:eastAsia="zh-CN" w:bidi="ar-SA"/>
        </w:rPr>
      </w:pPr>
    </w:p>
    <w:p w14:paraId="727A749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br w:type="page"/>
      </w:r>
      <w:r>
        <w:rPr>
          <w:rFonts w:hint="eastAsia" w:ascii="宋体" w:hAnsi="宋体" w:eastAsia="宋体" w:cs="宋体"/>
          <w:b/>
          <w:bCs/>
          <w:color w:val="auto"/>
          <w:kern w:val="2"/>
          <w:sz w:val="24"/>
          <w:szCs w:val="24"/>
          <w:lang w:val="en-US" w:eastAsia="zh-CN" w:bidi="ar-SA"/>
        </w:rPr>
        <w:t>附件2</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5"/>
        <w:gridCol w:w="2567"/>
        <w:gridCol w:w="2903"/>
        <w:gridCol w:w="2221"/>
      </w:tblGrid>
      <w:tr w14:paraId="2C96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8337" w:type="dxa"/>
            <w:gridSpan w:val="4"/>
            <w:tcBorders>
              <w:top w:val="single" w:color="auto" w:sz="4" w:space="0"/>
              <w:left w:val="single" w:color="auto" w:sz="4" w:space="0"/>
              <w:bottom w:val="single" w:color="auto" w:sz="4" w:space="0"/>
              <w:right w:val="single" w:color="auto" w:sz="4" w:space="0"/>
            </w:tcBorders>
            <w:noWrap w:val="0"/>
            <w:vAlign w:val="center"/>
          </w:tcPr>
          <w:p w14:paraId="2F64A5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杨陵区电子政务机房网络安全设备维保清单</w:t>
            </w:r>
          </w:p>
        </w:tc>
      </w:tr>
      <w:tr w14:paraId="3976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5" w:type="dxa"/>
            <w:tcBorders>
              <w:top w:val="single" w:color="auto" w:sz="4" w:space="0"/>
              <w:left w:val="single" w:color="000000" w:sz="4" w:space="0"/>
              <w:bottom w:val="single" w:color="000000" w:sz="4" w:space="0"/>
              <w:right w:val="single" w:color="000000" w:sz="4" w:space="0"/>
            </w:tcBorders>
            <w:noWrap w:val="0"/>
            <w:vAlign w:val="center"/>
          </w:tcPr>
          <w:p w14:paraId="1CB348D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2567" w:type="dxa"/>
            <w:tcBorders>
              <w:top w:val="single" w:color="auto" w:sz="4" w:space="0"/>
              <w:left w:val="single" w:color="000000" w:sz="4" w:space="0"/>
              <w:bottom w:val="single" w:color="000000" w:sz="4" w:space="0"/>
              <w:right w:val="single" w:color="000000" w:sz="4" w:space="0"/>
            </w:tcBorders>
            <w:noWrap w:val="0"/>
            <w:vAlign w:val="center"/>
          </w:tcPr>
          <w:p w14:paraId="4F0EBD1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设备型号</w:t>
            </w:r>
          </w:p>
        </w:tc>
        <w:tc>
          <w:tcPr>
            <w:tcW w:w="2904" w:type="dxa"/>
            <w:tcBorders>
              <w:top w:val="single" w:color="auto" w:sz="4" w:space="0"/>
              <w:left w:val="single" w:color="000000" w:sz="4" w:space="0"/>
              <w:bottom w:val="single" w:color="000000" w:sz="4" w:space="0"/>
              <w:right w:val="single" w:color="000000" w:sz="4" w:space="0"/>
            </w:tcBorders>
            <w:noWrap w:val="0"/>
            <w:vAlign w:val="center"/>
          </w:tcPr>
          <w:p w14:paraId="4D1D388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设备SN码</w:t>
            </w:r>
          </w:p>
        </w:tc>
        <w:tc>
          <w:tcPr>
            <w:tcW w:w="2221" w:type="dxa"/>
            <w:tcBorders>
              <w:top w:val="single" w:color="auto" w:sz="4" w:space="0"/>
              <w:left w:val="single" w:color="000000" w:sz="4" w:space="0"/>
              <w:bottom w:val="single" w:color="000000" w:sz="4" w:space="0"/>
              <w:right w:val="single" w:color="000000" w:sz="4" w:space="0"/>
            </w:tcBorders>
            <w:noWrap w:val="0"/>
            <w:vAlign w:val="center"/>
          </w:tcPr>
          <w:p w14:paraId="2A8A56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数量（套/台）</w:t>
            </w:r>
          </w:p>
        </w:tc>
      </w:tr>
      <w:tr w14:paraId="6E28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1E144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F0B422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VPN-1000-C600-EI</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14:paraId="454E56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5039014442</w:t>
            </w:r>
          </w:p>
        </w:tc>
        <w:tc>
          <w:tcPr>
            <w:tcW w:w="2221" w:type="dxa"/>
            <w:tcBorders>
              <w:top w:val="single" w:color="000000" w:sz="4" w:space="0"/>
              <w:left w:val="single" w:color="000000" w:sz="4" w:space="0"/>
              <w:bottom w:val="single" w:color="000000" w:sz="4" w:space="0"/>
              <w:right w:val="single" w:color="000000" w:sz="4" w:space="0"/>
            </w:tcBorders>
            <w:noWrap w:val="0"/>
            <w:vAlign w:val="center"/>
          </w:tcPr>
          <w:p w14:paraId="7F09ECC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14:paraId="4E32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294F23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5501E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CSSP-10</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14:paraId="0E5551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DC354C2AEF00360B</w:t>
            </w:r>
          </w:p>
        </w:tc>
        <w:tc>
          <w:tcPr>
            <w:tcW w:w="2221" w:type="dxa"/>
            <w:tcBorders>
              <w:top w:val="single" w:color="000000" w:sz="4" w:space="0"/>
              <w:left w:val="single" w:color="000000" w:sz="4" w:space="0"/>
              <w:bottom w:val="single" w:color="000000" w:sz="4" w:space="0"/>
              <w:right w:val="single" w:color="000000" w:sz="4" w:space="0"/>
            </w:tcBorders>
            <w:noWrap w:val="0"/>
            <w:vAlign w:val="center"/>
          </w:tcPr>
          <w:p w14:paraId="1F183BD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14:paraId="71179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89658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948B8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AC-1000-G640-EI</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14:paraId="0BB27E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5086000841</w:t>
            </w:r>
          </w:p>
        </w:tc>
        <w:tc>
          <w:tcPr>
            <w:tcW w:w="2221" w:type="dxa"/>
            <w:tcBorders>
              <w:top w:val="single" w:color="000000" w:sz="4" w:space="0"/>
              <w:left w:val="single" w:color="000000" w:sz="4" w:space="0"/>
              <w:bottom w:val="single" w:color="000000" w:sz="4" w:space="0"/>
              <w:right w:val="single" w:color="000000" w:sz="4" w:space="0"/>
            </w:tcBorders>
            <w:noWrap w:val="0"/>
            <w:vAlign w:val="center"/>
          </w:tcPr>
          <w:p w14:paraId="1900F5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14:paraId="5B4D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5" w:type="dxa"/>
            <w:tcBorders>
              <w:left w:val="single" w:color="000000" w:sz="4" w:space="0"/>
              <w:bottom w:val="single" w:color="000000" w:sz="4" w:space="0"/>
              <w:right w:val="single" w:color="000000" w:sz="4" w:space="0"/>
            </w:tcBorders>
            <w:noWrap w:val="0"/>
            <w:vAlign w:val="center"/>
          </w:tcPr>
          <w:p w14:paraId="1F4FA18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4 </w:t>
            </w:r>
          </w:p>
        </w:tc>
        <w:tc>
          <w:tcPr>
            <w:tcW w:w="2567" w:type="dxa"/>
            <w:tcBorders>
              <w:left w:val="single" w:color="000000" w:sz="4" w:space="0"/>
              <w:bottom w:val="single" w:color="000000" w:sz="4" w:space="0"/>
              <w:right w:val="single" w:color="000000" w:sz="4" w:space="0"/>
            </w:tcBorders>
            <w:noWrap w:val="0"/>
            <w:vAlign w:val="center"/>
          </w:tcPr>
          <w:p w14:paraId="30CFBDA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AC-1000-G640-EI</w:t>
            </w:r>
          </w:p>
        </w:tc>
        <w:tc>
          <w:tcPr>
            <w:tcW w:w="2904" w:type="dxa"/>
            <w:tcBorders>
              <w:left w:val="single" w:color="000000" w:sz="4" w:space="0"/>
              <w:bottom w:val="single" w:color="000000" w:sz="4" w:space="0"/>
              <w:right w:val="single" w:color="000000" w:sz="4" w:space="0"/>
            </w:tcBorders>
            <w:noWrap w:val="0"/>
            <w:vAlign w:val="center"/>
          </w:tcPr>
          <w:p w14:paraId="4D7349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5086000845</w:t>
            </w:r>
          </w:p>
        </w:tc>
        <w:tc>
          <w:tcPr>
            <w:tcW w:w="2221" w:type="dxa"/>
            <w:tcBorders>
              <w:left w:val="single" w:color="000000" w:sz="4" w:space="0"/>
              <w:bottom w:val="single" w:color="000000" w:sz="4" w:space="0"/>
              <w:right w:val="single" w:color="000000" w:sz="4" w:space="0"/>
            </w:tcBorders>
            <w:noWrap w:val="0"/>
            <w:vAlign w:val="center"/>
          </w:tcPr>
          <w:p w14:paraId="758951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14:paraId="387A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D008E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CD1CA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STA-100-B420</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14:paraId="246785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5039015151</w:t>
            </w:r>
          </w:p>
        </w:tc>
        <w:tc>
          <w:tcPr>
            <w:tcW w:w="2221" w:type="dxa"/>
            <w:tcBorders>
              <w:top w:val="single" w:color="000000" w:sz="4" w:space="0"/>
              <w:left w:val="single" w:color="000000" w:sz="4" w:space="0"/>
              <w:bottom w:val="single" w:color="000000" w:sz="4" w:space="0"/>
              <w:right w:val="single" w:color="000000" w:sz="4" w:space="0"/>
            </w:tcBorders>
            <w:noWrap w:val="0"/>
            <w:vAlign w:val="center"/>
          </w:tcPr>
          <w:p w14:paraId="38DCF77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14:paraId="125A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1E7DB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A254C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STA-100-B420</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14:paraId="64CB64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5039015154</w:t>
            </w:r>
          </w:p>
        </w:tc>
        <w:tc>
          <w:tcPr>
            <w:tcW w:w="2221" w:type="dxa"/>
            <w:tcBorders>
              <w:top w:val="single" w:color="000000" w:sz="4" w:space="0"/>
              <w:left w:val="single" w:color="000000" w:sz="4" w:space="0"/>
              <w:bottom w:val="single" w:color="000000" w:sz="4" w:space="0"/>
              <w:right w:val="single" w:color="000000" w:sz="4" w:space="0"/>
            </w:tcBorders>
            <w:noWrap w:val="0"/>
            <w:vAlign w:val="center"/>
          </w:tcPr>
          <w:p w14:paraId="1208EB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14:paraId="101B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492AA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FB94F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SIP-1000-A600</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14:paraId="1329A1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9D8C000362</w:t>
            </w:r>
          </w:p>
        </w:tc>
        <w:tc>
          <w:tcPr>
            <w:tcW w:w="2221" w:type="dxa"/>
            <w:tcBorders>
              <w:top w:val="single" w:color="000000" w:sz="4" w:space="0"/>
              <w:left w:val="single" w:color="000000" w:sz="4" w:space="0"/>
              <w:bottom w:val="single" w:color="000000" w:sz="4" w:space="0"/>
              <w:right w:val="single" w:color="000000" w:sz="4" w:space="0"/>
            </w:tcBorders>
            <w:noWrap w:val="0"/>
            <w:vAlign w:val="center"/>
          </w:tcPr>
          <w:p w14:paraId="0D5717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14:paraId="7F00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0208EA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405FF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AF-1000-F440-EI</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14:paraId="20C4E0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5077003529</w:t>
            </w:r>
          </w:p>
        </w:tc>
        <w:tc>
          <w:tcPr>
            <w:tcW w:w="2221" w:type="dxa"/>
            <w:tcBorders>
              <w:top w:val="single" w:color="000000" w:sz="4" w:space="0"/>
              <w:left w:val="single" w:color="000000" w:sz="4" w:space="0"/>
              <w:bottom w:val="single" w:color="000000" w:sz="4" w:space="0"/>
              <w:right w:val="single" w:color="000000" w:sz="4" w:space="0"/>
            </w:tcBorders>
            <w:noWrap w:val="0"/>
            <w:vAlign w:val="center"/>
          </w:tcPr>
          <w:p w14:paraId="07970A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14:paraId="6A6A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50E7B4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59392B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WAF-1000-F440</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14:paraId="46ED50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5077003691</w:t>
            </w:r>
          </w:p>
        </w:tc>
        <w:tc>
          <w:tcPr>
            <w:tcW w:w="2221" w:type="dxa"/>
            <w:tcBorders>
              <w:top w:val="single" w:color="000000" w:sz="4" w:space="0"/>
              <w:left w:val="single" w:color="000000" w:sz="4" w:space="0"/>
              <w:bottom w:val="single" w:color="000000" w:sz="4" w:space="0"/>
              <w:right w:val="single" w:color="000000" w:sz="4" w:space="0"/>
            </w:tcBorders>
            <w:noWrap w:val="0"/>
            <w:vAlign w:val="center"/>
          </w:tcPr>
          <w:p w14:paraId="227BB9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14:paraId="13E9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B88FB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5A260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AF-1000-G640-EI</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14:paraId="3B089C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5066001717</w:t>
            </w:r>
          </w:p>
        </w:tc>
        <w:tc>
          <w:tcPr>
            <w:tcW w:w="2221" w:type="dxa"/>
            <w:tcBorders>
              <w:top w:val="single" w:color="000000" w:sz="4" w:space="0"/>
              <w:left w:val="single" w:color="000000" w:sz="4" w:space="0"/>
              <w:bottom w:val="single" w:color="000000" w:sz="4" w:space="0"/>
              <w:right w:val="single" w:color="000000" w:sz="4" w:space="0"/>
            </w:tcBorders>
            <w:noWrap w:val="0"/>
            <w:vAlign w:val="center"/>
          </w:tcPr>
          <w:p w14:paraId="182FE0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14:paraId="7A97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17D9D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AF021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AF-1000-G640-EI</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14:paraId="24C5719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5066001725</w:t>
            </w:r>
          </w:p>
        </w:tc>
        <w:tc>
          <w:tcPr>
            <w:tcW w:w="2221" w:type="dxa"/>
            <w:tcBorders>
              <w:top w:val="single" w:color="000000" w:sz="4" w:space="0"/>
              <w:left w:val="single" w:color="000000" w:sz="4" w:space="0"/>
              <w:bottom w:val="single" w:color="000000" w:sz="4" w:space="0"/>
              <w:right w:val="single" w:color="000000" w:sz="4" w:space="0"/>
            </w:tcBorders>
            <w:noWrap w:val="0"/>
            <w:vAlign w:val="center"/>
          </w:tcPr>
          <w:p w14:paraId="4CE20E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14:paraId="63892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A10CE8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8B386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AF-1000-G680-EI</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14:paraId="02360B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5086000799</w:t>
            </w:r>
          </w:p>
        </w:tc>
        <w:tc>
          <w:tcPr>
            <w:tcW w:w="2221" w:type="dxa"/>
            <w:tcBorders>
              <w:top w:val="single" w:color="000000" w:sz="4" w:space="0"/>
              <w:left w:val="single" w:color="000000" w:sz="4" w:space="0"/>
              <w:bottom w:val="single" w:color="000000" w:sz="4" w:space="0"/>
              <w:right w:val="single" w:color="000000" w:sz="4" w:space="0"/>
            </w:tcBorders>
            <w:noWrap w:val="0"/>
            <w:vAlign w:val="center"/>
          </w:tcPr>
          <w:p w14:paraId="7C5F30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14:paraId="7F95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0CE1D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BDA44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AF-1000-G680-EI</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14:paraId="5BBFB92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5086000794</w:t>
            </w:r>
          </w:p>
        </w:tc>
        <w:tc>
          <w:tcPr>
            <w:tcW w:w="2221" w:type="dxa"/>
            <w:tcBorders>
              <w:top w:val="single" w:color="000000" w:sz="4" w:space="0"/>
              <w:left w:val="single" w:color="000000" w:sz="4" w:space="0"/>
              <w:bottom w:val="single" w:color="000000" w:sz="4" w:space="0"/>
              <w:right w:val="single" w:color="000000" w:sz="4" w:space="0"/>
            </w:tcBorders>
            <w:noWrap w:val="0"/>
            <w:vAlign w:val="center"/>
          </w:tcPr>
          <w:p w14:paraId="65C6075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14:paraId="2B29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2E6BC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 </w:t>
            </w:r>
          </w:p>
        </w:tc>
        <w:tc>
          <w:tcPr>
            <w:tcW w:w="2567" w:type="dxa"/>
            <w:tcBorders>
              <w:top w:val="single" w:color="000000" w:sz="4" w:space="0"/>
              <w:left w:val="single" w:color="000000" w:sz="4" w:space="0"/>
              <w:right w:val="single" w:color="000000" w:sz="4" w:space="0"/>
            </w:tcBorders>
            <w:noWrap w:val="0"/>
            <w:vAlign w:val="center"/>
          </w:tcPr>
          <w:p w14:paraId="640D631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aServer-2305</w:t>
            </w:r>
          </w:p>
        </w:tc>
        <w:tc>
          <w:tcPr>
            <w:tcW w:w="2904" w:type="dxa"/>
            <w:tcBorders>
              <w:top w:val="single" w:color="000000" w:sz="4" w:space="0"/>
              <w:left w:val="single" w:color="000000" w:sz="4" w:space="0"/>
              <w:right w:val="single" w:color="000000" w:sz="4" w:space="0"/>
            </w:tcBorders>
            <w:noWrap w:val="0"/>
            <w:vAlign w:val="center"/>
          </w:tcPr>
          <w:p w14:paraId="765524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9C3O000593</w:t>
            </w:r>
          </w:p>
        </w:tc>
        <w:tc>
          <w:tcPr>
            <w:tcW w:w="2221" w:type="dxa"/>
            <w:tcBorders>
              <w:top w:val="single" w:color="000000" w:sz="4" w:space="0"/>
              <w:left w:val="single" w:color="000000" w:sz="4" w:space="0"/>
              <w:bottom w:val="single" w:color="000000" w:sz="4" w:space="0"/>
              <w:right w:val="single" w:color="000000" w:sz="4" w:space="0"/>
            </w:tcBorders>
            <w:noWrap w:val="0"/>
            <w:vAlign w:val="center"/>
          </w:tcPr>
          <w:p w14:paraId="641657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14:paraId="5C054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5" w:type="dxa"/>
            <w:tcBorders>
              <w:top w:val="single" w:color="000000" w:sz="4" w:space="0"/>
              <w:left w:val="single" w:color="000000" w:sz="4" w:space="0"/>
              <w:right w:val="single" w:color="000000" w:sz="4" w:space="0"/>
            </w:tcBorders>
            <w:noWrap w:val="0"/>
            <w:vAlign w:val="center"/>
          </w:tcPr>
          <w:p w14:paraId="7828172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 </w:t>
            </w:r>
          </w:p>
        </w:tc>
        <w:tc>
          <w:tcPr>
            <w:tcW w:w="2567" w:type="dxa"/>
            <w:tcBorders>
              <w:top w:val="single" w:color="000000" w:sz="4" w:space="0"/>
              <w:left w:val="single" w:color="000000" w:sz="4" w:space="0"/>
              <w:right w:val="single" w:color="000000" w:sz="4" w:space="0"/>
            </w:tcBorders>
            <w:noWrap w:val="0"/>
            <w:vAlign w:val="center"/>
          </w:tcPr>
          <w:p w14:paraId="46EA0C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aServer-2305</w:t>
            </w:r>
          </w:p>
        </w:tc>
        <w:tc>
          <w:tcPr>
            <w:tcW w:w="2904" w:type="dxa"/>
            <w:tcBorders>
              <w:top w:val="single" w:color="000000" w:sz="4" w:space="0"/>
              <w:left w:val="single" w:color="000000" w:sz="4" w:space="0"/>
              <w:right w:val="single" w:color="000000" w:sz="4" w:space="0"/>
            </w:tcBorders>
            <w:noWrap w:val="0"/>
            <w:vAlign w:val="center"/>
          </w:tcPr>
          <w:p w14:paraId="1B3C80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9C3O000599</w:t>
            </w:r>
          </w:p>
        </w:tc>
        <w:tc>
          <w:tcPr>
            <w:tcW w:w="2221" w:type="dxa"/>
            <w:tcBorders>
              <w:top w:val="single" w:color="000000" w:sz="4" w:space="0"/>
              <w:left w:val="single" w:color="000000" w:sz="4" w:space="0"/>
              <w:right w:val="single" w:color="000000" w:sz="4" w:space="0"/>
            </w:tcBorders>
            <w:noWrap w:val="0"/>
            <w:vAlign w:val="center"/>
          </w:tcPr>
          <w:p w14:paraId="3049DC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14:paraId="32C96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56B48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16</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27FAA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天融信数据库审计系统V3</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14:paraId="4545DA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TADB-SUP-IDS-D-XC-1Y</w:t>
            </w:r>
          </w:p>
          <w:p w14:paraId="08A8D19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攻击检测规则库1年升级许可</w:t>
            </w:r>
          </w:p>
        </w:tc>
        <w:tc>
          <w:tcPr>
            <w:tcW w:w="2221" w:type="dxa"/>
            <w:tcBorders>
              <w:top w:val="single" w:color="000000" w:sz="4" w:space="0"/>
              <w:left w:val="single" w:color="000000" w:sz="4" w:space="0"/>
              <w:bottom w:val="single" w:color="000000" w:sz="4" w:space="0"/>
              <w:right w:val="single" w:color="000000" w:sz="4" w:space="0"/>
            </w:tcBorders>
            <w:noWrap w:val="0"/>
            <w:vAlign w:val="center"/>
          </w:tcPr>
          <w:p w14:paraId="40383A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1</w:t>
            </w:r>
          </w:p>
        </w:tc>
      </w:tr>
      <w:tr w14:paraId="184B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FFBDC6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17</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4E44DE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天融信数据库审计系统V3</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14:paraId="4F6CD8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TADB-SUP-TVD-D-XC-1Y</w:t>
            </w:r>
          </w:p>
          <w:p w14:paraId="45BF7B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僵尸主机规则库1年升级许可</w:t>
            </w:r>
          </w:p>
        </w:tc>
        <w:tc>
          <w:tcPr>
            <w:tcW w:w="2221" w:type="dxa"/>
            <w:tcBorders>
              <w:top w:val="single" w:color="000000" w:sz="4" w:space="0"/>
              <w:left w:val="single" w:color="000000" w:sz="4" w:space="0"/>
              <w:bottom w:val="single" w:color="000000" w:sz="4" w:space="0"/>
              <w:right w:val="single" w:color="000000" w:sz="4" w:space="0"/>
            </w:tcBorders>
            <w:noWrap w:val="0"/>
            <w:vAlign w:val="center"/>
          </w:tcPr>
          <w:p w14:paraId="3BB2AE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1</w:t>
            </w:r>
          </w:p>
        </w:tc>
      </w:tr>
      <w:tr w14:paraId="30EE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90A020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17</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06968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天融信终端威胁防御系统V1</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14:paraId="35510F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EDR-XC-PC1-UP-1Y</w:t>
            </w:r>
          </w:p>
          <w:p w14:paraId="567FCA3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国产化服务器端一年升级服务。</w:t>
            </w:r>
          </w:p>
          <w:p w14:paraId="15F747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默认包含1年病毒库升级服务</w:t>
            </w:r>
          </w:p>
        </w:tc>
        <w:tc>
          <w:tcPr>
            <w:tcW w:w="2221" w:type="dxa"/>
            <w:tcBorders>
              <w:top w:val="single" w:color="000000" w:sz="4" w:space="0"/>
              <w:left w:val="single" w:color="000000" w:sz="4" w:space="0"/>
              <w:bottom w:val="single" w:color="000000" w:sz="4" w:space="0"/>
              <w:right w:val="single" w:color="000000" w:sz="4" w:space="0"/>
            </w:tcBorders>
            <w:noWrap w:val="0"/>
            <w:vAlign w:val="center"/>
          </w:tcPr>
          <w:p w14:paraId="6428079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20个</w:t>
            </w:r>
          </w:p>
        </w:tc>
      </w:tr>
      <w:tr w14:paraId="7E6E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8337" w:type="dxa"/>
            <w:gridSpan w:val="4"/>
            <w:tcBorders>
              <w:top w:val="single" w:color="000000" w:sz="4" w:space="0"/>
              <w:left w:val="single" w:color="000000" w:sz="4" w:space="0"/>
              <w:bottom w:val="single" w:color="000000" w:sz="4" w:space="0"/>
              <w:right w:val="single" w:color="000000" w:sz="4" w:space="0"/>
            </w:tcBorders>
            <w:noWrap w:val="0"/>
            <w:vAlign w:val="center"/>
          </w:tcPr>
          <w:p w14:paraId="4E13D8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本表前15项采购内容包含：以上设备软件升级，产品质保，URL库，深信服云智订阅软件，深信服安全感知系统探针特征库，深信服云安全服务平台软件升级与规则库更新等，合同签订之日起续费一年。</w:t>
            </w:r>
          </w:p>
        </w:tc>
      </w:tr>
    </w:tbl>
    <w:p w14:paraId="2BADD00B">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p>
    <w:p w14:paraId="0D4A0230">
      <w:pPr>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left"/>
        <w:textAlignment w:val="baseline"/>
        <w:rPr>
          <w:rFonts w:hint="eastAsia" w:ascii="宋体" w:hAnsi="宋体" w:eastAsia="宋体" w:cs="宋体"/>
          <w:snapToGrid w:val="0"/>
          <w:color w:val="auto"/>
          <w:spacing w:val="8"/>
          <w:kern w:val="0"/>
          <w:sz w:val="24"/>
          <w:szCs w:val="24"/>
          <w:lang w:val="zh-CN"/>
        </w:rPr>
      </w:pPr>
      <w:r>
        <w:rPr>
          <w:rFonts w:hint="eastAsia" w:ascii="宋体" w:hAnsi="宋体" w:eastAsia="宋体" w:cs="宋体"/>
          <w:snapToGrid w:val="0"/>
          <w:color w:val="auto"/>
          <w:spacing w:val="8"/>
          <w:kern w:val="0"/>
          <w:sz w:val="24"/>
          <w:szCs w:val="24"/>
          <w:lang w:val="zh-CN"/>
        </w:rPr>
        <w:t>交付内容：</w:t>
      </w:r>
    </w:p>
    <w:p w14:paraId="22520EF1">
      <w:pPr>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left"/>
        <w:textAlignment w:val="baseline"/>
        <w:rPr>
          <w:rFonts w:hint="eastAsia" w:ascii="宋体" w:hAnsi="宋体" w:eastAsia="宋体" w:cs="宋体"/>
          <w:snapToGrid w:val="0"/>
          <w:color w:val="auto"/>
          <w:spacing w:val="8"/>
          <w:kern w:val="0"/>
          <w:sz w:val="24"/>
          <w:szCs w:val="24"/>
          <w:lang w:val="zh-CN"/>
        </w:rPr>
      </w:pPr>
      <w:r>
        <w:rPr>
          <w:rFonts w:hint="eastAsia" w:ascii="宋体" w:hAnsi="宋体" w:eastAsia="宋体" w:cs="宋体"/>
          <w:snapToGrid w:val="0"/>
          <w:color w:val="auto"/>
          <w:spacing w:val="8"/>
          <w:kern w:val="0"/>
          <w:sz w:val="24"/>
          <w:szCs w:val="24"/>
          <w:lang w:val="zh-CN"/>
        </w:rPr>
        <w:t>《</w:t>
      </w:r>
      <w:r>
        <w:rPr>
          <w:rFonts w:hint="eastAsia" w:ascii="宋体" w:hAnsi="宋体" w:eastAsia="宋体" w:cs="宋体"/>
          <w:snapToGrid w:val="0"/>
          <w:color w:val="auto"/>
          <w:spacing w:val="8"/>
          <w:kern w:val="0"/>
          <w:sz w:val="24"/>
          <w:szCs w:val="24"/>
          <w:lang w:val="en-US" w:eastAsia="zh-CN"/>
        </w:rPr>
        <w:t>信息资产管理台账</w:t>
      </w:r>
      <w:r>
        <w:rPr>
          <w:rFonts w:hint="eastAsia" w:ascii="宋体" w:hAnsi="宋体" w:eastAsia="宋体" w:cs="宋体"/>
          <w:snapToGrid w:val="0"/>
          <w:color w:val="auto"/>
          <w:spacing w:val="8"/>
          <w:kern w:val="0"/>
          <w:sz w:val="24"/>
          <w:szCs w:val="24"/>
          <w:lang w:val="zh-CN"/>
        </w:rPr>
        <w:t>》</w:t>
      </w:r>
    </w:p>
    <w:p w14:paraId="398D9AEA">
      <w:pPr>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left"/>
        <w:textAlignment w:val="baseline"/>
        <w:rPr>
          <w:rFonts w:hint="eastAsia" w:ascii="宋体" w:hAnsi="宋体" w:eastAsia="宋体" w:cs="宋体"/>
          <w:snapToGrid w:val="0"/>
          <w:color w:val="auto"/>
          <w:spacing w:val="8"/>
          <w:kern w:val="0"/>
          <w:sz w:val="24"/>
          <w:szCs w:val="24"/>
          <w:lang w:val="zh-CN"/>
        </w:rPr>
      </w:pPr>
      <w:r>
        <w:rPr>
          <w:rFonts w:hint="eastAsia" w:ascii="宋体" w:hAnsi="宋体" w:eastAsia="宋体" w:cs="宋体"/>
          <w:snapToGrid w:val="0"/>
          <w:color w:val="auto"/>
          <w:spacing w:val="8"/>
          <w:kern w:val="0"/>
          <w:sz w:val="24"/>
          <w:szCs w:val="24"/>
          <w:lang w:val="zh-CN"/>
        </w:rPr>
        <w:t>《</w:t>
      </w:r>
      <w:r>
        <w:rPr>
          <w:rFonts w:hint="eastAsia" w:ascii="宋体" w:hAnsi="宋体" w:eastAsia="宋体" w:cs="宋体"/>
          <w:snapToGrid w:val="0"/>
          <w:color w:val="auto"/>
          <w:spacing w:val="8"/>
          <w:kern w:val="0"/>
          <w:sz w:val="24"/>
          <w:szCs w:val="24"/>
          <w:lang w:val="en-US" w:eastAsia="zh-CN"/>
        </w:rPr>
        <w:t>机房巡查报告</w:t>
      </w:r>
      <w:r>
        <w:rPr>
          <w:rFonts w:hint="eastAsia" w:ascii="宋体" w:hAnsi="宋体" w:eastAsia="宋体" w:cs="宋体"/>
          <w:snapToGrid w:val="0"/>
          <w:color w:val="auto"/>
          <w:spacing w:val="8"/>
          <w:kern w:val="0"/>
          <w:sz w:val="24"/>
          <w:szCs w:val="24"/>
          <w:lang w:val="zh-CN"/>
        </w:rPr>
        <w:t>》</w:t>
      </w:r>
    </w:p>
    <w:p w14:paraId="1569006D">
      <w:pPr>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left"/>
        <w:textAlignment w:val="baseline"/>
        <w:rPr>
          <w:rFonts w:hint="eastAsia" w:ascii="宋体" w:hAnsi="宋体" w:eastAsia="宋体" w:cs="宋体"/>
          <w:snapToGrid w:val="0"/>
          <w:color w:val="auto"/>
          <w:spacing w:val="8"/>
          <w:kern w:val="0"/>
          <w:sz w:val="24"/>
          <w:szCs w:val="24"/>
          <w:lang w:val="zh-CN"/>
        </w:rPr>
      </w:pPr>
      <w:r>
        <w:rPr>
          <w:rFonts w:hint="eastAsia" w:ascii="宋体" w:hAnsi="宋体" w:eastAsia="宋体" w:cs="宋体"/>
          <w:snapToGrid w:val="0"/>
          <w:color w:val="auto"/>
          <w:spacing w:val="8"/>
          <w:kern w:val="0"/>
          <w:sz w:val="24"/>
          <w:szCs w:val="24"/>
          <w:lang w:val="zh-CN"/>
        </w:rPr>
        <w:t>安全托管服务交付内容：</w:t>
      </w:r>
    </w:p>
    <w:p w14:paraId="6C30E9D4">
      <w:pPr>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left"/>
        <w:textAlignment w:val="baseline"/>
        <w:rPr>
          <w:rFonts w:hint="eastAsia" w:ascii="宋体" w:hAnsi="宋体" w:eastAsia="宋体" w:cs="宋体"/>
          <w:snapToGrid w:val="0"/>
          <w:color w:val="auto"/>
          <w:spacing w:val="8"/>
          <w:kern w:val="0"/>
          <w:sz w:val="24"/>
          <w:szCs w:val="24"/>
          <w:lang w:val="zh-CN"/>
        </w:rPr>
      </w:pPr>
      <w:r>
        <w:rPr>
          <w:rFonts w:hint="eastAsia" w:ascii="宋体" w:hAnsi="宋体" w:eastAsia="宋体" w:cs="宋体"/>
          <w:snapToGrid w:val="0"/>
          <w:color w:val="auto"/>
          <w:spacing w:val="8"/>
          <w:kern w:val="0"/>
          <w:sz w:val="24"/>
          <w:szCs w:val="24"/>
          <w:lang w:val="zh-CN"/>
        </w:rPr>
        <w:t>《安全运营周报》</w:t>
      </w:r>
    </w:p>
    <w:p w14:paraId="54DEFC81">
      <w:pPr>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left"/>
        <w:textAlignment w:val="baseline"/>
        <w:rPr>
          <w:rFonts w:hint="eastAsia" w:ascii="宋体" w:hAnsi="宋体" w:eastAsia="宋体" w:cs="宋体"/>
          <w:snapToGrid w:val="0"/>
          <w:color w:val="auto"/>
          <w:spacing w:val="8"/>
          <w:kern w:val="0"/>
          <w:sz w:val="24"/>
          <w:szCs w:val="24"/>
          <w:lang w:val="zh-CN"/>
        </w:rPr>
      </w:pPr>
      <w:r>
        <w:rPr>
          <w:rFonts w:hint="eastAsia" w:ascii="宋体" w:hAnsi="宋体" w:eastAsia="宋体" w:cs="宋体"/>
          <w:snapToGrid w:val="0"/>
          <w:color w:val="auto"/>
          <w:spacing w:val="8"/>
          <w:kern w:val="0"/>
          <w:sz w:val="24"/>
          <w:szCs w:val="24"/>
          <w:lang w:val="zh-CN"/>
        </w:rPr>
        <w:t>《安全运营月报》</w:t>
      </w:r>
    </w:p>
    <w:p w14:paraId="4B0C562A">
      <w:pPr>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left"/>
        <w:textAlignment w:val="baseline"/>
        <w:rPr>
          <w:rFonts w:hint="eastAsia" w:ascii="宋体" w:hAnsi="宋体" w:eastAsia="宋体" w:cs="宋体"/>
          <w:snapToGrid w:val="0"/>
          <w:color w:val="auto"/>
          <w:spacing w:val="8"/>
          <w:kern w:val="0"/>
          <w:sz w:val="24"/>
          <w:szCs w:val="24"/>
          <w:lang w:val="zh-CN"/>
        </w:rPr>
      </w:pPr>
      <w:r>
        <w:rPr>
          <w:rFonts w:hint="eastAsia" w:ascii="宋体" w:hAnsi="宋体" w:eastAsia="宋体" w:cs="宋体"/>
          <w:snapToGrid w:val="0"/>
          <w:color w:val="auto"/>
          <w:spacing w:val="8"/>
          <w:kern w:val="0"/>
          <w:sz w:val="24"/>
          <w:szCs w:val="24"/>
          <w:lang w:val="zh-CN"/>
        </w:rPr>
        <w:t>《半年度总结汇报》</w:t>
      </w:r>
    </w:p>
    <w:p w14:paraId="2763F369">
      <w:pPr>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left"/>
        <w:textAlignment w:val="baseline"/>
        <w:rPr>
          <w:rFonts w:hint="eastAsia" w:ascii="宋体" w:hAnsi="宋体" w:eastAsia="宋体" w:cs="宋体"/>
          <w:snapToGrid w:val="0"/>
          <w:color w:val="auto"/>
          <w:spacing w:val="8"/>
          <w:kern w:val="0"/>
          <w:sz w:val="24"/>
          <w:szCs w:val="24"/>
          <w:lang w:val="zh-CN"/>
        </w:rPr>
      </w:pPr>
      <w:r>
        <w:rPr>
          <w:rFonts w:hint="eastAsia" w:ascii="宋体" w:hAnsi="宋体" w:eastAsia="宋体" w:cs="宋体"/>
          <w:snapToGrid w:val="0"/>
          <w:color w:val="auto"/>
          <w:spacing w:val="8"/>
          <w:kern w:val="0"/>
          <w:sz w:val="24"/>
          <w:szCs w:val="24"/>
          <w:lang w:val="zh-CN"/>
        </w:rPr>
        <w:t>《年度总结汇报》</w:t>
      </w:r>
    </w:p>
    <w:p w14:paraId="1EC442DF">
      <w:pPr>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left"/>
        <w:textAlignment w:val="baseline"/>
        <w:rPr>
          <w:rFonts w:hint="eastAsia" w:ascii="宋体" w:hAnsi="宋体" w:eastAsia="宋体" w:cs="宋体"/>
          <w:snapToGrid w:val="0"/>
          <w:color w:val="auto"/>
          <w:spacing w:val="8"/>
          <w:kern w:val="0"/>
          <w:sz w:val="24"/>
          <w:szCs w:val="24"/>
          <w:lang w:val="zh-CN"/>
        </w:rPr>
      </w:pPr>
      <w:r>
        <w:rPr>
          <w:rFonts w:hint="eastAsia" w:ascii="宋体" w:hAnsi="宋体" w:eastAsia="宋体" w:cs="宋体"/>
          <w:snapToGrid w:val="0"/>
          <w:color w:val="auto"/>
          <w:spacing w:val="8"/>
          <w:kern w:val="0"/>
          <w:sz w:val="24"/>
          <w:szCs w:val="24"/>
          <w:lang w:val="zh-CN"/>
        </w:rPr>
        <w:t>应急演练服务交付内容：</w:t>
      </w:r>
    </w:p>
    <w:p w14:paraId="635D4418">
      <w:pPr>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left"/>
        <w:textAlignment w:val="baseline"/>
        <w:rPr>
          <w:rFonts w:hint="eastAsia" w:ascii="宋体" w:hAnsi="宋体" w:eastAsia="宋体" w:cs="宋体"/>
          <w:snapToGrid w:val="0"/>
          <w:color w:val="auto"/>
          <w:spacing w:val="8"/>
          <w:kern w:val="0"/>
          <w:sz w:val="24"/>
          <w:szCs w:val="24"/>
          <w:lang w:val="zh-CN"/>
        </w:rPr>
      </w:pPr>
      <w:r>
        <w:rPr>
          <w:rFonts w:hint="eastAsia" w:ascii="宋体" w:hAnsi="宋体" w:eastAsia="宋体" w:cs="宋体"/>
          <w:snapToGrid w:val="0"/>
          <w:color w:val="auto"/>
          <w:spacing w:val="8"/>
          <w:kern w:val="0"/>
          <w:sz w:val="24"/>
          <w:szCs w:val="24"/>
          <w:lang w:val="zh-CN"/>
        </w:rPr>
        <w:t>《应急演练方案》</w:t>
      </w:r>
    </w:p>
    <w:p w14:paraId="7C918AB9">
      <w:pPr>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left"/>
        <w:textAlignment w:val="baseline"/>
        <w:rPr>
          <w:rFonts w:hint="eastAsia" w:ascii="宋体" w:hAnsi="宋体" w:eastAsia="宋体" w:cs="宋体"/>
          <w:snapToGrid w:val="0"/>
          <w:color w:val="auto"/>
          <w:spacing w:val="8"/>
          <w:kern w:val="0"/>
          <w:sz w:val="24"/>
          <w:szCs w:val="24"/>
          <w:lang w:val="zh-CN"/>
        </w:rPr>
      </w:pPr>
      <w:r>
        <w:rPr>
          <w:rFonts w:hint="eastAsia" w:ascii="宋体" w:hAnsi="宋体" w:eastAsia="宋体" w:cs="宋体"/>
          <w:snapToGrid w:val="0"/>
          <w:color w:val="auto"/>
          <w:spacing w:val="8"/>
          <w:kern w:val="0"/>
          <w:sz w:val="24"/>
          <w:szCs w:val="24"/>
          <w:lang w:val="zh-CN"/>
        </w:rPr>
        <w:t>《应急演练总结报告》</w:t>
      </w:r>
    </w:p>
    <w:p w14:paraId="7C9E84B3">
      <w:pPr>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left"/>
        <w:textAlignment w:val="baseline"/>
        <w:rPr>
          <w:rFonts w:hint="eastAsia" w:ascii="宋体" w:hAnsi="宋体" w:eastAsia="宋体" w:cs="宋体"/>
          <w:snapToGrid w:val="0"/>
          <w:color w:val="auto"/>
          <w:spacing w:val="8"/>
          <w:kern w:val="0"/>
          <w:sz w:val="24"/>
          <w:szCs w:val="24"/>
          <w:lang w:val="zh-CN"/>
        </w:rPr>
      </w:pPr>
      <w:r>
        <w:rPr>
          <w:rFonts w:hint="eastAsia" w:ascii="宋体" w:hAnsi="宋体" w:eastAsia="宋体" w:cs="宋体"/>
          <w:snapToGrid w:val="0"/>
          <w:color w:val="auto"/>
          <w:spacing w:val="8"/>
          <w:kern w:val="0"/>
          <w:sz w:val="24"/>
          <w:szCs w:val="24"/>
          <w:lang w:val="zh-CN"/>
        </w:rPr>
        <w:t>《专项应急预案修订版》</w:t>
      </w:r>
    </w:p>
    <w:p w14:paraId="352A51D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E003A"/>
    <w:multiLevelType w:val="singleLevel"/>
    <w:tmpl w:val="F65E003A"/>
    <w:lvl w:ilvl="0" w:tentative="0">
      <w:start w:val="4"/>
      <w:numFmt w:val="decimal"/>
      <w:lvlText w:val="%1."/>
      <w:lvlJc w:val="left"/>
      <w:pPr>
        <w:tabs>
          <w:tab w:val="left" w:pos="312"/>
        </w:tabs>
      </w:pPr>
    </w:lvl>
  </w:abstractNum>
  <w:abstractNum w:abstractNumId="1">
    <w:nsid w:val="3999620F"/>
    <w:multiLevelType w:val="singleLevel"/>
    <w:tmpl w:val="3999620F"/>
    <w:lvl w:ilvl="0" w:tentative="0">
      <w:start w:val="1"/>
      <w:numFmt w:val="upperLetter"/>
      <w:pStyle w:val="2"/>
      <w:lvlText w:val="%1."/>
      <w:lvlJc w:val="left"/>
      <w:pPr>
        <w:tabs>
          <w:tab w:val="left" w:pos="4397"/>
        </w:tabs>
        <w:ind w:left="4397" w:hanging="28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D152D"/>
    <w:rsid w:val="3F111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3"/>
    <w:qFormat/>
    <w:uiPriority w:val="0"/>
    <w:pPr>
      <w:keepNext/>
      <w:numPr>
        <w:ilvl w:val="0"/>
        <w:numId w:val="1"/>
      </w:numPr>
      <w:outlineLvl w:val="1"/>
    </w:p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styleId="4">
    <w:name w:val="toc 4"/>
    <w:basedOn w:val="1"/>
    <w:next w:val="1"/>
    <w:qFormat/>
    <w:uiPriority w:val="0"/>
    <w:pPr>
      <w:tabs>
        <w:tab w:val="left" w:pos="1890"/>
        <w:tab w:val="right" w:leader="dot" w:pos="8296"/>
      </w:tabs>
      <w:ind w:left="630" w:leftChars="3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679</Words>
  <Characters>728</Characters>
  <Lines>0</Lines>
  <Paragraphs>0</Paragraphs>
  <TotalTime>0</TotalTime>
  <ScaleCrop>false</ScaleCrop>
  <LinksUpToDate>false</LinksUpToDate>
  <CharactersWithSpaces>728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2025-05-22T02:50:00Z</dcterms:created>
  <dc:creator>Administrator</dc:creator>
  <cp:lastModifiedBy>宋璟雯</cp:lastModifiedBy>
  <dcterms:modified xsi:type="dcterms:W3CDTF">2025-05-23T07:07:14Z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eyJoZGlkIjoiYTlhMzE1YzBkMGVhYWFiYzgzOTgyY2FhMTUwZGU5MjUiLCJ1c2VySWQiOiIxNDU1MjAyNDM0In0=</vt:lpwstr>
  </property>
  <property fmtid="{D5CDD505-2E9C-101B-9397-08002B2CF9AE}" pid="4" name="ICV">
    <vt:lpwstr>EE618F0400284FF1B7AB8B10B9D30B7E_12</vt:lpwstr>
  </property>
</Properties>
</file>