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537A">
      <w:pPr>
        <w:pStyle w:val="13"/>
        <w:jc w:val="center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7395B53B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采购项目概况</w:t>
      </w:r>
    </w:p>
    <w:p w14:paraId="139F1A27">
      <w:pPr>
        <w:pStyle w:val="13"/>
        <w:ind w:firstLine="480"/>
      </w:pPr>
      <w:r>
        <w:rPr>
          <w:rFonts w:ascii="仿宋_GB2312" w:hAnsi="仿宋_GB2312" w:eastAsia="仿宋_GB2312" w:cs="仿宋_GB2312"/>
        </w:rPr>
        <w:t>西安市公安局未央分局荣誉室建设项目</w:t>
      </w:r>
    </w:p>
    <w:p w14:paraId="4E01CF18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采购内容</w:t>
      </w:r>
    </w:p>
    <w:p w14:paraId="08E5DC89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217918BB">
      <w:pPr>
        <w:pStyle w:val="13"/>
      </w:pPr>
      <w:r>
        <w:rPr>
          <w:rFonts w:ascii="仿宋_GB2312" w:hAnsi="仿宋_GB2312" w:eastAsia="仿宋_GB2312" w:cs="仿宋_GB2312"/>
        </w:rPr>
        <w:t>采购包预算金额（元）: 525,558.64</w:t>
      </w:r>
    </w:p>
    <w:p w14:paraId="45A67B88">
      <w:pPr>
        <w:pStyle w:val="13"/>
      </w:pPr>
      <w:r>
        <w:rPr>
          <w:rFonts w:ascii="仿宋_GB2312" w:hAnsi="仿宋_GB2312" w:eastAsia="仿宋_GB2312" w:cs="仿宋_GB2312"/>
        </w:rPr>
        <w:t>采购包最高限价（元）: 525,558.64</w:t>
      </w:r>
    </w:p>
    <w:p w14:paraId="6FC8B9DD">
      <w:pPr>
        <w:pStyle w:val="13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5EC328E">
      <w:pPr>
        <w:pStyle w:val="13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00129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C07FEE5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04536DB5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02EA907E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A6F9DF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48AB75F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0F8927AC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328CB5B1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2F009D5C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05F0AA8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19160DC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1488D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B3C1EFB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10140BB3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荣誉室建设项目</w:t>
            </w:r>
          </w:p>
        </w:tc>
        <w:tc>
          <w:tcPr>
            <w:tcW w:w="831" w:type="dxa"/>
          </w:tcPr>
          <w:p w14:paraId="36CF4098">
            <w:pPr>
              <w:pStyle w:val="13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67BC046C">
            <w:pPr>
              <w:pStyle w:val="13"/>
              <w:jc w:val="right"/>
            </w:pPr>
            <w:r>
              <w:rPr>
                <w:rFonts w:ascii="仿宋_GB2312" w:hAnsi="仿宋_GB2312" w:eastAsia="仿宋_GB2312" w:cs="仿宋_GB2312"/>
              </w:rPr>
              <w:t>525,558.64</w:t>
            </w:r>
          </w:p>
        </w:tc>
        <w:tc>
          <w:tcPr>
            <w:tcW w:w="831" w:type="dxa"/>
          </w:tcPr>
          <w:p w14:paraId="0B5AD993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2C77677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703954CB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FB95632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F8DEFA0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C979C4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860B613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技术要求</w:t>
      </w:r>
    </w:p>
    <w:p w14:paraId="431413E0">
      <w:pPr>
        <w:pStyle w:val="13"/>
        <w:outlineLvl w:val="2"/>
        <w:rPr>
          <w:rFonts w:hint="default" w:ascii="仿宋_GB2312" w:hAnsi="仿宋_GB2312" w:eastAsia="仿宋_GB2312" w:cs="仿宋_GB2312"/>
          <w:b w:val="0"/>
          <w:bCs/>
          <w:sz w:val="24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18"/>
          <w:lang w:val="en-US" w:eastAsia="zh-CN"/>
        </w:rPr>
        <w:t>详见磋商文件</w:t>
      </w:r>
    </w:p>
    <w:p w14:paraId="5285D9B0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商务要求</w:t>
      </w:r>
    </w:p>
    <w:p w14:paraId="338F5253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交货时间</w:t>
      </w:r>
    </w:p>
    <w:p w14:paraId="0CB6E654">
      <w:pPr>
        <w:pStyle w:val="13"/>
      </w:pPr>
      <w:r>
        <w:rPr>
          <w:rFonts w:ascii="仿宋_GB2312" w:hAnsi="仿宋_GB2312" w:eastAsia="仿宋_GB2312" w:cs="仿宋_GB2312"/>
        </w:rPr>
        <w:t>合同签订后35日历天完成项目供货、施工、安装调试完毕，交付采购人验收合格</w:t>
      </w:r>
    </w:p>
    <w:p w14:paraId="507FB025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交货地点和方式</w:t>
      </w:r>
    </w:p>
    <w:p w14:paraId="1FEEFA39">
      <w:pPr>
        <w:pStyle w:val="13"/>
      </w:pPr>
      <w:r>
        <w:rPr>
          <w:rFonts w:ascii="仿宋_GB2312" w:hAnsi="仿宋_GB2312" w:eastAsia="仿宋_GB2312" w:cs="仿宋_GB2312"/>
        </w:rPr>
        <w:t>采购人指定地点</w:t>
      </w:r>
    </w:p>
    <w:p w14:paraId="33E72350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支付方式</w:t>
      </w:r>
    </w:p>
    <w:p w14:paraId="71A3BA20">
      <w:pPr>
        <w:pStyle w:val="13"/>
      </w:pPr>
      <w:r>
        <w:rPr>
          <w:rFonts w:ascii="仿宋_GB2312" w:hAnsi="仿宋_GB2312" w:eastAsia="仿宋_GB2312" w:cs="仿宋_GB2312"/>
        </w:rPr>
        <w:t>一次付清</w:t>
      </w:r>
    </w:p>
    <w:p w14:paraId="04D95036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支付约定</w:t>
      </w:r>
    </w:p>
    <w:p w14:paraId="5C836276">
      <w:pPr>
        <w:pStyle w:val="13"/>
      </w:pPr>
      <w:r>
        <w:rPr>
          <w:rFonts w:ascii="仿宋_GB2312" w:hAnsi="仿宋_GB2312" w:eastAsia="仿宋_GB2312" w:cs="仿宋_GB2312"/>
        </w:rPr>
        <w:t>付款条件说明： 合同签订后，乙方完成项目供货、施工、安装调试完毕，待甲方验收合格后 ，达到付款条件起 30 日内，支付合同总金额的 100.00%。</w:t>
      </w:r>
    </w:p>
    <w:p w14:paraId="3DBC2AB6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验收标准和方法</w:t>
      </w:r>
    </w:p>
    <w:p w14:paraId="05878216">
      <w:pPr>
        <w:pStyle w:val="13"/>
      </w:pPr>
      <w:r>
        <w:rPr>
          <w:rFonts w:ascii="仿宋_GB2312" w:hAnsi="仿宋_GB2312" w:eastAsia="仿宋_GB2312" w:cs="仿宋_GB2312"/>
        </w:rPr>
        <w:t>符合国家相关标准</w:t>
      </w:r>
    </w:p>
    <w:p w14:paraId="0FBFE0E9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包装方式及运输</w:t>
      </w:r>
    </w:p>
    <w:p w14:paraId="599FAC69">
      <w:pPr>
        <w:pStyle w:val="13"/>
      </w:pPr>
      <w:r>
        <w:rPr>
          <w:rFonts w:ascii="仿宋_GB2312" w:hAnsi="仿宋_GB2312" w:eastAsia="仿宋_GB2312" w:cs="仿宋_GB2312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4FCB08EA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质量保修范围和保修期</w:t>
      </w:r>
    </w:p>
    <w:p w14:paraId="517EFA57">
      <w:pPr>
        <w:pStyle w:val="13"/>
      </w:pPr>
      <w:r>
        <w:rPr>
          <w:rFonts w:ascii="仿宋_GB2312" w:hAnsi="仿宋_GB2312" w:eastAsia="仿宋_GB2312" w:cs="仿宋_GB2312"/>
        </w:rPr>
        <w:t>验收合格后1年</w:t>
      </w:r>
    </w:p>
    <w:p w14:paraId="0C491AD8">
      <w:pPr>
        <w:pStyle w:val="13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其他要求</w:t>
      </w:r>
    </w:p>
    <w:p w14:paraId="68C4A1E0">
      <w:pPr>
        <w:pStyle w:val="13"/>
        <w:numPr>
          <w:ilvl w:val="0"/>
          <w:numId w:val="0"/>
        </w:num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1、</w:t>
      </w:r>
      <w:bookmarkStart w:id="0" w:name="_GoBack"/>
      <w:bookmarkEnd w:id="0"/>
      <w:r>
        <w:rPr>
          <w:rFonts w:ascii="仿宋_GB2312" w:hAnsi="仿宋_GB2312" w:eastAsia="仿宋_GB2312" w:cs="仿宋_GB2312"/>
        </w:rPr>
        <w:t xml:space="preserve">本项目核心产品为：55寸OLED透明滑轨屏。 </w:t>
      </w:r>
    </w:p>
    <w:p w14:paraId="33C95C90">
      <w:pPr>
        <w:pStyle w:val="13"/>
        <w:numPr>
          <w:ilvl w:val="0"/>
          <w:numId w:val="0"/>
        </w:numPr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2、</w:t>
      </w:r>
      <w:r>
        <w:rPr>
          <w:rFonts w:ascii="仿宋_GB2312" w:hAnsi="仿宋_GB2312" w:eastAsia="仿宋_GB2312" w:cs="仿宋_GB2312"/>
        </w:rPr>
        <w:t xml:space="preserve">售后服务要求：所有设备由成交供应商负责供货、施工、安装、调试、售后服务，并培训操作人员。 </w:t>
      </w:r>
    </w:p>
    <w:p w14:paraId="6CC927E3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2.1电话咨询： 供应商或厂家应当为采购人提供技术援助电话，解答采购人在使用中遇到的问题，及时为采购人提出解决问题的建议。 现场响应采购人遇到的使用及技术问题，电话咨询不能解决的，供应商或厂家应在 2小时内采取相应措施，8小时内提供上门服务，无法在24小时内排除故障的，应在48小时内提供备用设备，使采购人能够正常使用。 </w:t>
      </w:r>
    </w:p>
    <w:p w14:paraId="7E25C32A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2.2质保期外服务要求： </w:t>
      </w:r>
    </w:p>
    <w:p w14:paraId="45463489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2.2.1质量保证期过后，供应商或厂家应同样提供免费电话咨询服务，并应承诺提供上门维修服务。 </w:t>
      </w:r>
    </w:p>
    <w:p w14:paraId="345767BE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2.2.2质量保证期过后，采购人需要继续由供应商或厂家提供售后服务的，该供应商或厂家应以优惠价格提供售后服务 。 </w:t>
      </w:r>
    </w:p>
    <w:p w14:paraId="50CC2DDC">
      <w:pPr>
        <w:pStyle w:val="13"/>
        <w:numPr>
          <w:numId w:val="0"/>
        </w:numPr>
        <w:ind w:leftChars="0"/>
      </w:pPr>
      <w:r>
        <w:rPr>
          <w:rFonts w:ascii="仿宋_GB2312" w:hAnsi="仿宋_GB2312" w:eastAsia="仿宋_GB2312" w:cs="仿宋_GB2312"/>
        </w:rPr>
        <w:t>3、本项目采购标的所属行业为：工业。（按照《工信部 国家统计局 发改委 财政部 工信部联企业》中小企业划型标准（〔2011〕300号）规定：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）。</w:t>
      </w:r>
    </w:p>
    <w:p w14:paraId="7F947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25E43"/>
    <w:rsid w:val="004F0F4D"/>
    <w:rsid w:val="010857E2"/>
    <w:rsid w:val="02D47D39"/>
    <w:rsid w:val="052D7F46"/>
    <w:rsid w:val="05362B05"/>
    <w:rsid w:val="05AD64DF"/>
    <w:rsid w:val="07B86B01"/>
    <w:rsid w:val="07BE535D"/>
    <w:rsid w:val="09CA6B57"/>
    <w:rsid w:val="0ADE34F7"/>
    <w:rsid w:val="0ADE719B"/>
    <w:rsid w:val="0B5C4D03"/>
    <w:rsid w:val="0B735881"/>
    <w:rsid w:val="0CA653DC"/>
    <w:rsid w:val="0CF5561A"/>
    <w:rsid w:val="0E274C11"/>
    <w:rsid w:val="11F33501"/>
    <w:rsid w:val="16CB66C2"/>
    <w:rsid w:val="191D1F47"/>
    <w:rsid w:val="196640D0"/>
    <w:rsid w:val="1C382B5F"/>
    <w:rsid w:val="1CB93D9D"/>
    <w:rsid w:val="1D48524C"/>
    <w:rsid w:val="1D840B24"/>
    <w:rsid w:val="1ECD5B85"/>
    <w:rsid w:val="21CF61DE"/>
    <w:rsid w:val="22B43433"/>
    <w:rsid w:val="22F664C5"/>
    <w:rsid w:val="24CA4BBB"/>
    <w:rsid w:val="25273966"/>
    <w:rsid w:val="257E4A9D"/>
    <w:rsid w:val="25E32F85"/>
    <w:rsid w:val="283050FB"/>
    <w:rsid w:val="28F04CA6"/>
    <w:rsid w:val="2975156E"/>
    <w:rsid w:val="2CD87928"/>
    <w:rsid w:val="2D665C1C"/>
    <w:rsid w:val="2D7C41E1"/>
    <w:rsid w:val="2DE17B90"/>
    <w:rsid w:val="303403EF"/>
    <w:rsid w:val="308466D8"/>
    <w:rsid w:val="31D847AC"/>
    <w:rsid w:val="32023431"/>
    <w:rsid w:val="32A83CD6"/>
    <w:rsid w:val="337068B0"/>
    <w:rsid w:val="341235E7"/>
    <w:rsid w:val="34420C73"/>
    <w:rsid w:val="34DA0A32"/>
    <w:rsid w:val="35C6510A"/>
    <w:rsid w:val="360E18B1"/>
    <w:rsid w:val="378F3624"/>
    <w:rsid w:val="3B2C22D1"/>
    <w:rsid w:val="3BAA0841"/>
    <w:rsid w:val="3BE663F2"/>
    <w:rsid w:val="3BF3011D"/>
    <w:rsid w:val="3D9D2854"/>
    <w:rsid w:val="40082293"/>
    <w:rsid w:val="40083152"/>
    <w:rsid w:val="430B16C1"/>
    <w:rsid w:val="43E25E43"/>
    <w:rsid w:val="44C63A0B"/>
    <w:rsid w:val="45184A60"/>
    <w:rsid w:val="455C75A3"/>
    <w:rsid w:val="474F7F57"/>
    <w:rsid w:val="4CFA792D"/>
    <w:rsid w:val="4D1D7170"/>
    <w:rsid w:val="4D646013"/>
    <w:rsid w:val="525F614B"/>
    <w:rsid w:val="53337C8C"/>
    <w:rsid w:val="542D3DC5"/>
    <w:rsid w:val="57640CEA"/>
    <w:rsid w:val="57923690"/>
    <w:rsid w:val="5BF84DFD"/>
    <w:rsid w:val="5D632CDE"/>
    <w:rsid w:val="5EF37821"/>
    <w:rsid w:val="61D36C4B"/>
    <w:rsid w:val="61EC24E5"/>
    <w:rsid w:val="629B747C"/>
    <w:rsid w:val="65A46809"/>
    <w:rsid w:val="67826B95"/>
    <w:rsid w:val="67984807"/>
    <w:rsid w:val="6C775A02"/>
    <w:rsid w:val="6CB20263"/>
    <w:rsid w:val="6E3B0847"/>
    <w:rsid w:val="6EE70791"/>
    <w:rsid w:val="6F462F26"/>
    <w:rsid w:val="704260BE"/>
    <w:rsid w:val="71310596"/>
    <w:rsid w:val="74844791"/>
    <w:rsid w:val="74D45855"/>
    <w:rsid w:val="74DD3202"/>
    <w:rsid w:val="76676215"/>
    <w:rsid w:val="76F1383A"/>
    <w:rsid w:val="77062109"/>
    <w:rsid w:val="7AD5146A"/>
    <w:rsid w:val="7AFE2D3C"/>
    <w:rsid w:val="7B637D31"/>
    <w:rsid w:val="7BE47684"/>
    <w:rsid w:val="7D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  <w:ind w:firstLine="640" w:firstLineChars="200"/>
      <w:jc w:val="both"/>
    </w:pPr>
    <w:rPr>
      <w:rFonts w:ascii="Times New Roman" w:hAnsi="Times New Roman" w:eastAsia="仿宋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  <w:lang w:eastAsia="zh-CN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widowControl/>
      <w:spacing w:before="140" w:beforeLines="0" w:after="140" w:afterLines="0" w:line="240" w:lineRule="auto"/>
      <w:ind w:left="284"/>
      <w:jc w:val="left"/>
      <w:outlineLvl w:val="1"/>
    </w:pPr>
    <w:rPr>
      <w:rFonts w:ascii="Arial" w:hAnsi="Arial" w:eastAsia="宋体" w:cs="Times New Roman"/>
      <w:b/>
      <w:bCs/>
      <w:kern w:val="2"/>
      <w:sz w:val="28"/>
      <w:szCs w:val="32"/>
      <w:lang w:eastAsia="zh-CN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adjustRightInd w:val="0"/>
      <w:snapToGrid w:val="0"/>
      <w:spacing w:before="120" w:after="120" w:line="240" w:lineRule="auto"/>
      <w:ind w:firstLine="562" w:firstLineChars="200"/>
      <w:jc w:val="left"/>
      <w:outlineLvl w:val="2"/>
    </w:pPr>
    <w:rPr>
      <w:rFonts w:ascii="Calibri" w:hAnsi="Calibri" w:eastAsia="宋体" w:cs="宋体"/>
      <w:b/>
      <w:kern w:val="2"/>
      <w:sz w:val="28"/>
      <w:szCs w:val="28"/>
      <w:lang w:eastAsia="zh-C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643" w:firstLineChars="200"/>
      <w:jc w:val="both"/>
      <w:outlineLvl w:val="3"/>
    </w:pPr>
    <w:rPr>
      <w:rFonts w:ascii="Arial" w:hAnsi="Arial" w:eastAsia="仿宋" w:cs="Times New Roman"/>
      <w:b/>
      <w:bCs/>
      <w:kern w:val="2"/>
      <w:sz w:val="28"/>
      <w:szCs w:val="2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hint="eastAsia" w:ascii="Times New Roman" w:hAnsi="Times New Roman" w:eastAsia="宋体" w:cs="Times New Roman"/>
      <w:b/>
      <w:bCs/>
      <w:snapToGrid w:val="0"/>
      <w:color w:val="000000"/>
      <w:kern w:val="0"/>
      <w:sz w:val="32"/>
      <w:szCs w:val="24"/>
      <w:lang w:eastAsia="zh-CN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Times New Roman"/>
      <w:b/>
      <w:bCs/>
      <w:snapToGrid w:val="0"/>
      <w:color w:val="000000"/>
      <w:kern w:val="2"/>
      <w:sz w:val="28"/>
      <w:szCs w:val="32"/>
      <w:lang w:val="en-US" w:eastAsia="zh-CN" w:bidi="ar-SA"/>
    </w:rPr>
  </w:style>
  <w:style w:type="character" w:customStyle="1" w:styleId="10">
    <w:name w:val="标题 3 Char"/>
    <w:link w:val="4"/>
    <w:autoRedefine/>
    <w:qFormat/>
    <w:uiPriority w:val="0"/>
    <w:rPr>
      <w:rFonts w:ascii="Calibri" w:hAnsi="Calibri" w:eastAsia="宋体" w:cs="宋体"/>
      <w:b/>
      <w:kern w:val="2"/>
      <w:sz w:val="28"/>
      <w:szCs w:val="28"/>
      <w:lang w:val="en-US" w:eastAsia="zh-CN" w:bidi="ar-SA"/>
    </w:rPr>
  </w:style>
  <w:style w:type="paragraph" w:customStyle="1" w:styleId="11">
    <w:name w:val="Heading #3|1"/>
    <w:basedOn w:val="1"/>
    <w:link w:val="12"/>
    <w:qFormat/>
    <w:uiPriority w:val="0"/>
    <w:pPr>
      <w:spacing w:after="20"/>
      <w:ind w:firstLine="500"/>
      <w:jc w:val="left"/>
      <w:outlineLvl w:val="2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2">
    <w:name w:val="Heading #3|1_"/>
    <w:basedOn w:val="7"/>
    <w:link w:val="11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2025-05-23T08:48:00Z</dcterms:created>
  <dc:creator>热血</dc:creator>
  <cp:lastModifiedBy>热血</cp:lastModifiedBy>
  <dcterms:modified xsi:type="dcterms:W3CDTF">2025-05-23T08:50:51Z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F1A40317A4164AAB89FB3B3CA4B95AF3_11</vt:lpwstr>
  </property>
  <property fmtid="{D5CDD505-2E9C-101B-9397-08002B2CF9AE}" pid="4" name="KSOTemplateDocerSaveRecord">
    <vt:lpwstr>eyJoZGlkIjoiNGMwOWFhODgzZDhlNTZkZTM4ZGZlZTJjYWNmNDI0YzUiLCJ1c2VySWQiOiI0ODE1MzEwNjcifQ==</vt:lpwstr>
  </property>
</Properties>
</file>