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bidi w:val="0"/>
        <w:spacing w:line="500" w:lineRule="exact"/>
        <w:ind w:firstLine="3213" w:firstLineChars="1000"/>
        <w:jc w:val="both"/>
        <w:textAlignment w:val="auto"/>
        <w:rPr>
          <w:rFonts w:hint="eastAsia" w:ascii="仿宋" w:hAnsi="仿宋" w:eastAsia="仿宋" w:cs="仿宋"/>
          <w:b w:val="0"/>
          <w:bCs/>
          <w:color w:val="auto"/>
          <w:kern w:val="2"/>
          <w:sz w:val="28"/>
          <w:szCs w:val="28"/>
          <w:lang w:val="en-US" w:eastAsia="zh-CN" w:bidi="ar-SA"/>
        </w:rPr>
      </w:pPr>
      <w:r>
        <w:rPr>
          <w:rFonts w:hint="eastAsia" w:ascii="黑体" w:hAnsi="黑体" w:eastAsia="黑体"/>
          <w:b/>
          <w:color w:val="auto"/>
          <w:sz w:val="32"/>
          <w:szCs w:val="32"/>
        </w:rPr>
        <w:t>谈判公告</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0" w:name="OLE_LINK1"/>
      <w:r>
        <w:rPr>
          <w:rFonts w:hint="eastAsia" w:ascii="仿宋" w:hAnsi="仿宋" w:eastAsia="仿宋" w:cs="仿宋"/>
          <w:b w:val="0"/>
          <w:bCs/>
          <w:color w:val="auto"/>
          <w:sz w:val="28"/>
          <w:szCs w:val="28"/>
        </w:rPr>
        <w:t>府谷县</w:t>
      </w:r>
      <w:r>
        <w:rPr>
          <w:rFonts w:hint="eastAsia" w:ascii="仿宋" w:hAnsi="仿宋" w:eastAsia="仿宋" w:cs="仿宋"/>
          <w:b w:val="0"/>
          <w:bCs/>
          <w:color w:val="auto"/>
          <w:sz w:val="28"/>
          <w:szCs w:val="28"/>
          <w:lang w:val="en-US" w:eastAsia="zh-CN"/>
        </w:rPr>
        <w:t>职业中等专业学校购买实训基地设施</w:t>
      </w:r>
      <w:r>
        <w:rPr>
          <w:rFonts w:hint="eastAsia" w:ascii="仿宋" w:hAnsi="仿宋" w:eastAsia="仿宋" w:cs="仿宋"/>
          <w:b w:val="0"/>
          <w:bCs/>
          <w:color w:val="auto"/>
          <w:sz w:val="28"/>
          <w:szCs w:val="28"/>
        </w:rPr>
        <w:t>设备项目</w:t>
      </w:r>
      <w:bookmarkEnd w:id="0"/>
      <w:r>
        <w:rPr>
          <w:rFonts w:hint="eastAsia" w:ascii="仿宋" w:hAnsi="仿宋" w:eastAsia="仿宋" w:cs="仿宋"/>
          <w:b w:val="0"/>
          <w:bCs/>
          <w:color w:val="auto"/>
          <w:sz w:val="28"/>
          <w:szCs w:val="28"/>
          <w:lang w:val="en-US" w:eastAsia="zh-CN"/>
        </w:rPr>
        <w:t>的</w:t>
      </w:r>
      <w:r>
        <w:rPr>
          <w:rFonts w:hint="eastAsia" w:ascii="仿宋" w:hAnsi="仿宋" w:eastAsia="仿宋" w:cs="仿宋"/>
          <w:b w:val="0"/>
          <w:bCs/>
          <w:color w:val="auto"/>
          <w:sz w:val="28"/>
          <w:szCs w:val="28"/>
        </w:rPr>
        <w:t>潜在</w:t>
      </w:r>
      <w:r>
        <w:rPr>
          <w:rFonts w:hint="eastAsia" w:ascii="仿宋" w:hAnsi="仿宋" w:eastAsia="仿宋" w:cs="仿宋"/>
          <w:b w:val="0"/>
          <w:bCs/>
          <w:color w:val="auto"/>
          <w:sz w:val="28"/>
          <w:szCs w:val="28"/>
          <w:lang w:val="en-US" w:eastAsia="zh-CN"/>
        </w:rPr>
        <w:t>供应商</w:t>
      </w:r>
      <w:bookmarkStart w:id="1" w:name="OLE_LINK6"/>
      <w:r>
        <w:rPr>
          <w:rFonts w:hint="eastAsia" w:ascii="仿宋" w:hAnsi="仿宋" w:eastAsia="仿宋" w:cs="仿宋"/>
          <w:b w:val="0"/>
          <w:bCs/>
          <w:color w:val="auto"/>
          <w:sz w:val="28"/>
          <w:szCs w:val="28"/>
        </w:rPr>
        <w:t>可在全国公共资源交易平台（陕西省</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榆林市）使用数字认证证书（CA锁）报名后自行下载获取</w:t>
      </w:r>
      <w:r>
        <w:rPr>
          <w:rFonts w:hint="eastAsia" w:ascii="仿宋" w:hAnsi="仿宋" w:eastAsia="仿宋" w:cs="仿宋"/>
          <w:b w:val="0"/>
          <w:bCs/>
          <w:color w:val="auto"/>
          <w:sz w:val="28"/>
          <w:szCs w:val="28"/>
          <w:lang w:val="en-US" w:eastAsia="zh-CN"/>
        </w:rPr>
        <w:t>谈判</w:t>
      </w:r>
      <w:r>
        <w:rPr>
          <w:rFonts w:hint="eastAsia" w:ascii="仿宋" w:hAnsi="仿宋" w:eastAsia="仿宋" w:cs="仿宋"/>
          <w:b w:val="0"/>
          <w:bCs/>
          <w:color w:val="auto"/>
          <w:sz w:val="28"/>
          <w:szCs w:val="28"/>
        </w:rPr>
        <w:t>文件，并于</w:t>
      </w:r>
      <w:r>
        <w:rPr>
          <w:rFonts w:hint="eastAsia" w:ascii="仿宋" w:hAnsi="仿宋" w:eastAsia="仿宋" w:cs="仿宋"/>
          <w:b w:val="0"/>
          <w:bCs/>
          <w:color w:val="000000" w:themeColor="text1"/>
          <w:sz w:val="28"/>
          <w:szCs w:val="28"/>
          <w:highlight w:val="none"/>
          <w14:textFill>
            <w14:solidFill>
              <w14:schemeClr w14:val="tx1"/>
            </w14:solidFill>
          </w14:textFill>
        </w:rPr>
        <w:t>202</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highlight w:val="none"/>
          <w14:textFill>
            <w14:solidFill>
              <w14:schemeClr w14:val="tx1"/>
            </w14:solidFill>
          </w14:textFill>
        </w:rPr>
        <w:t>年</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6月9</w:t>
      </w:r>
      <w:r>
        <w:rPr>
          <w:rFonts w:hint="eastAsia" w:ascii="仿宋" w:hAnsi="仿宋" w:eastAsia="仿宋" w:cs="仿宋"/>
          <w:b w:val="0"/>
          <w:bCs/>
          <w:color w:val="000000" w:themeColor="text1"/>
          <w:sz w:val="28"/>
          <w:szCs w:val="28"/>
          <w:highlight w:val="none"/>
          <w14:textFill>
            <w14:solidFill>
              <w14:schemeClr w14:val="tx1"/>
            </w14:solidFill>
          </w14:textFill>
        </w:rPr>
        <w:t>日</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下</w:t>
      </w:r>
      <w:r>
        <w:rPr>
          <w:rFonts w:hint="eastAsia" w:ascii="仿宋" w:hAnsi="仿宋" w:eastAsia="仿宋" w:cs="仿宋"/>
          <w:b w:val="0"/>
          <w:bCs/>
          <w:color w:val="000000" w:themeColor="text1"/>
          <w:sz w:val="28"/>
          <w:szCs w:val="28"/>
          <w:highlight w:val="none"/>
          <w14:textFill>
            <w14:solidFill>
              <w14:schemeClr w14:val="tx1"/>
            </w14:solidFill>
          </w14:textFill>
        </w:rPr>
        <w:t>午</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b w:val="0"/>
          <w:bCs/>
          <w:color w:val="000000" w:themeColor="text1"/>
          <w:sz w:val="28"/>
          <w:szCs w:val="28"/>
          <w:highlight w:val="none"/>
          <w14:textFill>
            <w14:solidFill>
              <w14:schemeClr w14:val="tx1"/>
            </w14:solidFill>
          </w14:textFill>
        </w:rPr>
        <w:t>点</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b w:val="0"/>
          <w:bCs/>
          <w:color w:val="000000" w:themeColor="text1"/>
          <w:sz w:val="28"/>
          <w:szCs w:val="28"/>
          <w:highlight w:val="none"/>
          <w14:textFill>
            <w14:solidFill>
              <w14:schemeClr w14:val="tx1"/>
            </w14:solidFill>
          </w14:textFill>
        </w:rPr>
        <w:t>分</w:t>
      </w:r>
      <w:r>
        <w:rPr>
          <w:rFonts w:hint="eastAsia" w:ascii="仿宋" w:hAnsi="仿宋" w:eastAsia="仿宋" w:cs="仿宋"/>
          <w:b w:val="0"/>
          <w:bCs/>
          <w:color w:val="000000" w:themeColor="text1"/>
          <w:sz w:val="28"/>
          <w:szCs w:val="28"/>
          <w14:textFill>
            <w14:solidFill>
              <w14:schemeClr w14:val="tx1"/>
            </w14:solidFill>
          </w14:textFill>
        </w:rPr>
        <w:t>前递交</w:t>
      </w:r>
      <w:r>
        <w:rPr>
          <w:rFonts w:hint="eastAsia" w:ascii="仿宋" w:hAnsi="仿宋" w:eastAsia="仿宋" w:cs="仿宋"/>
          <w:b w:val="0"/>
          <w:bCs/>
          <w:color w:val="000000" w:themeColor="text1"/>
          <w:sz w:val="28"/>
          <w:szCs w:val="28"/>
          <w:lang w:val="en-US" w:eastAsia="zh-CN"/>
          <w14:textFill>
            <w14:solidFill>
              <w14:schemeClr w14:val="tx1"/>
            </w14:solidFill>
          </w14:textFill>
        </w:rPr>
        <w:t>谈判响应</w:t>
      </w:r>
      <w:r>
        <w:rPr>
          <w:rFonts w:hint="eastAsia" w:ascii="仿宋" w:hAnsi="仿宋" w:eastAsia="仿宋" w:cs="仿宋"/>
          <w:b w:val="0"/>
          <w:bCs/>
          <w:color w:val="000000" w:themeColor="text1"/>
          <w:sz w:val="28"/>
          <w:szCs w:val="28"/>
          <w14:textFill>
            <w14:solidFill>
              <w14:schemeClr w14:val="tx1"/>
            </w14:solidFill>
          </w14:textFill>
        </w:rPr>
        <w:t>文件</w:t>
      </w:r>
      <w:bookmarkEnd w:id="1"/>
      <w:r>
        <w:rPr>
          <w:rFonts w:hint="eastAsia" w:ascii="仿宋" w:hAnsi="仿宋" w:eastAsia="仿宋" w:cs="仿宋"/>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一、项目基本情况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项目编号：FGCG-JZXTP-202</w:t>
      </w:r>
      <w:r>
        <w:rPr>
          <w:rFonts w:hint="eastAsia" w:ascii="仿宋" w:hAnsi="仿宋" w:eastAsia="仿宋" w:cs="仿宋"/>
          <w:b w:val="0"/>
          <w:bCs/>
          <w:color w:val="auto"/>
          <w:sz w:val="28"/>
          <w:szCs w:val="28"/>
          <w:lang w:val="en-US" w:eastAsia="zh-CN"/>
        </w:rPr>
        <w:t>5004</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、项目名称</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府谷县</w:t>
      </w:r>
      <w:r>
        <w:rPr>
          <w:rFonts w:hint="eastAsia" w:ascii="仿宋" w:hAnsi="仿宋" w:eastAsia="仿宋" w:cs="仿宋"/>
          <w:b w:val="0"/>
          <w:bCs/>
          <w:color w:val="auto"/>
          <w:sz w:val="28"/>
          <w:szCs w:val="28"/>
          <w:lang w:val="en-US" w:eastAsia="zh-CN"/>
        </w:rPr>
        <w:t>职业中等专业学校购买实训基地设施</w:t>
      </w:r>
      <w:r>
        <w:rPr>
          <w:rFonts w:hint="eastAsia" w:ascii="仿宋" w:hAnsi="仿宋" w:eastAsia="仿宋" w:cs="仿宋"/>
          <w:b w:val="0"/>
          <w:bCs/>
          <w:color w:val="auto"/>
          <w:sz w:val="28"/>
          <w:szCs w:val="28"/>
        </w:rPr>
        <w:t>设备项目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采购方式：竞争性谈判</w:t>
      </w:r>
    </w:p>
    <w:p>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4、预算金额：</w:t>
      </w:r>
      <w:bookmarkStart w:id="2" w:name="OLE_LINK22"/>
      <w:r>
        <w:rPr>
          <w:rFonts w:hint="eastAsia" w:ascii="仿宋" w:hAnsi="仿宋" w:eastAsia="仿宋" w:cs="仿宋"/>
          <w:sz w:val="24"/>
          <w:szCs w:val="24"/>
          <w:lang w:val="en-US" w:eastAsia="zh-CN"/>
        </w:rPr>
        <w:t>68.0984</w:t>
      </w:r>
      <w:r>
        <w:rPr>
          <w:rFonts w:hint="eastAsia" w:ascii="仿宋" w:hAnsi="仿宋" w:eastAsia="仿宋" w:cs="仿宋"/>
          <w:b w:val="0"/>
          <w:bCs/>
          <w:color w:val="auto"/>
          <w:kern w:val="2"/>
          <w:sz w:val="28"/>
          <w:szCs w:val="28"/>
          <w:lang w:val="en-US" w:eastAsia="zh-CN" w:bidi="ar-SA"/>
        </w:rPr>
        <w:t>万元</w:t>
      </w:r>
    </w:p>
    <w:bookmarkEnd w:id="2"/>
    <w:p>
      <w:pPr>
        <w:pStyle w:val="7"/>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5、最高限价：</w:t>
      </w:r>
      <w:r>
        <w:rPr>
          <w:rFonts w:hint="eastAsia" w:ascii="仿宋" w:hAnsi="仿宋" w:eastAsia="仿宋" w:cs="仿宋"/>
          <w:sz w:val="24"/>
          <w:szCs w:val="24"/>
          <w:lang w:val="en-US" w:eastAsia="zh-CN"/>
        </w:rPr>
        <w:t>68.0984</w:t>
      </w:r>
      <w:r>
        <w:rPr>
          <w:rFonts w:hint="eastAsia" w:ascii="仿宋" w:hAnsi="仿宋" w:eastAsia="仿宋" w:cs="仿宋"/>
          <w:b w:val="0"/>
          <w:bCs/>
          <w:color w:val="auto"/>
          <w:kern w:val="2"/>
          <w:sz w:val="28"/>
          <w:szCs w:val="28"/>
          <w:lang w:val="en-US" w:eastAsia="zh-CN" w:bidi="ar-SA"/>
        </w:rPr>
        <w:t xml:space="preserve">万元 </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6、采购需求：</w:t>
      </w:r>
      <w:bookmarkStart w:id="3" w:name="OLE_LINK23"/>
      <w:r>
        <w:rPr>
          <w:rFonts w:hint="eastAsia" w:ascii="仿宋" w:hAnsi="仿宋" w:eastAsia="仿宋" w:cs="仿宋"/>
          <w:b w:val="0"/>
          <w:bCs/>
          <w:color w:val="auto"/>
          <w:sz w:val="28"/>
          <w:szCs w:val="28"/>
        </w:rPr>
        <w:t>因</w:t>
      </w:r>
      <w:r>
        <w:rPr>
          <w:rFonts w:hint="eastAsia" w:ascii="仿宋" w:hAnsi="仿宋" w:eastAsia="仿宋" w:cs="仿宋"/>
          <w:b w:val="0"/>
          <w:bCs/>
          <w:color w:val="auto"/>
          <w:sz w:val="28"/>
          <w:szCs w:val="28"/>
          <w:lang w:val="en-US" w:eastAsia="zh-CN"/>
        </w:rPr>
        <w:t>需在</w:t>
      </w:r>
      <w:r>
        <w:rPr>
          <w:rFonts w:hint="eastAsia" w:ascii="仿宋" w:hAnsi="仿宋" w:eastAsia="仿宋" w:cs="仿宋"/>
          <w:b w:val="0"/>
          <w:bCs/>
          <w:color w:val="auto"/>
          <w:sz w:val="28"/>
          <w:szCs w:val="28"/>
        </w:rPr>
        <w:t>产教融合项目培训楼和综合楼进行培训，设施设备短缺，需购置实训基地设施设备。</w:t>
      </w:r>
      <w:bookmarkEnd w:id="3"/>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具体情况详见谈判文件第三章〈采购内容及采购要求〉</w:t>
      </w:r>
    </w:p>
    <w:p>
      <w:pPr>
        <w:pStyle w:val="3"/>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交货期</w:t>
      </w:r>
      <w:r>
        <w:rPr>
          <w:rFonts w:hint="eastAsia" w:ascii="仿宋" w:hAnsi="仿宋" w:eastAsia="仿宋" w:cs="仿宋"/>
          <w:b w:val="0"/>
          <w:bCs/>
          <w:color w:val="auto"/>
          <w:sz w:val="28"/>
          <w:szCs w:val="28"/>
        </w:rPr>
        <w:t>：</w:t>
      </w:r>
      <w:r>
        <w:rPr>
          <w:rFonts w:hint="eastAsia" w:ascii="仿宋" w:hAnsi="仿宋" w:eastAsia="仿宋" w:cs="仿宋"/>
          <w:color w:val="auto"/>
          <w:kern w:val="2"/>
          <w:sz w:val="28"/>
          <w:szCs w:val="28"/>
          <w:lang w:val="en-US" w:eastAsia="zh-CN" w:bidi="ar-SA"/>
        </w:rPr>
        <w:t>合同签订后20日历天内完成</w:t>
      </w:r>
    </w:p>
    <w:p>
      <w:pPr>
        <w:pStyle w:val="3"/>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是否接受联合体：否</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二</w:t>
      </w:r>
      <w:r>
        <w:rPr>
          <w:rFonts w:hint="eastAsia" w:ascii="仿宋" w:hAnsi="仿宋" w:eastAsia="仿宋" w:cs="仿宋"/>
          <w:b/>
          <w:bCs/>
          <w:color w:val="auto"/>
          <w:sz w:val="28"/>
          <w:szCs w:val="28"/>
          <w:shd w:val="clear" w:color="auto" w:fill="FFFFFF"/>
        </w:rPr>
        <w:t>、</w:t>
      </w:r>
      <w:r>
        <w:rPr>
          <w:rFonts w:hint="eastAsia" w:ascii="仿宋" w:hAnsi="仿宋" w:eastAsia="仿宋" w:cs="仿宋"/>
          <w:b/>
          <w:bCs/>
          <w:color w:val="auto"/>
          <w:sz w:val="28"/>
          <w:szCs w:val="28"/>
          <w:shd w:val="clear" w:color="auto" w:fill="FFFFFF"/>
          <w:lang w:val="en-US" w:eastAsia="zh-CN"/>
        </w:rPr>
        <w:t>申请人的</w:t>
      </w:r>
      <w:r>
        <w:rPr>
          <w:rFonts w:hint="eastAsia" w:ascii="仿宋" w:hAnsi="仿宋" w:eastAsia="仿宋" w:cs="仿宋"/>
          <w:b/>
          <w:bCs/>
          <w:color w:val="auto"/>
          <w:sz w:val="28"/>
          <w:szCs w:val="28"/>
          <w:shd w:val="clear" w:color="auto" w:fill="FFFFFF"/>
        </w:rPr>
        <w:t>资格要求：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1、满足</w:t>
      </w:r>
      <w:r>
        <w:rPr>
          <w:rFonts w:hint="eastAsia" w:ascii="仿宋" w:hAnsi="仿宋" w:eastAsia="仿宋" w:cs="仿宋"/>
          <w:color w:val="auto"/>
          <w:sz w:val="28"/>
          <w:szCs w:val="28"/>
        </w:rPr>
        <w:t xml:space="preserve">《中华人民共和国政府采购法》第二十二条的规定； </w:t>
      </w:r>
    </w:p>
    <w:p>
      <w:pPr>
        <w:pStyle w:val="3"/>
        <w:keepNext w:val="0"/>
        <w:keepLines w:val="0"/>
        <w:pageBreakBefore w:val="0"/>
        <w:kinsoku/>
        <w:wordWrap/>
        <w:overflowPunct/>
        <w:topLinePunct w:val="0"/>
        <w:autoSpaceDE/>
        <w:autoSpaceDN/>
        <w:bidi w:val="0"/>
        <w:adjustRightInd/>
        <w:snapToGrid/>
        <w:spacing w:line="480" w:lineRule="exact"/>
        <w:ind w:firstLine="700" w:firstLineChars="250"/>
        <w:textAlignment w:val="auto"/>
        <w:rPr>
          <w:rFonts w:hint="eastAsia" w:ascii="仿宋" w:hAnsi="仿宋" w:eastAsia="仿宋" w:cs="仿宋"/>
          <w:color w:val="auto"/>
          <w:sz w:val="28"/>
          <w:szCs w:val="28"/>
        </w:rPr>
      </w:pPr>
      <w:bookmarkStart w:id="4" w:name="OLE_LINK17"/>
      <w:r>
        <w:rPr>
          <w:rFonts w:hint="eastAsia" w:ascii="仿宋" w:hAnsi="仿宋" w:eastAsia="仿宋" w:cs="仿宋"/>
          <w:color w:val="auto"/>
          <w:sz w:val="28"/>
          <w:szCs w:val="28"/>
          <w:lang w:val="en-US" w:eastAsia="zh-CN"/>
        </w:rPr>
        <w:t>2、落实政府采购</w:t>
      </w:r>
      <w:r>
        <w:rPr>
          <w:rFonts w:hint="eastAsia" w:ascii="仿宋" w:hAnsi="仿宋" w:eastAsia="仿宋" w:cs="仿宋"/>
          <w:color w:val="auto"/>
          <w:sz w:val="28"/>
          <w:szCs w:val="28"/>
        </w:rPr>
        <w:t xml:space="preserve">政策需满足的资格要求： </w:t>
      </w:r>
    </w:p>
    <w:p>
      <w:pPr>
        <w:spacing w:line="500" w:lineRule="exact"/>
        <w:ind w:firstLine="560" w:firstLineChars="200"/>
        <w:rPr>
          <w:rFonts w:ascii="仿宋" w:hAnsi="仿宋" w:eastAsia="仿宋" w:cs="仿宋"/>
        </w:rPr>
      </w:pPr>
      <w:bookmarkStart w:id="5" w:name="OLE_LINK27"/>
      <w:r>
        <w:rPr>
          <w:rFonts w:hint="eastAsia" w:ascii="仿宋" w:hAnsi="仿宋" w:eastAsia="仿宋" w:cs="仿宋"/>
          <w:u w:val="single"/>
        </w:rPr>
        <w:t>（</w:t>
      </w:r>
      <w:r>
        <w:rPr>
          <w:rFonts w:hint="eastAsia" w:ascii="仿宋" w:hAnsi="仿宋" w:eastAsia="仿宋" w:cs="仿宋"/>
          <w:b/>
          <w:bCs/>
          <w:i/>
          <w:iCs/>
          <w:u w:val="single"/>
        </w:rPr>
        <w:t>本项目专门面向中小企业采购</w:t>
      </w:r>
      <w:r>
        <w:rPr>
          <w:rFonts w:hint="eastAsia" w:ascii="仿宋" w:hAnsi="仿宋" w:eastAsia="仿宋" w:cs="仿宋"/>
          <w:i/>
          <w:iCs/>
          <w:u w:val="single"/>
        </w:rPr>
        <w:t>,供应商必须为中小企业、监狱企业、残疾人福利性单位</w:t>
      </w:r>
      <w:bookmarkEnd w:id="5"/>
      <w:r>
        <w:rPr>
          <w:rFonts w:hint="eastAsia" w:ascii="仿宋" w:hAnsi="仿宋" w:eastAsia="仿宋" w:cs="仿宋"/>
          <w:u w:val="single"/>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（1）《关于在政府采购活动中查询及使用信用记录有关问题的通知》（财库〔2016〕125号）。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（2）《政府采购促进中小企业发展管理办法》（财库[2020]46号）、</w:t>
      </w:r>
      <w:r>
        <w:rPr>
          <w:rFonts w:hint="eastAsia" w:ascii="仿宋" w:hAnsi="仿宋" w:eastAsia="仿宋" w:cs="仿宋"/>
          <w:color w:val="auto"/>
          <w:sz w:val="28"/>
          <w:szCs w:val="28"/>
          <w:highlight w:val="none"/>
          <w:lang w:eastAsia="zh-CN"/>
        </w:rPr>
        <w:t>《</w:t>
      </w:r>
      <w:r>
        <w:rPr>
          <w:rFonts w:hint="eastAsia" w:ascii="华文仿宋" w:hAnsi="华文仿宋" w:eastAsia="华文仿宋" w:cs="仿宋"/>
          <w:b w:val="0"/>
          <w:bCs w:val="0"/>
          <w:color w:val="auto"/>
          <w:kern w:val="2"/>
          <w:sz w:val="28"/>
          <w:szCs w:val="28"/>
          <w:highlight w:val="none"/>
          <w:lang w:val="en-US" w:eastAsia="zh-CN" w:bidi="ar-SA"/>
        </w:rPr>
        <w:t>关于进一步加大政府采购支持中小企业力度的通知</w:t>
      </w:r>
      <w:r>
        <w:rPr>
          <w:rFonts w:hint="eastAsia" w:ascii="华文仿宋" w:hAnsi="华文仿宋" w:cs="仿宋"/>
          <w:b w:val="0"/>
          <w:bCs w:val="0"/>
          <w:color w:val="auto"/>
          <w:kern w:val="2"/>
          <w:sz w:val="28"/>
          <w:szCs w:val="28"/>
          <w:highlight w:val="none"/>
          <w:lang w:val="en-US" w:eastAsia="zh-CN" w:bidi="ar-SA"/>
        </w:rPr>
        <w:t>》（</w:t>
      </w:r>
      <w:r>
        <w:rPr>
          <w:rFonts w:hint="eastAsia" w:ascii="华文仿宋" w:hAnsi="华文仿宋" w:cs="仿宋"/>
          <w:color w:val="auto"/>
          <w:highlight w:val="none"/>
          <w:lang w:val="en-US" w:eastAsia="zh-CN"/>
        </w:rPr>
        <w:t>财库〔2022〕19号）、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关于政府采购支持监狱企业发展有关问题的通知》（财库〔2014〕68号）、及《关于促进残疾人就业政府采购政策的通知》（财库〔2017〕141号）</w:t>
      </w:r>
      <w:r>
        <w:rPr>
          <w:rFonts w:hint="eastAsia" w:ascii="仿宋" w:hAnsi="仿宋" w:eastAsia="仿宋" w:cs="仿宋"/>
          <w:color w:val="auto"/>
          <w:sz w:val="28"/>
          <w:szCs w:val="28"/>
          <w:lang w:eastAsia="zh-CN"/>
        </w:rPr>
        <w:t>、</w:t>
      </w:r>
      <w:r>
        <w:rPr>
          <w:rFonts w:hint="eastAsia" w:ascii="仿宋" w:hAnsi="仿宋" w:eastAsia="仿宋" w:cs="仿宋"/>
        </w:rPr>
        <w:t>《陕西省财政厅关于进一步加大政府采购支持中小企业力度的通知》陕财办采〔2022〕5号、《榆林市财政局关于进一步加大政府采购支持中小企业力度的通知》榆政财采发〔2022〕10号</w:t>
      </w:r>
      <w:r>
        <w:rPr>
          <w:rFonts w:hint="eastAsia" w:ascii="仿宋" w:hAnsi="仿宋" w:eastAsia="仿宋" w:cs="仿宋"/>
          <w:color w:val="auto"/>
          <w:sz w:val="28"/>
          <w:szCs w:val="28"/>
        </w:rPr>
        <w:t>。</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color w:val="auto"/>
          <w:sz w:val="28"/>
          <w:szCs w:val="28"/>
        </w:rPr>
        <w:t>（4）《陕西省中小企业政府采购</w:t>
      </w:r>
      <w:r>
        <w:rPr>
          <w:rFonts w:hint="eastAsia" w:ascii="仿宋" w:hAnsi="仿宋" w:eastAsia="仿宋" w:cs="仿宋"/>
          <w:color w:val="auto"/>
          <w:sz w:val="28"/>
          <w:szCs w:val="28"/>
        </w:rPr>
        <w:t>信用融资办法》（陕财办采〔2018〕23号）、《陕西省财政厅关于加快推进我省中小企业政府采购信用融资工作的通知》（陕财办采〔2020〕15号）、《榆林市财政局关于落实政府采购政策功能有关问题的通知》（榆政财采函〔2021〕8号）。</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（5）详见《供应商须知》中“落实的政府采购政策”有关内容。</w:t>
      </w:r>
      <w:bookmarkEnd w:id="4"/>
    </w:p>
    <w:p>
      <w:pPr>
        <w:widowControl w:val="0"/>
        <w:spacing w:line="460" w:lineRule="exact"/>
        <w:ind w:firstLine="560" w:firstLineChars="200"/>
        <w:rPr>
          <w:rFonts w:hint="eastAsia" w:ascii="仿宋" w:hAnsi="仿宋" w:eastAsia="仿宋" w:cs="仿宋"/>
          <w:color w:val="auto"/>
          <w:sz w:val="28"/>
          <w:szCs w:val="28"/>
        </w:rPr>
      </w:pPr>
      <w:bookmarkStart w:id="6" w:name="OLE_LINK25"/>
      <w:r>
        <w:rPr>
          <w:rFonts w:hint="eastAsia" w:ascii="仿宋" w:hAnsi="仿宋" w:eastAsia="仿宋" w:cs="仿宋"/>
          <w:color w:val="auto"/>
          <w:sz w:val="28"/>
          <w:szCs w:val="28"/>
          <w:lang w:val="en-US" w:eastAsia="zh-CN"/>
        </w:rPr>
        <w:t>3、本项目的特定资格要求</w:t>
      </w:r>
      <w:r>
        <w:rPr>
          <w:rFonts w:hint="eastAsia" w:ascii="仿宋" w:hAnsi="仿宋" w:eastAsia="仿宋" w:cs="仿宋"/>
          <w:color w:val="auto"/>
          <w:sz w:val="28"/>
          <w:szCs w:val="28"/>
        </w:rPr>
        <w:t>：</w:t>
      </w:r>
    </w:p>
    <w:p>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w:t>
      </w:r>
      <w:r>
        <w:rPr>
          <w:rFonts w:hint="eastAsia" w:ascii="仿宋" w:hAnsi="仿宋" w:eastAsia="仿宋" w:cs="仿宋"/>
          <w:lang w:val="en-US" w:eastAsia="zh-CN"/>
        </w:rPr>
        <w:t>本</w:t>
      </w:r>
      <w:r>
        <w:rPr>
          <w:rFonts w:hint="eastAsia" w:ascii="仿宋" w:hAnsi="仿宋" w:eastAsia="仿宋" w:cs="仿宋"/>
        </w:rPr>
        <w:t>项目专门面向</w:t>
      </w:r>
      <w:r>
        <w:rPr>
          <w:rFonts w:hint="eastAsia" w:ascii="仿宋" w:hAnsi="仿宋" w:eastAsia="仿宋" w:cs="仿宋"/>
          <w:lang w:val="en-US" w:eastAsia="zh-CN"/>
        </w:rPr>
        <w:t>中小</w:t>
      </w:r>
      <w:r>
        <w:rPr>
          <w:rFonts w:hint="eastAsia" w:ascii="仿宋" w:hAnsi="仿宋" w:eastAsia="仿宋" w:cs="仿宋"/>
        </w:rPr>
        <w:t>企业采购，提供有效的中小企业声明函或残疾人福利性单位声明函或监狱企业证明函。</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2</w:t>
      </w:r>
      <w:r>
        <w:rPr>
          <w:rFonts w:ascii="仿宋" w:hAnsi="仿宋" w:eastAsia="仿宋" w:cs="华文仿宋"/>
        </w:rPr>
        <w:t>）</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具有独立承担民事责任能力的法人、其他组织或自然人。企业法人应提供有效的营业执照副本及2023</w:t>
      </w:r>
      <w:r>
        <w:rPr>
          <w:rFonts w:hint="eastAsia" w:ascii="仿宋" w:hAnsi="仿宋" w:eastAsia="仿宋" w:cs="华文仿宋"/>
        </w:rPr>
        <w:t>年</w:t>
      </w:r>
      <w:r>
        <w:rPr>
          <w:rFonts w:hint="eastAsia" w:ascii="仿宋" w:hAnsi="仿宋" w:eastAsia="仿宋" w:cs="华文仿宋"/>
          <w:lang w:val="en-US" w:eastAsia="zh-CN"/>
        </w:rPr>
        <w:t>或2024年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明；</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3</w:t>
      </w:r>
      <w:r>
        <w:rPr>
          <w:rFonts w:ascii="仿宋" w:hAnsi="仿宋" w:eastAsia="仿宋" w:cs="华文仿宋"/>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4</w:t>
      </w:r>
      <w:r>
        <w:rPr>
          <w:rFonts w:ascii="仿宋" w:hAnsi="仿宋" w:eastAsia="仿宋" w:cs="华文仿宋"/>
        </w:rPr>
        <w:t>）</w:t>
      </w:r>
      <w:r>
        <w:rPr>
          <w:rFonts w:ascii="仿宋" w:hAnsi="仿宋" w:eastAsia="仿宋" w:cs="华文仿宋"/>
          <w:b/>
        </w:rPr>
        <w:t>财务状况报告：</w:t>
      </w:r>
      <w:bookmarkStart w:id="7" w:name="OLE_LINK19"/>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w:t>
      </w:r>
      <w:r>
        <w:rPr>
          <w:rFonts w:hint="eastAsia" w:ascii="仿宋" w:hAnsi="仿宋" w:eastAsia="仿宋" w:cs="华文仿宋"/>
        </w:rPr>
        <w:t>年度经审计的财务报告（包括四表一注，资产负债表、利润表、现金流量表、所有者权益变动表及其附注</w:t>
      </w:r>
      <w:r>
        <w:rPr>
          <w:rFonts w:ascii="仿宋" w:hAnsi="仿宋" w:eastAsia="仿宋" w:cs="华文仿宋"/>
        </w:rPr>
        <w:t>，</w:t>
      </w:r>
      <w:bookmarkEnd w:id="7"/>
      <w:r>
        <w:rPr>
          <w:rFonts w:ascii="仿宋" w:hAnsi="仿宋" w:eastAsia="仿宋" w:cs="华文仿宋"/>
        </w:rPr>
        <w:t>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4月、5月或6</w:t>
      </w:r>
      <w:bookmarkStart w:id="14" w:name="_GoBack"/>
      <w:bookmarkEnd w:id="14"/>
      <w:r>
        <w:rPr>
          <w:rFonts w:hint="eastAsia" w:ascii="仿宋" w:hAnsi="仿宋" w:eastAsia="仿宋" w:cs="仿宋"/>
          <w:lang w:val="en-US" w:eastAsia="zh-CN"/>
        </w:rPr>
        <w:t>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6</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2024年1</w:t>
      </w:r>
      <w:r>
        <w:rPr>
          <w:rFonts w:hint="eastAsia" w:ascii="仿宋" w:hAnsi="仿宋" w:eastAsia="仿宋" w:cs="华文仿宋"/>
          <w:lang w:val="en-US" w:eastAsia="zh-CN"/>
        </w:rPr>
        <w:t>0</w:t>
      </w:r>
      <w:r>
        <w:rPr>
          <w:rFonts w:hint="eastAsia" w:ascii="仿宋" w:hAnsi="仿宋" w:eastAsia="仿宋" w:cs="华文仿宋"/>
          <w:lang w:eastAsia="zh-CN"/>
        </w:rPr>
        <w:t>月-2025年</w:t>
      </w:r>
      <w:r>
        <w:rPr>
          <w:rFonts w:hint="eastAsia" w:ascii="仿宋" w:hAnsi="仿宋" w:eastAsia="仿宋" w:cs="华文仿宋"/>
          <w:lang w:val="en-US" w:eastAsia="zh-CN"/>
        </w:rPr>
        <w:t>6</w:t>
      </w:r>
      <w:r>
        <w:rPr>
          <w:rFonts w:hint="eastAsia" w:ascii="仿宋" w:hAnsi="仿宋" w:eastAsia="仿宋" w:cs="华文仿宋"/>
          <w:lang w:eastAsia="zh-CN"/>
        </w:rPr>
        <w:t>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szCs w:val="28"/>
        </w:rPr>
        <w:t>提供供应商参加本次政府采购活动前3年内在经营活动中没有重大违纪</w:t>
      </w:r>
      <w:r>
        <w:rPr>
          <w:rFonts w:hint="eastAsia" w:ascii="仿宋" w:hAnsi="仿宋" w:eastAsia="仿宋" w:cs="仿宋"/>
          <w:sz w:val="28"/>
          <w:szCs w:val="28"/>
          <w:lang w:val="en-US" w:eastAsia="zh-CN"/>
        </w:rPr>
        <w:t>记录的</w:t>
      </w:r>
      <w:r>
        <w:rPr>
          <w:rFonts w:hint="eastAsia" w:ascii="仿宋" w:hAnsi="仿宋" w:eastAsia="仿宋" w:cs="仿宋"/>
          <w:sz w:val="28"/>
          <w:szCs w:val="28"/>
        </w:rPr>
        <w:t>《供应商书面声明函》（原件的扫描件或加盖公章的复印件）（格式见资格响应文件附件二）。</w:t>
      </w:r>
      <w:r>
        <w:rPr>
          <w:rFonts w:hint="eastAsia" w:ascii="仿宋" w:hAnsi="仿宋" w:eastAsia="仿宋" w:cs="仿宋"/>
          <w:sz w:val="28"/>
          <w:szCs w:val="28"/>
          <w:lang w:val="en-US" w:eastAsia="zh-CN"/>
        </w:rPr>
        <w:t>供应商</w:t>
      </w:r>
      <w:r>
        <w:rPr>
          <w:rFonts w:hint="eastAsia" w:ascii="仿宋" w:hAnsi="仿宋" w:eastAsia="仿宋" w:cs="仿宋"/>
          <w:sz w:val="28"/>
          <w:szCs w:val="28"/>
        </w:rPr>
        <w:t>未被列入失信被执行人、重大税收违法案件当事人名单、政府采购严重违法失信行为记录名单的</w:t>
      </w:r>
      <w:r>
        <w:rPr>
          <w:rFonts w:hint="eastAsia" w:ascii="仿宋" w:hAnsi="仿宋" w:eastAsia="仿宋" w:cs="仿宋"/>
          <w:sz w:val="28"/>
          <w:szCs w:val="28"/>
          <w:lang w:val="en-US" w:eastAsia="zh-CN"/>
        </w:rPr>
        <w:t>查询名单，提供</w:t>
      </w:r>
      <w:r>
        <w:rPr>
          <w:rFonts w:hint="eastAsia" w:ascii="仿宋" w:hAnsi="仿宋" w:eastAsia="仿宋" w:cs="仿宋"/>
          <w:sz w:val="28"/>
          <w:szCs w:val="28"/>
        </w:rPr>
        <w:t>【“信用中国”网站(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w:instrText>
      </w:r>
      <w:r>
        <w:rPr>
          <w:rFonts w:hint="eastAsia" w:ascii="仿宋" w:hAnsi="仿宋" w:eastAsia="仿宋" w:cs="仿宋"/>
          <w:sz w:val="28"/>
          <w:szCs w:val="28"/>
        </w:rPr>
        <w:fldChar w:fldCharType="separate"/>
      </w:r>
      <w:r>
        <w:rPr>
          <w:rFonts w:hint="eastAsia" w:ascii="仿宋" w:hAnsi="仿宋" w:eastAsia="仿宋" w:cs="仿宋"/>
          <w:sz w:val="28"/>
          <w:szCs w:val="28"/>
        </w:rPr>
        <w:t>www.creditchina.gov.cn</w:t>
      </w:r>
      <w:r>
        <w:rPr>
          <w:rFonts w:hint="eastAsia" w:ascii="仿宋" w:hAnsi="仿宋" w:eastAsia="仿宋" w:cs="仿宋"/>
          <w:sz w:val="28"/>
          <w:szCs w:val="28"/>
        </w:rPr>
        <w:fldChar w:fldCharType="end"/>
      </w:r>
      <w:r>
        <w:rPr>
          <w:rFonts w:hint="eastAsia" w:ascii="仿宋" w:hAnsi="仿宋" w:eastAsia="仿宋" w:cs="仿宋"/>
          <w:sz w:val="28"/>
          <w:szCs w:val="28"/>
        </w:rPr>
        <w:t>)】、【“中国政府采购网”(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)】查询的相关信用记录的企业信用报告或完整截图扫描件加盖公章（查询时段为本项目谈判公告发布之日起至提交响应文件截止之日至）。供应商、法定代表人在中国裁判文书网（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"http://wenshu.court.gov.cn/"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http://wenshu.court.gov.cn/</w:t>
      </w:r>
      <w:r>
        <w:rPr>
          <w:rFonts w:hint="eastAsia" w:ascii="仿宋" w:hAnsi="仿宋" w:eastAsia="仿宋" w:cs="仿宋"/>
          <w:sz w:val="28"/>
          <w:szCs w:val="28"/>
        </w:rPr>
        <w:fldChar w:fldCharType="end"/>
      </w:r>
      <w:r>
        <w:rPr>
          <w:rFonts w:hint="eastAsia" w:ascii="仿宋" w:hAnsi="仿宋" w:eastAsia="仿宋" w:cs="仿宋"/>
          <w:sz w:val="28"/>
          <w:szCs w:val="28"/>
        </w:rPr>
        <w:t>）近三年内没有行贿犯罪行为，查询时段为本项目公告发布之日起至提交响应文件截止之日止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完整截图扫描件加盖公章</w:t>
      </w:r>
      <w:r>
        <w:rPr>
          <w:rFonts w:hint="eastAsia" w:ascii="仿宋" w:hAnsi="仿宋" w:eastAsia="仿宋" w:cs="仿宋"/>
          <w:sz w:val="28"/>
          <w:szCs w:val="28"/>
          <w:lang w:eastAsia="zh-CN"/>
        </w:rPr>
        <w:t>。</w:t>
      </w:r>
    </w:p>
    <w:p>
      <w:pPr>
        <w:spacing w:line="500" w:lineRule="exact"/>
        <w:ind w:firstLine="560" w:firstLineChars="200"/>
        <w:rPr>
          <w:rFonts w:ascii="仿宋" w:hAnsi="仿宋" w:eastAsia="仿宋" w:cs="华文仿宋"/>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身份证明文件：法定代表人参加谈判的，须提供法定代表人本人身份证复印件（加盖供应商公章）；法定代表人授权他人参加谈判的，须提供法定代表人授权委托书、及法定代表人身份证复印件（加盖供应商公章）、被委托人的身份证复印件（加盖供应商公章）、被授权人必须在供应商提供的社保机构出具的社保缴纳名单中；自然人参加谈判的，提供身份证复印件。</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9</w:t>
      </w:r>
      <w:r>
        <w:rPr>
          <w:rFonts w:ascii="仿宋" w:hAnsi="仿宋" w:eastAsia="仿宋" w:cs="华文仿宋"/>
        </w:rPr>
        <w:t>）信用承诺书；</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10</w:t>
      </w:r>
      <w:r>
        <w:rPr>
          <w:rFonts w:ascii="仿宋" w:hAnsi="仿宋" w:eastAsia="仿宋" w:cs="华文仿宋"/>
        </w:rPr>
        <w:t>）本项目不接受联合体谈判</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w:t>
      </w:r>
      <w:r>
        <w:rPr>
          <w:rFonts w:hint="eastAsia" w:ascii="仿宋" w:hAnsi="仿宋" w:eastAsia="仿宋" w:cs="华文仿宋"/>
          <w:color w:val="auto"/>
        </w:rPr>
        <w:t>本项目专门面向中小企业</w:t>
      </w:r>
      <w:r>
        <w:rPr>
          <w:rFonts w:hint="eastAsia" w:ascii="仿宋" w:hAnsi="仿宋" w:eastAsia="仿宋" w:cs="华文仿宋"/>
        </w:rPr>
        <w:t>，单位负责人为同一人或者存在直接控股、管理关系的不同供应商，不得同时参加本项目谈判活动。</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华文仿宋"/>
        </w:rPr>
      </w:pPr>
      <w:r>
        <w:rPr>
          <w:rFonts w:hint="eastAsia" w:ascii="仿宋" w:hAnsi="仿宋" w:eastAsia="仿宋" w:cs="华文仿宋"/>
        </w:rPr>
        <w:t>各供应商应诚信参与采购活动，谈判文件中各可辨有效证件复印件盖公章均视为原件，提供虚假资料的，将依法追究法律责任。</w:t>
      </w:r>
    </w:p>
    <w:bookmarkEnd w:id="6"/>
    <w:p>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rPr>
        <w:t>、获取</w:t>
      </w:r>
      <w:r>
        <w:rPr>
          <w:rFonts w:hint="eastAsia" w:ascii="仿宋" w:hAnsi="仿宋" w:eastAsia="仿宋" w:cs="仿宋"/>
          <w:b/>
          <w:color w:val="auto"/>
          <w:sz w:val="28"/>
          <w:szCs w:val="28"/>
          <w:lang w:val="en-US" w:eastAsia="zh-CN"/>
        </w:rPr>
        <w:t>采购文件</w:t>
      </w:r>
    </w:p>
    <w:p>
      <w:pPr>
        <w:keepNext w:val="0"/>
        <w:keepLines w:val="0"/>
        <w:pageBreakBefore w:val="0"/>
        <w:kinsoku/>
        <w:wordWrap/>
        <w:overflowPunct/>
        <w:topLinePunct w:val="0"/>
        <w:bidi w:val="0"/>
        <w:spacing w:line="480" w:lineRule="exact"/>
        <w:ind w:firstLine="700" w:firstLineChars="250"/>
        <w:textAlignment w:val="auto"/>
        <w:rPr>
          <w:rFonts w:hint="eastAsia" w:ascii="华文仿宋" w:hAnsi="华文仿宋" w:cs="Times New Roman"/>
          <w:color w:val="auto"/>
          <w:highlight w:val="none"/>
          <w:lang w:val="en-US" w:eastAsia="zh-CN"/>
        </w:rPr>
      </w:pPr>
      <w:r>
        <w:rPr>
          <w:rFonts w:hint="eastAsia" w:ascii="仿宋" w:hAnsi="仿宋" w:eastAsia="仿宋" w:cs="仿宋"/>
          <w:color w:val="auto"/>
          <w:sz w:val="28"/>
          <w:szCs w:val="28"/>
          <w:highlight w:val="none"/>
        </w:rPr>
        <w:t>1、获取时间：202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8时</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5月29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18</w:t>
      </w:r>
      <w:r>
        <w:rPr>
          <w:rFonts w:hint="eastAsia" w:ascii="华文仿宋" w:hAnsi="华文仿宋" w:cs="Times New Roman"/>
          <w:color w:val="auto"/>
          <w:highlight w:val="none"/>
          <w:lang w:val="en-US" w:eastAsia="zh-CN"/>
        </w:rPr>
        <w:t>时</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color w:val="auto"/>
        </w:rPr>
      </w:pPr>
      <w:r>
        <w:rPr>
          <w:rFonts w:hint="eastAsia" w:ascii="华文仿宋" w:hAnsi="华文仿宋" w:cs="Times New Roman"/>
          <w:color w:val="auto"/>
        </w:rPr>
        <w:t>2、获取</w:t>
      </w:r>
      <w:r>
        <w:rPr>
          <w:rFonts w:hint="eastAsia" w:ascii="华文仿宋" w:hAnsi="华文仿宋" w:cs="Times New Roman"/>
          <w:color w:val="auto"/>
          <w:lang w:eastAsia="zh-CN"/>
        </w:rPr>
        <w:t>方式</w:t>
      </w:r>
      <w:r>
        <w:rPr>
          <w:rFonts w:hint="eastAsia" w:ascii="华文仿宋" w:hAnsi="华文仿宋" w:cs="Times New Roman"/>
          <w:color w:val="auto"/>
        </w:rPr>
        <w:t>：</w:t>
      </w:r>
      <w:bookmarkStart w:id="8" w:name="OLE_LINK12"/>
      <w:r>
        <w:rPr>
          <w:rFonts w:hint="eastAsia" w:ascii="华文仿宋" w:hAnsi="华文仿宋" w:cs="Times New Roman"/>
          <w:color w:val="auto"/>
        </w:rPr>
        <w:t>登录全国公共资源交易平台（陕西省· 榆林市）（www.sxggzyjy.cn）使用数字认证证书（CA锁）报名后自行下载谈判文件。</w:t>
      </w:r>
    </w:p>
    <w:bookmarkEnd w:id="8"/>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color w:val="auto"/>
        </w:rPr>
      </w:pPr>
      <w:r>
        <w:rPr>
          <w:rFonts w:hint="eastAsia" w:ascii="华文仿宋" w:hAnsi="华文仿宋" w:cs="Times New Roman"/>
          <w:color w:val="auto"/>
        </w:rPr>
        <w:t>售价： 免费</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color w:val="auto"/>
          <w:sz w:val="28"/>
          <w:szCs w:val="28"/>
        </w:rPr>
      </w:pPr>
      <w:r>
        <w:rPr>
          <w:rFonts w:hint="eastAsia" w:ascii="华文仿宋" w:hAnsi="华文仿宋"/>
          <w:color w:val="auto"/>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pPr>
        <w:keepNext w:val="0"/>
        <w:keepLines w:val="0"/>
        <w:pageBreakBefore w:val="0"/>
        <w:kinsoku/>
        <w:wordWrap/>
        <w:overflowPunct/>
        <w:topLinePunct w:val="0"/>
        <w:bidi w:val="0"/>
        <w:spacing w:line="480" w:lineRule="exact"/>
        <w:ind w:firstLine="694" w:firstLineChars="247"/>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四、 响应文件递交</w:t>
      </w:r>
      <w:r>
        <w:rPr>
          <w:rFonts w:hint="eastAsia" w:ascii="仿宋" w:hAnsi="仿宋" w:eastAsia="仿宋" w:cs="仿宋"/>
          <w:b/>
          <w:bCs/>
          <w:color w:val="auto"/>
          <w:sz w:val="28"/>
          <w:szCs w:val="28"/>
          <w:shd w:val="clear" w:color="auto" w:fill="FFFFFF"/>
          <w:lang w:val="zh-CN"/>
        </w:rPr>
        <w:t>截止时间</w:t>
      </w:r>
      <w:r>
        <w:rPr>
          <w:rFonts w:hint="eastAsia" w:ascii="仿宋" w:hAnsi="仿宋" w:eastAsia="仿宋" w:cs="仿宋"/>
          <w:b/>
          <w:bCs/>
          <w:color w:val="auto"/>
          <w:sz w:val="28"/>
          <w:szCs w:val="28"/>
          <w:shd w:val="clear" w:color="auto" w:fill="FFFFFF"/>
          <w:lang w:val="en-US" w:eastAsia="zh-CN"/>
        </w:rPr>
        <w:t>及</w:t>
      </w:r>
      <w:r>
        <w:rPr>
          <w:rFonts w:hint="eastAsia" w:ascii="仿宋" w:hAnsi="仿宋" w:eastAsia="仿宋" w:cs="仿宋"/>
          <w:b/>
          <w:bCs/>
          <w:color w:val="auto"/>
          <w:sz w:val="28"/>
          <w:szCs w:val="28"/>
          <w:shd w:val="clear" w:color="auto" w:fill="FFFFFF"/>
          <w:lang w:val="zh-CN"/>
        </w:rPr>
        <w:t>开标时间和地点</w:t>
      </w:r>
    </w:p>
    <w:p>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eastAsia" w:ascii="仿宋" w:hAnsi="仿宋" w:eastAsia="仿宋" w:cs="仿宋"/>
          <w:bCs/>
          <w:color w:val="auto"/>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华文仿宋" w:hAnsi="华文仿宋" w:eastAsia="华文仿宋" w:cs="华文仿宋"/>
          <w:color w:val="auto"/>
          <w:kern w:val="2"/>
          <w:sz w:val="28"/>
          <w:szCs w:val="28"/>
          <w:lang w:val="zh-CN" w:eastAsia="zh-CN" w:bidi="ar-SA"/>
        </w:rPr>
        <w:t>：</w:t>
      </w:r>
      <w:r>
        <w:rPr>
          <w:rFonts w:hint="eastAsia" w:ascii="华文仿宋" w:hAnsi="华文仿宋" w:eastAsia="华文仿宋" w:cs="华文仿宋"/>
          <w:color w:val="auto"/>
          <w:kern w:val="2"/>
          <w:sz w:val="28"/>
          <w:szCs w:val="28"/>
          <w:highlight w:val="none"/>
          <w:lang w:val="en-US" w:eastAsia="zh-CN" w:bidi="ar-SA"/>
        </w:rPr>
        <w:t>202</w:t>
      </w:r>
      <w:r>
        <w:rPr>
          <w:rFonts w:hint="eastAsia" w:ascii="华文仿宋" w:hAnsi="华文仿宋" w:cs="华文仿宋"/>
          <w:color w:val="auto"/>
          <w:kern w:val="2"/>
          <w:sz w:val="28"/>
          <w:szCs w:val="28"/>
          <w:highlight w:val="none"/>
          <w:lang w:val="en-US" w:eastAsia="zh-CN" w:bidi="ar-SA"/>
        </w:rPr>
        <w:t>5</w:t>
      </w:r>
      <w:r>
        <w:rPr>
          <w:rFonts w:hint="eastAsia" w:ascii="华文仿宋" w:hAnsi="华文仿宋" w:eastAsia="华文仿宋" w:cs="华文仿宋"/>
          <w:color w:val="auto"/>
          <w:kern w:val="2"/>
          <w:sz w:val="28"/>
          <w:szCs w:val="28"/>
          <w:highlight w:val="none"/>
          <w:lang w:val="en-US" w:eastAsia="zh-CN" w:bidi="ar-SA"/>
        </w:rPr>
        <w:t>年</w:t>
      </w:r>
      <w:r>
        <w:rPr>
          <w:rFonts w:hint="eastAsia" w:ascii="华文仿宋" w:hAnsi="华文仿宋" w:cs="华文仿宋"/>
          <w:color w:val="auto"/>
          <w:kern w:val="2"/>
          <w:sz w:val="28"/>
          <w:szCs w:val="28"/>
          <w:highlight w:val="none"/>
          <w:lang w:val="en-US" w:eastAsia="zh-CN" w:bidi="ar-SA"/>
        </w:rPr>
        <w:t>6</w:t>
      </w:r>
      <w:r>
        <w:rPr>
          <w:rFonts w:hint="eastAsia" w:ascii="华文仿宋" w:hAnsi="华文仿宋" w:eastAsia="华文仿宋" w:cs="华文仿宋"/>
          <w:color w:val="auto"/>
          <w:kern w:val="2"/>
          <w:sz w:val="28"/>
          <w:szCs w:val="28"/>
          <w:highlight w:val="none"/>
          <w:lang w:val="en-US" w:eastAsia="zh-CN" w:bidi="ar-SA"/>
        </w:rPr>
        <w:t>月</w:t>
      </w:r>
      <w:r>
        <w:rPr>
          <w:rFonts w:hint="eastAsia" w:ascii="华文仿宋" w:hAnsi="华文仿宋" w:cs="华文仿宋"/>
          <w:color w:val="auto"/>
          <w:kern w:val="2"/>
          <w:sz w:val="28"/>
          <w:szCs w:val="28"/>
          <w:highlight w:val="none"/>
          <w:lang w:val="en-US" w:eastAsia="zh-CN" w:bidi="ar-SA"/>
        </w:rPr>
        <w:t>9</w:t>
      </w:r>
      <w:r>
        <w:rPr>
          <w:rFonts w:hint="eastAsia" w:ascii="华文仿宋" w:hAnsi="华文仿宋" w:eastAsia="华文仿宋" w:cs="华文仿宋"/>
          <w:color w:val="auto"/>
          <w:kern w:val="2"/>
          <w:sz w:val="28"/>
          <w:szCs w:val="28"/>
          <w:highlight w:val="none"/>
          <w:lang w:val="en-US" w:eastAsia="zh-CN" w:bidi="ar-SA"/>
        </w:rPr>
        <w:t>日13</w:t>
      </w:r>
      <w:r>
        <w:rPr>
          <w:rFonts w:hint="eastAsia" w:ascii="华文仿宋" w:hAnsi="华文仿宋" w:cs="华文仿宋"/>
          <w:color w:val="auto"/>
          <w:kern w:val="2"/>
          <w:sz w:val="28"/>
          <w:szCs w:val="28"/>
          <w:highlight w:val="none"/>
          <w:lang w:val="en-US" w:eastAsia="zh-CN" w:bidi="ar-SA"/>
        </w:rPr>
        <w:t>：</w:t>
      </w:r>
      <w:r>
        <w:rPr>
          <w:rFonts w:hint="eastAsia" w:ascii="华文仿宋" w:hAnsi="华文仿宋" w:eastAsia="华文仿宋" w:cs="华文仿宋"/>
          <w:color w:val="auto"/>
          <w:kern w:val="2"/>
          <w:sz w:val="28"/>
          <w:szCs w:val="28"/>
          <w:highlight w:val="none"/>
          <w:lang w:val="en-US" w:eastAsia="zh-CN" w:bidi="ar-SA"/>
        </w:rPr>
        <w:t>30</w:t>
      </w:r>
    </w:p>
    <w:p>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zh-CN"/>
        </w:rPr>
        <w:t>2、响应文件递交地点：</w:t>
      </w:r>
      <w:bookmarkStart w:id="9" w:name="OLE_LINK15"/>
      <w:r>
        <w:rPr>
          <w:rFonts w:hint="eastAsia" w:ascii="仿宋" w:hAnsi="仿宋" w:eastAsia="仿宋" w:cs="仿宋"/>
          <w:bCs/>
          <w:color w:val="auto"/>
          <w:sz w:val="28"/>
          <w:szCs w:val="28"/>
          <w:lang w:val="en-US" w:eastAsia="zh-CN"/>
        </w:rPr>
        <w:t>网上递交</w:t>
      </w:r>
    </w:p>
    <w:p>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color w:val="auto"/>
          <w:sz w:val="28"/>
          <w:szCs w:val="28"/>
          <w:lang w:val="en-US" w:eastAsia="zh-CN"/>
        </w:rPr>
      </w:pPr>
      <w:r>
        <w:rPr>
          <w:rFonts w:hint="eastAsia" w:ascii="华文仿宋" w:hAnsi="华文仿宋" w:cs="华文仿宋"/>
          <w:color w:val="auto"/>
        </w:rPr>
        <w:t>电子响应文件（*.SXSTF）可于递交响应文件截止时间前任意时段登录全国公共资源交易平台（陕西省·榆林市）网站进行递交，逾期系统将拒绝接收。</w:t>
      </w:r>
    </w:p>
    <w:bookmarkEnd w:id="9"/>
    <w:p>
      <w:pPr>
        <w:pStyle w:val="3"/>
        <w:keepNext w:val="0"/>
        <w:keepLines w:val="0"/>
        <w:pageBreakBefore w:val="0"/>
        <w:numPr>
          <w:ilvl w:val="0"/>
          <w:numId w:val="0"/>
        </w:numPr>
        <w:tabs>
          <w:tab w:val="left" w:pos="5148"/>
        </w:tabs>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highlight w:val="none"/>
          <w:lang w:val="en-US" w:eastAsia="zh-CN" w:bidi="ar-SA"/>
        </w:rPr>
      </w:pPr>
      <w:r>
        <w:rPr>
          <w:rFonts w:hint="eastAsia" w:ascii="华文仿宋" w:hAnsi="华文仿宋" w:eastAsia="华文仿宋" w:cs="Times New Roman"/>
          <w:color w:val="auto"/>
          <w:kern w:val="2"/>
          <w:sz w:val="28"/>
          <w:szCs w:val="28"/>
          <w:lang w:val="en-US" w:eastAsia="zh-CN" w:bidi="ar-SA"/>
        </w:rPr>
        <w:t>3、</w:t>
      </w:r>
      <w:r>
        <w:rPr>
          <w:rFonts w:hint="eastAsia" w:ascii="华文仿宋" w:hAnsi="华文仿宋" w:eastAsia="华文仿宋" w:cs="Times New Roman"/>
          <w:color w:val="auto"/>
          <w:kern w:val="2"/>
          <w:sz w:val="28"/>
          <w:szCs w:val="28"/>
          <w:lang w:val="zh-CN" w:eastAsia="zh-CN" w:bidi="ar-SA"/>
        </w:rPr>
        <w:t>开标地点：</w:t>
      </w:r>
      <w:bookmarkStart w:id="10" w:name="OLE_LINK16"/>
      <w:r>
        <w:rPr>
          <w:rFonts w:hint="eastAsia" w:ascii="华文仿宋" w:hAnsi="华文仿宋" w:eastAsia="华文仿宋" w:cs="Times New Roman"/>
          <w:color w:val="auto"/>
          <w:kern w:val="2"/>
          <w:sz w:val="28"/>
          <w:szCs w:val="28"/>
          <w:highlight w:val="none"/>
          <w:lang w:val="zh-CN" w:eastAsia="zh-CN" w:bidi="ar-SA"/>
        </w:rPr>
        <w:t>榆林市公共资源交易中心十楼开标室</w:t>
      </w:r>
      <w:r>
        <w:rPr>
          <w:rFonts w:hint="eastAsia" w:ascii="华文仿宋" w:hAnsi="华文仿宋" w:cs="Times New Roman"/>
          <w:color w:val="auto"/>
          <w:kern w:val="2"/>
          <w:sz w:val="28"/>
          <w:szCs w:val="28"/>
          <w:highlight w:val="none"/>
          <w:lang w:val="en-US" w:eastAsia="zh-CN" w:bidi="ar-SA"/>
        </w:rPr>
        <w:t>8</w:t>
      </w:r>
      <w:r>
        <w:rPr>
          <w:rFonts w:hint="eastAsia" w:ascii="华文仿宋" w:hAnsi="华文仿宋" w:eastAsia="华文仿宋" w:cs="Times New Roman"/>
          <w:color w:val="auto"/>
          <w:kern w:val="2"/>
          <w:sz w:val="28"/>
          <w:szCs w:val="28"/>
          <w:highlight w:val="none"/>
          <w:lang w:val="en-US" w:eastAsia="zh-CN" w:bidi="ar-SA"/>
        </w:rPr>
        <w:t>室</w:t>
      </w:r>
    </w:p>
    <w:bookmarkEnd w:id="10"/>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bookmarkStart w:id="11" w:name="OLE_LINK26"/>
      <w:bookmarkStart w:id="12" w:name="OLE_LINK28"/>
      <w:r>
        <w:rPr>
          <w:rFonts w:hint="eastAsia" w:ascii="华文仿宋" w:hAnsi="华文仿宋" w:eastAsia="华文仿宋" w:cs="Times New Roman"/>
          <w:color w:val="auto"/>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color w:val="auto"/>
          <w:kern w:val="2"/>
          <w:sz w:val="28"/>
          <w:szCs w:val="28"/>
          <w:lang w:val="zh-CN" w:eastAsia="zh-CN" w:bidi="ar-SA"/>
        </w:rPr>
        <w:fldChar w:fldCharType="begin"/>
      </w:r>
      <w:r>
        <w:rPr>
          <w:rFonts w:hint="eastAsia" w:ascii="华文仿宋" w:hAnsi="华文仿宋" w:eastAsia="华文仿宋" w:cs="Times New Roman"/>
          <w:color w:val="auto"/>
          <w:kern w:val="2"/>
          <w:sz w:val="28"/>
          <w:szCs w:val="28"/>
          <w:lang w:val="zh-CN" w:eastAsia="zh-CN" w:bidi="ar-SA"/>
        </w:rPr>
        <w:instrText xml:space="preserve"> HYPERLINK "http://yl.sxggzyjy.cn/"</w:instrText>
      </w:r>
      <w:r>
        <w:rPr>
          <w:rFonts w:hint="eastAsia" w:ascii="华文仿宋" w:hAnsi="华文仿宋" w:eastAsia="华文仿宋" w:cs="Times New Roman"/>
          <w:color w:val="auto"/>
          <w:kern w:val="2"/>
          <w:sz w:val="28"/>
          <w:szCs w:val="28"/>
          <w:lang w:val="zh-CN" w:eastAsia="zh-CN" w:bidi="ar-SA"/>
        </w:rPr>
        <w:fldChar w:fldCharType="separate"/>
      </w:r>
      <w:r>
        <w:rPr>
          <w:rFonts w:hint="eastAsia" w:ascii="华文仿宋" w:hAnsi="华文仿宋" w:eastAsia="华文仿宋" w:cs="Times New Roman"/>
          <w:color w:val="auto"/>
          <w:kern w:val="2"/>
          <w:sz w:val="28"/>
          <w:szCs w:val="28"/>
          <w:lang w:val="zh-CN" w:eastAsia="zh-CN" w:bidi="ar-SA"/>
        </w:rPr>
        <w:t>http://yl.sxggzyjy.cn/</w:t>
      </w:r>
      <w:r>
        <w:rPr>
          <w:rFonts w:hint="eastAsia" w:ascii="华文仿宋" w:hAnsi="华文仿宋" w:eastAsia="华文仿宋" w:cs="Times New Roman"/>
          <w:color w:val="auto"/>
          <w:kern w:val="2"/>
          <w:sz w:val="28"/>
          <w:szCs w:val="28"/>
          <w:lang w:val="zh-CN" w:eastAsia="zh-CN" w:bidi="ar-SA"/>
        </w:rPr>
        <w:fldChar w:fldCharType="end"/>
      </w:r>
      <w:r>
        <w:rPr>
          <w:rFonts w:hint="eastAsia" w:ascii="华文仿宋" w:hAnsi="华文仿宋" w:eastAsia="华文仿宋" w:cs="Times New Roman"/>
          <w:color w:val="auto"/>
          <w:kern w:val="2"/>
          <w:sz w:val="28"/>
          <w:szCs w:val="28"/>
          <w:lang w:val="zh-CN" w:eastAsia="zh-CN" w:bidi="ar-SA"/>
        </w:rPr>
        <w:t>）在线递交响应文件并完成在线签到；（2）电子响应文件解密时间为发出解密指令后 30 分钟内完成；（3）谈判地点：本项目谈判会议将在"腾讯会议"app 上按时举行，各供应商代表（必须是法定代表人或其授权委托的代理人）应提前下载该软件</w:t>
      </w:r>
      <w:r>
        <w:rPr>
          <w:rFonts w:hint="eastAsia" w:ascii="华文仿宋" w:hAnsi="华文仿宋" w:cs="Times New Roman"/>
          <w:color w:val="auto"/>
          <w:kern w:val="2"/>
          <w:sz w:val="28"/>
          <w:szCs w:val="28"/>
          <w:lang w:val="en-US" w:eastAsia="zh-CN" w:bidi="ar-SA"/>
        </w:rPr>
        <w:t>,</w:t>
      </w:r>
      <w:r>
        <w:rPr>
          <w:rFonts w:hint="eastAsia" w:ascii="华文仿宋" w:hAnsi="华文仿宋" w:eastAsia="华文仿宋" w:cs="Times New Roman"/>
          <w:color w:val="auto"/>
          <w:kern w:val="2"/>
          <w:sz w:val="28"/>
          <w:szCs w:val="28"/>
          <w:lang w:val="zh-CN" w:eastAsia="zh-CN" w:bidi="ar-SA"/>
        </w:rPr>
        <w:t>在开标时间（暨投标截止时间）前，打开电脑（手机）腾讯会议软件，搜索会议号输入会议密码加入会议（会议号和会议密码在采购文件里明示）；（4）供应商需自行在电脑上进行二次报价。</w:t>
      </w:r>
      <w:bookmarkEnd w:id="11"/>
    </w:p>
    <w:p>
      <w:pPr>
        <w:keepNext w:val="0"/>
        <w:keepLines w:val="0"/>
        <w:pageBreakBefore w:val="0"/>
        <w:kinsoku/>
        <w:wordWrap/>
        <w:overflowPunct/>
        <w:topLinePunct w:val="0"/>
        <w:bidi w:val="0"/>
        <w:spacing w:line="480" w:lineRule="exact"/>
        <w:ind w:firstLine="562" w:firstLineChars="200"/>
        <w:textAlignment w:val="auto"/>
        <w:rPr>
          <w:rFonts w:hint="eastAsia" w:ascii="华文仿宋" w:hAnsi="华文仿宋" w:eastAsia="华文仿宋" w:cs="Times New Roman"/>
          <w:b/>
          <w:bCs/>
          <w:color w:val="auto"/>
          <w:kern w:val="2"/>
          <w:sz w:val="28"/>
          <w:szCs w:val="28"/>
          <w:lang w:val="en-US" w:eastAsia="zh-CN" w:bidi="ar-SA"/>
        </w:rPr>
      </w:pPr>
      <w:r>
        <w:rPr>
          <w:rFonts w:hint="eastAsia" w:ascii="华文仿宋" w:hAnsi="华文仿宋" w:eastAsia="华文仿宋" w:cs="Times New Roman"/>
          <w:b/>
          <w:bCs/>
          <w:color w:val="auto"/>
          <w:kern w:val="2"/>
          <w:sz w:val="28"/>
          <w:szCs w:val="28"/>
          <w:lang w:val="en-US" w:eastAsia="zh-CN" w:bidi="ar-SA"/>
        </w:rPr>
        <w:t>五、公告期限</w:t>
      </w:r>
    </w:p>
    <w:p>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en-US" w:eastAsia="zh-CN" w:bidi="ar-SA"/>
        </w:rPr>
      </w:pPr>
      <w:r>
        <w:rPr>
          <w:rFonts w:hint="eastAsia" w:ascii="华文仿宋" w:hAnsi="华文仿宋" w:eastAsia="华文仿宋" w:cs="Times New Roman"/>
          <w:color w:val="auto"/>
          <w:kern w:val="2"/>
          <w:sz w:val="28"/>
          <w:szCs w:val="28"/>
          <w:lang w:val="en-US" w:eastAsia="zh-CN" w:bidi="ar-SA"/>
        </w:rPr>
        <w:t>本公告在《陕西省政府采购网》《陕西省公共资源交易平台》媒介发布，自本公告发布之日起3个工作日。</w:t>
      </w:r>
    </w:p>
    <w:p>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shd w:val="clear" w:color="auto" w:fill="FFFFFF"/>
        </w:rPr>
        <w:t>其他补充事宜</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1、供应商下载文件后，按照陕西省财政厅《关于政府采购投标人注册登记有关事项的通知》要求，通过陕西省政府采购网注册登记加入陕西省政府采购供应商库。</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2、供应商初次使用交易平台，须先完成诚信入库登记、数字认证证书（CA锁）认证及企业信息绑定。</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4、未办理陕西省公共资源交易中心CA锁的供应商可到榆林市市民中心</w:t>
      </w:r>
      <w:r>
        <w:rPr>
          <w:rFonts w:hint="eastAsia" w:ascii="仿宋" w:hAnsi="仿宋" w:eastAsia="仿宋" w:cs="仿宋"/>
          <w:color w:val="auto"/>
          <w:lang w:val="en-US" w:eastAsia="zh-CN"/>
        </w:rPr>
        <w:t>三</w:t>
      </w:r>
      <w:r>
        <w:rPr>
          <w:rFonts w:hint="eastAsia" w:ascii="仿宋" w:hAnsi="仿宋" w:eastAsia="仿宋" w:cs="仿宋"/>
          <w:color w:val="auto"/>
        </w:rPr>
        <w:t>楼交易中心窗口办理或西安市高新三路信息港大厦一楼办事大厅，咨询电话0912-3</w:t>
      </w:r>
      <w:r>
        <w:rPr>
          <w:rFonts w:hint="eastAsia" w:ascii="仿宋" w:hAnsi="仿宋" w:eastAsia="仿宋" w:cs="仿宋"/>
          <w:color w:val="auto"/>
          <w:lang w:val="en-US" w:eastAsia="zh-CN"/>
        </w:rPr>
        <w:t>452148</w:t>
      </w:r>
      <w:r>
        <w:rPr>
          <w:rFonts w:hint="eastAsia" w:ascii="仿宋" w:hAnsi="仿宋" w:eastAsia="仿宋" w:cs="仿宋"/>
          <w:color w:val="auto"/>
        </w:rPr>
        <w:t>、029-88661241或4006-369-888（陕西CA联系电话）。</w:t>
      </w:r>
    </w:p>
    <w:p>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5、为了保证远程不见面开标顺利进行，供应商需使用带有麦克风和摄像头的笔记本电脑提前登录不见面开标大厅进行调试，并完成签到等程序等待开标。</w:t>
      </w:r>
    </w:p>
    <w:bookmarkEnd w:id="12"/>
    <w:p>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七、对本次采购提出询问，请按以下方式联系</w:t>
      </w:r>
    </w:p>
    <w:p>
      <w:pPr>
        <w:pStyle w:val="3"/>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color w:val="auto"/>
          <w:sz w:val="28"/>
          <w:szCs w:val="28"/>
        </w:rPr>
      </w:pPr>
      <w:bookmarkStart w:id="13" w:name="OLE_LINK2"/>
      <w:r>
        <w:rPr>
          <w:rFonts w:hint="eastAsia" w:ascii="仿宋" w:hAnsi="仿宋" w:eastAsia="仿宋" w:cs="仿宋"/>
          <w:color w:val="auto"/>
          <w:sz w:val="28"/>
          <w:szCs w:val="28"/>
        </w:rPr>
        <w:t>1、采购人信息</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rPr>
        <w:t>名称：</w:t>
      </w:r>
      <w:r>
        <w:rPr>
          <w:rFonts w:hint="eastAsia" w:ascii="仿宋" w:hAnsi="仿宋" w:eastAsia="仿宋" w:cs="仿宋"/>
          <w:b w:val="0"/>
          <w:bCs/>
          <w:color w:val="auto"/>
          <w:sz w:val="28"/>
          <w:szCs w:val="28"/>
        </w:rPr>
        <w:t>府谷县</w:t>
      </w:r>
      <w:r>
        <w:rPr>
          <w:rFonts w:hint="eastAsia" w:ascii="仿宋" w:hAnsi="仿宋" w:eastAsia="仿宋" w:cs="仿宋"/>
          <w:b w:val="0"/>
          <w:bCs/>
          <w:color w:val="auto"/>
          <w:sz w:val="28"/>
          <w:szCs w:val="28"/>
          <w:lang w:val="en-US" w:eastAsia="zh-CN"/>
        </w:rPr>
        <w:t>职业中等专业学校</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府谷县新区阴塔村</w:t>
      </w:r>
      <w:r>
        <w:rPr>
          <w:rFonts w:hint="eastAsia" w:ascii="仿宋" w:hAnsi="仿宋" w:eastAsia="仿宋" w:cs="仿宋"/>
          <w:b w:val="0"/>
          <w:bCs/>
          <w:color w:val="auto"/>
          <w:sz w:val="28"/>
          <w:szCs w:val="28"/>
          <w:lang w:val="en-US" w:eastAsia="zh-CN"/>
        </w:rPr>
        <w:t xml:space="preserve"> </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 xml:space="preserve">：韩琳 </w:t>
      </w:r>
    </w:p>
    <w:p>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联系电话：13909129493</w:t>
      </w:r>
    </w:p>
    <w:bookmarkEnd w:id="13"/>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2、采购代理机构信息</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名称：府谷县政府投资和采购服务中心</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地址：府谷县财税中心11楼</w:t>
      </w:r>
    </w:p>
    <w:p>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吕工</w:t>
      </w:r>
    </w:p>
    <w:p>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Cs/>
          <w:color w:val="auto"/>
          <w:sz w:val="28"/>
          <w:szCs w:val="28"/>
          <w:lang w:val="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13379123371</w:t>
      </w:r>
    </w:p>
    <w:p>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府谷县政府投资和采购服务中心</w:t>
      </w:r>
    </w:p>
    <w:p>
      <w:pPr>
        <w:keepNext w:val="0"/>
        <w:keepLines w:val="0"/>
        <w:pageBreakBefore w:val="0"/>
        <w:kinsoku/>
        <w:wordWrap/>
        <w:overflowPunct/>
        <w:topLinePunct w:val="0"/>
        <w:autoSpaceDE w:val="0"/>
        <w:autoSpaceDN w:val="0"/>
        <w:bidi w:val="0"/>
        <w:adjustRightInd w:val="0"/>
        <w:snapToGrid w:val="0"/>
        <w:spacing w:line="480" w:lineRule="exact"/>
        <w:ind w:right="564" w:firstLine="560" w:firstLineChars="200"/>
        <w:jc w:val="center"/>
        <w:textAlignment w:val="auto"/>
        <w:rPr>
          <w:rFonts w:hint="eastAsia" w:ascii="仿宋" w:hAnsi="仿宋" w:eastAsia="仿宋" w:cs="仿宋"/>
          <w:b/>
          <w:bCs/>
          <w:color w:val="auto"/>
          <w:sz w:val="28"/>
          <w:szCs w:val="28"/>
          <w:highlight w:val="red"/>
          <w:lang w:val="zh-CN"/>
        </w:rPr>
      </w:pPr>
      <w:r>
        <w:rPr>
          <w:rFonts w:hint="eastAsia" w:ascii="仿宋" w:hAnsi="仿宋" w:eastAsia="仿宋" w:cs="仿宋"/>
          <w:bCs/>
          <w:color w:val="auto"/>
          <w:sz w:val="28"/>
          <w:szCs w:val="28"/>
          <w:lang w:val="zh-CN"/>
        </w:rPr>
        <w:t xml:space="preserve">                                   </w:t>
      </w:r>
      <w:r>
        <w:rPr>
          <w:rFonts w:hint="eastAsia" w:ascii="仿宋" w:hAnsi="仿宋" w:eastAsia="仿宋" w:cs="仿宋"/>
          <w:b w:val="0"/>
          <w:bCs w:val="0"/>
          <w:color w:val="auto"/>
          <w:sz w:val="28"/>
          <w:szCs w:val="28"/>
          <w:lang w:val="zh-CN"/>
        </w:rPr>
        <w:t xml:space="preserve"> </w:t>
      </w:r>
      <w:r>
        <w:rPr>
          <w:rFonts w:hint="eastAsia" w:ascii="仿宋" w:hAnsi="仿宋" w:eastAsia="仿宋" w:cs="仿宋"/>
          <w:b w:val="0"/>
          <w:bCs w:val="0"/>
          <w:color w:val="auto"/>
          <w:sz w:val="28"/>
          <w:szCs w:val="28"/>
          <w:highlight w:val="none"/>
          <w:lang w:val="en-US" w:eastAsia="zh-CN"/>
        </w:rPr>
        <w:t>2025</w:t>
      </w:r>
      <w:r>
        <w:rPr>
          <w:rFonts w:hint="eastAsia" w:ascii="仿宋" w:hAnsi="仿宋" w:eastAsia="仿宋" w:cs="仿宋"/>
          <w:b w:val="0"/>
          <w:bCs w:val="0"/>
          <w:color w:val="auto"/>
          <w:sz w:val="28"/>
          <w:szCs w:val="28"/>
          <w:highlight w:val="none"/>
          <w:lang w:val="zh-CN"/>
        </w:rPr>
        <w:t>年</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lang w:val="zh-CN"/>
        </w:rPr>
        <w:t>月</w:t>
      </w:r>
      <w:r>
        <w:rPr>
          <w:rFonts w:hint="eastAsia" w:ascii="仿宋" w:hAnsi="仿宋" w:eastAsia="仿宋" w:cs="仿宋"/>
          <w:b w:val="0"/>
          <w:bCs w:val="0"/>
          <w:color w:val="auto"/>
          <w:sz w:val="28"/>
          <w:szCs w:val="28"/>
          <w:highlight w:val="none"/>
          <w:lang w:val="en-US" w:eastAsia="zh-CN"/>
        </w:rPr>
        <w:t>26</w:t>
      </w:r>
      <w:r>
        <w:rPr>
          <w:rFonts w:hint="eastAsia" w:ascii="仿宋" w:hAnsi="仿宋" w:eastAsia="仿宋" w:cs="仿宋"/>
          <w:b w:val="0"/>
          <w:bCs w:val="0"/>
          <w:color w:val="auto"/>
          <w:sz w:val="28"/>
          <w:szCs w:val="28"/>
          <w:highlight w:val="none"/>
          <w:lang w:val="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OTU1NmExMTdiYWQ5ODQ4ZjFkMGI0N2Y4N2U0M2UifQ=="/>
    <w:docVar w:name="KSO_WPS_MARK_KEY" w:val="25c60eea-a84b-4cdd-bb9f-37e25d029bdc"/>
  </w:docVars>
  <w:rsids>
    <w:rsidRoot w:val="037871AC"/>
    <w:rsid w:val="037871AC"/>
    <w:rsid w:val="18123C4C"/>
    <w:rsid w:val="2F9A2EDA"/>
    <w:rsid w:val="55D1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设计说明书第三级 + 首行缩进:  2 字符"/>
    <w:basedOn w:val="1"/>
    <w:qFormat/>
    <w:uiPriority w:val="0"/>
    <w:pPr>
      <w:keepNext/>
      <w:keepLines/>
      <w:spacing w:line="500" w:lineRule="exact"/>
      <w:ind w:firstLine="200" w:firstLineChars="200"/>
      <w:jc w:val="left"/>
      <w:outlineLvl w:val="2"/>
    </w:pPr>
    <w:rPr>
      <w:bCs/>
      <w:kern w:val="44"/>
      <w:szCs w:val="28"/>
    </w:rPr>
  </w:style>
  <w:style w:type="paragraph" w:styleId="3">
    <w:name w:val="Normal Indent"/>
    <w:basedOn w:val="1"/>
    <w:unhideWhenUsed/>
    <w:qFormat/>
    <w:uiPriority w:val="99"/>
    <w:pPr>
      <w:ind w:firstLine="420"/>
    </w:pPr>
  </w:style>
  <w:style w:type="paragraph" w:customStyle="1" w:styleId="6">
    <w:name w:val="※正文（缩进4）"/>
    <w:basedOn w:val="1"/>
    <w:qFormat/>
    <w:uiPriority w:val="0"/>
    <w:pPr>
      <w:wordWrap w:val="0"/>
      <w:ind w:firstLine="400" w:firstLineChars="400"/>
    </w:pPr>
  </w:style>
  <w:style w:type="paragraph" w:customStyle="1" w:styleId="7">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3441</Words>
  <Characters>3805</Characters>
  <Lines>0</Lines>
  <Paragraphs>0</Paragraphs>
  <TotalTime>3</TotalTime>
  <ScaleCrop>false</ScaleCrop>
  <LinksUpToDate>false</LinksUpToDate>
  <CharactersWithSpaces>3853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2025-05-22T02:50:00Z</dcterms:created>
  <dc:creator>吕燕</dc:creator>
  <cp:lastModifiedBy>吕燕</cp:lastModifiedBy>
  <dcterms:modified xsi:type="dcterms:W3CDTF">2025-05-26T01:29:21Z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C842AC79600242DC80A6AB6B58DBB683_11</vt:lpwstr>
  </property>
</Properties>
</file>